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9A7E0" w14:textId="77777777" w:rsidR="00A7689E" w:rsidRPr="005A23A5" w:rsidRDefault="00A7689E" w:rsidP="00A7689E">
      <w:pPr>
        <w:spacing w:after="0" w:line="276" w:lineRule="auto"/>
        <w:jc w:val="right"/>
        <w:rPr>
          <w:rFonts w:ascii="Calibri Light" w:eastAsia="Times New Roman" w:hAnsi="Calibri Light" w:cs="Calibri Light"/>
          <w:b/>
          <w:bCs/>
          <w:sz w:val="24"/>
          <w:szCs w:val="24"/>
          <w:u w:val="single"/>
          <w:lang w:val="ru-MD"/>
        </w:rPr>
      </w:pPr>
      <w:bookmarkStart w:id="0" w:name="_GoBack"/>
      <w:bookmarkEnd w:id="0"/>
      <w:r w:rsidRPr="005A23A5">
        <w:rPr>
          <w:rFonts w:ascii="Calibri Light" w:eastAsia="Times New Roman" w:hAnsi="Calibri Light" w:cs="Calibri Light"/>
          <w:b/>
          <w:bCs/>
          <w:sz w:val="24"/>
          <w:szCs w:val="24"/>
          <w:u w:val="single"/>
          <w:lang w:val="ru-MD"/>
        </w:rPr>
        <w:t>ПЕРЕВОД</w:t>
      </w:r>
    </w:p>
    <w:p w14:paraId="008A35EA" w14:textId="77777777" w:rsidR="00A7689E" w:rsidRPr="005A23A5" w:rsidRDefault="00A7689E" w:rsidP="00A7689E">
      <w:pPr>
        <w:spacing w:after="0" w:line="276" w:lineRule="auto"/>
        <w:jc w:val="right"/>
        <w:rPr>
          <w:rFonts w:ascii="Calibri Light" w:eastAsia="Times New Roman" w:hAnsi="Calibri Light" w:cs="Calibri Light"/>
          <w:i/>
          <w:sz w:val="24"/>
          <w:szCs w:val="24"/>
          <w:lang w:val="ru-MD"/>
        </w:rPr>
      </w:pPr>
      <w:r w:rsidRPr="005A23A5">
        <w:rPr>
          <w:rFonts w:ascii="Calibri Light" w:eastAsia="Times New Roman" w:hAnsi="Calibri Light" w:cs="Calibri Light"/>
          <w:bCs/>
          <w:i/>
          <w:sz w:val="24"/>
          <w:szCs w:val="24"/>
          <w:lang w:val="ru-MD"/>
        </w:rPr>
        <w:t>Приложение</w:t>
      </w:r>
      <w:r w:rsidRPr="005A23A5">
        <w:rPr>
          <w:rFonts w:ascii="Calibri Light" w:eastAsia="Times New Roman" w:hAnsi="Calibri Light" w:cs="Calibri Light"/>
          <w:i/>
          <w:sz w:val="24"/>
          <w:szCs w:val="24"/>
          <w:lang w:val="ru-MD"/>
        </w:rPr>
        <w:t xml:space="preserve"> </w:t>
      </w:r>
    </w:p>
    <w:p w14:paraId="5142F719" w14:textId="370B30D7" w:rsidR="00A7689E" w:rsidRPr="005A23A5" w:rsidRDefault="00A7689E" w:rsidP="00A7689E">
      <w:pPr>
        <w:spacing w:after="0" w:line="276" w:lineRule="auto"/>
        <w:jc w:val="right"/>
        <w:rPr>
          <w:rFonts w:ascii="Calibri Light" w:eastAsia="Times New Roman" w:hAnsi="Calibri Light" w:cs="Calibri Light"/>
          <w:sz w:val="24"/>
          <w:szCs w:val="24"/>
          <w:lang w:val="ru-MD"/>
        </w:rPr>
      </w:pPr>
      <w:r w:rsidRPr="005A23A5">
        <w:rPr>
          <w:rFonts w:ascii="Calibri Light" w:eastAsia="Times New Roman" w:hAnsi="Calibri Light" w:cs="Calibri Light"/>
          <w:sz w:val="24"/>
          <w:szCs w:val="24"/>
          <w:lang w:val="ru-MD"/>
        </w:rPr>
        <w:t xml:space="preserve">к Постановлению Счетной палаты </w:t>
      </w:r>
    </w:p>
    <w:p w14:paraId="110E508E" w14:textId="6B7A9B26" w:rsidR="00A7689E" w:rsidRPr="005A23A5" w:rsidRDefault="00A7689E" w:rsidP="00A7689E">
      <w:pPr>
        <w:spacing w:after="0" w:line="276" w:lineRule="auto"/>
        <w:jc w:val="right"/>
        <w:rPr>
          <w:rFonts w:ascii="Calibri Light" w:eastAsia="Times New Roman" w:hAnsi="Calibri Light" w:cs="Calibri Light"/>
          <w:sz w:val="24"/>
          <w:szCs w:val="24"/>
          <w:lang w:val="ru-MD"/>
        </w:rPr>
      </w:pPr>
      <w:r w:rsidRPr="005A23A5">
        <w:rPr>
          <w:rFonts w:ascii="Calibri Light" w:eastAsia="Times New Roman" w:hAnsi="Calibri Light" w:cs="Calibri Light"/>
          <w:sz w:val="24"/>
          <w:szCs w:val="24"/>
          <w:lang w:val="ru-MD"/>
        </w:rPr>
        <w:t>№4 от 25 февраля 2021 года</w:t>
      </w:r>
    </w:p>
    <w:p w14:paraId="4F0245FA" w14:textId="77777777" w:rsidR="005F563B" w:rsidRPr="005A23A5" w:rsidRDefault="005F563B" w:rsidP="005F563B">
      <w:pPr>
        <w:spacing w:line="276" w:lineRule="auto"/>
        <w:rPr>
          <w:rFonts w:asciiTheme="majorHAnsi" w:hAnsiTheme="majorHAnsi" w:cstheme="majorHAnsi"/>
          <w:lang w:val="ru-MD"/>
        </w:rPr>
      </w:pPr>
    </w:p>
    <w:p w14:paraId="25436808" w14:textId="77777777" w:rsidR="005F563B" w:rsidRPr="005A23A5" w:rsidRDefault="005F563B" w:rsidP="005F563B">
      <w:pPr>
        <w:spacing w:line="276" w:lineRule="auto"/>
        <w:rPr>
          <w:rFonts w:asciiTheme="majorHAnsi" w:hAnsiTheme="majorHAnsi" w:cstheme="majorHAnsi"/>
          <w:lang w:val="ru-MD"/>
        </w:rPr>
      </w:pPr>
    </w:p>
    <w:p w14:paraId="25FAB713" w14:textId="77777777" w:rsidR="005F563B" w:rsidRPr="005A23A5" w:rsidRDefault="005F563B" w:rsidP="005F563B">
      <w:pPr>
        <w:spacing w:line="276" w:lineRule="auto"/>
        <w:jc w:val="center"/>
        <w:rPr>
          <w:rFonts w:asciiTheme="majorHAnsi" w:hAnsiTheme="majorHAnsi" w:cstheme="majorHAnsi"/>
          <w:b/>
          <w:szCs w:val="28"/>
          <w:lang w:val="ru-MD"/>
        </w:rPr>
      </w:pPr>
    </w:p>
    <w:p w14:paraId="1E4E2846" w14:textId="77777777" w:rsidR="005F563B" w:rsidRPr="005A23A5" w:rsidRDefault="005F563B" w:rsidP="005F563B">
      <w:pPr>
        <w:spacing w:line="276" w:lineRule="auto"/>
        <w:jc w:val="center"/>
        <w:rPr>
          <w:rFonts w:asciiTheme="majorHAnsi" w:hAnsiTheme="majorHAnsi" w:cstheme="majorHAnsi"/>
          <w:b/>
          <w:szCs w:val="28"/>
          <w:lang w:val="ru-MD"/>
        </w:rPr>
      </w:pPr>
      <w:r w:rsidRPr="005A23A5">
        <w:rPr>
          <w:rFonts w:asciiTheme="majorHAnsi" w:hAnsiTheme="majorHAnsi" w:cstheme="majorHAnsi"/>
          <w:b/>
          <w:noProof/>
          <w:szCs w:val="28"/>
        </w:rPr>
        <w:drawing>
          <wp:inline distT="0" distB="0" distL="0" distR="0" wp14:anchorId="1892D7DC" wp14:editId="546FC772">
            <wp:extent cx="1379220" cy="1386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220" cy="1386840"/>
                    </a:xfrm>
                    <a:prstGeom prst="rect">
                      <a:avLst/>
                    </a:prstGeom>
                    <a:noFill/>
                    <a:ln>
                      <a:noFill/>
                    </a:ln>
                  </pic:spPr>
                </pic:pic>
              </a:graphicData>
            </a:graphic>
          </wp:inline>
        </w:drawing>
      </w:r>
    </w:p>
    <w:p w14:paraId="376BCD23" w14:textId="77777777" w:rsidR="005F563B" w:rsidRPr="005A23A5" w:rsidRDefault="005F563B" w:rsidP="005F563B">
      <w:pPr>
        <w:spacing w:line="276" w:lineRule="auto"/>
        <w:jc w:val="center"/>
        <w:rPr>
          <w:rFonts w:asciiTheme="majorHAnsi" w:hAnsiTheme="majorHAnsi" w:cstheme="majorHAnsi"/>
          <w:b/>
          <w:szCs w:val="28"/>
          <w:lang w:val="ru-MD"/>
        </w:rPr>
      </w:pPr>
    </w:p>
    <w:p w14:paraId="3DA98B09" w14:textId="77777777" w:rsidR="005F563B" w:rsidRPr="005A23A5" w:rsidRDefault="005F563B" w:rsidP="005F563B">
      <w:pPr>
        <w:spacing w:line="276" w:lineRule="auto"/>
        <w:jc w:val="center"/>
        <w:rPr>
          <w:rFonts w:asciiTheme="majorHAnsi" w:hAnsiTheme="majorHAnsi" w:cstheme="majorHAnsi"/>
          <w:b/>
          <w:szCs w:val="28"/>
          <w:lang w:val="ru-MD"/>
        </w:rPr>
      </w:pPr>
    </w:p>
    <w:p w14:paraId="06805854" w14:textId="77777777" w:rsidR="00987947" w:rsidRPr="005A23A5" w:rsidRDefault="00987947" w:rsidP="00987947">
      <w:pPr>
        <w:spacing w:line="276" w:lineRule="auto"/>
        <w:jc w:val="center"/>
        <w:rPr>
          <w:rFonts w:asciiTheme="majorHAnsi" w:hAnsiTheme="majorHAnsi" w:cstheme="majorHAnsi"/>
          <w:b/>
          <w:iCs/>
          <w:sz w:val="40"/>
          <w:szCs w:val="40"/>
          <w:lang w:val="ru-MD"/>
        </w:rPr>
      </w:pPr>
      <w:r w:rsidRPr="005A23A5">
        <w:rPr>
          <w:rFonts w:asciiTheme="majorHAnsi" w:hAnsiTheme="majorHAnsi" w:cstheme="majorHAnsi"/>
          <w:b/>
          <w:iCs/>
          <w:sz w:val="40"/>
          <w:szCs w:val="40"/>
          <w:lang w:val="ru-MD"/>
        </w:rPr>
        <w:t>СЧЕТНАЯ ПАЛАТА РЕСПУБЛИКИ МОЛДОВА</w:t>
      </w:r>
    </w:p>
    <w:p w14:paraId="5571AEE1" w14:textId="77777777" w:rsidR="005F563B" w:rsidRPr="005A23A5" w:rsidRDefault="005F563B" w:rsidP="005F563B">
      <w:pPr>
        <w:spacing w:line="276" w:lineRule="auto"/>
        <w:rPr>
          <w:rFonts w:asciiTheme="majorHAnsi" w:hAnsiTheme="majorHAnsi" w:cstheme="majorHAnsi"/>
          <w:lang w:val="ru-MD"/>
        </w:rPr>
      </w:pPr>
    </w:p>
    <w:p w14:paraId="054EC1BD" w14:textId="77777777" w:rsidR="005F563B" w:rsidRPr="005A23A5" w:rsidRDefault="005F563B" w:rsidP="005F563B">
      <w:pPr>
        <w:tabs>
          <w:tab w:val="left" w:pos="720"/>
        </w:tabs>
        <w:spacing w:line="276" w:lineRule="auto"/>
        <w:jc w:val="right"/>
        <w:rPr>
          <w:rFonts w:asciiTheme="majorHAnsi" w:hAnsiTheme="majorHAnsi" w:cstheme="majorHAnsi"/>
          <w:b/>
          <w:bCs/>
          <w:lang w:val="ru-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5F563B" w:rsidRPr="005A23A5" w14:paraId="6A5E51AC" w14:textId="77777777" w:rsidTr="00761AC9">
        <w:trPr>
          <w:trHeight w:val="435"/>
        </w:trPr>
        <w:tc>
          <w:tcPr>
            <w:tcW w:w="9350" w:type="dxa"/>
            <w:tcBorders>
              <w:top w:val="thinThickSmallGap" w:sz="12" w:space="0" w:color="auto"/>
              <w:left w:val="nil"/>
              <w:bottom w:val="thickThinSmallGap" w:sz="12" w:space="0" w:color="auto"/>
              <w:right w:val="nil"/>
            </w:tcBorders>
            <w:hideMark/>
          </w:tcPr>
          <w:p w14:paraId="396B1487" w14:textId="665134BF" w:rsidR="005F563B" w:rsidRPr="00721D60" w:rsidRDefault="005F563B" w:rsidP="000E4657">
            <w:pPr>
              <w:tabs>
                <w:tab w:val="left" w:pos="720"/>
              </w:tabs>
              <w:spacing w:after="0" w:line="276" w:lineRule="auto"/>
              <w:jc w:val="center"/>
              <w:rPr>
                <w:rFonts w:asciiTheme="majorHAnsi" w:eastAsia="Calibri" w:hAnsiTheme="majorHAnsi" w:cstheme="majorHAnsi"/>
                <w:b/>
                <w:bCs/>
                <w:iCs/>
                <w:noProof/>
                <w:sz w:val="20"/>
                <w:szCs w:val="20"/>
              </w:rPr>
            </w:pPr>
            <w:r w:rsidRPr="00073A68">
              <w:rPr>
                <w:rFonts w:asciiTheme="majorHAnsi" w:eastAsia="Calibri" w:hAnsiTheme="majorHAnsi" w:cstheme="majorHAnsi"/>
                <w:b/>
                <w:bCs/>
                <w:iCs/>
                <w:noProof/>
                <w:sz w:val="20"/>
                <w:szCs w:val="20"/>
              </w:rPr>
              <w:t>MD-2001, mun</w:t>
            </w:r>
            <w:r w:rsidR="004D716B" w:rsidRPr="00073A68">
              <w:rPr>
                <w:rFonts w:asciiTheme="majorHAnsi" w:eastAsia="Calibri" w:hAnsiTheme="majorHAnsi" w:cstheme="majorHAnsi"/>
                <w:b/>
                <w:bCs/>
                <w:iCs/>
                <w:noProof/>
                <w:sz w:val="20"/>
                <w:szCs w:val="20"/>
              </w:rPr>
              <w:t>.</w:t>
            </w:r>
            <w:r w:rsidRPr="00073A68">
              <w:rPr>
                <w:rFonts w:asciiTheme="majorHAnsi" w:eastAsia="Calibri" w:hAnsiTheme="majorHAnsi" w:cstheme="majorHAnsi"/>
                <w:b/>
                <w:bCs/>
                <w:iCs/>
                <w:noProof/>
                <w:sz w:val="20"/>
                <w:szCs w:val="20"/>
              </w:rPr>
              <w:t xml:space="preserve"> Chi</w:t>
            </w:r>
            <w:r w:rsidR="000F48F5" w:rsidRPr="00073A68">
              <w:rPr>
                <w:rFonts w:asciiTheme="majorHAnsi" w:eastAsia="Calibri" w:hAnsiTheme="majorHAnsi" w:cstheme="majorHAnsi"/>
                <w:b/>
                <w:bCs/>
                <w:iCs/>
                <w:noProof/>
                <w:sz w:val="20"/>
                <w:szCs w:val="20"/>
              </w:rPr>
              <w:t>ș</w:t>
            </w:r>
            <w:r w:rsidRPr="00073A68">
              <w:rPr>
                <w:rFonts w:asciiTheme="majorHAnsi" w:eastAsia="Calibri" w:hAnsiTheme="majorHAnsi" w:cstheme="majorHAnsi"/>
                <w:b/>
                <w:bCs/>
                <w:iCs/>
                <w:noProof/>
                <w:sz w:val="20"/>
                <w:szCs w:val="20"/>
              </w:rPr>
              <w:t>inău, bd</w:t>
            </w:r>
            <w:r w:rsidR="004D716B" w:rsidRPr="00073A68">
              <w:rPr>
                <w:rFonts w:asciiTheme="majorHAnsi" w:eastAsia="Calibri" w:hAnsiTheme="majorHAnsi" w:cstheme="majorHAnsi"/>
                <w:b/>
                <w:bCs/>
                <w:iCs/>
                <w:noProof/>
                <w:sz w:val="20"/>
                <w:szCs w:val="20"/>
              </w:rPr>
              <w:t>.</w:t>
            </w:r>
            <w:r w:rsidRPr="00073A68">
              <w:rPr>
                <w:rFonts w:asciiTheme="majorHAnsi" w:eastAsia="Calibri" w:hAnsiTheme="majorHAnsi" w:cstheme="majorHAnsi"/>
                <w:b/>
                <w:bCs/>
                <w:iCs/>
                <w:noProof/>
                <w:sz w:val="20"/>
                <w:szCs w:val="20"/>
              </w:rPr>
              <w:t xml:space="preserve"> </w:t>
            </w:r>
            <w:r w:rsidR="000F48F5" w:rsidRPr="00073A68">
              <w:rPr>
                <w:rFonts w:asciiTheme="majorHAnsi" w:eastAsia="Calibri" w:hAnsiTheme="majorHAnsi" w:cstheme="majorHAnsi"/>
                <w:b/>
                <w:bCs/>
                <w:iCs/>
                <w:noProof/>
                <w:sz w:val="20"/>
                <w:szCs w:val="20"/>
              </w:rPr>
              <w:t>Ș</w:t>
            </w:r>
            <w:r w:rsidRPr="00073A68">
              <w:rPr>
                <w:rFonts w:asciiTheme="majorHAnsi" w:eastAsia="Calibri" w:hAnsiTheme="majorHAnsi" w:cstheme="majorHAnsi"/>
                <w:b/>
                <w:bCs/>
                <w:iCs/>
                <w:noProof/>
                <w:sz w:val="20"/>
                <w:szCs w:val="20"/>
              </w:rPr>
              <w:t xml:space="preserve">tefan cel Mare </w:t>
            </w:r>
            <w:r w:rsidR="000F48F5" w:rsidRPr="00073A68">
              <w:rPr>
                <w:rFonts w:asciiTheme="majorHAnsi" w:eastAsia="Calibri" w:hAnsiTheme="majorHAnsi" w:cstheme="majorHAnsi"/>
                <w:b/>
                <w:bCs/>
                <w:iCs/>
                <w:noProof/>
                <w:sz w:val="20"/>
                <w:szCs w:val="20"/>
              </w:rPr>
              <w:t>ș</w:t>
            </w:r>
            <w:r w:rsidRPr="00073A68">
              <w:rPr>
                <w:rFonts w:asciiTheme="majorHAnsi" w:eastAsia="Calibri" w:hAnsiTheme="majorHAnsi" w:cstheme="majorHAnsi"/>
                <w:b/>
                <w:bCs/>
                <w:iCs/>
                <w:noProof/>
                <w:sz w:val="20"/>
                <w:szCs w:val="20"/>
              </w:rPr>
              <w:t>i Sfânt nr</w:t>
            </w:r>
            <w:r w:rsidR="004D716B" w:rsidRPr="00073A68">
              <w:rPr>
                <w:rFonts w:asciiTheme="majorHAnsi" w:eastAsia="Calibri" w:hAnsiTheme="majorHAnsi" w:cstheme="majorHAnsi"/>
                <w:b/>
                <w:bCs/>
                <w:iCs/>
                <w:noProof/>
                <w:sz w:val="20"/>
                <w:szCs w:val="20"/>
              </w:rPr>
              <w:t>.</w:t>
            </w:r>
            <w:r w:rsidRPr="00073A68">
              <w:rPr>
                <w:rFonts w:asciiTheme="majorHAnsi" w:eastAsia="Calibri" w:hAnsiTheme="majorHAnsi" w:cstheme="majorHAnsi"/>
                <w:b/>
                <w:bCs/>
                <w:iCs/>
                <w:noProof/>
                <w:sz w:val="20"/>
                <w:szCs w:val="20"/>
              </w:rPr>
              <w:t>69, tel</w:t>
            </w:r>
            <w:r w:rsidR="004D716B" w:rsidRPr="00073A68">
              <w:rPr>
                <w:rFonts w:asciiTheme="majorHAnsi" w:eastAsia="Calibri" w:hAnsiTheme="majorHAnsi" w:cstheme="majorHAnsi"/>
                <w:b/>
                <w:bCs/>
                <w:iCs/>
                <w:noProof/>
                <w:sz w:val="20"/>
                <w:szCs w:val="20"/>
              </w:rPr>
              <w:t>.</w:t>
            </w:r>
            <w:r w:rsidRPr="00073A68">
              <w:rPr>
                <w:rFonts w:asciiTheme="majorHAnsi" w:eastAsia="Calibri" w:hAnsiTheme="majorHAnsi" w:cstheme="majorHAnsi"/>
                <w:b/>
                <w:bCs/>
                <w:iCs/>
                <w:noProof/>
                <w:sz w:val="20"/>
                <w:szCs w:val="20"/>
              </w:rPr>
              <w:t xml:space="preserve"> </w:t>
            </w:r>
            <w:r w:rsidRPr="00721D60">
              <w:rPr>
                <w:rFonts w:asciiTheme="majorHAnsi" w:eastAsia="Calibri" w:hAnsiTheme="majorHAnsi" w:cstheme="majorHAnsi"/>
                <w:b/>
                <w:bCs/>
                <w:iCs/>
                <w:noProof/>
                <w:sz w:val="20"/>
                <w:szCs w:val="20"/>
              </w:rPr>
              <w:t xml:space="preserve">(+373 22) 26 60 02, </w:t>
            </w:r>
          </w:p>
          <w:p w14:paraId="5BFF409B" w14:textId="652F419E" w:rsidR="005F563B" w:rsidRPr="003B31DC" w:rsidRDefault="005F563B" w:rsidP="004D716B">
            <w:pPr>
              <w:tabs>
                <w:tab w:val="left" w:pos="720"/>
              </w:tabs>
              <w:spacing w:after="0" w:line="276" w:lineRule="auto"/>
              <w:jc w:val="center"/>
              <w:rPr>
                <w:rFonts w:asciiTheme="majorHAnsi" w:hAnsiTheme="majorHAnsi" w:cstheme="majorHAnsi"/>
                <w:b/>
                <w:bCs/>
              </w:rPr>
            </w:pPr>
            <w:r w:rsidRPr="003B31DC">
              <w:rPr>
                <w:rFonts w:asciiTheme="majorHAnsi" w:eastAsia="Calibri" w:hAnsiTheme="majorHAnsi" w:cstheme="majorHAnsi"/>
                <w:b/>
                <w:bCs/>
                <w:iCs/>
                <w:noProof/>
                <w:sz w:val="20"/>
                <w:szCs w:val="20"/>
              </w:rPr>
              <w:t xml:space="preserve">fax: (+373 22) 26 61 00, web: </w:t>
            </w:r>
            <w:hyperlink r:id="rId9" w:history="1">
              <w:r w:rsidR="004D716B" w:rsidRPr="003B31DC">
                <w:rPr>
                  <w:rStyle w:val="Hyperlink"/>
                  <w:rFonts w:asciiTheme="majorHAnsi" w:eastAsia="Calibri" w:hAnsiTheme="majorHAnsi" w:cstheme="majorHAnsi"/>
                  <w:b/>
                  <w:bCs/>
                  <w:noProof/>
                  <w:sz w:val="20"/>
                  <w:szCs w:val="20"/>
                </w:rPr>
                <w:t>www.ccrm.md</w:t>
              </w:r>
            </w:hyperlink>
            <w:r w:rsidRPr="003B31DC">
              <w:rPr>
                <w:rFonts w:asciiTheme="majorHAnsi" w:eastAsia="Calibri" w:hAnsiTheme="majorHAnsi" w:cstheme="majorHAnsi"/>
                <w:b/>
                <w:bCs/>
                <w:iCs/>
                <w:noProof/>
                <w:sz w:val="20"/>
                <w:szCs w:val="20"/>
              </w:rPr>
              <w:t xml:space="preserve">, e-mail: </w:t>
            </w:r>
            <w:hyperlink r:id="rId10" w:history="1">
              <w:r w:rsidR="0098506E" w:rsidRPr="003B31DC">
                <w:rPr>
                  <w:rStyle w:val="Hyperlink"/>
                  <w:rFonts w:asciiTheme="majorHAnsi" w:eastAsia="Calibri" w:hAnsiTheme="majorHAnsi" w:cstheme="majorHAnsi"/>
                  <w:b/>
                  <w:bCs/>
                  <w:noProof/>
                  <w:sz w:val="20"/>
                  <w:szCs w:val="20"/>
                </w:rPr>
                <w:t>ccrm@ccrm.md</w:t>
              </w:r>
            </w:hyperlink>
          </w:p>
        </w:tc>
      </w:tr>
    </w:tbl>
    <w:p w14:paraId="3F702BBF" w14:textId="77777777" w:rsidR="005F563B" w:rsidRPr="003B31DC" w:rsidRDefault="005F563B" w:rsidP="005F563B">
      <w:pPr>
        <w:tabs>
          <w:tab w:val="left" w:pos="720"/>
        </w:tabs>
        <w:spacing w:line="276" w:lineRule="auto"/>
        <w:jc w:val="right"/>
        <w:rPr>
          <w:rFonts w:asciiTheme="majorHAnsi" w:hAnsiTheme="majorHAnsi" w:cstheme="majorHAnsi"/>
          <w:b/>
          <w:bCs/>
        </w:rPr>
      </w:pPr>
    </w:p>
    <w:p w14:paraId="4D4B0651" w14:textId="77777777" w:rsidR="005F563B" w:rsidRPr="003B31DC" w:rsidRDefault="005F563B" w:rsidP="005F563B">
      <w:pPr>
        <w:tabs>
          <w:tab w:val="left" w:pos="720"/>
        </w:tabs>
        <w:spacing w:line="276" w:lineRule="auto"/>
        <w:jc w:val="right"/>
        <w:rPr>
          <w:rFonts w:asciiTheme="majorHAnsi" w:hAnsiTheme="majorHAnsi" w:cstheme="majorHAnsi"/>
          <w:b/>
          <w:bCs/>
        </w:rPr>
      </w:pPr>
    </w:p>
    <w:p w14:paraId="523E39A6" w14:textId="77777777" w:rsidR="005F563B" w:rsidRPr="003B31DC" w:rsidRDefault="005F563B" w:rsidP="005F563B">
      <w:pPr>
        <w:spacing w:line="276" w:lineRule="auto"/>
        <w:ind w:right="284"/>
        <w:jc w:val="center"/>
        <w:rPr>
          <w:rFonts w:asciiTheme="majorHAnsi" w:hAnsiTheme="majorHAnsi" w:cstheme="majorHAnsi"/>
        </w:rPr>
      </w:pPr>
    </w:p>
    <w:p w14:paraId="3836888C" w14:textId="77777777" w:rsidR="005F563B" w:rsidRPr="003B31DC" w:rsidRDefault="005F563B" w:rsidP="005F563B">
      <w:pPr>
        <w:spacing w:line="276" w:lineRule="auto"/>
        <w:ind w:right="284"/>
        <w:jc w:val="center"/>
        <w:rPr>
          <w:rFonts w:asciiTheme="majorHAnsi" w:hAnsiTheme="majorHAnsi" w:cstheme="majorHAnsi"/>
          <w:b/>
          <w:sz w:val="28"/>
          <w:szCs w:val="28"/>
        </w:rPr>
      </w:pPr>
    </w:p>
    <w:p w14:paraId="671BEBD8" w14:textId="2816B8C0" w:rsidR="00987947" w:rsidRPr="005A23A5" w:rsidRDefault="00987947" w:rsidP="005F563B">
      <w:pPr>
        <w:spacing w:line="276" w:lineRule="auto"/>
        <w:ind w:right="284"/>
        <w:jc w:val="center"/>
        <w:rPr>
          <w:rFonts w:asciiTheme="majorHAnsi" w:hAnsiTheme="majorHAnsi" w:cstheme="majorHAnsi"/>
          <w:b/>
          <w:sz w:val="32"/>
          <w:szCs w:val="32"/>
          <w:lang w:val="ru-MD"/>
        </w:rPr>
      </w:pPr>
      <w:r w:rsidRPr="005A23A5">
        <w:rPr>
          <w:rFonts w:asciiTheme="majorHAnsi" w:hAnsiTheme="majorHAnsi" w:cstheme="majorHAnsi"/>
          <w:b/>
          <w:sz w:val="32"/>
          <w:szCs w:val="32"/>
          <w:lang w:val="ru-MD"/>
        </w:rPr>
        <w:t xml:space="preserve">ОТЧЕТ </w:t>
      </w:r>
    </w:p>
    <w:p w14:paraId="1F212446" w14:textId="616D1CE6" w:rsidR="00987947" w:rsidRPr="005A23A5" w:rsidRDefault="00987947" w:rsidP="00987947">
      <w:pPr>
        <w:spacing w:line="276" w:lineRule="auto"/>
        <w:ind w:right="284"/>
        <w:jc w:val="center"/>
        <w:rPr>
          <w:rFonts w:asciiTheme="majorHAnsi" w:hAnsiTheme="majorHAnsi" w:cstheme="majorHAnsi"/>
          <w:sz w:val="32"/>
          <w:szCs w:val="32"/>
          <w:lang w:val="ru-MD"/>
        </w:rPr>
      </w:pPr>
      <w:r w:rsidRPr="005A23A5">
        <w:rPr>
          <w:rFonts w:asciiTheme="majorHAnsi" w:hAnsiTheme="majorHAnsi" w:cstheme="majorHAnsi"/>
          <w:sz w:val="32"/>
          <w:szCs w:val="32"/>
          <w:lang w:val="ru-MD"/>
        </w:rPr>
        <w:t xml:space="preserve">аудита соответствия бюджетного процесса и управления публичным имуществом в рамках административно-территориальной единицы </w:t>
      </w:r>
      <w:r w:rsidRPr="005A23A5">
        <w:rPr>
          <w:rFonts w:asciiTheme="majorHAnsi" w:hAnsiTheme="majorHAnsi" w:cstheme="majorHAnsi"/>
          <w:iCs/>
          <w:sz w:val="32"/>
          <w:szCs w:val="32"/>
          <w:lang w:val="ru-MD"/>
        </w:rPr>
        <w:t>муниципий Унгень за 2019 год</w:t>
      </w:r>
      <w:r w:rsidRPr="005A23A5">
        <w:rPr>
          <w:rFonts w:asciiTheme="majorHAnsi" w:hAnsiTheme="majorHAnsi" w:cstheme="majorHAnsi"/>
          <w:sz w:val="32"/>
          <w:szCs w:val="32"/>
          <w:lang w:val="ru-MD"/>
        </w:rPr>
        <w:t xml:space="preserve"> </w:t>
      </w:r>
    </w:p>
    <w:p w14:paraId="55795ADC" w14:textId="29606F88" w:rsidR="005F563B" w:rsidRPr="005A23A5" w:rsidRDefault="005F563B" w:rsidP="005F563B">
      <w:pPr>
        <w:spacing w:line="276" w:lineRule="auto"/>
        <w:ind w:right="284"/>
        <w:jc w:val="center"/>
        <w:rPr>
          <w:rFonts w:asciiTheme="majorHAnsi" w:hAnsiTheme="majorHAnsi" w:cstheme="majorHAnsi"/>
          <w:sz w:val="32"/>
          <w:szCs w:val="32"/>
          <w:lang w:val="ru-MD"/>
        </w:rPr>
      </w:pPr>
    </w:p>
    <w:p w14:paraId="2B9F8410" w14:textId="77777777" w:rsidR="005F563B" w:rsidRPr="005A23A5" w:rsidRDefault="005F563B" w:rsidP="005F563B">
      <w:pPr>
        <w:spacing w:line="276" w:lineRule="auto"/>
        <w:ind w:right="284"/>
        <w:jc w:val="center"/>
        <w:rPr>
          <w:rFonts w:asciiTheme="majorHAnsi" w:hAnsiTheme="majorHAnsi" w:cstheme="majorHAnsi"/>
          <w:sz w:val="28"/>
          <w:szCs w:val="28"/>
          <w:lang w:val="ru-MD"/>
        </w:rPr>
      </w:pPr>
    </w:p>
    <w:p w14:paraId="219A20FF" w14:textId="77777777" w:rsidR="005F563B" w:rsidRPr="005A23A5" w:rsidRDefault="005F563B" w:rsidP="005F563B">
      <w:pPr>
        <w:spacing w:line="276" w:lineRule="auto"/>
        <w:ind w:right="284"/>
        <w:jc w:val="center"/>
        <w:rPr>
          <w:rFonts w:asciiTheme="majorHAnsi" w:hAnsiTheme="majorHAnsi" w:cstheme="majorHAnsi"/>
          <w:sz w:val="28"/>
          <w:szCs w:val="28"/>
          <w:lang w:val="ru-MD"/>
        </w:rPr>
      </w:pPr>
    </w:p>
    <w:p w14:paraId="727BCFA0" w14:textId="5CB794E0" w:rsidR="00AB0E75" w:rsidRPr="005A23A5" w:rsidRDefault="00987947" w:rsidP="00150327">
      <w:pPr>
        <w:spacing w:line="276" w:lineRule="auto"/>
        <w:jc w:val="center"/>
        <w:rPr>
          <w:rFonts w:asciiTheme="majorHAnsi" w:hAnsiTheme="majorHAnsi" w:cstheme="majorHAnsi"/>
          <w:lang w:val="ru-MD"/>
        </w:rPr>
      </w:pPr>
      <w:r w:rsidRPr="005A23A5">
        <w:rPr>
          <w:rFonts w:asciiTheme="majorHAnsi" w:hAnsiTheme="majorHAnsi" w:cstheme="majorHAnsi"/>
          <w:lang w:val="ru-MD"/>
        </w:rPr>
        <w:t>Кишинэу</w:t>
      </w:r>
      <w:r w:rsidR="0052666A" w:rsidRPr="005A23A5">
        <w:rPr>
          <w:rFonts w:asciiTheme="majorHAnsi" w:hAnsiTheme="majorHAnsi" w:cstheme="majorHAnsi"/>
          <w:lang w:val="ru-MD"/>
        </w:rPr>
        <w:t>,</w:t>
      </w:r>
      <w:r w:rsidR="005F563B" w:rsidRPr="005A23A5">
        <w:rPr>
          <w:rFonts w:asciiTheme="majorHAnsi" w:hAnsiTheme="majorHAnsi" w:cstheme="majorHAnsi"/>
          <w:lang w:val="ru-MD"/>
        </w:rPr>
        <w:t xml:space="preserve"> 202</w:t>
      </w:r>
      <w:r w:rsidR="000E4657" w:rsidRPr="005A23A5">
        <w:rPr>
          <w:rFonts w:asciiTheme="majorHAnsi" w:hAnsiTheme="majorHAnsi" w:cstheme="majorHAnsi"/>
          <w:lang w:val="ru-MD"/>
        </w:rPr>
        <w:t>1</w:t>
      </w:r>
      <w:r w:rsidR="00AB0E75" w:rsidRPr="005A23A5">
        <w:rPr>
          <w:rFonts w:asciiTheme="majorHAnsi" w:hAnsiTheme="majorHAnsi" w:cstheme="majorHAnsi"/>
          <w:lang w:val="ru-MD"/>
        </w:rPr>
        <w:br w:type="page"/>
      </w:r>
    </w:p>
    <w:sdt>
      <w:sdtPr>
        <w:rPr>
          <w:rFonts w:asciiTheme="minorHAnsi" w:eastAsiaTheme="minorHAnsi" w:hAnsiTheme="minorHAnsi" w:cstheme="majorHAnsi"/>
          <w:color w:val="auto"/>
          <w:sz w:val="22"/>
          <w:szCs w:val="22"/>
          <w:lang w:val="ru-MD"/>
        </w:rPr>
        <w:id w:val="-1818955714"/>
        <w:docPartObj>
          <w:docPartGallery w:val="Table of Contents"/>
          <w:docPartUnique/>
        </w:docPartObj>
      </w:sdtPr>
      <w:sdtEndPr>
        <w:rPr>
          <w:b/>
          <w:bCs/>
          <w:noProof/>
        </w:rPr>
      </w:sdtEndPr>
      <w:sdtContent>
        <w:p w14:paraId="2154DAE4" w14:textId="1A806EF9" w:rsidR="00AB0E75" w:rsidRPr="005A23A5" w:rsidRDefault="00AB0E75" w:rsidP="00AB0E75">
          <w:pPr>
            <w:pStyle w:val="TOCHeading"/>
            <w:rPr>
              <w:rFonts w:asciiTheme="minorHAnsi" w:eastAsiaTheme="minorHAnsi" w:hAnsiTheme="minorHAnsi" w:cstheme="majorHAnsi"/>
              <w:color w:val="auto"/>
              <w:sz w:val="22"/>
              <w:szCs w:val="22"/>
              <w:lang w:val="ru-MD"/>
            </w:rPr>
          </w:pPr>
          <w:r w:rsidRPr="005A23A5">
            <w:rPr>
              <w:rFonts w:asciiTheme="minorHAnsi" w:eastAsiaTheme="minorHAnsi" w:hAnsiTheme="minorHAnsi" w:cstheme="majorHAnsi"/>
              <w:color w:val="auto"/>
              <w:sz w:val="22"/>
              <w:szCs w:val="22"/>
              <w:lang w:val="ru-MD"/>
            </w:rPr>
            <w:t xml:space="preserve"> Содержание</w:t>
          </w:r>
          <w:r w:rsidR="00D54687">
            <w:rPr>
              <w:rFonts w:asciiTheme="minorHAnsi" w:eastAsiaTheme="minorHAnsi" w:hAnsiTheme="minorHAnsi" w:cstheme="majorHAnsi"/>
              <w:color w:val="auto"/>
              <w:sz w:val="22"/>
              <w:szCs w:val="22"/>
              <w:lang w:val="ru-MD"/>
            </w:rPr>
            <w:t xml:space="preserve"> </w:t>
          </w:r>
        </w:p>
        <w:p w14:paraId="147F6A18" w14:textId="4B329B58" w:rsidR="00A16AAE" w:rsidRDefault="000D7A5C">
          <w:pPr>
            <w:pStyle w:val="TOC1"/>
            <w:tabs>
              <w:tab w:val="right" w:leader="dot" w:pos="9347"/>
            </w:tabs>
            <w:rPr>
              <w:rFonts w:eastAsiaTheme="minorEastAsia"/>
              <w:noProof/>
              <w:lang w:val="ru-RU" w:eastAsia="ru-RU"/>
            </w:rPr>
          </w:pPr>
          <w:r w:rsidRPr="005A23A5">
            <w:rPr>
              <w:rFonts w:asciiTheme="majorHAnsi" w:hAnsiTheme="majorHAnsi" w:cstheme="majorHAnsi"/>
              <w:lang w:val="ru-MD"/>
            </w:rPr>
            <w:fldChar w:fldCharType="begin"/>
          </w:r>
          <w:r w:rsidRPr="005A23A5">
            <w:rPr>
              <w:rFonts w:asciiTheme="majorHAnsi" w:hAnsiTheme="majorHAnsi" w:cstheme="majorHAnsi"/>
              <w:lang w:val="ru-MD"/>
            </w:rPr>
            <w:instrText xml:space="preserve"> TOC \o "1-3" \h \z \u </w:instrText>
          </w:r>
          <w:r w:rsidRPr="005A23A5">
            <w:rPr>
              <w:rFonts w:asciiTheme="majorHAnsi" w:hAnsiTheme="majorHAnsi" w:cstheme="majorHAnsi"/>
              <w:lang w:val="ru-MD"/>
            </w:rPr>
            <w:fldChar w:fldCharType="separate"/>
          </w:r>
          <w:hyperlink w:anchor="_Toc80607535" w:history="1">
            <w:r w:rsidR="00A16AAE" w:rsidRPr="004A6C96">
              <w:rPr>
                <w:rStyle w:val="Hyperlink"/>
                <w:rFonts w:cstheme="majorHAnsi"/>
                <w:b/>
                <w:noProof/>
                <w:lang w:val="ru-MD"/>
              </w:rPr>
              <w:t>СПИСОК АКРОНИМОВ</w:t>
            </w:r>
            <w:r w:rsidR="00A16AAE">
              <w:rPr>
                <w:noProof/>
                <w:webHidden/>
              </w:rPr>
              <w:tab/>
            </w:r>
            <w:r w:rsidR="00A16AAE">
              <w:rPr>
                <w:noProof/>
                <w:webHidden/>
              </w:rPr>
              <w:fldChar w:fldCharType="begin"/>
            </w:r>
            <w:r w:rsidR="00A16AAE">
              <w:rPr>
                <w:noProof/>
                <w:webHidden/>
              </w:rPr>
              <w:instrText xml:space="preserve"> PAGEREF _Toc80607535 \h </w:instrText>
            </w:r>
            <w:r w:rsidR="00A16AAE">
              <w:rPr>
                <w:noProof/>
                <w:webHidden/>
              </w:rPr>
            </w:r>
            <w:r w:rsidR="00A16AAE">
              <w:rPr>
                <w:noProof/>
                <w:webHidden/>
              </w:rPr>
              <w:fldChar w:fldCharType="separate"/>
            </w:r>
            <w:r w:rsidR="00A16AAE">
              <w:rPr>
                <w:noProof/>
                <w:webHidden/>
              </w:rPr>
              <w:t>3</w:t>
            </w:r>
            <w:r w:rsidR="00A16AAE">
              <w:rPr>
                <w:noProof/>
                <w:webHidden/>
              </w:rPr>
              <w:fldChar w:fldCharType="end"/>
            </w:r>
          </w:hyperlink>
        </w:p>
        <w:p w14:paraId="7715CC3E" w14:textId="6CC0A779" w:rsidR="00A16AAE" w:rsidRDefault="00E67646">
          <w:pPr>
            <w:pStyle w:val="TOC1"/>
            <w:tabs>
              <w:tab w:val="right" w:leader="dot" w:pos="9347"/>
            </w:tabs>
            <w:rPr>
              <w:rFonts w:eastAsiaTheme="minorEastAsia"/>
              <w:noProof/>
              <w:lang w:val="ru-RU" w:eastAsia="ru-RU"/>
            </w:rPr>
          </w:pPr>
          <w:hyperlink w:anchor="_Toc80607536" w:history="1">
            <w:r w:rsidR="00A16AAE" w:rsidRPr="004A6C96">
              <w:rPr>
                <w:rStyle w:val="Hyperlink"/>
                <w:rFonts w:cstheme="majorHAnsi"/>
                <w:noProof/>
                <w:lang w:val="ru-MD"/>
              </w:rPr>
              <w:t>ГЛОССАРИЙ</w:t>
            </w:r>
            <w:r w:rsidR="00A16AAE">
              <w:rPr>
                <w:noProof/>
                <w:webHidden/>
              </w:rPr>
              <w:tab/>
            </w:r>
            <w:r w:rsidR="00A16AAE">
              <w:rPr>
                <w:noProof/>
                <w:webHidden/>
              </w:rPr>
              <w:fldChar w:fldCharType="begin"/>
            </w:r>
            <w:r w:rsidR="00A16AAE">
              <w:rPr>
                <w:noProof/>
                <w:webHidden/>
              </w:rPr>
              <w:instrText xml:space="preserve"> PAGEREF _Toc80607536 \h </w:instrText>
            </w:r>
            <w:r w:rsidR="00A16AAE">
              <w:rPr>
                <w:noProof/>
                <w:webHidden/>
              </w:rPr>
            </w:r>
            <w:r w:rsidR="00A16AAE">
              <w:rPr>
                <w:noProof/>
                <w:webHidden/>
              </w:rPr>
              <w:fldChar w:fldCharType="separate"/>
            </w:r>
            <w:r w:rsidR="00A16AAE">
              <w:rPr>
                <w:noProof/>
                <w:webHidden/>
              </w:rPr>
              <w:t>3</w:t>
            </w:r>
            <w:r w:rsidR="00A16AAE">
              <w:rPr>
                <w:noProof/>
                <w:webHidden/>
              </w:rPr>
              <w:fldChar w:fldCharType="end"/>
            </w:r>
          </w:hyperlink>
        </w:p>
        <w:p w14:paraId="1A496933" w14:textId="4A4AF92E" w:rsidR="00A16AAE" w:rsidRDefault="00E67646">
          <w:pPr>
            <w:pStyle w:val="TOC1"/>
            <w:tabs>
              <w:tab w:val="right" w:leader="dot" w:pos="9347"/>
            </w:tabs>
            <w:rPr>
              <w:rFonts w:eastAsiaTheme="minorEastAsia"/>
              <w:noProof/>
              <w:lang w:val="ru-RU" w:eastAsia="ru-RU"/>
            </w:rPr>
          </w:pPr>
          <w:hyperlink w:anchor="_Toc80607537" w:history="1">
            <w:r w:rsidR="00A16AAE" w:rsidRPr="004A6C96">
              <w:rPr>
                <w:rStyle w:val="Hyperlink"/>
                <w:rFonts w:cstheme="majorHAnsi"/>
                <w:noProof/>
                <w:lang w:val="ru-MD"/>
              </w:rPr>
              <w:t>I. СИНТЕЗ</w:t>
            </w:r>
            <w:r w:rsidR="00A16AAE">
              <w:rPr>
                <w:noProof/>
                <w:webHidden/>
              </w:rPr>
              <w:tab/>
            </w:r>
            <w:r w:rsidR="00A16AAE">
              <w:rPr>
                <w:noProof/>
                <w:webHidden/>
              </w:rPr>
              <w:fldChar w:fldCharType="begin"/>
            </w:r>
            <w:r w:rsidR="00A16AAE">
              <w:rPr>
                <w:noProof/>
                <w:webHidden/>
              </w:rPr>
              <w:instrText xml:space="preserve"> PAGEREF _Toc80607537 \h </w:instrText>
            </w:r>
            <w:r w:rsidR="00A16AAE">
              <w:rPr>
                <w:noProof/>
                <w:webHidden/>
              </w:rPr>
            </w:r>
            <w:r w:rsidR="00A16AAE">
              <w:rPr>
                <w:noProof/>
                <w:webHidden/>
              </w:rPr>
              <w:fldChar w:fldCharType="separate"/>
            </w:r>
            <w:r w:rsidR="00A16AAE">
              <w:rPr>
                <w:noProof/>
                <w:webHidden/>
              </w:rPr>
              <w:t>5</w:t>
            </w:r>
            <w:r w:rsidR="00A16AAE">
              <w:rPr>
                <w:noProof/>
                <w:webHidden/>
              </w:rPr>
              <w:fldChar w:fldCharType="end"/>
            </w:r>
          </w:hyperlink>
        </w:p>
        <w:p w14:paraId="0D559AFA" w14:textId="43BB34FE" w:rsidR="00A16AAE" w:rsidRDefault="00E67646">
          <w:pPr>
            <w:pStyle w:val="TOC1"/>
            <w:tabs>
              <w:tab w:val="right" w:leader="dot" w:pos="9347"/>
            </w:tabs>
            <w:rPr>
              <w:rFonts w:eastAsiaTheme="minorEastAsia"/>
              <w:noProof/>
              <w:lang w:val="ru-RU" w:eastAsia="ru-RU"/>
            </w:rPr>
          </w:pPr>
          <w:hyperlink w:anchor="_Toc80607538" w:history="1">
            <w:r w:rsidR="00A16AAE" w:rsidRPr="004A6C96">
              <w:rPr>
                <w:rStyle w:val="Hyperlink"/>
                <w:rFonts w:eastAsia="Times New Roman" w:cstheme="majorHAnsi"/>
                <w:noProof/>
                <w:lang w:val="ru-MD"/>
              </w:rPr>
              <w:t>II. ОБЩЕЕ ПРЕДСТАВЛЕНИЕ</w:t>
            </w:r>
            <w:r w:rsidR="00A16AAE">
              <w:rPr>
                <w:noProof/>
                <w:webHidden/>
              </w:rPr>
              <w:tab/>
            </w:r>
            <w:r w:rsidR="00A16AAE">
              <w:rPr>
                <w:noProof/>
                <w:webHidden/>
              </w:rPr>
              <w:fldChar w:fldCharType="begin"/>
            </w:r>
            <w:r w:rsidR="00A16AAE">
              <w:rPr>
                <w:noProof/>
                <w:webHidden/>
              </w:rPr>
              <w:instrText xml:space="preserve"> PAGEREF _Toc80607538 \h </w:instrText>
            </w:r>
            <w:r w:rsidR="00A16AAE">
              <w:rPr>
                <w:noProof/>
                <w:webHidden/>
              </w:rPr>
            </w:r>
            <w:r w:rsidR="00A16AAE">
              <w:rPr>
                <w:noProof/>
                <w:webHidden/>
              </w:rPr>
              <w:fldChar w:fldCharType="separate"/>
            </w:r>
            <w:r w:rsidR="00A16AAE">
              <w:rPr>
                <w:noProof/>
                <w:webHidden/>
              </w:rPr>
              <w:t>7</w:t>
            </w:r>
            <w:r w:rsidR="00A16AAE">
              <w:rPr>
                <w:noProof/>
                <w:webHidden/>
              </w:rPr>
              <w:fldChar w:fldCharType="end"/>
            </w:r>
          </w:hyperlink>
        </w:p>
        <w:p w14:paraId="28272D4E" w14:textId="58FA5B01" w:rsidR="00A16AAE" w:rsidRDefault="00E67646">
          <w:pPr>
            <w:pStyle w:val="TOC1"/>
            <w:tabs>
              <w:tab w:val="right" w:leader="dot" w:pos="9347"/>
            </w:tabs>
            <w:rPr>
              <w:rFonts w:eastAsiaTheme="minorEastAsia"/>
              <w:noProof/>
              <w:lang w:val="ru-RU" w:eastAsia="ru-RU"/>
            </w:rPr>
          </w:pPr>
          <w:hyperlink w:anchor="_Toc80607539" w:history="1">
            <w:r w:rsidR="00A16AAE" w:rsidRPr="004A6C96">
              <w:rPr>
                <w:rStyle w:val="Hyperlink"/>
                <w:rFonts w:cstheme="majorHAnsi"/>
                <w:b/>
                <w:bCs/>
                <w:noProof/>
                <w:lang w:val="ru-MD"/>
              </w:rPr>
              <w:t>Сфера деятельности аудируемого субъекта</w:t>
            </w:r>
            <w:r w:rsidR="00A16AAE">
              <w:rPr>
                <w:noProof/>
                <w:webHidden/>
              </w:rPr>
              <w:tab/>
            </w:r>
            <w:r w:rsidR="00A16AAE">
              <w:rPr>
                <w:noProof/>
                <w:webHidden/>
              </w:rPr>
              <w:fldChar w:fldCharType="begin"/>
            </w:r>
            <w:r w:rsidR="00A16AAE">
              <w:rPr>
                <w:noProof/>
                <w:webHidden/>
              </w:rPr>
              <w:instrText xml:space="preserve"> PAGEREF _Toc80607539 \h </w:instrText>
            </w:r>
            <w:r w:rsidR="00A16AAE">
              <w:rPr>
                <w:noProof/>
                <w:webHidden/>
              </w:rPr>
            </w:r>
            <w:r w:rsidR="00A16AAE">
              <w:rPr>
                <w:noProof/>
                <w:webHidden/>
              </w:rPr>
              <w:fldChar w:fldCharType="separate"/>
            </w:r>
            <w:r w:rsidR="00A16AAE">
              <w:rPr>
                <w:noProof/>
                <w:webHidden/>
              </w:rPr>
              <w:t>7</w:t>
            </w:r>
            <w:r w:rsidR="00A16AAE">
              <w:rPr>
                <w:noProof/>
                <w:webHidden/>
              </w:rPr>
              <w:fldChar w:fldCharType="end"/>
            </w:r>
          </w:hyperlink>
        </w:p>
        <w:p w14:paraId="0201E3EE" w14:textId="423901E0" w:rsidR="00A16AAE" w:rsidRDefault="00E67646">
          <w:pPr>
            <w:pStyle w:val="TOC1"/>
            <w:tabs>
              <w:tab w:val="right" w:leader="dot" w:pos="9347"/>
            </w:tabs>
            <w:rPr>
              <w:rFonts w:eastAsiaTheme="minorEastAsia"/>
              <w:noProof/>
              <w:lang w:val="ru-RU" w:eastAsia="ru-RU"/>
            </w:rPr>
          </w:pPr>
          <w:hyperlink w:anchor="_Toc80607540" w:history="1">
            <w:r w:rsidR="00A16AAE" w:rsidRPr="004A6C96">
              <w:rPr>
                <w:rStyle w:val="Hyperlink"/>
                <w:rFonts w:cstheme="majorHAnsi"/>
                <w:noProof/>
                <w:shd w:val="clear" w:color="auto" w:fill="FFFFFF"/>
                <w:lang w:val="ru-MD"/>
              </w:rPr>
              <w:t>III. СФЕРА И ПОДХОД К АУДИТУ</w:t>
            </w:r>
            <w:r w:rsidR="00A16AAE">
              <w:rPr>
                <w:noProof/>
                <w:webHidden/>
              </w:rPr>
              <w:tab/>
            </w:r>
            <w:r w:rsidR="00A16AAE">
              <w:rPr>
                <w:noProof/>
                <w:webHidden/>
              </w:rPr>
              <w:fldChar w:fldCharType="begin"/>
            </w:r>
            <w:r w:rsidR="00A16AAE">
              <w:rPr>
                <w:noProof/>
                <w:webHidden/>
              </w:rPr>
              <w:instrText xml:space="preserve"> PAGEREF _Toc80607540 \h </w:instrText>
            </w:r>
            <w:r w:rsidR="00A16AAE">
              <w:rPr>
                <w:noProof/>
                <w:webHidden/>
              </w:rPr>
            </w:r>
            <w:r w:rsidR="00A16AAE">
              <w:rPr>
                <w:noProof/>
                <w:webHidden/>
              </w:rPr>
              <w:fldChar w:fldCharType="separate"/>
            </w:r>
            <w:r w:rsidR="00A16AAE">
              <w:rPr>
                <w:noProof/>
                <w:webHidden/>
              </w:rPr>
              <w:t>8</w:t>
            </w:r>
            <w:r w:rsidR="00A16AAE">
              <w:rPr>
                <w:noProof/>
                <w:webHidden/>
              </w:rPr>
              <w:fldChar w:fldCharType="end"/>
            </w:r>
          </w:hyperlink>
        </w:p>
        <w:p w14:paraId="1D91C5BB" w14:textId="66692511" w:rsidR="00A16AAE" w:rsidRDefault="00E67646">
          <w:pPr>
            <w:pStyle w:val="TOC1"/>
            <w:tabs>
              <w:tab w:val="right" w:leader="dot" w:pos="9347"/>
            </w:tabs>
            <w:rPr>
              <w:rFonts w:eastAsiaTheme="minorEastAsia"/>
              <w:noProof/>
              <w:lang w:val="ru-RU" w:eastAsia="ru-RU"/>
            </w:rPr>
          </w:pPr>
          <w:hyperlink w:anchor="_Toc80607541" w:history="1">
            <w:r w:rsidR="00A16AAE" w:rsidRPr="004A6C96">
              <w:rPr>
                <w:rStyle w:val="Hyperlink"/>
                <w:rFonts w:cstheme="majorHAnsi"/>
                <w:noProof/>
                <w:lang w:val="ru-MD"/>
              </w:rPr>
              <w:t>IV. КОНСТАТАЦИИ</w:t>
            </w:r>
            <w:r w:rsidR="00A16AAE">
              <w:rPr>
                <w:noProof/>
                <w:webHidden/>
              </w:rPr>
              <w:tab/>
            </w:r>
            <w:r w:rsidR="00A16AAE">
              <w:rPr>
                <w:noProof/>
                <w:webHidden/>
              </w:rPr>
              <w:fldChar w:fldCharType="begin"/>
            </w:r>
            <w:r w:rsidR="00A16AAE">
              <w:rPr>
                <w:noProof/>
                <w:webHidden/>
              </w:rPr>
              <w:instrText xml:space="preserve"> PAGEREF _Toc80607541 \h </w:instrText>
            </w:r>
            <w:r w:rsidR="00A16AAE">
              <w:rPr>
                <w:noProof/>
                <w:webHidden/>
              </w:rPr>
            </w:r>
            <w:r w:rsidR="00A16AAE">
              <w:rPr>
                <w:noProof/>
                <w:webHidden/>
              </w:rPr>
              <w:fldChar w:fldCharType="separate"/>
            </w:r>
            <w:r w:rsidR="00A16AAE">
              <w:rPr>
                <w:noProof/>
                <w:webHidden/>
              </w:rPr>
              <w:t>9</w:t>
            </w:r>
            <w:r w:rsidR="00A16AAE">
              <w:rPr>
                <w:noProof/>
                <w:webHidden/>
              </w:rPr>
              <w:fldChar w:fldCharType="end"/>
            </w:r>
          </w:hyperlink>
        </w:p>
        <w:p w14:paraId="7C5B471D" w14:textId="465B18B9" w:rsidR="00A16AAE" w:rsidRDefault="00E67646">
          <w:pPr>
            <w:pStyle w:val="TOC2"/>
            <w:tabs>
              <w:tab w:val="right" w:leader="dot" w:pos="9347"/>
            </w:tabs>
            <w:rPr>
              <w:rFonts w:eastAsiaTheme="minorEastAsia"/>
              <w:noProof/>
              <w:lang w:val="ru-RU" w:eastAsia="ru-RU"/>
            </w:rPr>
          </w:pPr>
          <w:hyperlink w:anchor="_Toc80607542" w:history="1">
            <w:r w:rsidR="00A16AAE" w:rsidRPr="004A6C96">
              <w:rPr>
                <w:rStyle w:val="Hyperlink"/>
                <w:rFonts w:eastAsia="Arial" w:cstheme="majorHAnsi"/>
                <w:noProof/>
                <w:spacing w:val="1"/>
                <w:lang w:val="ru-MD"/>
              </w:rPr>
              <w:t>Задача I: АТЕ выявила, оценила и собрала бюджетные доходы в соответствии с применяемой нормативно-законодательной базой?</w:t>
            </w:r>
            <w:r w:rsidR="00A16AAE">
              <w:rPr>
                <w:noProof/>
                <w:webHidden/>
              </w:rPr>
              <w:tab/>
            </w:r>
            <w:r w:rsidR="00A16AAE">
              <w:rPr>
                <w:noProof/>
                <w:webHidden/>
              </w:rPr>
              <w:fldChar w:fldCharType="begin"/>
            </w:r>
            <w:r w:rsidR="00A16AAE">
              <w:rPr>
                <w:noProof/>
                <w:webHidden/>
              </w:rPr>
              <w:instrText xml:space="preserve"> PAGEREF _Toc80607542 \h </w:instrText>
            </w:r>
            <w:r w:rsidR="00A16AAE">
              <w:rPr>
                <w:noProof/>
                <w:webHidden/>
              </w:rPr>
            </w:r>
            <w:r w:rsidR="00A16AAE">
              <w:rPr>
                <w:noProof/>
                <w:webHidden/>
              </w:rPr>
              <w:fldChar w:fldCharType="separate"/>
            </w:r>
            <w:r w:rsidR="00A16AAE">
              <w:rPr>
                <w:noProof/>
                <w:webHidden/>
              </w:rPr>
              <w:t>9</w:t>
            </w:r>
            <w:r w:rsidR="00A16AAE">
              <w:rPr>
                <w:noProof/>
                <w:webHidden/>
              </w:rPr>
              <w:fldChar w:fldCharType="end"/>
            </w:r>
          </w:hyperlink>
        </w:p>
        <w:p w14:paraId="54C40C82" w14:textId="29A6197C" w:rsidR="00A16AAE" w:rsidRDefault="00E67646">
          <w:pPr>
            <w:pStyle w:val="TOC2"/>
            <w:tabs>
              <w:tab w:val="right" w:leader="dot" w:pos="9347"/>
            </w:tabs>
            <w:rPr>
              <w:rFonts w:eastAsiaTheme="minorEastAsia"/>
              <w:noProof/>
              <w:lang w:val="ru-RU" w:eastAsia="ru-RU"/>
            </w:rPr>
          </w:pPr>
          <w:hyperlink w:anchor="_Toc80607543" w:history="1">
            <w:r w:rsidR="00A16AAE" w:rsidRPr="004A6C96">
              <w:rPr>
                <w:rStyle w:val="Hyperlink"/>
                <w:rFonts w:eastAsia="Arial" w:cstheme="majorHAnsi"/>
                <w:noProof/>
                <w:spacing w:val="1"/>
                <w:lang w:val="ru-MD"/>
              </w:rPr>
              <w:t xml:space="preserve">Задача II: </w:t>
            </w:r>
            <w:r w:rsidR="00A16AAE" w:rsidRPr="004A6C96">
              <w:rPr>
                <w:rStyle w:val="Hyperlink"/>
                <w:rFonts w:eastAsia="Arial" w:cstheme="majorHAnsi"/>
                <w:i/>
                <w:noProof/>
                <w:spacing w:val="1"/>
                <w:lang w:val="ru-MD"/>
              </w:rPr>
              <w:t>АТЕ подтвердила использование и управление расходами в соответствии с нормативной базой</w:t>
            </w:r>
            <w:r w:rsidR="00A16AAE" w:rsidRPr="004A6C96">
              <w:rPr>
                <w:rStyle w:val="Hyperlink"/>
                <w:rFonts w:eastAsia="Arial" w:cstheme="majorHAnsi"/>
                <w:noProof/>
                <w:spacing w:val="1"/>
                <w:lang w:val="ru-MD"/>
              </w:rPr>
              <w:t>?</w:t>
            </w:r>
            <w:r w:rsidR="00A16AAE">
              <w:rPr>
                <w:noProof/>
                <w:webHidden/>
              </w:rPr>
              <w:tab/>
            </w:r>
            <w:r w:rsidR="00A16AAE">
              <w:rPr>
                <w:noProof/>
                <w:webHidden/>
              </w:rPr>
              <w:fldChar w:fldCharType="begin"/>
            </w:r>
            <w:r w:rsidR="00A16AAE">
              <w:rPr>
                <w:noProof/>
                <w:webHidden/>
              </w:rPr>
              <w:instrText xml:space="preserve"> PAGEREF _Toc80607543 \h </w:instrText>
            </w:r>
            <w:r w:rsidR="00A16AAE">
              <w:rPr>
                <w:noProof/>
                <w:webHidden/>
              </w:rPr>
            </w:r>
            <w:r w:rsidR="00A16AAE">
              <w:rPr>
                <w:noProof/>
                <w:webHidden/>
              </w:rPr>
              <w:fldChar w:fldCharType="separate"/>
            </w:r>
            <w:r w:rsidR="00A16AAE">
              <w:rPr>
                <w:noProof/>
                <w:webHidden/>
              </w:rPr>
              <w:t>17</w:t>
            </w:r>
            <w:r w:rsidR="00A16AAE">
              <w:rPr>
                <w:noProof/>
                <w:webHidden/>
              </w:rPr>
              <w:fldChar w:fldCharType="end"/>
            </w:r>
          </w:hyperlink>
        </w:p>
        <w:p w14:paraId="0020C381" w14:textId="07078F9B" w:rsidR="00A16AAE" w:rsidRDefault="00E67646">
          <w:pPr>
            <w:pStyle w:val="TOC2"/>
            <w:tabs>
              <w:tab w:val="right" w:leader="dot" w:pos="9347"/>
            </w:tabs>
            <w:rPr>
              <w:rFonts w:eastAsiaTheme="minorEastAsia"/>
              <w:noProof/>
              <w:lang w:val="ru-RU" w:eastAsia="ru-RU"/>
            </w:rPr>
          </w:pPr>
          <w:hyperlink w:anchor="_Toc80607544" w:history="1">
            <w:r w:rsidR="00A16AAE" w:rsidRPr="004A6C96">
              <w:rPr>
                <w:rStyle w:val="Hyperlink"/>
                <w:rFonts w:cstheme="majorHAnsi"/>
                <w:bCs/>
                <w:noProof/>
                <w:lang w:val="ru-MD"/>
              </w:rPr>
              <w:t>Задача</w:t>
            </w:r>
            <w:r w:rsidR="00A16AAE" w:rsidRPr="004A6C96">
              <w:rPr>
                <w:rStyle w:val="Hyperlink"/>
                <w:rFonts w:cstheme="majorHAnsi"/>
                <w:bCs/>
                <w:noProof/>
                <w:lang w:val="ru-RU"/>
              </w:rPr>
              <w:t xml:space="preserve"> </w:t>
            </w:r>
            <w:r w:rsidR="00A16AAE" w:rsidRPr="004A6C96">
              <w:rPr>
                <w:rStyle w:val="Hyperlink"/>
                <w:rFonts w:cstheme="majorHAnsi"/>
                <w:bCs/>
                <w:noProof/>
              </w:rPr>
              <w:t>III</w:t>
            </w:r>
            <w:r w:rsidR="00A16AAE" w:rsidRPr="004A6C96">
              <w:rPr>
                <w:rStyle w:val="Hyperlink"/>
                <w:rFonts w:cstheme="majorHAnsi"/>
                <w:bCs/>
                <w:noProof/>
                <w:lang w:val="ru-RU"/>
              </w:rPr>
              <w:t>:</w:t>
            </w:r>
            <w:r w:rsidR="00A16AAE" w:rsidRPr="004A6C96">
              <w:rPr>
                <w:rStyle w:val="Hyperlink"/>
                <w:rFonts w:cstheme="majorHAnsi"/>
                <w:noProof/>
                <w:lang w:val="ru-RU"/>
              </w:rPr>
              <w:t xml:space="preserve"> </w:t>
            </w:r>
            <w:r w:rsidR="00A16AAE" w:rsidRPr="004A6C96">
              <w:rPr>
                <w:rStyle w:val="Hyperlink"/>
                <w:rFonts w:cstheme="majorHAnsi"/>
                <w:noProof/>
                <w:lang w:val="ru-MD"/>
              </w:rPr>
              <w:t>АТЕ зарегистрировала, администрировала и управляла публичным имуществом в надлежащем порядке?</w:t>
            </w:r>
            <w:r w:rsidR="00A16AAE">
              <w:rPr>
                <w:noProof/>
                <w:webHidden/>
              </w:rPr>
              <w:tab/>
            </w:r>
            <w:r w:rsidR="00A16AAE">
              <w:rPr>
                <w:noProof/>
                <w:webHidden/>
              </w:rPr>
              <w:fldChar w:fldCharType="begin"/>
            </w:r>
            <w:r w:rsidR="00A16AAE">
              <w:rPr>
                <w:noProof/>
                <w:webHidden/>
              </w:rPr>
              <w:instrText xml:space="preserve"> PAGEREF _Toc80607544 \h </w:instrText>
            </w:r>
            <w:r w:rsidR="00A16AAE">
              <w:rPr>
                <w:noProof/>
                <w:webHidden/>
              </w:rPr>
            </w:r>
            <w:r w:rsidR="00A16AAE">
              <w:rPr>
                <w:noProof/>
                <w:webHidden/>
              </w:rPr>
              <w:fldChar w:fldCharType="separate"/>
            </w:r>
            <w:r w:rsidR="00A16AAE">
              <w:rPr>
                <w:noProof/>
                <w:webHidden/>
              </w:rPr>
              <w:t>24</w:t>
            </w:r>
            <w:r w:rsidR="00A16AAE">
              <w:rPr>
                <w:noProof/>
                <w:webHidden/>
              </w:rPr>
              <w:fldChar w:fldCharType="end"/>
            </w:r>
          </w:hyperlink>
        </w:p>
        <w:p w14:paraId="03F8CB0A" w14:textId="3E10600A" w:rsidR="00A16AAE" w:rsidRDefault="00E67646">
          <w:pPr>
            <w:pStyle w:val="TOC1"/>
            <w:tabs>
              <w:tab w:val="right" w:leader="dot" w:pos="9347"/>
            </w:tabs>
            <w:rPr>
              <w:rFonts w:eastAsiaTheme="minorEastAsia"/>
              <w:noProof/>
              <w:lang w:val="ru-RU" w:eastAsia="ru-RU"/>
            </w:rPr>
          </w:pPr>
          <w:hyperlink w:anchor="_Toc80607545" w:history="1">
            <w:r w:rsidR="00A16AAE" w:rsidRPr="004A6C96">
              <w:rPr>
                <w:rStyle w:val="Hyperlink"/>
                <w:rFonts w:cstheme="majorHAnsi"/>
                <w:noProof/>
              </w:rPr>
              <w:t>V</w:t>
            </w:r>
            <w:r w:rsidR="00A16AAE" w:rsidRPr="004A6C96">
              <w:rPr>
                <w:rStyle w:val="Hyperlink"/>
                <w:rFonts w:cstheme="majorHAnsi"/>
                <w:noProof/>
                <w:lang w:val="ru-RU"/>
              </w:rPr>
              <w:t>. ОБЩИЕ ВЫВОДЫ АУДИТА</w:t>
            </w:r>
            <w:r w:rsidR="00A16AAE">
              <w:rPr>
                <w:noProof/>
                <w:webHidden/>
              </w:rPr>
              <w:tab/>
            </w:r>
            <w:r w:rsidR="00A16AAE">
              <w:rPr>
                <w:noProof/>
                <w:webHidden/>
              </w:rPr>
              <w:fldChar w:fldCharType="begin"/>
            </w:r>
            <w:r w:rsidR="00A16AAE">
              <w:rPr>
                <w:noProof/>
                <w:webHidden/>
              </w:rPr>
              <w:instrText xml:space="preserve"> PAGEREF _Toc80607545 \h </w:instrText>
            </w:r>
            <w:r w:rsidR="00A16AAE">
              <w:rPr>
                <w:noProof/>
                <w:webHidden/>
              </w:rPr>
            </w:r>
            <w:r w:rsidR="00A16AAE">
              <w:rPr>
                <w:noProof/>
                <w:webHidden/>
              </w:rPr>
              <w:fldChar w:fldCharType="separate"/>
            </w:r>
            <w:r w:rsidR="00A16AAE">
              <w:rPr>
                <w:noProof/>
                <w:webHidden/>
              </w:rPr>
              <w:t>27</w:t>
            </w:r>
            <w:r w:rsidR="00A16AAE">
              <w:rPr>
                <w:noProof/>
                <w:webHidden/>
              </w:rPr>
              <w:fldChar w:fldCharType="end"/>
            </w:r>
          </w:hyperlink>
        </w:p>
        <w:p w14:paraId="7A91E153" w14:textId="2B9B63DF" w:rsidR="00A16AAE" w:rsidRDefault="00E67646">
          <w:pPr>
            <w:pStyle w:val="TOC1"/>
            <w:tabs>
              <w:tab w:val="right" w:leader="dot" w:pos="9347"/>
            </w:tabs>
            <w:rPr>
              <w:rFonts w:eastAsiaTheme="minorEastAsia"/>
              <w:noProof/>
              <w:lang w:val="ru-RU" w:eastAsia="ru-RU"/>
            </w:rPr>
          </w:pPr>
          <w:hyperlink w:anchor="_Toc80607546" w:history="1">
            <w:r w:rsidR="00A16AAE" w:rsidRPr="004A6C96">
              <w:rPr>
                <w:rStyle w:val="Hyperlink"/>
                <w:rFonts w:cstheme="majorHAnsi"/>
                <w:noProof/>
              </w:rPr>
              <w:t>VI</w:t>
            </w:r>
            <w:r w:rsidR="00A16AAE" w:rsidRPr="004A6C96">
              <w:rPr>
                <w:rStyle w:val="Hyperlink"/>
                <w:rFonts w:cstheme="majorHAnsi"/>
                <w:noProof/>
                <w:lang w:val="ru-RU"/>
              </w:rPr>
              <w:t>.   РЕКОМЕНДАЦИИ:</w:t>
            </w:r>
            <w:r w:rsidR="00A16AAE">
              <w:rPr>
                <w:noProof/>
                <w:webHidden/>
              </w:rPr>
              <w:tab/>
            </w:r>
            <w:r w:rsidR="00A16AAE">
              <w:rPr>
                <w:noProof/>
                <w:webHidden/>
              </w:rPr>
              <w:fldChar w:fldCharType="begin"/>
            </w:r>
            <w:r w:rsidR="00A16AAE">
              <w:rPr>
                <w:noProof/>
                <w:webHidden/>
              </w:rPr>
              <w:instrText xml:space="preserve"> PAGEREF _Toc80607546 \h </w:instrText>
            </w:r>
            <w:r w:rsidR="00A16AAE">
              <w:rPr>
                <w:noProof/>
                <w:webHidden/>
              </w:rPr>
            </w:r>
            <w:r w:rsidR="00A16AAE">
              <w:rPr>
                <w:noProof/>
                <w:webHidden/>
              </w:rPr>
              <w:fldChar w:fldCharType="separate"/>
            </w:r>
            <w:r w:rsidR="00A16AAE">
              <w:rPr>
                <w:noProof/>
                <w:webHidden/>
              </w:rPr>
              <w:t>27</w:t>
            </w:r>
            <w:r w:rsidR="00A16AAE">
              <w:rPr>
                <w:noProof/>
                <w:webHidden/>
              </w:rPr>
              <w:fldChar w:fldCharType="end"/>
            </w:r>
          </w:hyperlink>
        </w:p>
        <w:p w14:paraId="497E192F" w14:textId="0B17F389" w:rsidR="00A16AAE" w:rsidRDefault="00E67646">
          <w:pPr>
            <w:pStyle w:val="TOC1"/>
            <w:tabs>
              <w:tab w:val="right" w:leader="dot" w:pos="9347"/>
            </w:tabs>
            <w:rPr>
              <w:rFonts w:eastAsiaTheme="minorEastAsia"/>
              <w:noProof/>
              <w:lang w:val="ru-RU" w:eastAsia="ru-RU"/>
            </w:rPr>
          </w:pPr>
          <w:hyperlink w:anchor="_Toc80607547" w:history="1">
            <w:r w:rsidR="00A16AAE" w:rsidRPr="004A6C96">
              <w:rPr>
                <w:rStyle w:val="Hyperlink"/>
                <w:rFonts w:eastAsia="Times New Roman" w:cstheme="majorHAnsi"/>
                <w:noProof/>
                <w:lang w:val="ru-MD"/>
              </w:rPr>
              <w:t>Приложение №1</w:t>
            </w:r>
            <w:r w:rsidR="00A16AAE">
              <w:rPr>
                <w:noProof/>
                <w:webHidden/>
              </w:rPr>
              <w:tab/>
            </w:r>
            <w:r w:rsidR="00A16AAE">
              <w:rPr>
                <w:noProof/>
                <w:webHidden/>
              </w:rPr>
              <w:fldChar w:fldCharType="begin"/>
            </w:r>
            <w:r w:rsidR="00A16AAE">
              <w:rPr>
                <w:noProof/>
                <w:webHidden/>
              </w:rPr>
              <w:instrText xml:space="preserve"> PAGEREF _Toc80607547 \h </w:instrText>
            </w:r>
            <w:r w:rsidR="00A16AAE">
              <w:rPr>
                <w:noProof/>
                <w:webHidden/>
              </w:rPr>
            </w:r>
            <w:r w:rsidR="00A16AAE">
              <w:rPr>
                <w:noProof/>
                <w:webHidden/>
              </w:rPr>
              <w:fldChar w:fldCharType="separate"/>
            </w:r>
            <w:r w:rsidR="00A16AAE">
              <w:rPr>
                <w:noProof/>
                <w:webHidden/>
              </w:rPr>
              <w:t>29</w:t>
            </w:r>
            <w:r w:rsidR="00A16AAE">
              <w:rPr>
                <w:noProof/>
                <w:webHidden/>
              </w:rPr>
              <w:fldChar w:fldCharType="end"/>
            </w:r>
          </w:hyperlink>
        </w:p>
        <w:p w14:paraId="059906A8" w14:textId="49E04DE6" w:rsidR="00A16AAE" w:rsidRDefault="00E67646">
          <w:pPr>
            <w:pStyle w:val="TOC1"/>
            <w:tabs>
              <w:tab w:val="right" w:leader="dot" w:pos="9347"/>
            </w:tabs>
            <w:rPr>
              <w:rFonts w:eastAsiaTheme="minorEastAsia"/>
              <w:noProof/>
              <w:lang w:val="ru-RU" w:eastAsia="ru-RU"/>
            </w:rPr>
          </w:pPr>
          <w:hyperlink w:anchor="_Toc80607548" w:history="1">
            <w:r w:rsidR="00A16AAE" w:rsidRPr="004A6C96">
              <w:rPr>
                <w:rStyle w:val="Hyperlink"/>
                <w:rFonts w:cstheme="majorHAnsi"/>
                <w:bCs/>
                <w:noProof/>
                <w:lang w:val="ru-MD"/>
              </w:rPr>
              <w:t>Приложение №3</w:t>
            </w:r>
            <w:r w:rsidR="00A16AAE">
              <w:rPr>
                <w:noProof/>
                <w:webHidden/>
              </w:rPr>
              <w:tab/>
            </w:r>
            <w:r w:rsidR="00A16AAE">
              <w:rPr>
                <w:noProof/>
                <w:webHidden/>
              </w:rPr>
              <w:fldChar w:fldCharType="begin"/>
            </w:r>
            <w:r w:rsidR="00A16AAE">
              <w:rPr>
                <w:noProof/>
                <w:webHidden/>
              </w:rPr>
              <w:instrText xml:space="preserve"> PAGEREF _Toc80607548 \h </w:instrText>
            </w:r>
            <w:r w:rsidR="00A16AAE">
              <w:rPr>
                <w:noProof/>
                <w:webHidden/>
              </w:rPr>
            </w:r>
            <w:r w:rsidR="00A16AAE">
              <w:rPr>
                <w:noProof/>
                <w:webHidden/>
              </w:rPr>
              <w:fldChar w:fldCharType="separate"/>
            </w:r>
            <w:r w:rsidR="00A16AAE">
              <w:rPr>
                <w:noProof/>
                <w:webHidden/>
              </w:rPr>
              <w:t>34</w:t>
            </w:r>
            <w:r w:rsidR="00A16AAE">
              <w:rPr>
                <w:noProof/>
                <w:webHidden/>
              </w:rPr>
              <w:fldChar w:fldCharType="end"/>
            </w:r>
          </w:hyperlink>
        </w:p>
        <w:p w14:paraId="5AA101B1" w14:textId="4D101896" w:rsidR="00A16AAE" w:rsidRDefault="00E67646">
          <w:pPr>
            <w:pStyle w:val="TOC1"/>
            <w:tabs>
              <w:tab w:val="right" w:leader="dot" w:pos="9347"/>
            </w:tabs>
            <w:rPr>
              <w:rFonts w:eastAsiaTheme="minorEastAsia"/>
              <w:noProof/>
              <w:lang w:val="ru-RU" w:eastAsia="ru-RU"/>
            </w:rPr>
          </w:pPr>
          <w:hyperlink w:anchor="_Toc80607549" w:history="1">
            <w:r w:rsidR="00A16AAE" w:rsidRPr="004A6C96">
              <w:rPr>
                <w:rStyle w:val="Hyperlink"/>
                <w:rFonts w:cstheme="majorHAnsi"/>
                <w:bCs/>
                <w:noProof/>
                <w:lang w:val="ru-RU"/>
              </w:rPr>
              <w:t>Приложение №4</w:t>
            </w:r>
            <w:r w:rsidR="00A16AAE">
              <w:rPr>
                <w:noProof/>
                <w:webHidden/>
              </w:rPr>
              <w:tab/>
            </w:r>
            <w:r w:rsidR="00A16AAE">
              <w:rPr>
                <w:noProof/>
                <w:webHidden/>
              </w:rPr>
              <w:fldChar w:fldCharType="begin"/>
            </w:r>
            <w:r w:rsidR="00A16AAE">
              <w:rPr>
                <w:noProof/>
                <w:webHidden/>
              </w:rPr>
              <w:instrText xml:space="preserve"> PAGEREF _Toc80607549 \h </w:instrText>
            </w:r>
            <w:r w:rsidR="00A16AAE">
              <w:rPr>
                <w:noProof/>
                <w:webHidden/>
              </w:rPr>
            </w:r>
            <w:r w:rsidR="00A16AAE">
              <w:rPr>
                <w:noProof/>
                <w:webHidden/>
              </w:rPr>
              <w:fldChar w:fldCharType="separate"/>
            </w:r>
            <w:r w:rsidR="00A16AAE">
              <w:rPr>
                <w:noProof/>
                <w:webHidden/>
              </w:rPr>
              <w:t>35</w:t>
            </w:r>
            <w:r w:rsidR="00A16AAE">
              <w:rPr>
                <w:noProof/>
                <w:webHidden/>
              </w:rPr>
              <w:fldChar w:fldCharType="end"/>
            </w:r>
          </w:hyperlink>
        </w:p>
        <w:p w14:paraId="6DCAD903" w14:textId="62997278" w:rsidR="00A16AAE" w:rsidRDefault="00E67646">
          <w:pPr>
            <w:pStyle w:val="TOC1"/>
            <w:tabs>
              <w:tab w:val="right" w:leader="dot" w:pos="9347"/>
            </w:tabs>
            <w:rPr>
              <w:rFonts w:eastAsiaTheme="minorEastAsia"/>
              <w:noProof/>
              <w:lang w:val="ru-RU" w:eastAsia="ru-RU"/>
            </w:rPr>
          </w:pPr>
          <w:hyperlink w:anchor="_Toc80607550" w:history="1">
            <w:r w:rsidR="00A16AAE" w:rsidRPr="004A6C96">
              <w:rPr>
                <w:rStyle w:val="Hyperlink"/>
                <w:rFonts w:cstheme="majorHAnsi"/>
                <w:bCs/>
                <w:noProof/>
                <w:lang w:val="ru-MD"/>
              </w:rPr>
              <w:t>Приложение №5</w:t>
            </w:r>
            <w:r w:rsidR="00A16AAE">
              <w:rPr>
                <w:noProof/>
                <w:webHidden/>
              </w:rPr>
              <w:tab/>
            </w:r>
            <w:r w:rsidR="00A16AAE">
              <w:rPr>
                <w:noProof/>
                <w:webHidden/>
              </w:rPr>
              <w:fldChar w:fldCharType="begin"/>
            </w:r>
            <w:r w:rsidR="00A16AAE">
              <w:rPr>
                <w:noProof/>
                <w:webHidden/>
              </w:rPr>
              <w:instrText xml:space="preserve"> PAGEREF _Toc80607550 \h </w:instrText>
            </w:r>
            <w:r w:rsidR="00A16AAE">
              <w:rPr>
                <w:noProof/>
                <w:webHidden/>
              </w:rPr>
            </w:r>
            <w:r w:rsidR="00A16AAE">
              <w:rPr>
                <w:noProof/>
                <w:webHidden/>
              </w:rPr>
              <w:fldChar w:fldCharType="separate"/>
            </w:r>
            <w:r w:rsidR="00A16AAE">
              <w:rPr>
                <w:noProof/>
                <w:webHidden/>
              </w:rPr>
              <w:t>36</w:t>
            </w:r>
            <w:r w:rsidR="00A16AAE">
              <w:rPr>
                <w:noProof/>
                <w:webHidden/>
              </w:rPr>
              <w:fldChar w:fldCharType="end"/>
            </w:r>
          </w:hyperlink>
        </w:p>
        <w:p w14:paraId="19F42FA5" w14:textId="2C1FEE6F" w:rsidR="00A16AAE" w:rsidRDefault="00E67646">
          <w:pPr>
            <w:pStyle w:val="TOC1"/>
            <w:tabs>
              <w:tab w:val="right" w:leader="dot" w:pos="9347"/>
            </w:tabs>
            <w:rPr>
              <w:rFonts w:eastAsiaTheme="minorEastAsia"/>
              <w:noProof/>
              <w:lang w:val="ru-RU" w:eastAsia="ru-RU"/>
            </w:rPr>
          </w:pPr>
          <w:hyperlink w:anchor="_Toc80607551" w:history="1">
            <w:r w:rsidR="00A16AAE" w:rsidRPr="004A6C96">
              <w:rPr>
                <w:rStyle w:val="Hyperlink"/>
                <w:rFonts w:cstheme="majorHAnsi"/>
                <w:noProof/>
                <w:lang w:val="ru-MD"/>
              </w:rPr>
              <w:t>Приложение №6</w:t>
            </w:r>
            <w:r w:rsidR="00A16AAE">
              <w:rPr>
                <w:noProof/>
                <w:webHidden/>
              </w:rPr>
              <w:tab/>
            </w:r>
            <w:r w:rsidR="00A16AAE">
              <w:rPr>
                <w:noProof/>
                <w:webHidden/>
              </w:rPr>
              <w:fldChar w:fldCharType="begin"/>
            </w:r>
            <w:r w:rsidR="00A16AAE">
              <w:rPr>
                <w:noProof/>
                <w:webHidden/>
              </w:rPr>
              <w:instrText xml:space="preserve"> PAGEREF _Toc80607551 \h </w:instrText>
            </w:r>
            <w:r w:rsidR="00A16AAE">
              <w:rPr>
                <w:noProof/>
                <w:webHidden/>
              </w:rPr>
            </w:r>
            <w:r w:rsidR="00A16AAE">
              <w:rPr>
                <w:noProof/>
                <w:webHidden/>
              </w:rPr>
              <w:fldChar w:fldCharType="separate"/>
            </w:r>
            <w:r w:rsidR="00A16AAE">
              <w:rPr>
                <w:noProof/>
                <w:webHidden/>
              </w:rPr>
              <w:t>37</w:t>
            </w:r>
            <w:r w:rsidR="00A16AAE">
              <w:rPr>
                <w:noProof/>
                <w:webHidden/>
              </w:rPr>
              <w:fldChar w:fldCharType="end"/>
            </w:r>
          </w:hyperlink>
        </w:p>
        <w:p w14:paraId="47D4819E" w14:textId="58B4B7A3" w:rsidR="00A16AAE" w:rsidRDefault="00E67646">
          <w:pPr>
            <w:pStyle w:val="TOC1"/>
            <w:tabs>
              <w:tab w:val="right" w:leader="dot" w:pos="9347"/>
            </w:tabs>
            <w:rPr>
              <w:rFonts w:eastAsiaTheme="minorEastAsia"/>
              <w:noProof/>
              <w:lang w:val="ru-RU" w:eastAsia="ru-RU"/>
            </w:rPr>
          </w:pPr>
          <w:hyperlink w:anchor="_Toc80607552" w:history="1">
            <w:r w:rsidR="00A16AAE" w:rsidRPr="004A6C96">
              <w:rPr>
                <w:rStyle w:val="Hyperlink"/>
                <w:rFonts w:cstheme="majorHAnsi"/>
                <w:noProof/>
                <w:lang w:val="ru-MD"/>
              </w:rPr>
              <w:t>Приложение №7</w:t>
            </w:r>
            <w:r w:rsidR="00A16AAE">
              <w:rPr>
                <w:noProof/>
                <w:webHidden/>
              </w:rPr>
              <w:tab/>
            </w:r>
            <w:r w:rsidR="00A16AAE">
              <w:rPr>
                <w:noProof/>
                <w:webHidden/>
              </w:rPr>
              <w:fldChar w:fldCharType="begin"/>
            </w:r>
            <w:r w:rsidR="00A16AAE">
              <w:rPr>
                <w:noProof/>
                <w:webHidden/>
              </w:rPr>
              <w:instrText xml:space="preserve"> PAGEREF _Toc80607552 \h </w:instrText>
            </w:r>
            <w:r w:rsidR="00A16AAE">
              <w:rPr>
                <w:noProof/>
                <w:webHidden/>
              </w:rPr>
            </w:r>
            <w:r w:rsidR="00A16AAE">
              <w:rPr>
                <w:noProof/>
                <w:webHidden/>
              </w:rPr>
              <w:fldChar w:fldCharType="separate"/>
            </w:r>
            <w:r w:rsidR="00A16AAE">
              <w:rPr>
                <w:noProof/>
                <w:webHidden/>
              </w:rPr>
              <w:t>39</w:t>
            </w:r>
            <w:r w:rsidR="00A16AAE">
              <w:rPr>
                <w:noProof/>
                <w:webHidden/>
              </w:rPr>
              <w:fldChar w:fldCharType="end"/>
            </w:r>
          </w:hyperlink>
        </w:p>
        <w:p w14:paraId="62D085A3" w14:textId="10046ABC" w:rsidR="000D7A5C" w:rsidRPr="005A23A5" w:rsidRDefault="000D7A5C">
          <w:pPr>
            <w:rPr>
              <w:rFonts w:asciiTheme="majorHAnsi" w:hAnsiTheme="majorHAnsi" w:cstheme="majorHAnsi"/>
              <w:lang w:val="ru-MD"/>
            </w:rPr>
          </w:pPr>
          <w:r w:rsidRPr="005A23A5">
            <w:rPr>
              <w:rFonts w:asciiTheme="majorHAnsi" w:hAnsiTheme="majorHAnsi" w:cstheme="majorHAnsi"/>
              <w:b/>
              <w:bCs/>
              <w:noProof/>
              <w:lang w:val="ru-MD"/>
            </w:rPr>
            <w:fldChar w:fldCharType="end"/>
          </w:r>
        </w:p>
      </w:sdtContent>
    </w:sdt>
    <w:p w14:paraId="438FA930" w14:textId="51911D16" w:rsidR="00852252" w:rsidRPr="005A23A5" w:rsidRDefault="00852252" w:rsidP="000E4A61">
      <w:pPr>
        <w:spacing w:line="276" w:lineRule="auto"/>
        <w:rPr>
          <w:rFonts w:asciiTheme="majorHAnsi" w:hAnsiTheme="majorHAnsi" w:cstheme="majorHAnsi"/>
          <w:lang w:val="ru-MD"/>
        </w:rPr>
      </w:pPr>
    </w:p>
    <w:p w14:paraId="4715AC82" w14:textId="35EEFE74" w:rsidR="00852252" w:rsidRPr="005A23A5" w:rsidRDefault="00852252" w:rsidP="000E4A61">
      <w:pPr>
        <w:spacing w:line="276" w:lineRule="auto"/>
        <w:rPr>
          <w:rFonts w:asciiTheme="majorHAnsi" w:hAnsiTheme="majorHAnsi" w:cstheme="majorHAnsi"/>
          <w:lang w:val="ru-MD"/>
        </w:rPr>
      </w:pPr>
    </w:p>
    <w:p w14:paraId="2CA46702" w14:textId="26CDF391" w:rsidR="00852252" w:rsidRPr="005A23A5" w:rsidRDefault="00852252" w:rsidP="000E4A61">
      <w:pPr>
        <w:spacing w:line="276" w:lineRule="auto"/>
        <w:rPr>
          <w:rFonts w:asciiTheme="majorHAnsi" w:hAnsiTheme="majorHAnsi" w:cstheme="majorHAnsi"/>
          <w:lang w:val="ru-MD"/>
        </w:rPr>
      </w:pPr>
    </w:p>
    <w:p w14:paraId="4605D632" w14:textId="7B6B66C7" w:rsidR="00852252" w:rsidRPr="005A23A5" w:rsidRDefault="00852252" w:rsidP="000E4A61">
      <w:pPr>
        <w:spacing w:line="276" w:lineRule="auto"/>
        <w:rPr>
          <w:rFonts w:asciiTheme="majorHAnsi" w:hAnsiTheme="majorHAnsi" w:cstheme="majorHAnsi"/>
          <w:lang w:val="ru-MD"/>
        </w:rPr>
      </w:pPr>
    </w:p>
    <w:p w14:paraId="6252E643" w14:textId="7BCFF5B1" w:rsidR="00852252" w:rsidRPr="005A23A5" w:rsidRDefault="00852252" w:rsidP="000E4A61">
      <w:pPr>
        <w:spacing w:line="276" w:lineRule="auto"/>
        <w:rPr>
          <w:rFonts w:asciiTheme="majorHAnsi" w:hAnsiTheme="majorHAnsi" w:cstheme="majorHAnsi"/>
          <w:lang w:val="ru-MD"/>
        </w:rPr>
      </w:pPr>
    </w:p>
    <w:p w14:paraId="741176CB" w14:textId="283DABC6" w:rsidR="00852252" w:rsidRPr="005A23A5" w:rsidRDefault="00852252" w:rsidP="00B56E5F">
      <w:pPr>
        <w:pStyle w:val="Heading1"/>
        <w:rPr>
          <w:rFonts w:cstheme="majorHAnsi"/>
          <w:lang w:val="ru-MD"/>
        </w:rPr>
      </w:pPr>
    </w:p>
    <w:p w14:paraId="60F3A4C4" w14:textId="1E085B86" w:rsidR="00852252" w:rsidRPr="005A23A5" w:rsidRDefault="00852252" w:rsidP="000E4A61">
      <w:pPr>
        <w:spacing w:line="276" w:lineRule="auto"/>
        <w:rPr>
          <w:rFonts w:asciiTheme="majorHAnsi" w:hAnsiTheme="majorHAnsi" w:cstheme="majorHAnsi"/>
          <w:lang w:val="ru-MD"/>
        </w:rPr>
      </w:pPr>
    </w:p>
    <w:p w14:paraId="41ABF667" w14:textId="73E65415" w:rsidR="00852252" w:rsidRPr="005A23A5" w:rsidRDefault="00852252" w:rsidP="000E4A61">
      <w:pPr>
        <w:spacing w:line="276" w:lineRule="auto"/>
        <w:rPr>
          <w:rFonts w:asciiTheme="majorHAnsi" w:hAnsiTheme="majorHAnsi" w:cstheme="majorHAnsi"/>
          <w:lang w:val="ru-MD"/>
        </w:rPr>
      </w:pPr>
    </w:p>
    <w:p w14:paraId="66349EF7" w14:textId="6EC55B23" w:rsidR="00852252" w:rsidRPr="005A23A5" w:rsidRDefault="00852252" w:rsidP="000E4A61">
      <w:pPr>
        <w:spacing w:line="276" w:lineRule="auto"/>
        <w:rPr>
          <w:rFonts w:asciiTheme="majorHAnsi" w:hAnsiTheme="majorHAnsi" w:cstheme="majorHAnsi"/>
          <w:lang w:val="ru-MD"/>
        </w:rPr>
      </w:pPr>
    </w:p>
    <w:p w14:paraId="24464C7F" w14:textId="60DEE6ED" w:rsidR="00852252" w:rsidRPr="005A23A5" w:rsidRDefault="00852252" w:rsidP="000E4A61">
      <w:pPr>
        <w:spacing w:line="276" w:lineRule="auto"/>
        <w:rPr>
          <w:rFonts w:asciiTheme="majorHAnsi" w:hAnsiTheme="majorHAnsi" w:cstheme="majorHAnsi"/>
          <w:lang w:val="ru-MD"/>
        </w:rPr>
      </w:pPr>
    </w:p>
    <w:p w14:paraId="624DF6CD" w14:textId="74890109" w:rsidR="00852252" w:rsidRPr="005A23A5" w:rsidRDefault="00852252" w:rsidP="000E4A61">
      <w:pPr>
        <w:spacing w:line="276" w:lineRule="auto"/>
        <w:rPr>
          <w:rFonts w:asciiTheme="majorHAnsi" w:hAnsiTheme="majorHAnsi" w:cstheme="majorHAnsi"/>
          <w:lang w:val="ru-MD"/>
        </w:rPr>
      </w:pPr>
    </w:p>
    <w:p w14:paraId="46F9AC0F" w14:textId="3B28BFFC" w:rsidR="00852252" w:rsidRPr="005A23A5" w:rsidRDefault="00852252" w:rsidP="000E4A61">
      <w:pPr>
        <w:spacing w:line="276" w:lineRule="auto"/>
        <w:rPr>
          <w:rFonts w:asciiTheme="majorHAnsi" w:hAnsiTheme="majorHAnsi" w:cstheme="majorHAnsi"/>
          <w:lang w:val="ru-MD"/>
        </w:rPr>
      </w:pPr>
    </w:p>
    <w:p w14:paraId="255A0376" w14:textId="45BFC494" w:rsidR="00852252" w:rsidRPr="005A23A5" w:rsidRDefault="00852252" w:rsidP="000E4A61">
      <w:pPr>
        <w:spacing w:line="276" w:lineRule="auto"/>
        <w:rPr>
          <w:rFonts w:asciiTheme="majorHAnsi" w:hAnsiTheme="majorHAnsi" w:cstheme="majorHAnsi"/>
          <w:lang w:val="ru-MD"/>
        </w:rPr>
      </w:pPr>
    </w:p>
    <w:p w14:paraId="01A608EE" w14:textId="67975373" w:rsidR="00852252" w:rsidRPr="005A23A5" w:rsidRDefault="00852252" w:rsidP="000E4A61">
      <w:pPr>
        <w:spacing w:line="276" w:lineRule="auto"/>
        <w:rPr>
          <w:rFonts w:asciiTheme="majorHAnsi" w:hAnsiTheme="majorHAnsi" w:cstheme="majorHAnsi"/>
          <w:lang w:val="ru-MD"/>
        </w:rPr>
      </w:pPr>
    </w:p>
    <w:p w14:paraId="68EE3C37" w14:textId="77777777" w:rsidR="00A27E99" w:rsidRPr="005A23A5" w:rsidRDefault="00A27E99" w:rsidP="00A27E99">
      <w:pPr>
        <w:pStyle w:val="Heading1"/>
        <w:rPr>
          <w:rFonts w:cstheme="majorHAnsi"/>
          <w:b/>
          <w:lang w:val="ru-MD"/>
        </w:rPr>
      </w:pPr>
      <w:bookmarkStart w:id="1" w:name="_Toc46563140"/>
      <w:bookmarkStart w:id="2" w:name="_Toc60652814"/>
      <w:bookmarkStart w:id="3" w:name="_Toc80607535"/>
      <w:bookmarkStart w:id="4" w:name="_Toc60045167"/>
      <w:r w:rsidRPr="005A23A5">
        <w:rPr>
          <w:rFonts w:cstheme="majorHAnsi"/>
          <w:b/>
          <w:lang w:val="ru-MD"/>
        </w:rPr>
        <w:lastRenderedPageBreak/>
        <w:t>СПИСОК АКРОНИМОВ</w:t>
      </w:r>
      <w:bookmarkEnd w:id="1"/>
      <w:bookmarkEnd w:id="2"/>
      <w:bookmarkEnd w:id="3"/>
    </w:p>
    <w:tbl>
      <w:tblPr>
        <w:tblStyle w:val="TableGrid"/>
        <w:tblW w:w="0" w:type="auto"/>
        <w:tblLook w:val="04A0" w:firstRow="1" w:lastRow="0" w:firstColumn="1" w:lastColumn="0" w:noHBand="0" w:noVBand="1"/>
      </w:tblPr>
      <w:tblGrid>
        <w:gridCol w:w="2515"/>
        <w:gridCol w:w="6745"/>
      </w:tblGrid>
      <w:tr w:rsidR="00C20720" w:rsidRPr="005A23A5" w14:paraId="4C4E34F5" w14:textId="77777777" w:rsidTr="0070716A">
        <w:tc>
          <w:tcPr>
            <w:tcW w:w="2515" w:type="dxa"/>
          </w:tcPr>
          <w:bookmarkEnd w:id="4"/>
          <w:p w14:paraId="44EA3607" w14:textId="1A525583" w:rsidR="00C20720" w:rsidRPr="005A23A5" w:rsidRDefault="00A27E99" w:rsidP="00A27E99">
            <w:pPr>
              <w:spacing w:line="276" w:lineRule="auto"/>
              <w:rPr>
                <w:rFonts w:asciiTheme="majorHAnsi" w:hAnsiTheme="majorHAnsi" w:cstheme="majorHAnsi"/>
                <w:b/>
                <w:bCs/>
                <w:sz w:val="24"/>
                <w:szCs w:val="24"/>
                <w:lang w:val="ru-MD"/>
              </w:rPr>
            </w:pPr>
            <w:r w:rsidRPr="005A23A5">
              <w:rPr>
                <w:rFonts w:asciiTheme="majorHAnsi" w:hAnsiTheme="majorHAnsi" w:cstheme="majorHAnsi"/>
                <w:b/>
                <w:bCs/>
                <w:sz w:val="24"/>
                <w:szCs w:val="24"/>
                <w:lang w:val="ru-MD"/>
              </w:rPr>
              <w:t>ОМПУ Унгень</w:t>
            </w:r>
          </w:p>
        </w:tc>
        <w:tc>
          <w:tcPr>
            <w:tcW w:w="6745" w:type="dxa"/>
          </w:tcPr>
          <w:p w14:paraId="68277206" w14:textId="46A3D0A5" w:rsidR="00C20720" w:rsidRPr="005A23A5" w:rsidRDefault="00A27E99" w:rsidP="00A27E99">
            <w:pPr>
              <w:spacing w:line="276" w:lineRule="auto"/>
              <w:rPr>
                <w:rFonts w:asciiTheme="majorHAnsi" w:hAnsiTheme="majorHAnsi" w:cstheme="majorHAnsi"/>
                <w:sz w:val="24"/>
                <w:szCs w:val="24"/>
                <w:lang w:val="ru-MD"/>
              </w:rPr>
            </w:pPr>
            <w:r w:rsidRPr="005A23A5">
              <w:rPr>
                <w:rFonts w:asciiTheme="majorHAnsi" w:hAnsiTheme="majorHAnsi" w:cstheme="majorHAnsi"/>
                <w:sz w:val="24"/>
                <w:szCs w:val="24"/>
                <w:lang w:val="ru-MD"/>
              </w:rPr>
              <w:t>Орган местного публичного управления мун. Унгень</w:t>
            </w:r>
          </w:p>
        </w:tc>
      </w:tr>
      <w:tr w:rsidR="00C20720" w:rsidRPr="005A23A5" w14:paraId="242CB361" w14:textId="77777777" w:rsidTr="0070716A">
        <w:tc>
          <w:tcPr>
            <w:tcW w:w="2515" w:type="dxa"/>
          </w:tcPr>
          <w:p w14:paraId="6F52809B" w14:textId="6AB6ABE0" w:rsidR="00C20720" w:rsidRPr="005A23A5" w:rsidRDefault="00A27E99" w:rsidP="000E4A61">
            <w:pPr>
              <w:spacing w:line="276" w:lineRule="auto"/>
              <w:rPr>
                <w:rFonts w:asciiTheme="majorHAnsi" w:hAnsiTheme="majorHAnsi" w:cstheme="majorHAnsi"/>
                <w:b/>
                <w:bCs/>
                <w:sz w:val="24"/>
                <w:szCs w:val="24"/>
                <w:lang w:val="ru-MD"/>
              </w:rPr>
            </w:pPr>
            <w:r w:rsidRPr="005A23A5">
              <w:rPr>
                <w:rFonts w:asciiTheme="majorHAnsi" w:hAnsiTheme="majorHAnsi" w:cstheme="majorHAnsi"/>
                <w:b/>
                <w:bCs/>
                <w:sz w:val="24"/>
                <w:szCs w:val="24"/>
                <w:lang w:val="ru-MD"/>
              </w:rPr>
              <w:t>АПУ</w:t>
            </w:r>
          </w:p>
        </w:tc>
        <w:tc>
          <w:tcPr>
            <w:tcW w:w="6745" w:type="dxa"/>
          </w:tcPr>
          <w:p w14:paraId="4B1C9FD6" w14:textId="534B94DF" w:rsidR="00C20720" w:rsidRPr="005A23A5" w:rsidRDefault="00CA4396" w:rsidP="00CA4396">
            <w:pPr>
              <w:spacing w:line="276" w:lineRule="auto"/>
              <w:rPr>
                <w:rFonts w:asciiTheme="majorHAnsi" w:hAnsiTheme="majorHAnsi" w:cstheme="majorHAnsi"/>
                <w:sz w:val="24"/>
                <w:szCs w:val="24"/>
                <w:lang w:val="ru-MD"/>
              </w:rPr>
            </w:pPr>
            <w:r w:rsidRPr="005A23A5">
              <w:rPr>
                <w:rFonts w:asciiTheme="majorHAnsi" w:hAnsiTheme="majorHAnsi" w:cstheme="majorHAnsi"/>
                <w:sz w:val="24"/>
                <w:szCs w:val="24"/>
                <w:lang w:val="ru-MD"/>
              </w:rPr>
              <w:t>Агентство публичных услуг</w:t>
            </w:r>
          </w:p>
        </w:tc>
      </w:tr>
      <w:tr w:rsidR="00CA4396" w:rsidRPr="005A23A5" w14:paraId="2754197D" w14:textId="77777777" w:rsidTr="0070716A">
        <w:tc>
          <w:tcPr>
            <w:tcW w:w="2515" w:type="dxa"/>
          </w:tcPr>
          <w:p w14:paraId="61EA5386" w14:textId="0C925C08" w:rsidR="00CA4396" w:rsidRPr="005A23A5" w:rsidRDefault="00CA4396" w:rsidP="00CA4396">
            <w:pPr>
              <w:spacing w:line="276" w:lineRule="auto"/>
              <w:rPr>
                <w:rFonts w:asciiTheme="majorHAnsi" w:hAnsiTheme="majorHAnsi" w:cstheme="majorHAnsi"/>
                <w:b/>
                <w:bCs/>
                <w:sz w:val="24"/>
                <w:szCs w:val="24"/>
                <w:lang w:val="ru-MD"/>
              </w:rPr>
            </w:pPr>
            <w:r w:rsidRPr="005A23A5">
              <w:rPr>
                <w:rFonts w:asciiTheme="majorHAnsi" w:hAnsiTheme="majorHAnsi" w:cstheme="majorHAnsi"/>
                <w:b/>
                <w:bCs/>
                <w:sz w:val="24"/>
                <w:szCs w:val="24"/>
                <w:lang w:val="ru-MD"/>
              </w:rPr>
              <w:t>НПБ</w:t>
            </w:r>
          </w:p>
        </w:tc>
        <w:tc>
          <w:tcPr>
            <w:tcW w:w="6745" w:type="dxa"/>
          </w:tcPr>
          <w:p w14:paraId="759319DD" w14:textId="3FE71CC1" w:rsidR="00CA4396" w:rsidRPr="005A23A5" w:rsidRDefault="00CA4396" w:rsidP="00CA4396">
            <w:pPr>
              <w:spacing w:line="276" w:lineRule="auto"/>
              <w:rPr>
                <w:rFonts w:asciiTheme="majorHAnsi" w:hAnsiTheme="majorHAnsi" w:cstheme="majorHAnsi"/>
                <w:sz w:val="24"/>
                <w:szCs w:val="24"/>
                <w:lang w:val="ru-MD"/>
              </w:rPr>
            </w:pPr>
            <w:r w:rsidRPr="005A23A5">
              <w:rPr>
                <w:rFonts w:asciiTheme="majorHAnsi" w:hAnsiTheme="majorHAnsi" w:cstheme="majorHAnsi"/>
                <w:sz w:val="24"/>
                <w:szCs w:val="24"/>
                <w:lang w:val="ru-MD"/>
              </w:rPr>
              <w:t>Национальный публичный бюджет</w:t>
            </w:r>
          </w:p>
        </w:tc>
      </w:tr>
      <w:tr w:rsidR="00CA4396" w:rsidRPr="005A23A5" w14:paraId="36A22EAF" w14:textId="77777777" w:rsidTr="0070716A">
        <w:tc>
          <w:tcPr>
            <w:tcW w:w="2515" w:type="dxa"/>
          </w:tcPr>
          <w:p w14:paraId="6062A0F5" w14:textId="6367F27A" w:rsidR="00CA4396" w:rsidRPr="005A23A5" w:rsidRDefault="00CA4396" w:rsidP="00CA4396">
            <w:pPr>
              <w:spacing w:line="276" w:lineRule="auto"/>
              <w:rPr>
                <w:rFonts w:asciiTheme="majorHAnsi" w:hAnsiTheme="majorHAnsi" w:cstheme="majorHAnsi"/>
                <w:b/>
                <w:bCs/>
                <w:sz w:val="24"/>
                <w:szCs w:val="24"/>
                <w:lang w:val="ru-MD"/>
              </w:rPr>
            </w:pPr>
            <w:r w:rsidRPr="005A23A5">
              <w:rPr>
                <w:rFonts w:asciiTheme="majorHAnsi" w:hAnsiTheme="majorHAnsi" w:cstheme="majorHAnsi"/>
                <w:b/>
                <w:bCs/>
                <w:sz w:val="24"/>
                <w:szCs w:val="24"/>
                <w:lang w:val="ru-MD"/>
              </w:rPr>
              <w:t>ГБ</w:t>
            </w:r>
          </w:p>
        </w:tc>
        <w:tc>
          <w:tcPr>
            <w:tcW w:w="6745" w:type="dxa"/>
          </w:tcPr>
          <w:p w14:paraId="42C5BAF5" w14:textId="6BD5B1DC" w:rsidR="00CA4396" w:rsidRPr="005A23A5" w:rsidRDefault="00CA4396" w:rsidP="00CA4396">
            <w:pPr>
              <w:spacing w:line="276" w:lineRule="auto"/>
              <w:rPr>
                <w:rFonts w:asciiTheme="majorHAnsi" w:hAnsiTheme="majorHAnsi" w:cstheme="majorHAnsi"/>
                <w:sz w:val="24"/>
                <w:szCs w:val="24"/>
                <w:lang w:val="ru-MD"/>
              </w:rPr>
            </w:pPr>
            <w:r w:rsidRPr="005A23A5">
              <w:rPr>
                <w:rFonts w:asciiTheme="majorHAnsi" w:hAnsiTheme="majorHAnsi" w:cstheme="majorHAnsi"/>
                <w:sz w:val="24"/>
                <w:szCs w:val="24"/>
                <w:lang w:val="ru-MD"/>
              </w:rPr>
              <w:t>Государственный бюджет</w:t>
            </w:r>
          </w:p>
        </w:tc>
      </w:tr>
      <w:tr w:rsidR="00CA4396" w:rsidRPr="005A23A5" w14:paraId="73B229DA" w14:textId="77777777" w:rsidTr="0070716A">
        <w:tc>
          <w:tcPr>
            <w:tcW w:w="2515" w:type="dxa"/>
          </w:tcPr>
          <w:p w14:paraId="06E5B5B6" w14:textId="42EA7DA0" w:rsidR="00CA4396" w:rsidRPr="005A23A5" w:rsidRDefault="00CA4396" w:rsidP="00CA4396">
            <w:pPr>
              <w:spacing w:line="276" w:lineRule="auto"/>
              <w:rPr>
                <w:rFonts w:asciiTheme="majorHAnsi" w:hAnsiTheme="majorHAnsi" w:cstheme="majorHAnsi"/>
                <w:b/>
                <w:bCs/>
                <w:sz w:val="24"/>
                <w:szCs w:val="24"/>
                <w:lang w:val="ru-MD"/>
              </w:rPr>
            </w:pPr>
            <w:r w:rsidRPr="005A23A5">
              <w:rPr>
                <w:rFonts w:asciiTheme="majorHAnsi" w:hAnsiTheme="majorHAnsi" w:cstheme="majorHAnsi"/>
                <w:b/>
                <w:bCs/>
                <w:sz w:val="24"/>
                <w:szCs w:val="24"/>
                <w:lang w:val="ru-MD"/>
              </w:rPr>
              <w:t>СПРМ</w:t>
            </w:r>
          </w:p>
        </w:tc>
        <w:tc>
          <w:tcPr>
            <w:tcW w:w="6745" w:type="dxa"/>
          </w:tcPr>
          <w:p w14:paraId="3578BB31" w14:textId="6B40037D" w:rsidR="00CA4396" w:rsidRPr="005A23A5" w:rsidRDefault="00CA4396" w:rsidP="00CA4396">
            <w:pPr>
              <w:spacing w:line="276" w:lineRule="auto"/>
              <w:rPr>
                <w:rFonts w:asciiTheme="majorHAnsi" w:hAnsiTheme="majorHAnsi" w:cstheme="majorHAnsi"/>
                <w:sz w:val="24"/>
                <w:szCs w:val="24"/>
                <w:lang w:val="ru-MD"/>
              </w:rPr>
            </w:pPr>
            <w:r w:rsidRPr="005A23A5">
              <w:rPr>
                <w:rFonts w:asciiTheme="majorHAnsi" w:hAnsiTheme="majorHAnsi" w:cstheme="majorHAnsi"/>
                <w:sz w:val="24"/>
                <w:szCs w:val="24"/>
                <w:lang w:val="ru-MD"/>
              </w:rPr>
              <w:t>Счетная палата Республики Молдова</w:t>
            </w:r>
          </w:p>
        </w:tc>
      </w:tr>
      <w:tr w:rsidR="00CA4396" w:rsidRPr="005A23A5" w14:paraId="6F01679D" w14:textId="77777777" w:rsidTr="0070716A">
        <w:tc>
          <w:tcPr>
            <w:tcW w:w="2515" w:type="dxa"/>
          </w:tcPr>
          <w:p w14:paraId="14FC9559" w14:textId="6B422AFA" w:rsidR="00CA4396" w:rsidRPr="005A23A5" w:rsidRDefault="00CA4396" w:rsidP="00CA4396">
            <w:pPr>
              <w:spacing w:line="276" w:lineRule="auto"/>
              <w:rPr>
                <w:rFonts w:asciiTheme="majorHAnsi" w:hAnsiTheme="majorHAnsi" w:cstheme="majorHAnsi"/>
                <w:b/>
                <w:bCs/>
                <w:sz w:val="24"/>
                <w:szCs w:val="24"/>
                <w:lang w:val="ru-MD"/>
              </w:rPr>
            </w:pPr>
            <w:r w:rsidRPr="005A23A5">
              <w:rPr>
                <w:rFonts w:asciiTheme="majorHAnsi" w:hAnsiTheme="majorHAnsi" w:cstheme="majorHAnsi"/>
                <w:b/>
                <w:bCs/>
                <w:sz w:val="24"/>
                <w:szCs w:val="24"/>
                <w:lang w:val="ru-MD"/>
              </w:rPr>
              <w:t>МС Унгень</w:t>
            </w:r>
          </w:p>
        </w:tc>
        <w:tc>
          <w:tcPr>
            <w:tcW w:w="6745" w:type="dxa"/>
          </w:tcPr>
          <w:p w14:paraId="38FA2244" w14:textId="5C4ECC2A" w:rsidR="00CA4396" w:rsidRPr="005A23A5" w:rsidRDefault="00CA4396" w:rsidP="00CA4396">
            <w:pPr>
              <w:spacing w:line="276" w:lineRule="auto"/>
              <w:rPr>
                <w:rFonts w:asciiTheme="majorHAnsi" w:hAnsiTheme="majorHAnsi" w:cstheme="majorHAnsi"/>
                <w:sz w:val="24"/>
                <w:szCs w:val="24"/>
                <w:lang w:val="ru-MD"/>
              </w:rPr>
            </w:pPr>
            <w:r w:rsidRPr="005A23A5">
              <w:rPr>
                <w:rFonts w:asciiTheme="majorHAnsi" w:hAnsiTheme="majorHAnsi" w:cstheme="majorHAnsi"/>
                <w:sz w:val="24"/>
                <w:szCs w:val="24"/>
                <w:lang w:val="ru-MD"/>
              </w:rPr>
              <w:t>Муниципальный совет Унгень</w:t>
            </w:r>
          </w:p>
        </w:tc>
      </w:tr>
      <w:tr w:rsidR="00CA4396" w:rsidRPr="005A23A5" w14:paraId="61D17305" w14:textId="77777777" w:rsidTr="0070716A">
        <w:tc>
          <w:tcPr>
            <w:tcW w:w="2515" w:type="dxa"/>
          </w:tcPr>
          <w:p w14:paraId="2CD43933" w14:textId="398C7E9A" w:rsidR="00CA4396" w:rsidRPr="005A23A5" w:rsidRDefault="00CA4396" w:rsidP="00CA4396">
            <w:pPr>
              <w:spacing w:line="276" w:lineRule="auto"/>
              <w:rPr>
                <w:rFonts w:asciiTheme="majorHAnsi" w:hAnsiTheme="majorHAnsi" w:cstheme="majorHAnsi"/>
                <w:b/>
                <w:bCs/>
                <w:sz w:val="24"/>
                <w:szCs w:val="24"/>
                <w:lang w:val="ru-MD"/>
              </w:rPr>
            </w:pPr>
            <w:r w:rsidRPr="005A23A5">
              <w:rPr>
                <w:rFonts w:asciiTheme="majorHAnsi" w:hAnsiTheme="majorHAnsi" w:cstheme="majorHAnsi"/>
                <w:b/>
                <w:bCs/>
                <w:sz w:val="24"/>
                <w:szCs w:val="24"/>
                <w:lang w:val="ru-MD"/>
              </w:rPr>
              <w:t>ПП</w:t>
            </w:r>
          </w:p>
        </w:tc>
        <w:tc>
          <w:tcPr>
            <w:tcW w:w="6745" w:type="dxa"/>
          </w:tcPr>
          <w:p w14:paraId="64A3250E" w14:textId="1493A245" w:rsidR="00CA4396" w:rsidRPr="005A23A5" w:rsidRDefault="00CA4396" w:rsidP="00CA4396">
            <w:pPr>
              <w:spacing w:line="276" w:lineRule="auto"/>
              <w:rPr>
                <w:rFonts w:asciiTheme="majorHAnsi" w:hAnsiTheme="majorHAnsi" w:cstheme="majorHAnsi"/>
                <w:sz w:val="24"/>
                <w:szCs w:val="24"/>
                <w:lang w:val="ru-MD"/>
              </w:rPr>
            </w:pPr>
            <w:r w:rsidRPr="005A23A5">
              <w:rPr>
                <w:rFonts w:asciiTheme="majorHAnsi" w:hAnsiTheme="majorHAnsi" w:cstheme="majorHAnsi"/>
                <w:sz w:val="24"/>
                <w:szCs w:val="24"/>
                <w:lang w:val="ru-MD"/>
              </w:rPr>
              <w:t>Постановление Правительства Республики Молдова</w:t>
            </w:r>
          </w:p>
        </w:tc>
      </w:tr>
      <w:tr w:rsidR="00CA4396" w:rsidRPr="005A23A5" w14:paraId="5D60AD08" w14:textId="77777777" w:rsidTr="0070716A">
        <w:tc>
          <w:tcPr>
            <w:tcW w:w="2515" w:type="dxa"/>
          </w:tcPr>
          <w:p w14:paraId="3B3682C0" w14:textId="33DD362E" w:rsidR="00CA4396" w:rsidRPr="005A23A5" w:rsidRDefault="00CA4396" w:rsidP="00CA4396">
            <w:pPr>
              <w:spacing w:line="276" w:lineRule="auto"/>
              <w:rPr>
                <w:rFonts w:asciiTheme="majorHAnsi" w:hAnsiTheme="majorHAnsi" w:cstheme="majorHAnsi"/>
                <w:b/>
                <w:bCs/>
                <w:sz w:val="24"/>
                <w:szCs w:val="24"/>
                <w:lang w:val="ru-MD"/>
              </w:rPr>
            </w:pPr>
            <w:r w:rsidRPr="005A23A5">
              <w:rPr>
                <w:rFonts w:asciiTheme="majorHAnsi" w:hAnsiTheme="majorHAnsi" w:cstheme="majorHAnsi"/>
                <w:b/>
                <w:bCs/>
                <w:sz w:val="24"/>
                <w:szCs w:val="24"/>
                <w:lang w:val="ru-MD"/>
              </w:rPr>
              <w:t>МП</w:t>
            </w:r>
          </w:p>
        </w:tc>
        <w:tc>
          <w:tcPr>
            <w:tcW w:w="6745" w:type="dxa"/>
          </w:tcPr>
          <w:p w14:paraId="3542C3DC" w14:textId="63A2DB79" w:rsidR="00CA4396" w:rsidRPr="005A23A5" w:rsidRDefault="00CA4396" w:rsidP="00CA4396">
            <w:pPr>
              <w:spacing w:line="276" w:lineRule="auto"/>
              <w:rPr>
                <w:rFonts w:asciiTheme="majorHAnsi" w:hAnsiTheme="majorHAnsi" w:cstheme="majorHAnsi"/>
                <w:sz w:val="24"/>
                <w:szCs w:val="24"/>
                <w:lang w:val="ru-MD"/>
              </w:rPr>
            </w:pPr>
            <w:r w:rsidRPr="005A23A5">
              <w:rPr>
                <w:rFonts w:asciiTheme="majorHAnsi" w:hAnsiTheme="majorHAnsi" w:cstheme="majorHAnsi"/>
                <w:sz w:val="24"/>
                <w:szCs w:val="24"/>
                <w:lang w:val="ru-MD"/>
              </w:rPr>
              <w:t>Муниципальное предприятие</w:t>
            </w:r>
          </w:p>
        </w:tc>
      </w:tr>
      <w:tr w:rsidR="00CA4396" w:rsidRPr="005A23A5" w14:paraId="259FBAF8" w14:textId="77777777" w:rsidTr="0070716A">
        <w:tc>
          <w:tcPr>
            <w:tcW w:w="2515" w:type="dxa"/>
          </w:tcPr>
          <w:p w14:paraId="60DAEB23" w14:textId="58F6F149" w:rsidR="00CA4396" w:rsidRPr="005A23A5" w:rsidRDefault="00CA4396" w:rsidP="00CA4396">
            <w:pPr>
              <w:spacing w:line="276" w:lineRule="auto"/>
              <w:rPr>
                <w:rFonts w:asciiTheme="majorHAnsi" w:hAnsiTheme="majorHAnsi" w:cstheme="majorHAnsi"/>
                <w:b/>
                <w:bCs/>
                <w:sz w:val="24"/>
                <w:szCs w:val="24"/>
                <w:lang w:val="ru-MD"/>
              </w:rPr>
            </w:pPr>
            <w:r w:rsidRPr="005A23A5">
              <w:rPr>
                <w:rFonts w:asciiTheme="majorHAnsi" w:hAnsiTheme="majorHAnsi" w:cstheme="majorHAnsi"/>
                <w:b/>
                <w:bCs/>
                <w:sz w:val="24"/>
                <w:szCs w:val="24"/>
                <w:lang w:val="ru-MD"/>
              </w:rPr>
              <w:t>МФ</w:t>
            </w:r>
          </w:p>
        </w:tc>
        <w:tc>
          <w:tcPr>
            <w:tcW w:w="6745" w:type="dxa"/>
          </w:tcPr>
          <w:p w14:paraId="497B98BF" w14:textId="4D26CA22" w:rsidR="00CA4396" w:rsidRPr="005A23A5" w:rsidRDefault="00CA4396" w:rsidP="00CA4396">
            <w:pPr>
              <w:spacing w:line="276" w:lineRule="auto"/>
              <w:rPr>
                <w:rFonts w:asciiTheme="majorHAnsi" w:hAnsiTheme="majorHAnsi" w:cstheme="majorHAnsi"/>
                <w:sz w:val="24"/>
                <w:szCs w:val="24"/>
                <w:lang w:val="ru-MD"/>
              </w:rPr>
            </w:pPr>
            <w:r w:rsidRPr="005A23A5">
              <w:rPr>
                <w:rFonts w:asciiTheme="majorHAnsi" w:hAnsiTheme="majorHAnsi" w:cstheme="majorHAnsi"/>
                <w:sz w:val="24"/>
                <w:szCs w:val="24"/>
                <w:lang w:val="ru-MD"/>
              </w:rPr>
              <w:t>Министерство финансов</w:t>
            </w:r>
          </w:p>
        </w:tc>
      </w:tr>
      <w:tr w:rsidR="00CA4396" w:rsidRPr="005A23A5" w14:paraId="4C4FBC2B" w14:textId="77777777" w:rsidTr="0070716A">
        <w:tc>
          <w:tcPr>
            <w:tcW w:w="2515" w:type="dxa"/>
          </w:tcPr>
          <w:p w14:paraId="7BD47EED" w14:textId="4F0443FE" w:rsidR="00CA4396" w:rsidRPr="005A23A5" w:rsidRDefault="00CA4396" w:rsidP="00CA4396">
            <w:pPr>
              <w:spacing w:line="276" w:lineRule="auto"/>
              <w:rPr>
                <w:rFonts w:asciiTheme="majorHAnsi" w:hAnsiTheme="majorHAnsi" w:cstheme="majorHAnsi"/>
                <w:b/>
                <w:bCs/>
                <w:sz w:val="24"/>
                <w:szCs w:val="24"/>
                <w:lang w:val="ru-MD"/>
              </w:rPr>
            </w:pPr>
            <w:r w:rsidRPr="005A23A5">
              <w:rPr>
                <w:rFonts w:asciiTheme="majorHAnsi" w:hAnsiTheme="majorHAnsi" w:cstheme="majorHAnsi"/>
                <w:b/>
                <w:bCs/>
                <w:sz w:val="24"/>
                <w:szCs w:val="24"/>
                <w:lang w:val="ru-MD"/>
              </w:rPr>
              <w:t>ТКО</w:t>
            </w:r>
          </w:p>
        </w:tc>
        <w:tc>
          <w:tcPr>
            <w:tcW w:w="6745" w:type="dxa"/>
          </w:tcPr>
          <w:p w14:paraId="22164B34" w14:textId="6006A1E2" w:rsidR="00CA4396" w:rsidRPr="005A23A5" w:rsidRDefault="00CA4396" w:rsidP="00CA4396">
            <w:pPr>
              <w:spacing w:line="276" w:lineRule="auto"/>
              <w:rPr>
                <w:rFonts w:asciiTheme="majorHAnsi" w:hAnsiTheme="majorHAnsi" w:cstheme="majorHAnsi"/>
                <w:sz w:val="24"/>
                <w:szCs w:val="24"/>
                <w:lang w:val="ru-MD"/>
              </w:rPr>
            </w:pPr>
            <w:r w:rsidRPr="005A23A5">
              <w:rPr>
                <w:rFonts w:asciiTheme="majorHAnsi" w:hAnsiTheme="majorHAnsi" w:cstheme="majorHAnsi"/>
                <w:sz w:val="24"/>
                <w:szCs w:val="24"/>
                <w:lang w:val="ru-MD"/>
              </w:rPr>
              <w:t>Территориальный кадастровый орган</w:t>
            </w:r>
          </w:p>
        </w:tc>
      </w:tr>
      <w:tr w:rsidR="00CA4396" w:rsidRPr="00801F84" w14:paraId="67625B31" w14:textId="77777777" w:rsidTr="0070716A">
        <w:tc>
          <w:tcPr>
            <w:tcW w:w="2515" w:type="dxa"/>
          </w:tcPr>
          <w:p w14:paraId="29F292E4" w14:textId="3FC2F046" w:rsidR="00CA4396" w:rsidRPr="005A23A5" w:rsidRDefault="00CA4396" w:rsidP="00CA4396">
            <w:pPr>
              <w:spacing w:line="276" w:lineRule="auto"/>
              <w:rPr>
                <w:rFonts w:asciiTheme="majorHAnsi" w:hAnsiTheme="majorHAnsi" w:cstheme="majorHAnsi"/>
                <w:b/>
                <w:bCs/>
                <w:sz w:val="24"/>
                <w:szCs w:val="24"/>
                <w:lang w:val="ru-MD"/>
              </w:rPr>
            </w:pPr>
            <w:r w:rsidRPr="005A23A5">
              <w:rPr>
                <w:rFonts w:asciiTheme="majorHAnsi" w:eastAsia="Times New Roman" w:hAnsiTheme="majorHAnsi" w:cstheme="majorHAnsi"/>
                <w:b/>
                <w:color w:val="000000"/>
                <w:sz w:val="24"/>
                <w:szCs w:val="24"/>
                <w:lang w:val="ru-MD" w:eastAsia="ru-RU"/>
              </w:rPr>
              <w:t>ССМНС</w:t>
            </w:r>
          </w:p>
        </w:tc>
        <w:tc>
          <w:tcPr>
            <w:tcW w:w="6745" w:type="dxa"/>
          </w:tcPr>
          <w:p w14:paraId="59FA036D" w14:textId="2F58153D" w:rsidR="00CA4396" w:rsidRPr="005A23A5" w:rsidRDefault="00CA4396" w:rsidP="00CA4396">
            <w:pPr>
              <w:spacing w:line="276" w:lineRule="auto"/>
              <w:rPr>
                <w:rFonts w:asciiTheme="majorHAnsi" w:hAnsiTheme="majorHAnsi" w:cstheme="majorHAnsi"/>
                <w:sz w:val="24"/>
                <w:szCs w:val="24"/>
                <w:lang w:val="ru-MD"/>
              </w:rPr>
            </w:pPr>
            <w:r w:rsidRPr="005A23A5">
              <w:rPr>
                <w:rFonts w:asciiTheme="majorHAnsi" w:hAnsiTheme="majorHAnsi" w:cstheme="majorHAnsi"/>
                <w:sz w:val="24"/>
                <w:szCs w:val="24"/>
                <w:lang w:val="ru-MD"/>
              </w:rPr>
              <w:t>Служба сбора местных налогов и сборов</w:t>
            </w:r>
          </w:p>
        </w:tc>
      </w:tr>
      <w:tr w:rsidR="00CA4396" w:rsidRPr="005A23A5" w14:paraId="0202E3F5" w14:textId="77777777" w:rsidTr="0070716A">
        <w:tc>
          <w:tcPr>
            <w:tcW w:w="2515" w:type="dxa"/>
          </w:tcPr>
          <w:p w14:paraId="43514489" w14:textId="47872C56" w:rsidR="00CA4396" w:rsidRPr="005A23A5" w:rsidRDefault="00CA4396" w:rsidP="00CA4396">
            <w:pPr>
              <w:spacing w:line="276" w:lineRule="auto"/>
              <w:rPr>
                <w:rFonts w:asciiTheme="majorHAnsi" w:hAnsiTheme="majorHAnsi" w:cstheme="majorHAnsi"/>
                <w:b/>
                <w:bCs/>
                <w:sz w:val="24"/>
                <w:szCs w:val="24"/>
                <w:lang w:val="ru-MD"/>
              </w:rPr>
            </w:pPr>
            <w:r w:rsidRPr="005A23A5">
              <w:rPr>
                <w:rFonts w:asciiTheme="majorHAnsi" w:hAnsiTheme="majorHAnsi" w:cstheme="majorHAnsi"/>
                <w:b/>
                <w:bCs/>
                <w:sz w:val="24"/>
                <w:szCs w:val="24"/>
                <w:lang w:val="ru-MD"/>
              </w:rPr>
              <w:t>ГНС</w:t>
            </w:r>
          </w:p>
        </w:tc>
        <w:tc>
          <w:tcPr>
            <w:tcW w:w="6745" w:type="dxa"/>
          </w:tcPr>
          <w:p w14:paraId="1FBF1E87" w14:textId="109640A5" w:rsidR="00CA4396" w:rsidRPr="005A23A5" w:rsidRDefault="00CA4396" w:rsidP="00CA4396">
            <w:pPr>
              <w:spacing w:line="276" w:lineRule="auto"/>
              <w:rPr>
                <w:rFonts w:asciiTheme="majorHAnsi" w:hAnsiTheme="majorHAnsi" w:cstheme="majorHAnsi"/>
                <w:sz w:val="24"/>
                <w:szCs w:val="24"/>
                <w:lang w:val="ru-MD"/>
              </w:rPr>
            </w:pPr>
            <w:r w:rsidRPr="005A23A5">
              <w:rPr>
                <w:rFonts w:asciiTheme="majorHAnsi" w:hAnsiTheme="majorHAnsi" w:cstheme="majorHAnsi"/>
                <w:sz w:val="24"/>
                <w:szCs w:val="24"/>
                <w:lang w:val="ru-MD"/>
              </w:rPr>
              <w:t>Государственная налоговая служба</w:t>
            </w:r>
          </w:p>
        </w:tc>
      </w:tr>
      <w:tr w:rsidR="00CA4396" w:rsidRPr="005A23A5" w14:paraId="5C717FFD" w14:textId="77777777" w:rsidTr="0070716A">
        <w:tc>
          <w:tcPr>
            <w:tcW w:w="2515" w:type="dxa"/>
          </w:tcPr>
          <w:p w14:paraId="13A2B6FE" w14:textId="5E1EF7D9" w:rsidR="00CA4396" w:rsidRPr="005A23A5" w:rsidRDefault="00CA4396" w:rsidP="00CA4396">
            <w:pPr>
              <w:spacing w:line="276" w:lineRule="auto"/>
              <w:rPr>
                <w:rFonts w:asciiTheme="majorHAnsi" w:hAnsiTheme="majorHAnsi" w:cstheme="majorHAnsi"/>
                <w:b/>
                <w:bCs/>
                <w:sz w:val="24"/>
                <w:szCs w:val="24"/>
                <w:lang w:val="ru-MD"/>
              </w:rPr>
            </w:pPr>
            <w:r w:rsidRPr="005A23A5">
              <w:rPr>
                <w:rFonts w:asciiTheme="majorHAnsi" w:hAnsiTheme="majorHAnsi" w:cstheme="majorHAnsi"/>
                <w:b/>
                <w:bCs/>
                <w:sz w:val="24"/>
                <w:szCs w:val="24"/>
                <w:lang w:val="ru-MD"/>
              </w:rPr>
              <w:t>АО</w:t>
            </w:r>
          </w:p>
        </w:tc>
        <w:tc>
          <w:tcPr>
            <w:tcW w:w="6745" w:type="dxa"/>
          </w:tcPr>
          <w:p w14:paraId="6452ED96" w14:textId="79F37CA6" w:rsidR="00CA4396" w:rsidRPr="005A23A5" w:rsidRDefault="00CA4396" w:rsidP="00CA4396">
            <w:pPr>
              <w:spacing w:line="276" w:lineRule="auto"/>
              <w:rPr>
                <w:rFonts w:asciiTheme="majorHAnsi" w:hAnsiTheme="majorHAnsi" w:cstheme="majorHAnsi"/>
                <w:sz w:val="24"/>
                <w:szCs w:val="24"/>
                <w:lang w:val="ru-MD"/>
              </w:rPr>
            </w:pPr>
            <w:r w:rsidRPr="005A23A5">
              <w:rPr>
                <w:rFonts w:asciiTheme="majorHAnsi" w:hAnsiTheme="majorHAnsi" w:cstheme="majorHAnsi"/>
                <w:sz w:val="24"/>
                <w:szCs w:val="24"/>
                <w:lang w:val="ru-MD"/>
              </w:rPr>
              <w:t>Акционерное общество</w:t>
            </w:r>
          </w:p>
        </w:tc>
      </w:tr>
      <w:tr w:rsidR="00CA4396" w:rsidRPr="005A23A5" w14:paraId="234AEAF9" w14:textId="77777777" w:rsidTr="0070716A">
        <w:tc>
          <w:tcPr>
            <w:tcW w:w="2515" w:type="dxa"/>
          </w:tcPr>
          <w:p w14:paraId="43EFE959" w14:textId="19C2D619" w:rsidR="00CA4396" w:rsidRPr="005A23A5" w:rsidRDefault="00CA4396" w:rsidP="00CA4396">
            <w:pPr>
              <w:spacing w:line="276" w:lineRule="auto"/>
              <w:rPr>
                <w:rFonts w:asciiTheme="majorHAnsi" w:hAnsiTheme="majorHAnsi" w:cstheme="majorHAnsi"/>
                <w:b/>
                <w:bCs/>
                <w:sz w:val="24"/>
                <w:szCs w:val="24"/>
                <w:lang w:val="ru-MD"/>
              </w:rPr>
            </w:pPr>
            <w:r w:rsidRPr="005A23A5">
              <w:rPr>
                <w:rFonts w:asciiTheme="majorHAnsi" w:hAnsiTheme="majorHAnsi" w:cstheme="majorHAnsi"/>
                <w:b/>
                <w:bCs/>
                <w:sz w:val="24"/>
                <w:szCs w:val="24"/>
                <w:lang w:val="ru-MD"/>
              </w:rPr>
              <w:t>АТЕ</w:t>
            </w:r>
          </w:p>
        </w:tc>
        <w:tc>
          <w:tcPr>
            <w:tcW w:w="6745" w:type="dxa"/>
          </w:tcPr>
          <w:p w14:paraId="65D7CFC7" w14:textId="1C6559CA" w:rsidR="00CA4396" w:rsidRPr="005A23A5" w:rsidRDefault="00CA4396" w:rsidP="00CA4396">
            <w:pPr>
              <w:spacing w:line="276" w:lineRule="auto"/>
              <w:rPr>
                <w:rFonts w:asciiTheme="majorHAnsi" w:hAnsiTheme="majorHAnsi" w:cstheme="majorHAnsi"/>
                <w:sz w:val="24"/>
                <w:szCs w:val="24"/>
                <w:lang w:val="ru-MD"/>
              </w:rPr>
            </w:pPr>
            <w:r w:rsidRPr="005A23A5">
              <w:rPr>
                <w:rFonts w:asciiTheme="majorHAnsi" w:hAnsiTheme="majorHAnsi" w:cstheme="majorHAnsi"/>
                <w:sz w:val="24"/>
                <w:szCs w:val="24"/>
                <w:lang w:val="ru-MD"/>
              </w:rPr>
              <w:t>Административно-территориальная единица</w:t>
            </w:r>
          </w:p>
        </w:tc>
      </w:tr>
    </w:tbl>
    <w:p w14:paraId="0C251898" w14:textId="14903B2A" w:rsidR="00C20720" w:rsidRPr="005A23A5" w:rsidRDefault="00314E49" w:rsidP="00AD6D58">
      <w:pPr>
        <w:pStyle w:val="Heading1"/>
        <w:rPr>
          <w:rFonts w:cstheme="majorHAnsi"/>
          <w:lang w:val="ru-MD"/>
        </w:rPr>
      </w:pPr>
      <w:bookmarkStart w:id="5" w:name="_Toc60045168"/>
      <w:bookmarkStart w:id="6" w:name="_Toc80607536"/>
      <w:r w:rsidRPr="005A23A5">
        <w:rPr>
          <w:rFonts w:cstheme="majorHAnsi"/>
          <w:lang w:val="ru-MD"/>
        </w:rPr>
        <w:t>ГЛОССАРИЙ</w:t>
      </w:r>
      <w:bookmarkEnd w:id="5"/>
      <w:bookmarkEnd w:id="6"/>
    </w:p>
    <w:p w14:paraId="71635D8C" w14:textId="65AF7587" w:rsidR="00BB013B" w:rsidRPr="005A23A5" w:rsidRDefault="007436F2" w:rsidP="00BB013B">
      <w:pPr>
        <w:spacing w:after="0" w:line="276" w:lineRule="auto"/>
        <w:jc w:val="both"/>
        <w:rPr>
          <w:rFonts w:asciiTheme="majorHAnsi" w:eastAsia="Times New Roman" w:hAnsiTheme="majorHAnsi" w:cstheme="majorHAnsi"/>
          <w:b/>
          <w:i/>
          <w:iCs/>
          <w:sz w:val="24"/>
          <w:szCs w:val="24"/>
          <w:lang w:val="ru-MD"/>
        </w:rPr>
      </w:pPr>
      <w:r w:rsidRPr="005A23A5">
        <w:rPr>
          <w:rFonts w:asciiTheme="majorHAnsi" w:eastAsia="Times New Roman" w:hAnsiTheme="majorHAnsi" w:cstheme="majorHAnsi"/>
          <w:b/>
          <w:i/>
          <w:iCs/>
          <w:sz w:val="24"/>
          <w:szCs w:val="24"/>
          <w:lang w:val="ru-MD"/>
        </w:rPr>
        <w:t>М</w:t>
      </w:r>
      <w:r w:rsidR="00314E49" w:rsidRPr="005A23A5">
        <w:rPr>
          <w:rFonts w:asciiTheme="majorHAnsi" w:eastAsia="Times New Roman" w:hAnsiTheme="majorHAnsi" w:cstheme="majorHAnsi"/>
          <w:b/>
          <w:i/>
          <w:iCs/>
          <w:sz w:val="24"/>
          <w:szCs w:val="24"/>
          <w:lang w:val="ru-MD"/>
        </w:rPr>
        <w:t>естное публичное управление </w:t>
      </w:r>
      <w:r w:rsidR="00314E49" w:rsidRPr="005A23A5">
        <w:rPr>
          <w:rFonts w:asciiTheme="majorHAnsi" w:eastAsia="Times New Roman" w:hAnsiTheme="majorHAnsi" w:cstheme="majorHAnsi"/>
          <w:iCs/>
          <w:sz w:val="24"/>
          <w:szCs w:val="24"/>
          <w:lang w:val="ru-MD"/>
        </w:rPr>
        <w:t xml:space="preserve">– совокупность местных органов публичной власти, созданных в соответствии с законом для </w:t>
      </w:r>
      <w:r w:rsidR="00314E49" w:rsidRPr="00D03BCC">
        <w:rPr>
          <w:rFonts w:asciiTheme="majorHAnsi" w:eastAsia="Times New Roman" w:hAnsiTheme="majorHAnsi" w:cstheme="majorHAnsi"/>
          <w:iCs/>
          <w:sz w:val="24"/>
          <w:szCs w:val="24"/>
          <w:lang w:val="ru-MD"/>
        </w:rPr>
        <w:t>защиты общих интересов населения отдельной</w:t>
      </w:r>
      <w:r w:rsidR="00314E49" w:rsidRPr="005A23A5">
        <w:rPr>
          <w:rFonts w:asciiTheme="majorHAnsi" w:eastAsia="Times New Roman" w:hAnsiTheme="majorHAnsi" w:cstheme="majorHAnsi"/>
          <w:iCs/>
          <w:sz w:val="24"/>
          <w:szCs w:val="24"/>
          <w:lang w:val="ru-MD"/>
        </w:rPr>
        <w:t xml:space="preserve"> административно-территориальной единицы</w:t>
      </w:r>
      <w:r w:rsidR="00BB013B" w:rsidRPr="005A23A5">
        <w:rPr>
          <w:rFonts w:asciiTheme="majorHAnsi" w:eastAsia="Times New Roman" w:hAnsiTheme="majorHAnsi" w:cstheme="majorHAnsi"/>
          <w:iCs/>
          <w:sz w:val="24"/>
          <w:szCs w:val="24"/>
          <w:lang w:val="ru-MD"/>
        </w:rPr>
        <w:t>;</w:t>
      </w:r>
      <w:r w:rsidR="00BB013B" w:rsidRPr="005A23A5">
        <w:rPr>
          <w:rFonts w:asciiTheme="majorHAnsi" w:eastAsia="Times New Roman" w:hAnsiTheme="majorHAnsi" w:cstheme="majorHAnsi"/>
          <w:b/>
          <w:i/>
          <w:iCs/>
          <w:sz w:val="24"/>
          <w:szCs w:val="24"/>
          <w:lang w:val="ru-MD"/>
        </w:rPr>
        <w:t xml:space="preserve"> </w:t>
      </w:r>
    </w:p>
    <w:p w14:paraId="5A89BFA2" w14:textId="33D81359" w:rsidR="00BB013B" w:rsidRPr="005A23A5" w:rsidRDefault="007436F2" w:rsidP="00BB013B">
      <w:pPr>
        <w:spacing w:after="0" w:line="276" w:lineRule="auto"/>
        <w:jc w:val="both"/>
        <w:rPr>
          <w:rFonts w:asciiTheme="majorHAnsi" w:eastAsia="Times New Roman" w:hAnsiTheme="majorHAnsi" w:cstheme="majorHAnsi"/>
          <w:iCs/>
          <w:sz w:val="24"/>
          <w:szCs w:val="24"/>
          <w:lang w:val="ru-MD"/>
        </w:rPr>
      </w:pPr>
      <w:r w:rsidRPr="005A23A5">
        <w:rPr>
          <w:rFonts w:asciiTheme="majorHAnsi" w:eastAsia="Times New Roman" w:hAnsiTheme="majorHAnsi" w:cstheme="majorHAnsi"/>
          <w:b/>
          <w:i/>
          <w:iCs/>
          <w:sz w:val="24"/>
          <w:szCs w:val="24"/>
          <w:lang w:val="ru-MD"/>
        </w:rPr>
        <w:t>П</w:t>
      </w:r>
      <w:r w:rsidR="00314E49" w:rsidRPr="005A23A5">
        <w:rPr>
          <w:rFonts w:asciiTheme="majorHAnsi" w:eastAsia="Times New Roman" w:hAnsiTheme="majorHAnsi" w:cstheme="majorHAnsi"/>
          <w:b/>
          <w:i/>
          <w:iCs/>
          <w:sz w:val="24"/>
          <w:szCs w:val="24"/>
          <w:lang w:val="ru-MD"/>
        </w:rPr>
        <w:t xml:space="preserve">римар – </w:t>
      </w:r>
      <w:r w:rsidR="00314E49" w:rsidRPr="005A23A5">
        <w:rPr>
          <w:rFonts w:asciiTheme="majorHAnsi" w:eastAsia="Times New Roman" w:hAnsiTheme="majorHAnsi" w:cstheme="majorHAnsi"/>
          <w:iCs/>
          <w:sz w:val="24"/>
          <w:szCs w:val="24"/>
          <w:lang w:val="ru-MD"/>
        </w:rPr>
        <w:t>представительная власть населения административно-территориальной единицы и исполнительная власть местного совета, избранная на основе всеобщего, равного и прямого избирательного права при тайном и свободном голосовании;</w:t>
      </w:r>
      <w:r w:rsidR="00314E49" w:rsidRPr="005A23A5">
        <w:rPr>
          <w:rFonts w:asciiTheme="majorHAnsi" w:eastAsia="Times New Roman" w:hAnsiTheme="majorHAnsi" w:cstheme="majorHAnsi"/>
          <w:b/>
          <w:i/>
          <w:iCs/>
          <w:sz w:val="24"/>
          <w:szCs w:val="24"/>
          <w:lang w:val="ru-MD"/>
        </w:rPr>
        <w:br/>
      </w:r>
      <w:r w:rsidRPr="005A23A5">
        <w:rPr>
          <w:rFonts w:asciiTheme="majorHAnsi" w:eastAsia="Times New Roman" w:hAnsiTheme="majorHAnsi" w:cstheme="majorHAnsi"/>
          <w:b/>
          <w:i/>
          <w:iCs/>
          <w:sz w:val="24"/>
          <w:szCs w:val="24"/>
          <w:lang w:val="ru-MD"/>
        </w:rPr>
        <w:t>П</w:t>
      </w:r>
      <w:r w:rsidR="00314E49" w:rsidRPr="005A23A5">
        <w:rPr>
          <w:rFonts w:asciiTheme="majorHAnsi" w:eastAsia="Times New Roman" w:hAnsiTheme="majorHAnsi" w:cstheme="majorHAnsi"/>
          <w:b/>
          <w:i/>
          <w:iCs/>
          <w:sz w:val="24"/>
          <w:szCs w:val="24"/>
          <w:lang w:val="ru-MD"/>
        </w:rPr>
        <w:t xml:space="preserve">римэрия – </w:t>
      </w:r>
      <w:r w:rsidR="00314E49" w:rsidRPr="005A23A5">
        <w:rPr>
          <w:rFonts w:asciiTheme="majorHAnsi" w:eastAsia="Times New Roman" w:hAnsiTheme="majorHAnsi" w:cstheme="majorHAnsi"/>
          <w:iCs/>
          <w:sz w:val="24"/>
          <w:szCs w:val="24"/>
          <w:lang w:val="ru-MD"/>
        </w:rPr>
        <w:t xml:space="preserve">функциональная структура, помогающая </w:t>
      </w:r>
      <w:r w:rsidRPr="005A23A5">
        <w:rPr>
          <w:rFonts w:asciiTheme="majorHAnsi" w:eastAsia="Times New Roman" w:hAnsiTheme="majorHAnsi" w:cstheme="majorHAnsi"/>
          <w:iCs/>
          <w:sz w:val="24"/>
          <w:szCs w:val="24"/>
          <w:lang w:val="ru-MD"/>
        </w:rPr>
        <w:t>П</w:t>
      </w:r>
      <w:r w:rsidR="00314E49" w:rsidRPr="005A23A5">
        <w:rPr>
          <w:rFonts w:asciiTheme="majorHAnsi" w:eastAsia="Times New Roman" w:hAnsiTheme="majorHAnsi" w:cstheme="majorHAnsi"/>
          <w:iCs/>
          <w:sz w:val="24"/>
          <w:szCs w:val="24"/>
          <w:lang w:val="ru-MD"/>
        </w:rPr>
        <w:t>римару осуществлять его законные полномочия</w:t>
      </w:r>
      <w:r w:rsidR="00BB013B" w:rsidRPr="005A23A5">
        <w:rPr>
          <w:rFonts w:asciiTheme="majorHAnsi" w:eastAsia="Times New Roman" w:hAnsiTheme="majorHAnsi" w:cstheme="majorHAnsi"/>
          <w:iCs/>
          <w:sz w:val="24"/>
          <w:szCs w:val="24"/>
          <w:lang w:val="ru-MD"/>
        </w:rPr>
        <w:t xml:space="preserve">; </w:t>
      </w:r>
    </w:p>
    <w:p w14:paraId="71897D8B" w14:textId="70E24042" w:rsidR="00BB013B" w:rsidRPr="005A23A5" w:rsidRDefault="007436F2" w:rsidP="00BB013B">
      <w:pPr>
        <w:spacing w:after="0" w:line="276" w:lineRule="auto"/>
        <w:jc w:val="both"/>
        <w:rPr>
          <w:rFonts w:asciiTheme="majorHAnsi" w:eastAsia="Times New Roman" w:hAnsiTheme="majorHAnsi" w:cstheme="majorHAnsi"/>
          <w:iCs/>
          <w:sz w:val="24"/>
          <w:szCs w:val="24"/>
          <w:lang w:val="ru-MD"/>
        </w:rPr>
      </w:pPr>
      <w:r w:rsidRPr="005A23A5">
        <w:rPr>
          <w:rFonts w:asciiTheme="majorHAnsi" w:eastAsia="Times New Roman" w:hAnsiTheme="majorHAnsi" w:cstheme="majorHAnsi"/>
          <w:b/>
          <w:i/>
          <w:iCs/>
          <w:sz w:val="24"/>
          <w:szCs w:val="24"/>
          <w:lang w:val="ru-MD"/>
        </w:rPr>
        <w:t>М</w:t>
      </w:r>
      <w:r w:rsidR="00314E49" w:rsidRPr="005A23A5">
        <w:rPr>
          <w:rFonts w:asciiTheme="majorHAnsi" w:eastAsia="Times New Roman" w:hAnsiTheme="majorHAnsi" w:cstheme="majorHAnsi"/>
          <w:b/>
          <w:i/>
          <w:iCs/>
          <w:sz w:val="24"/>
          <w:szCs w:val="24"/>
          <w:lang w:val="ru-MD"/>
        </w:rPr>
        <w:t>естный совет</w:t>
      </w:r>
      <w:r w:rsidRPr="005A23A5">
        <w:rPr>
          <w:rFonts w:asciiTheme="majorHAnsi" w:eastAsia="Times New Roman" w:hAnsiTheme="majorHAnsi" w:cstheme="majorHAnsi"/>
          <w:b/>
          <w:i/>
          <w:iCs/>
          <w:sz w:val="24"/>
          <w:szCs w:val="24"/>
          <w:lang w:val="ru-MD"/>
        </w:rPr>
        <w:t xml:space="preserve"> </w:t>
      </w:r>
      <w:r w:rsidR="00314E49" w:rsidRPr="005A23A5">
        <w:rPr>
          <w:rFonts w:asciiTheme="majorHAnsi" w:eastAsia="Times New Roman" w:hAnsiTheme="majorHAnsi" w:cstheme="majorHAnsi"/>
          <w:b/>
          <w:i/>
          <w:iCs/>
          <w:sz w:val="24"/>
          <w:szCs w:val="24"/>
          <w:lang w:val="ru-MD"/>
        </w:rPr>
        <w:t xml:space="preserve"> – </w:t>
      </w:r>
      <w:r w:rsidR="00314E49" w:rsidRPr="005A23A5">
        <w:rPr>
          <w:rFonts w:asciiTheme="majorHAnsi" w:eastAsia="Times New Roman" w:hAnsiTheme="majorHAnsi" w:cstheme="majorHAnsi"/>
          <w:iCs/>
          <w:sz w:val="24"/>
          <w:szCs w:val="24"/>
          <w:lang w:val="ru-MD"/>
        </w:rPr>
        <w:t>орган представительной и правомочной власти населения административно-территориальной единицы первого или второго уровня, избранный в целях решения проблем местного значения</w:t>
      </w:r>
      <w:r w:rsidR="00BB013B" w:rsidRPr="005A23A5">
        <w:rPr>
          <w:rFonts w:asciiTheme="majorHAnsi" w:eastAsia="Times New Roman" w:hAnsiTheme="majorHAnsi" w:cstheme="majorHAnsi"/>
          <w:iCs/>
          <w:sz w:val="24"/>
          <w:szCs w:val="24"/>
          <w:lang w:val="ru-MD"/>
        </w:rPr>
        <w:t>;</w:t>
      </w:r>
    </w:p>
    <w:p w14:paraId="4937327F" w14:textId="623AC5F9" w:rsidR="00607DA2" w:rsidRPr="005A23A5" w:rsidRDefault="007436F2" w:rsidP="00BB013B">
      <w:pPr>
        <w:spacing w:after="0" w:line="276" w:lineRule="auto"/>
        <w:jc w:val="both"/>
        <w:rPr>
          <w:rFonts w:asciiTheme="majorHAnsi" w:hAnsiTheme="majorHAnsi" w:cstheme="majorHAnsi"/>
          <w:lang w:val="ru-MD"/>
        </w:rPr>
      </w:pPr>
      <w:r w:rsidRPr="005A23A5">
        <w:rPr>
          <w:rFonts w:asciiTheme="majorHAnsi" w:eastAsia="Times New Roman" w:hAnsiTheme="majorHAnsi" w:cstheme="majorHAnsi"/>
          <w:b/>
          <w:i/>
          <w:iCs/>
          <w:sz w:val="24"/>
          <w:szCs w:val="24"/>
          <w:lang w:val="ru-MD"/>
        </w:rPr>
        <w:t>А</w:t>
      </w:r>
      <w:r w:rsidR="00314E49" w:rsidRPr="005A23A5">
        <w:rPr>
          <w:rFonts w:asciiTheme="majorHAnsi" w:eastAsia="Times New Roman" w:hAnsiTheme="majorHAnsi" w:cstheme="majorHAnsi"/>
          <w:b/>
          <w:i/>
          <w:iCs/>
          <w:sz w:val="24"/>
          <w:szCs w:val="24"/>
          <w:lang w:val="ru-MD"/>
        </w:rPr>
        <w:t xml:space="preserve">дминистратор бюджета – </w:t>
      </w:r>
      <w:r w:rsidR="00314E49" w:rsidRPr="005A23A5">
        <w:rPr>
          <w:rFonts w:asciiTheme="majorHAnsi" w:eastAsia="Times New Roman" w:hAnsiTheme="majorHAnsi" w:cstheme="majorHAnsi"/>
          <w:iCs/>
          <w:sz w:val="24"/>
          <w:szCs w:val="24"/>
          <w:lang w:val="ru-MD"/>
        </w:rPr>
        <w:t xml:space="preserve">исполнительный орган административно-территориальной единицы, наделенный правом управления соответствующим местным бюджетом в соответствии с компетенциями и ответственностями, предусмотренными </w:t>
      </w:r>
      <w:r w:rsidRPr="005A23A5">
        <w:rPr>
          <w:rFonts w:asciiTheme="majorHAnsi" w:eastAsia="Times New Roman" w:hAnsiTheme="majorHAnsi" w:cstheme="majorHAnsi"/>
          <w:iCs/>
          <w:sz w:val="24"/>
          <w:szCs w:val="24"/>
          <w:lang w:val="ru-MD"/>
        </w:rPr>
        <w:t>з</w:t>
      </w:r>
      <w:r w:rsidR="00314E49" w:rsidRPr="005A23A5">
        <w:rPr>
          <w:rFonts w:asciiTheme="majorHAnsi" w:eastAsia="Times New Roman" w:hAnsiTheme="majorHAnsi" w:cstheme="majorHAnsi"/>
          <w:iCs/>
          <w:sz w:val="24"/>
          <w:szCs w:val="24"/>
          <w:lang w:val="ru-MD"/>
        </w:rPr>
        <w:t>аконом</w:t>
      </w:r>
      <w:r w:rsidR="00607DA2" w:rsidRPr="005A23A5">
        <w:rPr>
          <w:rFonts w:asciiTheme="majorHAnsi" w:eastAsia="Times New Roman" w:hAnsiTheme="majorHAnsi" w:cstheme="majorHAnsi"/>
          <w:sz w:val="24"/>
          <w:szCs w:val="24"/>
          <w:lang w:val="ru-MD"/>
        </w:rPr>
        <w:t>;</w:t>
      </w:r>
    </w:p>
    <w:p w14:paraId="062D334C" w14:textId="1F2D1F54" w:rsidR="00C20720" w:rsidRPr="005A23A5" w:rsidRDefault="007436F2" w:rsidP="00BB013B">
      <w:pPr>
        <w:spacing w:after="0" w:line="276" w:lineRule="auto"/>
        <w:jc w:val="both"/>
        <w:rPr>
          <w:rFonts w:asciiTheme="majorHAnsi" w:hAnsiTheme="majorHAnsi" w:cstheme="majorHAnsi"/>
          <w:sz w:val="24"/>
          <w:szCs w:val="24"/>
          <w:lang w:val="ru-MD"/>
        </w:rPr>
      </w:pPr>
      <w:r w:rsidRPr="005A23A5">
        <w:rPr>
          <w:rFonts w:asciiTheme="majorHAnsi" w:hAnsiTheme="majorHAnsi" w:cstheme="majorHAnsi"/>
          <w:b/>
          <w:bCs/>
          <w:i/>
          <w:iCs/>
          <w:color w:val="333333"/>
          <w:sz w:val="24"/>
          <w:szCs w:val="24"/>
          <w:lang w:val="ru-MD"/>
        </w:rPr>
        <w:t>Местный бюджет (АТЕ) </w:t>
      </w:r>
      <w:r w:rsidRPr="005A23A5">
        <w:rPr>
          <w:rFonts w:asciiTheme="majorHAnsi" w:hAnsiTheme="majorHAnsi" w:cstheme="majorHAnsi"/>
          <w:bCs/>
          <w:iCs/>
          <w:color w:val="333333"/>
          <w:sz w:val="24"/>
          <w:szCs w:val="24"/>
          <w:lang w:val="ru-MD"/>
        </w:rPr>
        <w:t>– совокупность доходов, расходов и источников финансирования, предназначенных для реализации функций, входящих согласно законодательству в компетенцию ОМПУ, и функций, делегированных Парламентом по предложению Правительства</w:t>
      </w:r>
      <w:r w:rsidR="00C20720" w:rsidRPr="005A23A5">
        <w:rPr>
          <w:rFonts w:asciiTheme="majorHAnsi" w:hAnsiTheme="majorHAnsi" w:cstheme="majorHAnsi"/>
          <w:color w:val="333333"/>
          <w:sz w:val="24"/>
          <w:szCs w:val="24"/>
          <w:shd w:val="clear" w:color="auto" w:fill="FFFFFF"/>
          <w:lang w:val="ru-MD"/>
        </w:rPr>
        <w:t>;</w:t>
      </w:r>
    </w:p>
    <w:p w14:paraId="0F15A74E" w14:textId="5B30F869" w:rsidR="00C20720" w:rsidRPr="005A23A5" w:rsidRDefault="00966FFA" w:rsidP="00BB013B">
      <w:pPr>
        <w:spacing w:after="0" w:line="276" w:lineRule="auto"/>
        <w:jc w:val="both"/>
        <w:rPr>
          <w:rFonts w:asciiTheme="majorHAnsi" w:hAnsiTheme="majorHAnsi" w:cstheme="majorHAnsi"/>
          <w:sz w:val="24"/>
          <w:szCs w:val="24"/>
          <w:lang w:val="ru-MD"/>
        </w:rPr>
      </w:pPr>
      <w:r w:rsidRPr="005A23A5">
        <w:rPr>
          <w:rFonts w:asciiTheme="majorHAnsi" w:hAnsiTheme="majorHAnsi" w:cstheme="majorHAnsi"/>
          <w:b/>
          <w:bCs/>
          <w:i/>
          <w:iCs/>
          <w:color w:val="000000"/>
          <w:sz w:val="24"/>
          <w:szCs w:val="24"/>
          <w:lang w:val="ru-MD"/>
        </w:rPr>
        <w:t xml:space="preserve">Недвижимость </w:t>
      </w:r>
      <w:r w:rsidRPr="005A23A5">
        <w:rPr>
          <w:rFonts w:asciiTheme="majorHAnsi" w:hAnsiTheme="majorHAnsi" w:cstheme="majorHAnsi"/>
          <w:bCs/>
          <w:iCs/>
          <w:color w:val="000000"/>
          <w:sz w:val="24"/>
          <w:szCs w:val="24"/>
          <w:lang w:val="ru-MD"/>
        </w:rPr>
        <w:t>- земельные участки; здания, сооружения, квартиры и другие изолированные помещения, перемещение которых невозможно без причинения ущерба их назначению</w:t>
      </w:r>
      <w:r w:rsidR="00F5245D" w:rsidRPr="005A23A5">
        <w:rPr>
          <w:rFonts w:asciiTheme="majorHAnsi" w:hAnsiTheme="majorHAnsi" w:cstheme="majorHAnsi"/>
          <w:color w:val="000000"/>
          <w:sz w:val="24"/>
          <w:szCs w:val="24"/>
          <w:shd w:val="clear" w:color="auto" w:fill="FFFFFF"/>
          <w:lang w:val="ru-MD"/>
        </w:rPr>
        <w:t>;</w:t>
      </w:r>
    </w:p>
    <w:p w14:paraId="4CC013C2" w14:textId="437BE86C" w:rsidR="00C20720" w:rsidRPr="005A23A5" w:rsidRDefault="00966FFA" w:rsidP="00BB013B">
      <w:pPr>
        <w:spacing w:after="0" w:line="276" w:lineRule="auto"/>
        <w:jc w:val="both"/>
        <w:rPr>
          <w:rFonts w:asciiTheme="majorHAnsi" w:hAnsiTheme="majorHAnsi" w:cstheme="majorHAnsi"/>
          <w:sz w:val="24"/>
          <w:szCs w:val="24"/>
          <w:lang w:val="ru-MD"/>
        </w:rPr>
      </w:pPr>
      <w:r w:rsidRPr="005A23A5">
        <w:rPr>
          <w:rFonts w:asciiTheme="majorHAnsi" w:hAnsiTheme="majorHAnsi" w:cstheme="majorHAnsi"/>
          <w:b/>
          <w:bCs/>
          <w:i/>
          <w:iCs/>
          <w:color w:val="000000"/>
          <w:sz w:val="24"/>
          <w:szCs w:val="24"/>
          <w:lang w:val="ru-MD"/>
        </w:rPr>
        <w:t xml:space="preserve">Налог на недвижимое имущество </w:t>
      </w:r>
      <w:r w:rsidRPr="005A23A5">
        <w:rPr>
          <w:rFonts w:asciiTheme="majorHAnsi" w:hAnsiTheme="majorHAnsi" w:cstheme="majorHAnsi"/>
          <w:bCs/>
          <w:iCs/>
          <w:color w:val="000000"/>
          <w:sz w:val="24"/>
          <w:szCs w:val="24"/>
          <w:lang w:val="ru-MD"/>
        </w:rPr>
        <w:t>- местный налог, который представляет собой обязательный платеж в бюджет от стоимости недвижимого имущества</w:t>
      </w:r>
      <w:r w:rsidR="005A2119" w:rsidRPr="005A23A5">
        <w:rPr>
          <w:rFonts w:asciiTheme="majorHAnsi" w:hAnsiTheme="majorHAnsi" w:cstheme="majorHAnsi"/>
          <w:color w:val="000000"/>
          <w:sz w:val="24"/>
          <w:szCs w:val="24"/>
          <w:shd w:val="clear" w:color="auto" w:fill="FFFFFF"/>
          <w:lang w:val="ru-MD"/>
        </w:rPr>
        <w:t>;</w:t>
      </w:r>
    </w:p>
    <w:p w14:paraId="7FC2CAB2" w14:textId="25C71AC7" w:rsidR="00C20720" w:rsidRPr="005A23A5" w:rsidRDefault="007436F2" w:rsidP="00BB013B">
      <w:pPr>
        <w:spacing w:after="0" w:line="276" w:lineRule="auto"/>
        <w:jc w:val="both"/>
        <w:rPr>
          <w:rFonts w:asciiTheme="majorHAnsi" w:hAnsiTheme="majorHAnsi" w:cstheme="majorHAnsi"/>
          <w:sz w:val="24"/>
          <w:szCs w:val="24"/>
          <w:lang w:val="ru-MD"/>
        </w:rPr>
      </w:pPr>
      <w:r w:rsidRPr="005A23A5">
        <w:rPr>
          <w:rFonts w:asciiTheme="majorHAnsi" w:hAnsiTheme="majorHAnsi" w:cstheme="majorHAnsi"/>
          <w:b/>
          <w:bCs/>
          <w:i/>
          <w:iCs/>
          <w:color w:val="000000"/>
          <w:sz w:val="24"/>
          <w:szCs w:val="24"/>
          <w:lang w:val="ru-MD"/>
        </w:rPr>
        <w:t xml:space="preserve">Бюджетный процесс </w:t>
      </w:r>
      <w:r w:rsidRPr="005A23A5">
        <w:rPr>
          <w:rFonts w:asciiTheme="majorHAnsi" w:hAnsiTheme="majorHAnsi" w:cstheme="majorHAnsi"/>
          <w:bCs/>
          <w:iCs/>
          <w:color w:val="000000"/>
          <w:sz w:val="24"/>
          <w:szCs w:val="24"/>
          <w:lang w:val="ru-MD"/>
        </w:rPr>
        <w:t>– последовательность действий по разработке, рассмотрению, утверждению, исполнению и отчетности бюджетов</w:t>
      </w:r>
      <w:r w:rsidR="00C20720" w:rsidRPr="005A23A5">
        <w:rPr>
          <w:rFonts w:asciiTheme="majorHAnsi" w:hAnsiTheme="majorHAnsi" w:cstheme="majorHAnsi"/>
          <w:color w:val="000000"/>
          <w:sz w:val="24"/>
          <w:szCs w:val="24"/>
          <w:shd w:val="clear" w:color="auto" w:fill="FFFFFF"/>
          <w:lang w:val="ru-MD"/>
        </w:rPr>
        <w:t>;</w:t>
      </w:r>
    </w:p>
    <w:p w14:paraId="6EE70AF8" w14:textId="3CA223DB" w:rsidR="00C20720" w:rsidRPr="005A23A5" w:rsidRDefault="007436F2" w:rsidP="00BB013B">
      <w:pPr>
        <w:spacing w:after="0" w:line="276" w:lineRule="auto"/>
        <w:jc w:val="both"/>
        <w:rPr>
          <w:rFonts w:asciiTheme="majorHAnsi" w:hAnsiTheme="majorHAnsi" w:cstheme="majorHAnsi"/>
          <w:sz w:val="24"/>
          <w:szCs w:val="24"/>
          <w:lang w:val="ru-MD"/>
        </w:rPr>
      </w:pPr>
      <w:r w:rsidRPr="005A23A5">
        <w:rPr>
          <w:rFonts w:asciiTheme="majorHAnsi" w:hAnsiTheme="majorHAnsi" w:cstheme="majorHAnsi"/>
          <w:b/>
          <w:bCs/>
          <w:i/>
          <w:iCs/>
          <w:sz w:val="24"/>
          <w:szCs w:val="24"/>
          <w:shd w:val="clear" w:color="auto" w:fill="FFFFFF"/>
          <w:lang w:val="ru-MD"/>
        </w:rPr>
        <w:t xml:space="preserve">Местный налог </w:t>
      </w:r>
      <w:r w:rsidRPr="005A23A5">
        <w:rPr>
          <w:rFonts w:asciiTheme="majorHAnsi" w:hAnsiTheme="majorHAnsi" w:cstheme="majorHAnsi"/>
          <w:bCs/>
          <w:iCs/>
          <w:sz w:val="24"/>
          <w:szCs w:val="24"/>
          <w:shd w:val="clear" w:color="auto" w:fill="FFFFFF"/>
          <w:lang w:val="ru-MD"/>
        </w:rPr>
        <w:t>- обязательный платеж в местный бюджет</w:t>
      </w:r>
      <w:r w:rsidR="00C20720" w:rsidRPr="005A23A5">
        <w:rPr>
          <w:rFonts w:asciiTheme="majorHAnsi" w:hAnsiTheme="majorHAnsi" w:cstheme="majorHAnsi"/>
          <w:sz w:val="24"/>
          <w:szCs w:val="24"/>
          <w:shd w:val="clear" w:color="auto" w:fill="FFFFFF"/>
          <w:lang w:val="ru-MD"/>
        </w:rPr>
        <w:t>;</w:t>
      </w:r>
    </w:p>
    <w:p w14:paraId="309CB31F" w14:textId="16A88863" w:rsidR="00C20720" w:rsidRPr="005A23A5" w:rsidRDefault="00966FFA" w:rsidP="00BB013B">
      <w:pPr>
        <w:spacing w:after="0" w:line="276" w:lineRule="auto"/>
        <w:jc w:val="both"/>
        <w:rPr>
          <w:rFonts w:asciiTheme="majorHAnsi" w:hAnsiTheme="majorHAnsi" w:cstheme="majorHAnsi"/>
          <w:sz w:val="24"/>
          <w:szCs w:val="24"/>
          <w:lang w:val="ru-MD"/>
        </w:rPr>
      </w:pPr>
      <w:r w:rsidRPr="005A23A5">
        <w:rPr>
          <w:rFonts w:asciiTheme="majorHAnsi" w:hAnsiTheme="majorHAnsi" w:cstheme="majorHAnsi"/>
          <w:b/>
          <w:bCs/>
          <w:i/>
          <w:iCs/>
          <w:sz w:val="24"/>
          <w:szCs w:val="24"/>
          <w:lang w:val="ru-MD"/>
        </w:rPr>
        <w:t>Трансферты общего назначения </w:t>
      </w:r>
      <w:r w:rsidRPr="005A23A5">
        <w:rPr>
          <w:rFonts w:asciiTheme="majorHAnsi" w:hAnsiTheme="majorHAnsi" w:cstheme="majorHAnsi"/>
          <w:bCs/>
          <w:iCs/>
          <w:sz w:val="24"/>
          <w:szCs w:val="24"/>
          <w:lang w:val="ru-MD"/>
        </w:rPr>
        <w:t xml:space="preserve">– финансовые средства, выделенные в соответствии с положениями законодательства, в абсолютной сумме, необусловленно, из </w:t>
      </w:r>
      <w:r w:rsidRPr="005A23A5">
        <w:rPr>
          <w:rFonts w:asciiTheme="majorHAnsi" w:hAnsiTheme="majorHAnsi" w:cstheme="majorHAnsi"/>
          <w:bCs/>
          <w:iCs/>
          <w:sz w:val="24"/>
          <w:szCs w:val="24"/>
          <w:lang w:val="ru-MD"/>
        </w:rPr>
        <w:lastRenderedPageBreak/>
        <w:t>государственного бюджета местным бюджетам для финансирования сфер деятельности органов местного публичного управления</w:t>
      </w:r>
      <w:r w:rsidR="00C20720" w:rsidRPr="005A23A5">
        <w:rPr>
          <w:rFonts w:asciiTheme="majorHAnsi" w:hAnsiTheme="majorHAnsi" w:cstheme="majorHAnsi"/>
          <w:sz w:val="24"/>
          <w:szCs w:val="24"/>
          <w:lang w:val="ru-MD"/>
        </w:rPr>
        <w:t>;</w:t>
      </w:r>
    </w:p>
    <w:p w14:paraId="06907CD0" w14:textId="49DED9DB" w:rsidR="00C20720" w:rsidRPr="005A23A5" w:rsidRDefault="00966FFA" w:rsidP="00BB013B">
      <w:pPr>
        <w:spacing w:after="0" w:line="276" w:lineRule="auto"/>
        <w:jc w:val="both"/>
        <w:rPr>
          <w:rFonts w:asciiTheme="majorHAnsi" w:hAnsiTheme="majorHAnsi" w:cstheme="majorHAnsi"/>
          <w:sz w:val="24"/>
          <w:szCs w:val="24"/>
          <w:lang w:val="ru-MD"/>
        </w:rPr>
      </w:pPr>
      <w:r w:rsidRPr="005A23A5">
        <w:rPr>
          <w:rFonts w:asciiTheme="majorHAnsi" w:hAnsiTheme="majorHAnsi" w:cstheme="majorHAnsi"/>
          <w:b/>
          <w:bCs/>
          <w:i/>
          <w:iCs/>
          <w:sz w:val="24"/>
          <w:szCs w:val="24"/>
          <w:lang w:val="ru-MD"/>
        </w:rPr>
        <w:t>Трансферты специального назначения </w:t>
      </w:r>
      <w:r w:rsidRPr="005A23A5">
        <w:rPr>
          <w:rFonts w:asciiTheme="majorHAnsi" w:hAnsiTheme="majorHAnsi" w:cstheme="majorHAnsi"/>
          <w:bCs/>
          <w:iCs/>
          <w:sz w:val="24"/>
          <w:szCs w:val="24"/>
          <w:lang w:val="ru-MD"/>
        </w:rPr>
        <w:t>– финансовые средства, выделенные в соответствии с положениями законодательства, в абсолютной сумме, обусловленно, из государственного бюджета и/или других бюджетов местным бюджетам для обеспечения выполнения публичных функций или для других специальных целей</w:t>
      </w:r>
      <w:r w:rsidR="00BF1B1A" w:rsidRPr="005A23A5">
        <w:rPr>
          <w:rFonts w:asciiTheme="majorHAnsi" w:hAnsiTheme="majorHAnsi" w:cstheme="majorHAnsi"/>
          <w:sz w:val="24"/>
          <w:szCs w:val="24"/>
          <w:lang w:val="ru-MD"/>
        </w:rPr>
        <w:t>.</w:t>
      </w:r>
      <w:r w:rsidR="00C20720" w:rsidRPr="005A23A5">
        <w:rPr>
          <w:rFonts w:asciiTheme="majorHAnsi" w:hAnsiTheme="majorHAnsi" w:cstheme="majorHAnsi"/>
          <w:sz w:val="24"/>
          <w:szCs w:val="24"/>
          <w:lang w:val="ru-MD"/>
        </w:rPr>
        <w:t xml:space="preserve">  </w:t>
      </w:r>
    </w:p>
    <w:p w14:paraId="7010F527" w14:textId="77777777" w:rsidR="00C20720" w:rsidRPr="005A23A5" w:rsidRDefault="00C20720" w:rsidP="00BB013B">
      <w:pPr>
        <w:spacing w:line="276" w:lineRule="auto"/>
        <w:rPr>
          <w:rFonts w:asciiTheme="majorHAnsi" w:hAnsiTheme="majorHAnsi" w:cstheme="majorHAnsi"/>
          <w:lang w:val="ru-MD"/>
        </w:rPr>
        <w:sectPr w:rsidR="00C20720" w:rsidRPr="005A23A5" w:rsidSect="000F48F5">
          <w:footerReference w:type="default" r:id="rId11"/>
          <w:footerReference w:type="first" r:id="rId12"/>
          <w:pgSz w:w="11909" w:h="16834" w:code="9"/>
          <w:pgMar w:top="851" w:right="851" w:bottom="851" w:left="1701" w:header="720" w:footer="130" w:gutter="0"/>
          <w:cols w:space="720"/>
          <w:docGrid w:linePitch="360"/>
        </w:sectPr>
      </w:pPr>
    </w:p>
    <w:p w14:paraId="716782AB" w14:textId="61A69E0A" w:rsidR="00FD463D" w:rsidRPr="005A23A5" w:rsidRDefault="004D560B" w:rsidP="00B24D49">
      <w:pPr>
        <w:pStyle w:val="Heading1"/>
        <w:spacing w:before="0" w:line="276" w:lineRule="auto"/>
        <w:rPr>
          <w:rFonts w:cstheme="majorHAnsi"/>
          <w:szCs w:val="24"/>
          <w:lang w:val="ru-MD"/>
        </w:rPr>
      </w:pPr>
      <w:bookmarkStart w:id="7" w:name="_Toc58780359"/>
      <w:bookmarkStart w:id="8" w:name="_Toc80607537"/>
      <w:r w:rsidRPr="005A23A5">
        <w:rPr>
          <w:rFonts w:cstheme="majorHAnsi"/>
          <w:szCs w:val="24"/>
          <w:lang w:val="ru-MD"/>
        </w:rPr>
        <w:lastRenderedPageBreak/>
        <w:t>I</w:t>
      </w:r>
      <w:r w:rsidR="00FE6191" w:rsidRPr="005A23A5">
        <w:rPr>
          <w:rFonts w:cstheme="majorHAnsi"/>
          <w:szCs w:val="24"/>
          <w:lang w:val="ru-MD"/>
        </w:rPr>
        <w:t>.</w:t>
      </w:r>
      <w:r w:rsidRPr="005A23A5">
        <w:rPr>
          <w:rFonts w:cstheme="majorHAnsi"/>
          <w:szCs w:val="24"/>
          <w:lang w:val="ru-MD"/>
        </w:rPr>
        <w:t xml:space="preserve"> </w:t>
      </w:r>
      <w:r w:rsidR="002A57B0" w:rsidRPr="005A23A5">
        <w:rPr>
          <w:rFonts w:cstheme="majorHAnsi"/>
          <w:szCs w:val="24"/>
          <w:lang w:val="ru-MD"/>
        </w:rPr>
        <w:t>СИНТЕЗ</w:t>
      </w:r>
      <w:bookmarkEnd w:id="7"/>
      <w:bookmarkEnd w:id="8"/>
    </w:p>
    <w:p w14:paraId="6BDFE556" w14:textId="32EA7BAE" w:rsidR="00FD463D" w:rsidRPr="005A23A5" w:rsidRDefault="002A57B0" w:rsidP="00691502">
      <w:pPr>
        <w:spacing w:after="0" w:line="276" w:lineRule="auto"/>
        <w:ind w:firstLine="709"/>
        <w:jc w:val="both"/>
        <w:rPr>
          <w:rFonts w:asciiTheme="majorHAnsi" w:eastAsia="Calibri" w:hAnsiTheme="majorHAnsi" w:cstheme="majorHAnsi"/>
          <w:sz w:val="24"/>
          <w:szCs w:val="24"/>
          <w:lang w:val="ru-MD"/>
        </w:rPr>
      </w:pPr>
      <w:r w:rsidRPr="005A23A5">
        <w:rPr>
          <w:rFonts w:ascii="Calibri Light" w:eastAsia="Calibri" w:hAnsi="Calibri Light" w:cs="Calibri Light"/>
          <w:sz w:val="24"/>
          <w:szCs w:val="24"/>
          <w:lang w:val="ru-MD"/>
        </w:rPr>
        <w:t>Отчет аудита предназначен для</w:t>
      </w:r>
      <w:r w:rsidR="00FD463D" w:rsidRPr="005A23A5">
        <w:rPr>
          <w:rFonts w:asciiTheme="majorHAnsi" w:eastAsia="Calibri" w:hAnsiTheme="majorHAnsi" w:cstheme="majorHAnsi"/>
          <w:sz w:val="24"/>
          <w:szCs w:val="24"/>
          <w:lang w:val="ru-MD"/>
        </w:rPr>
        <w:t>:</w:t>
      </w:r>
    </w:p>
    <w:p w14:paraId="076E180B" w14:textId="6A5652E9" w:rsidR="00FD463D" w:rsidRPr="005A23A5" w:rsidRDefault="002A57B0" w:rsidP="00691502">
      <w:pPr>
        <w:spacing w:after="0" w:line="276" w:lineRule="auto"/>
        <w:ind w:firstLine="709"/>
        <w:jc w:val="both"/>
        <w:rPr>
          <w:rFonts w:asciiTheme="majorHAnsi" w:eastAsia="Calibri" w:hAnsiTheme="majorHAnsi" w:cstheme="majorHAnsi"/>
          <w:b/>
          <w:sz w:val="24"/>
          <w:szCs w:val="24"/>
          <w:lang w:val="ru-MD"/>
        </w:rPr>
      </w:pPr>
      <w:r w:rsidRPr="005A23A5">
        <w:rPr>
          <w:rFonts w:ascii="Calibri Light" w:eastAsia="Calibri" w:hAnsi="Calibri Light" w:cs="Calibri Light"/>
          <w:b/>
          <w:sz w:val="24"/>
          <w:szCs w:val="24"/>
          <w:lang w:val="ru-MD"/>
        </w:rPr>
        <w:t>Парламента и Правительства Республики Молдова</w:t>
      </w:r>
      <w:r w:rsidRPr="005A23A5">
        <w:rPr>
          <w:rFonts w:ascii="Calibri Light" w:eastAsia="Calibri" w:hAnsi="Calibri Light" w:cs="Calibri Light"/>
          <w:sz w:val="24"/>
          <w:szCs w:val="24"/>
          <w:lang w:val="ru-MD"/>
        </w:rPr>
        <w:t xml:space="preserve"> – для информирования, принятия к сведению и использования информации при принятии решений/инициатив, связанных с государственной политикой в области доходов и расходов местных бюджетов</w:t>
      </w:r>
      <w:r w:rsidR="00FD463D" w:rsidRPr="005A23A5">
        <w:rPr>
          <w:rFonts w:asciiTheme="majorHAnsi" w:eastAsia="Calibri" w:hAnsiTheme="majorHAnsi" w:cstheme="majorHAnsi"/>
          <w:sz w:val="24"/>
          <w:szCs w:val="24"/>
          <w:lang w:val="ru-MD"/>
        </w:rPr>
        <w:t>;</w:t>
      </w:r>
      <w:r w:rsidR="00FD463D" w:rsidRPr="005A23A5">
        <w:rPr>
          <w:rFonts w:asciiTheme="majorHAnsi" w:eastAsia="Calibri" w:hAnsiTheme="majorHAnsi" w:cstheme="majorHAnsi"/>
          <w:b/>
          <w:sz w:val="24"/>
          <w:szCs w:val="24"/>
          <w:lang w:val="ru-MD"/>
        </w:rPr>
        <w:t xml:space="preserve"> </w:t>
      </w:r>
    </w:p>
    <w:p w14:paraId="259D24F5" w14:textId="777B143D" w:rsidR="00FD463D" w:rsidRPr="005A23A5" w:rsidRDefault="002A57B0" w:rsidP="00691502">
      <w:pPr>
        <w:spacing w:after="0" w:line="276" w:lineRule="auto"/>
        <w:ind w:firstLine="709"/>
        <w:jc w:val="both"/>
        <w:rPr>
          <w:rFonts w:asciiTheme="majorHAnsi" w:eastAsia="Calibri" w:hAnsiTheme="majorHAnsi" w:cstheme="majorHAnsi"/>
          <w:sz w:val="24"/>
          <w:szCs w:val="24"/>
          <w:lang w:val="ru-MD"/>
        </w:rPr>
      </w:pPr>
      <w:r w:rsidRPr="005A23A5">
        <w:rPr>
          <w:rFonts w:ascii="Calibri Light" w:eastAsia="Calibri" w:hAnsi="Calibri Light" w:cs="Calibri Light"/>
          <w:b/>
          <w:sz w:val="24"/>
          <w:szCs w:val="24"/>
          <w:lang w:val="ru-MD"/>
        </w:rPr>
        <w:t>Государственной налоговой службы</w:t>
      </w:r>
      <w:r w:rsidRPr="005A23A5">
        <w:rPr>
          <w:rFonts w:ascii="Calibri Light" w:eastAsia="Calibri" w:hAnsi="Calibri Light" w:cs="Calibri Light"/>
          <w:sz w:val="24"/>
          <w:szCs w:val="24"/>
          <w:lang w:val="ru-MD"/>
        </w:rPr>
        <w:t xml:space="preserve"> - для информирования, принятия к сведению и использования информации для обеспечения полного взимания местных налогов и сборов</w:t>
      </w:r>
      <w:r w:rsidR="00FD463D" w:rsidRPr="005A23A5">
        <w:rPr>
          <w:rFonts w:asciiTheme="majorHAnsi" w:eastAsia="Calibri" w:hAnsiTheme="majorHAnsi" w:cstheme="majorHAnsi"/>
          <w:sz w:val="24"/>
          <w:szCs w:val="24"/>
          <w:lang w:val="ru-MD"/>
        </w:rPr>
        <w:t xml:space="preserve">; </w:t>
      </w:r>
    </w:p>
    <w:p w14:paraId="189F7F02" w14:textId="76076AB4" w:rsidR="00FD463D" w:rsidRPr="005A23A5" w:rsidRDefault="002A57B0" w:rsidP="00691502">
      <w:pPr>
        <w:spacing w:after="0" w:line="276" w:lineRule="auto"/>
        <w:ind w:firstLine="709"/>
        <w:jc w:val="both"/>
        <w:rPr>
          <w:rFonts w:asciiTheme="majorHAnsi" w:eastAsia="Calibri" w:hAnsiTheme="majorHAnsi" w:cstheme="majorHAnsi"/>
          <w:sz w:val="24"/>
          <w:szCs w:val="24"/>
          <w:lang w:val="ru-MD"/>
        </w:rPr>
      </w:pPr>
      <w:r w:rsidRPr="005A23A5">
        <w:rPr>
          <w:rFonts w:ascii="Calibri Light" w:eastAsia="Calibri" w:hAnsi="Calibri Light" w:cs="Calibri Light"/>
          <w:b/>
          <w:sz w:val="24"/>
          <w:szCs w:val="24"/>
          <w:lang w:val="ru-MD"/>
        </w:rPr>
        <w:t>ОМПУ Унгень</w:t>
      </w:r>
      <w:r w:rsidRPr="005A23A5">
        <w:rPr>
          <w:rFonts w:ascii="Calibri Light" w:eastAsia="Calibri" w:hAnsi="Calibri Light" w:cs="Calibri Light"/>
          <w:sz w:val="24"/>
          <w:szCs w:val="24"/>
          <w:lang w:val="ru-MD"/>
        </w:rPr>
        <w:t xml:space="preserve"> в качестве органов, которые утверждают и исполняют бюджет и управляют публичным имуществом-для информирования и использования информации в целях </w:t>
      </w:r>
      <w:r w:rsidR="0061035D" w:rsidRPr="005A23A5">
        <w:rPr>
          <w:rFonts w:ascii="Calibri Light" w:eastAsia="Calibri" w:hAnsi="Calibri Light" w:cs="Calibri Light"/>
          <w:sz w:val="24"/>
          <w:szCs w:val="24"/>
          <w:lang w:val="ru-MD"/>
        </w:rPr>
        <w:t>соблюд</w:t>
      </w:r>
      <w:r w:rsidRPr="005A23A5">
        <w:rPr>
          <w:rFonts w:ascii="Calibri Light" w:eastAsia="Calibri" w:hAnsi="Calibri Light" w:cs="Calibri Light"/>
          <w:sz w:val="24"/>
          <w:szCs w:val="24"/>
          <w:lang w:val="ru-MD"/>
        </w:rPr>
        <w:t xml:space="preserve">ения </w:t>
      </w:r>
      <w:r w:rsidR="0061035D" w:rsidRPr="005A23A5">
        <w:rPr>
          <w:rFonts w:ascii="Calibri Light" w:eastAsia="Calibri" w:hAnsi="Calibri Light" w:cs="Calibri Light"/>
          <w:sz w:val="24"/>
          <w:szCs w:val="24"/>
          <w:lang w:val="ru-MD"/>
        </w:rPr>
        <w:t>законодательных</w:t>
      </w:r>
      <w:r w:rsidRPr="005A23A5">
        <w:rPr>
          <w:rFonts w:ascii="Calibri Light" w:eastAsia="Calibri" w:hAnsi="Calibri Light" w:cs="Calibri Light"/>
          <w:sz w:val="24"/>
          <w:szCs w:val="24"/>
          <w:lang w:val="ru-MD"/>
        </w:rPr>
        <w:t xml:space="preserve"> положени</w:t>
      </w:r>
      <w:r w:rsidR="0061035D" w:rsidRPr="005A23A5">
        <w:rPr>
          <w:rFonts w:ascii="Calibri Light" w:eastAsia="Calibri" w:hAnsi="Calibri Light" w:cs="Calibri Light"/>
          <w:sz w:val="24"/>
          <w:szCs w:val="24"/>
          <w:lang w:val="ru-MD"/>
        </w:rPr>
        <w:t>й</w:t>
      </w:r>
      <w:r w:rsidR="00FD463D" w:rsidRPr="005A23A5">
        <w:rPr>
          <w:rFonts w:asciiTheme="majorHAnsi" w:eastAsia="Calibri" w:hAnsiTheme="majorHAnsi" w:cstheme="majorHAnsi"/>
          <w:sz w:val="24"/>
          <w:szCs w:val="24"/>
          <w:lang w:val="ru-MD"/>
        </w:rPr>
        <w:t xml:space="preserve">; </w:t>
      </w:r>
    </w:p>
    <w:p w14:paraId="39D82573" w14:textId="126FA54D" w:rsidR="00FD463D" w:rsidRPr="005A23A5" w:rsidRDefault="002A57B0" w:rsidP="00691502">
      <w:pPr>
        <w:spacing w:after="0" w:line="276" w:lineRule="auto"/>
        <w:ind w:firstLine="709"/>
        <w:jc w:val="both"/>
        <w:rPr>
          <w:rFonts w:asciiTheme="majorHAnsi" w:eastAsia="Calibri" w:hAnsiTheme="majorHAnsi" w:cstheme="majorHAnsi"/>
          <w:sz w:val="24"/>
          <w:szCs w:val="24"/>
          <w:lang w:val="ru-MD"/>
        </w:rPr>
      </w:pPr>
      <w:r w:rsidRPr="005A23A5">
        <w:rPr>
          <w:rFonts w:ascii="Calibri Light" w:eastAsia="Calibri" w:hAnsi="Calibri Light" w:cs="Calibri Light"/>
          <w:b/>
          <w:sz w:val="24"/>
          <w:szCs w:val="24"/>
          <w:lang w:val="ru-MD"/>
        </w:rPr>
        <w:t>гражданского общества, других заинтересованных сторон</w:t>
      </w:r>
      <w:r w:rsidR="009304A4" w:rsidRPr="005A23A5">
        <w:rPr>
          <w:rFonts w:asciiTheme="majorHAnsi" w:eastAsia="Calibri" w:hAnsiTheme="majorHAnsi" w:cstheme="majorHAnsi"/>
          <w:b/>
          <w:sz w:val="24"/>
          <w:szCs w:val="24"/>
          <w:lang w:val="ru-MD"/>
        </w:rPr>
        <w:t>.</w:t>
      </w:r>
    </w:p>
    <w:p w14:paraId="34218FAF" w14:textId="4C418493" w:rsidR="00FD463D" w:rsidRPr="005A23A5" w:rsidRDefault="002A57B0" w:rsidP="00691502">
      <w:pPr>
        <w:spacing w:after="0" w:line="276" w:lineRule="auto"/>
        <w:ind w:firstLine="709"/>
        <w:jc w:val="both"/>
        <w:rPr>
          <w:rFonts w:asciiTheme="majorHAnsi" w:hAnsiTheme="majorHAnsi" w:cstheme="majorHAnsi"/>
          <w:bCs/>
          <w:iCs/>
          <w:sz w:val="24"/>
          <w:szCs w:val="24"/>
          <w:lang w:val="ru-MD"/>
        </w:rPr>
      </w:pPr>
      <w:r w:rsidRPr="005A23A5">
        <w:rPr>
          <w:rFonts w:asciiTheme="majorHAnsi" w:eastAsia="Times New Roman" w:hAnsiTheme="majorHAnsi" w:cstheme="majorHAnsi"/>
          <w:sz w:val="24"/>
          <w:szCs w:val="24"/>
          <w:lang w:val="ru-MD"/>
        </w:rPr>
        <w:t xml:space="preserve">Цель настоящей аудиторской миссии состояла в </w:t>
      </w:r>
      <w:r w:rsidRPr="005A23A5">
        <w:rPr>
          <w:rFonts w:ascii="Calibri Light" w:hAnsi="Calibri Light" w:cs="Calibri Light"/>
          <w:sz w:val="24"/>
          <w:szCs w:val="24"/>
          <w:lang w:val="ru-MD"/>
        </w:rPr>
        <w:t>оценка соответствия управления публичными финансовыми средствами и публичным имуществом аудируемым субъектом, по отношению к нормативным критериям законодательного характера</w:t>
      </w:r>
      <w:r w:rsidR="009304A4" w:rsidRPr="005A23A5">
        <w:rPr>
          <w:rFonts w:asciiTheme="majorHAnsi" w:hAnsiTheme="majorHAnsi" w:cstheme="majorHAnsi"/>
          <w:bCs/>
          <w:iCs/>
          <w:sz w:val="24"/>
          <w:szCs w:val="24"/>
          <w:lang w:val="ru-MD"/>
        </w:rPr>
        <w:t>.</w:t>
      </w:r>
    </w:p>
    <w:p w14:paraId="339BB1E2" w14:textId="472F0518" w:rsidR="00156AC7" w:rsidRPr="005A23A5" w:rsidRDefault="002A57B0" w:rsidP="00F91850">
      <w:pPr>
        <w:spacing w:after="0" w:line="276" w:lineRule="auto"/>
        <w:ind w:right="3" w:firstLine="567"/>
        <w:jc w:val="both"/>
        <w:rPr>
          <w:rFonts w:asciiTheme="majorHAnsi" w:hAnsiTheme="majorHAnsi" w:cstheme="majorHAnsi"/>
          <w:sz w:val="24"/>
          <w:szCs w:val="24"/>
          <w:lang w:val="ru-MD"/>
        </w:rPr>
      </w:pPr>
      <w:r w:rsidRPr="005A23A5">
        <w:rPr>
          <w:rFonts w:asciiTheme="majorHAnsi" w:hAnsiTheme="majorHAnsi" w:cstheme="majorHAnsi"/>
          <w:i/>
          <w:sz w:val="24"/>
          <w:szCs w:val="24"/>
          <w:lang w:val="ru-MD"/>
        </w:rPr>
        <w:t xml:space="preserve">Обобщив констатации и выводы, сформулированные в процессе аудита, аудит представляет их синтез через призму выявленных несоответствий. </w:t>
      </w:r>
      <w:r w:rsidRPr="005A23A5">
        <w:rPr>
          <w:rFonts w:asciiTheme="majorHAnsi" w:hAnsiTheme="majorHAnsi" w:cstheme="majorHAnsi"/>
          <w:sz w:val="24"/>
          <w:szCs w:val="24"/>
          <w:lang w:val="ru-MD"/>
        </w:rPr>
        <w:t>Так</w:t>
      </w:r>
      <w:r w:rsidR="00FD463D" w:rsidRPr="005A23A5">
        <w:rPr>
          <w:rFonts w:asciiTheme="majorHAnsi" w:hAnsiTheme="majorHAnsi" w:cstheme="majorHAnsi"/>
          <w:sz w:val="24"/>
          <w:szCs w:val="24"/>
          <w:lang w:val="ru-MD"/>
        </w:rPr>
        <w:t xml:space="preserve">, </w:t>
      </w:r>
    </w:p>
    <w:p w14:paraId="189E5426" w14:textId="467491D9" w:rsidR="00C42A4E" w:rsidRPr="005A23A5" w:rsidRDefault="002A57B0" w:rsidP="002A57B0">
      <w:pPr>
        <w:pStyle w:val="ListParagraph"/>
        <w:numPr>
          <w:ilvl w:val="0"/>
          <w:numId w:val="8"/>
        </w:numPr>
        <w:spacing w:after="0" w:line="276" w:lineRule="auto"/>
        <w:ind w:left="0" w:firstLine="540"/>
        <w:jc w:val="both"/>
        <w:rPr>
          <w:rFonts w:asciiTheme="majorHAnsi" w:hAnsiTheme="majorHAnsi" w:cstheme="majorHAnsi"/>
          <w:b/>
          <w:sz w:val="24"/>
          <w:szCs w:val="24"/>
          <w:lang w:val="ru-MD"/>
        </w:rPr>
      </w:pPr>
      <w:r w:rsidRPr="005A23A5">
        <w:rPr>
          <w:rFonts w:asciiTheme="majorHAnsi" w:eastAsia="Times New Roman" w:hAnsiTheme="majorHAnsi" w:cstheme="majorHAnsi"/>
          <w:sz w:val="24"/>
          <w:szCs w:val="24"/>
          <w:lang w:val="ru-MD"/>
        </w:rPr>
        <w:t xml:space="preserve">Примэрия не </w:t>
      </w:r>
      <w:r w:rsidR="009203A2" w:rsidRPr="005A23A5">
        <w:rPr>
          <w:rFonts w:asciiTheme="majorHAnsi" w:eastAsia="Times New Roman" w:hAnsiTheme="majorHAnsi" w:cstheme="majorHAnsi"/>
          <w:sz w:val="24"/>
          <w:szCs w:val="24"/>
          <w:lang w:val="ru-MD"/>
        </w:rPr>
        <w:t>соблюдала</w:t>
      </w:r>
      <w:r w:rsidRPr="005A23A5">
        <w:rPr>
          <w:rFonts w:asciiTheme="majorHAnsi" w:eastAsia="Times New Roman" w:hAnsiTheme="majorHAnsi" w:cstheme="majorHAnsi"/>
          <w:sz w:val="24"/>
          <w:szCs w:val="24"/>
          <w:lang w:val="ru-MD"/>
        </w:rPr>
        <w:t xml:space="preserve"> </w:t>
      </w:r>
      <w:r w:rsidR="009203A2" w:rsidRPr="005A23A5">
        <w:rPr>
          <w:rFonts w:asciiTheme="majorHAnsi" w:eastAsia="Times New Roman" w:hAnsiTheme="majorHAnsi" w:cstheme="majorHAnsi"/>
          <w:sz w:val="24"/>
          <w:szCs w:val="24"/>
          <w:lang w:val="ru-MD"/>
        </w:rPr>
        <w:t>установленные</w:t>
      </w:r>
      <w:r w:rsidRPr="005A23A5">
        <w:rPr>
          <w:rFonts w:asciiTheme="majorHAnsi" w:eastAsia="Times New Roman" w:hAnsiTheme="majorHAnsi" w:cstheme="majorHAnsi"/>
          <w:sz w:val="24"/>
          <w:szCs w:val="24"/>
          <w:lang w:val="ru-MD"/>
        </w:rPr>
        <w:t xml:space="preserve"> требовани</w:t>
      </w:r>
      <w:r w:rsidR="009203A2" w:rsidRPr="005A23A5">
        <w:rPr>
          <w:rFonts w:asciiTheme="majorHAnsi" w:eastAsia="Times New Roman" w:hAnsiTheme="majorHAnsi" w:cstheme="majorHAnsi"/>
          <w:sz w:val="24"/>
          <w:szCs w:val="24"/>
          <w:lang w:val="ru-MD"/>
        </w:rPr>
        <w:t>я</w:t>
      </w:r>
      <w:r w:rsidRPr="005A23A5">
        <w:rPr>
          <w:rFonts w:asciiTheme="majorHAnsi" w:eastAsia="Times New Roman" w:hAnsiTheme="majorHAnsi" w:cstheme="majorHAnsi"/>
          <w:sz w:val="24"/>
          <w:szCs w:val="24"/>
          <w:lang w:val="ru-MD"/>
        </w:rPr>
        <w:t xml:space="preserve"> </w:t>
      </w:r>
      <w:r w:rsidR="009203A2" w:rsidRPr="005A23A5">
        <w:rPr>
          <w:rFonts w:asciiTheme="majorHAnsi" w:eastAsia="Times New Roman" w:hAnsiTheme="majorHAnsi" w:cstheme="majorHAnsi"/>
          <w:sz w:val="24"/>
          <w:szCs w:val="24"/>
          <w:lang w:val="ru-MD"/>
        </w:rPr>
        <w:t>по</w:t>
      </w:r>
      <w:r w:rsidRPr="005A23A5">
        <w:rPr>
          <w:rFonts w:asciiTheme="majorHAnsi" w:eastAsia="Times New Roman" w:hAnsiTheme="majorHAnsi" w:cstheme="majorHAnsi"/>
          <w:sz w:val="24"/>
          <w:szCs w:val="24"/>
          <w:lang w:val="ru-MD"/>
        </w:rPr>
        <w:t xml:space="preserve"> обоснованию предложений</w:t>
      </w:r>
      <w:r w:rsidR="009203A2" w:rsidRPr="005A23A5">
        <w:rPr>
          <w:rFonts w:asciiTheme="majorHAnsi" w:eastAsia="Times New Roman" w:hAnsiTheme="majorHAnsi" w:cstheme="majorHAnsi"/>
          <w:sz w:val="24"/>
          <w:szCs w:val="24"/>
          <w:lang w:val="ru-MD"/>
        </w:rPr>
        <w:t xml:space="preserve"> по бюджету</w:t>
      </w:r>
      <w:r w:rsidRPr="005A23A5">
        <w:rPr>
          <w:rFonts w:asciiTheme="majorHAnsi" w:eastAsia="Times New Roman" w:hAnsiTheme="majorHAnsi" w:cstheme="majorHAnsi"/>
          <w:sz w:val="24"/>
          <w:szCs w:val="24"/>
          <w:lang w:val="ru-MD"/>
        </w:rPr>
        <w:t>, в</w:t>
      </w:r>
      <w:r w:rsidR="009203A2" w:rsidRPr="005A23A5">
        <w:rPr>
          <w:rFonts w:asciiTheme="majorHAnsi" w:eastAsia="Times New Roman" w:hAnsiTheme="majorHAnsi" w:cstheme="majorHAnsi"/>
          <w:sz w:val="24"/>
          <w:szCs w:val="24"/>
          <w:lang w:val="ru-MD"/>
        </w:rPr>
        <w:t>следствие</w:t>
      </w:r>
      <w:r w:rsidRPr="005A23A5">
        <w:rPr>
          <w:rFonts w:asciiTheme="majorHAnsi" w:eastAsia="Times New Roman" w:hAnsiTheme="majorHAnsi" w:cstheme="majorHAnsi"/>
          <w:sz w:val="24"/>
          <w:szCs w:val="24"/>
          <w:lang w:val="ru-MD"/>
        </w:rPr>
        <w:t xml:space="preserve"> чего были допущены недооценки по </w:t>
      </w:r>
      <w:r w:rsidR="009203A2" w:rsidRPr="005A23A5">
        <w:rPr>
          <w:rFonts w:asciiTheme="majorHAnsi" w:eastAsia="Times New Roman" w:hAnsiTheme="majorHAnsi" w:cstheme="majorHAnsi"/>
          <w:sz w:val="24"/>
          <w:szCs w:val="24"/>
          <w:lang w:val="ru-MD"/>
        </w:rPr>
        <w:t>доходам, по оценкам</w:t>
      </w:r>
      <w:r w:rsidRPr="005A23A5">
        <w:rPr>
          <w:rFonts w:asciiTheme="majorHAnsi" w:eastAsia="Times New Roman" w:hAnsiTheme="majorHAnsi" w:cstheme="majorHAnsi"/>
          <w:sz w:val="24"/>
          <w:szCs w:val="24"/>
          <w:lang w:val="ru-MD"/>
        </w:rPr>
        <w:t xml:space="preserve"> аудит</w:t>
      </w:r>
      <w:r w:rsidR="009203A2" w:rsidRPr="005A23A5">
        <w:rPr>
          <w:rFonts w:asciiTheme="majorHAnsi" w:eastAsia="Times New Roman" w:hAnsiTheme="majorHAnsi" w:cstheme="majorHAnsi"/>
          <w:sz w:val="24"/>
          <w:szCs w:val="24"/>
          <w:lang w:val="ru-MD"/>
        </w:rPr>
        <w:t>а,</w:t>
      </w:r>
      <w:r w:rsidRPr="005A23A5">
        <w:rPr>
          <w:rFonts w:asciiTheme="majorHAnsi" w:eastAsia="Times New Roman" w:hAnsiTheme="majorHAnsi" w:cstheme="majorHAnsi"/>
          <w:sz w:val="24"/>
          <w:szCs w:val="24"/>
          <w:lang w:val="ru-MD"/>
        </w:rPr>
        <w:t xml:space="preserve"> в размере </w:t>
      </w:r>
      <w:r w:rsidR="000B6BCF" w:rsidRPr="005A23A5">
        <w:rPr>
          <w:rFonts w:asciiTheme="majorHAnsi" w:eastAsia="Times New Roman" w:hAnsiTheme="majorHAnsi" w:cstheme="majorHAnsi"/>
          <w:b/>
          <w:sz w:val="24"/>
          <w:szCs w:val="24"/>
          <w:lang w:val="ru-MD"/>
        </w:rPr>
        <w:t>2,2</w:t>
      </w:r>
      <w:r w:rsidR="00A86496" w:rsidRPr="005A23A5">
        <w:rPr>
          <w:rFonts w:asciiTheme="majorHAnsi" w:eastAsia="Times New Roman" w:hAnsiTheme="majorHAnsi" w:cstheme="majorHAnsi"/>
          <w:b/>
          <w:sz w:val="24"/>
          <w:szCs w:val="24"/>
          <w:lang w:val="ru-MD"/>
        </w:rPr>
        <w:t xml:space="preserve"> </w:t>
      </w:r>
      <w:r w:rsidR="0061035D" w:rsidRPr="005A23A5">
        <w:rPr>
          <w:rFonts w:asciiTheme="majorHAnsi" w:eastAsia="Times New Roman" w:hAnsiTheme="majorHAnsi" w:cstheme="majorHAnsi"/>
          <w:b/>
          <w:sz w:val="24"/>
          <w:szCs w:val="24"/>
          <w:lang w:val="ru-MD"/>
        </w:rPr>
        <w:t>млн. леев</w:t>
      </w:r>
      <w:r w:rsidR="000B6BCF" w:rsidRPr="005A23A5">
        <w:rPr>
          <w:rFonts w:asciiTheme="majorHAnsi" w:eastAsia="Times New Roman" w:hAnsiTheme="majorHAnsi" w:cstheme="majorHAnsi"/>
          <w:b/>
          <w:sz w:val="24"/>
          <w:szCs w:val="24"/>
          <w:lang w:val="ru-MD"/>
        </w:rPr>
        <w:t xml:space="preserve"> </w:t>
      </w:r>
      <w:r w:rsidR="009728F2" w:rsidRPr="005A23A5">
        <w:rPr>
          <w:rFonts w:asciiTheme="majorHAnsi" w:eastAsia="Times New Roman" w:hAnsiTheme="majorHAnsi" w:cstheme="majorHAnsi"/>
          <w:sz w:val="24"/>
          <w:szCs w:val="24"/>
          <w:lang w:val="ru-MD"/>
        </w:rPr>
        <w:t>(</w:t>
      </w:r>
      <w:r w:rsidR="0061035D" w:rsidRPr="005A23A5">
        <w:rPr>
          <w:rFonts w:asciiTheme="majorHAnsi" w:eastAsia="Times New Roman" w:hAnsiTheme="majorHAnsi" w:cstheme="majorHAnsi"/>
          <w:sz w:val="24"/>
          <w:szCs w:val="24"/>
          <w:lang w:val="ru-MD"/>
        </w:rPr>
        <w:t>п</w:t>
      </w:r>
      <w:r w:rsidR="0098506E" w:rsidRPr="005A23A5">
        <w:rPr>
          <w:rFonts w:asciiTheme="majorHAnsi" w:eastAsia="Times New Roman" w:hAnsiTheme="majorHAnsi" w:cstheme="majorHAnsi"/>
          <w:sz w:val="24"/>
          <w:szCs w:val="24"/>
          <w:lang w:val="ru-MD"/>
        </w:rPr>
        <w:t>.</w:t>
      </w:r>
      <w:r w:rsidR="009728F2" w:rsidRPr="005A23A5">
        <w:rPr>
          <w:rFonts w:asciiTheme="majorHAnsi" w:eastAsia="Times New Roman" w:hAnsiTheme="majorHAnsi" w:cstheme="majorHAnsi"/>
          <w:sz w:val="24"/>
          <w:szCs w:val="24"/>
          <w:lang w:val="ru-MD"/>
        </w:rPr>
        <w:t>4</w:t>
      </w:r>
      <w:r w:rsidR="0098506E" w:rsidRPr="005A23A5">
        <w:rPr>
          <w:rFonts w:asciiTheme="majorHAnsi" w:eastAsia="Times New Roman" w:hAnsiTheme="majorHAnsi" w:cstheme="majorHAnsi"/>
          <w:sz w:val="24"/>
          <w:szCs w:val="24"/>
          <w:lang w:val="ru-MD"/>
        </w:rPr>
        <w:t>.</w:t>
      </w:r>
      <w:r w:rsidR="009728F2" w:rsidRPr="005A23A5">
        <w:rPr>
          <w:rFonts w:asciiTheme="majorHAnsi" w:eastAsia="Times New Roman" w:hAnsiTheme="majorHAnsi" w:cstheme="majorHAnsi"/>
          <w:sz w:val="24"/>
          <w:szCs w:val="24"/>
          <w:lang w:val="ru-MD"/>
        </w:rPr>
        <w:t>1</w:t>
      </w:r>
      <w:r w:rsidR="0098506E" w:rsidRPr="005A23A5">
        <w:rPr>
          <w:rFonts w:asciiTheme="majorHAnsi" w:eastAsia="Times New Roman" w:hAnsiTheme="majorHAnsi" w:cstheme="majorHAnsi"/>
          <w:sz w:val="24"/>
          <w:szCs w:val="24"/>
          <w:lang w:val="ru-MD"/>
        </w:rPr>
        <w:t>.</w:t>
      </w:r>
      <w:r w:rsidR="009728F2" w:rsidRPr="005A23A5">
        <w:rPr>
          <w:rFonts w:asciiTheme="majorHAnsi" w:eastAsia="Times New Roman" w:hAnsiTheme="majorHAnsi" w:cstheme="majorHAnsi"/>
          <w:sz w:val="24"/>
          <w:szCs w:val="24"/>
          <w:lang w:val="ru-MD"/>
        </w:rPr>
        <w:t>2, 4</w:t>
      </w:r>
      <w:r w:rsidR="0098506E" w:rsidRPr="005A23A5">
        <w:rPr>
          <w:rFonts w:asciiTheme="majorHAnsi" w:eastAsia="Times New Roman" w:hAnsiTheme="majorHAnsi" w:cstheme="majorHAnsi"/>
          <w:sz w:val="24"/>
          <w:szCs w:val="24"/>
          <w:lang w:val="ru-MD"/>
        </w:rPr>
        <w:t>.</w:t>
      </w:r>
      <w:r w:rsidR="009728F2" w:rsidRPr="005A23A5">
        <w:rPr>
          <w:rFonts w:asciiTheme="majorHAnsi" w:eastAsia="Times New Roman" w:hAnsiTheme="majorHAnsi" w:cstheme="majorHAnsi"/>
          <w:sz w:val="24"/>
          <w:szCs w:val="24"/>
          <w:lang w:val="ru-MD"/>
        </w:rPr>
        <w:t>1</w:t>
      </w:r>
      <w:r w:rsidR="0098506E" w:rsidRPr="005A23A5">
        <w:rPr>
          <w:rFonts w:asciiTheme="majorHAnsi" w:eastAsia="Times New Roman" w:hAnsiTheme="majorHAnsi" w:cstheme="majorHAnsi"/>
          <w:sz w:val="24"/>
          <w:szCs w:val="24"/>
          <w:lang w:val="ru-MD"/>
        </w:rPr>
        <w:t>.</w:t>
      </w:r>
      <w:r w:rsidR="009728F2" w:rsidRPr="005A23A5">
        <w:rPr>
          <w:rFonts w:asciiTheme="majorHAnsi" w:eastAsia="Times New Roman" w:hAnsiTheme="majorHAnsi" w:cstheme="majorHAnsi"/>
          <w:sz w:val="24"/>
          <w:szCs w:val="24"/>
          <w:lang w:val="ru-MD"/>
        </w:rPr>
        <w:t>3, 4</w:t>
      </w:r>
      <w:r w:rsidR="0098506E" w:rsidRPr="005A23A5">
        <w:rPr>
          <w:rFonts w:asciiTheme="majorHAnsi" w:eastAsia="Times New Roman" w:hAnsiTheme="majorHAnsi" w:cstheme="majorHAnsi"/>
          <w:sz w:val="24"/>
          <w:szCs w:val="24"/>
          <w:lang w:val="ru-MD"/>
        </w:rPr>
        <w:t>.</w:t>
      </w:r>
      <w:r w:rsidR="009728F2" w:rsidRPr="005A23A5">
        <w:rPr>
          <w:rFonts w:asciiTheme="majorHAnsi" w:eastAsia="Times New Roman" w:hAnsiTheme="majorHAnsi" w:cstheme="majorHAnsi"/>
          <w:sz w:val="24"/>
          <w:szCs w:val="24"/>
          <w:lang w:val="ru-MD"/>
        </w:rPr>
        <w:t>1</w:t>
      </w:r>
      <w:r w:rsidR="0098506E" w:rsidRPr="005A23A5">
        <w:rPr>
          <w:rFonts w:asciiTheme="majorHAnsi" w:eastAsia="Times New Roman" w:hAnsiTheme="majorHAnsi" w:cstheme="majorHAnsi"/>
          <w:sz w:val="24"/>
          <w:szCs w:val="24"/>
          <w:lang w:val="ru-MD"/>
        </w:rPr>
        <w:t>.</w:t>
      </w:r>
      <w:r w:rsidR="009728F2" w:rsidRPr="005A23A5">
        <w:rPr>
          <w:rFonts w:asciiTheme="majorHAnsi" w:eastAsia="Times New Roman" w:hAnsiTheme="majorHAnsi" w:cstheme="majorHAnsi"/>
          <w:sz w:val="24"/>
          <w:szCs w:val="24"/>
          <w:lang w:val="ru-MD"/>
        </w:rPr>
        <w:t>4);</w:t>
      </w:r>
      <w:r w:rsidR="009728F2" w:rsidRPr="005A23A5">
        <w:rPr>
          <w:rFonts w:asciiTheme="majorHAnsi" w:eastAsia="Times New Roman" w:hAnsiTheme="majorHAnsi" w:cstheme="majorHAnsi"/>
          <w:b/>
          <w:sz w:val="24"/>
          <w:szCs w:val="24"/>
          <w:lang w:val="ru-MD"/>
        </w:rPr>
        <w:t xml:space="preserve"> </w:t>
      </w:r>
      <w:r w:rsidR="00761AC9" w:rsidRPr="005A23A5">
        <w:rPr>
          <w:rFonts w:asciiTheme="majorHAnsi" w:eastAsia="Times New Roman" w:hAnsiTheme="majorHAnsi" w:cstheme="majorHAnsi"/>
          <w:b/>
          <w:sz w:val="24"/>
          <w:szCs w:val="24"/>
          <w:lang w:val="ru-MD"/>
        </w:rPr>
        <w:t xml:space="preserve"> </w:t>
      </w:r>
    </w:p>
    <w:p w14:paraId="72DC463F" w14:textId="7525405E" w:rsidR="00C832DA" w:rsidRPr="005A23A5" w:rsidRDefault="009203A2" w:rsidP="002A57B0">
      <w:pPr>
        <w:pStyle w:val="ListParagraph"/>
        <w:numPr>
          <w:ilvl w:val="0"/>
          <w:numId w:val="8"/>
        </w:numPr>
        <w:tabs>
          <w:tab w:val="left" w:pos="540"/>
        </w:tabs>
        <w:spacing w:after="0" w:line="276" w:lineRule="auto"/>
        <w:ind w:left="0" w:firstLine="540"/>
        <w:jc w:val="both"/>
        <w:rPr>
          <w:rFonts w:asciiTheme="majorHAnsi" w:hAnsiTheme="majorHAnsi" w:cstheme="majorHAnsi"/>
          <w:b/>
          <w:sz w:val="24"/>
          <w:szCs w:val="24"/>
          <w:lang w:val="ru-MD"/>
        </w:rPr>
      </w:pPr>
      <w:r w:rsidRPr="005A23A5">
        <w:rPr>
          <w:rFonts w:asciiTheme="majorHAnsi" w:hAnsiTheme="majorHAnsi" w:cstheme="majorHAnsi"/>
          <w:sz w:val="24"/>
          <w:szCs w:val="24"/>
          <w:lang w:val="ru-MD"/>
        </w:rPr>
        <w:t>н</w:t>
      </w:r>
      <w:r w:rsidR="002A57B0" w:rsidRPr="005A23A5">
        <w:rPr>
          <w:rFonts w:asciiTheme="majorHAnsi" w:hAnsiTheme="majorHAnsi" w:cstheme="majorHAnsi"/>
          <w:sz w:val="24"/>
          <w:szCs w:val="24"/>
          <w:lang w:val="ru-MD"/>
        </w:rPr>
        <w:t>евключ</w:t>
      </w:r>
      <w:r w:rsidRPr="005A23A5">
        <w:rPr>
          <w:rFonts w:asciiTheme="majorHAnsi" w:hAnsiTheme="majorHAnsi" w:cstheme="majorHAnsi"/>
          <w:sz w:val="24"/>
          <w:szCs w:val="24"/>
          <w:lang w:val="ru-MD"/>
        </w:rPr>
        <w:t>ение</w:t>
      </w:r>
      <w:r w:rsidR="002A57B0" w:rsidRPr="005A23A5">
        <w:rPr>
          <w:rFonts w:asciiTheme="majorHAnsi" w:hAnsiTheme="majorHAnsi" w:cstheme="majorHAnsi"/>
          <w:sz w:val="24"/>
          <w:szCs w:val="24"/>
          <w:lang w:val="ru-MD"/>
        </w:rPr>
        <w:t xml:space="preserve"> МПО в местный бюджет доходов от использования земельных участков, относящихся к частным объектам, в сумме около </w:t>
      </w:r>
      <w:r w:rsidR="00B64D0F" w:rsidRPr="005A23A5">
        <w:rPr>
          <w:rFonts w:asciiTheme="majorHAnsi" w:hAnsiTheme="majorHAnsi" w:cstheme="majorHAnsi"/>
          <w:b/>
          <w:sz w:val="24"/>
          <w:szCs w:val="24"/>
          <w:lang w:val="ru-MD"/>
        </w:rPr>
        <w:t xml:space="preserve">112,5 </w:t>
      </w:r>
      <w:r w:rsidR="0061035D" w:rsidRPr="005A23A5">
        <w:rPr>
          <w:rFonts w:asciiTheme="majorHAnsi" w:hAnsiTheme="majorHAnsi" w:cstheme="majorHAnsi"/>
          <w:b/>
          <w:sz w:val="24"/>
          <w:szCs w:val="24"/>
          <w:lang w:val="ru-MD"/>
        </w:rPr>
        <w:t>тыс. леев</w:t>
      </w:r>
      <w:r w:rsidR="00286D09" w:rsidRPr="005A23A5">
        <w:rPr>
          <w:rFonts w:asciiTheme="majorHAnsi" w:hAnsiTheme="majorHAnsi" w:cstheme="majorHAnsi"/>
          <w:b/>
          <w:sz w:val="24"/>
          <w:szCs w:val="24"/>
          <w:lang w:val="ru-MD"/>
        </w:rPr>
        <w:t xml:space="preserve"> </w:t>
      </w:r>
      <w:r w:rsidR="00286D09" w:rsidRPr="005A23A5">
        <w:rPr>
          <w:rFonts w:asciiTheme="majorHAnsi" w:hAnsiTheme="majorHAnsi" w:cstheme="majorHAnsi"/>
          <w:sz w:val="24"/>
          <w:szCs w:val="24"/>
          <w:lang w:val="ru-MD"/>
        </w:rPr>
        <w:t>(</w:t>
      </w:r>
      <w:r w:rsidR="0061035D" w:rsidRPr="005A23A5">
        <w:rPr>
          <w:rFonts w:asciiTheme="majorHAnsi" w:hAnsiTheme="majorHAnsi" w:cstheme="majorHAnsi"/>
          <w:sz w:val="24"/>
          <w:szCs w:val="24"/>
          <w:lang w:val="ru-MD"/>
        </w:rPr>
        <w:t>п</w:t>
      </w:r>
      <w:r w:rsidR="0098506E" w:rsidRPr="005A23A5">
        <w:rPr>
          <w:rFonts w:asciiTheme="majorHAnsi" w:hAnsiTheme="majorHAnsi" w:cstheme="majorHAnsi"/>
          <w:sz w:val="24"/>
          <w:szCs w:val="24"/>
          <w:lang w:val="ru-MD"/>
        </w:rPr>
        <w:t>.</w:t>
      </w:r>
      <w:r w:rsidR="00286D09" w:rsidRPr="005A23A5">
        <w:rPr>
          <w:rFonts w:asciiTheme="majorHAnsi" w:hAnsiTheme="majorHAnsi" w:cstheme="majorHAnsi"/>
          <w:sz w:val="24"/>
          <w:szCs w:val="24"/>
          <w:lang w:val="ru-MD"/>
        </w:rPr>
        <w:t>4</w:t>
      </w:r>
      <w:r w:rsidR="0098506E" w:rsidRPr="005A23A5">
        <w:rPr>
          <w:rFonts w:asciiTheme="majorHAnsi" w:hAnsiTheme="majorHAnsi" w:cstheme="majorHAnsi"/>
          <w:sz w:val="24"/>
          <w:szCs w:val="24"/>
          <w:lang w:val="ru-MD"/>
        </w:rPr>
        <w:t>.</w:t>
      </w:r>
      <w:r w:rsidR="00286D09" w:rsidRPr="005A23A5">
        <w:rPr>
          <w:rFonts w:asciiTheme="majorHAnsi" w:hAnsiTheme="majorHAnsi" w:cstheme="majorHAnsi"/>
          <w:sz w:val="24"/>
          <w:szCs w:val="24"/>
          <w:lang w:val="ru-MD"/>
        </w:rPr>
        <w:t>1</w:t>
      </w:r>
      <w:r w:rsidR="0098506E" w:rsidRPr="005A23A5">
        <w:rPr>
          <w:rFonts w:asciiTheme="majorHAnsi" w:hAnsiTheme="majorHAnsi" w:cstheme="majorHAnsi"/>
          <w:sz w:val="24"/>
          <w:szCs w:val="24"/>
          <w:lang w:val="ru-MD"/>
        </w:rPr>
        <w:t>.</w:t>
      </w:r>
      <w:r w:rsidR="00286D09" w:rsidRPr="005A23A5">
        <w:rPr>
          <w:rFonts w:asciiTheme="majorHAnsi" w:hAnsiTheme="majorHAnsi" w:cstheme="majorHAnsi"/>
          <w:sz w:val="24"/>
          <w:szCs w:val="24"/>
          <w:lang w:val="ru-MD"/>
        </w:rPr>
        <w:t>5)</w:t>
      </w:r>
      <w:r w:rsidR="00C832DA" w:rsidRPr="005A23A5">
        <w:rPr>
          <w:rFonts w:asciiTheme="majorHAnsi" w:hAnsiTheme="majorHAnsi" w:cstheme="majorHAnsi"/>
          <w:sz w:val="24"/>
          <w:szCs w:val="24"/>
          <w:lang w:val="ru-MD"/>
        </w:rPr>
        <w:t>;</w:t>
      </w:r>
    </w:p>
    <w:p w14:paraId="055E605E" w14:textId="5215A4FA" w:rsidR="00FD463D" w:rsidRPr="005A23A5" w:rsidRDefault="002A57B0" w:rsidP="002A57B0">
      <w:pPr>
        <w:pStyle w:val="ListParagraph"/>
        <w:numPr>
          <w:ilvl w:val="0"/>
          <w:numId w:val="8"/>
        </w:numPr>
        <w:spacing w:after="0" w:line="276" w:lineRule="auto"/>
        <w:ind w:left="0" w:firstLine="540"/>
        <w:jc w:val="both"/>
        <w:rPr>
          <w:rFonts w:asciiTheme="majorHAnsi" w:hAnsiTheme="majorHAnsi" w:cstheme="majorHAnsi"/>
          <w:sz w:val="24"/>
          <w:szCs w:val="24"/>
          <w:lang w:val="ru-MD"/>
        </w:rPr>
      </w:pPr>
      <w:r w:rsidRPr="005A23A5">
        <w:rPr>
          <w:rFonts w:asciiTheme="majorHAnsi" w:hAnsiTheme="majorHAnsi" w:cstheme="majorHAnsi"/>
          <w:sz w:val="24"/>
          <w:szCs w:val="24"/>
          <w:lang w:val="ru-MD"/>
        </w:rPr>
        <w:t>данные, относящиеся к счету 113240 „</w:t>
      </w:r>
      <w:r w:rsidR="0070618E" w:rsidRPr="005A23A5">
        <w:rPr>
          <w:rFonts w:asciiTheme="majorHAnsi" w:hAnsiTheme="majorHAnsi" w:cstheme="majorHAnsi"/>
          <w:sz w:val="24"/>
          <w:szCs w:val="24"/>
          <w:lang w:val="ru-MD"/>
        </w:rPr>
        <w:t>Н</w:t>
      </w:r>
      <w:r w:rsidRPr="005A23A5">
        <w:rPr>
          <w:rFonts w:asciiTheme="majorHAnsi" w:hAnsiTheme="majorHAnsi" w:cstheme="majorHAnsi"/>
          <w:sz w:val="24"/>
          <w:szCs w:val="24"/>
          <w:lang w:val="ru-MD"/>
        </w:rPr>
        <w:t>алог на недвижимое имущество, уплач</w:t>
      </w:r>
      <w:r w:rsidR="0070618E" w:rsidRPr="005A23A5">
        <w:rPr>
          <w:rFonts w:asciiTheme="majorHAnsi" w:hAnsiTheme="majorHAnsi" w:cstheme="majorHAnsi"/>
          <w:sz w:val="24"/>
          <w:szCs w:val="24"/>
          <w:lang w:val="ru-MD"/>
        </w:rPr>
        <w:t>иваем</w:t>
      </w:r>
      <w:r w:rsidRPr="005A23A5">
        <w:rPr>
          <w:rFonts w:asciiTheme="majorHAnsi" w:hAnsiTheme="majorHAnsi" w:cstheme="majorHAnsi"/>
          <w:sz w:val="24"/>
          <w:szCs w:val="24"/>
          <w:lang w:val="ru-MD"/>
        </w:rPr>
        <w:t>ый физическими лицами”, представленные в выписке ГНС „</w:t>
      </w:r>
      <w:r w:rsidR="0070618E" w:rsidRPr="005A23A5">
        <w:rPr>
          <w:rFonts w:asciiTheme="majorHAnsi" w:hAnsiTheme="majorHAnsi" w:cstheme="majorHAnsi"/>
          <w:sz w:val="24"/>
          <w:szCs w:val="24"/>
          <w:lang w:val="ru-MD"/>
        </w:rPr>
        <w:t>И</w:t>
      </w:r>
      <w:r w:rsidRPr="005A23A5">
        <w:rPr>
          <w:rFonts w:asciiTheme="majorHAnsi" w:hAnsiTheme="majorHAnsi" w:cstheme="majorHAnsi"/>
          <w:sz w:val="24"/>
          <w:szCs w:val="24"/>
          <w:lang w:val="ru-MD"/>
        </w:rPr>
        <w:t xml:space="preserve">нформация о </w:t>
      </w:r>
      <w:r w:rsidR="0070618E" w:rsidRPr="005A23A5">
        <w:rPr>
          <w:rFonts w:asciiTheme="majorHAnsi" w:hAnsiTheme="majorHAnsi" w:cstheme="majorHAnsi"/>
          <w:sz w:val="24"/>
          <w:szCs w:val="24"/>
          <w:lang w:val="ru-MD"/>
        </w:rPr>
        <w:t>начислен</w:t>
      </w:r>
      <w:r w:rsidRPr="005A23A5">
        <w:rPr>
          <w:rFonts w:asciiTheme="majorHAnsi" w:hAnsiTheme="majorHAnsi" w:cstheme="majorHAnsi"/>
          <w:sz w:val="24"/>
          <w:szCs w:val="24"/>
          <w:lang w:val="ru-MD"/>
        </w:rPr>
        <w:t xml:space="preserve">ных, погашенных (уплаченных) и </w:t>
      </w:r>
      <w:r w:rsidR="00282CAA" w:rsidRPr="005A23A5">
        <w:rPr>
          <w:rFonts w:asciiTheme="majorHAnsi" w:hAnsiTheme="majorHAnsi" w:cstheme="majorHAnsi"/>
          <w:sz w:val="24"/>
          <w:szCs w:val="24"/>
          <w:lang w:val="ru-MD"/>
        </w:rPr>
        <w:t>просроченных</w:t>
      </w:r>
      <w:r w:rsidRPr="005A23A5">
        <w:rPr>
          <w:rFonts w:asciiTheme="majorHAnsi" w:hAnsiTheme="majorHAnsi" w:cstheme="majorHAnsi"/>
          <w:sz w:val="24"/>
          <w:szCs w:val="24"/>
          <w:lang w:val="ru-MD"/>
        </w:rPr>
        <w:t xml:space="preserve"> суммах по классификации бюджетных доходов” (форма CC10CV) и данные, представленные в </w:t>
      </w:r>
      <w:r w:rsidR="00282CAA" w:rsidRPr="005A23A5">
        <w:rPr>
          <w:rFonts w:asciiTheme="majorHAnsi" w:hAnsiTheme="majorHAnsi" w:cstheme="majorHAnsi"/>
          <w:sz w:val="24"/>
          <w:szCs w:val="24"/>
          <w:lang w:val="ru-MD"/>
        </w:rPr>
        <w:t>О</w:t>
      </w:r>
      <w:r w:rsidRPr="005A23A5">
        <w:rPr>
          <w:rFonts w:asciiTheme="majorHAnsi" w:hAnsiTheme="majorHAnsi" w:cstheme="majorHAnsi"/>
          <w:sz w:val="24"/>
          <w:szCs w:val="24"/>
          <w:lang w:val="ru-MD"/>
        </w:rPr>
        <w:t>тчете „</w:t>
      </w:r>
      <w:r w:rsidR="00282CAA" w:rsidRPr="005A23A5">
        <w:rPr>
          <w:rFonts w:asciiTheme="majorHAnsi" w:hAnsiTheme="majorHAnsi" w:cstheme="majorHAnsi"/>
          <w:sz w:val="24"/>
          <w:szCs w:val="24"/>
          <w:lang w:val="ru-MD"/>
        </w:rPr>
        <w:t>И</w:t>
      </w:r>
      <w:r w:rsidRPr="005A23A5">
        <w:rPr>
          <w:rFonts w:asciiTheme="majorHAnsi" w:hAnsiTheme="majorHAnsi" w:cstheme="majorHAnsi"/>
          <w:sz w:val="24"/>
          <w:szCs w:val="24"/>
          <w:lang w:val="ru-MD"/>
        </w:rPr>
        <w:t>нформация о уплате налогов на недвижимое имущество” (форма CF-1), не с</w:t>
      </w:r>
      <w:r w:rsidR="00282CAA" w:rsidRPr="005A23A5">
        <w:rPr>
          <w:rFonts w:asciiTheme="majorHAnsi" w:hAnsiTheme="majorHAnsi" w:cstheme="majorHAnsi"/>
          <w:sz w:val="24"/>
          <w:szCs w:val="24"/>
          <w:lang w:val="ru-MD"/>
        </w:rPr>
        <w:t>ходятся</w:t>
      </w:r>
      <w:r w:rsidRPr="005A23A5">
        <w:rPr>
          <w:rFonts w:asciiTheme="majorHAnsi" w:hAnsiTheme="majorHAnsi" w:cstheme="majorHAnsi"/>
          <w:sz w:val="24"/>
          <w:szCs w:val="24"/>
          <w:lang w:val="ru-MD"/>
        </w:rPr>
        <w:t xml:space="preserve"> </w:t>
      </w:r>
      <w:r w:rsidR="00282CAA" w:rsidRPr="005A23A5">
        <w:rPr>
          <w:rFonts w:asciiTheme="majorHAnsi" w:hAnsiTheme="majorHAnsi" w:cstheme="majorHAnsi"/>
          <w:sz w:val="24"/>
          <w:szCs w:val="24"/>
          <w:lang w:val="ru-MD"/>
        </w:rPr>
        <w:t xml:space="preserve">на </w:t>
      </w:r>
      <w:r w:rsidRPr="005A23A5">
        <w:rPr>
          <w:rFonts w:asciiTheme="majorHAnsi" w:hAnsiTheme="majorHAnsi" w:cstheme="majorHAnsi"/>
          <w:sz w:val="24"/>
          <w:szCs w:val="24"/>
          <w:lang w:val="ru-MD"/>
        </w:rPr>
        <w:t xml:space="preserve">2727,6 тыс. леев </w:t>
      </w:r>
      <w:r w:rsidR="00282CAA" w:rsidRPr="005A23A5">
        <w:rPr>
          <w:rFonts w:asciiTheme="majorHAnsi" w:hAnsiTheme="majorHAnsi" w:cstheme="majorHAnsi"/>
          <w:sz w:val="24"/>
          <w:szCs w:val="24"/>
          <w:lang w:val="ru-MD"/>
        </w:rPr>
        <w:t>по начисленным</w:t>
      </w:r>
      <w:r w:rsidRPr="005A23A5">
        <w:rPr>
          <w:rFonts w:asciiTheme="majorHAnsi" w:hAnsiTheme="majorHAnsi" w:cstheme="majorHAnsi"/>
          <w:sz w:val="24"/>
          <w:szCs w:val="24"/>
          <w:lang w:val="ru-MD"/>
        </w:rPr>
        <w:t xml:space="preserve"> сумм</w:t>
      </w:r>
      <w:r w:rsidR="00282CAA" w:rsidRPr="005A23A5">
        <w:rPr>
          <w:rFonts w:asciiTheme="majorHAnsi" w:hAnsiTheme="majorHAnsi" w:cstheme="majorHAnsi"/>
          <w:sz w:val="24"/>
          <w:szCs w:val="24"/>
          <w:lang w:val="ru-MD"/>
        </w:rPr>
        <w:t>ам</w:t>
      </w:r>
      <w:r w:rsidRPr="005A23A5">
        <w:rPr>
          <w:rFonts w:asciiTheme="majorHAnsi" w:hAnsiTheme="majorHAnsi" w:cstheme="majorHAnsi"/>
          <w:sz w:val="24"/>
          <w:szCs w:val="24"/>
          <w:lang w:val="ru-MD"/>
        </w:rPr>
        <w:t xml:space="preserve"> и </w:t>
      </w:r>
      <w:r w:rsidR="00282CAA" w:rsidRPr="005A23A5">
        <w:rPr>
          <w:rFonts w:asciiTheme="majorHAnsi" w:hAnsiTheme="majorHAnsi" w:cstheme="majorHAnsi"/>
          <w:sz w:val="24"/>
          <w:szCs w:val="24"/>
          <w:lang w:val="ru-MD"/>
        </w:rPr>
        <w:t xml:space="preserve">на </w:t>
      </w:r>
      <w:r w:rsidRPr="005A23A5">
        <w:rPr>
          <w:rFonts w:asciiTheme="majorHAnsi" w:hAnsiTheme="majorHAnsi" w:cstheme="majorHAnsi"/>
          <w:sz w:val="24"/>
          <w:szCs w:val="24"/>
          <w:lang w:val="ru-MD"/>
        </w:rPr>
        <w:t xml:space="preserve">40,6 тыс. леев </w:t>
      </w:r>
      <w:r w:rsidR="00282CAA" w:rsidRPr="005A23A5">
        <w:rPr>
          <w:rFonts w:asciiTheme="majorHAnsi" w:hAnsiTheme="majorHAnsi" w:cstheme="majorHAnsi"/>
          <w:sz w:val="24"/>
          <w:szCs w:val="24"/>
          <w:lang w:val="ru-MD"/>
        </w:rPr>
        <w:t>по уплаченным</w:t>
      </w:r>
      <w:r w:rsidRPr="005A23A5">
        <w:rPr>
          <w:rFonts w:asciiTheme="majorHAnsi" w:hAnsiTheme="majorHAnsi" w:cstheme="majorHAnsi"/>
          <w:sz w:val="24"/>
          <w:szCs w:val="24"/>
          <w:lang w:val="ru-MD"/>
        </w:rPr>
        <w:t xml:space="preserve"> сумм</w:t>
      </w:r>
      <w:r w:rsidR="00282CAA" w:rsidRPr="005A23A5">
        <w:rPr>
          <w:rFonts w:asciiTheme="majorHAnsi" w:hAnsiTheme="majorHAnsi" w:cstheme="majorHAnsi"/>
          <w:sz w:val="24"/>
          <w:szCs w:val="24"/>
          <w:lang w:val="ru-MD"/>
        </w:rPr>
        <w:t>ам</w:t>
      </w:r>
      <w:r w:rsidRPr="005A23A5">
        <w:rPr>
          <w:rFonts w:asciiTheme="majorHAnsi" w:hAnsiTheme="majorHAnsi" w:cstheme="majorHAnsi"/>
          <w:sz w:val="24"/>
          <w:szCs w:val="24"/>
          <w:lang w:val="ru-MD"/>
        </w:rPr>
        <w:t xml:space="preserve"> </w:t>
      </w:r>
      <w:r w:rsidR="0043487C" w:rsidRPr="005A23A5">
        <w:rPr>
          <w:rFonts w:asciiTheme="majorHAnsi" w:hAnsiTheme="majorHAnsi" w:cstheme="majorHAnsi"/>
          <w:sz w:val="24"/>
          <w:szCs w:val="24"/>
          <w:lang w:val="ru-MD"/>
        </w:rPr>
        <w:t>(</w:t>
      </w:r>
      <w:r w:rsidR="0061035D" w:rsidRPr="005A23A5">
        <w:rPr>
          <w:rFonts w:asciiTheme="majorHAnsi" w:hAnsiTheme="majorHAnsi" w:cstheme="majorHAnsi"/>
          <w:sz w:val="24"/>
          <w:szCs w:val="24"/>
          <w:lang w:val="ru-MD"/>
        </w:rPr>
        <w:t>п</w:t>
      </w:r>
      <w:r w:rsidR="0098506E" w:rsidRPr="005A23A5">
        <w:rPr>
          <w:rFonts w:asciiTheme="majorHAnsi" w:hAnsiTheme="majorHAnsi" w:cstheme="majorHAnsi"/>
          <w:sz w:val="24"/>
          <w:szCs w:val="24"/>
          <w:lang w:val="ru-MD"/>
        </w:rPr>
        <w:t>.</w:t>
      </w:r>
      <w:r w:rsidR="0043487C" w:rsidRPr="005A23A5">
        <w:rPr>
          <w:rFonts w:asciiTheme="majorHAnsi" w:hAnsiTheme="majorHAnsi" w:cstheme="majorHAnsi"/>
          <w:sz w:val="24"/>
          <w:szCs w:val="24"/>
          <w:lang w:val="ru-MD"/>
        </w:rPr>
        <w:t>4</w:t>
      </w:r>
      <w:r w:rsidR="0098506E" w:rsidRPr="005A23A5">
        <w:rPr>
          <w:rFonts w:asciiTheme="majorHAnsi" w:hAnsiTheme="majorHAnsi" w:cstheme="majorHAnsi"/>
          <w:sz w:val="24"/>
          <w:szCs w:val="24"/>
          <w:lang w:val="ru-MD"/>
        </w:rPr>
        <w:t>.</w:t>
      </w:r>
      <w:r w:rsidR="0043487C" w:rsidRPr="005A23A5">
        <w:rPr>
          <w:rFonts w:asciiTheme="majorHAnsi" w:hAnsiTheme="majorHAnsi" w:cstheme="majorHAnsi"/>
          <w:sz w:val="24"/>
          <w:szCs w:val="24"/>
          <w:lang w:val="ru-MD"/>
        </w:rPr>
        <w:t>1</w:t>
      </w:r>
      <w:r w:rsidR="0098506E" w:rsidRPr="005A23A5">
        <w:rPr>
          <w:rFonts w:asciiTheme="majorHAnsi" w:hAnsiTheme="majorHAnsi" w:cstheme="majorHAnsi"/>
          <w:sz w:val="24"/>
          <w:szCs w:val="24"/>
          <w:lang w:val="ru-MD"/>
        </w:rPr>
        <w:t>.</w:t>
      </w:r>
      <w:r w:rsidR="00E6624D" w:rsidRPr="005A23A5">
        <w:rPr>
          <w:rFonts w:asciiTheme="majorHAnsi" w:hAnsiTheme="majorHAnsi" w:cstheme="majorHAnsi"/>
          <w:sz w:val="24"/>
          <w:szCs w:val="24"/>
          <w:lang w:val="ru-MD"/>
        </w:rPr>
        <w:t>2</w:t>
      </w:r>
      <w:r w:rsidR="0043487C" w:rsidRPr="005A23A5">
        <w:rPr>
          <w:rFonts w:asciiTheme="majorHAnsi" w:hAnsiTheme="majorHAnsi" w:cstheme="majorHAnsi"/>
          <w:sz w:val="24"/>
          <w:szCs w:val="24"/>
          <w:lang w:val="ru-MD"/>
        </w:rPr>
        <w:t>)</w:t>
      </w:r>
      <w:r w:rsidR="00FD463D" w:rsidRPr="005A23A5">
        <w:rPr>
          <w:rFonts w:asciiTheme="majorHAnsi" w:hAnsiTheme="majorHAnsi" w:cstheme="majorHAnsi"/>
          <w:sz w:val="24"/>
          <w:szCs w:val="24"/>
          <w:lang w:val="ru-MD"/>
        </w:rPr>
        <w:t>;</w:t>
      </w:r>
    </w:p>
    <w:p w14:paraId="1EAA633F" w14:textId="15D82B8B" w:rsidR="002B5666" w:rsidRPr="005A23A5" w:rsidRDefault="002A57B0" w:rsidP="002A57B0">
      <w:pPr>
        <w:pStyle w:val="ListParagraph"/>
        <w:numPr>
          <w:ilvl w:val="0"/>
          <w:numId w:val="8"/>
        </w:numPr>
        <w:spacing w:after="0" w:line="276" w:lineRule="auto"/>
        <w:ind w:left="0" w:firstLine="540"/>
        <w:jc w:val="both"/>
        <w:rPr>
          <w:rFonts w:asciiTheme="majorHAnsi" w:hAnsiTheme="majorHAnsi" w:cstheme="majorHAnsi"/>
          <w:sz w:val="24"/>
          <w:szCs w:val="24"/>
          <w:lang w:val="ru-MD"/>
        </w:rPr>
      </w:pPr>
      <w:r w:rsidRPr="005A23A5">
        <w:rPr>
          <w:rFonts w:asciiTheme="majorHAnsi" w:eastAsia="Times New Roman" w:hAnsiTheme="majorHAnsi" w:cstheme="majorHAnsi"/>
          <w:bCs/>
          <w:iCs/>
          <w:sz w:val="24"/>
          <w:szCs w:val="24"/>
          <w:lang w:val="ru-MD"/>
        </w:rPr>
        <w:t>не</w:t>
      </w:r>
      <w:r w:rsidR="00282CAA" w:rsidRPr="005A23A5">
        <w:rPr>
          <w:rFonts w:asciiTheme="majorHAnsi" w:eastAsia="Times New Roman" w:hAnsiTheme="majorHAnsi" w:cstheme="majorHAnsi"/>
          <w:bCs/>
          <w:iCs/>
          <w:sz w:val="24"/>
          <w:szCs w:val="24"/>
          <w:lang w:val="ru-MD"/>
        </w:rPr>
        <w:t>приведение в соответствие</w:t>
      </w:r>
      <w:r w:rsidRPr="005A23A5">
        <w:rPr>
          <w:rFonts w:asciiTheme="majorHAnsi" w:eastAsia="Times New Roman" w:hAnsiTheme="majorHAnsi" w:cstheme="majorHAnsi"/>
          <w:bCs/>
          <w:iCs/>
          <w:sz w:val="24"/>
          <w:szCs w:val="24"/>
          <w:lang w:val="ru-MD"/>
        </w:rPr>
        <w:t xml:space="preserve"> платы за обучение в музыкальной школе лишил</w:t>
      </w:r>
      <w:r w:rsidR="00282CAA" w:rsidRPr="005A23A5">
        <w:rPr>
          <w:rFonts w:asciiTheme="majorHAnsi" w:eastAsia="Times New Roman" w:hAnsiTheme="majorHAnsi" w:cstheme="majorHAnsi"/>
          <w:bCs/>
          <w:iCs/>
          <w:sz w:val="24"/>
          <w:szCs w:val="24"/>
          <w:lang w:val="ru-MD"/>
        </w:rPr>
        <w:t>о</w:t>
      </w:r>
      <w:r w:rsidRPr="005A23A5">
        <w:rPr>
          <w:rFonts w:asciiTheme="majorHAnsi" w:eastAsia="Times New Roman" w:hAnsiTheme="majorHAnsi" w:cstheme="majorHAnsi"/>
          <w:bCs/>
          <w:iCs/>
          <w:sz w:val="24"/>
          <w:szCs w:val="24"/>
          <w:lang w:val="ru-MD"/>
        </w:rPr>
        <w:t xml:space="preserve"> муниципальный бюджет доходов на общую сумму </w:t>
      </w:r>
      <w:r w:rsidR="00715FA0" w:rsidRPr="005A23A5">
        <w:rPr>
          <w:rFonts w:asciiTheme="majorHAnsi" w:eastAsia="Times New Roman" w:hAnsiTheme="majorHAnsi" w:cstheme="majorHAnsi"/>
          <w:b/>
          <w:bCs/>
          <w:iCs/>
          <w:sz w:val="24"/>
          <w:szCs w:val="24"/>
          <w:lang w:val="ru-MD"/>
        </w:rPr>
        <w:t xml:space="preserve">180,5 </w:t>
      </w:r>
      <w:r w:rsidR="0061035D" w:rsidRPr="005A23A5">
        <w:rPr>
          <w:rFonts w:asciiTheme="majorHAnsi" w:eastAsia="Times New Roman" w:hAnsiTheme="majorHAnsi" w:cstheme="majorHAnsi"/>
          <w:b/>
          <w:bCs/>
          <w:iCs/>
          <w:sz w:val="24"/>
          <w:szCs w:val="24"/>
          <w:lang w:val="ru-MD"/>
        </w:rPr>
        <w:t>тыс. леев</w:t>
      </w:r>
      <w:r w:rsidR="006B7F35" w:rsidRPr="005A23A5">
        <w:rPr>
          <w:rFonts w:asciiTheme="majorHAnsi" w:eastAsia="Times New Roman" w:hAnsiTheme="majorHAnsi" w:cstheme="majorHAnsi"/>
          <w:b/>
          <w:bCs/>
          <w:iCs/>
          <w:sz w:val="24"/>
          <w:szCs w:val="24"/>
          <w:lang w:val="ru-MD"/>
        </w:rPr>
        <w:t xml:space="preserve"> </w:t>
      </w:r>
      <w:r w:rsidR="006B7F35" w:rsidRPr="005A23A5">
        <w:rPr>
          <w:rFonts w:asciiTheme="majorHAnsi" w:eastAsia="Times New Roman" w:hAnsiTheme="majorHAnsi" w:cstheme="majorHAnsi"/>
          <w:bCs/>
          <w:iCs/>
          <w:sz w:val="24"/>
          <w:szCs w:val="24"/>
          <w:lang w:val="ru-MD"/>
        </w:rPr>
        <w:t>(</w:t>
      </w:r>
      <w:r w:rsidR="0061035D" w:rsidRPr="005A23A5">
        <w:rPr>
          <w:rFonts w:asciiTheme="majorHAnsi" w:eastAsia="Times New Roman" w:hAnsiTheme="majorHAnsi" w:cstheme="majorHAnsi"/>
          <w:bCs/>
          <w:iCs/>
          <w:sz w:val="24"/>
          <w:szCs w:val="24"/>
          <w:lang w:val="ru-MD"/>
        </w:rPr>
        <w:t>п</w:t>
      </w:r>
      <w:r w:rsidR="0098506E" w:rsidRPr="005A23A5">
        <w:rPr>
          <w:rFonts w:asciiTheme="majorHAnsi" w:eastAsia="Times New Roman" w:hAnsiTheme="majorHAnsi" w:cstheme="majorHAnsi"/>
          <w:bCs/>
          <w:iCs/>
          <w:sz w:val="24"/>
          <w:szCs w:val="24"/>
          <w:lang w:val="ru-MD"/>
        </w:rPr>
        <w:t>.</w:t>
      </w:r>
      <w:r w:rsidR="006B7F35" w:rsidRPr="005A23A5">
        <w:rPr>
          <w:rFonts w:asciiTheme="majorHAnsi" w:eastAsia="Times New Roman" w:hAnsiTheme="majorHAnsi" w:cstheme="majorHAnsi"/>
          <w:bCs/>
          <w:iCs/>
          <w:sz w:val="24"/>
          <w:szCs w:val="24"/>
          <w:lang w:val="ru-MD"/>
        </w:rPr>
        <w:t>4</w:t>
      </w:r>
      <w:r w:rsidR="0098506E" w:rsidRPr="005A23A5">
        <w:rPr>
          <w:rFonts w:asciiTheme="majorHAnsi" w:eastAsia="Times New Roman" w:hAnsiTheme="majorHAnsi" w:cstheme="majorHAnsi"/>
          <w:bCs/>
          <w:iCs/>
          <w:sz w:val="24"/>
          <w:szCs w:val="24"/>
          <w:lang w:val="ru-MD"/>
        </w:rPr>
        <w:t>.</w:t>
      </w:r>
      <w:r w:rsidR="006B7F35" w:rsidRPr="005A23A5">
        <w:rPr>
          <w:rFonts w:asciiTheme="majorHAnsi" w:eastAsia="Times New Roman" w:hAnsiTheme="majorHAnsi" w:cstheme="majorHAnsi"/>
          <w:bCs/>
          <w:iCs/>
          <w:sz w:val="24"/>
          <w:szCs w:val="24"/>
          <w:lang w:val="ru-MD"/>
        </w:rPr>
        <w:t>1</w:t>
      </w:r>
      <w:r w:rsidR="0098506E" w:rsidRPr="005A23A5">
        <w:rPr>
          <w:rFonts w:asciiTheme="majorHAnsi" w:eastAsia="Times New Roman" w:hAnsiTheme="majorHAnsi" w:cstheme="majorHAnsi"/>
          <w:bCs/>
          <w:iCs/>
          <w:sz w:val="24"/>
          <w:szCs w:val="24"/>
          <w:lang w:val="ru-MD"/>
        </w:rPr>
        <w:t>.</w:t>
      </w:r>
      <w:r w:rsidR="006B7F35" w:rsidRPr="005A23A5">
        <w:rPr>
          <w:rFonts w:asciiTheme="majorHAnsi" w:eastAsia="Times New Roman" w:hAnsiTheme="majorHAnsi" w:cstheme="majorHAnsi"/>
          <w:bCs/>
          <w:iCs/>
          <w:sz w:val="24"/>
          <w:szCs w:val="24"/>
          <w:lang w:val="ru-MD"/>
        </w:rPr>
        <w:t>6)</w:t>
      </w:r>
      <w:r w:rsidR="000835D1" w:rsidRPr="005A23A5">
        <w:rPr>
          <w:rFonts w:asciiTheme="majorHAnsi" w:eastAsia="Times New Roman" w:hAnsiTheme="majorHAnsi" w:cstheme="majorHAnsi"/>
          <w:bCs/>
          <w:iCs/>
          <w:sz w:val="24"/>
          <w:szCs w:val="24"/>
          <w:lang w:val="ru-MD"/>
        </w:rPr>
        <w:t>;</w:t>
      </w:r>
      <w:r w:rsidR="00C30E96" w:rsidRPr="005A23A5">
        <w:rPr>
          <w:rFonts w:asciiTheme="majorHAnsi" w:eastAsia="Times New Roman" w:hAnsiTheme="majorHAnsi" w:cstheme="majorHAnsi"/>
          <w:bCs/>
          <w:iCs/>
          <w:sz w:val="24"/>
          <w:szCs w:val="24"/>
          <w:lang w:val="ru-MD"/>
        </w:rPr>
        <w:t xml:space="preserve"> </w:t>
      </w:r>
    </w:p>
    <w:p w14:paraId="4D57EAAA" w14:textId="70C941AB" w:rsidR="001E7B75" w:rsidRPr="005A23A5" w:rsidRDefault="00282CAA" w:rsidP="002A57B0">
      <w:pPr>
        <w:pStyle w:val="ListParagraph"/>
        <w:numPr>
          <w:ilvl w:val="0"/>
          <w:numId w:val="8"/>
        </w:numPr>
        <w:spacing w:after="0" w:line="276" w:lineRule="auto"/>
        <w:ind w:left="0" w:firstLine="540"/>
        <w:jc w:val="both"/>
        <w:rPr>
          <w:rFonts w:asciiTheme="majorHAnsi" w:hAnsiTheme="majorHAnsi" w:cstheme="majorHAnsi"/>
          <w:sz w:val="24"/>
          <w:szCs w:val="24"/>
          <w:lang w:val="ru-MD"/>
        </w:rPr>
      </w:pPr>
      <w:r w:rsidRPr="005A23A5">
        <w:rPr>
          <w:rFonts w:asciiTheme="majorHAnsi" w:hAnsiTheme="majorHAnsi" w:cstheme="majorHAnsi"/>
          <w:sz w:val="24"/>
          <w:szCs w:val="24"/>
          <w:lang w:val="ru-MD"/>
        </w:rPr>
        <w:t>не</w:t>
      </w:r>
      <w:r w:rsidR="002A57B0" w:rsidRPr="005A23A5">
        <w:rPr>
          <w:rFonts w:asciiTheme="majorHAnsi" w:hAnsiTheme="majorHAnsi" w:cstheme="majorHAnsi"/>
          <w:sz w:val="24"/>
          <w:szCs w:val="24"/>
          <w:lang w:val="ru-MD"/>
        </w:rPr>
        <w:t xml:space="preserve">установление МПО в договоре о делегировании управления </w:t>
      </w:r>
      <w:r w:rsidRPr="005A23A5">
        <w:rPr>
          <w:rFonts w:asciiTheme="majorHAnsi" w:hAnsiTheme="majorHAnsi" w:cstheme="majorHAnsi"/>
          <w:sz w:val="24"/>
          <w:szCs w:val="24"/>
          <w:lang w:val="ru-MD"/>
        </w:rPr>
        <w:t>публич</w:t>
      </w:r>
      <w:r w:rsidR="002A57B0" w:rsidRPr="005A23A5">
        <w:rPr>
          <w:rFonts w:asciiTheme="majorHAnsi" w:hAnsiTheme="majorHAnsi" w:cstheme="majorHAnsi"/>
          <w:sz w:val="24"/>
          <w:szCs w:val="24"/>
          <w:lang w:val="ru-MD"/>
        </w:rPr>
        <w:t xml:space="preserve">ной </w:t>
      </w:r>
      <w:r w:rsidRPr="005A23A5">
        <w:rPr>
          <w:rFonts w:asciiTheme="majorHAnsi" w:hAnsiTheme="majorHAnsi" w:cstheme="majorHAnsi"/>
          <w:sz w:val="24"/>
          <w:szCs w:val="24"/>
          <w:lang w:val="ru-MD"/>
        </w:rPr>
        <w:t xml:space="preserve">услуги </w:t>
      </w:r>
      <w:r w:rsidR="002A57B0" w:rsidRPr="005A23A5">
        <w:rPr>
          <w:rFonts w:asciiTheme="majorHAnsi" w:hAnsiTheme="majorHAnsi" w:cstheme="majorHAnsi"/>
          <w:sz w:val="24"/>
          <w:szCs w:val="24"/>
          <w:lang w:val="ru-MD"/>
        </w:rPr>
        <w:t xml:space="preserve">водоснабжения и канализации роялти на уровне годового износа </w:t>
      </w:r>
      <w:r w:rsidRPr="005A23A5">
        <w:rPr>
          <w:rFonts w:asciiTheme="majorHAnsi" w:hAnsiTheme="majorHAnsi" w:cstheme="majorHAnsi"/>
          <w:sz w:val="24"/>
          <w:szCs w:val="24"/>
          <w:lang w:val="ru-MD"/>
        </w:rPr>
        <w:t>инженерно-</w:t>
      </w:r>
      <w:r w:rsidR="002A57B0" w:rsidRPr="005A23A5">
        <w:rPr>
          <w:rFonts w:asciiTheme="majorHAnsi" w:hAnsiTheme="majorHAnsi" w:cstheme="majorHAnsi"/>
          <w:sz w:val="24"/>
          <w:szCs w:val="24"/>
          <w:lang w:val="ru-MD"/>
        </w:rPr>
        <w:t xml:space="preserve">технической инфраструктуры, </w:t>
      </w:r>
      <w:r w:rsidRPr="005A23A5">
        <w:rPr>
          <w:rFonts w:asciiTheme="majorHAnsi" w:hAnsiTheme="majorHAnsi" w:cstheme="majorHAnsi"/>
          <w:sz w:val="24"/>
          <w:szCs w:val="24"/>
          <w:lang w:val="ru-MD"/>
        </w:rPr>
        <w:t>связанной с этой услугой</w:t>
      </w:r>
      <w:r w:rsidR="002A57B0" w:rsidRPr="005A23A5">
        <w:rPr>
          <w:rFonts w:asciiTheme="majorHAnsi" w:hAnsiTheme="majorHAnsi" w:cstheme="majorHAnsi"/>
          <w:sz w:val="24"/>
          <w:szCs w:val="24"/>
          <w:lang w:val="ru-MD"/>
        </w:rPr>
        <w:t>, соответственно, ее не</w:t>
      </w:r>
      <w:r w:rsidRPr="005A23A5">
        <w:rPr>
          <w:rFonts w:asciiTheme="majorHAnsi" w:hAnsiTheme="majorHAnsi" w:cstheme="majorHAnsi"/>
          <w:sz w:val="24"/>
          <w:szCs w:val="24"/>
          <w:lang w:val="ru-MD"/>
        </w:rPr>
        <w:t xml:space="preserve">перечисление </w:t>
      </w:r>
      <w:r w:rsidR="002A57B0" w:rsidRPr="005A23A5">
        <w:rPr>
          <w:rFonts w:asciiTheme="majorHAnsi" w:hAnsiTheme="majorHAnsi" w:cstheme="majorHAnsi"/>
          <w:sz w:val="24"/>
          <w:szCs w:val="24"/>
          <w:lang w:val="ru-MD"/>
        </w:rPr>
        <w:t xml:space="preserve">в Фонд развития соответствующей </w:t>
      </w:r>
      <w:r w:rsidRPr="005A23A5">
        <w:rPr>
          <w:rFonts w:asciiTheme="majorHAnsi" w:hAnsiTheme="majorHAnsi" w:cstheme="majorHAnsi"/>
          <w:sz w:val="24"/>
          <w:szCs w:val="24"/>
          <w:lang w:val="ru-MD"/>
        </w:rPr>
        <w:t>услуги</w:t>
      </w:r>
      <w:r w:rsidR="002A57B0" w:rsidRPr="005A23A5">
        <w:rPr>
          <w:rFonts w:asciiTheme="majorHAnsi" w:hAnsiTheme="majorHAnsi" w:cstheme="majorHAnsi"/>
          <w:sz w:val="24"/>
          <w:szCs w:val="24"/>
          <w:lang w:val="ru-MD"/>
        </w:rPr>
        <w:t xml:space="preserve"> </w:t>
      </w:r>
      <w:r w:rsidR="00F24AC7" w:rsidRPr="005A23A5">
        <w:rPr>
          <w:rFonts w:asciiTheme="majorHAnsi" w:eastAsia="Calibri" w:hAnsiTheme="majorHAnsi" w:cstheme="majorHAnsi"/>
          <w:sz w:val="24"/>
          <w:szCs w:val="24"/>
          <w:lang w:val="ru-MD"/>
        </w:rPr>
        <w:t>(</w:t>
      </w:r>
      <w:r w:rsidR="0061035D" w:rsidRPr="005A23A5">
        <w:rPr>
          <w:rFonts w:asciiTheme="majorHAnsi" w:eastAsia="Calibri" w:hAnsiTheme="majorHAnsi" w:cstheme="majorHAnsi"/>
          <w:sz w:val="24"/>
          <w:szCs w:val="24"/>
          <w:lang w:val="ru-MD"/>
        </w:rPr>
        <w:t>п</w:t>
      </w:r>
      <w:r w:rsidR="0098506E" w:rsidRPr="005A23A5">
        <w:rPr>
          <w:rFonts w:asciiTheme="majorHAnsi" w:eastAsia="Calibri" w:hAnsiTheme="majorHAnsi" w:cstheme="majorHAnsi"/>
          <w:sz w:val="24"/>
          <w:szCs w:val="24"/>
          <w:lang w:val="ru-MD"/>
        </w:rPr>
        <w:t>.</w:t>
      </w:r>
      <w:r w:rsidR="00F24AC7" w:rsidRPr="005A23A5">
        <w:rPr>
          <w:rFonts w:asciiTheme="majorHAnsi" w:eastAsia="Calibri" w:hAnsiTheme="majorHAnsi" w:cstheme="majorHAnsi"/>
          <w:sz w:val="24"/>
          <w:szCs w:val="24"/>
          <w:lang w:val="ru-MD"/>
        </w:rPr>
        <w:t>4</w:t>
      </w:r>
      <w:r w:rsidR="0098506E" w:rsidRPr="005A23A5">
        <w:rPr>
          <w:rFonts w:asciiTheme="majorHAnsi" w:eastAsia="Calibri" w:hAnsiTheme="majorHAnsi" w:cstheme="majorHAnsi"/>
          <w:sz w:val="24"/>
          <w:szCs w:val="24"/>
          <w:lang w:val="ru-MD"/>
        </w:rPr>
        <w:t>.</w:t>
      </w:r>
      <w:r w:rsidR="00F24AC7" w:rsidRPr="005A23A5">
        <w:rPr>
          <w:rFonts w:asciiTheme="majorHAnsi" w:eastAsia="Calibri" w:hAnsiTheme="majorHAnsi" w:cstheme="majorHAnsi"/>
          <w:sz w:val="24"/>
          <w:szCs w:val="24"/>
          <w:lang w:val="ru-MD"/>
        </w:rPr>
        <w:t>1</w:t>
      </w:r>
      <w:r w:rsidR="0098506E" w:rsidRPr="005A23A5">
        <w:rPr>
          <w:rFonts w:asciiTheme="majorHAnsi" w:eastAsia="Calibri" w:hAnsiTheme="majorHAnsi" w:cstheme="majorHAnsi"/>
          <w:sz w:val="24"/>
          <w:szCs w:val="24"/>
          <w:lang w:val="ru-MD"/>
        </w:rPr>
        <w:t>.</w:t>
      </w:r>
      <w:r w:rsidR="00E611F5" w:rsidRPr="005A23A5">
        <w:rPr>
          <w:rFonts w:asciiTheme="majorHAnsi" w:eastAsia="Calibri" w:hAnsiTheme="majorHAnsi" w:cstheme="majorHAnsi"/>
          <w:sz w:val="24"/>
          <w:szCs w:val="24"/>
          <w:lang w:val="ru-MD"/>
        </w:rPr>
        <w:t>7</w:t>
      </w:r>
      <w:r w:rsidR="00F24AC7" w:rsidRPr="005A23A5">
        <w:rPr>
          <w:rFonts w:asciiTheme="majorHAnsi" w:eastAsia="Calibri" w:hAnsiTheme="majorHAnsi" w:cstheme="majorHAnsi"/>
          <w:sz w:val="24"/>
          <w:szCs w:val="24"/>
          <w:lang w:val="ru-MD"/>
        </w:rPr>
        <w:t>)</w:t>
      </w:r>
      <w:r w:rsidR="00E611F5" w:rsidRPr="005A23A5">
        <w:rPr>
          <w:rFonts w:asciiTheme="majorHAnsi" w:eastAsia="Calibri" w:hAnsiTheme="majorHAnsi" w:cstheme="majorHAnsi"/>
          <w:sz w:val="24"/>
          <w:szCs w:val="24"/>
          <w:lang w:val="ru-MD"/>
        </w:rPr>
        <w:t>.</w:t>
      </w:r>
    </w:p>
    <w:p w14:paraId="69AB6092" w14:textId="1E4061D0" w:rsidR="00404B4E" w:rsidRPr="005A23A5" w:rsidRDefault="00282CAA" w:rsidP="00691502">
      <w:pPr>
        <w:spacing w:after="0" w:line="276" w:lineRule="auto"/>
        <w:ind w:firstLine="540"/>
        <w:jc w:val="both"/>
        <w:rPr>
          <w:rFonts w:asciiTheme="majorHAnsi" w:hAnsiTheme="majorHAnsi" w:cstheme="majorHAnsi"/>
          <w:sz w:val="24"/>
          <w:szCs w:val="24"/>
          <w:lang w:val="ru-MD"/>
        </w:rPr>
      </w:pPr>
      <w:r w:rsidRPr="005A23A5">
        <w:rPr>
          <w:rFonts w:asciiTheme="majorHAnsi" w:hAnsiTheme="majorHAnsi" w:cstheme="majorHAnsi"/>
          <w:sz w:val="24"/>
          <w:szCs w:val="24"/>
          <w:lang w:val="ru-MD"/>
        </w:rPr>
        <w:t>При у</w:t>
      </w:r>
      <w:r w:rsidR="002A57B0" w:rsidRPr="005A23A5">
        <w:rPr>
          <w:rFonts w:asciiTheme="majorHAnsi" w:hAnsiTheme="majorHAnsi" w:cstheme="majorHAnsi"/>
          <w:sz w:val="24"/>
          <w:szCs w:val="24"/>
          <w:lang w:val="ru-MD"/>
        </w:rPr>
        <w:t>правлени</w:t>
      </w:r>
      <w:r w:rsidRPr="005A23A5">
        <w:rPr>
          <w:rFonts w:asciiTheme="majorHAnsi" w:hAnsiTheme="majorHAnsi" w:cstheme="majorHAnsi"/>
          <w:sz w:val="24"/>
          <w:szCs w:val="24"/>
          <w:lang w:val="ru-MD"/>
        </w:rPr>
        <w:t>и</w:t>
      </w:r>
      <w:r w:rsidR="002A57B0" w:rsidRPr="005A23A5">
        <w:rPr>
          <w:rFonts w:asciiTheme="majorHAnsi" w:hAnsiTheme="majorHAnsi" w:cstheme="majorHAnsi"/>
          <w:sz w:val="24"/>
          <w:szCs w:val="24"/>
          <w:lang w:val="ru-MD"/>
        </w:rPr>
        <w:t xml:space="preserve"> расходами из бюджета АТ</w:t>
      </w:r>
      <w:r w:rsidRPr="005A23A5">
        <w:rPr>
          <w:rFonts w:asciiTheme="majorHAnsi" w:hAnsiTheme="majorHAnsi" w:cstheme="majorHAnsi"/>
          <w:sz w:val="24"/>
          <w:szCs w:val="24"/>
          <w:lang w:val="ru-MD"/>
        </w:rPr>
        <w:t>Е</w:t>
      </w:r>
      <w:r w:rsidR="002A57B0" w:rsidRPr="005A23A5">
        <w:rPr>
          <w:rFonts w:asciiTheme="majorHAnsi" w:hAnsiTheme="majorHAnsi" w:cstheme="majorHAnsi"/>
          <w:sz w:val="24"/>
          <w:szCs w:val="24"/>
          <w:lang w:val="ru-MD"/>
        </w:rPr>
        <w:t xml:space="preserve"> не </w:t>
      </w:r>
      <w:r w:rsidRPr="005A23A5">
        <w:rPr>
          <w:rFonts w:asciiTheme="majorHAnsi" w:hAnsiTheme="majorHAnsi" w:cstheme="majorHAnsi"/>
          <w:sz w:val="24"/>
          <w:szCs w:val="24"/>
          <w:lang w:val="ru-MD"/>
        </w:rPr>
        <w:t xml:space="preserve">было </w:t>
      </w:r>
      <w:r w:rsidR="002A57B0" w:rsidRPr="005A23A5">
        <w:rPr>
          <w:rFonts w:asciiTheme="majorHAnsi" w:hAnsiTheme="majorHAnsi" w:cstheme="majorHAnsi"/>
          <w:sz w:val="24"/>
          <w:szCs w:val="24"/>
          <w:lang w:val="ru-MD"/>
        </w:rPr>
        <w:t>обеспеч</w:t>
      </w:r>
      <w:r w:rsidRPr="005A23A5">
        <w:rPr>
          <w:rFonts w:asciiTheme="majorHAnsi" w:hAnsiTheme="majorHAnsi" w:cstheme="majorHAnsi"/>
          <w:sz w:val="24"/>
          <w:szCs w:val="24"/>
          <w:lang w:val="ru-MD"/>
        </w:rPr>
        <w:t>ен</w:t>
      </w:r>
      <w:r w:rsidR="002A57B0" w:rsidRPr="005A23A5">
        <w:rPr>
          <w:rFonts w:asciiTheme="majorHAnsi" w:hAnsiTheme="majorHAnsi" w:cstheme="majorHAnsi"/>
          <w:sz w:val="24"/>
          <w:szCs w:val="24"/>
          <w:lang w:val="ru-MD"/>
        </w:rPr>
        <w:t xml:space="preserve">о соблюдение </w:t>
      </w:r>
      <w:r w:rsidRPr="005A23A5">
        <w:rPr>
          <w:rFonts w:asciiTheme="majorHAnsi" w:hAnsiTheme="majorHAnsi" w:cstheme="majorHAnsi"/>
          <w:sz w:val="24"/>
          <w:szCs w:val="24"/>
          <w:lang w:val="ru-MD"/>
        </w:rPr>
        <w:t>законодательных</w:t>
      </w:r>
      <w:r w:rsidR="002A57B0" w:rsidRPr="005A23A5">
        <w:rPr>
          <w:rFonts w:asciiTheme="majorHAnsi" w:hAnsiTheme="majorHAnsi" w:cstheme="majorHAnsi"/>
          <w:sz w:val="24"/>
          <w:szCs w:val="24"/>
          <w:lang w:val="ru-MD"/>
        </w:rPr>
        <w:t xml:space="preserve"> норм, таким образом, были допущены некоторые нарушения и отклонения от нормативно-</w:t>
      </w:r>
      <w:r w:rsidRPr="005A23A5">
        <w:rPr>
          <w:rFonts w:asciiTheme="majorHAnsi" w:hAnsiTheme="majorHAnsi" w:cstheme="majorHAnsi"/>
          <w:sz w:val="24"/>
          <w:szCs w:val="24"/>
          <w:lang w:val="ru-MD"/>
        </w:rPr>
        <w:t>законодательн</w:t>
      </w:r>
      <w:r w:rsidR="002A57B0" w:rsidRPr="005A23A5">
        <w:rPr>
          <w:rFonts w:asciiTheme="majorHAnsi" w:hAnsiTheme="majorHAnsi" w:cstheme="majorHAnsi"/>
          <w:sz w:val="24"/>
          <w:szCs w:val="24"/>
          <w:lang w:val="ru-MD"/>
        </w:rPr>
        <w:t xml:space="preserve">ой базы, выраженные </w:t>
      </w:r>
      <w:r w:rsidRPr="005A23A5">
        <w:rPr>
          <w:rFonts w:asciiTheme="majorHAnsi" w:hAnsiTheme="majorHAnsi" w:cstheme="majorHAnsi"/>
          <w:sz w:val="24"/>
          <w:szCs w:val="24"/>
          <w:lang w:val="ru-MD"/>
        </w:rPr>
        <w:t>в следующем</w:t>
      </w:r>
      <w:r w:rsidR="00701573" w:rsidRPr="005A23A5">
        <w:rPr>
          <w:rFonts w:asciiTheme="majorHAnsi" w:hAnsiTheme="majorHAnsi" w:cstheme="majorHAnsi"/>
          <w:sz w:val="24"/>
          <w:szCs w:val="24"/>
          <w:lang w:val="ru-MD"/>
        </w:rPr>
        <w:t>:</w:t>
      </w:r>
    </w:p>
    <w:p w14:paraId="0E88B08E" w14:textId="76208F3B" w:rsidR="0024160E" w:rsidRPr="005A23A5" w:rsidRDefault="0061035D" w:rsidP="002A57B0">
      <w:pPr>
        <w:pStyle w:val="ListParagraph"/>
        <w:numPr>
          <w:ilvl w:val="0"/>
          <w:numId w:val="8"/>
        </w:numPr>
        <w:spacing w:after="0" w:line="276" w:lineRule="auto"/>
        <w:ind w:left="0" w:firstLine="540"/>
        <w:jc w:val="both"/>
        <w:rPr>
          <w:rFonts w:asciiTheme="majorHAnsi" w:eastAsia="Times New Roman" w:hAnsiTheme="majorHAnsi" w:cstheme="majorHAnsi"/>
          <w:sz w:val="24"/>
          <w:szCs w:val="24"/>
          <w:lang w:val="ru-MD"/>
        </w:rPr>
      </w:pPr>
      <w:r w:rsidRPr="005A23A5">
        <w:rPr>
          <w:rFonts w:asciiTheme="majorHAnsi" w:hAnsiTheme="majorHAnsi" w:cstheme="majorHAnsi"/>
          <w:color w:val="000000" w:themeColor="text1"/>
          <w:sz w:val="24"/>
          <w:szCs w:val="24"/>
          <w:lang w:val="ru-MD"/>
        </w:rPr>
        <w:t>необеспече</w:t>
      </w:r>
      <w:r w:rsidR="002A57B0" w:rsidRPr="005A23A5">
        <w:rPr>
          <w:rFonts w:asciiTheme="majorHAnsi" w:hAnsiTheme="majorHAnsi" w:cstheme="majorHAnsi"/>
          <w:color w:val="000000" w:themeColor="text1"/>
          <w:sz w:val="24"/>
          <w:szCs w:val="24"/>
          <w:lang w:val="ru-MD"/>
        </w:rPr>
        <w:t>ние соблюдения принципов правильного составления меню и оценк</w:t>
      </w:r>
      <w:r w:rsidR="001739EE" w:rsidRPr="005A23A5">
        <w:rPr>
          <w:rFonts w:asciiTheme="majorHAnsi" w:hAnsiTheme="majorHAnsi" w:cstheme="majorHAnsi"/>
          <w:color w:val="000000" w:themeColor="text1"/>
          <w:sz w:val="24"/>
          <w:szCs w:val="24"/>
          <w:lang w:val="ru-MD"/>
        </w:rPr>
        <w:t>и</w:t>
      </w:r>
      <w:r w:rsidR="002A57B0" w:rsidRPr="005A23A5">
        <w:rPr>
          <w:rFonts w:asciiTheme="majorHAnsi" w:hAnsiTheme="majorHAnsi" w:cstheme="majorHAnsi"/>
          <w:color w:val="000000" w:themeColor="text1"/>
          <w:sz w:val="24"/>
          <w:szCs w:val="24"/>
          <w:lang w:val="ru-MD"/>
        </w:rPr>
        <w:t xml:space="preserve"> питания и </w:t>
      </w:r>
      <w:r w:rsidR="001739EE" w:rsidRPr="005A23A5">
        <w:rPr>
          <w:rFonts w:asciiTheme="majorHAnsi" w:hAnsiTheme="majorHAnsi" w:cstheme="majorHAnsi"/>
          <w:color w:val="000000" w:themeColor="text1"/>
          <w:sz w:val="24"/>
          <w:szCs w:val="24"/>
          <w:lang w:val="ru-MD"/>
        </w:rPr>
        <w:t xml:space="preserve">статуса </w:t>
      </w:r>
      <w:r w:rsidR="002A57B0" w:rsidRPr="005A23A5">
        <w:rPr>
          <w:rFonts w:asciiTheme="majorHAnsi" w:hAnsiTheme="majorHAnsi" w:cstheme="majorHAnsi"/>
          <w:color w:val="000000" w:themeColor="text1"/>
          <w:sz w:val="24"/>
          <w:szCs w:val="24"/>
          <w:lang w:val="ru-MD"/>
        </w:rPr>
        <w:t>пита</w:t>
      </w:r>
      <w:r w:rsidR="001739EE" w:rsidRPr="005A23A5">
        <w:rPr>
          <w:rFonts w:asciiTheme="majorHAnsi" w:hAnsiTheme="majorHAnsi" w:cstheme="majorHAnsi"/>
          <w:color w:val="000000" w:themeColor="text1"/>
          <w:sz w:val="24"/>
          <w:szCs w:val="24"/>
          <w:lang w:val="ru-MD"/>
        </w:rPr>
        <w:t xml:space="preserve">ния </w:t>
      </w:r>
      <w:r w:rsidR="002A57B0" w:rsidRPr="005A23A5">
        <w:rPr>
          <w:rFonts w:asciiTheme="majorHAnsi" w:hAnsiTheme="majorHAnsi" w:cstheme="majorHAnsi"/>
          <w:color w:val="000000" w:themeColor="text1"/>
          <w:sz w:val="24"/>
          <w:szCs w:val="24"/>
          <w:lang w:val="ru-MD"/>
        </w:rPr>
        <w:t>детей</w:t>
      </w:r>
      <w:r w:rsidR="001739EE" w:rsidRPr="005A23A5">
        <w:rPr>
          <w:rFonts w:asciiTheme="majorHAnsi" w:hAnsiTheme="majorHAnsi" w:cstheme="majorHAnsi"/>
          <w:color w:val="000000" w:themeColor="text1"/>
          <w:sz w:val="24"/>
          <w:szCs w:val="24"/>
          <w:lang w:val="ru-MD"/>
        </w:rPr>
        <w:t>, что</w:t>
      </w:r>
      <w:r w:rsidR="002A57B0" w:rsidRPr="005A23A5">
        <w:rPr>
          <w:rFonts w:asciiTheme="majorHAnsi" w:hAnsiTheme="majorHAnsi" w:cstheme="majorHAnsi"/>
          <w:color w:val="000000" w:themeColor="text1"/>
          <w:sz w:val="24"/>
          <w:szCs w:val="24"/>
          <w:lang w:val="ru-MD"/>
        </w:rPr>
        <w:t xml:space="preserve"> обусловило несоблюдение ежедневного необходимого количества продуктов питания </w:t>
      </w:r>
      <w:r w:rsidR="001739EE" w:rsidRPr="005A23A5">
        <w:rPr>
          <w:rFonts w:asciiTheme="majorHAnsi" w:hAnsiTheme="majorHAnsi" w:cstheme="majorHAnsi"/>
          <w:color w:val="000000" w:themeColor="text1"/>
          <w:sz w:val="24"/>
          <w:szCs w:val="24"/>
          <w:lang w:val="ru-MD"/>
        </w:rPr>
        <w:t>на одного</w:t>
      </w:r>
      <w:r w:rsidR="002A57B0" w:rsidRPr="005A23A5">
        <w:rPr>
          <w:rFonts w:asciiTheme="majorHAnsi" w:hAnsiTheme="majorHAnsi" w:cstheme="majorHAnsi"/>
          <w:color w:val="000000" w:themeColor="text1"/>
          <w:sz w:val="24"/>
          <w:szCs w:val="24"/>
          <w:lang w:val="ru-MD"/>
        </w:rPr>
        <w:t xml:space="preserve"> ребенка в соответствующих дошкольных учреждениях, предусмотренных нормативной базой, </w:t>
      </w:r>
      <w:r w:rsidR="001739EE" w:rsidRPr="005A23A5">
        <w:rPr>
          <w:rFonts w:asciiTheme="majorHAnsi" w:hAnsiTheme="majorHAnsi" w:cstheme="majorHAnsi"/>
          <w:color w:val="000000" w:themeColor="text1"/>
          <w:sz w:val="24"/>
          <w:szCs w:val="24"/>
          <w:lang w:val="ru-MD"/>
        </w:rPr>
        <w:t xml:space="preserve">а именно, </w:t>
      </w:r>
      <w:r w:rsidR="002A57B0" w:rsidRPr="005A23A5">
        <w:rPr>
          <w:rFonts w:asciiTheme="majorHAnsi" w:hAnsiTheme="majorHAnsi" w:cstheme="majorHAnsi"/>
          <w:color w:val="000000" w:themeColor="text1"/>
          <w:sz w:val="24"/>
          <w:szCs w:val="24"/>
          <w:lang w:val="ru-MD"/>
        </w:rPr>
        <w:t>суточн</w:t>
      </w:r>
      <w:r w:rsidR="001739EE" w:rsidRPr="005A23A5">
        <w:rPr>
          <w:rFonts w:asciiTheme="majorHAnsi" w:hAnsiTheme="majorHAnsi" w:cstheme="majorHAnsi"/>
          <w:color w:val="000000" w:themeColor="text1"/>
          <w:sz w:val="24"/>
          <w:szCs w:val="24"/>
          <w:lang w:val="ru-MD"/>
        </w:rPr>
        <w:t>ая</w:t>
      </w:r>
      <w:r w:rsidR="002A57B0" w:rsidRPr="005A23A5">
        <w:rPr>
          <w:rFonts w:asciiTheme="majorHAnsi" w:hAnsiTheme="majorHAnsi" w:cstheme="majorHAnsi"/>
          <w:color w:val="000000" w:themeColor="text1"/>
          <w:sz w:val="24"/>
          <w:szCs w:val="24"/>
          <w:lang w:val="ru-MD"/>
        </w:rPr>
        <w:t xml:space="preserve"> </w:t>
      </w:r>
      <w:r w:rsidR="001739EE" w:rsidRPr="005A23A5">
        <w:rPr>
          <w:rFonts w:asciiTheme="majorHAnsi" w:hAnsiTheme="majorHAnsi" w:cstheme="majorHAnsi"/>
          <w:color w:val="000000" w:themeColor="text1"/>
          <w:sz w:val="24"/>
          <w:szCs w:val="24"/>
          <w:lang w:val="ru-MD"/>
        </w:rPr>
        <w:t>норма</w:t>
      </w:r>
      <w:r w:rsidR="002A57B0" w:rsidRPr="005A23A5">
        <w:rPr>
          <w:rFonts w:asciiTheme="majorHAnsi" w:hAnsiTheme="majorHAnsi" w:cstheme="majorHAnsi"/>
          <w:color w:val="000000" w:themeColor="text1"/>
          <w:sz w:val="24"/>
          <w:szCs w:val="24"/>
          <w:lang w:val="ru-MD"/>
        </w:rPr>
        <w:t xml:space="preserve"> </w:t>
      </w:r>
      <w:r w:rsidR="001739EE" w:rsidRPr="005A23A5">
        <w:rPr>
          <w:rFonts w:asciiTheme="majorHAnsi" w:hAnsiTheme="majorHAnsi" w:cstheme="majorHAnsi"/>
          <w:color w:val="000000" w:themeColor="text1"/>
          <w:sz w:val="24"/>
          <w:szCs w:val="24"/>
          <w:lang w:val="ru-MD"/>
        </w:rPr>
        <w:t>на</w:t>
      </w:r>
      <w:r w:rsidR="002A57B0" w:rsidRPr="005A23A5">
        <w:rPr>
          <w:rFonts w:asciiTheme="majorHAnsi" w:hAnsiTheme="majorHAnsi" w:cstheme="majorHAnsi"/>
          <w:color w:val="000000" w:themeColor="text1"/>
          <w:sz w:val="24"/>
          <w:szCs w:val="24"/>
          <w:lang w:val="ru-MD"/>
        </w:rPr>
        <w:t xml:space="preserve"> одного ребенка</w:t>
      </w:r>
      <w:r w:rsidR="001739EE" w:rsidRPr="005A23A5">
        <w:rPr>
          <w:rFonts w:asciiTheme="majorHAnsi" w:hAnsiTheme="majorHAnsi" w:cstheme="majorHAnsi"/>
          <w:color w:val="000000" w:themeColor="text1"/>
          <w:sz w:val="24"/>
          <w:szCs w:val="24"/>
          <w:lang w:val="ru-MD"/>
        </w:rPr>
        <w:t xml:space="preserve"> для некоторых продуктов была уменьшена</w:t>
      </w:r>
      <w:r w:rsidR="002A57B0" w:rsidRPr="005A23A5">
        <w:rPr>
          <w:rFonts w:asciiTheme="majorHAnsi" w:hAnsiTheme="majorHAnsi" w:cstheme="majorHAnsi"/>
          <w:color w:val="000000" w:themeColor="text1"/>
          <w:sz w:val="24"/>
          <w:szCs w:val="24"/>
          <w:lang w:val="ru-MD"/>
        </w:rPr>
        <w:t xml:space="preserve">, а для других </w:t>
      </w:r>
      <w:r w:rsidR="001739EE" w:rsidRPr="005A23A5">
        <w:rPr>
          <w:rFonts w:asciiTheme="majorHAnsi" w:hAnsiTheme="majorHAnsi" w:cstheme="majorHAnsi"/>
          <w:color w:val="000000" w:themeColor="text1"/>
          <w:sz w:val="24"/>
          <w:szCs w:val="24"/>
          <w:lang w:val="ru-MD"/>
        </w:rPr>
        <w:t xml:space="preserve">- </w:t>
      </w:r>
      <w:r w:rsidR="002A57B0" w:rsidRPr="005A23A5">
        <w:rPr>
          <w:rFonts w:asciiTheme="majorHAnsi" w:hAnsiTheme="majorHAnsi" w:cstheme="majorHAnsi"/>
          <w:color w:val="000000" w:themeColor="text1"/>
          <w:sz w:val="24"/>
          <w:szCs w:val="24"/>
          <w:lang w:val="ru-MD"/>
        </w:rPr>
        <w:t>увелич</w:t>
      </w:r>
      <w:r w:rsidR="001739EE" w:rsidRPr="005A23A5">
        <w:rPr>
          <w:rFonts w:asciiTheme="majorHAnsi" w:hAnsiTheme="majorHAnsi" w:cstheme="majorHAnsi"/>
          <w:color w:val="000000" w:themeColor="text1"/>
          <w:sz w:val="24"/>
          <w:szCs w:val="24"/>
          <w:lang w:val="ru-MD"/>
        </w:rPr>
        <w:t>ена</w:t>
      </w:r>
      <w:r w:rsidR="0024160E" w:rsidRPr="005A23A5">
        <w:rPr>
          <w:rFonts w:asciiTheme="majorHAnsi" w:hAnsiTheme="majorHAnsi" w:cstheme="majorHAnsi"/>
          <w:color w:val="000000" w:themeColor="text1"/>
          <w:sz w:val="24"/>
          <w:szCs w:val="24"/>
          <w:lang w:val="ru-MD"/>
        </w:rPr>
        <w:t xml:space="preserve"> </w:t>
      </w:r>
      <w:r w:rsidR="0024160E" w:rsidRPr="005A23A5">
        <w:rPr>
          <w:rFonts w:asciiTheme="majorHAnsi" w:hAnsiTheme="majorHAnsi" w:cstheme="majorHAnsi"/>
          <w:sz w:val="24"/>
          <w:szCs w:val="24"/>
          <w:lang w:val="ru-MD"/>
        </w:rPr>
        <w:t>(</w:t>
      </w:r>
      <w:r w:rsidRPr="005A23A5">
        <w:rPr>
          <w:rFonts w:asciiTheme="majorHAnsi" w:hAnsiTheme="majorHAnsi" w:cstheme="majorHAnsi"/>
          <w:sz w:val="24"/>
          <w:szCs w:val="24"/>
          <w:lang w:val="ru-MD"/>
        </w:rPr>
        <w:t>п</w:t>
      </w:r>
      <w:r w:rsidR="0024160E" w:rsidRPr="005A23A5">
        <w:rPr>
          <w:rFonts w:asciiTheme="majorHAnsi" w:hAnsiTheme="majorHAnsi" w:cstheme="majorHAnsi"/>
          <w:sz w:val="24"/>
          <w:szCs w:val="24"/>
          <w:lang w:val="ru-MD"/>
        </w:rPr>
        <w:t>.4.2.</w:t>
      </w:r>
      <w:r w:rsidR="00D2409D" w:rsidRPr="005A23A5">
        <w:rPr>
          <w:rFonts w:asciiTheme="majorHAnsi" w:hAnsiTheme="majorHAnsi" w:cstheme="majorHAnsi"/>
          <w:sz w:val="24"/>
          <w:szCs w:val="24"/>
          <w:lang w:val="ru-MD"/>
        </w:rPr>
        <w:t>1</w:t>
      </w:r>
      <w:r w:rsidR="001739EE" w:rsidRPr="005A23A5">
        <w:rPr>
          <w:rFonts w:asciiTheme="majorHAnsi" w:hAnsiTheme="majorHAnsi" w:cstheme="majorHAnsi"/>
          <w:sz w:val="24"/>
          <w:szCs w:val="24"/>
          <w:lang w:val="ru-MD"/>
        </w:rPr>
        <w:t>);</w:t>
      </w:r>
    </w:p>
    <w:p w14:paraId="58A447A4" w14:textId="16CABC25" w:rsidR="00311F38" w:rsidRPr="005A23A5" w:rsidRDefault="001739EE" w:rsidP="002A57B0">
      <w:pPr>
        <w:pStyle w:val="ListParagraph"/>
        <w:numPr>
          <w:ilvl w:val="0"/>
          <w:numId w:val="8"/>
        </w:numPr>
        <w:spacing w:after="0" w:line="276" w:lineRule="auto"/>
        <w:ind w:left="0" w:firstLine="540"/>
        <w:jc w:val="both"/>
        <w:rPr>
          <w:rFonts w:asciiTheme="majorHAnsi" w:eastAsia="Times New Roman" w:hAnsiTheme="majorHAnsi" w:cstheme="majorHAnsi"/>
          <w:sz w:val="24"/>
          <w:szCs w:val="24"/>
          <w:lang w:val="ru-MD"/>
        </w:rPr>
      </w:pPr>
      <w:r w:rsidRPr="005A23A5">
        <w:rPr>
          <w:rFonts w:asciiTheme="majorHAnsi" w:hAnsiTheme="majorHAnsi" w:cstheme="majorHAnsi"/>
          <w:sz w:val="24"/>
          <w:szCs w:val="24"/>
          <w:lang w:val="ru-MD"/>
        </w:rPr>
        <w:t>уменьш</w:t>
      </w:r>
      <w:r w:rsidR="002A57B0" w:rsidRPr="005A23A5">
        <w:rPr>
          <w:rFonts w:asciiTheme="majorHAnsi" w:hAnsiTheme="majorHAnsi" w:cstheme="majorHAnsi"/>
          <w:sz w:val="24"/>
          <w:szCs w:val="24"/>
          <w:lang w:val="ru-MD"/>
        </w:rPr>
        <w:t xml:space="preserve">ение </w:t>
      </w:r>
      <w:r w:rsidRPr="005A23A5">
        <w:rPr>
          <w:rFonts w:asciiTheme="majorHAnsi" w:hAnsiTheme="majorHAnsi" w:cstheme="majorHAnsi"/>
          <w:sz w:val="24"/>
          <w:szCs w:val="24"/>
          <w:lang w:val="ru-MD"/>
        </w:rPr>
        <w:t xml:space="preserve">утвержденных </w:t>
      </w:r>
      <w:r w:rsidR="002A57B0" w:rsidRPr="005A23A5">
        <w:rPr>
          <w:rFonts w:asciiTheme="majorHAnsi" w:hAnsiTheme="majorHAnsi" w:cstheme="majorHAnsi"/>
          <w:sz w:val="24"/>
          <w:szCs w:val="24"/>
          <w:lang w:val="ru-MD"/>
        </w:rPr>
        <w:t xml:space="preserve">финансовых норм </w:t>
      </w:r>
      <w:r w:rsidRPr="005A23A5">
        <w:rPr>
          <w:rFonts w:asciiTheme="majorHAnsi" w:hAnsiTheme="majorHAnsi" w:cstheme="majorHAnsi"/>
          <w:sz w:val="24"/>
          <w:szCs w:val="24"/>
          <w:lang w:val="ru-MD"/>
        </w:rPr>
        <w:t>на</w:t>
      </w:r>
      <w:r w:rsidR="002A57B0" w:rsidRPr="005A23A5">
        <w:rPr>
          <w:rFonts w:asciiTheme="majorHAnsi" w:hAnsiTheme="majorHAnsi" w:cstheme="majorHAnsi"/>
          <w:sz w:val="24"/>
          <w:szCs w:val="24"/>
          <w:lang w:val="ru-MD"/>
        </w:rPr>
        <w:t xml:space="preserve"> питани</w:t>
      </w:r>
      <w:r w:rsidRPr="005A23A5">
        <w:rPr>
          <w:rFonts w:asciiTheme="majorHAnsi" w:hAnsiTheme="majorHAnsi" w:cstheme="majorHAnsi"/>
          <w:sz w:val="24"/>
          <w:szCs w:val="24"/>
          <w:lang w:val="ru-MD"/>
        </w:rPr>
        <w:t>е</w:t>
      </w:r>
      <w:r w:rsidR="002A57B0" w:rsidRPr="005A23A5">
        <w:rPr>
          <w:rFonts w:asciiTheme="majorHAnsi" w:hAnsiTheme="majorHAnsi" w:cstheme="majorHAnsi"/>
          <w:sz w:val="24"/>
          <w:szCs w:val="24"/>
          <w:lang w:val="ru-MD"/>
        </w:rPr>
        <w:t xml:space="preserve"> детей дошкольных учебных заведений на сумму </w:t>
      </w:r>
      <w:r w:rsidR="00311F38" w:rsidRPr="005A23A5">
        <w:rPr>
          <w:rFonts w:asciiTheme="majorHAnsi" w:hAnsiTheme="majorHAnsi" w:cstheme="majorHAnsi"/>
          <w:b/>
          <w:sz w:val="24"/>
          <w:szCs w:val="24"/>
          <w:lang w:val="ru-MD"/>
        </w:rPr>
        <w:t xml:space="preserve">1275,5 </w:t>
      </w:r>
      <w:r w:rsidR="0061035D" w:rsidRPr="005A23A5">
        <w:rPr>
          <w:rFonts w:asciiTheme="majorHAnsi" w:hAnsiTheme="majorHAnsi" w:cstheme="majorHAnsi"/>
          <w:b/>
          <w:sz w:val="24"/>
          <w:szCs w:val="24"/>
          <w:lang w:val="ru-MD"/>
        </w:rPr>
        <w:t>тыс. леев</w:t>
      </w:r>
      <w:r w:rsidR="000869AD" w:rsidRPr="005A23A5">
        <w:rPr>
          <w:rFonts w:asciiTheme="majorHAnsi" w:hAnsiTheme="majorHAnsi" w:cstheme="majorHAnsi"/>
          <w:b/>
          <w:sz w:val="24"/>
          <w:szCs w:val="24"/>
          <w:lang w:val="ru-MD"/>
        </w:rPr>
        <w:t xml:space="preserve"> </w:t>
      </w:r>
      <w:r w:rsidR="000869AD" w:rsidRPr="005A23A5">
        <w:rPr>
          <w:rFonts w:asciiTheme="majorHAnsi" w:hAnsiTheme="majorHAnsi" w:cstheme="majorHAnsi"/>
          <w:sz w:val="24"/>
          <w:szCs w:val="24"/>
          <w:lang w:val="ru-MD"/>
        </w:rPr>
        <w:t>(</w:t>
      </w:r>
      <w:r w:rsidR="0061035D" w:rsidRPr="005A23A5">
        <w:rPr>
          <w:rFonts w:asciiTheme="majorHAnsi" w:hAnsiTheme="majorHAnsi" w:cstheme="majorHAnsi"/>
          <w:sz w:val="24"/>
          <w:szCs w:val="24"/>
          <w:lang w:val="ru-MD"/>
        </w:rPr>
        <w:t>п</w:t>
      </w:r>
      <w:r w:rsidR="0098506E" w:rsidRPr="005A23A5">
        <w:rPr>
          <w:rFonts w:asciiTheme="majorHAnsi" w:hAnsiTheme="majorHAnsi" w:cstheme="majorHAnsi"/>
          <w:sz w:val="24"/>
          <w:szCs w:val="24"/>
          <w:lang w:val="ru-MD"/>
        </w:rPr>
        <w:t>.</w:t>
      </w:r>
      <w:r w:rsidR="000869AD" w:rsidRPr="005A23A5">
        <w:rPr>
          <w:rFonts w:asciiTheme="majorHAnsi" w:hAnsiTheme="majorHAnsi" w:cstheme="majorHAnsi"/>
          <w:sz w:val="24"/>
          <w:szCs w:val="24"/>
          <w:lang w:val="ru-MD"/>
        </w:rPr>
        <w:t>4</w:t>
      </w:r>
      <w:r w:rsidR="0098506E" w:rsidRPr="005A23A5">
        <w:rPr>
          <w:rFonts w:asciiTheme="majorHAnsi" w:hAnsiTheme="majorHAnsi" w:cstheme="majorHAnsi"/>
          <w:sz w:val="24"/>
          <w:szCs w:val="24"/>
          <w:lang w:val="ru-MD"/>
        </w:rPr>
        <w:t>.</w:t>
      </w:r>
      <w:r w:rsidR="000869AD" w:rsidRPr="005A23A5">
        <w:rPr>
          <w:rFonts w:asciiTheme="majorHAnsi" w:hAnsiTheme="majorHAnsi" w:cstheme="majorHAnsi"/>
          <w:sz w:val="24"/>
          <w:szCs w:val="24"/>
          <w:lang w:val="ru-MD"/>
        </w:rPr>
        <w:t>2</w:t>
      </w:r>
      <w:r w:rsidR="0098506E" w:rsidRPr="005A23A5">
        <w:rPr>
          <w:rFonts w:asciiTheme="majorHAnsi" w:hAnsiTheme="majorHAnsi" w:cstheme="majorHAnsi"/>
          <w:sz w:val="24"/>
          <w:szCs w:val="24"/>
          <w:lang w:val="ru-MD"/>
        </w:rPr>
        <w:t>.</w:t>
      </w:r>
      <w:r w:rsidR="00D2409D" w:rsidRPr="005A23A5">
        <w:rPr>
          <w:rFonts w:asciiTheme="majorHAnsi" w:hAnsiTheme="majorHAnsi" w:cstheme="majorHAnsi"/>
          <w:sz w:val="24"/>
          <w:szCs w:val="24"/>
          <w:lang w:val="ru-MD"/>
        </w:rPr>
        <w:t>1</w:t>
      </w:r>
      <w:r w:rsidR="000869AD" w:rsidRPr="005A23A5">
        <w:rPr>
          <w:rFonts w:asciiTheme="majorHAnsi" w:hAnsiTheme="majorHAnsi" w:cstheme="majorHAnsi"/>
          <w:sz w:val="24"/>
          <w:szCs w:val="24"/>
          <w:lang w:val="ru-MD"/>
        </w:rPr>
        <w:t>)</w:t>
      </w:r>
      <w:r w:rsidRPr="005A23A5">
        <w:rPr>
          <w:rFonts w:asciiTheme="majorHAnsi" w:hAnsiTheme="majorHAnsi" w:cstheme="majorHAnsi"/>
          <w:sz w:val="24"/>
          <w:szCs w:val="24"/>
          <w:lang w:val="ru-MD"/>
        </w:rPr>
        <w:t>.</w:t>
      </w:r>
    </w:p>
    <w:p w14:paraId="244642C0" w14:textId="12DD9433" w:rsidR="00701573" w:rsidRPr="005A23A5" w:rsidRDefault="002A57B0" w:rsidP="00691502">
      <w:pPr>
        <w:pStyle w:val="ListParagraph"/>
        <w:spacing w:after="0" w:line="276" w:lineRule="auto"/>
        <w:ind w:left="0" w:firstLine="540"/>
        <w:jc w:val="both"/>
        <w:rPr>
          <w:rFonts w:asciiTheme="majorHAnsi" w:hAnsiTheme="majorHAnsi" w:cstheme="majorHAnsi"/>
          <w:sz w:val="24"/>
          <w:szCs w:val="24"/>
          <w:lang w:val="ru-MD"/>
        </w:rPr>
      </w:pPr>
      <w:r w:rsidRPr="005A23A5">
        <w:rPr>
          <w:rFonts w:asciiTheme="majorHAnsi" w:eastAsia="Times New Roman" w:hAnsiTheme="majorHAnsi" w:cstheme="majorHAnsi"/>
          <w:sz w:val="24"/>
          <w:szCs w:val="24"/>
          <w:lang w:val="ru-MD"/>
        </w:rPr>
        <w:lastRenderedPageBreak/>
        <w:t>Несо</w:t>
      </w:r>
      <w:r w:rsidR="001739EE" w:rsidRPr="005A23A5">
        <w:rPr>
          <w:rFonts w:asciiTheme="majorHAnsi" w:eastAsia="Times New Roman" w:hAnsiTheme="majorHAnsi" w:cstheme="majorHAnsi"/>
          <w:sz w:val="24"/>
          <w:szCs w:val="24"/>
          <w:lang w:val="ru-MD"/>
        </w:rPr>
        <w:t>блюден</w:t>
      </w:r>
      <w:r w:rsidRPr="005A23A5">
        <w:rPr>
          <w:rFonts w:asciiTheme="majorHAnsi" w:eastAsia="Times New Roman" w:hAnsiTheme="majorHAnsi" w:cstheme="majorHAnsi"/>
          <w:sz w:val="24"/>
          <w:szCs w:val="24"/>
          <w:lang w:val="ru-MD"/>
        </w:rPr>
        <w:t>ие регламент</w:t>
      </w:r>
      <w:r w:rsidR="00C95CF0" w:rsidRPr="005A23A5">
        <w:rPr>
          <w:rFonts w:asciiTheme="majorHAnsi" w:eastAsia="Times New Roman" w:hAnsiTheme="majorHAnsi" w:cstheme="majorHAnsi"/>
          <w:sz w:val="24"/>
          <w:szCs w:val="24"/>
          <w:lang w:val="ru-MD"/>
        </w:rPr>
        <w:t>ированных</w:t>
      </w:r>
      <w:r w:rsidRPr="005A23A5">
        <w:rPr>
          <w:rFonts w:asciiTheme="majorHAnsi" w:eastAsia="Times New Roman" w:hAnsiTheme="majorHAnsi" w:cstheme="majorHAnsi"/>
          <w:sz w:val="24"/>
          <w:szCs w:val="24"/>
          <w:lang w:val="ru-MD"/>
        </w:rPr>
        <w:t xml:space="preserve"> процедур и прозрачности в процессе государственных закупок обусловило не</w:t>
      </w:r>
      <w:r w:rsidR="00C95CF0" w:rsidRPr="005A23A5">
        <w:rPr>
          <w:rFonts w:asciiTheme="majorHAnsi" w:eastAsia="Times New Roman" w:hAnsiTheme="majorHAnsi" w:cstheme="majorHAnsi"/>
          <w:sz w:val="24"/>
          <w:szCs w:val="24"/>
          <w:lang w:val="ru-MD"/>
        </w:rPr>
        <w:t>соответствия</w:t>
      </w:r>
      <w:r w:rsidRPr="005A23A5">
        <w:rPr>
          <w:rFonts w:asciiTheme="majorHAnsi" w:eastAsia="Times New Roman" w:hAnsiTheme="majorHAnsi" w:cstheme="majorHAnsi"/>
          <w:sz w:val="24"/>
          <w:szCs w:val="24"/>
          <w:lang w:val="ru-MD"/>
        </w:rPr>
        <w:t xml:space="preserve">, </w:t>
      </w:r>
      <w:r w:rsidR="00C95CF0" w:rsidRPr="005A23A5">
        <w:rPr>
          <w:rFonts w:asciiTheme="majorHAnsi" w:eastAsia="Times New Roman" w:hAnsiTheme="majorHAnsi" w:cstheme="majorHAnsi"/>
          <w:sz w:val="24"/>
          <w:szCs w:val="24"/>
          <w:lang w:val="ru-MD"/>
        </w:rPr>
        <w:t>касающиеся</w:t>
      </w:r>
      <w:r w:rsidR="00701573" w:rsidRPr="005A23A5">
        <w:rPr>
          <w:rFonts w:asciiTheme="majorHAnsi" w:eastAsia="Times New Roman" w:hAnsiTheme="majorHAnsi" w:cstheme="majorHAnsi"/>
          <w:sz w:val="24"/>
          <w:szCs w:val="24"/>
          <w:lang w:val="ru-MD"/>
        </w:rPr>
        <w:t>:</w:t>
      </w:r>
    </w:p>
    <w:p w14:paraId="52F4C7B1" w14:textId="1E23A54D" w:rsidR="00404B4E" w:rsidRPr="005A23A5" w:rsidRDefault="002A57B0" w:rsidP="002A57B0">
      <w:pPr>
        <w:pStyle w:val="ListParagraph"/>
        <w:numPr>
          <w:ilvl w:val="0"/>
          <w:numId w:val="8"/>
        </w:numPr>
        <w:spacing w:after="0" w:line="276" w:lineRule="auto"/>
        <w:ind w:left="0" w:firstLine="540"/>
        <w:jc w:val="both"/>
        <w:rPr>
          <w:rFonts w:asciiTheme="majorHAnsi" w:eastAsia="Times New Roman" w:hAnsiTheme="majorHAnsi" w:cstheme="majorHAnsi"/>
          <w:sz w:val="24"/>
          <w:szCs w:val="24"/>
          <w:lang w:val="ru-MD"/>
        </w:rPr>
      </w:pPr>
      <w:r w:rsidRPr="005A23A5">
        <w:rPr>
          <w:rFonts w:asciiTheme="majorHAnsi" w:eastAsia="Times New Roman" w:hAnsiTheme="majorHAnsi" w:cstheme="majorHAnsi"/>
          <w:sz w:val="24"/>
          <w:szCs w:val="24"/>
          <w:lang w:val="ru-MD"/>
        </w:rPr>
        <w:t>неактуализаци</w:t>
      </w:r>
      <w:r w:rsidR="00C95CF0" w:rsidRPr="005A23A5">
        <w:rPr>
          <w:rFonts w:asciiTheme="majorHAnsi" w:eastAsia="Times New Roman" w:hAnsiTheme="majorHAnsi" w:cstheme="majorHAnsi"/>
          <w:sz w:val="24"/>
          <w:szCs w:val="24"/>
          <w:lang w:val="ru-MD"/>
        </w:rPr>
        <w:t>и</w:t>
      </w:r>
      <w:r w:rsidRPr="005A23A5">
        <w:rPr>
          <w:rFonts w:asciiTheme="majorHAnsi" w:eastAsia="Times New Roman" w:hAnsiTheme="majorHAnsi" w:cstheme="majorHAnsi"/>
          <w:sz w:val="24"/>
          <w:szCs w:val="24"/>
          <w:lang w:val="ru-MD"/>
        </w:rPr>
        <w:t xml:space="preserve"> планов государственных закупок товаров, работ и услуг на общую сумму </w:t>
      </w:r>
      <w:r w:rsidR="00A0391E" w:rsidRPr="005A23A5">
        <w:rPr>
          <w:rFonts w:asciiTheme="majorHAnsi" w:eastAsia="Times New Roman" w:hAnsiTheme="majorHAnsi" w:cstheme="majorHAnsi"/>
          <w:b/>
          <w:sz w:val="24"/>
          <w:szCs w:val="24"/>
          <w:lang w:val="ru-MD"/>
        </w:rPr>
        <w:t>58,2</w:t>
      </w:r>
      <w:r w:rsidR="00701573" w:rsidRPr="005A23A5">
        <w:rPr>
          <w:rFonts w:asciiTheme="majorHAnsi" w:eastAsia="Times New Roman" w:hAnsiTheme="majorHAnsi" w:cstheme="majorHAnsi"/>
          <w:b/>
          <w:sz w:val="24"/>
          <w:szCs w:val="24"/>
          <w:lang w:val="ru-MD"/>
        </w:rPr>
        <w:t xml:space="preserve"> </w:t>
      </w:r>
      <w:r w:rsidR="0061035D" w:rsidRPr="005A23A5">
        <w:rPr>
          <w:rFonts w:asciiTheme="majorHAnsi" w:eastAsia="Times New Roman" w:hAnsiTheme="majorHAnsi" w:cstheme="majorHAnsi"/>
          <w:b/>
          <w:sz w:val="24"/>
          <w:szCs w:val="24"/>
          <w:lang w:val="ru-MD"/>
        </w:rPr>
        <w:t>млн. леев</w:t>
      </w:r>
      <w:r w:rsidR="000869AD" w:rsidRPr="005A23A5">
        <w:rPr>
          <w:rFonts w:asciiTheme="majorHAnsi" w:eastAsia="Times New Roman" w:hAnsiTheme="majorHAnsi" w:cstheme="majorHAnsi"/>
          <w:b/>
          <w:sz w:val="24"/>
          <w:szCs w:val="24"/>
          <w:lang w:val="ru-MD"/>
        </w:rPr>
        <w:t xml:space="preserve"> </w:t>
      </w:r>
      <w:r w:rsidR="000869AD" w:rsidRPr="005A23A5">
        <w:rPr>
          <w:rFonts w:asciiTheme="majorHAnsi" w:eastAsia="Times New Roman" w:hAnsiTheme="majorHAnsi" w:cstheme="majorHAnsi"/>
          <w:sz w:val="24"/>
          <w:szCs w:val="24"/>
          <w:lang w:val="ru-MD"/>
        </w:rPr>
        <w:t>(</w:t>
      </w:r>
      <w:r w:rsidR="0061035D" w:rsidRPr="005A23A5">
        <w:rPr>
          <w:rFonts w:asciiTheme="majorHAnsi" w:eastAsia="Times New Roman" w:hAnsiTheme="majorHAnsi" w:cstheme="majorHAnsi"/>
          <w:sz w:val="24"/>
          <w:szCs w:val="24"/>
          <w:lang w:val="ru-MD"/>
        </w:rPr>
        <w:t>п</w:t>
      </w:r>
      <w:r w:rsidR="0098506E" w:rsidRPr="005A23A5">
        <w:rPr>
          <w:rFonts w:asciiTheme="majorHAnsi" w:eastAsia="Times New Roman" w:hAnsiTheme="majorHAnsi" w:cstheme="majorHAnsi"/>
          <w:sz w:val="24"/>
          <w:szCs w:val="24"/>
          <w:lang w:val="ru-MD"/>
        </w:rPr>
        <w:t>.</w:t>
      </w:r>
      <w:r w:rsidR="000869AD" w:rsidRPr="005A23A5">
        <w:rPr>
          <w:rFonts w:asciiTheme="majorHAnsi" w:eastAsia="Times New Roman" w:hAnsiTheme="majorHAnsi" w:cstheme="majorHAnsi"/>
          <w:sz w:val="24"/>
          <w:szCs w:val="24"/>
          <w:lang w:val="ru-MD"/>
        </w:rPr>
        <w:t>4</w:t>
      </w:r>
      <w:r w:rsidR="0098506E" w:rsidRPr="005A23A5">
        <w:rPr>
          <w:rFonts w:asciiTheme="majorHAnsi" w:eastAsia="Times New Roman" w:hAnsiTheme="majorHAnsi" w:cstheme="majorHAnsi"/>
          <w:sz w:val="24"/>
          <w:szCs w:val="24"/>
          <w:lang w:val="ru-MD"/>
        </w:rPr>
        <w:t>.</w:t>
      </w:r>
      <w:r w:rsidR="000869AD" w:rsidRPr="005A23A5">
        <w:rPr>
          <w:rFonts w:asciiTheme="majorHAnsi" w:eastAsia="Times New Roman" w:hAnsiTheme="majorHAnsi" w:cstheme="majorHAnsi"/>
          <w:sz w:val="24"/>
          <w:szCs w:val="24"/>
          <w:lang w:val="ru-MD"/>
        </w:rPr>
        <w:t>2</w:t>
      </w:r>
      <w:r w:rsidR="0098506E" w:rsidRPr="005A23A5">
        <w:rPr>
          <w:rFonts w:asciiTheme="majorHAnsi" w:eastAsia="Times New Roman" w:hAnsiTheme="majorHAnsi" w:cstheme="majorHAnsi"/>
          <w:sz w:val="24"/>
          <w:szCs w:val="24"/>
          <w:lang w:val="ru-MD"/>
        </w:rPr>
        <w:t>.</w:t>
      </w:r>
      <w:r w:rsidR="000869AD" w:rsidRPr="005A23A5">
        <w:rPr>
          <w:rFonts w:asciiTheme="majorHAnsi" w:eastAsia="Times New Roman" w:hAnsiTheme="majorHAnsi" w:cstheme="majorHAnsi"/>
          <w:sz w:val="24"/>
          <w:szCs w:val="24"/>
          <w:lang w:val="ru-MD"/>
        </w:rPr>
        <w:t>2)</w:t>
      </w:r>
      <w:r w:rsidR="00701573" w:rsidRPr="005A23A5">
        <w:rPr>
          <w:rFonts w:asciiTheme="majorHAnsi" w:eastAsia="Times New Roman" w:hAnsiTheme="majorHAnsi" w:cstheme="majorHAnsi"/>
          <w:sz w:val="24"/>
          <w:szCs w:val="24"/>
          <w:lang w:val="ru-MD"/>
        </w:rPr>
        <w:t>;</w:t>
      </w:r>
    </w:p>
    <w:p w14:paraId="391748B5" w14:textId="0F22767D" w:rsidR="00701573" w:rsidRPr="005A23A5" w:rsidRDefault="002A57B0" w:rsidP="002A57B0">
      <w:pPr>
        <w:pStyle w:val="ListParagraph"/>
        <w:numPr>
          <w:ilvl w:val="0"/>
          <w:numId w:val="8"/>
        </w:numPr>
        <w:spacing w:after="0" w:line="276" w:lineRule="auto"/>
        <w:ind w:left="0" w:firstLine="540"/>
        <w:jc w:val="both"/>
        <w:rPr>
          <w:rFonts w:asciiTheme="majorHAnsi" w:eastAsia="Times New Roman" w:hAnsiTheme="majorHAnsi" w:cstheme="majorHAnsi"/>
          <w:sz w:val="24"/>
          <w:szCs w:val="24"/>
          <w:lang w:val="ru-MD"/>
        </w:rPr>
      </w:pPr>
      <w:r w:rsidRPr="005A23A5">
        <w:rPr>
          <w:rFonts w:asciiTheme="majorHAnsi" w:eastAsia="Times New Roman" w:hAnsiTheme="majorHAnsi" w:cstheme="majorHAnsi"/>
          <w:sz w:val="24"/>
          <w:szCs w:val="24"/>
          <w:lang w:val="ru-MD"/>
        </w:rPr>
        <w:t xml:space="preserve">неопубликование объявления о намерениях </w:t>
      </w:r>
      <w:r w:rsidR="00C95CF0" w:rsidRPr="005A23A5">
        <w:rPr>
          <w:rFonts w:asciiTheme="majorHAnsi" w:eastAsia="Times New Roman" w:hAnsiTheme="majorHAnsi" w:cstheme="majorHAnsi"/>
          <w:sz w:val="24"/>
          <w:szCs w:val="24"/>
          <w:lang w:val="ru-MD"/>
        </w:rPr>
        <w:t xml:space="preserve">проведения </w:t>
      </w:r>
      <w:r w:rsidRPr="005A23A5">
        <w:rPr>
          <w:rFonts w:asciiTheme="majorHAnsi" w:eastAsia="Times New Roman" w:hAnsiTheme="majorHAnsi" w:cstheme="majorHAnsi"/>
          <w:sz w:val="24"/>
          <w:szCs w:val="24"/>
          <w:lang w:val="ru-MD"/>
        </w:rPr>
        <w:t xml:space="preserve">закупок товаров на общую сумму </w:t>
      </w:r>
      <w:r w:rsidR="00D95E1E" w:rsidRPr="005A23A5">
        <w:rPr>
          <w:rFonts w:asciiTheme="majorHAnsi" w:eastAsia="Times New Roman" w:hAnsiTheme="majorHAnsi" w:cstheme="majorHAnsi"/>
          <w:b/>
          <w:sz w:val="24"/>
          <w:szCs w:val="24"/>
          <w:lang w:val="ru-MD"/>
        </w:rPr>
        <w:t>1,6</w:t>
      </w:r>
      <w:r w:rsidR="00701573" w:rsidRPr="005A23A5">
        <w:rPr>
          <w:rFonts w:asciiTheme="majorHAnsi" w:eastAsia="Times New Roman" w:hAnsiTheme="majorHAnsi" w:cstheme="majorHAnsi"/>
          <w:b/>
          <w:sz w:val="24"/>
          <w:szCs w:val="24"/>
          <w:lang w:val="ru-MD"/>
        </w:rPr>
        <w:t xml:space="preserve"> </w:t>
      </w:r>
      <w:r w:rsidR="0061035D" w:rsidRPr="005A23A5">
        <w:rPr>
          <w:rFonts w:asciiTheme="majorHAnsi" w:eastAsia="Times New Roman" w:hAnsiTheme="majorHAnsi" w:cstheme="majorHAnsi"/>
          <w:b/>
          <w:sz w:val="24"/>
          <w:szCs w:val="24"/>
          <w:lang w:val="ru-MD"/>
        </w:rPr>
        <w:t>млн. леев</w:t>
      </w:r>
      <w:r w:rsidR="000869AD" w:rsidRPr="005A23A5">
        <w:rPr>
          <w:rFonts w:asciiTheme="majorHAnsi" w:eastAsia="Times New Roman" w:hAnsiTheme="majorHAnsi" w:cstheme="majorHAnsi"/>
          <w:sz w:val="24"/>
          <w:szCs w:val="24"/>
          <w:lang w:val="ru-MD"/>
        </w:rPr>
        <w:t xml:space="preserve"> (</w:t>
      </w:r>
      <w:r w:rsidR="0061035D" w:rsidRPr="005A23A5">
        <w:rPr>
          <w:rFonts w:asciiTheme="majorHAnsi" w:eastAsia="Times New Roman" w:hAnsiTheme="majorHAnsi" w:cstheme="majorHAnsi"/>
          <w:sz w:val="24"/>
          <w:szCs w:val="24"/>
          <w:lang w:val="ru-MD"/>
        </w:rPr>
        <w:t>п</w:t>
      </w:r>
      <w:r w:rsidR="0098506E" w:rsidRPr="005A23A5">
        <w:rPr>
          <w:rFonts w:asciiTheme="majorHAnsi" w:eastAsia="Times New Roman" w:hAnsiTheme="majorHAnsi" w:cstheme="majorHAnsi"/>
          <w:sz w:val="24"/>
          <w:szCs w:val="24"/>
          <w:lang w:val="ru-MD"/>
        </w:rPr>
        <w:t>.</w:t>
      </w:r>
      <w:r w:rsidR="000869AD" w:rsidRPr="005A23A5">
        <w:rPr>
          <w:rFonts w:asciiTheme="majorHAnsi" w:eastAsia="Times New Roman" w:hAnsiTheme="majorHAnsi" w:cstheme="majorHAnsi"/>
          <w:sz w:val="24"/>
          <w:szCs w:val="24"/>
          <w:lang w:val="ru-MD"/>
        </w:rPr>
        <w:t>4</w:t>
      </w:r>
      <w:r w:rsidR="0098506E" w:rsidRPr="005A23A5">
        <w:rPr>
          <w:rFonts w:asciiTheme="majorHAnsi" w:eastAsia="Times New Roman" w:hAnsiTheme="majorHAnsi" w:cstheme="majorHAnsi"/>
          <w:sz w:val="24"/>
          <w:szCs w:val="24"/>
          <w:lang w:val="ru-MD"/>
        </w:rPr>
        <w:t>.</w:t>
      </w:r>
      <w:r w:rsidR="000869AD" w:rsidRPr="005A23A5">
        <w:rPr>
          <w:rFonts w:asciiTheme="majorHAnsi" w:eastAsia="Times New Roman" w:hAnsiTheme="majorHAnsi" w:cstheme="majorHAnsi"/>
          <w:sz w:val="24"/>
          <w:szCs w:val="24"/>
          <w:lang w:val="ru-MD"/>
        </w:rPr>
        <w:t>2</w:t>
      </w:r>
      <w:r w:rsidR="0098506E" w:rsidRPr="005A23A5">
        <w:rPr>
          <w:rFonts w:asciiTheme="majorHAnsi" w:eastAsia="Times New Roman" w:hAnsiTheme="majorHAnsi" w:cstheme="majorHAnsi"/>
          <w:sz w:val="24"/>
          <w:szCs w:val="24"/>
          <w:lang w:val="ru-MD"/>
        </w:rPr>
        <w:t>.</w:t>
      </w:r>
      <w:r w:rsidR="000869AD" w:rsidRPr="005A23A5">
        <w:rPr>
          <w:rFonts w:asciiTheme="majorHAnsi" w:eastAsia="Times New Roman" w:hAnsiTheme="majorHAnsi" w:cstheme="majorHAnsi"/>
          <w:sz w:val="24"/>
          <w:szCs w:val="24"/>
          <w:lang w:val="ru-MD"/>
        </w:rPr>
        <w:t>2);</w:t>
      </w:r>
    </w:p>
    <w:p w14:paraId="04A0A989" w14:textId="07D21CBC" w:rsidR="00404B4E" w:rsidRPr="005A23A5" w:rsidRDefault="002A57B0" w:rsidP="002A57B0">
      <w:pPr>
        <w:numPr>
          <w:ilvl w:val="0"/>
          <w:numId w:val="8"/>
        </w:numPr>
        <w:spacing w:after="0" w:line="276" w:lineRule="auto"/>
        <w:ind w:left="0" w:firstLine="540"/>
        <w:jc w:val="both"/>
        <w:rPr>
          <w:rFonts w:asciiTheme="majorHAnsi" w:eastAsia="Times New Roman" w:hAnsiTheme="majorHAnsi" w:cstheme="majorHAnsi"/>
          <w:sz w:val="24"/>
          <w:szCs w:val="24"/>
          <w:lang w:val="ru-MD" w:bidi="bo-CN"/>
        </w:rPr>
      </w:pPr>
      <w:r w:rsidRPr="005A23A5">
        <w:rPr>
          <w:rFonts w:asciiTheme="majorHAnsi" w:eastAsia="Times New Roman" w:hAnsiTheme="majorHAnsi" w:cstheme="majorHAnsi"/>
          <w:sz w:val="24"/>
          <w:szCs w:val="24"/>
          <w:lang w:val="ru-MD"/>
        </w:rPr>
        <w:t>закупка работ капитально</w:t>
      </w:r>
      <w:r w:rsidR="00C95CF0" w:rsidRPr="005A23A5">
        <w:rPr>
          <w:rFonts w:asciiTheme="majorHAnsi" w:eastAsia="Times New Roman" w:hAnsiTheme="majorHAnsi" w:cstheme="majorHAnsi"/>
          <w:sz w:val="24"/>
          <w:szCs w:val="24"/>
          <w:lang w:val="ru-MD"/>
        </w:rPr>
        <w:t>го</w:t>
      </w:r>
      <w:r w:rsidRPr="005A23A5">
        <w:rPr>
          <w:rFonts w:asciiTheme="majorHAnsi" w:eastAsia="Times New Roman" w:hAnsiTheme="majorHAnsi" w:cstheme="majorHAnsi"/>
          <w:sz w:val="24"/>
          <w:szCs w:val="24"/>
          <w:lang w:val="ru-MD"/>
        </w:rPr>
        <w:t xml:space="preserve"> ремонт</w:t>
      </w:r>
      <w:r w:rsidR="00C95CF0" w:rsidRPr="005A23A5">
        <w:rPr>
          <w:rFonts w:asciiTheme="majorHAnsi" w:eastAsia="Times New Roman" w:hAnsiTheme="majorHAnsi" w:cstheme="majorHAnsi"/>
          <w:sz w:val="24"/>
          <w:szCs w:val="24"/>
          <w:lang w:val="ru-MD"/>
        </w:rPr>
        <w:t>а</w:t>
      </w:r>
      <w:r w:rsidRPr="005A23A5">
        <w:rPr>
          <w:rFonts w:asciiTheme="majorHAnsi" w:eastAsia="Times New Roman" w:hAnsiTheme="majorHAnsi" w:cstheme="majorHAnsi"/>
          <w:sz w:val="24"/>
          <w:szCs w:val="24"/>
          <w:lang w:val="ru-MD"/>
        </w:rPr>
        <w:t xml:space="preserve"> и други</w:t>
      </w:r>
      <w:r w:rsidR="00C95CF0" w:rsidRPr="005A23A5">
        <w:rPr>
          <w:rFonts w:asciiTheme="majorHAnsi" w:eastAsia="Times New Roman" w:hAnsiTheme="majorHAnsi" w:cstheme="majorHAnsi"/>
          <w:sz w:val="24"/>
          <w:szCs w:val="24"/>
          <w:lang w:val="ru-MD"/>
        </w:rPr>
        <w:t>х</w:t>
      </w:r>
      <w:r w:rsidRPr="005A23A5">
        <w:rPr>
          <w:rFonts w:asciiTheme="majorHAnsi" w:eastAsia="Times New Roman" w:hAnsiTheme="majorHAnsi" w:cstheme="majorHAnsi"/>
          <w:sz w:val="24"/>
          <w:szCs w:val="24"/>
          <w:lang w:val="ru-MD"/>
        </w:rPr>
        <w:t xml:space="preserve"> товар</w:t>
      </w:r>
      <w:r w:rsidR="00C95CF0" w:rsidRPr="005A23A5">
        <w:rPr>
          <w:rFonts w:asciiTheme="majorHAnsi" w:eastAsia="Times New Roman" w:hAnsiTheme="majorHAnsi" w:cstheme="majorHAnsi"/>
          <w:sz w:val="24"/>
          <w:szCs w:val="24"/>
          <w:lang w:val="ru-MD"/>
        </w:rPr>
        <w:t>ов</w:t>
      </w:r>
      <w:r w:rsidRPr="005A23A5">
        <w:rPr>
          <w:rFonts w:asciiTheme="majorHAnsi" w:eastAsia="Times New Roman" w:hAnsiTheme="majorHAnsi" w:cstheme="majorHAnsi"/>
          <w:sz w:val="24"/>
          <w:szCs w:val="24"/>
          <w:lang w:val="ru-MD"/>
        </w:rPr>
        <w:t xml:space="preserve"> и услуг в отсутствие </w:t>
      </w:r>
      <w:r w:rsidR="00C95CF0" w:rsidRPr="005A23A5">
        <w:rPr>
          <w:rFonts w:asciiTheme="majorHAnsi" w:eastAsia="Times New Roman" w:hAnsiTheme="majorHAnsi" w:cstheme="majorHAnsi"/>
          <w:sz w:val="24"/>
          <w:szCs w:val="24"/>
          <w:lang w:val="ru-MD"/>
        </w:rPr>
        <w:t xml:space="preserve">доступных </w:t>
      </w:r>
      <w:r w:rsidRPr="005A23A5">
        <w:rPr>
          <w:rFonts w:asciiTheme="majorHAnsi" w:eastAsia="Times New Roman" w:hAnsiTheme="majorHAnsi" w:cstheme="majorHAnsi"/>
          <w:sz w:val="24"/>
          <w:szCs w:val="24"/>
          <w:lang w:val="ru-MD"/>
        </w:rPr>
        <w:t xml:space="preserve">финансовых средств в бюджете, </w:t>
      </w:r>
      <w:r w:rsidR="00C95CF0" w:rsidRPr="005A23A5">
        <w:rPr>
          <w:rFonts w:asciiTheme="majorHAnsi" w:eastAsia="Times New Roman" w:hAnsiTheme="majorHAnsi" w:cstheme="majorHAnsi"/>
          <w:sz w:val="24"/>
          <w:szCs w:val="24"/>
          <w:lang w:val="ru-MD"/>
        </w:rPr>
        <w:t>что привело к формированию</w:t>
      </w:r>
      <w:r w:rsidRPr="005A23A5">
        <w:rPr>
          <w:rFonts w:asciiTheme="majorHAnsi" w:eastAsia="Times New Roman" w:hAnsiTheme="majorHAnsi" w:cstheme="majorHAnsi"/>
          <w:sz w:val="24"/>
          <w:szCs w:val="24"/>
          <w:lang w:val="ru-MD"/>
        </w:rPr>
        <w:t xml:space="preserve"> кредиторск</w:t>
      </w:r>
      <w:r w:rsidR="00C95CF0" w:rsidRPr="005A23A5">
        <w:rPr>
          <w:rFonts w:asciiTheme="majorHAnsi" w:eastAsia="Times New Roman" w:hAnsiTheme="majorHAnsi" w:cstheme="majorHAnsi"/>
          <w:sz w:val="24"/>
          <w:szCs w:val="24"/>
          <w:lang w:val="ru-MD"/>
        </w:rPr>
        <w:t>ой</w:t>
      </w:r>
      <w:r w:rsidRPr="005A23A5">
        <w:rPr>
          <w:rFonts w:asciiTheme="majorHAnsi" w:eastAsia="Times New Roman" w:hAnsiTheme="majorHAnsi" w:cstheme="majorHAnsi"/>
          <w:sz w:val="24"/>
          <w:szCs w:val="24"/>
          <w:lang w:val="ru-MD"/>
        </w:rPr>
        <w:t xml:space="preserve"> задолженност</w:t>
      </w:r>
      <w:r w:rsidR="00C95CF0" w:rsidRPr="005A23A5">
        <w:rPr>
          <w:rFonts w:asciiTheme="majorHAnsi" w:eastAsia="Times New Roman" w:hAnsiTheme="majorHAnsi" w:cstheme="majorHAnsi"/>
          <w:sz w:val="24"/>
          <w:szCs w:val="24"/>
          <w:lang w:val="ru-MD"/>
        </w:rPr>
        <w:t>и</w:t>
      </w:r>
      <w:r w:rsidRPr="005A23A5">
        <w:rPr>
          <w:rFonts w:asciiTheme="majorHAnsi" w:eastAsia="Times New Roman" w:hAnsiTheme="majorHAnsi" w:cstheme="majorHAnsi"/>
          <w:sz w:val="24"/>
          <w:szCs w:val="24"/>
          <w:lang w:val="ru-MD"/>
        </w:rPr>
        <w:t xml:space="preserve"> </w:t>
      </w:r>
      <w:r w:rsidR="00C95CF0" w:rsidRPr="005A23A5">
        <w:rPr>
          <w:rFonts w:asciiTheme="majorHAnsi" w:eastAsia="Times New Roman" w:hAnsiTheme="majorHAnsi" w:cstheme="majorHAnsi"/>
          <w:sz w:val="24"/>
          <w:szCs w:val="24"/>
          <w:lang w:val="ru-MD"/>
        </w:rPr>
        <w:t>на конец</w:t>
      </w:r>
      <w:r w:rsidRPr="005A23A5">
        <w:rPr>
          <w:rFonts w:asciiTheme="majorHAnsi" w:eastAsia="Times New Roman" w:hAnsiTheme="majorHAnsi" w:cstheme="majorHAnsi"/>
          <w:sz w:val="24"/>
          <w:szCs w:val="24"/>
          <w:lang w:val="ru-MD"/>
        </w:rPr>
        <w:t xml:space="preserve"> бюджетного года на общую сумму около </w:t>
      </w:r>
      <w:r w:rsidRPr="005A23A5">
        <w:rPr>
          <w:rFonts w:asciiTheme="majorHAnsi" w:eastAsia="Times New Roman" w:hAnsiTheme="majorHAnsi" w:cstheme="majorHAnsi"/>
          <w:b/>
          <w:sz w:val="24"/>
          <w:szCs w:val="24"/>
          <w:lang w:val="ru-MD"/>
        </w:rPr>
        <w:t>8,1 млн.</w:t>
      </w:r>
      <w:r w:rsidR="00C95CF0" w:rsidRPr="005A23A5">
        <w:rPr>
          <w:rFonts w:asciiTheme="majorHAnsi" w:eastAsia="Times New Roman" w:hAnsiTheme="majorHAnsi" w:cstheme="majorHAnsi"/>
          <w:b/>
          <w:sz w:val="24"/>
          <w:szCs w:val="24"/>
          <w:lang w:val="ru-MD"/>
        </w:rPr>
        <w:t xml:space="preserve"> леев, </w:t>
      </w:r>
      <w:r w:rsidRPr="005A23A5">
        <w:rPr>
          <w:rFonts w:asciiTheme="majorHAnsi" w:eastAsia="Times New Roman" w:hAnsiTheme="majorHAnsi" w:cstheme="majorHAnsi"/>
          <w:sz w:val="24"/>
          <w:szCs w:val="24"/>
          <w:lang w:val="ru-MD"/>
        </w:rPr>
        <w:t>из них 1,7 млн. леев</w:t>
      </w:r>
      <w:r w:rsidR="00C95CF0" w:rsidRPr="005A23A5">
        <w:rPr>
          <w:rFonts w:asciiTheme="majorHAnsi" w:eastAsia="Times New Roman" w:hAnsiTheme="majorHAnsi" w:cstheme="majorHAnsi"/>
          <w:sz w:val="24"/>
          <w:szCs w:val="24"/>
          <w:lang w:val="ru-MD"/>
        </w:rPr>
        <w:t xml:space="preserve"> сформировались в результате </w:t>
      </w:r>
      <w:r w:rsidRPr="005A23A5">
        <w:rPr>
          <w:rFonts w:asciiTheme="majorHAnsi" w:eastAsia="Times New Roman" w:hAnsiTheme="majorHAnsi" w:cstheme="majorHAnsi"/>
          <w:sz w:val="24"/>
          <w:szCs w:val="24"/>
          <w:lang w:val="ru-MD"/>
        </w:rPr>
        <w:t xml:space="preserve">закупок </w:t>
      </w:r>
      <w:r w:rsidR="00C95CF0" w:rsidRPr="005A23A5">
        <w:rPr>
          <w:rFonts w:asciiTheme="majorHAnsi" w:eastAsia="Times New Roman" w:hAnsiTheme="majorHAnsi" w:cstheme="majorHAnsi"/>
          <w:sz w:val="24"/>
          <w:szCs w:val="24"/>
          <w:lang w:val="ru-MD"/>
        </w:rPr>
        <w:t>на базе фактур</w:t>
      </w:r>
      <w:r w:rsidRPr="005A23A5">
        <w:rPr>
          <w:rFonts w:asciiTheme="majorHAnsi" w:eastAsia="Times New Roman" w:hAnsiTheme="majorHAnsi" w:cstheme="majorHAnsi"/>
          <w:sz w:val="24"/>
          <w:szCs w:val="24"/>
          <w:lang w:val="ru-MD"/>
        </w:rPr>
        <w:t xml:space="preserve">, а 6,4 млн. леев </w:t>
      </w:r>
      <w:r w:rsidR="00C95CF0" w:rsidRPr="005A23A5">
        <w:rPr>
          <w:rFonts w:asciiTheme="majorHAnsi" w:eastAsia="Times New Roman" w:hAnsiTheme="majorHAnsi" w:cstheme="majorHAnsi"/>
          <w:sz w:val="24"/>
          <w:szCs w:val="24"/>
          <w:lang w:val="ru-MD"/>
        </w:rPr>
        <w:t xml:space="preserve">- </w:t>
      </w:r>
      <w:r w:rsidRPr="005A23A5">
        <w:rPr>
          <w:rFonts w:asciiTheme="majorHAnsi" w:eastAsia="Times New Roman" w:hAnsiTheme="majorHAnsi" w:cstheme="majorHAnsi"/>
          <w:sz w:val="24"/>
          <w:szCs w:val="24"/>
          <w:lang w:val="ru-MD"/>
        </w:rPr>
        <w:t xml:space="preserve">на основании </w:t>
      </w:r>
      <w:r w:rsidR="00C95CF0" w:rsidRPr="005A23A5">
        <w:rPr>
          <w:rFonts w:asciiTheme="majorHAnsi" w:eastAsia="Times New Roman" w:hAnsiTheme="majorHAnsi" w:cstheme="majorHAnsi"/>
          <w:sz w:val="24"/>
          <w:szCs w:val="24"/>
          <w:lang w:val="ru-MD"/>
        </w:rPr>
        <w:t>договоров подряда</w:t>
      </w:r>
      <w:r w:rsidRPr="005A23A5">
        <w:rPr>
          <w:rFonts w:asciiTheme="majorHAnsi" w:eastAsia="Times New Roman" w:hAnsiTheme="majorHAnsi" w:cstheme="majorHAnsi"/>
          <w:sz w:val="24"/>
          <w:szCs w:val="24"/>
          <w:lang w:val="ru-MD"/>
        </w:rPr>
        <w:t xml:space="preserve">, </w:t>
      </w:r>
      <w:r w:rsidR="00C95CF0" w:rsidRPr="005A23A5">
        <w:rPr>
          <w:rFonts w:asciiTheme="majorHAnsi" w:eastAsia="Times New Roman" w:hAnsiTheme="majorHAnsi" w:cstheme="majorHAnsi"/>
          <w:sz w:val="24"/>
          <w:szCs w:val="24"/>
          <w:lang w:val="ru-MD"/>
        </w:rPr>
        <w:t>заключ</w:t>
      </w:r>
      <w:r w:rsidRPr="005A23A5">
        <w:rPr>
          <w:rFonts w:asciiTheme="majorHAnsi" w:eastAsia="Times New Roman" w:hAnsiTheme="majorHAnsi" w:cstheme="majorHAnsi"/>
          <w:sz w:val="24"/>
          <w:szCs w:val="24"/>
          <w:lang w:val="ru-MD"/>
        </w:rPr>
        <w:t>енных на 2 года</w:t>
      </w:r>
      <w:r w:rsidR="00C95CF0" w:rsidRPr="005A23A5">
        <w:rPr>
          <w:rFonts w:asciiTheme="majorHAnsi" w:eastAsia="Times New Roman" w:hAnsiTheme="majorHAnsi" w:cstheme="majorHAnsi"/>
          <w:sz w:val="24"/>
          <w:szCs w:val="24"/>
          <w:lang w:val="ru-MD"/>
        </w:rPr>
        <w:t>,</w:t>
      </w:r>
      <w:r w:rsidRPr="005A23A5">
        <w:rPr>
          <w:rFonts w:asciiTheme="majorHAnsi" w:eastAsia="Times New Roman" w:hAnsiTheme="majorHAnsi" w:cstheme="majorHAnsi"/>
          <w:sz w:val="24"/>
          <w:szCs w:val="24"/>
          <w:lang w:val="ru-MD"/>
        </w:rPr>
        <w:t xml:space="preserve"> без указания </w:t>
      </w:r>
      <w:r w:rsidR="00C95CF0" w:rsidRPr="005A23A5">
        <w:rPr>
          <w:rFonts w:asciiTheme="majorHAnsi" w:eastAsia="Times New Roman" w:hAnsiTheme="majorHAnsi" w:cstheme="majorHAnsi"/>
          <w:sz w:val="24"/>
          <w:szCs w:val="24"/>
          <w:lang w:val="ru-MD"/>
        </w:rPr>
        <w:t xml:space="preserve">лимитов бюджетных ассигнований </w:t>
      </w:r>
      <w:r w:rsidRPr="005A23A5">
        <w:rPr>
          <w:rFonts w:asciiTheme="majorHAnsi" w:eastAsia="Times New Roman" w:hAnsiTheme="majorHAnsi" w:cstheme="majorHAnsi"/>
          <w:sz w:val="24"/>
          <w:szCs w:val="24"/>
          <w:lang w:val="ru-MD"/>
        </w:rPr>
        <w:t>на</w:t>
      </w:r>
      <w:r w:rsidR="00C95CF0" w:rsidRPr="005A23A5">
        <w:rPr>
          <w:rFonts w:asciiTheme="majorHAnsi" w:eastAsia="Times New Roman" w:hAnsiTheme="majorHAnsi" w:cstheme="majorHAnsi"/>
          <w:sz w:val="24"/>
          <w:szCs w:val="24"/>
          <w:lang w:val="ru-MD"/>
        </w:rPr>
        <w:t xml:space="preserve"> каждый </w:t>
      </w:r>
      <w:r w:rsidRPr="005A23A5">
        <w:rPr>
          <w:rFonts w:asciiTheme="majorHAnsi" w:eastAsia="Times New Roman" w:hAnsiTheme="majorHAnsi" w:cstheme="majorHAnsi"/>
          <w:sz w:val="24"/>
          <w:szCs w:val="24"/>
          <w:lang w:val="ru-MD"/>
        </w:rPr>
        <w:t xml:space="preserve">год </w:t>
      </w:r>
      <w:r w:rsidR="00404B4E" w:rsidRPr="005A23A5">
        <w:rPr>
          <w:rFonts w:asciiTheme="majorHAnsi" w:hAnsiTheme="majorHAnsi" w:cstheme="majorHAnsi"/>
          <w:sz w:val="24"/>
          <w:szCs w:val="24"/>
          <w:lang w:val="ru-MD"/>
        </w:rPr>
        <w:t>(</w:t>
      </w:r>
      <w:r w:rsidR="0061035D" w:rsidRPr="005A23A5">
        <w:rPr>
          <w:rFonts w:asciiTheme="majorHAnsi" w:hAnsiTheme="majorHAnsi" w:cstheme="majorHAnsi"/>
          <w:sz w:val="24"/>
          <w:szCs w:val="24"/>
          <w:lang w:val="ru-MD"/>
        </w:rPr>
        <w:t>п</w:t>
      </w:r>
      <w:r w:rsidR="0098506E" w:rsidRPr="005A23A5">
        <w:rPr>
          <w:rFonts w:asciiTheme="majorHAnsi" w:hAnsiTheme="majorHAnsi" w:cstheme="majorHAnsi"/>
          <w:sz w:val="24"/>
          <w:szCs w:val="24"/>
          <w:lang w:val="ru-MD"/>
        </w:rPr>
        <w:t>.</w:t>
      </w:r>
      <w:r w:rsidR="00404B4E" w:rsidRPr="005A23A5">
        <w:rPr>
          <w:rFonts w:asciiTheme="majorHAnsi" w:hAnsiTheme="majorHAnsi" w:cstheme="majorHAnsi"/>
          <w:sz w:val="24"/>
          <w:szCs w:val="24"/>
          <w:lang w:val="ru-MD"/>
        </w:rPr>
        <w:t>4</w:t>
      </w:r>
      <w:r w:rsidR="0098506E" w:rsidRPr="005A23A5">
        <w:rPr>
          <w:rFonts w:asciiTheme="majorHAnsi" w:hAnsiTheme="majorHAnsi" w:cstheme="majorHAnsi"/>
          <w:sz w:val="24"/>
          <w:szCs w:val="24"/>
          <w:lang w:val="ru-MD"/>
        </w:rPr>
        <w:t>.</w:t>
      </w:r>
      <w:r w:rsidR="00404B4E" w:rsidRPr="005A23A5">
        <w:rPr>
          <w:rFonts w:asciiTheme="majorHAnsi" w:hAnsiTheme="majorHAnsi" w:cstheme="majorHAnsi"/>
          <w:sz w:val="24"/>
          <w:szCs w:val="24"/>
          <w:lang w:val="ru-MD"/>
        </w:rPr>
        <w:t>2</w:t>
      </w:r>
      <w:r w:rsidR="0098506E" w:rsidRPr="005A23A5">
        <w:rPr>
          <w:rFonts w:asciiTheme="majorHAnsi" w:hAnsiTheme="majorHAnsi" w:cstheme="majorHAnsi"/>
          <w:sz w:val="24"/>
          <w:szCs w:val="24"/>
          <w:lang w:val="ru-MD"/>
        </w:rPr>
        <w:t>.</w:t>
      </w:r>
      <w:r w:rsidR="004A45B9" w:rsidRPr="005A23A5">
        <w:rPr>
          <w:rFonts w:asciiTheme="majorHAnsi" w:hAnsiTheme="majorHAnsi" w:cstheme="majorHAnsi"/>
          <w:sz w:val="24"/>
          <w:szCs w:val="24"/>
          <w:lang w:val="ru-MD"/>
        </w:rPr>
        <w:t>5</w:t>
      </w:r>
      <w:r w:rsidR="00404B4E" w:rsidRPr="005A23A5">
        <w:rPr>
          <w:rFonts w:asciiTheme="majorHAnsi" w:hAnsiTheme="majorHAnsi" w:cstheme="majorHAnsi"/>
          <w:sz w:val="24"/>
          <w:szCs w:val="24"/>
          <w:lang w:val="ru-MD"/>
        </w:rPr>
        <w:t>);</w:t>
      </w:r>
    </w:p>
    <w:p w14:paraId="738BA1DD" w14:textId="24E7A2CC" w:rsidR="00A0391E" w:rsidRPr="005A23A5" w:rsidRDefault="0061035D" w:rsidP="0061035D">
      <w:pPr>
        <w:pStyle w:val="ListParagraph"/>
        <w:numPr>
          <w:ilvl w:val="0"/>
          <w:numId w:val="8"/>
        </w:numPr>
        <w:spacing w:after="0" w:line="276" w:lineRule="auto"/>
        <w:ind w:left="0" w:firstLine="540"/>
        <w:jc w:val="both"/>
        <w:rPr>
          <w:rFonts w:asciiTheme="majorHAnsi" w:eastAsia="Times New Roman" w:hAnsiTheme="majorHAnsi" w:cstheme="majorHAnsi"/>
          <w:sz w:val="24"/>
          <w:szCs w:val="24"/>
          <w:lang w:val="ru-MD"/>
        </w:rPr>
      </w:pPr>
      <w:r w:rsidRPr="005A23A5">
        <w:rPr>
          <w:rFonts w:asciiTheme="majorHAnsi" w:hAnsiTheme="majorHAnsi" w:cstheme="majorHAnsi"/>
          <w:sz w:val="24"/>
          <w:szCs w:val="24"/>
          <w:lang w:val="ru-MD"/>
        </w:rPr>
        <w:t>необеспече</w:t>
      </w:r>
      <w:r w:rsidR="002A57B0" w:rsidRPr="005A23A5">
        <w:rPr>
          <w:rFonts w:asciiTheme="majorHAnsi" w:hAnsiTheme="majorHAnsi" w:cstheme="majorHAnsi"/>
          <w:sz w:val="24"/>
          <w:szCs w:val="24"/>
          <w:lang w:val="ru-MD"/>
        </w:rPr>
        <w:t xml:space="preserve">ние </w:t>
      </w:r>
      <w:r w:rsidR="00C95CF0" w:rsidRPr="005A23A5">
        <w:rPr>
          <w:rFonts w:asciiTheme="majorHAnsi" w:hAnsiTheme="majorHAnsi" w:cstheme="majorHAnsi"/>
          <w:sz w:val="24"/>
          <w:szCs w:val="24"/>
          <w:lang w:val="ru-MD"/>
        </w:rPr>
        <w:t>согласования</w:t>
      </w:r>
      <w:r w:rsidR="002A57B0" w:rsidRPr="005A23A5">
        <w:rPr>
          <w:rFonts w:asciiTheme="majorHAnsi" w:hAnsiTheme="majorHAnsi" w:cstheme="majorHAnsi"/>
          <w:sz w:val="24"/>
          <w:szCs w:val="24"/>
          <w:lang w:val="ru-MD"/>
        </w:rPr>
        <w:t xml:space="preserve"> в установленном порядке</w:t>
      </w:r>
      <w:r w:rsidR="00C95CF0" w:rsidRPr="005A23A5">
        <w:rPr>
          <w:rFonts w:asciiTheme="majorHAnsi" w:hAnsiTheme="majorHAnsi" w:cstheme="majorHAnsi"/>
          <w:sz w:val="24"/>
          <w:szCs w:val="24"/>
          <w:lang w:val="ru-MD"/>
        </w:rPr>
        <w:t>,</w:t>
      </w:r>
      <w:r w:rsidR="002A57B0" w:rsidRPr="005A23A5">
        <w:rPr>
          <w:rFonts w:asciiTheme="majorHAnsi" w:hAnsiTheme="majorHAnsi" w:cstheme="majorHAnsi"/>
          <w:sz w:val="24"/>
          <w:szCs w:val="24"/>
          <w:lang w:val="ru-MD"/>
        </w:rPr>
        <w:t xml:space="preserve"> </w:t>
      </w:r>
      <w:r w:rsidR="00C95CF0" w:rsidRPr="005A23A5">
        <w:rPr>
          <w:rFonts w:asciiTheme="majorHAnsi" w:hAnsiTheme="majorHAnsi" w:cstheme="majorHAnsi"/>
          <w:sz w:val="24"/>
          <w:szCs w:val="24"/>
          <w:lang w:val="ru-MD"/>
        </w:rPr>
        <w:t>в аспекте</w:t>
      </w:r>
      <w:r w:rsidR="002A57B0" w:rsidRPr="005A23A5">
        <w:rPr>
          <w:rFonts w:asciiTheme="majorHAnsi" w:hAnsiTheme="majorHAnsi" w:cstheme="majorHAnsi"/>
          <w:sz w:val="24"/>
          <w:szCs w:val="24"/>
          <w:lang w:val="ru-MD"/>
        </w:rPr>
        <w:t xml:space="preserve"> безопасности пищевых продуктов</w:t>
      </w:r>
      <w:r w:rsidR="00C95CF0" w:rsidRPr="005A23A5">
        <w:rPr>
          <w:rFonts w:asciiTheme="majorHAnsi" w:hAnsiTheme="majorHAnsi" w:cstheme="majorHAnsi"/>
          <w:sz w:val="24"/>
          <w:szCs w:val="24"/>
          <w:lang w:val="ru-MD"/>
        </w:rPr>
        <w:t>,</w:t>
      </w:r>
      <w:r w:rsidR="002A57B0" w:rsidRPr="005A23A5">
        <w:rPr>
          <w:rFonts w:asciiTheme="majorHAnsi" w:hAnsiTheme="majorHAnsi" w:cstheme="majorHAnsi"/>
          <w:sz w:val="24"/>
          <w:szCs w:val="24"/>
          <w:lang w:val="ru-MD"/>
        </w:rPr>
        <w:t xml:space="preserve"> </w:t>
      </w:r>
      <w:r w:rsidR="00C95CF0" w:rsidRPr="005A23A5">
        <w:rPr>
          <w:rFonts w:asciiTheme="majorHAnsi" w:hAnsiTheme="majorHAnsi" w:cstheme="majorHAnsi"/>
          <w:sz w:val="24"/>
          <w:szCs w:val="24"/>
          <w:lang w:val="ru-MD"/>
        </w:rPr>
        <w:t>технических заданий</w:t>
      </w:r>
      <w:r w:rsidR="002A57B0" w:rsidRPr="005A23A5">
        <w:rPr>
          <w:rFonts w:asciiTheme="majorHAnsi" w:hAnsiTheme="majorHAnsi" w:cstheme="majorHAnsi"/>
          <w:sz w:val="24"/>
          <w:szCs w:val="24"/>
          <w:lang w:val="ru-MD"/>
        </w:rPr>
        <w:t xml:space="preserve">, подготовленных рабочей группой по закупке пищевых продуктов </w:t>
      </w:r>
      <w:r w:rsidR="00C95CF0" w:rsidRPr="005A23A5">
        <w:rPr>
          <w:rFonts w:asciiTheme="majorHAnsi" w:hAnsiTheme="majorHAnsi" w:cstheme="majorHAnsi"/>
          <w:sz w:val="24"/>
          <w:szCs w:val="24"/>
          <w:lang w:val="ru-MD"/>
        </w:rPr>
        <w:t>на</w:t>
      </w:r>
      <w:r w:rsidR="002A57B0" w:rsidRPr="005A23A5">
        <w:rPr>
          <w:rFonts w:asciiTheme="majorHAnsi" w:hAnsiTheme="majorHAnsi" w:cstheme="majorHAnsi"/>
          <w:sz w:val="24"/>
          <w:szCs w:val="24"/>
          <w:lang w:val="ru-MD"/>
        </w:rPr>
        <w:t xml:space="preserve"> сумм</w:t>
      </w:r>
      <w:r w:rsidR="00C95CF0" w:rsidRPr="005A23A5">
        <w:rPr>
          <w:rFonts w:asciiTheme="majorHAnsi" w:hAnsiTheme="majorHAnsi" w:cstheme="majorHAnsi"/>
          <w:sz w:val="24"/>
          <w:szCs w:val="24"/>
          <w:lang w:val="ru-MD"/>
        </w:rPr>
        <w:t>у</w:t>
      </w:r>
      <w:r w:rsidR="002A57B0" w:rsidRPr="005A23A5">
        <w:rPr>
          <w:rFonts w:asciiTheme="majorHAnsi" w:hAnsiTheme="majorHAnsi" w:cstheme="majorHAnsi"/>
          <w:sz w:val="24"/>
          <w:szCs w:val="24"/>
          <w:lang w:val="ru-MD"/>
        </w:rPr>
        <w:t xml:space="preserve"> </w:t>
      </w:r>
      <w:r w:rsidR="00E3679B" w:rsidRPr="005A23A5">
        <w:rPr>
          <w:rFonts w:asciiTheme="majorHAnsi" w:hAnsiTheme="majorHAnsi" w:cstheme="majorHAnsi"/>
          <w:b/>
          <w:sz w:val="24"/>
          <w:szCs w:val="24"/>
          <w:lang w:val="ru-MD"/>
        </w:rPr>
        <w:t xml:space="preserve">7,3 </w:t>
      </w:r>
      <w:r w:rsidRPr="005A23A5">
        <w:rPr>
          <w:rFonts w:asciiTheme="majorHAnsi" w:hAnsiTheme="majorHAnsi" w:cstheme="majorHAnsi"/>
          <w:b/>
          <w:sz w:val="24"/>
          <w:szCs w:val="24"/>
          <w:lang w:val="ru-MD"/>
        </w:rPr>
        <w:t>млн. леев</w:t>
      </w:r>
      <w:r w:rsidR="000869AD" w:rsidRPr="005A23A5">
        <w:rPr>
          <w:rFonts w:asciiTheme="majorHAnsi" w:hAnsiTheme="majorHAnsi" w:cstheme="majorHAnsi"/>
          <w:b/>
          <w:sz w:val="24"/>
          <w:szCs w:val="24"/>
          <w:lang w:val="ru-MD"/>
        </w:rPr>
        <w:t xml:space="preserve"> </w:t>
      </w:r>
      <w:r w:rsidR="000869AD" w:rsidRPr="005A23A5">
        <w:rPr>
          <w:rFonts w:asciiTheme="majorHAnsi" w:eastAsia="Times New Roman" w:hAnsiTheme="majorHAnsi" w:cstheme="majorHAnsi"/>
          <w:sz w:val="24"/>
          <w:szCs w:val="24"/>
          <w:lang w:val="ru-MD"/>
        </w:rPr>
        <w:t>(</w:t>
      </w:r>
      <w:r w:rsidRPr="005A23A5">
        <w:rPr>
          <w:rFonts w:asciiTheme="majorHAnsi" w:eastAsia="Times New Roman" w:hAnsiTheme="majorHAnsi" w:cstheme="majorHAnsi"/>
          <w:sz w:val="24"/>
          <w:szCs w:val="24"/>
          <w:lang w:val="ru-MD"/>
        </w:rPr>
        <w:t>п</w:t>
      </w:r>
      <w:r w:rsidR="0098506E" w:rsidRPr="005A23A5">
        <w:rPr>
          <w:rFonts w:asciiTheme="majorHAnsi" w:eastAsia="Times New Roman" w:hAnsiTheme="majorHAnsi" w:cstheme="majorHAnsi"/>
          <w:sz w:val="24"/>
          <w:szCs w:val="24"/>
          <w:lang w:val="ru-MD"/>
        </w:rPr>
        <w:t>.</w:t>
      </w:r>
      <w:r w:rsidR="000869AD" w:rsidRPr="005A23A5">
        <w:rPr>
          <w:rFonts w:asciiTheme="majorHAnsi" w:eastAsia="Times New Roman" w:hAnsiTheme="majorHAnsi" w:cstheme="majorHAnsi"/>
          <w:sz w:val="24"/>
          <w:szCs w:val="24"/>
          <w:lang w:val="ru-MD"/>
        </w:rPr>
        <w:t>4</w:t>
      </w:r>
      <w:r w:rsidR="0098506E" w:rsidRPr="005A23A5">
        <w:rPr>
          <w:rFonts w:asciiTheme="majorHAnsi" w:eastAsia="Times New Roman" w:hAnsiTheme="majorHAnsi" w:cstheme="majorHAnsi"/>
          <w:sz w:val="24"/>
          <w:szCs w:val="24"/>
          <w:lang w:val="ru-MD"/>
        </w:rPr>
        <w:t>.</w:t>
      </w:r>
      <w:r w:rsidR="000869AD" w:rsidRPr="005A23A5">
        <w:rPr>
          <w:rFonts w:asciiTheme="majorHAnsi" w:eastAsia="Times New Roman" w:hAnsiTheme="majorHAnsi" w:cstheme="majorHAnsi"/>
          <w:sz w:val="24"/>
          <w:szCs w:val="24"/>
          <w:lang w:val="ru-MD"/>
        </w:rPr>
        <w:t>2</w:t>
      </w:r>
      <w:r w:rsidR="0098506E" w:rsidRPr="005A23A5">
        <w:rPr>
          <w:rFonts w:asciiTheme="majorHAnsi" w:eastAsia="Times New Roman" w:hAnsiTheme="majorHAnsi" w:cstheme="majorHAnsi"/>
          <w:sz w:val="24"/>
          <w:szCs w:val="24"/>
          <w:lang w:val="ru-MD"/>
        </w:rPr>
        <w:t>.</w:t>
      </w:r>
      <w:r w:rsidR="000869AD" w:rsidRPr="005A23A5">
        <w:rPr>
          <w:rFonts w:asciiTheme="majorHAnsi" w:eastAsia="Times New Roman" w:hAnsiTheme="majorHAnsi" w:cstheme="majorHAnsi"/>
          <w:sz w:val="24"/>
          <w:szCs w:val="24"/>
          <w:lang w:val="ru-MD"/>
        </w:rPr>
        <w:t>2);</w:t>
      </w:r>
    </w:p>
    <w:p w14:paraId="51106A80" w14:textId="394B6F17" w:rsidR="004533CC" w:rsidRPr="005A23A5" w:rsidRDefault="002A57B0" w:rsidP="0061035D">
      <w:pPr>
        <w:pStyle w:val="ListParagraph"/>
        <w:numPr>
          <w:ilvl w:val="0"/>
          <w:numId w:val="8"/>
        </w:numPr>
        <w:spacing w:after="0" w:line="276" w:lineRule="auto"/>
        <w:ind w:left="0" w:firstLine="540"/>
        <w:jc w:val="both"/>
        <w:rPr>
          <w:rFonts w:asciiTheme="majorHAnsi" w:eastAsia="Times New Roman" w:hAnsiTheme="majorHAnsi" w:cstheme="majorHAnsi"/>
          <w:b/>
          <w:sz w:val="24"/>
          <w:szCs w:val="24"/>
          <w:lang w:val="ru-MD"/>
        </w:rPr>
      </w:pPr>
      <w:r w:rsidRPr="005A23A5">
        <w:rPr>
          <w:rFonts w:asciiTheme="majorHAnsi" w:eastAsia="Times New Roman" w:hAnsiTheme="majorHAnsi" w:cstheme="majorHAnsi"/>
          <w:sz w:val="24"/>
          <w:szCs w:val="28"/>
          <w:lang w:val="ru-MD"/>
        </w:rPr>
        <w:t xml:space="preserve">чрезмерная закупка строительных материалов и других материалов, которые впоследствии были </w:t>
      </w:r>
      <w:r w:rsidR="00B64CFA" w:rsidRPr="005A23A5">
        <w:rPr>
          <w:rFonts w:asciiTheme="majorHAnsi" w:eastAsia="Times New Roman" w:hAnsiTheme="majorHAnsi" w:cstheme="majorHAnsi"/>
          <w:sz w:val="24"/>
          <w:szCs w:val="28"/>
          <w:lang w:val="ru-MD"/>
        </w:rPr>
        <w:t>складирова</w:t>
      </w:r>
      <w:r w:rsidRPr="005A23A5">
        <w:rPr>
          <w:rFonts w:asciiTheme="majorHAnsi" w:eastAsia="Times New Roman" w:hAnsiTheme="majorHAnsi" w:cstheme="majorHAnsi"/>
          <w:sz w:val="24"/>
          <w:szCs w:val="28"/>
          <w:lang w:val="ru-MD"/>
        </w:rPr>
        <w:t xml:space="preserve">ны, тем самым создавая избыточные запасы </w:t>
      </w:r>
      <w:r w:rsidR="00B64CFA" w:rsidRPr="005A23A5">
        <w:rPr>
          <w:rFonts w:asciiTheme="majorHAnsi" w:eastAsia="Times New Roman" w:hAnsiTheme="majorHAnsi" w:cstheme="majorHAnsi"/>
          <w:sz w:val="24"/>
          <w:szCs w:val="28"/>
          <w:lang w:val="ru-MD"/>
        </w:rPr>
        <w:t>на</w:t>
      </w:r>
      <w:r w:rsidRPr="005A23A5">
        <w:rPr>
          <w:rFonts w:asciiTheme="majorHAnsi" w:eastAsia="Times New Roman" w:hAnsiTheme="majorHAnsi" w:cstheme="majorHAnsi"/>
          <w:sz w:val="24"/>
          <w:szCs w:val="28"/>
          <w:lang w:val="ru-MD"/>
        </w:rPr>
        <w:t xml:space="preserve"> кон</w:t>
      </w:r>
      <w:r w:rsidR="00B64CFA" w:rsidRPr="005A23A5">
        <w:rPr>
          <w:rFonts w:asciiTheme="majorHAnsi" w:eastAsia="Times New Roman" w:hAnsiTheme="majorHAnsi" w:cstheme="majorHAnsi"/>
          <w:sz w:val="24"/>
          <w:szCs w:val="28"/>
          <w:lang w:val="ru-MD"/>
        </w:rPr>
        <w:t>е</w:t>
      </w:r>
      <w:r w:rsidRPr="005A23A5">
        <w:rPr>
          <w:rFonts w:asciiTheme="majorHAnsi" w:eastAsia="Times New Roman" w:hAnsiTheme="majorHAnsi" w:cstheme="majorHAnsi"/>
          <w:sz w:val="24"/>
          <w:szCs w:val="28"/>
          <w:lang w:val="ru-MD"/>
        </w:rPr>
        <w:t xml:space="preserve">ц 2019 года </w:t>
      </w:r>
      <w:r w:rsidR="00B64CFA" w:rsidRPr="005A23A5">
        <w:rPr>
          <w:rFonts w:asciiTheme="majorHAnsi" w:eastAsia="Times New Roman" w:hAnsiTheme="majorHAnsi" w:cstheme="majorHAnsi"/>
          <w:sz w:val="24"/>
          <w:szCs w:val="28"/>
          <w:lang w:val="ru-MD"/>
        </w:rPr>
        <w:t>на</w:t>
      </w:r>
      <w:r w:rsidRPr="005A23A5">
        <w:rPr>
          <w:rFonts w:asciiTheme="majorHAnsi" w:eastAsia="Times New Roman" w:hAnsiTheme="majorHAnsi" w:cstheme="majorHAnsi"/>
          <w:sz w:val="24"/>
          <w:szCs w:val="28"/>
          <w:lang w:val="ru-MD"/>
        </w:rPr>
        <w:t xml:space="preserve"> сумм</w:t>
      </w:r>
      <w:r w:rsidR="00B64CFA" w:rsidRPr="005A23A5">
        <w:rPr>
          <w:rFonts w:asciiTheme="majorHAnsi" w:eastAsia="Times New Roman" w:hAnsiTheme="majorHAnsi" w:cstheme="majorHAnsi"/>
          <w:sz w:val="24"/>
          <w:szCs w:val="28"/>
          <w:lang w:val="ru-MD"/>
        </w:rPr>
        <w:t>у</w:t>
      </w:r>
      <w:r w:rsidRPr="005A23A5">
        <w:rPr>
          <w:rFonts w:asciiTheme="majorHAnsi" w:eastAsia="Times New Roman" w:hAnsiTheme="majorHAnsi" w:cstheme="majorHAnsi"/>
          <w:sz w:val="24"/>
          <w:szCs w:val="28"/>
          <w:lang w:val="ru-MD"/>
        </w:rPr>
        <w:t xml:space="preserve"> </w:t>
      </w:r>
      <w:r w:rsidR="00374EEC" w:rsidRPr="005A23A5">
        <w:rPr>
          <w:rFonts w:asciiTheme="majorHAnsi" w:eastAsia="Times New Roman" w:hAnsiTheme="majorHAnsi" w:cstheme="majorHAnsi"/>
          <w:b/>
          <w:sz w:val="24"/>
          <w:szCs w:val="28"/>
          <w:lang w:val="ru-MD"/>
        </w:rPr>
        <w:t xml:space="preserve">553,7 </w:t>
      </w:r>
      <w:r w:rsidR="0061035D" w:rsidRPr="005A23A5">
        <w:rPr>
          <w:rFonts w:asciiTheme="majorHAnsi" w:eastAsia="Times New Roman" w:hAnsiTheme="majorHAnsi" w:cstheme="majorHAnsi"/>
          <w:b/>
          <w:sz w:val="24"/>
          <w:szCs w:val="28"/>
          <w:lang w:val="ru-MD"/>
        </w:rPr>
        <w:t>тыс. леев</w:t>
      </w:r>
      <w:r w:rsidR="000869AD" w:rsidRPr="005A23A5">
        <w:rPr>
          <w:rFonts w:asciiTheme="majorHAnsi" w:eastAsia="Times New Roman" w:hAnsiTheme="majorHAnsi" w:cstheme="majorHAnsi"/>
          <w:b/>
          <w:sz w:val="24"/>
          <w:szCs w:val="28"/>
          <w:lang w:val="ru-MD"/>
        </w:rPr>
        <w:t xml:space="preserve"> </w:t>
      </w:r>
      <w:r w:rsidR="000869AD" w:rsidRPr="005A23A5">
        <w:rPr>
          <w:rFonts w:asciiTheme="majorHAnsi" w:eastAsia="Times New Roman" w:hAnsiTheme="majorHAnsi" w:cstheme="majorHAnsi"/>
          <w:sz w:val="24"/>
          <w:szCs w:val="24"/>
          <w:lang w:val="ru-MD"/>
        </w:rPr>
        <w:t>(</w:t>
      </w:r>
      <w:r w:rsidR="0061035D" w:rsidRPr="005A23A5">
        <w:rPr>
          <w:rFonts w:asciiTheme="majorHAnsi" w:eastAsia="Times New Roman" w:hAnsiTheme="majorHAnsi" w:cstheme="majorHAnsi"/>
          <w:sz w:val="24"/>
          <w:szCs w:val="24"/>
          <w:lang w:val="ru-MD"/>
        </w:rPr>
        <w:t>п</w:t>
      </w:r>
      <w:r w:rsidR="0098506E" w:rsidRPr="005A23A5">
        <w:rPr>
          <w:rFonts w:asciiTheme="majorHAnsi" w:eastAsia="Times New Roman" w:hAnsiTheme="majorHAnsi" w:cstheme="majorHAnsi"/>
          <w:sz w:val="24"/>
          <w:szCs w:val="24"/>
          <w:lang w:val="ru-MD"/>
        </w:rPr>
        <w:t>.</w:t>
      </w:r>
      <w:r w:rsidR="000869AD" w:rsidRPr="005A23A5">
        <w:rPr>
          <w:rFonts w:asciiTheme="majorHAnsi" w:eastAsia="Times New Roman" w:hAnsiTheme="majorHAnsi" w:cstheme="majorHAnsi"/>
          <w:sz w:val="24"/>
          <w:szCs w:val="24"/>
          <w:lang w:val="ru-MD"/>
        </w:rPr>
        <w:t>4</w:t>
      </w:r>
      <w:r w:rsidR="0098506E" w:rsidRPr="005A23A5">
        <w:rPr>
          <w:rFonts w:asciiTheme="majorHAnsi" w:eastAsia="Times New Roman" w:hAnsiTheme="majorHAnsi" w:cstheme="majorHAnsi"/>
          <w:sz w:val="24"/>
          <w:szCs w:val="24"/>
          <w:lang w:val="ru-MD"/>
        </w:rPr>
        <w:t>.</w:t>
      </w:r>
      <w:r w:rsidR="000869AD" w:rsidRPr="005A23A5">
        <w:rPr>
          <w:rFonts w:asciiTheme="majorHAnsi" w:eastAsia="Times New Roman" w:hAnsiTheme="majorHAnsi" w:cstheme="majorHAnsi"/>
          <w:sz w:val="24"/>
          <w:szCs w:val="24"/>
          <w:lang w:val="ru-MD"/>
        </w:rPr>
        <w:t>2</w:t>
      </w:r>
      <w:r w:rsidR="0098506E" w:rsidRPr="005A23A5">
        <w:rPr>
          <w:rFonts w:asciiTheme="majorHAnsi" w:eastAsia="Times New Roman" w:hAnsiTheme="majorHAnsi" w:cstheme="majorHAnsi"/>
          <w:sz w:val="24"/>
          <w:szCs w:val="24"/>
          <w:lang w:val="ru-MD"/>
        </w:rPr>
        <w:t>.</w:t>
      </w:r>
      <w:r w:rsidR="000869AD" w:rsidRPr="005A23A5">
        <w:rPr>
          <w:rFonts w:asciiTheme="majorHAnsi" w:eastAsia="Times New Roman" w:hAnsiTheme="majorHAnsi" w:cstheme="majorHAnsi"/>
          <w:sz w:val="24"/>
          <w:szCs w:val="24"/>
          <w:lang w:val="ru-MD"/>
        </w:rPr>
        <w:t>2);</w:t>
      </w:r>
    </w:p>
    <w:p w14:paraId="2FEABE30" w14:textId="01989C39" w:rsidR="0039723C" w:rsidRPr="005A23A5" w:rsidRDefault="00B64CFA" w:rsidP="0061035D">
      <w:pPr>
        <w:pStyle w:val="ListParagraph"/>
        <w:numPr>
          <w:ilvl w:val="0"/>
          <w:numId w:val="8"/>
        </w:numPr>
        <w:spacing w:after="0" w:line="276" w:lineRule="auto"/>
        <w:ind w:left="0" w:firstLine="540"/>
        <w:jc w:val="both"/>
        <w:rPr>
          <w:rFonts w:asciiTheme="majorHAnsi" w:eastAsia="Times New Roman" w:hAnsiTheme="majorHAnsi" w:cstheme="majorHAnsi"/>
          <w:sz w:val="24"/>
          <w:szCs w:val="24"/>
          <w:lang w:val="ru-MD"/>
        </w:rPr>
      </w:pPr>
      <w:r w:rsidRPr="005A23A5">
        <w:rPr>
          <w:rFonts w:asciiTheme="majorHAnsi" w:hAnsiTheme="majorHAnsi" w:cstheme="majorHAnsi"/>
          <w:sz w:val="24"/>
          <w:szCs w:val="24"/>
          <w:lang w:val="ru-MD"/>
        </w:rPr>
        <w:t>дроб</w:t>
      </w:r>
      <w:r w:rsidR="002A57B0" w:rsidRPr="005A23A5">
        <w:rPr>
          <w:rFonts w:asciiTheme="majorHAnsi" w:hAnsiTheme="majorHAnsi" w:cstheme="majorHAnsi"/>
          <w:sz w:val="24"/>
          <w:szCs w:val="24"/>
          <w:lang w:val="ru-MD"/>
        </w:rPr>
        <w:t>ление оценочной стоимости работ по ремонту дорог на отдельные договоры закупки (</w:t>
      </w:r>
      <w:r w:rsidRPr="005A23A5">
        <w:rPr>
          <w:rFonts w:asciiTheme="majorHAnsi" w:hAnsiTheme="majorHAnsi" w:cstheme="majorHAnsi"/>
          <w:sz w:val="24"/>
          <w:szCs w:val="24"/>
          <w:lang w:val="ru-MD"/>
        </w:rPr>
        <w:t>небольшой</w:t>
      </w:r>
      <w:r w:rsidR="002A57B0" w:rsidRPr="005A23A5">
        <w:rPr>
          <w:rFonts w:asciiTheme="majorHAnsi" w:hAnsiTheme="majorHAnsi" w:cstheme="majorHAnsi"/>
          <w:sz w:val="24"/>
          <w:szCs w:val="24"/>
          <w:lang w:val="ru-MD"/>
        </w:rPr>
        <w:t xml:space="preserve"> стоимост</w:t>
      </w:r>
      <w:r w:rsidRPr="005A23A5">
        <w:rPr>
          <w:rFonts w:asciiTheme="majorHAnsi" w:hAnsiTheme="majorHAnsi" w:cstheme="majorHAnsi"/>
          <w:sz w:val="24"/>
          <w:szCs w:val="24"/>
          <w:lang w:val="ru-MD"/>
        </w:rPr>
        <w:t>и</w:t>
      </w:r>
      <w:r w:rsidR="002A57B0" w:rsidRPr="005A23A5">
        <w:rPr>
          <w:rFonts w:asciiTheme="majorHAnsi" w:hAnsiTheme="majorHAnsi" w:cstheme="majorHAnsi"/>
          <w:sz w:val="24"/>
          <w:szCs w:val="24"/>
          <w:lang w:val="ru-MD"/>
        </w:rPr>
        <w:t xml:space="preserve">), </w:t>
      </w:r>
      <w:r w:rsidRPr="005A23A5">
        <w:rPr>
          <w:rFonts w:asciiTheme="majorHAnsi" w:hAnsiTheme="majorHAnsi" w:cstheme="majorHAnsi"/>
          <w:sz w:val="24"/>
          <w:szCs w:val="24"/>
          <w:lang w:val="ru-MD"/>
        </w:rPr>
        <w:t>без</w:t>
      </w:r>
      <w:r w:rsidR="002A57B0" w:rsidRPr="005A23A5">
        <w:rPr>
          <w:rFonts w:asciiTheme="majorHAnsi" w:hAnsiTheme="majorHAnsi" w:cstheme="majorHAnsi"/>
          <w:sz w:val="24"/>
          <w:szCs w:val="24"/>
          <w:lang w:val="ru-MD"/>
        </w:rPr>
        <w:t xml:space="preserve"> примен</w:t>
      </w:r>
      <w:r w:rsidRPr="005A23A5">
        <w:rPr>
          <w:rFonts w:asciiTheme="majorHAnsi" w:hAnsiTheme="majorHAnsi" w:cstheme="majorHAnsi"/>
          <w:sz w:val="24"/>
          <w:szCs w:val="24"/>
          <w:lang w:val="ru-MD"/>
        </w:rPr>
        <w:t xml:space="preserve">ения </w:t>
      </w:r>
      <w:r w:rsidR="002A57B0" w:rsidRPr="005A23A5">
        <w:rPr>
          <w:rFonts w:asciiTheme="majorHAnsi" w:hAnsiTheme="majorHAnsi" w:cstheme="majorHAnsi"/>
          <w:sz w:val="24"/>
          <w:szCs w:val="24"/>
          <w:lang w:val="ru-MD"/>
        </w:rPr>
        <w:t>принцип</w:t>
      </w:r>
      <w:r w:rsidRPr="005A23A5">
        <w:rPr>
          <w:rFonts w:asciiTheme="majorHAnsi" w:hAnsiTheme="majorHAnsi" w:cstheme="majorHAnsi"/>
          <w:sz w:val="24"/>
          <w:szCs w:val="24"/>
          <w:lang w:val="ru-MD"/>
        </w:rPr>
        <w:t>а</w:t>
      </w:r>
      <w:r w:rsidR="002A57B0" w:rsidRPr="005A23A5">
        <w:rPr>
          <w:rFonts w:asciiTheme="majorHAnsi" w:hAnsiTheme="majorHAnsi" w:cstheme="majorHAnsi"/>
          <w:sz w:val="24"/>
          <w:szCs w:val="24"/>
          <w:lang w:val="ru-MD"/>
        </w:rPr>
        <w:t xml:space="preserve"> совокупной оценочной стоимости всех объектов/лотов, входящих в состав работ, и процедур</w:t>
      </w:r>
      <w:r w:rsidRPr="005A23A5">
        <w:rPr>
          <w:rFonts w:asciiTheme="majorHAnsi" w:hAnsiTheme="majorHAnsi" w:cstheme="majorHAnsi"/>
          <w:sz w:val="24"/>
          <w:szCs w:val="24"/>
          <w:lang w:val="ru-MD"/>
        </w:rPr>
        <w:t>ы</w:t>
      </w:r>
      <w:r w:rsidR="002A57B0" w:rsidRPr="005A23A5">
        <w:rPr>
          <w:rFonts w:asciiTheme="majorHAnsi" w:hAnsiTheme="majorHAnsi" w:cstheme="majorHAnsi"/>
          <w:sz w:val="24"/>
          <w:szCs w:val="24"/>
          <w:lang w:val="ru-MD"/>
        </w:rPr>
        <w:t xml:space="preserve"> единой закупки п</w:t>
      </w:r>
      <w:r w:rsidRPr="005A23A5">
        <w:rPr>
          <w:rFonts w:asciiTheme="majorHAnsi" w:hAnsiTheme="majorHAnsi" w:cstheme="majorHAnsi"/>
          <w:sz w:val="24"/>
          <w:szCs w:val="24"/>
          <w:lang w:val="ru-MD"/>
        </w:rPr>
        <w:t>утем</w:t>
      </w:r>
      <w:r w:rsidR="002A57B0" w:rsidRPr="005A23A5">
        <w:rPr>
          <w:rFonts w:asciiTheme="majorHAnsi" w:hAnsiTheme="majorHAnsi" w:cstheme="majorHAnsi"/>
          <w:sz w:val="24"/>
          <w:szCs w:val="24"/>
          <w:lang w:val="ru-MD"/>
        </w:rPr>
        <w:t xml:space="preserve"> </w:t>
      </w:r>
      <w:r w:rsidRPr="005A23A5">
        <w:rPr>
          <w:rFonts w:asciiTheme="majorHAnsi" w:hAnsiTheme="majorHAnsi" w:cstheme="majorHAnsi"/>
          <w:sz w:val="24"/>
          <w:szCs w:val="24"/>
          <w:lang w:val="ru-MD"/>
        </w:rPr>
        <w:t>запроса</w:t>
      </w:r>
      <w:r w:rsidR="002A57B0" w:rsidRPr="005A23A5">
        <w:rPr>
          <w:rFonts w:asciiTheme="majorHAnsi" w:hAnsiTheme="majorHAnsi" w:cstheme="majorHAnsi"/>
          <w:sz w:val="24"/>
          <w:szCs w:val="24"/>
          <w:lang w:val="ru-MD"/>
        </w:rPr>
        <w:t xml:space="preserve"> ценовых </w:t>
      </w:r>
      <w:r w:rsidRPr="005A23A5">
        <w:rPr>
          <w:rFonts w:asciiTheme="majorHAnsi" w:hAnsiTheme="majorHAnsi" w:cstheme="majorHAnsi"/>
          <w:sz w:val="24"/>
          <w:szCs w:val="24"/>
          <w:lang w:val="ru-MD"/>
        </w:rPr>
        <w:t>оферт</w:t>
      </w:r>
      <w:r w:rsidR="002A57B0" w:rsidRPr="005A23A5">
        <w:rPr>
          <w:rFonts w:asciiTheme="majorHAnsi" w:hAnsiTheme="majorHAnsi" w:cstheme="majorHAnsi"/>
          <w:sz w:val="24"/>
          <w:szCs w:val="24"/>
          <w:lang w:val="ru-MD"/>
        </w:rPr>
        <w:t xml:space="preserve">, в общей сложности  </w:t>
      </w:r>
      <w:r w:rsidR="0039723C" w:rsidRPr="005A23A5">
        <w:rPr>
          <w:rFonts w:asciiTheme="majorHAnsi" w:hAnsiTheme="majorHAnsi" w:cstheme="majorHAnsi"/>
          <w:b/>
          <w:sz w:val="24"/>
          <w:szCs w:val="24"/>
          <w:lang w:val="ru-MD"/>
        </w:rPr>
        <w:t xml:space="preserve">9,2 </w:t>
      </w:r>
      <w:r w:rsidRPr="005A23A5">
        <w:rPr>
          <w:rFonts w:asciiTheme="majorHAnsi" w:hAnsiTheme="majorHAnsi" w:cstheme="majorHAnsi"/>
          <w:b/>
          <w:sz w:val="24"/>
          <w:szCs w:val="24"/>
          <w:lang w:val="ru-MD"/>
        </w:rPr>
        <w:t xml:space="preserve">млн. леев </w:t>
      </w:r>
      <w:r w:rsidR="000869AD" w:rsidRPr="005A23A5">
        <w:rPr>
          <w:rFonts w:asciiTheme="majorHAnsi" w:eastAsia="Times New Roman" w:hAnsiTheme="majorHAnsi" w:cstheme="majorHAnsi"/>
          <w:sz w:val="24"/>
          <w:szCs w:val="24"/>
          <w:lang w:val="ru-MD"/>
        </w:rPr>
        <w:t>(</w:t>
      </w:r>
      <w:r w:rsidR="0061035D" w:rsidRPr="005A23A5">
        <w:rPr>
          <w:rFonts w:asciiTheme="majorHAnsi" w:eastAsia="Times New Roman" w:hAnsiTheme="majorHAnsi" w:cstheme="majorHAnsi"/>
          <w:sz w:val="24"/>
          <w:szCs w:val="24"/>
          <w:lang w:val="ru-MD"/>
        </w:rPr>
        <w:t>п</w:t>
      </w:r>
      <w:r w:rsidR="0098506E" w:rsidRPr="005A23A5">
        <w:rPr>
          <w:rFonts w:asciiTheme="majorHAnsi" w:eastAsia="Times New Roman" w:hAnsiTheme="majorHAnsi" w:cstheme="majorHAnsi"/>
          <w:sz w:val="24"/>
          <w:szCs w:val="24"/>
          <w:lang w:val="ru-MD"/>
        </w:rPr>
        <w:t>.</w:t>
      </w:r>
      <w:r w:rsidR="000869AD" w:rsidRPr="005A23A5">
        <w:rPr>
          <w:rFonts w:asciiTheme="majorHAnsi" w:eastAsia="Times New Roman" w:hAnsiTheme="majorHAnsi" w:cstheme="majorHAnsi"/>
          <w:sz w:val="24"/>
          <w:szCs w:val="24"/>
          <w:lang w:val="ru-MD"/>
        </w:rPr>
        <w:t>4</w:t>
      </w:r>
      <w:r w:rsidR="0098506E" w:rsidRPr="005A23A5">
        <w:rPr>
          <w:rFonts w:asciiTheme="majorHAnsi" w:eastAsia="Times New Roman" w:hAnsiTheme="majorHAnsi" w:cstheme="majorHAnsi"/>
          <w:sz w:val="24"/>
          <w:szCs w:val="24"/>
          <w:lang w:val="ru-MD"/>
        </w:rPr>
        <w:t>.</w:t>
      </w:r>
      <w:r w:rsidR="000869AD" w:rsidRPr="005A23A5">
        <w:rPr>
          <w:rFonts w:asciiTheme="majorHAnsi" w:eastAsia="Times New Roman" w:hAnsiTheme="majorHAnsi" w:cstheme="majorHAnsi"/>
          <w:sz w:val="24"/>
          <w:szCs w:val="24"/>
          <w:lang w:val="ru-MD"/>
        </w:rPr>
        <w:t>2</w:t>
      </w:r>
      <w:r w:rsidR="0098506E" w:rsidRPr="005A23A5">
        <w:rPr>
          <w:rFonts w:asciiTheme="majorHAnsi" w:eastAsia="Times New Roman" w:hAnsiTheme="majorHAnsi" w:cstheme="majorHAnsi"/>
          <w:sz w:val="24"/>
          <w:szCs w:val="24"/>
          <w:lang w:val="ru-MD"/>
        </w:rPr>
        <w:t>.</w:t>
      </w:r>
      <w:r w:rsidR="000869AD" w:rsidRPr="005A23A5">
        <w:rPr>
          <w:rFonts w:asciiTheme="majorHAnsi" w:eastAsia="Times New Roman" w:hAnsiTheme="majorHAnsi" w:cstheme="majorHAnsi"/>
          <w:sz w:val="24"/>
          <w:szCs w:val="24"/>
          <w:lang w:val="ru-MD"/>
        </w:rPr>
        <w:t>2);</w:t>
      </w:r>
    </w:p>
    <w:p w14:paraId="0D7C23D3" w14:textId="3445C135" w:rsidR="00397E54" w:rsidRPr="005A23A5" w:rsidRDefault="0061035D" w:rsidP="0061035D">
      <w:pPr>
        <w:pStyle w:val="ListParagraph"/>
        <w:numPr>
          <w:ilvl w:val="0"/>
          <w:numId w:val="8"/>
        </w:numPr>
        <w:spacing w:after="0" w:line="276" w:lineRule="auto"/>
        <w:ind w:left="0" w:firstLine="540"/>
        <w:jc w:val="both"/>
        <w:rPr>
          <w:rFonts w:asciiTheme="majorHAnsi" w:eastAsia="Times New Roman" w:hAnsiTheme="majorHAnsi" w:cstheme="majorHAnsi"/>
          <w:sz w:val="24"/>
          <w:szCs w:val="24"/>
          <w:lang w:val="ru-MD"/>
        </w:rPr>
      </w:pPr>
      <w:r w:rsidRPr="005A23A5">
        <w:rPr>
          <w:rFonts w:asciiTheme="majorHAnsi" w:hAnsiTheme="majorHAnsi" w:cstheme="majorHAnsi"/>
          <w:iCs/>
          <w:sz w:val="24"/>
          <w:szCs w:val="24"/>
          <w:lang w:val="ru-MD"/>
        </w:rPr>
        <w:t>необеспече</w:t>
      </w:r>
      <w:r w:rsidR="002A57B0" w:rsidRPr="005A23A5">
        <w:rPr>
          <w:rFonts w:asciiTheme="majorHAnsi" w:hAnsiTheme="majorHAnsi" w:cstheme="majorHAnsi"/>
          <w:iCs/>
          <w:sz w:val="24"/>
          <w:szCs w:val="24"/>
          <w:lang w:val="ru-MD"/>
        </w:rPr>
        <w:t>ние вз</w:t>
      </w:r>
      <w:r w:rsidR="00B64CFA" w:rsidRPr="005A23A5">
        <w:rPr>
          <w:rFonts w:asciiTheme="majorHAnsi" w:hAnsiTheme="majorHAnsi" w:cstheme="majorHAnsi"/>
          <w:iCs/>
          <w:sz w:val="24"/>
          <w:szCs w:val="24"/>
          <w:lang w:val="ru-MD"/>
        </w:rPr>
        <w:t>им</w:t>
      </w:r>
      <w:r w:rsidR="002A57B0" w:rsidRPr="005A23A5">
        <w:rPr>
          <w:rFonts w:asciiTheme="majorHAnsi" w:hAnsiTheme="majorHAnsi" w:cstheme="majorHAnsi"/>
          <w:iCs/>
          <w:sz w:val="24"/>
          <w:szCs w:val="24"/>
          <w:lang w:val="ru-MD"/>
        </w:rPr>
        <w:t xml:space="preserve">ания и внесения на счет гарантии </w:t>
      </w:r>
      <w:r w:rsidR="00B64CFA" w:rsidRPr="005A23A5">
        <w:rPr>
          <w:rFonts w:asciiTheme="majorHAnsi" w:hAnsiTheme="majorHAnsi" w:cstheme="majorHAnsi"/>
          <w:iCs/>
          <w:sz w:val="24"/>
          <w:szCs w:val="24"/>
          <w:lang w:val="ru-MD"/>
        </w:rPr>
        <w:t>надлежащ</w:t>
      </w:r>
      <w:r w:rsidR="002A57B0" w:rsidRPr="005A23A5">
        <w:rPr>
          <w:rFonts w:asciiTheme="majorHAnsi" w:hAnsiTheme="majorHAnsi" w:cstheme="majorHAnsi"/>
          <w:iCs/>
          <w:sz w:val="24"/>
          <w:szCs w:val="24"/>
          <w:lang w:val="ru-MD"/>
        </w:rPr>
        <w:t>его исполнения договоров</w:t>
      </w:r>
      <w:r w:rsidR="00B64CFA" w:rsidRPr="005A23A5">
        <w:rPr>
          <w:rFonts w:asciiTheme="majorHAnsi" w:hAnsiTheme="majorHAnsi" w:cstheme="majorHAnsi"/>
          <w:iCs/>
          <w:sz w:val="24"/>
          <w:szCs w:val="24"/>
          <w:lang w:val="ru-MD"/>
        </w:rPr>
        <w:t>,</w:t>
      </w:r>
      <w:r w:rsidR="002A57B0" w:rsidRPr="005A23A5">
        <w:rPr>
          <w:rFonts w:asciiTheme="majorHAnsi" w:hAnsiTheme="majorHAnsi" w:cstheme="majorHAnsi"/>
          <w:iCs/>
          <w:sz w:val="24"/>
          <w:szCs w:val="24"/>
          <w:lang w:val="ru-MD"/>
        </w:rPr>
        <w:t xml:space="preserve"> с мониторингом сроков гарантийного </w:t>
      </w:r>
      <w:r w:rsidR="00B64CFA" w:rsidRPr="005A23A5">
        <w:rPr>
          <w:rFonts w:asciiTheme="majorHAnsi" w:hAnsiTheme="majorHAnsi" w:cstheme="majorHAnsi"/>
          <w:iCs/>
          <w:sz w:val="24"/>
          <w:szCs w:val="24"/>
          <w:lang w:val="ru-MD"/>
        </w:rPr>
        <w:t>периода</w:t>
      </w:r>
      <w:r w:rsidR="002A57B0" w:rsidRPr="005A23A5">
        <w:rPr>
          <w:rFonts w:asciiTheme="majorHAnsi" w:hAnsiTheme="majorHAnsi" w:cstheme="majorHAnsi"/>
          <w:iCs/>
          <w:sz w:val="24"/>
          <w:szCs w:val="24"/>
          <w:lang w:val="ru-MD"/>
        </w:rPr>
        <w:t xml:space="preserve"> на каждый договорный объект</w:t>
      </w:r>
      <w:r w:rsidR="00B64CFA" w:rsidRPr="005A23A5">
        <w:rPr>
          <w:rFonts w:asciiTheme="majorHAnsi" w:hAnsiTheme="majorHAnsi" w:cstheme="majorHAnsi"/>
          <w:iCs/>
          <w:sz w:val="24"/>
          <w:szCs w:val="24"/>
          <w:lang w:val="ru-MD"/>
        </w:rPr>
        <w:t>,</w:t>
      </w:r>
      <w:r w:rsidR="002A57B0" w:rsidRPr="005A23A5">
        <w:rPr>
          <w:rFonts w:asciiTheme="majorHAnsi" w:hAnsiTheme="majorHAnsi" w:cstheme="majorHAnsi"/>
          <w:iCs/>
          <w:sz w:val="24"/>
          <w:szCs w:val="24"/>
          <w:lang w:val="ru-MD"/>
        </w:rPr>
        <w:t xml:space="preserve"> в предполагаемой сумме  </w:t>
      </w:r>
      <w:r w:rsidR="00397E54" w:rsidRPr="005A23A5">
        <w:rPr>
          <w:rFonts w:asciiTheme="majorHAnsi" w:hAnsiTheme="majorHAnsi" w:cstheme="majorHAnsi"/>
          <w:b/>
          <w:iCs/>
          <w:sz w:val="24"/>
          <w:szCs w:val="24"/>
          <w:lang w:val="ru-MD"/>
        </w:rPr>
        <w:t xml:space="preserve">617,1 </w:t>
      </w:r>
      <w:r w:rsidRPr="005A23A5">
        <w:rPr>
          <w:rFonts w:asciiTheme="majorHAnsi" w:hAnsiTheme="majorHAnsi" w:cstheme="majorHAnsi"/>
          <w:b/>
          <w:iCs/>
          <w:sz w:val="24"/>
          <w:szCs w:val="24"/>
          <w:lang w:val="ru-MD"/>
        </w:rPr>
        <w:t>тыс. леев</w:t>
      </w:r>
      <w:r w:rsidR="000869AD" w:rsidRPr="005A23A5">
        <w:rPr>
          <w:rFonts w:asciiTheme="majorHAnsi" w:hAnsiTheme="majorHAnsi" w:cstheme="majorHAnsi"/>
          <w:b/>
          <w:iCs/>
          <w:sz w:val="24"/>
          <w:szCs w:val="24"/>
          <w:lang w:val="ru-MD"/>
        </w:rPr>
        <w:t xml:space="preserve"> </w:t>
      </w:r>
      <w:r w:rsidR="000869AD" w:rsidRPr="005A23A5">
        <w:rPr>
          <w:rFonts w:asciiTheme="majorHAnsi" w:eastAsia="Times New Roman" w:hAnsiTheme="majorHAnsi" w:cstheme="majorHAnsi"/>
          <w:sz w:val="24"/>
          <w:szCs w:val="24"/>
          <w:lang w:val="ru-MD"/>
        </w:rPr>
        <w:t>(</w:t>
      </w:r>
      <w:r w:rsidRPr="005A23A5">
        <w:rPr>
          <w:rFonts w:asciiTheme="majorHAnsi" w:eastAsia="Times New Roman" w:hAnsiTheme="majorHAnsi" w:cstheme="majorHAnsi"/>
          <w:sz w:val="24"/>
          <w:szCs w:val="24"/>
          <w:lang w:val="ru-MD"/>
        </w:rPr>
        <w:t>п</w:t>
      </w:r>
      <w:r w:rsidR="0098506E" w:rsidRPr="005A23A5">
        <w:rPr>
          <w:rFonts w:asciiTheme="majorHAnsi" w:eastAsia="Times New Roman" w:hAnsiTheme="majorHAnsi" w:cstheme="majorHAnsi"/>
          <w:sz w:val="24"/>
          <w:szCs w:val="24"/>
          <w:lang w:val="ru-MD"/>
        </w:rPr>
        <w:t>.</w:t>
      </w:r>
      <w:r w:rsidR="000869AD" w:rsidRPr="005A23A5">
        <w:rPr>
          <w:rFonts w:asciiTheme="majorHAnsi" w:eastAsia="Times New Roman" w:hAnsiTheme="majorHAnsi" w:cstheme="majorHAnsi"/>
          <w:sz w:val="24"/>
          <w:szCs w:val="24"/>
          <w:lang w:val="ru-MD"/>
        </w:rPr>
        <w:t>4</w:t>
      </w:r>
      <w:r w:rsidR="0098506E" w:rsidRPr="005A23A5">
        <w:rPr>
          <w:rFonts w:asciiTheme="majorHAnsi" w:eastAsia="Times New Roman" w:hAnsiTheme="majorHAnsi" w:cstheme="majorHAnsi"/>
          <w:sz w:val="24"/>
          <w:szCs w:val="24"/>
          <w:lang w:val="ru-MD"/>
        </w:rPr>
        <w:t>.</w:t>
      </w:r>
      <w:r w:rsidR="000869AD" w:rsidRPr="005A23A5">
        <w:rPr>
          <w:rFonts w:asciiTheme="majorHAnsi" w:eastAsia="Times New Roman" w:hAnsiTheme="majorHAnsi" w:cstheme="majorHAnsi"/>
          <w:sz w:val="24"/>
          <w:szCs w:val="24"/>
          <w:lang w:val="ru-MD"/>
        </w:rPr>
        <w:t>2</w:t>
      </w:r>
      <w:r w:rsidR="0098506E" w:rsidRPr="005A23A5">
        <w:rPr>
          <w:rFonts w:asciiTheme="majorHAnsi" w:eastAsia="Times New Roman" w:hAnsiTheme="majorHAnsi" w:cstheme="majorHAnsi"/>
          <w:sz w:val="24"/>
          <w:szCs w:val="24"/>
          <w:lang w:val="ru-MD"/>
        </w:rPr>
        <w:t>.</w:t>
      </w:r>
      <w:r w:rsidR="000869AD" w:rsidRPr="005A23A5">
        <w:rPr>
          <w:rFonts w:asciiTheme="majorHAnsi" w:eastAsia="Times New Roman" w:hAnsiTheme="majorHAnsi" w:cstheme="majorHAnsi"/>
          <w:sz w:val="24"/>
          <w:szCs w:val="24"/>
          <w:lang w:val="ru-MD"/>
        </w:rPr>
        <w:t>2);</w:t>
      </w:r>
    </w:p>
    <w:p w14:paraId="4D4D268A" w14:textId="206DE2B1" w:rsidR="00701573" w:rsidRPr="005A23A5" w:rsidRDefault="0061035D" w:rsidP="0061035D">
      <w:pPr>
        <w:pStyle w:val="ListParagraph"/>
        <w:numPr>
          <w:ilvl w:val="0"/>
          <w:numId w:val="8"/>
        </w:numPr>
        <w:spacing w:after="0" w:line="276" w:lineRule="auto"/>
        <w:ind w:left="0" w:firstLine="540"/>
        <w:jc w:val="both"/>
        <w:rPr>
          <w:rFonts w:asciiTheme="majorHAnsi" w:eastAsia="Times New Roman" w:hAnsiTheme="majorHAnsi" w:cstheme="majorHAnsi"/>
          <w:sz w:val="24"/>
          <w:szCs w:val="24"/>
          <w:lang w:val="ru-MD"/>
        </w:rPr>
      </w:pPr>
      <w:r w:rsidRPr="005A23A5">
        <w:rPr>
          <w:rFonts w:asciiTheme="majorHAnsi" w:eastAsia="Times New Roman" w:hAnsiTheme="majorHAnsi" w:cstheme="majorHAnsi"/>
          <w:bCs/>
          <w:iCs/>
          <w:sz w:val="24"/>
          <w:szCs w:val="24"/>
          <w:lang w:val="ru-MD"/>
        </w:rPr>
        <w:t xml:space="preserve">выполнение строительных работ на сумму </w:t>
      </w:r>
      <w:r w:rsidRPr="005A23A5">
        <w:rPr>
          <w:rFonts w:asciiTheme="majorHAnsi" w:eastAsia="Times New Roman" w:hAnsiTheme="majorHAnsi" w:cstheme="majorHAnsi"/>
          <w:b/>
          <w:bCs/>
          <w:iCs/>
          <w:sz w:val="24"/>
          <w:szCs w:val="24"/>
          <w:lang w:val="ru-MD"/>
        </w:rPr>
        <w:t>443,7 тыс. леев</w:t>
      </w:r>
      <w:r w:rsidRPr="005A23A5">
        <w:rPr>
          <w:rFonts w:asciiTheme="majorHAnsi" w:eastAsia="Times New Roman" w:hAnsiTheme="majorHAnsi" w:cstheme="majorHAnsi"/>
          <w:bCs/>
          <w:iCs/>
          <w:sz w:val="24"/>
          <w:szCs w:val="24"/>
          <w:lang w:val="ru-MD"/>
        </w:rPr>
        <w:t xml:space="preserve"> в отсутствие проектов, прошедших экспертизу в установленном порядке </w:t>
      </w:r>
      <w:r w:rsidR="000869AD" w:rsidRPr="005A23A5">
        <w:rPr>
          <w:rFonts w:asciiTheme="majorHAnsi" w:eastAsia="Times New Roman" w:hAnsiTheme="majorHAnsi" w:cstheme="majorHAnsi"/>
          <w:sz w:val="24"/>
          <w:szCs w:val="24"/>
          <w:lang w:val="ru-MD"/>
        </w:rPr>
        <w:t>(</w:t>
      </w:r>
      <w:r w:rsidRPr="005A23A5">
        <w:rPr>
          <w:rFonts w:asciiTheme="majorHAnsi" w:eastAsia="Times New Roman" w:hAnsiTheme="majorHAnsi" w:cstheme="majorHAnsi"/>
          <w:sz w:val="24"/>
          <w:szCs w:val="24"/>
          <w:lang w:val="ru-MD"/>
        </w:rPr>
        <w:t>п</w:t>
      </w:r>
      <w:r w:rsidR="0098506E" w:rsidRPr="005A23A5">
        <w:rPr>
          <w:rFonts w:asciiTheme="majorHAnsi" w:eastAsia="Times New Roman" w:hAnsiTheme="majorHAnsi" w:cstheme="majorHAnsi"/>
          <w:sz w:val="24"/>
          <w:szCs w:val="24"/>
          <w:lang w:val="ru-MD"/>
        </w:rPr>
        <w:t>.</w:t>
      </w:r>
      <w:r w:rsidR="000869AD" w:rsidRPr="005A23A5">
        <w:rPr>
          <w:rFonts w:asciiTheme="majorHAnsi" w:eastAsia="Times New Roman" w:hAnsiTheme="majorHAnsi" w:cstheme="majorHAnsi"/>
          <w:sz w:val="24"/>
          <w:szCs w:val="24"/>
          <w:lang w:val="ru-MD"/>
        </w:rPr>
        <w:t>4</w:t>
      </w:r>
      <w:r w:rsidR="0098506E" w:rsidRPr="005A23A5">
        <w:rPr>
          <w:rFonts w:asciiTheme="majorHAnsi" w:eastAsia="Times New Roman" w:hAnsiTheme="majorHAnsi" w:cstheme="majorHAnsi"/>
          <w:sz w:val="24"/>
          <w:szCs w:val="24"/>
          <w:lang w:val="ru-MD"/>
        </w:rPr>
        <w:t>.</w:t>
      </w:r>
      <w:r w:rsidR="000869AD" w:rsidRPr="005A23A5">
        <w:rPr>
          <w:rFonts w:asciiTheme="majorHAnsi" w:eastAsia="Times New Roman" w:hAnsiTheme="majorHAnsi" w:cstheme="majorHAnsi"/>
          <w:sz w:val="24"/>
          <w:szCs w:val="24"/>
          <w:lang w:val="ru-MD"/>
        </w:rPr>
        <w:t>2</w:t>
      </w:r>
      <w:r w:rsidR="0098506E" w:rsidRPr="005A23A5">
        <w:rPr>
          <w:rFonts w:asciiTheme="majorHAnsi" w:eastAsia="Times New Roman" w:hAnsiTheme="majorHAnsi" w:cstheme="majorHAnsi"/>
          <w:sz w:val="24"/>
          <w:szCs w:val="24"/>
          <w:lang w:val="ru-MD"/>
        </w:rPr>
        <w:t>.</w:t>
      </w:r>
      <w:r w:rsidR="00AF7FA2" w:rsidRPr="005A23A5">
        <w:rPr>
          <w:rFonts w:asciiTheme="majorHAnsi" w:eastAsia="Times New Roman" w:hAnsiTheme="majorHAnsi" w:cstheme="majorHAnsi"/>
          <w:sz w:val="24"/>
          <w:szCs w:val="24"/>
          <w:lang w:val="ru-MD"/>
        </w:rPr>
        <w:t>3</w:t>
      </w:r>
      <w:r w:rsidR="000869AD" w:rsidRPr="005A23A5">
        <w:rPr>
          <w:rFonts w:asciiTheme="majorHAnsi" w:eastAsia="Times New Roman" w:hAnsiTheme="majorHAnsi" w:cstheme="majorHAnsi"/>
          <w:sz w:val="24"/>
          <w:szCs w:val="24"/>
          <w:lang w:val="ru-MD"/>
        </w:rPr>
        <w:t>)</w:t>
      </w:r>
      <w:r w:rsidR="00492DF6" w:rsidRPr="005A23A5">
        <w:rPr>
          <w:rFonts w:asciiTheme="majorHAnsi" w:eastAsia="Times New Roman" w:hAnsiTheme="majorHAnsi" w:cstheme="majorHAnsi"/>
          <w:bCs/>
          <w:iCs/>
          <w:sz w:val="24"/>
          <w:szCs w:val="24"/>
          <w:lang w:val="ru-MD"/>
        </w:rPr>
        <w:t>;</w:t>
      </w:r>
    </w:p>
    <w:p w14:paraId="7B654C63" w14:textId="3B471511" w:rsidR="00C42A4E" w:rsidRPr="005A23A5" w:rsidRDefault="000354C7" w:rsidP="0061035D">
      <w:pPr>
        <w:pStyle w:val="ListParagraph"/>
        <w:numPr>
          <w:ilvl w:val="0"/>
          <w:numId w:val="8"/>
        </w:numPr>
        <w:spacing w:after="0" w:line="276" w:lineRule="auto"/>
        <w:ind w:left="0" w:firstLine="540"/>
        <w:jc w:val="both"/>
        <w:rPr>
          <w:rFonts w:asciiTheme="majorHAnsi" w:eastAsia="Times New Roman" w:hAnsiTheme="majorHAnsi" w:cstheme="majorHAnsi"/>
          <w:sz w:val="24"/>
          <w:szCs w:val="24"/>
          <w:lang w:val="ru-MD"/>
        </w:rPr>
      </w:pPr>
      <w:r w:rsidRPr="005A23A5">
        <w:rPr>
          <w:rFonts w:asciiTheme="majorHAnsi" w:hAnsiTheme="majorHAnsi" w:cstheme="majorHAnsi"/>
          <w:sz w:val="24"/>
          <w:szCs w:val="24"/>
          <w:lang w:val="ru-MD"/>
        </w:rPr>
        <w:t xml:space="preserve">перечисление </w:t>
      </w:r>
      <w:r w:rsidR="0061035D" w:rsidRPr="005A23A5">
        <w:rPr>
          <w:rFonts w:asciiTheme="majorHAnsi" w:hAnsiTheme="majorHAnsi" w:cstheme="majorHAnsi"/>
          <w:sz w:val="24"/>
          <w:szCs w:val="24"/>
          <w:lang w:val="ru-MD"/>
        </w:rPr>
        <w:t>авансо</w:t>
      </w:r>
      <w:r w:rsidRPr="005A23A5">
        <w:rPr>
          <w:rFonts w:asciiTheme="majorHAnsi" w:hAnsiTheme="majorHAnsi" w:cstheme="majorHAnsi"/>
          <w:sz w:val="24"/>
          <w:szCs w:val="24"/>
          <w:lang w:val="ru-MD"/>
        </w:rPr>
        <w:t>м одной</w:t>
      </w:r>
      <w:r w:rsidR="0061035D" w:rsidRPr="005A23A5">
        <w:rPr>
          <w:rFonts w:asciiTheme="majorHAnsi" w:hAnsiTheme="majorHAnsi" w:cstheme="majorHAnsi"/>
          <w:sz w:val="24"/>
          <w:szCs w:val="24"/>
          <w:lang w:val="ru-MD"/>
        </w:rPr>
        <w:t xml:space="preserve"> компании сумм</w:t>
      </w:r>
      <w:r w:rsidRPr="005A23A5">
        <w:rPr>
          <w:rFonts w:asciiTheme="majorHAnsi" w:hAnsiTheme="majorHAnsi" w:cstheme="majorHAnsi"/>
          <w:sz w:val="24"/>
          <w:szCs w:val="24"/>
          <w:lang w:val="ru-MD"/>
        </w:rPr>
        <w:t>ы в размере</w:t>
      </w:r>
      <w:r w:rsidR="0061035D" w:rsidRPr="005A23A5">
        <w:rPr>
          <w:rFonts w:asciiTheme="majorHAnsi" w:hAnsiTheme="majorHAnsi" w:cstheme="majorHAnsi"/>
          <w:sz w:val="24"/>
          <w:szCs w:val="24"/>
          <w:lang w:val="ru-MD"/>
        </w:rPr>
        <w:t xml:space="preserve"> </w:t>
      </w:r>
      <w:r w:rsidR="0061035D" w:rsidRPr="005A23A5">
        <w:rPr>
          <w:rFonts w:asciiTheme="majorHAnsi" w:hAnsiTheme="majorHAnsi" w:cstheme="majorHAnsi"/>
          <w:b/>
          <w:sz w:val="24"/>
          <w:szCs w:val="24"/>
          <w:lang w:val="ru-MD"/>
        </w:rPr>
        <w:t>656,0 тыс. леев</w:t>
      </w:r>
      <w:r w:rsidR="0061035D" w:rsidRPr="005A23A5">
        <w:rPr>
          <w:rFonts w:asciiTheme="majorHAnsi" w:hAnsiTheme="majorHAnsi" w:cstheme="majorHAnsi"/>
          <w:sz w:val="24"/>
          <w:szCs w:val="24"/>
          <w:lang w:val="ru-MD"/>
        </w:rPr>
        <w:t xml:space="preserve">, </w:t>
      </w:r>
      <w:r w:rsidRPr="005A23A5">
        <w:rPr>
          <w:rFonts w:asciiTheme="majorHAnsi" w:hAnsiTheme="majorHAnsi" w:cstheme="majorHAnsi"/>
          <w:sz w:val="24"/>
          <w:szCs w:val="24"/>
          <w:lang w:val="ru-MD"/>
        </w:rPr>
        <w:t>в нарушение</w:t>
      </w:r>
      <w:r w:rsidR="0061035D" w:rsidRPr="005A23A5">
        <w:rPr>
          <w:rFonts w:asciiTheme="majorHAnsi" w:hAnsiTheme="majorHAnsi" w:cstheme="majorHAnsi"/>
          <w:sz w:val="24"/>
          <w:szCs w:val="24"/>
          <w:lang w:val="ru-MD"/>
        </w:rPr>
        <w:t xml:space="preserve"> законодательны</w:t>
      </w:r>
      <w:r w:rsidRPr="005A23A5">
        <w:rPr>
          <w:rFonts w:asciiTheme="majorHAnsi" w:hAnsiTheme="majorHAnsi" w:cstheme="majorHAnsi"/>
          <w:sz w:val="24"/>
          <w:szCs w:val="24"/>
          <w:lang w:val="ru-MD"/>
        </w:rPr>
        <w:t>х</w:t>
      </w:r>
      <w:r w:rsidR="0061035D" w:rsidRPr="005A23A5">
        <w:rPr>
          <w:rFonts w:asciiTheme="majorHAnsi" w:hAnsiTheme="majorHAnsi" w:cstheme="majorHAnsi"/>
          <w:sz w:val="24"/>
          <w:szCs w:val="24"/>
          <w:lang w:val="ru-MD"/>
        </w:rPr>
        <w:t xml:space="preserve"> положени</w:t>
      </w:r>
      <w:r w:rsidRPr="005A23A5">
        <w:rPr>
          <w:rFonts w:asciiTheme="majorHAnsi" w:hAnsiTheme="majorHAnsi" w:cstheme="majorHAnsi"/>
          <w:sz w:val="24"/>
          <w:szCs w:val="24"/>
          <w:lang w:val="ru-MD"/>
        </w:rPr>
        <w:t>й</w:t>
      </w:r>
      <w:r w:rsidR="0061035D" w:rsidRPr="005A23A5">
        <w:rPr>
          <w:rFonts w:asciiTheme="majorHAnsi" w:hAnsiTheme="majorHAnsi" w:cstheme="majorHAnsi"/>
          <w:sz w:val="24"/>
          <w:szCs w:val="24"/>
          <w:lang w:val="ru-MD"/>
        </w:rPr>
        <w:t xml:space="preserve"> </w:t>
      </w:r>
      <w:r w:rsidR="000869AD" w:rsidRPr="005A23A5">
        <w:rPr>
          <w:rFonts w:asciiTheme="majorHAnsi" w:eastAsia="Times New Roman" w:hAnsiTheme="majorHAnsi" w:cstheme="majorHAnsi"/>
          <w:sz w:val="24"/>
          <w:szCs w:val="24"/>
          <w:lang w:val="ru-MD"/>
        </w:rPr>
        <w:t>(</w:t>
      </w:r>
      <w:r w:rsidR="0061035D" w:rsidRPr="005A23A5">
        <w:rPr>
          <w:rFonts w:asciiTheme="majorHAnsi" w:eastAsia="Times New Roman" w:hAnsiTheme="majorHAnsi" w:cstheme="majorHAnsi"/>
          <w:sz w:val="24"/>
          <w:szCs w:val="24"/>
          <w:lang w:val="ru-MD"/>
        </w:rPr>
        <w:t>п</w:t>
      </w:r>
      <w:r w:rsidR="0098506E" w:rsidRPr="005A23A5">
        <w:rPr>
          <w:rFonts w:asciiTheme="majorHAnsi" w:eastAsia="Times New Roman" w:hAnsiTheme="majorHAnsi" w:cstheme="majorHAnsi"/>
          <w:sz w:val="24"/>
          <w:szCs w:val="24"/>
          <w:lang w:val="ru-MD"/>
        </w:rPr>
        <w:t>.</w:t>
      </w:r>
      <w:r w:rsidR="000869AD" w:rsidRPr="005A23A5">
        <w:rPr>
          <w:rFonts w:asciiTheme="majorHAnsi" w:eastAsia="Times New Roman" w:hAnsiTheme="majorHAnsi" w:cstheme="majorHAnsi"/>
          <w:sz w:val="24"/>
          <w:szCs w:val="24"/>
          <w:lang w:val="ru-MD"/>
        </w:rPr>
        <w:t>4</w:t>
      </w:r>
      <w:r w:rsidR="0098506E" w:rsidRPr="005A23A5">
        <w:rPr>
          <w:rFonts w:asciiTheme="majorHAnsi" w:eastAsia="Times New Roman" w:hAnsiTheme="majorHAnsi" w:cstheme="majorHAnsi"/>
          <w:sz w:val="24"/>
          <w:szCs w:val="24"/>
          <w:lang w:val="ru-MD"/>
        </w:rPr>
        <w:t>.</w:t>
      </w:r>
      <w:r w:rsidR="000869AD" w:rsidRPr="005A23A5">
        <w:rPr>
          <w:rFonts w:asciiTheme="majorHAnsi" w:eastAsia="Times New Roman" w:hAnsiTheme="majorHAnsi" w:cstheme="majorHAnsi"/>
          <w:sz w:val="24"/>
          <w:szCs w:val="24"/>
          <w:lang w:val="ru-MD"/>
        </w:rPr>
        <w:t>2</w:t>
      </w:r>
      <w:r w:rsidR="0098506E" w:rsidRPr="005A23A5">
        <w:rPr>
          <w:rFonts w:asciiTheme="majorHAnsi" w:eastAsia="Times New Roman" w:hAnsiTheme="majorHAnsi" w:cstheme="majorHAnsi"/>
          <w:sz w:val="24"/>
          <w:szCs w:val="24"/>
          <w:lang w:val="ru-MD"/>
        </w:rPr>
        <w:t>.</w:t>
      </w:r>
      <w:r w:rsidR="00F52001" w:rsidRPr="005A23A5">
        <w:rPr>
          <w:rFonts w:asciiTheme="majorHAnsi" w:eastAsia="Times New Roman" w:hAnsiTheme="majorHAnsi" w:cstheme="majorHAnsi"/>
          <w:sz w:val="24"/>
          <w:szCs w:val="24"/>
          <w:lang w:val="ru-MD"/>
        </w:rPr>
        <w:t>5</w:t>
      </w:r>
      <w:r w:rsidR="000869AD" w:rsidRPr="005A23A5">
        <w:rPr>
          <w:rFonts w:asciiTheme="majorHAnsi" w:eastAsia="Times New Roman" w:hAnsiTheme="majorHAnsi" w:cstheme="majorHAnsi"/>
          <w:sz w:val="24"/>
          <w:szCs w:val="24"/>
          <w:lang w:val="ru-MD"/>
        </w:rPr>
        <w:t>)</w:t>
      </w:r>
      <w:r w:rsidR="002260A4" w:rsidRPr="005A23A5">
        <w:rPr>
          <w:rFonts w:asciiTheme="majorHAnsi" w:eastAsia="Times New Roman" w:hAnsiTheme="majorHAnsi" w:cstheme="majorHAnsi"/>
          <w:sz w:val="24"/>
          <w:szCs w:val="24"/>
          <w:lang w:val="ru-MD"/>
        </w:rPr>
        <w:t>.</w:t>
      </w:r>
    </w:p>
    <w:p w14:paraId="773CB020" w14:textId="635C20AF" w:rsidR="00930FEE" w:rsidRPr="005A23A5" w:rsidRDefault="0061035D" w:rsidP="0061035D">
      <w:pPr>
        <w:spacing w:after="0" w:line="276" w:lineRule="auto"/>
        <w:ind w:firstLine="540"/>
        <w:jc w:val="both"/>
        <w:rPr>
          <w:rFonts w:asciiTheme="majorHAnsi" w:eastAsia="Times New Roman" w:hAnsiTheme="majorHAnsi" w:cstheme="majorHAnsi"/>
          <w:sz w:val="24"/>
          <w:szCs w:val="24"/>
          <w:lang w:val="ru-MD"/>
        </w:rPr>
      </w:pPr>
      <w:r w:rsidRPr="005A23A5">
        <w:rPr>
          <w:rFonts w:asciiTheme="majorHAnsi" w:hAnsiTheme="majorHAnsi" w:cstheme="majorHAnsi"/>
          <w:sz w:val="24"/>
          <w:szCs w:val="24"/>
          <w:lang w:val="ru-MD"/>
        </w:rPr>
        <w:t>Необеспечен</w:t>
      </w:r>
      <w:r w:rsidR="000354C7" w:rsidRPr="005A23A5">
        <w:rPr>
          <w:rFonts w:asciiTheme="majorHAnsi" w:hAnsiTheme="majorHAnsi" w:cstheme="majorHAnsi"/>
          <w:sz w:val="24"/>
          <w:szCs w:val="24"/>
          <w:lang w:val="ru-MD"/>
        </w:rPr>
        <w:t>ие</w:t>
      </w:r>
      <w:r w:rsidRPr="005A23A5">
        <w:rPr>
          <w:rFonts w:asciiTheme="majorHAnsi" w:hAnsiTheme="majorHAnsi" w:cstheme="majorHAnsi"/>
          <w:sz w:val="24"/>
          <w:szCs w:val="24"/>
          <w:lang w:val="ru-MD"/>
        </w:rPr>
        <w:t xml:space="preserve"> </w:t>
      </w:r>
      <w:r w:rsidR="000354C7" w:rsidRPr="005A23A5">
        <w:rPr>
          <w:rFonts w:asciiTheme="majorHAnsi" w:hAnsiTheme="majorHAnsi" w:cstheme="majorHAnsi"/>
          <w:sz w:val="24"/>
          <w:szCs w:val="24"/>
          <w:lang w:val="ru-MD"/>
        </w:rPr>
        <w:t>соответствия</w:t>
      </w:r>
      <w:r w:rsidRPr="005A23A5">
        <w:rPr>
          <w:rFonts w:asciiTheme="majorHAnsi" w:hAnsiTheme="majorHAnsi" w:cstheme="majorHAnsi"/>
          <w:sz w:val="24"/>
          <w:szCs w:val="24"/>
          <w:lang w:val="ru-MD"/>
        </w:rPr>
        <w:t xml:space="preserve"> управления публичным имуществом, а также отсутствие в </w:t>
      </w:r>
      <w:r w:rsidR="000354C7" w:rsidRPr="005A23A5">
        <w:rPr>
          <w:rFonts w:asciiTheme="majorHAnsi" w:hAnsiTheme="majorHAnsi" w:cstheme="majorHAnsi"/>
          <w:sz w:val="24"/>
          <w:szCs w:val="24"/>
          <w:lang w:val="ru-MD"/>
        </w:rPr>
        <w:t>О</w:t>
      </w:r>
      <w:r w:rsidRPr="005A23A5">
        <w:rPr>
          <w:rFonts w:asciiTheme="majorHAnsi" w:hAnsiTheme="majorHAnsi" w:cstheme="majorHAnsi"/>
          <w:sz w:val="24"/>
          <w:szCs w:val="24"/>
          <w:lang w:val="ru-MD"/>
        </w:rPr>
        <w:t>МП</w:t>
      </w:r>
      <w:r w:rsidR="000354C7" w:rsidRPr="005A23A5">
        <w:rPr>
          <w:rFonts w:asciiTheme="majorHAnsi" w:hAnsiTheme="majorHAnsi" w:cstheme="majorHAnsi"/>
          <w:sz w:val="24"/>
          <w:szCs w:val="24"/>
          <w:lang w:val="ru-MD"/>
        </w:rPr>
        <w:t>У</w:t>
      </w:r>
      <w:r w:rsidRPr="005A23A5">
        <w:rPr>
          <w:rFonts w:asciiTheme="majorHAnsi" w:hAnsiTheme="majorHAnsi" w:cstheme="majorHAnsi"/>
          <w:sz w:val="24"/>
          <w:szCs w:val="24"/>
          <w:lang w:val="ru-MD"/>
        </w:rPr>
        <w:t xml:space="preserve"> нормативной базы </w:t>
      </w:r>
      <w:r w:rsidR="000354C7" w:rsidRPr="005A23A5">
        <w:rPr>
          <w:rFonts w:asciiTheme="majorHAnsi" w:hAnsiTheme="majorHAnsi" w:cstheme="majorHAnsi"/>
          <w:sz w:val="24"/>
          <w:szCs w:val="24"/>
          <w:lang w:val="ru-MD"/>
        </w:rPr>
        <w:t xml:space="preserve">относительно </w:t>
      </w:r>
      <w:r w:rsidRPr="005A23A5">
        <w:rPr>
          <w:rFonts w:asciiTheme="majorHAnsi" w:hAnsiTheme="majorHAnsi" w:cstheme="majorHAnsi"/>
          <w:sz w:val="24"/>
          <w:szCs w:val="24"/>
          <w:lang w:val="ru-MD"/>
        </w:rPr>
        <w:t>порядка управления местным публичным имуществом</w:t>
      </w:r>
      <w:r w:rsidR="000354C7" w:rsidRPr="005A23A5">
        <w:rPr>
          <w:rFonts w:asciiTheme="majorHAnsi" w:hAnsiTheme="majorHAnsi" w:cstheme="majorHAnsi"/>
          <w:sz w:val="24"/>
          <w:szCs w:val="24"/>
          <w:lang w:val="ru-MD"/>
        </w:rPr>
        <w:t>,</w:t>
      </w:r>
      <w:r w:rsidRPr="005A23A5">
        <w:rPr>
          <w:rFonts w:asciiTheme="majorHAnsi" w:hAnsiTheme="majorHAnsi" w:cstheme="majorHAnsi"/>
          <w:sz w:val="24"/>
          <w:szCs w:val="24"/>
          <w:lang w:val="ru-MD"/>
        </w:rPr>
        <w:t xml:space="preserve"> </w:t>
      </w:r>
      <w:r w:rsidR="000354C7" w:rsidRPr="005A23A5">
        <w:rPr>
          <w:rFonts w:asciiTheme="majorHAnsi" w:hAnsiTheme="majorHAnsi" w:cstheme="majorHAnsi"/>
          <w:sz w:val="24"/>
          <w:szCs w:val="24"/>
          <w:lang w:val="ru-MD"/>
        </w:rPr>
        <w:t>обуслови</w:t>
      </w:r>
      <w:r w:rsidRPr="005A23A5">
        <w:rPr>
          <w:rFonts w:asciiTheme="majorHAnsi" w:hAnsiTheme="majorHAnsi" w:cstheme="majorHAnsi"/>
          <w:sz w:val="24"/>
          <w:szCs w:val="24"/>
          <w:lang w:val="ru-MD"/>
        </w:rPr>
        <w:t>ли</w:t>
      </w:r>
      <w:r w:rsidR="00930FEE" w:rsidRPr="005A23A5">
        <w:rPr>
          <w:rFonts w:asciiTheme="majorHAnsi" w:hAnsiTheme="majorHAnsi" w:cstheme="majorHAnsi"/>
          <w:sz w:val="24"/>
          <w:szCs w:val="24"/>
          <w:lang w:val="ru-MD"/>
        </w:rPr>
        <w:t>:</w:t>
      </w:r>
    </w:p>
    <w:p w14:paraId="6F5167D8" w14:textId="18A57FCE" w:rsidR="00405DAD" w:rsidRPr="005A23A5" w:rsidRDefault="0061035D" w:rsidP="0061035D">
      <w:pPr>
        <w:pStyle w:val="ListParagraph"/>
        <w:numPr>
          <w:ilvl w:val="0"/>
          <w:numId w:val="3"/>
        </w:numPr>
        <w:spacing w:line="276" w:lineRule="auto"/>
        <w:ind w:left="0" w:firstLine="540"/>
        <w:jc w:val="both"/>
        <w:rPr>
          <w:rFonts w:asciiTheme="majorHAnsi" w:hAnsiTheme="majorHAnsi" w:cstheme="majorHAnsi"/>
          <w:sz w:val="24"/>
          <w:szCs w:val="24"/>
          <w:lang w:val="ru-MD"/>
        </w:rPr>
      </w:pPr>
      <w:r w:rsidRPr="005A23A5">
        <w:rPr>
          <w:rFonts w:asciiTheme="majorHAnsi" w:hAnsiTheme="majorHAnsi" w:cstheme="majorHAnsi"/>
          <w:sz w:val="24"/>
          <w:szCs w:val="24"/>
          <w:lang w:val="ru-MD"/>
        </w:rPr>
        <w:t xml:space="preserve">необеспечение </w:t>
      </w:r>
      <w:r w:rsidR="000354C7" w:rsidRPr="005A23A5">
        <w:rPr>
          <w:rFonts w:asciiTheme="majorHAnsi" w:hAnsiTheme="majorHAnsi" w:cstheme="majorHAnsi"/>
          <w:sz w:val="24"/>
          <w:szCs w:val="24"/>
          <w:lang w:val="ru-MD"/>
        </w:rPr>
        <w:t>надлежа</w:t>
      </w:r>
      <w:r w:rsidRPr="005A23A5">
        <w:rPr>
          <w:rFonts w:asciiTheme="majorHAnsi" w:hAnsiTheme="majorHAnsi" w:cstheme="majorHAnsi"/>
          <w:sz w:val="24"/>
          <w:szCs w:val="24"/>
          <w:lang w:val="ru-MD"/>
        </w:rPr>
        <w:t xml:space="preserve">щей регистрации в </w:t>
      </w:r>
      <w:r w:rsidR="000354C7" w:rsidRPr="005A23A5">
        <w:rPr>
          <w:rFonts w:asciiTheme="majorHAnsi" w:hAnsiTheme="majorHAnsi" w:cstheme="majorHAnsi"/>
          <w:sz w:val="24"/>
          <w:szCs w:val="24"/>
          <w:lang w:val="ru-MD"/>
        </w:rPr>
        <w:t>Р</w:t>
      </w:r>
      <w:r w:rsidRPr="005A23A5">
        <w:rPr>
          <w:rFonts w:asciiTheme="majorHAnsi" w:hAnsiTheme="majorHAnsi" w:cstheme="majorHAnsi"/>
          <w:sz w:val="24"/>
          <w:szCs w:val="24"/>
          <w:lang w:val="ru-MD"/>
        </w:rPr>
        <w:t>еестре недвижимого имущества имущественных прав на земельные участки местной публичной собственности</w:t>
      </w:r>
      <w:r w:rsidR="000354C7" w:rsidRPr="005A23A5">
        <w:rPr>
          <w:rFonts w:asciiTheme="majorHAnsi" w:hAnsiTheme="majorHAnsi" w:cstheme="majorHAnsi"/>
          <w:sz w:val="24"/>
          <w:szCs w:val="24"/>
          <w:lang w:val="ru-MD"/>
        </w:rPr>
        <w:t>,</w:t>
      </w:r>
      <w:r w:rsidRPr="005A23A5">
        <w:rPr>
          <w:rFonts w:asciiTheme="majorHAnsi" w:hAnsiTheme="majorHAnsi" w:cstheme="majorHAnsi"/>
          <w:sz w:val="24"/>
          <w:szCs w:val="24"/>
          <w:lang w:val="ru-MD"/>
        </w:rPr>
        <w:t xml:space="preserve"> площадью </w:t>
      </w:r>
      <w:r w:rsidRPr="005A23A5">
        <w:rPr>
          <w:rFonts w:asciiTheme="majorHAnsi" w:hAnsiTheme="majorHAnsi" w:cstheme="majorHAnsi"/>
          <w:b/>
          <w:sz w:val="24"/>
          <w:szCs w:val="24"/>
          <w:lang w:val="ru-MD"/>
        </w:rPr>
        <w:t>571,14 га</w:t>
      </w:r>
      <w:r w:rsidR="000354C7" w:rsidRPr="005A23A5">
        <w:rPr>
          <w:rFonts w:asciiTheme="majorHAnsi" w:hAnsiTheme="majorHAnsi" w:cstheme="majorHAnsi"/>
          <w:b/>
          <w:sz w:val="24"/>
          <w:szCs w:val="24"/>
          <w:lang w:val="ru-MD"/>
        </w:rPr>
        <w:t>,</w:t>
      </w:r>
      <w:r w:rsidRPr="005A23A5">
        <w:rPr>
          <w:rFonts w:asciiTheme="majorHAnsi" w:hAnsiTheme="majorHAnsi" w:cstheme="majorHAnsi"/>
          <w:b/>
          <w:sz w:val="24"/>
          <w:szCs w:val="24"/>
          <w:lang w:val="ru-MD"/>
        </w:rPr>
        <w:t xml:space="preserve"> и 11</w:t>
      </w:r>
      <w:r w:rsidRPr="005A23A5">
        <w:rPr>
          <w:rFonts w:asciiTheme="majorHAnsi" w:hAnsiTheme="majorHAnsi" w:cstheme="majorHAnsi"/>
          <w:sz w:val="24"/>
          <w:szCs w:val="24"/>
          <w:lang w:val="ru-MD"/>
        </w:rPr>
        <w:t xml:space="preserve"> </w:t>
      </w:r>
      <w:r w:rsidR="000354C7" w:rsidRPr="005A23A5">
        <w:rPr>
          <w:rFonts w:asciiTheme="majorHAnsi" w:hAnsiTheme="majorHAnsi" w:cstheme="majorHAnsi"/>
          <w:b/>
          <w:sz w:val="24"/>
          <w:szCs w:val="24"/>
          <w:lang w:val="ru-MD"/>
        </w:rPr>
        <w:t>строе</w:t>
      </w:r>
      <w:r w:rsidRPr="005A23A5">
        <w:rPr>
          <w:rFonts w:asciiTheme="majorHAnsi" w:hAnsiTheme="majorHAnsi" w:cstheme="majorHAnsi"/>
          <w:b/>
          <w:sz w:val="24"/>
          <w:szCs w:val="24"/>
          <w:lang w:val="ru-MD"/>
        </w:rPr>
        <w:t xml:space="preserve">ний </w:t>
      </w:r>
      <w:r w:rsidR="000275E5" w:rsidRPr="005A23A5">
        <w:rPr>
          <w:rFonts w:asciiTheme="majorHAnsi" w:hAnsiTheme="majorHAnsi" w:cstheme="majorHAnsi"/>
          <w:b/>
          <w:bCs/>
          <w:sz w:val="24"/>
          <w:szCs w:val="24"/>
          <w:lang w:val="ru-MD"/>
        </w:rPr>
        <w:t xml:space="preserve">2,7 </w:t>
      </w:r>
      <w:r w:rsidRPr="005A23A5">
        <w:rPr>
          <w:rFonts w:asciiTheme="majorHAnsi" w:hAnsiTheme="majorHAnsi" w:cstheme="majorHAnsi"/>
          <w:b/>
          <w:bCs/>
          <w:sz w:val="24"/>
          <w:szCs w:val="24"/>
          <w:lang w:val="ru-MD"/>
        </w:rPr>
        <w:t>млн. леев</w:t>
      </w:r>
      <w:r w:rsidR="000275E5" w:rsidRPr="005A23A5">
        <w:rPr>
          <w:rFonts w:asciiTheme="majorHAnsi" w:hAnsiTheme="majorHAnsi" w:cstheme="majorHAnsi"/>
          <w:b/>
          <w:bCs/>
          <w:sz w:val="24"/>
          <w:szCs w:val="24"/>
          <w:lang w:val="ru-MD"/>
        </w:rPr>
        <w:t xml:space="preserve"> </w:t>
      </w:r>
      <w:r w:rsidR="00601F9A" w:rsidRPr="005A23A5">
        <w:rPr>
          <w:rFonts w:asciiTheme="majorHAnsi" w:hAnsiTheme="majorHAnsi" w:cstheme="majorHAnsi"/>
          <w:bCs/>
          <w:sz w:val="24"/>
          <w:szCs w:val="24"/>
          <w:lang w:val="ru-MD"/>
        </w:rPr>
        <w:t>(</w:t>
      </w:r>
      <w:r w:rsidRPr="005A23A5">
        <w:rPr>
          <w:rFonts w:asciiTheme="majorHAnsi" w:hAnsiTheme="majorHAnsi" w:cstheme="majorHAnsi"/>
          <w:bCs/>
          <w:sz w:val="24"/>
          <w:szCs w:val="24"/>
          <w:lang w:val="ru-MD"/>
        </w:rPr>
        <w:t>п</w:t>
      </w:r>
      <w:r w:rsidR="0098506E" w:rsidRPr="005A23A5">
        <w:rPr>
          <w:rFonts w:asciiTheme="majorHAnsi" w:hAnsiTheme="majorHAnsi" w:cstheme="majorHAnsi"/>
          <w:bCs/>
          <w:sz w:val="24"/>
          <w:szCs w:val="24"/>
          <w:lang w:val="ru-MD"/>
        </w:rPr>
        <w:t>.</w:t>
      </w:r>
      <w:r w:rsidR="00601F9A" w:rsidRPr="005A23A5">
        <w:rPr>
          <w:rFonts w:asciiTheme="majorHAnsi" w:hAnsiTheme="majorHAnsi" w:cstheme="majorHAnsi"/>
          <w:bCs/>
          <w:sz w:val="24"/>
          <w:szCs w:val="24"/>
          <w:lang w:val="ru-MD"/>
        </w:rPr>
        <w:t>4</w:t>
      </w:r>
      <w:r w:rsidR="0098506E" w:rsidRPr="005A23A5">
        <w:rPr>
          <w:rFonts w:asciiTheme="majorHAnsi" w:hAnsiTheme="majorHAnsi" w:cstheme="majorHAnsi"/>
          <w:bCs/>
          <w:sz w:val="24"/>
          <w:szCs w:val="24"/>
          <w:lang w:val="ru-MD"/>
        </w:rPr>
        <w:t>.</w:t>
      </w:r>
      <w:r w:rsidR="00601F9A" w:rsidRPr="005A23A5">
        <w:rPr>
          <w:rFonts w:asciiTheme="majorHAnsi" w:hAnsiTheme="majorHAnsi" w:cstheme="majorHAnsi"/>
          <w:bCs/>
          <w:sz w:val="24"/>
          <w:szCs w:val="24"/>
          <w:lang w:val="ru-MD"/>
        </w:rPr>
        <w:t>3</w:t>
      </w:r>
      <w:r w:rsidR="0098506E" w:rsidRPr="005A23A5">
        <w:rPr>
          <w:rFonts w:asciiTheme="majorHAnsi" w:hAnsiTheme="majorHAnsi" w:cstheme="majorHAnsi"/>
          <w:bCs/>
          <w:sz w:val="24"/>
          <w:szCs w:val="24"/>
          <w:lang w:val="ru-MD"/>
        </w:rPr>
        <w:t>.</w:t>
      </w:r>
      <w:r w:rsidR="00601F9A" w:rsidRPr="005A23A5">
        <w:rPr>
          <w:rFonts w:asciiTheme="majorHAnsi" w:hAnsiTheme="majorHAnsi" w:cstheme="majorHAnsi"/>
          <w:bCs/>
          <w:sz w:val="24"/>
          <w:szCs w:val="24"/>
          <w:lang w:val="ru-MD"/>
        </w:rPr>
        <w:t>1)</w:t>
      </w:r>
      <w:r w:rsidR="003C6E52" w:rsidRPr="005A23A5">
        <w:rPr>
          <w:rFonts w:asciiTheme="majorHAnsi" w:hAnsiTheme="majorHAnsi" w:cstheme="majorHAnsi"/>
          <w:bCs/>
          <w:sz w:val="24"/>
          <w:szCs w:val="24"/>
          <w:lang w:val="ru-MD"/>
        </w:rPr>
        <w:t>;</w:t>
      </w:r>
    </w:p>
    <w:p w14:paraId="6ACE59F4" w14:textId="0B2C3B50" w:rsidR="00405DAD" w:rsidRPr="005A23A5" w:rsidRDefault="0061035D" w:rsidP="0061035D">
      <w:pPr>
        <w:pStyle w:val="ListParagraph"/>
        <w:numPr>
          <w:ilvl w:val="0"/>
          <w:numId w:val="3"/>
        </w:numPr>
        <w:spacing w:after="0" w:line="276" w:lineRule="auto"/>
        <w:ind w:left="0" w:firstLine="540"/>
        <w:jc w:val="both"/>
        <w:rPr>
          <w:rFonts w:asciiTheme="majorHAnsi" w:hAnsiTheme="majorHAnsi" w:cstheme="majorHAnsi"/>
          <w:sz w:val="24"/>
          <w:szCs w:val="24"/>
          <w:lang w:val="ru-MD"/>
        </w:rPr>
      </w:pPr>
      <w:r w:rsidRPr="005A23A5">
        <w:rPr>
          <w:rFonts w:asciiTheme="majorHAnsi" w:eastAsia="Times New Roman" w:hAnsiTheme="majorHAnsi" w:cstheme="majorHAnsi"/>
          <w:bCs/>
          <w:iCs/>
          <w:sz w:val="24"/>
          <w:szCs w:val="24"/>
          <w:lang w:val="ru-MD" w:eastAsia="ru-RU"/>
        </w:rPr>
        <w:t>земельный кадастр АТ</w:t>
      </w:r>
      <w:r w:rsidR="000354C7" w:rsidRPr="005A23A5">
        <w:rPr>
          <w:rFonts w:asciiTheme="majorHAnsi" w:eastAsia="Times New Roman" w:hAnsiTheme="majorHAnsi" w:cstheme="majorHAnsi"/>
          <w:bCs/>
          <w:iCs/>
          <w:sz w:val="24"/>
          <w:szCs w:val="24"/>
          <w:lang w:val="ru-MD" w:eastAsia="ru-RU"/>
        </w:rPr>
        <w:t>Е</w:t>
      </w:r>
      <w:r w:rsidRPr="005A23A5">
        <w:rPr>
          <w:rFonts w:asciiTheme="majorHAnsi" w:eastAsia="Times New Roman" w:hAnsiTheme="majorHAnsi" w:cstheme="majorHAnsi"/>
          <w:bCs/>
          <w:iCs/>
          <w:sz w:val="24"/>
          <w:szCs w:val="24"/>
          <w:lang w:val="ru-MD" w:eastAsia="ru-RU"/>
        </w:rPr>
        <w:t>, утвержденный по состоянию на 1 января 2020 года, не предоставляет пользователям достоверн</w:t>
      </w:r>
      <w:r w:rsidR="000354C7" w:rsidRPr="005A23A5">
        <w:rPr>
          <w:rFonts w:asciiTheme="majorHAnsi" w:eastAsia="Times New Roman" w:hAnsiTheme="majorHAnsi" w:cstheme="majorHAnsi"/>
          <w:bCs/>
          <w:iCs/>
          <w:sz w:val="24"/>
          <w:szCs w:val="24"/>
          <w:lang w:val="ru-MD" w:eastAsia="ru-RU"/>
        </w:rPr>
        <w:t>ую</w:t>
      </w:r>
      <w:r w:rsidRPr="005A23A5">
        <w:rPr>
          <w:rFonts w:asciiTheme="majorHAnsi" w:eastAsia="Times New Roman" w:hAnsiTheme="majorHAnsi" w:cstheme="majorHAnsi"/>
          <w:bCs/>
          <w:iCs/>
          <w:sz w:val="24"/>
          <w:szCs w:val="24"/>
          <w:lang w:val="ru-MD" w:eastAsia="ru-RU"/>
        </w:rPr>
        <w:t xml:space="preserve"> информаци</w:t>
      </w:r>
      <w:r w:rsidR="000354C7" w:rsidRPr="005A23A5">
        <w:rPr>
          <w:rFonts w:asciiTheme="majorHAnsi" w:eastAsia="Times New Roman" w:hAnsiTheme="majorHAnsi" w:cstheme="majorHAnsi"/>
          <w:bCs/>
          <w:iCs/>
          <w:sz w:val="24"/>
          <w:szCs w:val="24"/>
          <w:lang w:val="ru-MD" w:eastAsia="ru-RU"/>
        </w:rPr>
        <w:t>ю</w:t>
      </w:r>
      <w:r w:rsidRPr="005A23A5">
        <w:rPr>
          <w:rFonts w:asciiTheme="majorHAnsi" w:eastAsia="Times New Roman" w:hAnsiTheme="majorHAnsi" w:cstheme="majorHAnsi"/>
          <w:bCs/>
          <w:iCs/>
          <w:sz w:val="24"/>
          <w:szCs w:val="24"/>
          <w:lang w:val="ru-MD" w:eastAsia="ru-RU"/>
        </w:rPr>
        <w:t xml:space="preserve">, учитывая, что он </w:t>
      </w:r>
      <w:r w:rsidR="000354C7" w:rsidRPr="005A23A5">
        <w:rPr>
          <w:rFonts w:asciiTheme="majorHAnsi" w:eastAsia="Times New Roman" w:hAnsiTheme="majorHAnsi" w:cstheme="majorHAnsi"/>
          <w:bCs/>
          <w:iCs/>
          <w:sz w:val="24"/>
          <w:szCs w:val="24"/>
          <w:lang w:val="ru-MD" w:eastAsia="ru-RU"/>
        </w:rPr>
        <w:t>содержит</w:t>
      </w:r>
      <w:r w:rsidRPr="005A23A5">
        <w:rPr>
          <w:rFonts w:asciiTheme="majorHAnsi" w:eastAsia="Times New Roman" w:hAnsiTheme="majorHAnsi" w:cstheme="majorHAnsi"/>
          <w:bCs/>
          <w:iCs/>
          <w:sz w:val="24"/>
          <w:szCs w:val="24"/>
          <w:lang w:val="ru-MD" w:eastAsia="ru-RU"/>
        </w:rPr>
        <w:t xml:space="preserve"> необновленные данные </w:t>
      </w:r>
      <w:r w:rsidR="00DE60D3" w:rsidRPr="005A23A5">
        <w:rPr>
          <w:rFonts w:asciiTheme="majorHAnsi" w:eastAsia="Times New Roman" w:hAnsiTheme="majorHAnsi" w:cstheme="majorHAnsi"/>
          <w:bCs/>
          <w:iCs/>
          <w:sz w:val="24"/>
          <w:szCs w:val="24"/>
          <w:lang w:val="ru-MD" w:eastAsia="ru-RU"/>
        </w:rPr>
        <w:t>(</w:t>
      </w:r>
      <w:r w:rsidRPr="005A23A5">
        <w:rPr>
          <w:rFonts w:asciiTheme="majorHAnsi" w:eastAsia="Times New Roman" w:hAnsiTheme="majorHAnsi" w:cstheme="majorHAnsi"/>
          <w:bCs/>
          <w:iCs/>
          <w:sz w:val="24"/>
          <w:szCs w:val="24"/>
          <w:lang w:val="ru-MD" w:eastAsia="ru-RU"/>
        </w:rPr>
        <w:t>п</w:t>
      </w:r>
      <w:r w:rsidR="0098506E" w:rsidRPr="005A23A5">
        <w:rPr>
          <w:rFonts w:asciiTheme="majorHAnsi" w:eastAsia="Times New Roman" w:hAnsiTheme="majorHAnsi" w:cstheme="majorHAnsi"/>
          <w:bCs/>
          <w:iCs/>
          <w:sz w:val="24"/>
          <w:szCs w:val="24"/>
          <w:lang w:val="ru-MD" w:eastAsia="ru-RU"/>
        </w:rPr>
        <w:t>.</w:t>
      </w:r>
      <w:r w:rsidR="00DE60D3" w:rsidRPr="005A23A5">
        <w:rPr>
          <w:rFonts w:asciiTheme="majorHAnsi" w:eastAsia="Times New Roman" w:hAnsiTheme="majorHAnsi" w:cstheme="majorHAnsi"/>
          <w:bCs/>
          <w:iCs/>
          <w:sz w:val="24"/>
          <w:szCs w:val="24"/>
          <w:lang w:val="ru-MD" w:eastAsia="ru-RU"/>
        </w:rPr>
        <w:t>4</w:t>
      </w:r>
      <w:r w:rsidR="0098506E" w:rsidRPr="005A23A5">
        <w:rPr>
          <w:rFonts w:asciiTheme="majorHAnsi" w:eastAsia="Times New Roman" w:hAnsiTheme="majorHAnsi" w:cstheme="majorHAnsi"/>
          <w:bCs/>
          <w:iCs/>
          <w:sz w:val="24"/>
          <w:szCs w:val="24"/>
          <w:lang w:val="ru-MD" w:eastAsia="ru-RU"/>
        </w:rPr>
        <w:t>.</w:t>
      </w:r>
      <w:r w:rsidR="00DE60D3" w:rsidRPr="005A23A5">
        <w:rPr>
          <w:rFonts w:asciiTheme="majorHAnsi" w:eastAsia="Times New Roman" w:hAnsiTheme="majorHAnsi" w:cstheme="majorHAnsi"/>
          <w:bCs/>
          <w:iCs/>
          <w:sz w:val="24"/>
          <w:szCs w:val="24"/>
          <w:lang w:val="ru-MD" w:eastAsia="ru-RU"/>
        </w:rPr>
        <w:t>3</w:t>
      </w:r>
      <w:r w:rsidR="0098506E" w:rsidRPr="005A23A5">
        <w:rPr>
          <w:rFonts w:asciiTheme="majorHAnsi" w:eastAsia="Times New Roman" w:hAnsiTheme="majorHAnsi" w:cstheme="majorHAnsi"/>
          <w:bCs/>
          <w:iCs/>
          <w:sz w:val="24"/>
          <w:szCs w:val="24"/>
          <w:lang w:val="ru-MD" w:eastAsia="ru-RU"/>
        </w:rPr>
        <w:t>.</w:t>
      </w:r>
      <w:r w:rsidR="00DE60D3" w:rsidRPr="005A23A5">
        <w:rPr>
          <w:rFonts w:asciiTheme="majorHAnsi" w:eastAsia="Times New Roman" w:hAnsiTheme="majorHAnsi" w:cstheme="majorHAnsi"/>
          <w:bCs/>
          <w:iCs/>
          <w:sz w:val="24"/>
          <w:szCs w:val="24"/>
          <w:lang w:val="ru-MD" w:eastAsia="ru-RU"/>
        </w:rPr>
        <w:t>2)</w:t>
      </w:r>
      <w:r w:rsidR="003C6E52" w:rsidRPr="005A23A5">
        <w:rPr>
          <w:rFonts w:asciiTheme="majorHAnsi" w:eastAsia="Times New Roman" w:hAnsiTheme="majorHAnsi" w:cstheme="majorHAnsi"/>
          <w:sz w:val="24"/>
          <w:szCs w:val="24"/>
          <w:lang w:val="ru-MD" w:eastAsia="ru-RU"/>
        </w:rPr>
        <w:t>;</w:t>
      </w:r>
    </w:p>
    <w:p w14:paraId="23B64EB8" w14:textId="1DD16CF2" w:rsidR="00646C09" w:rsidRPr="005A23A5" w:rsidRDefault="0061035D" w:rsidP="0061035D">
      <w:pPr>
        <w:pStyle w:val="NormalWeb"/>
        <w:numPr>
          <w:ilvl w:val="0"/>
          <w:numId w:val="3"/>
        </w:numPr>
        <w:spacing w:line="276" w:lineRule="auto"/>
        <w:ind w:left="0" w:firstLine="540"/>
        <w:jc w:val="both"/>
        <w:rPr>
          <w:rFonts w:asciiTheme="majorHAnsi" w:hAnsiTheme="majorHAnsi" w:cstheme="majorHAnsi"/>
          <w:lang w:val="ru-MD"/>
        </w:rPr>
      </w:pPr>
      <w:r w:rsidRPr="005A23A5">
        <w:rPr>
          <w:rFonts w:asciiTheme="majorHAnsi" w:hAnsiTheme="majorHAnsi" w:cstheme="majorHAnsi"/>
          <w:lang w:val="ru-MD" w:bidi="ar-SA"/>
        </w:rPr>
        <w:t xml:space="preserve">вопреки </w:t>
      </w:r>
      <w:r w:rsidR="000354C7" w:rsidRPr="005A23A5">
        <w:rPr>
          <w:rFonts w:asciiTheme="majorHAnsi" w:hAnsiTheme="majorHAnsi" w:cstheme="majorHAnsi"/>
          <w:lang w:val="ru-MD" w:bidi="ar-SA"/>
        </w:rPr>
        <w:t xml:space="preserve">нормативным </w:t>
      </w:r>
      <w:r w:rsidRPr="005A23A5">
        <w:rPr>
          <w:rFonts w:asciiTheme="majorHAnsi" w:hAnsiTheme="majorHAnsi" w:cstheme="majorHAnsi"/>
          <w:lang w:val="ru-MD" w:bidi="ar-SA"/>
        </w:rPr>
        <w:t xml:space="preserve">положениям, 4 газовые сети не были переданы на техническое обслуживание </w:t>
      </w:r>
      <w:r w:rsidR="00DE60D3" w:rsidRPr="005A23A5">
        <w:rPr>
          <w:rFonts w:asciiTheme="majorHAnsi" w:hAnsiTheme="majorHAnsi" w:cstheme="majorHAnsi"/>
          <w:lang w:val="ru-MD" w:bidi="ar-SA"/>
        </w:rPr>
        <w:t>(</w:t>
      </w:r>
      <w:r w:rsidRPr="005A23A5">
        <w:rPr>
          <w:rFonts w:asciiTheme="majorHAnsi" w:hAnsiTheme="majorHAnsi" w:cstheme="majorHAnsi"/>
          <w:lang w:val="ru-MD" w:bidi="ar-SA"/>
        </w:rPr>
        <w:t>п</w:t>
      </w:r>
      <w:r w:rsidR="0098506E" w:rsidRPr="005A23A5">
        <w:rPr>
          <w:rFonts w:asciiTheme="majorHAnsi" w:hAnsiTheme="majorHAnsi" w:cstheme="majorHAnsi"/>
          <w:lang w:val="ru-MD" w:bidi="ar-SA"/>
        </w:rPr>
        <w:t>.</w:t>
      </w:r>
      <w:r w:rsidR="00DE60D3" w:rsidRPr="005A23A5">
        <w:rPr>
          <w:rFonts w:asciiTheme="majorHAnsi" w:hAnsiTheme="majorHAnsi" w:cstheme="majorHAnsi"/>
          <w:lang w:val="ru-MD" w:bidi="ar-SA"/>
        </w:rPr>
        <w:t>4</w:t>
      </w:r>
      <w:r w:rsidR="0098506E" w:rsidRPr="005A23A5">
        <w:rPr>
          <w:rFonts w:asciiTheme="majorHAnsi" w:hAnsiTheme="majorHAnsi" w:cstheme="majorHAnsi"/>
          <w:lang w:val="ru-MD" w:bidi="ar-SA"/>
        </w:rPr>
        <w:t>.</w:t>
      </w:r>
      <w:r w:rsidR="00DE60D3" w:rsidRPr="005A23A5">
        <w:rPr>
          <w:rFonts w:asciiTheme="majorHAnsi" w:hAnsiTheme="majorHAnsi" w:cstheme="majorHAnsi"/>
          <w:lang w:val="ru-MD" w:bidi="ar-SA"/>
        </w:rPr>
        <w:t>3</w:t>
      </w:r>
      <w:r w:rsidR="0098506E" w:rsidRPr="005A23A5">
        <w:rPr>
          <w:rFonts w:asciiTheme="majorHAnsi" w:hAnsiTheme="majorHAnsi" w:cstheme="majorHAnsi"/>
          <w:lang w:val="ru-MD" w:bidi="ar-SA"/>
        </w:rPr>
        <w:t>.</w:t>
      </w:r>
      <w:r w:rsidR="00DE60D3" w:rsidRPr="005A23A5">
        <w:rPr>
          <w:rFonts w:asciiTheme="majorHAnsi" w:hAnsiTheme="majorHAnsi" w:cstheme="majorHAnsi"/>
          <w:lang w:val="ru-MD" w:bidi="ar-SA"/>
        </w:rPr>
        <w:t>4)</w:t>
      </w:r>
      <w:r w:rsidR="00A34639" w:rsidRPr="005A23A5">
        <w:rPr>
          <w:rFonts w:asciiTheme="majorHAnsi" w:hAnsiTheme="majorHAnsi" w:cstheme="majorHAnsi"/>
          <w:lang w:val="ru-MD" w:bidi="ar-SA"/>
        </w:rPr>
        <w:t>.</w:t>
      </w:r>
    </w:p>
    <w:p w14:paraId="7809AF2A" w14:textId="5049D0AD" w:rsidR="00F17424" w:rsidRPr="005A23A5" w:rsidRDefault="004D560B" w:rsidP="00F17424">
      <w:pPr>
        <w:pStyle w:val="Heading1"/>
        <w:spacing w:before="0" w:line="276" w:lineRule="auto"/>
        <w:rPr>
          <w:rFonts w:eastAsia="Times New Roman" w:cstheme="majorHAnsi"/>
          <w:szCs w:val="24"/>
          <w:lang w:val="ru-MD"/>
        </w:rPr>
      </w:pPr>
      <w:bookmarkStart w:id="9" w:name="_Toc58780360"/>
      <w:bookmarkStart w:id="10" w:name="_Toc80607538"/>
      <w:r w:rsidRPr="005A23A5">
        <w:rPr>
          <w:rFonts w:eastAsia="Times New Roman" w:cstheme="majorHAnsi"/>
          <w:szCs w:val="24"/>
          <w:lang w:val="ru-MD"/>
        </w:rPr>
        <w:lastRenderedPageBreak/>
        <w:t>II</w:t>
      </w:r>
      <w:r w:rsidR="00FE6191" w:rsidRPr="005A23A5">
        <w:rPr>
          <w:rFonts w:eastAsia="Times New Roman" w:cstheme="majorHAnsi"/>
          <w:szCs w:val="24"/>
          <w:lang w:val="ru-MD"/>
        </w:rPr>
        <w:t>.</w:t>
      </w:r>
      <w:r w:rsidRPr="005A23A5">
        <w:rPr>
          <w:rFonts w:eastAsia="Times New Roman" w:cstheme="majorHAnsi"/>
          <w:szCs w:val="24"/>
          <w:lang w:val="ru-MD"/>
        </w:rPr>
        <w:t xml:space="preserve"> </w:t>
      </w:r>
      <w:r w:rsidR="000354C7" w:rsidRPr="005A23A5">
        <w:rPr>
          <w:rFonts w:eastAsia="Times New Roman" w:cstheme="majorHAnsi"/>
          <w:szCs w:val="24"/>
          <w:lang w:val="ru-MD"/>
        </w:rPr>
        <w:t>ОБЩЕЕ ПРЕДСТАВЛЕНИЕ</w:t>
      </w:r>
      <w:bookmarkStart w:id="11" w:name="_Toc60045171"/>
      <w:bookmarkEnd w:id="9"/>
      <w:bookmarkEnd w:id="10"/>
    </w:p>
    <w:p w14:paraId="335C3240" w14:textId="5D1A53D1" w:rsidR="00EF1779" w:rsidRPr="005A23A5" w:rsidRDefault="00486849" w:rsidP="00F17424">
      <w:pPr>
        <w:pStyle w:val="Heading1"/>
        <w:spacing w:before="0" w:line="276" w:lineRule="auto"/>
        <w:rPr>
          <w:rFonts w:eastAsia="Times New Roman" w:cstheme="majorHAnsi"/>
          <w:b/>
          <w:szCs w:val="24"/>
          <w:lang w:val="ru-MD"/>
        </w:rPr>
      </w:pPr>
      <w:bookmarkStart w:id="12" w:name="_Toc80607539"/>
      <w:r w:rsidRPr="005A23A5">
        <w:rPr>
          <w:rFonts w:cstheme="majorHAnsi"/>
          <w:b/>
          <w:bCs/>
          <w:color w:val="auto"/>
          <w:szCs w:val="24"/>
          <w:lang w:val="ru-MD"/>
        </w:rPr>
        <w:t>Сфера деятельности аудируемого субъекта</w:t>
      </w:r>
      <w:bookmarkEnd w:id="11"/>
      <w:bookmarkEnd w:id="12"/>
    </w:p>
    <w:p w14:paraId="095E1437" w14:textId="57557E95" w:rsidR="00372B2B" w:rsidRPr="005A23A5" w:rsidRDefault="00486849" w:rsidP="00372B2B">
      <w:pPr>
        <w:spacing w:after="0" w:line="276" w:lineRule="auto"/>
        <w:ind w:firstLine="567"/>
        <w:jc w:val="both"/>
        <w:rPr>
          <w:rFonts w:asciiTheme="majorHAnsi" w:hAnsiTheme="majorHAnsi" w:cstheme="majorHAnsi"/>
          <w:sz w:val="24"/>
          <w:szCs w:val="24"/>
          <w:lang w:val="ru-MD"/>
        </w:rPr>
      </w:pPr>
      <w:r w:rsidRPr="005A23A5">
        <w:rPr>
          <w:rFonts w:asciiTheme="majorHAnsi" w:hAnsiTheme="majorHAnsi" w:cstheme="majorHAnsi"/>
          <w:sz w:val="24"/>
          <w:szCs w:val="24"/>
          <w:lang w:val="ru-MD"/>
        </w:rPr>
        <w:t>Мун. Унгень является АТЕ I уровня района Унгень</w:t>
      </w:r>
      <w:r w:rsidRPr="005A23A5">
        <w:rPr>
          <w:rStyle w:val="FootnoteReference"/>
          <w:rFonts w:asciiTheme="majorHAnsi" w:hAnsiTheme="majorHAnsi" w:cstheme="majorHAnsi"/>
          <w:sz w:val="24"/>
          <w:szCs w:val="24"/>
          <w:lang w:val="ru-MD"/>
        </w:rPr>
        <w:footnoteReference w:id="1"/>
      </w:r>
      <w:r w:rsidRPr="005A23A5">
        <w:rPr>
          <w:rFonts w:asciiTheme="majorHAnsi" w:hAnsiTheme="majorHAnsi" w:cstheme="majorHAnsi"/>
          <w:sz w:val="24"/>
          <w:szCs w:val="24"/>
          <w:lang w:val="ru-MD"/>
        </w:rPr>
        <w:t>, который охватывает общую площадь 1642,96 га земель с населением около 32,6 тыс. жителей</w:t>
      </w:r>
      <w:r w:rsidR="00A34639" w:rsidRPr="005A23A5">
        <w:rPr>
          <w:rFonts w:asciiTheme="majorHAnsi" w:hAnsiTheme="majorHAnsi" w:cstheme="majorHAnsi"/>
          <w:sz w:val="24"/>
          <w:szCs w:val="24"/>
          <w:lang w:val="ru-MD"/>
        </w:rPr>
        <w:t>.</w:t>
      </w:r>
      <w:r w:rsidR="00372B2B" w:rsidRPr="005A23A5">
        <w:rPr>
          <w:rFonts w:asciiTheme="majorHAnsi" w:hAnsiTheme="majorHAnsi" w:cstheme="majorHAnsi"/>
          <w:sz w:val="24"/>
          <w:szCs w:val="24"/>
          <w:lang w:val="ru-MD"/>
        </w:rPr>
        <w:t xml:space="preserve"> </w:t>
      </w:r>
    </w:p>
    <w:p w14:paraId="793A24D2" w14:textId="7924565C" w:rsidR="00372B2B" w:rsidRPr="005A23A5" w:rsidRDefault="00486849" w:rsidP="00372B2B">
      <w:pPr>
        <w:spacing w:after="0" w:line="276" w:lineRule="auto"/>
        <w:ind w:firstLine="567"/>
        <w:jc w:val="both"/>
        <w:rPr>
          <w:rFonts w:asciiTheme="majorHAnsi" w:hAnsiTheme="majorHAnsi" w:cstheme="majorHAnsi"/>
          <w:sz w:val="24"/>
          <w:szCs w:val="24"/>
          <w:lang w:val="ru-MD"/>
        </w:rPr>
      </w:pPr>
      <w:r w:rsidRPr="005A23A5">
        <w:rPr>
          <w:rFonts w:asciiTheme="majorHAnsi" w:hAnsiTheme="majorHAnsi" w:cstheme="majorHAnsi"/>
          <w:sz w:val="24"/>
          <w:szCs w:val="24"/>
          <w:lang w:val="ru-MD"/>
        </w:rPr>
        <w:t xml:space="preserve">Из местного бюджета финансируются 23 учреждения с численностью персонала 671,33 единицы. Также АТЕ мун. Унгень является учредителем 4 МП и одного АО </w:t>
      </w:r>
      <w:r w:rsidR="00372B2B" w:rsidRPr="005A23A5">
        <w:rPr>
          <w:rStyle w:val="FootnoteReference"/>
          <w:rFonts w:asciiTheme="majorHAnsi" w:hAnsiTheme="majorHAnsi" w:cstheme="majorHAnsi"/>
          <w:sz w:val="24"/>
          <w:szCs w:val="24"/>
          <w:lang w:val="ru-MD"/>
        </w:rPr>
        <w:footnoteReference w:id="2"/>
      </w:r>
      <w:r w:rsidR="00A34639" w:rsidRPr="005A23A5">
        <w:rPr>
          <w:rFonts w:asciiTheme="majorHAnsi" w:hAnsiTheme="majorHAnsi" w:cstheme="majorHAnsi"/>
          <w:sz w:val="24"/>
          <w:szCs w:val="24"/>
          <w:lang w:val="ru-MD"/>
        </w:rPr>
        <w:t>.</w:t>
      </w:r>
      <w:r w:rsidR="00372B2B" w:rsidRPr="005A23A5">
        <w:rPr>
          <w:rFonts w:asciiTheme="majorHAnsi" w:hAnsiTheme="majorHAnsi" w:cstheme="majorHAnsi"/>
          <w:sz w:val="24"/>
          <w:szCs w:val="24"/>
          <w:lang w:val="ru-MD"/>
        </w:rPr>
        <w:t xml:space="preserve"> </w:t>
      </w:r>
    </w:p>
    <w:p w14:paraId="193889B4" w14:textId="00AF0A46" w:rsidR="00372B2B" w:rsidRPr="005A23A5" w:rsidRDefault="00486849" w:rsidP="00372B2B">
      <w:pPr>
        <w:shd w:val="clear" w:color="auto" w:fill="FFFFFF"/>
        <w:spacing w:after="0" w:line="276" w:lineRule="auto"/>
        <w:ind w:firstLine="567"/>
        <w:jc w:val="both"/>
        <w:rPr>
          <w:rFonts w:asciiTheme="majorHAnsi" w:hAnsiTheme="majorHAnsi" w:cstheme="majorHAnsi"/>
          <w:color w:val="333333"/>
          <w:sz w:val="24"/>
          <w:szCs w:val="24"/>
          <w:lang w:val="ru-MD"/>
        </w:rPr>
      </w:pPr>
      <w:r w:rsidRPr="005A23A5">
        <w:rPr>
          <w:rFonts w:asciiTheme="majorHAnsi" w:hAnsiTheme="majorHAnsi" w:cstheme="majorHAnsi"/>
          <w:color w:val="333333"/>
          <w:sz w:val="24"/>
          <w:szCs w:val="24"/>
          <w:lang w:val="ru-MD"/>
        </w:rPr>
        <w:t>На основании Закона о местном публичном управлении</w:t>
      </w:r>
      <w:r w:rsidR="00EF1779" w:rsidRPr="005A23A5">
        <w:rPr>
          <w:rFonts w:asciiTheme="majorHAnsi" w:hAnsiTheme="majorHAnsi" w:cstheme="majorHAnsi"/>
          <w:color w:val="333333"/>
          <w:sz w:val="24"/>
          <w:szCs w:val="24"/>
          <w:lang w:val="ru-MD"/>
        </w:rPr>
        <w:t xml:space="preserve"> (</w:t>
      </w:r>
      <w:r w:rsidRPr="005A23A5">
        <w:rPr>
          <w:rFonts w:asciiTheme="majorHAnsi" w:hAnsiTheme="majorHAnsi" w:cstheme="majorHAnsi"/>
          <w:color w:val="333333"/>
          <w:sz w:val="24"/>
          <w:szCs w:val="24"/>
          <w:lang w:val="ru-MD"/>
        </w:rPr>
        <w:t>№</w:t>
      </w:r>
      <w:r w:rsidR="00EF1779" w:rsidRPr="005A23A5">
        <w:rPr>
          <w:rFonts w:asciiTheme="majorHAnsi" w:hAnsiTheme="majorHAnsi" w:cstheme="majorHAnsi"/>
          <w:color w:val="333333"/>
          <w:sz w:val="24"/>
          <w:szCs w:val="24"/>
          <w:lang w:val="ru-MD"/>
        </w:rPr>
        <w:t xml:space="preserve">436-XVI </w:t>
      </w:r>
      <w:r w:rsidRPr="005A23A5">
        <w:rPr>
          <w:rFonts w:asciiTheme="majorHAnsi" w:hAnsiTheme="majorHAnsi" w:cstheme="majorHAnsi"/>
          <w:color w:val="333333"/>
          <w:sz w:val="24"/>
          <w:szCs w:val="24"/>
          <w:lang w:val="ru-MD"/>
        </w:rPr>
        <w:t>от</w:t>
      </w:r>
      <w:r w:rsidR="00EF1779" w:rsidRPr="005A23A5">
        <w:rPr>
          <w:rFonts w:asciiTheme="majorHAnsi" w:hAnsiTheme="majorHAnsi" w:cstheme="majorHAnsi"/>
          <w:color w:val="333333"/>
          <w:sz w:val="24"/>
          <w:szCs w:val="24"/>
          <w:lang w:val="ru-MD"/>
        </w:rPr>
        <w:t xml:space="preserve"> 28</w:t>
      </w:r>
      <w:r w:rsidR="004E1D9A" w:rsidRPr="005A23A5">
        <w:rPr>
          <w:rFonts w:asciiTheme="majorHAnsi" w:hAnsiTheme="majorHAnsi" w:cstheme="majorHAnsi"/>
          <w:color w:val="333333"/>
          <w:sz w:val="24"/>
          <w:szCs w:val="24"/>
          <w:lang w:val="ru-MD"/>
        </w:rPr>
        <w:t>.</w:t>
      </w:r>
      <w:r w:rsidR="00EF1779" w:rsidRPr="005A23A5">
        <w:rPr>
          <w:rFonts w:asciiTheme="majorHAnsi" w:hAnsiTheme="majorHAnsi" w:cstheme="majorHAnsi"/>
          <w:color w:val="333333"/>
          <w:sz w:val="24"/>
          <w:szCs w:val="24"/>
          <w:lang w:val="ru-MD"/>
        </w:rPr>
        <w:t>12</w:t>
      </w:r>
      <w:r w:rsidR="004E1D9A" w:rsidRPr="005A23A5">
        <w:rPr>
          <w:rFonts w:asciiTheme="majorHAnsi" w:hAnsiTheme="majorHAnsi" w:cstheme="majorHAnsi"/>
          <w:color w:val="333333"/>
          <w:sz w:val="24"/>
          <w:szCs w:val="24"/>
          <w:lang w:val="ru-MD"/>
        </w:rPr>
        <w:t>.</w:t>
      </w:r>
      <w:r w:rsidR="00EF1779" w:rsidRPr="005A23A5">
        <w:rPr>
          <w:rFonts w:asciiTheme="majorHAnsi" w:hAnsiTheme="majorHAnsi" w:cstheme="majorHAnsi"/>
          <w:color w:val="333333"/>
          <w:sz w:val="24"/>
          <w:szCs w:val="24"/>
          <w:lang w:val="ru-MD"/>
        </w:rPr>
        <w:t xml:space="preserve">2006), </w:t>
      </w:r>
      <w:r w:rsidRPr="005A23A5">
        <w:rPr>
          <w:rFonts w:asciiTheme="majorHAnsi" w:hAnsiTheme="majorHAnsi" w:cstheme="majorHAnsi"/>
          <w:color w:val="333333"/>
          <w:sz w:val="24"/>
          <w:szCs w:val="24"/>
          <w:lang w:val="ru-MD"/>
        </w:rPr>
        <w:t>органы местного публичного управления обладают финансовой автономией, утверждают собственны</w:t>
      </w:r>
      <w:r w:rsidR="001537F1" w:rsidRPr="005A23A5">
        <w:rPr>
          <w:rFonts w:asciiTheme="majorHAnsi" w:hAnsiTheme="majorHAnsi" w:cstheme="majorHAnsi"/>
          <w:color w:val="333333"/>
          <w:sz w:val="24"/>
          <w:szCs w:val="24"/>
          <w:lang w:val="ru-MD"/>
        </w:rPr>
        <w:t>й</w:t>
      </w:r>
      <w:r w:rsidRPr="005A23A5">
        <w:rPr>
          <w:rFonts w:asciiTheme="majorHAnsi" w:hAnsiTheme="majorHAnsi" w:cstheme="majorHAnsi"/>
          <w:color w:val="333333"/>
          <w:sz w:val="24"/>
          <w:szCs w:val="24"/>
          <w:lang w:val="ru-MD"/>
        </w:rPr>
        <w:t xml:space="preserve"> бюджет, </w:t>
      </w:r>
      <w:r w:rsidR="001537F1" w:rsidRPr="005A23A5">
        <w:rPr>
          <w:rFonts w:asciiTheme="majorHAnsi" w:hAnsiTheme="majorHAnsi" w:cstheme="majorHAnsi"/>
          <w:color w:val="333333"/>
          <w:sz w:val="24"/>
          <w:szCs w:val="24"/>
          <w:lang w:val="ru-MD"/>
        </w:rPr>
        <w:t>который является независимым и отделенным от государственного бюджета, являются юридическими лицами публичного права и обладают имуществом, отличным от государственного и других АТЕ</w:t>
      </w:r>
      <w:r w:rsidR="00A34639" w:rsidRPr="005A23A5">
        <w:rPr>
          <w:rFonts w:asciiTheme="majorHAnsi" w:hAnsiTheme="majorHAnsi" w:cstheme="majorHAnsi"/>
          <w:color w:val="333333"/>
          <w:sz w:val="24"/>
          <w:szCs w:val="24"/>
          <w:lang w:val="ru-MD"/>
        </w:rPr>
        <w:t>.</w:t>
      </w:r>
      <w:r w:rsidR="00EF1779" w:rsidRPr="005A23A5">
        <w:rPr>
          <w:rFonts w:asciiTheme="majorHAnsi" w:hAnsiTheme="majorHAnsi" w:cstheme="majorHAnsi"/>
          <w:color w:val="333333"/>
          <w:sz w:val="24"/>
          <w:szCs w:val="24"/>
          <w:lang w:val="ru-MD"/>
        </w:rPr>
        <w:t xml:space="preserve"> </w:t>
      </w:r>
      <w:r w:rsidR="001537F1" w:rsidRPr="005A23A5">
        <w:rPr>
          <w:rFonts w:asciiTheme="majorHAnsi" w:hAnsiTheme="majorHAnsi" w:cstheme="majorHAnsi"/>
          <w:color w:val="333333"/>
          <w:sz w:val="24"/>
          <w:szCs w:val="24"/>
          <w:lang w:val="ru-MD"/>
        </w:rPr>
        <w:t>Органами, посредством которых АТЕ осуществляет свою местную автономию, являются местные советы как правомочные органы власти и примары как исполнительная власть.</w:t>
      </w:r>
    </w:p>
    <w:p w14:paraId="180BC841" w14:textId="34441FBB" w:rsidR="00EF1779" w:rsidRPr="005A23A5" w:rsidRDefault="001537F1" w:rsidP="00F91850">
      <w:pPr>
        <w:shd w:val="clear" w:color="auto" w:fill="FFFFFF"/>
        <w:spacing w:after="0" w:line="276" w:lineRule="auto"/>
        <w:ind w:firstLine="567"/>
        <w:jc w:val="both"/>
        <w:rPr>
          <w:rFonts w:asciiTheme="majorHAnsi" w:hAnsiTheme="majorHAnsi" w:cstheme="majorHAnsi"/>
          <w:color w:val="333333"/>
          <w:sz w:val="24"/>
          <w:szCs w:val="24"/>
          <w:lang w:val="ru-MD"/>
        </w:rPr>
      </w:pPr>
      <w:r w:rsidRPr="005A23A5">
        <w:rPr>
          <w:rFonts w:asciiTheme="majorHAnsi" w:hAnsiTheme="majorHAnsi" w:cstheme="majorHAnsi"/>
          <w:sz w:val="24"/>
          <w:szCs w:val="24"/>
          <w:lang w:val="ru-MD"/>
        </w:rPr>
        <w:t>Ответственными за разработку, утверждение и исполнение бюджета муниципия Унгень и управление публичным имуществом, являются</w:t>
      </w:r>
      <w:r w:rsidR="00EF1779" w:rsidRPr="005A23A5">
        <w:rPr>
          <w:rFonts w:asciiTheme="majorHAnsi" w:hAnsiTheme="majorHAnsi" w:cstheme="majorHAnsi"/>
          <w:sz w:val="24"/>
          <w:szCs w:val="24"/>
          <w:lang w:val="ru-MD"/>
        </w:rPr>
        <w:t>:</w:t>
      </w:r>
    </w:p>
    <w:p w14:paraId="56000F0A" w14:textId="77777777" w:rsidR="0075514F" w:rsidRPr="005A23A5" w:rsidRDefault="001537F1" w:rsidP="003C1699">
      <w:pPr>
        <w:pStyle w:val="NormalWeb"/>
        <w:numPr>
          <w:ilvl w:val="0"/>
          <w:numId w:val="27"/>
        </w:numPr>
        <w:tabs>
          <w:tab w:val="left" w:pos="360"/>
          <w:tab w:val="left" w:pos="990"/>
        </w:tabs>
        <w:spacing w:before="0" w:beforeAutospacing="0" w:after="0" w:afterAutospacing="0" w:line="276" w:lineRule="auto"/>
        <w:ind w:left="0" w:firstLine="709"/>
        <w:jc w:val="both"/>
        <w:rPr>
          <w:rFonts w:asciiTheme="majorHAnsi" w:eastAsia="Calibri" w:hAnsiTheme="majorHAnsi" w:cstheme="majorHAnsi"/>
          <w:lang w:val="ru-MD"/>
        </w:rPr>
      </w:pPr>
      <w:r w:rsidRPr="005A23A5">
        <w:rPr>
          <w:rFonts w:asciiTheme="majorHAnsi" w:hAnsiTheme="majorHAnsi" w:cstheme="majorHAnsi"/>
          <w:b/>
          <w:i/>
          <w:lang w:val="ru-MD"/>
        </w:rPr>
        <w:t>Местный совет</w:t>
      </w:r>
      <w:r w:rsidR="00EF1779" w:rsidRPr="005A23A5">
        <w:rPr>
          <w:rFonts w:asciiTheme="majorHAnsi" w:hAnsiTheme="majorHAnsi" w:cstheme="majorHAnsi"/>
          <w:lang w:val="ru-MD"/>
        </w:rPr>
        <w:t xml:space="preserve">, </w:t>
      </w:r>
      <w:r w:rsidRPr="005A23A5">
        <w:rPr>
          <w:rFonts w:asciiTheme="majorHAnsi" w:hAnsiTheme="majorHAnsi" w:cstheme="majorHAnsi"/>
          <w:lang w:val="ru-MD"/>
        </w:rPr>
        <w:t>который решает вопросы введения и изменения, в пределах своей компетенции, а также порядка и сроков уплаты местных налогов и сборов, предоставления льгот в течение бюджетного года</w:t>
      </w:r>
      <w:r w:rsidR="00982CB0" w:rsidRPr="005A23A5">
        <w:rPr>
          <w:rFonts w:asciiTheme="majorHAnsi" w:hAnsiTheme="majorHAnsi" w:cstheme="majorHAnsi"/>
          <w:lang w:val="ru-MD" w:bidi="ar-SA"/>
        </w:rPr>
        <w:t xml:space="preserve">; </w:t>
      </w:r>
      <w:r w:rsidRPr="005A23A5">
        <w:rPr>
          <w:rFonts w:asciiTheme="majorHAnsi" w:hAnsiTheme="majorHAnsi" w:cstheme="majorHAnsi"/>
          <w:lang w:val="ru-MD"/>
        </w:rPr>
        <w:t>управляет имуществом, относящимся к публичной и частной сферам села (коммуны), города (муниципия)</w:t>
      </w:r>
      <w:r w:rsidR="00982CB0" w:rsidRPr="005A23A5">
        <w:rPr>
          <w:rFonts w:asciiTheme="majorHAnsi" w:hAnsiTheme="majorHAnsi" w:cstheme="majorHAnsi"/>
          <w:lang w:val="ru-MD"/>
        </w:rPr>
        <w:t xml:space="preserve">; </w:t>
      </w:r>
      <w:r w:rsidR="0075514F" w:rsidRPr="005A23A5">
        <w:rPr>
          <w:rFonts w:asciiTheme="majorHAnsi" w:hAnsiTheme="majorHAnsi" w:cstheme="majorHAnsi"/>
          <w:lang w:val="ru-MD"/>
        </w:rPr>
        <w:t>утверждает ежегодное бюджетное решение, а также решения об изменении местного бюджета, принимает решение об образовании резервного фонда и утверждает положение о порядке его использования, принимает решение о получении или предоставлении займов на/за счет местного бюджета, а также о применении других финансовых инструментов согласно законодательной базе</w:t>
      </w:r>
      <w:r w:rsidR="00982CB0" w:rsidRPr="005A23A5">
        <w:rPr>
          <w:rFonts w:asciiTheme="majorHAnsi" w:hAnsiTheme="majorHAnsi" w:cstheme="majorHAnsi"/>
          <w:lang w:val="ru-MD"/>
        </w:rPr>
        <w:t xml:space="preserve">; </w:t>
      </w:r>
      <w:r w:rsidR="0075514F" w:rsidRPr="005A23A5">
        <w:rPr>
          <w:rFonts w:asciiTheme="majorHAnsi" w:hAnsiTheme="majorHAnsi" w:cstheme="majorHAnsi"/>
          <w:lang w:val="ru-MD"/>
        </w:rPr>
        <w:t>и др</w:t>
      </w:r>
      <w:r w:rsidR="00A34639" w:rsidRPr="005A23A5">
        <w:rPr>
          <w:rFonts w:asciiTheme="majorHAnsi" w:hAnsiTheme="majorHAnsi" w:cstheme="majorHAnsi"/>
          <w:lang w:val="ru-MD"/>
        </w:rPr>
        <w:t>.</w:t>
      </w:r>
    </w:p>
    <w:p w14:paraId="7181F261" w14:textId="195848A1" w:rsidR="006A09AC" w:rsidRPr="005A23A5" w:rsidRDefault="0075514F" w:rsidP="003C1699">
      <w:pPr>
        <w:pStyle w:val="NormalWeb"/>
        <w:numPr>
          <w:ilvl w:val="0"/>
          <w:numId w:val="27"/>
        </w:numPr>
        <w:tabs>
          <w:tab w:val="left" w:pos="360"/>
          <w:tab w:val="left" w:pos="990"/>
        </w:tabs>
        <w:spacing w:before="0" w:beforeAutospacing="0" w:after="0" w:afterAutospacing="0" w:line="276" w:lineRule="auto"/>
        <w:ind w:left="0" w:firstLine="709"/>
        <w:jc w:val="both"/>
        <w:rPr>
          <w:rFonts w:asciiTheme="majorHAnsi" w:hAnsiTheme="majorHAnsi" w:cstheme="majorHAnsi"/>
          <w:b/>
          <w:lang w:val="ru-MD"/>
        </w:rPr>
      </w:pPr>
      <w:r w:rsidRPr="005A23A5">
        <w:rPr>
          <w:rFonts w:asciiTheme="majorHAnsi" w:hAnsiTheme="majorHAnsi" w:cstheme="majorHAnsi"/>
          <w:b/>
          <w:bCs/>
          <w:i/>
          <w:lang w:val="ru-MD"/>
        </w:rPr>
        <w:t>Примар</w:t>
      </w:r>
      <w:r w:rsidR="00EF1779" w:rsidRPr="005A23A5">
        <w:rPr>
          <w:rFonts w:asciiTheme="majorHAnsi" w:hAnsiTheme="majorHAnsi" w:cstheme="majorHAnsi"/>
          <w:lang w:val="ru-MD"/>
        </w:rPr>
        <w:t xml:space="preserve">, </w:t>
      </w:r>
      <w:r w:rsidRPr="005A23A5">
        <w:rPr>
          <w:rFonts w:asciiTheme="majorHAnsi" w:eastAsia="Calibri" w:hAnsiTheme="majorHAnsi" w:cstheme="majorHAnsi"/>
          <w:lang w:val="ru-MD"/>
        </w:rPr>
        <w:t xml:space="preserve">который обеспечивает исполнение решений местного совета, </w:t>
      </w:r>
      <w:r w:rsidR="005E052A" w:rsidRPr="005A23A5">
        <w:rPr>
          <w:rFonts w:asciiTheme="majorHAnsi" w:eastAsia="Calibri" w:hAnsiTheme="majorHAnsi" w:cstheme="majorHAnsi"/>
          <w:lang w:val="ru-MD"/>
        </w:rPr>
        <w:t>обеспечивает разработку проекта соответствующего местного бюджета, составление периодических и годовых отчетов об исполнении бюджета и представляет их местному совету на утверждение; выполняет функцию администратора местного бюджета, обеспечивая управление бюджетными ресурсами, управление публичным имуществом в соответствии с принципами надлежащего управления и осуществление расходов согласно утвержденным бюджетным ассигнованиям, информируя о положении дел местный совет; отвечает за инвентаризацию и управление, в пределах своей компетенции, имуществом села (коммуны), города (муниципия), относящимся к публичной и частной сферам</w:t>
      </w:r>
      <w:r w:rsidR="00BC29B1" w:rsidRPr="005A23A5">
        <w:rPr>
          <w:rFonts w:asciiTheme="majorHAnsi" w:hAnsiTheme="majorHAnsi" w:cstheme="majorHAnsi"/>
          <w:lang w:val="ru-MD" w:bidi="ar-SA"/>
        </w:rPr>
        <w:t>;</w:t>
      </w:r>
      <w:r w:rsidR="00BC29B1" w:rsidRPr="005A23A5">
        <w:rPr>
          <w:rFonts w:asciiTheme="majorHAnsi" w:hAnsiTheme="majorHAnsi" w:cstheme="majorHAnsi"/>
          <w:lang w:val="ru-MD"/>
        </w:rPr>
        <w:t xml:space="preserve"> </w:t>
      </w:r>
      <w:r w:rsidR="005E052A" w:rsidRPr="005A23A5">
        <w:rPr>
          <w:rFonts w:asciiTheme="majorHAnsi" w:hAnsiTheme="majorHAnsi" w:cstheme="majorHAnsi"/>
          <w:lang w:val="ru-MD" w:bidi="ar-SA"/>
        </w:rPr>
        <w:t>предлагает местному совету схему организации и условия предоставления общественных услуг коммунального хозяйства, принимает оперативные меры по обеспечению нормального функционирования соответствующих служб коммунального хозяйства</w:t>
      </w:r>
      <w:r w:rsidR="00BC29B1" w:rsidRPr="005A23A5">
        <w:rPr>
          <w:rFonts w:asciiTheme="majorHAnsi" w:hAnsiTheme="majorHAnsi" w:cstheme="majorHAnsi"/>
          <w:lang w:val="ru-MD" w:bidi="ar-SA"/>
        </w:rPr>
        <w:t xml:space="preserve">; </w:t>
      </w:r>
      <w:r w:rsidR="005E052A" w:rsidRPr="005A23A5">
        <w:rPr>
          <w:rFonts w:asciiTheme="majorHAnsi" w:hAnsiTheme="majorHAnsi" w:cstheme="majorHAnsi"/>
          <w:lang w:val="ru-MD" w:bidi="ar-SA"/>
        </w:rPr>
        <w:t>организует, в пределах имеющихся ресурсов, исследования по видам социальных услуг, необходимых сообществу, разрабатывает и предлагает местному совету на утверждение программы по развитию социальных услуг согласно установленным потребностям</w:t>
      </w:r>
      <w:r w:rsidR="00BC29B1" w:rsidRPr="005A23A5">
        <w:rPr>
          <w:rFonts w:asciiTheme="majorHAnsi" w:hAnsiTheme="majorHAnsi" w:cstheme="majorHAnsi"/>
          <w:lang w:val="ru-MD"/>
        </w:rPr>
        <w:t>;</w:t>
      </w:r>
      <w:r w:rsidR="00852DEF" w:rsidRPr="005A23A5">
        <w:rPr>
          <w:rFonts w:asciiTheme="majorHAnsi" w:hAnsiTheme="majorHAnsi" w:cstheme="majorHAnsi"/>
          <w:lang w:val="ru-MD"/>
        </w:rPr>
        <w:t xml:space="preserve"> </w:t>
      </w:r>
      <w:r w:rsidR="005E052A" w:rsidRPr="005A23A5">
        <w:rPr>
          <w:rFonts w:asciiTheme="majorHAnsi" w:hAnsiTheme="majorHAnsi" w:cstheme="majorHAnsi"/>
          <w:lang w:val="ru-MD"/>
        </w:rPr>
        <w:t>и др</w:t>
      </w:r>
      <w:r w:rsidR="00C21EE6" w:rsidRPr="005A23A5">
        <w:rPr>
          <w:rFonts w:asciiTheme="majorHAnsi" w:hAnsiTheme="majorHAnsi" w:cstheme="majorHAnsi"/>
          <w:lang w:val="ru-MD"/>
        </w:rPr>
        <w:t>.</w:t>
      </w:r>
    </w:p>
    <w:p w14:paraId="1C8E9F72" w14:textId="77777777" w:rsidR="006D07C0" w:rsidRPr="005A23A5" w:rsidRDefault="006D07C0" w:rsidP="00691502">
      <w:pPr>
        <w:pStyle w:val="NormalWeb"/>
        <w:spacing w:before="0" w:beforeAutospacing="0" w:after="0" w:afterAutospacing="0" w:line="276" w:lineRule="auto"/>
        <w:jc w:val="both"/>
        <w:rPr>
          <w:rFonts w:asciiTheme="majorHAnsi" w:hAnsiTheme="majorHAnsi" w:cstheme="majorHAnsi"/>
          <w:b/>
          <w:sz w:val="16"/>
          <w:szCs w:val="16"/>
          <w:lang w:val="ru-MD"/>
        </w:rPr>
      </w:pPr>
    </w:p>
    <w:p w14:paraId="4C50A4DD" w14:textId="2C511057" w:rsidR="00E01D0A" w:rsidRPr="005A23A5" w:rsidRDefault="00300621" w:rsidP="00691502">
      <w:pPr>
        <w:spacing w:after="0" w:line="276" w:lineRule="auto"/>
        <w:rPr>
          <w:rFonts w:asciiTheme="majorHAnsi" w:hAnsiTheme="majorHAnsi" w:cstheme="majorHAnsi"/>
          <w:b/>
          <w:sz w:val="24"/>
          <w:szCs w:val="24"/>
          <w:lang w:val="ru-MD"/>
        </w:rPr>
      </w:pPr>
      <w:r w:rsidRPr="005A23A5">
        <w:rPr>
          <w:rFonts w:asciiTheme="majorHAnsi" w:hAnsiTheme="majorHAnsi" w:cstheme="majorHAnsi"/>
          <w:b/>
          <w:sz w:val="24"/>
          <w:szCs w:val="24"/>
          <w:lang w:val="ru-MD"/>
        </w:rPr>
        <w:t xml:space="preserve">Общая информация о стоимости активов, зарегистрированных на бухгалтерском балансе </w:t>
      </w:r>
    </w:p>
    <w:p w14:paraId="59283EDD" w14:textId="3D3F784A" w:rsidR="00CA52C1" w:rsidRPr="005A23A5" w:rsidRDefault="009646FC" w:rsidP="00691502">
      <w:pPr>
        <w:spacing w:after="0" w:line="276" w:lineRule="auto"/>
        <w:jc w:val="both"/>
        <w:rPr>
          <w:rFonts w:asciiTheme="majorHAnsi" w:hAnsiTheme="majorHAnsi" w:cstheme="majorHAnsi"/>
          <w:sz w:val="24"/>
          <w:szCs w:val="24"/>
          <w:lang w:val="ru-MD"/>
        </w:rPr>
      </w:pPr>
      <w:r w:rsidRPr="005A23A5">
        <w:rPr>
          <w:rFonts w:asciiTheme="majorHAnsi" w:hAnsiTheme="majorHAnsi" w:cstheme="majorHAnsi"/>
          <w:sz w:val="24"/>
          <w:szCs w:val="24"/>
          <w:lang w:val="ru-MD"/>
        </w:rPr>
        <w:lastRenderedPageBreak/>
        <w:t xml:space="preserve">По состоянию на 01.01.2020 общая стоимость активов, управляемых </w:t>
      </w:r>
      <w:r w:rsidR="00DA164B" w:rsidRPr="005A23A5">
        <w:rPr>
          <w:rFonts w:asciiTheme="majorHAnsi" w:hAnsiTheme="majorHAnsi" w:cstheme="majorHAnsi"/>
          <w:sz w:val="24"/>
          <w:szCs w:val="24"/>
          <w:lang w:val="ru-MD"/>
        </w:rPr>
        <w:t>О</w:t>
      </w:r>
      <w:r w:rsidRPr="005A23A5">
        <w:rPr>
          <w:rFonts w:asciiTheme="majorHAnsi" w:hAnsiTheme="majorHAnsi" w:cstheme="majorHAnsi"/>
          <w:sz w:val="24"/>
          <w:szCs w:val="24"/>
          <w:lang w:val="ru-MD"/>
        </w:rPr>
        <w:t xml:space="preserve">МПУ </w:t>
      </w:r>
      <w:r w:rsidR="00DA164B" w:rsidRPr="005A23A5">
        <w:rPr>
          <w:rFonts w:asciiTheme="majorHAnsi" w:hAnsiTheme="majorHAnsi" w:cstheme="majorHAnsi"/>
          <w:sz w:val="24"/>
          <w:szCs w:val="24"/>
          <w:lang w:val="ru-MD"/>
        </w:rPr>
        <w:t>м</w:t>
      </w:r>
      <w:r w:rsidRPr="005A23A5">
        <w:rPr>
          <w:rFonts w:asciiTheme="majorHAnsi" w:hAnsiTheme="majorHAnsi" w:cstheme="majorHAnsi"/>
          <w:sz w:val="24"/>
          <w:szCs w:val="24"/>
          <w:lang w:val="ru-MD"/>
        </w:rPr>
        <w:t>ун. Унген</w:t>
      </w:r>
      <w:r w:rsidR="00DA164B" w:rsidRPr="005A23A5">
        <w:rPr>
          <w:rFonts w:asciiTheme="majorHAnsi" w:hAnsiTheme="majorHAnsi" w:cstheme="majorHAnsi"/>
          <w:sz w:val="24"/>
          <w:szCs w:val="24"/>
          <w:lang w:val="ru-MD"/>
        </w:rPr>
        <w:t>ь,</w:t>
      </w:r>
      <w:r w:rsidRPr="005A23A5">
        <w:rPr>
          <w:rFonts w:asciiTheme="majorHAnsi" w:hAnsiTheme="majorHAnsi" w:cstheme="majorHAnsi"/>
          <w:sz w:val="24"/>
          <w:szCs w:val="24"/>
          <w:lang w:val="ru-MD"/>
        </w:rPr>
        <w:t xml:space="preserve"> составил</w:t>
      </w:r>
      <w:r w:rsidR="00DA164B" w:rsidRPr="005A23A5">
        <w:rPr>
          <w:rFonts w:asciiTheme="majorHAnsi" w:hAnsiTheme="majorHAnsi" w:cstheme="majorHAnsi"/>
          <w:sz w:val="24"/>
          <w:szCs w:val="24"/>
          <w:lang w:val="ru-MD"/>
        </w:rPr>
        <w:t>а</w:t>
      </w:r>
      <w:r w:rsidRPr="005A23A5">
        <w:rPr>
          <w:rFonts w:asciiTheme="majorHAnsi" w:hAnsiTheme="majorHAnsi" w:cstheme="majorHAnsi"/>
          <w:sz w:val="24"/>
          <w:szCs w:val="24"/>
          <w:lang w:val="ru-MD"/>
        </w:rPr>
        <w:t xml:space="preserve"> 413 570,3 тыс. леев, увеличившись на 11 876,8 тыс. леев (или 102,9%) по сравнению с балансом активов, зарегистрированных по состоянию на 01.01.2019 (401 693,5 тыс. леев). Нефинансовые активы составляют около 89,2% от общей стоимости активов, а финансовые активы-10,8%. Анализ </w:t>
      </w:r>
      <w:r w:rsidR="00DA164B" w:rsidRPr="005A23A5">
        <w:rPr>
          <w:rFonts w:asciiTheme="majorHAnsi" w:hAnsiTheme="majorHAnsi" w:cstheme="majorHAnsi"/>
          <w:sz w:val="24"/>
          <w:szCs w:val="24"/>
          <w:lang w:val="ru-MD"/>
        </w:rPr>
        <w:t>Б</w:t>
      </w:r>
      <w:r w:rsidRPr="005A23A5">
        <w:rPr>
          <w:rFonts w:asciiTheme="majorHAnsi" w:hAnsiTheme="majorHAnsi" w:cstheme="majorHAnsi"/>
          <w:sz w:val="24"/>
          <w:szCs w:val="24"/>
          <w:lang w:val="ru-MD"/>
        </w:rPr>
        <w:t xml:space="preserve">ухгалтерского баланса </w:t>
      </w:r>
      <w:r w:rsidR="00DA164B" w:rsidRPr="005A23A5">
        <w:rPr>
          <w:rFonts w:asciiTheme="majorHAnsi" w:hAnsiTheme="majorHAnsi" w:cstheme="majorHAnsi"/>
          <w:sz w:val="24"/>
          <w:szCs w:val="24"/>
          <w:lang w:val="ru-MD"/>
        </w:rPr>
        <w:t>АТЕ мун. Унгень</w:t>
      </w:r>
      <w:r w:rsidRPr="005A23A5">
        <w:rPr>
          <w:rFonts w:asciiTheme="majorHAnsi" w:hAnsiTheme="majorHAnsi" w:cstheme="majorHAnsi"/>
          <w:sz w:val="24"/>
          <w:szCs w:val="24"/>
          <w:lang w:val="ru-MD"/>
        </w:rPr>
        <w:t xml:space="preserve"> представлен в </w:t>
      </w:r>
      <w:r w:rsidR="00DA164B" w:rsidRPr="005A23A5">
        <w:rPr>
          <w:rFonts w:asciiTheme="majorHAnsi" w:hAnsiTheme="majorHAnsi" w:cstheme="majorHAnsi"/>
          <w:b/>
          <w:sz w:val="24"/>
          <w:szCs w:val="24"/>
          <w:lang w:val="ru-MD"/>
        </w:rPr>
        <w:t>П</w:t>
      </w:r>
      <w:r w:rsidRPr="005A23A5">
        <w:rPr>
          <w:rFonts w:asciiTheme="majorHAnsi" w:hAnsiTheme="majorHAnsi" w:cstheme="majorHAnsi"/>
          <w:b/>
          <w:sz w:val="24"/>
          <w:szCs w:val="24"/>
          <w:lang w:val="ru-MD"/>
        </w:rPr>
        <w:t xml:space="preserve">риложении </w:t>
      </w:r>
      <w:r w:rsidR="00DA164B" w:rsidRPr="005A23A5">
        <w:rPr>
          <w:rFonts w:asciiTheme="majorHAnsi" w:hAnsiTheme="majorHAnsi" w:cstheme="majorHAnsi"/>
          <w:b/>
          <w:sz w:val="24"/>
          <w:szCs w:val="24"/>
          <w:lang w:val="ru-MD"/>
        </w:rPr>
        <w:t>№</w:t>
      </w:r>
      <w:r w:rsidRPr="005A23A5">
        <w:rPr>
          <w:rFonts w:asciiTheme="majorHAnsi" w:hAnsiTheme="majorHAnsi" w:cstheme="majorHAnsi"/>
          <w:b/>
          <w:sz w:val="24"/>
          <w:szCs w:val="24"/>
          <w:lang w:val="ru-MD"/>
        </w:rPr>
        <w:t>1</w:t>
      </w:r>
      <w:r w:rsidRPr="005A23A5">
        <w:rPr>
          <w:rFonts w:asciiTheme="majorHAnsi" w:hAnsiTheme="majorHAnsi" w:cstheme="majorHAnsi"/>
          <w:sz w:val="24"/>
          <w:szCs w:val="24"/>
          <w:lang w:val="ru-MD"/>
        </w:rPr>
        <w:t xml:space="preserve"> </w:t>
      </w:r>
      <w:r w:rsidR="00DA164B" w:rsidRPr="005A23A5">
        <w:rPr>
          <w:rFonts w:asciiTheme="majorHAnsi" w:hAnsiTheme="majorHAnsi" w:cstheme="majorHAnsi"/>
          <w:sz w:val="24"/>
          <w:szCs w:val="24"/>
          <w:lang w:val="ru-MD"/>
        </w:rPr>
        <w:t>к настоящему Отчету аудита</w:t>
      </w:r>
      <w:r w:rsidR="00C21EE6" w:rsidRPr="005A23A5">
        <w:rPr>
          <w:rFonts w:asciiTheme="majorHAnsi" w:hAnsiTheme="majorHAnsi" w:cstheme="majorHAnsi"/>
          <w:sz w:val="24"/>
          <w:szCs w:val="24"/>
          <w:lang w:val="ru-MD"/>
        </w:rPr>
        <w:t>.</w:t>
      </w:r>
      <w:r w:rsidR="00C20720" w:rsidRPr="005A23A5">
        <w:rPr>
          <w:rFonts w:asciiTheme="majorHAnsi" w:hAnsiTheme="majorHAnsi" w:cstheme="majorHAnsi"/>
          <w:sz w:val="24"/>
          <w:szCs w:val="24"/>
          <w:lang w:val="ru-MD"/>
        </w:rPr>
        <w:t xml:space="preserve">  </w:t>
      </w:r>
    </w:p>
    <w:p w14:paraId="79E450A5" w14:textId="77777777" w:rsidR="006A09AC" w:rsidRPr="005A23A5" w:rsidRDefault="006A09AC" w:rsidP="00CA52C1">
      <w:pPr>
        <w:spacing w:after="0"/>
        <w:rPr>
          <w:rFonts w:asciiTheme="majorHAnsi" w:hAnsiTheme="majorHAnsi" w:cstheme="majorHAnsi"/>
          <w:b/>
          <w:sz w:val="16"/>
          <w:szCs w:val="16"/>
          <w:lang w:val="ru-MD"/>
        </w:rPr>
      </w:pPr>
    </w:p>
    <w:p w14:paraId="7079EA10" w14:textId="42339941" w:rsidR="00E01D0A" w:rsidRPr="00B36C03" w:rsidRDefault="009646FC" w:rsidP="00691502">
      <w:pPr>
        <w:spacing w:after="0"/>
        <w:rPr>
          <w:rFonts w:asciiTheme="majorHAnsi" w:hAnsiTheme="majorHAnsi" w:cstheme="majorHAnsi"/>
          <w:b/>
          <w:sz w:val="24"/>
          <w:szCs w:val="24"/>
          <w:lang w:val="ru-RU"/>
        </w:rPr>
      </w:pPr>
      <w:r w:rsidRPr="005A23A5">
        <w:rPr>
          <w:rFonts w:asciiTheme="majorHAnsi" w:hAnsiTheme="majorHAnsi" w:cstheme="majorHAnsi"/>
          <w:b/>
          <w:sz w:val="24"/>
          <w:szCs w:val="24"/>
          <w:lang w:val="ru-MD"/>
        </w:rPr>
        <w:t xml:space="preserve">Краткий обзор исполнения бюджета АТЕ мун. Унгень за 2019 год </w:t>
      </w:r>
      <w:r w:rsidR="00104A2E" w:rsidRPr="00B36C03">
        <w:rPr>
          <w:rFonts w:asciiTheme="majorHAnsi" w:hAnsiTheme="majorHAnsi" w:cstheme="majorHAnsi"/>
          <w:b/>
          <w:sz w:val="24"/>
          <w:szCs w:val="24"/>
          <w:lang w:val="ru-RU"/>
        </w:rPr>
        <w:t xml:space="preserve"> </w:t>
      </w:r>
    </w:p>
    <w:p w14:paraId="0C9D9E11" w14:textId="5454A7BE" w:rsidR="0098392C" w:rsidRPr="00B36C03" w:rsidRDefault="009646FC" w:rsidP="00691502">
      <w:pPr>
        <w:spacing w:after="0" w:line="276" w:lineRule="auto"/>
        <w:jc w:val="both"/>
        <w:rPr>
          <w:rFonts w:asciiTheme="majorHAnsi" w:hAnsiTheme="majorHAnsi" w:cstheme="majorHAnsi"/>
          <w:bCs/>
          <w:iCs/>
          <w:sz w:val="24"/>
          <w:szCs w:val="24"/>
          <w:lang w:val="ru-RU"/>
        </w:rPr>
      </w:pPr>
      <w:r w:rsidRPr="005A23A5">
        <w:rPr>
          <w:rFonts w:asciiTheme="majorHAnsi" w:hAnsiTheme="majorHAnsi" w:cstheme="majorHAnsi"/>
          <w:sz w:val="24"/>
          <w:szCs w:val="24"/>
          <w:lang w:val="ru-MD"/>
        </w:rPr>
        <w:t xml:space="preserve">Бюджет </w:t>
      </w:r>
      <w:r w:rsidR="0052684E" w:rsidRPr="005A23A5">
        <w:rPr>
          <w:rFonts w:asciiTheme="majorHAnsi" w:hAnsiTheme="majorHAnsi" w:cstheme="majorHAnsi"/>
          <w:sz w:val="24"/>
          <w:szCs w:val="24"/>
          <w:lang w:val="ru-MD"/>
        </w:rPr>
        <w:t>АТЕ мун. Унгень</w:t>
      </w:r>
      <w:r w:rsidRPr="005A23A5">
        <w:rPr>
          <w:rFonts w:asciiTheme="majorHAnsi" w:hAnsiTheme="majorHAnsi" w:cstheme="majorHAnsi"/>
          <w:sz w:val="24"/>
          <w:szCs w:val="24"/>
          <w:lang w:val="ru-MD"/>
        </w:rPr>
        <w:t xml:space="preserve"> на 2019 год был </w:t>
      </w:r>
      <w:r w:rsidR="0052684E" w:rsidRPr="005A23A5">
        <w:rPr>
          <w:rFonts w:asciiTheme="majorHAnsi" w:hAnsiTheme="majorHAnsi" w:cstheme="majorHAnsi"/>
          <w:sz w:val="24"/>
          <w:szCs w:val="24"/>
          <w:lang w:val="ru-MD"/>
        </w:rPr>
        <w:t>утвержден</w:t>
      </w:r>
      <w:r w:rsidRPr="005A23A5">
        <w:rPr>
          <w:rFonts w:asciiTheme="majorHAnsi" w:hAnsiTheme="majorHAnsi" w:cstheme="majorHAnsi"/>
          <w:sz w:val="24"/>
          <w:szCs w:val="24"/>
          <w:lang w:val="ru-MD"/>
        </w:rPr>
        <w:t xml:space="preserve"> во втором чтении 07.12.2018</w:t>
      </w:r>
      <w:r w:rsidR="0052684E" w:rsidRPr="005A23A5">
        <w:rPr>
          <w:rStyle w:val="FootnoteReference"/>
          <w:rFonts w:asciiTheme="majorHAnsi" w:hAnsiTheme="majorHAnsi" w:cstheme="majorHAnsi"/>
          <w:sz w:val="24"/>
          <w:szCs w:val="24"/>
          <w:lang w:val="ru-MD"/>
        </w:rPr>
        <w:footnoteReference w:id="3"/>
      </w:r>
      <w:r w:rsidRPr="005A23A5">
        <w:rPr>
          <w:rFonts w:asciiTheme="majorHAnsi" w:hAnsiTheme="majorHAnsi" w:cstheme="majorHAnsi"/>
          <w:sz w:val="24"/>
          <w:szCs w:val="24"/>
          <w:lang w:val="ru-MD"/>
        </w:rPr>
        <w:t xml:space="preserve">. </w:t>
      </w:r>
      <w:r w:rsidR="0052684E" w:rsidRPr="005A23A5">
        <w:rPr>
          <w:rFonts w:asciiTheme="majorHAnsi" w:hAnsiTheme="majorHAnsi" w:cstheme="majorHAnsi"/>
          <w:sz w:val="24"/>
          <w:szCs w:val="24"/>
          <w:lang w:val="ru-MD"/>
        </w:rPr>
        <w:t>На протяжении</w:t>
      </w:r>
      <w:r w:rsidRPr="005A23A5">
        <w:rPr>
          <w:rFonts w:asciiTheme="majorHAnsi" w:hAnsiTheme="majorHAnsi" w:cstheme="majorHAnsi"/>
          <w:sz w:val="24"/>
          <w:szCs w:val="24"/>
          <w:lang w:val="ru-MD"/>
        </w:rPr>
        <w:t xml:space="preserve"> 2019 год</w:t>
      </w:r>
      <w:r w:rsidR="0052684E" w:rsidRPr="005A23A5">
        <w:rPr>
          <w:rFonts w:asciiTheme="majorHAnsi" w:hAnsiTheme="majorHAnsi" w:cstheme="majorHAnsi"/>
          <w:sz w:val="24"/>
          <w:szCs w:val="24"/>
          <w:lang w:val="ru-MD"/>
        </w:rPr>
        <w:t>а в</w:t>
      </w:r>
      <w:r w:rsidRPr="005A23A5">
        <w:rPr>
          <w:rFonts w:asciiTheme="majorHAnsi" w:hAnsiTheme="majorHAnsi" w:cstheme="majorHAnsi"/>
          <w:sz w:val="24"/>
          <w:szCs w:val="24"/>
          <w:lang w:val="ru-MD"/>
        </w:rPr>
        <w:t xml:space="preserve"> бюджет </w:t>
      </w:r>
      <w:r w:rsidR="00DA164B" w:rsidRPr="005A23A5">
        <w:rPr>
          <w:rFonts w:asciiTheme="majorHAnsi" w:hAnsiTheme="majorHAnsi" w:cstheme="majorHAnsi"/>
          <w:sz w:val="24"/>
          <w:szCs w:val="24"/>
          <w:lang w:val="ru-MD"/>
        </w:rPr>
        <w:t>АТЕ мун. Унгень</w:t>
      </w:r>
      <w:r w:rsidRPr="005A23A5">
        <w:rPr>
          <w:rFonts w:asciiTheme="majorHAnsi" w:hAnsiTheme="majorHAnsi" w:cstheme="majorHAnsi"/>
          <w:sz w:val="24"/>
          <w:szCs w:val="24"/>
          <w:lang w:val="ru-MD"/>
        </w:rPr>
        <w:t xml:space="preserve"> </w:t>
      </w:r>
      <w:r w:rsidR="0052684E" w:rsidRPr="005A23A5">
        <w:rPr>
          <w:rFonts w:asciiTheme="majorHAnsi" w:hAnsiTheme="majorHAnsi" w:cstheme="majorHAnsi"/>
          <w:sz w:val="24"/>
          <w:szCs w:val="24"/>
          <w:lang w:val="ru-MD"/>
        </w:rPr>
        <w:t>вносились</w:t>
      </w:r>
      <w:r w:rsidRPr="005A23A5">
        <w:rPr>
          <w:rFonts w:asciiTheme="majorHAnsi" w:hAnsiTheme="majorHAnsi" w:cstheme="majorHAnsi"/>
          <w:sz w:val="24"/>
          <w:szCs w:val="24"/>
          <w:lang w:val="ru-MD"/>
        </w:rPr>
        <w:t xml:space="preserve"> изменен</w:t>
      </w:r>
      <w:r w:rsidR="0052684E" w:rsidRPr="005A23A5">
        <w:rPr>
          <w:rFonts w:asciiTheme="majorHAnsi" w:hAnsiTheme="majorHAnsi" w:cstheme="majorHAnsi"/>
          <w:sz w:val="24"/>
          <w:szCs w:val="24"/>
          <w:lang w:val="ru-MD"/>
        </w:rPr>
        <w:t>ия</w:t>
      </w:r>
      <w:r w:rsidRPr="005A23A5">
        <w:rPr>
          <w:rFonts w:asciiTheme="majorHAnsi" w:hAnsiTheme="majorHAnsi" w:cstheme="majorHAnsi"/>
          <w:sz w:val="24"/>
          <w:szCs w:val="24"/>
          <w:lang w:val="ru-MD"/>
        </w:rPr>
        <w:t xml:space="preserve"> 12 решениями </w:t>
      </w:r>
      <w:r w:rsidR="0052684E" w:rsidRPr="005A23A5">
        <w:rPr>
          <w:rFonts w:asciiTheme="majorHAnsi" w:hAnsiTheme="majorHAnsi" w:cstheme="majorHAnsi"/>
          <w:sz w:val="24"/>
          <w:szCs w:val="24"/>
          <w:lang w:val="ru-MD"/>
        </w:rPr>
        <w:t xml:space="preserve">МС </w:t>
      </w:r>
      <w:r w:rsidRPr="005A23A5">
        <w:rPr>
          <w:rFonts w:asciiTheme="majorHAnsi" w:hAnsiTheme="majorHAnsi" w:cstheme="majorHAnsi"/>
          <w:sz w:val="24"/>
          <w:szCs w:val="24"/>
          <w:lang w:val="ru-MD"/>
        </w:rPr>
        <w:t>Унгень, которые составили</w:t>
      </w:r>
      <w:r w:rsidR="0052684E" w:rsidRPr="005A23A5">
        <w:rPr>
          <w:rFonts w:asciiTheme="majorHAnsi" w:hAnsiTheme="majorHAnsi" w:cstheme="majorHAnsi"/>
          <w:sz w:val="24"/>
          <w:szCs w:val="24"/>
          <w:lang w:val="ru-MD"/>
        </w:rPr>
        <w:t xml:space="preserve"> в целом корректировки на сумму</w:t>
      </w:r>
      <w:r w:rsidRPr="005A23A5">
        <w:rPr>
          <w:rFonts w:asciiTheme="majorHAnsi" w:hAnsiTheme="majorHAnsi" w:cstheme="majorHAnsi"/>
          <w:sz w:val="24"/>
          <w:szCs w:val="24"/>
          <w:lang w:val="ru-MD"/>
        </w:rPr>
        <w:t xml:space="preserve"> 68 337,6 тыс. леев. Бюджет был </w:t>
      </w:r>
      <w:r w:rsidR="0052684E" w:rsidRPr="005A23A5">
        <w:rPr>
          <w:rFonts w:asciiTheme="majorHAnsi" w:hAnsiTheme="majorHAnsi" w:cstheme="majorHAnsi"/>
          <w:sz w:val="24"/>
          <w:szCs w:val="24"/>
          <w:lang w:val="ru-MD"/>
        </w:rPr>
        <w:t>ис</w:t>
      </w:r>
      <w:r w:rsidRPr="005A23A5">
        <w:rPr>
          <w:rFonts w:asciiTheme="majorHAnsi" w:hAnsiTheme="majorHAnsi" w:cstheme="majorHAnsi"/>
          <w:sz w:val="24"/>
          <w:szCs w:val="24"/>
          <w:lang w:val="ru-MD"/>
        </w:rPr>
        <w:t xml:space="preserve">полнен </w:t>
      </w:r>
      <w:r w:rsidR="0052684E" w:rsidRPr="005A23A5">
        <w:rPr>
          <w:rFonts w:asciiTheme="majorHAnsi" w:hAnsiTheme="majorHAnsi" w:cstheme="majorHAnsi"/>
          <w:sz w:val="24"/>
          <w:szCs w:val="24"/>
          <w:lang w:val="ru-MD"/>
        </w:rPr>
        <w:t>по части</w:t>
      </w:r>
      <w:r w:rsidRPr="005A23A5">
        <w:rPr>
          <w:rFonts w:asciiTheme="majorHAnsi" w:hAnsiTheme="majorHAnsi" w:cstheme="majorHAnsi"/>
          <w:sz w:val="24"/>
          <w:szCs w:val="24"/>
          <w:lang w:val="ru-MD"/>
        </w:rPr>
        <w:t xml:space="preserve"> доходов в сумме 101 572,1 тыс. леев, </w:t>
      </w:r>
      <w:r w:rsidR="0052684E" w:rsidRPr="005A23A5">
        <w:rPr>
          <w:rFonts w:asciiTheme="majorHAnsi" w:hAnsiTheme="majorHAnsi" w:cstheme="majorHAnsi"/>
          <w:sz w:val="24"/>
          <w:szCs w:val="24"/>
          <w:lang w:val="ru-MD"/>
        </w:rPr>
        <w:t>или на уровне</w:t>
      </w:r>
      <w:r w:rsidRPr="005A23A5">
        <w:rPr>
          <w:rFonts w:asciiTheme="majorHAnsi" w:hAnsiTheme="majorHAnsi" w:cstheme="majorHAnsi"/>
          <w:sz w:val="24"/>
          <w:szCs w:val="24"/>
          <w:lang w:val="ru-MD"/>
        </w:rPr>
        <w:t xml:space="preserve"> 95,9% от объема у</w:t>
      </w:r>
      <w:r w:rsidR="0052684E" w:rsidRPr="005A23A5">
        <w:rPr>
          <w:rFonts w:asciiTheme="majorHAnsi" w:hAnsiTheme="majorHAnsi" w:cstheme="majorHAnsi"/>
          <w:sz w:val="24"/>
          <w:szCs w:val="24"/>
          <w:lang w:val="ru-MD"/>
        </w:rPr>
        <w:t>точне</w:t>
      </w:r>
      <w:r w:rsidRPr="005A23A5">
        <w:rPr>
          <w:rFonts w:asciiTheme="majorHAnsi" w:hAnsiTheme="majorHAnsi" w:cstheme="majorHAnsi"/>
          <w:sz w:val="24"/>
          <w:szCs w:val="24"/>
          <w:lang w:val="ru-MD"/>
        </w:rPr>
        <w:t xml:space="preserve">нных ассигнований, а </w:t>
      </w:r>
      <w:r w:rsidR="0052684E" w:rsidRPr="005A23A5">
        <w:rPr>
          <w:rFonts w:asciiTheme="majorHAnsi" w:hAnsiTheme="majorHAnsi" w:cstheme="majorHAnsi"/>
          <w:sz w:val="24"/>
          <w:szCs w:val="24"/>
          <w:lang w:val="ru-MD"/>
        </w:rPr>
        <w:t>по части</w:t>
      </w:r>
      <w:r w:rsidRPr="005A23A5">
        <w:rPr>
          <w:rFonts w:asciiTheme="majorHAnsi" w:hAnsiTheme="majorHAnsi" w:cstheme="majorHAnsi"/>
          <w:sz w:val="24"/>
          <w:szCs w:val="24"/>
          <w:lang w:val="ru-MD"/>
        </w:rPr>
        <w:t xml:space="preserve"> расходов</w:t>
      </w:r>
      <w:r w:rsidR="0052684E" w:rsidRPr="005A23A5">
        <w:rPr>
          <w:rFonts w:asciiTheme="majorHAnsi" w:hAnsiTheme="majorHAnsi" w:cstheme="majorHAnsi"/>
          <w:sz w:val="24"/>
          <w:szCs w:val="24"/>
          <w:lang w:val="ru-MD"/>
        </w:rPr>
        <w:t xml:space="preserve"> </w:t>
      </w:r>
      <w:r w:rsidRPr="005A23A5">
        <w:rPr>
          <w:rFonts w:asciiTheme="majorHAnsi" w:hAnsiTheme="majorHAnsi" w:cstheme="majorHAnsi"/>
          <w:sz w:val="24"/>
          <w:szCs w:val="24"/>
          <w:lang w:val="ru-MD"/>
        </w:rPr>
        <w:t>-</w:t>
      </w:r>
      <w:r w:rsidR="0052684E" w:rsidRPr="005A23A5">
        <w:rPr>
          <w:rFonts w:asciiTheme="majorHAnsi" w:hAnsiTheme="majorHAnsi" w:cstheme="majorHAnsi"/>
          <w:sz w:val="24"/>
          <w:szCs w:val="24"/>
          <w:lang w:val="ru-MD"/>
        </w:rPr>
        <w:t xml:space="preserve"> </w:t>
      </w:r>
      <w:r w:rsidRPr="005A23A5">
        <w:rPr>
          <w:rFonts w:asciiTheme="majorHAnsi" w:hAnsiTheme="majorHAnsi" w:cstheme="majorHAnsi"/>
          <w:sz w:val="24"/>
          <w:szCs w:val="24"/>
          <w:lang w:val="ru-MD"/>
        </w:rPr>
        <w:t xml:space="preserve">в сумме 106 139,7 тыс. леев, или </w:t>
      </w:r>
      <w:r w:rsidR="0052684E" w:rsidRPr="005A23A5">
        <w:rPr>
          <w:rFonts w:asciiTheme="majorHAnsi" w:hAnsiTheme="majorHAnsi" w:cstheme="majorHAnsi"/>
          <w:sz w:val="24"/>
          <w:szCs w:val="24"/>
          <w:lang w:val="ru-MD"/>
        </w:rPr>
        <w:t xml:space="preserve">на уровне </w:t>
      </w:r>
      <w:r w:rsidRPr="005A23A5">
        <w:rPr>
          <w:rFonts w:asciiTheme="majorHAnsi" w:hAnsiTheme="majorHAnsi" w:cstheme="majorHAnsi"/>
          <w:sz w:val="24"/>
          <w:szCs w:val="24"/>
          <w:lang w:val="ru-MD"/>
        </w:rPr>
        <w:t xml:space="preserve">95,7%. Подробный анализ доходов и расходов </w:t>
      </w:r>
      <w:r w:rsidR="00DA164B" w:rsidRPr="005A23A5">
        <w:rPr>
          <w:rFonts w:asciiTheme="majorHAnsi" w:hAnsiTheme="majorHAnsi" w:cstheme="majorHAnsi"/>
          <w:sz w:val="24"/>
          <w:szCs w:val="24"/>
          <w:lang w:val="ru-MD"/>
        </w:rPr>
        <w:t>АТЕ мун. Унгень</w:t>
      </w:r>
      <w:r w:rsidRPr="005A23A5">
        <w:rPr>
          <w:rFonts w:asciiTheme="majorHAnsi" w:hAnsiTheme="majorHAnsi" w:cstheme="majorHAnsi"/>
          <w:sz w:val="24"/>
          <w:szCs w:val="24"/>
          <w:lang w:val="ru-MD"/>
        </w:rPr>
        <w:t xml:space="preserve"> представлен </w:t>
      </w:r>
      <w:r w:rsidRPr="005A23A5">
        <w:rPr>
          <w:rFonts w:asciiTheme="majorHAnsi" w:hAnsiTheme="majorHAnsi" w:cstheme="majorHAnsi"/>
          <w:b/>
          <w:sz w:val="24"/>
          <w:szCs w:val="24"/>
          <w:lang w:val="ru-MD"/>
        </w:rPr>
        <w:t xml:space="preserve">в </w:t>
      </w:r>
      <w:r w:rsidR="0052684E" w:rsidRPr="005A23A5">
        <w:rPr>
          <w:rFonts w:asciiTheme="majorHAnsi" w:hAnsiTheme="majorHAnsi" w:cstheme="majorHAnsi"/>
          <w:b/>
          <w:sz w:val="24"/>
          <w:szCs w:val="24"/>
          <w:lang w:val="ru-MD"/>
        </w:rPr>
        <w:t>П</w:t>
      </w:r>
      <w:r w:rsidRPr="005A23A5">
        <w:rPr>
          <w:rFonts w:asciiTheme="majorHAnsi" w:hAnsiTheme="majorHAnsi" w:cstheme="majorHAnsi"/>
          <w:b/>
          <w:sz w:val="24"/>
          <w:szCs w:val="24"/>
          <w:lang w:val="ru-MD"/>
        </w:rPr>
        <w:t xml:space="preserve">риложении </w:t>
      </w:r>
      <w:r w:rsidR="0052684E" w:rsidRPr="005A23A5">
        <w:rPr>
          <w:rFonts w:asciiTheme="majorHAnsi" w:hAnsiTheme="majorHAnsi" w:cstheme="majorHAnsi"/>
          <w:b/>
          <w:sz w:val="24"/>
          <w:szCs w:val="24"/>
          <w:lang w:val="ru-MD"/>
        </w:rPr>
        <w:t>№</w:t>
      </w:r>
      <w:r w:rsidRPr="005A23A5">
        <w:rPr>
          <w:rFonts w:asciiTheme="majorHAnsi" w:hAnsiTheme="majorHAnsi" w:cstheme="majorHAnsi"/>
          <w:b/>
          <w:sz w:val="24"/>
          <w:szCs w:val="24"/>
          <w:lang w:val="ru-MD"/>
        </w:rPr>
        <w:t>2</w:t>
      </w:r>
      <w:r w:rsidR="00C21EE6" w:rsidRPr="005A23A5">
        <w:rPr>
          <w:rFonts w:asciiTheme="majorHAnsi" w:hAnsiTheme="majorHAnsi" w:cstheme="majorHAnsi"/>
          <w:b/>
          <w:bCs/>
          <w:sz w:val="24"/>
          <w:szCs w:val="24"/>
          <w:lang w:val="ru-MD"/>
        </w:rPr>
        <w:t>.</w:t>
      </w:r>
    </w:p>
    <w:p w14:paraId="56382D7C" w14:textId="017A1525" w:rsidR="009C40FE" w:rsidRPr="005A23A5" w:rsidRDefault="0052684E" w:rsidP="009B4B89">
      <w:pPr>
        <w:pStyle w:val="ListParagraph"/>
        <w:tabs>
          <w:tab w:val="left" w:pos="0"/>
          <w:tab w:val="left" w:pos="993"/>
        </w:tabs>
        <w:spacing w:after="0" w:line="276" w:lineRule="auto"/>
        <w:ind w:left="0" w:firstLine="567"/>
        <w:jc w:val="center"/>
        <w:rPr>
          <w:rFonts w:asciiTheme="majorHAnsi" w:eastAsia="Calibri" w:hAnsiTheme="majorHAnsi" w:cstheme="majorHAnsi"/>
          <w:b/>
          <w:lang w:val="ru-MD"/>
        </w:rPr>
      </w:pPr>
      <w:r w:rsidRPr="005A23A5">
        <w:rPr>
          <w:rFonts w:asciiTheme="majorHAnsi" w:eastAsia="Calibri" w:hAnsiTheme="majorHAnsi" w:cstheme="majorHAnsi"/>
          <w:b/>
          <w:lang w:val="ru-MD"/>
        </w:rPr>
        <w:t>Таблица №</w:t>
      </w:r>
      <w:r w:rsidR="00FB3F95" w:rsidRPr="005A23A5">
        <w:rPr>
          <w:rFonts w:asciiTheme="majorHAnsi" w:eastAsia="Calibri" w:hAnsiTheme="majorHAnsi" w:cstheme="majorHAnsi"/>
          <w:b/>
          <w:lang w:val="ru-MD"/>
        </w:rPr>
        <w:t>1</w:t>
      </w:r>
      <w:r w:rsidR="00CA52C1" w:rsidRPr="005A23A5">
        <w:rPr>
          <w:rFonts w:asciiTheme="majorHAnsi" w:eastAsia="Calibri" w:hAnsiTheme="majorHAnsi" w:cstheme="majorHAnsi"/>
          <w:b/>
          <w:lang w:val="ru-MD"/>
        </w:rPr>
        <w:t xml:space="preserve">: </w:t>
      </w:r>
      <w:r w:rsidRPr="005A23A5">
        <w:rPr>
          <w:rFonts w:asciiTheme="majorHAnsi" w:eastAsia="Calibri" w:hAnsiTheme="majorHAnsi" w:cstheme="majorHAnsi"/>
          <w:b/>
          <w:lang w:val="ru-MD"/>
        </w:rPr>
        <w:t>Исполнение доходов</w:t>
      </w:r>
    </w:p>
    <w:tbl>
      <w:tblPr>
        <w:tblW w:w="9216" w:type="dxa"/>
        <w:tblInd w:w="-10" w:type="dxa"/>
        <w:tblLook w:val="04A0" w:firstRow="1" w:lastRow="0" w:firstColumn="1" w:lastColumn="0" w:noHBand="0" w:noVBand="1"/>
      </w:tblPr>
      <w:tblGrid>
        <w:gridCol w:w="3352"/>
        <w:gridCol w:w="1163"/>
        <w:gridCol w:w="1245"/>
        <w:gridCol w:w="1220"/>
        <w:gridCol w:w="1176"/>
        <w:gridCol w:w="1060"/>
      </w:tblGrid>
      <w:tr w:rsidR="0052684E" w:rsidRPr="005A23A5" w14:paraId="2090E06E" w14:textId="77777777" w:rsidTr="00473C94">
        <w:trPr>
          <w:trHeight w:val="20"/>
        </w:trPr>
        <w:tc>
          <w:tcPr>
            <w:tcW w:w="33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56C233" w14:textId="0F2061F1" w:rsidR="009C40FE" w:rsidRPr="005A23A5" w:rsidRDefault="0052684E" w:rsidP="00691502">
            <w:pPr>
              <w:spacing w:after="0" w:line="240" w:lineRule="auto"/>
              <w:jc w:val="center"/>
              <w:rPr>
                <w:rFonts w:asciiTheme="majorHAnsi" w:eastAsia="Times New Roman" w:hAnsiTheme="majorHAnsi" w:cstheme="majorHAnsi"/>
                <w:b/>
                <w:bCs/>
                <w:color w:val="000000"/>
                <w:sz w:val="20"/>
                <w:szCs w:val="20"/>
                <w:lang w:val="ru-MD"/>
              </w:rPr>
            </w:pPr>
            <w:r w:rsidRPr="005A23A5">
              <w:rPr>
                <w:rFonts w:asciiTheme="majorHAnsi" w:eastAsia="Times New Roman" w:hAnsiTheme="majorHAnsi" w:cstheme="majorHAnsi"/>
                <w:b/>
                <w:bCs/>
                <w:color w:val="000000"/>
                <w:sz w:val="20"/>
                <w:szCs w:val="20"/>
                <w:lang w:val="ru-MD"/>
              </w:rPr>
              <w:t>Показатель</w:t>
            </w:r>
          </w:p>
        </w:tc>
        <w:tc>
          <w:tcPr>
            <w:tcW w:w="1163" w:type="dxa"/>
            <w:tcBorders>
              <w:top w:val="single" w:sz="8" w:space="0" w:color="auto"/>
              <w:left w:val="nil"/>
              <w:bottom w:val="single" w:sz="8" w:space="0" w:color="auto"/>
              <w:right w:val="single" w:sz="8" w:space="0" w:color="auto"/>
            </w:tcBorders>
            <w:shd w:val="clear" w:color="auto" w:fill="auto"/>
            <w:vAlign w:val="center"/>
            <w:hideMark/>
          </w:tcPr>
          <w:p w14:paraId="35651451" w14:textId="1262E41A" w:rsidR="009C40FE" w:rsidRPr="005A23A5" w:rsidRDefault="0052684E" w:rsidP="0052684E">
            <w:pPr>
              <w:spacing w:after="0" w:line="240" w:lineRule="auto"/>
              <w:jc w:val="center"/>
              <w:rPr>
                <w:rFonts w:asciiTheme="majorHAnsi" w:eastAsia="Times New Roman" w:hAnsiTheme="majorHAnsi" w:cstheme="majorHAnsi"/>
                <w:b/>
                <w:bCs/>
                <w:color w:val="000000"/>
                <w:sz w:val="20"/>
                <w:szCs w:val="20"/>
                <w:lang w:val="ru-MD"/>
              </w:rPr>
            </w:pPr>
            <w:r w:rsidRPr="005A23A5">
              <w:rPr>
                <w:rFonts w:asciiTheme="majorHAnsi" w:eastAsia="Times New Roman" w:hAnsiTheme="majorHAnsi" w:cstheme="majorHAnsi"/>
                <w:b/>
                <w:bCs/>
                <w:color w:val="000000"/>
                <w:sz w:val="20"/>
                <w:szCs w:val="20"/>
                <w:lang w:val="ru-MD"/>
              </w:rPr>
              <w:t>Е</w:t>
            </w:r>
            <w:r w:rsidR="002B562B" w:rsidRPr="005A23A5">
              <w:rPr>
                <w:rFonts w:asciiTheme="majorHAnsi" w:eastAsia="Times New Roman" w:hAnsiTheme="majorHAnsi" w:cstheme="majorHAnsi"/>
                <w:b/>
                <w:bCs/>
                <w:color w:val="000000"/>
                <w:sz w:val="20"/>
                <w:szCs w:val="20"/>
                <w:lang w:val="ru-MD"/>
              </w:rPr>
              <w:t>.</w:t>
            </w:r>
            <w:r w:rsidRPr="005A23A5">
              <w:rPr>
                <w:rFonts w:asciiTheme="majorHAnsi" w:eastAsia="Times New Roman" w:hAnsiTheme="majorHAnsi" w:cstheme="majorHAnsi"/>
                <w:b/>
                <w:bCs/>
                <w:color w:val="000000"/>
                <w:sz w:val="20"/>
                <w:szCs w:val="20"/>
                <w:lang w:val="ru-MD"/>
              </w:rPr>
              <w:t>И</w:t>
            </w:r>
            <w:r w:rsidR="002B562B" w:rsidRPr="005A23A5">
              <w:rPr>
                <w:rFonts w:asciiTheme="majorHAnsi" w:eastAsia="Times New Roman" w:hAnsiTheme="majorHAnsi" w:cstheme="majorHAnsi"/>
                <w:b/>
                <w:bCs/>
                <w:color w:val="000000"/>
                <w:sz w:val="20"/>
                <w:szCs w:val="20"/>
                <w:lang w:val="ru-MD"/>
              </w:rPr>
              <w:t>.</w:t>
            </w:r>
          </w:p>
        </w:tc>
        <w:tc>
          <w:tcPr>
            <w:tcW w:w="1245" w:type="dxa"/>
            <w:tcBorders>
              <w:top w:val="single" w:sz="8" w:space="0" w:color="auto"/>
              <w:left w:val="nil"/>
              <w:bottom w:val="single" w:sz="8" w:space="0" w:color="auto"/>
              <w:right w:val="single" w:sz="8" w:space="0" w:color="auto"/>
            </w:tcBorders>
            <w:shd w:val="clear" w:color="auto" w:fill="auto"/>
            <w:vAlign w:val="center"/>
            <w:hideMark/>
          </w:tcPr>
          <w:p w14:paraId="01C92F96" w14:textId="6B6551CB" w:rsidR="009C40FE" w:rsidRPr="005A23A5" w:rsidRDefault="0052684E" w:rsidP="00691502">
            <w:pPr>
              <w:spacing w:after="0" w:line="240" w:lineRule="auto"/>
              <w:jc w:val="center"/>
              <w:rPr>
                <w:rFonts w:asciiTheme="majorHAnsi" w:eastAsia="Times New Roman" w:hAnsiTheme="majorHAnsi" w:cstheme="majorHAnsi"/>
                <w:b/>
                <w:bCs/>
                <w:color w:val="000000"/>
                <w:sz w:val="20"/>
                <w:szCs w:val="20"/>
                <w:lang w:val="ru-MD"/>
              </w:rPr>
            </w:pPr>
            <w:r w:rsidRPr="005A23A5">
              <w:rPr>
                <w:rFonts w:asciiTheme="majorHAnsi" w:eastAsia="Times New Roman" w:hAnsiTheme="majorHAnsi" w:cstheme="majorHAnsi"/>
                <w:b/>
                <w:bCs/>
                <w:color w:val="000000"/>
                <w:sz w:val="20"/>
                <w:szCs w:val="20"/>
                <w:lang w:val="ru-MD"/>
              </w:rPr>
              <w:t>Утверждено</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1E333DE6" w14:textId="5F7A3745" w:rsidR="009C40FE" w:rsidRPr="005A23A5" w:rsidRDefault="0052684E" w:rsidP="0052684E">
            <w:pPr>
              <w:spacing w:after="0" w:line="240" w:lineRule="auto"/>
              <w:jc w:val="center"/>
              <w:rPr>
                <w:rFonts w:asciiTheme="majorHAnsi" w:eastAsia="Times New Roman" w:hAnsiTheme="majorHAnsi" w:cstheme="majorHAnsi"/>
                <w:b/>
                <w:bCs/>
                <w:color w:val="000000"/>
                <w:sz w:val="20"/>
                <w:szCs w:val="20"/>
                <w:lang w:val="ru-MD"/>
              </w:rPr>
            </w:pPr>
            <w:r w:rsidRPr="005A23A5">
              <w:rPr>
                <w:rFonts w:asciiTheme="majorHAnsi" w:eastAsia="Times New Roman" w:hAnsiTheme="majorHAnsi" w:cstheme="majorHAnsi"/>
                <w:b/>
                <w:bCs/>
                <w:color w:val="000000"/>
                <w:sz w:val="20"/>
                <w:szCs w:val="20"/>
                <w:lang w:val="ru-MD"/>
              </w:rPr>
              <w:t>Уточнено</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14:paraId="2EDA6112" w14:textId="2A00A159" w:rsidR="009C40FE" w:rsidRPr="005A23A5" w:rsidRDefault="0052684E" w:rsidP="0052684E">
            <w:pPr>
              <w:spacing w:after="0" w:line="240" w:lineRule="auto"/>
              <w:jc w:val="center"/>
              <w:rPr>
                <w:rFonts w:asciiTheme="majorHAnsi" w:eastAsia="Times New Roman" w:hAnsiTheme="majorHAnsi" w:cstheme="majorHAnsi"/>
                <w:b/>
                <w:bCs/>
                <w:color w:val="000000"/>
                <w:sz w:val="20"/>
                <w:szCs w:val="20"/>
                <w:lang w:val="ru-MD"/>
              </w:rPr>
            </w:pPr>
            <w:r w:rsidRPr="005A23A5">
              <w:rPr>
                <w:rFonts w:asciiTheme="majorHAnsi" w:eastAsia="Times New Roman" w:hAnsiTheme="majorHAnsi" w:cstheme="majorHAnsi"/>
                <w:b/>
                <w:bCs/>
                <w:color w:val="000000"/>
                <w:sz w:val="20"/>
                <w:szCs w:val="20"/>
                <w:lang w:val="ru-MD"/>
              </w:rPr>
              <w:t>Исполнено</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0ACAC915" w14:textId="08341C3A" w:rsidR="009C40FE" w:rsidRPr="005A23A5" w:rsidRDefault="0052684E" w:rsidP="0052684E">
            <w:pPr>
              <w:spacing w:after="0" w:line="240" w:lineRule="auto"/>
              <w:jc w:val="center"/>
              <w:rPr>
                <w:rFonts w:asciiTheme="majorHAnsi" w:eastAsia="Times New Roman" w:hAnsiTheme="majorHAnsi" w:cstheme="majorHAnsi"/>
                <w:b/>
                <w:bCs/>
                <w:color w:val="000000"/>
                <w:sz w:val="20"/>
                <w:szCs w:val="20"/>
                <w:lang w:val="ru-MD"/>
              </w:rPr>
            </w:pPr>
            <w:r w:rsidRPr="005A23A5">
              <w:rPr>
                <w:rFonts w:asciiTheme="majorHAnsi" w:eastAsia="Times New Roman" w:hAnsiTheme="majorHAnsi" w:cstheme="majorHAnsi"/>
                <w:b/>
                <w:bCs/>
                <w:color w:val="000000"/>
                <w:sz w:val="20"/>
                <w:szCs w:val="20"/>
                <w:lang w:val="ru-MD"/>
              </w:rPr>
              <w:t>Удельный вес</w:t>
            </w:r>
            <w:r w:rsidR="009C40FE" w:rsidRPr="005A23A5">
              <w:rPr>
                <w:rFonts w:asciiTheme="majorHAnsi" w:eastAsia="Times New Roman" w:hAnsiTheme="majorHAnsi" w:cstheme="majorHAnsi"/>
                <w:b/>
                <w:bCs/>
                <w:color w:val="000000"/>
                <w:sz w:val="20"/>
                <w:szCs w:val="20"/>
                <w:lang w:val="ru-MD"/>
              </w:rPr>
              <w:t>, %</w:t>
            </w:r>
          </w:p>
        </w:tc>
      </w:tr>
      <w:tr w:rsidR="00473C94" w:rsidRPr="005A23A5" w14:paraId="350EFB84" w14:textId="77777777" w:rsidTr="00473C94">
        <w:trPr>
          <w:trHeight w:val="20"/>
        </w:trPr>
        <w:tc>
          <w:tcPr>
            <w:tcW w:w="3352" w:type="dxa"/>
            <w:tcBorders>
              <w:top w:val="nil"/>
              <w:left w:val="single" w:sz="8" w:space="0" w:color="auto"/>
              <w:bottom w:val="single" w:sz="8" w:space="0" w:color="auto"/>
              <w:right w:val="single" w:sz="8" w:space="0" w:color="auto"/>
            </w:tcBorders>
            <w:shd w:val="clear" w:color="auto" w:fill="auto"/>
            <w:vAlign w:val="center"/>
            <w:hideMark/>
          </w:tcPr>
          <w:p w14:paraId="70FE9F78" w14:textId="74A8F481" w:rsidR="00473C94" w:rsidRPr="005A23A5" w:rsidRDefault="00473C94" w:rsidP="00473C94">
            <w:pPr>
              <w:spacing w:after="0" w:line="240" w:lineRule="auto"/>
              <w:rPr>
                <w:rFonts w:asciiTheme="majorHAnsi" w:eastAsia="Times New Roman" w:hAnsiTheme="majorHAnsi" w:cstheme="majorHAnsi"/>
                <w:b/>
                <w:bCs/>
                <w:i/>
                <w:iCs/>
                <w:color w:val="000000"/>
                <w:sz w:val="20"/>
                <w:szCs w:val="20"/>
                <w:lang w:val="ru-MD"/>
              </w:rPr>
            </w:pPr>
            <w:r w:rsidRPr="005A23A5">
              <w:rPr>
                <w:rFonts w:asciiTheme="majorHAnsi" w:hAnsiTheme="majorHAnsi" w:cs="Calibri Light"/>
                <w:b/>
                <w:bCs/>
                <w:i/>
                <w:color w:val="000000"/>
                <w:sz w:val="20"/>
                <w:szCs w:val="20"/>
                <w:lang w:val="ru-MD"/>
              </w:rPr>
              <w:t>Всего доходов</w:t>
            </w:r>
          </w:p>
        </w:tc>
        <w:tc>
          <w:tcPr>
            <w:tcW w:w="1163" w:type="dxa"/>
            <w:tcBorders>
              <w:top w:val="nil"/>
              <w:left w:val="nil"/>
              <w:bottom w:val="single" w:sz="8" w:space="0" w:color="auto"/>
              <w:right w:val="single" w:sz="8" w:space="0" w:color="auto"/>
            </w:tcBorders>
            <w:shd w:val="clear" w:color="auto" w:fill="auto"/>
            <w:vAlign w:val="center"/>
            <w:hideMark/>
          </w:tcPr>
          <w:p w14:paraId="7338B1AE" w14:textId="77777777" w:rsidR="00473C94" w:rsidRPr="005A23A5" w:rsidRDefault="00473C94" w:rsidP="00473C94">
            <w:pPr>
              <w:spacing w:after="0" w:line="240" w:lineRule="auto"/>
              <w:rPr>
                <w:rFonts w:asciiTheme="majorHAnsi" w:eastAsia="Times New Roman" w:hAnsiTheme="majorHAnsi" w:cstheme="majorHAnsi"/>
                <w:b/>
                <w:bCs/>
                <w:i/>
                <w:iCs/>
                <w:color w:val="000000"/>
                <w:sz w:val="20"/>
                <w:szCs w:val="20"/>
                <w:lang w:val="ru-MD"/>
              </w:rPr>
            </w:pPr>
            <w:r w:rsidRPr="005A23A5">
              <w:rPr>
                <w:rFonts w:asciiTheme="majorHAnsi" w:eastAsia="Times New Roman" w:hAnsiTheme="majorHAnsi" w:cstheme="majorHAnsi"/>
                <w:b/>
                <w:bCs/>
                <w:i/>
                <w:iCs/>
                <w:color w:val="000000"/>
                <w:sz w:val="20"/>
                <w:szCs w:val="20"/>
                <w:lang w:val="ru-MD"/>
              </w:rPr>
              <w:t> </w:t>
            </w:r>
          </w:p>
        </w:tc>
        <w:tc>
          <w:tcPr>
            <w:tcW w:w="1245" w:type="dxa"/>
            <w:tcBorders>
              <w:top w:val="nil"/>
              <w:left w:val="nil"/>
              <w:bottom w:val="single" w:sz="8" w:space="0" w:color="auto"/>
              <w:right w:val="single" w:sz="8" w:space="0" w:color="auto"/>
            </w:tcBorders>
            <w:shd w:val="clear" w:color="auto" w:fill="auto"/>
            <w:vAlign w:val="center"/>
            <w:hideMark/>
          </w:tcPr>
          <w:p w14:paraId="61056069" w14:textId="0DBB895B" w:rsidR="00473C94" w:rsidRPr="005A23A5" w:rsidRDefault="00473C94" w:rsidP="00473C94">
            <w:pPr>
              <w:spacing w:after="0" w:line="240" w:lineRule="auto"/>
              <w:jc w:val="right"/>
              <w:rPr>
                <w:rFonts w:asciiTheme="majorHAnsi" w:eastAsia="Times New Roman" w:hAnsiTheme="majorHAnsi" w:cstheme="majorHAnsi"/>
                <w:b/>
                <w:bCs/>
                <w:i/>
                <w:iCs/>
                <w:color w:val="000000"/>
                <w:sz w:val="20"/>
                <w:szCs w:val="20"/>
                <w:lang w:val="ru-MD"/>
              </w:rPr>
            </w:pPr>
            <w:r w:rsidRPr="005A23A5">
              <w:rPr>
                <w:rFonts w:ascii="Calibri Light" w:hAnsi="Calibri Light" w:cs="Calibri Light"/>
                <w:b/>
                <w:bCs/>
                <w:i/>
                <w:iCs/>
                <w:color w:val="000000"/>
                <w:sz w:val="20"/>
                <w:szCs w:val="20"/>
                <w:lang w:val="ru-MD"/>
              </w:rPr>
              <w:t>84092,9</w:t>
            </w:r>
          </w:p>
        </w:tc>
        <w:tc>
          <w:tcPr>
            <w:tcW w:w="1220" w:type="dxa"/>
            <w:tcBorders>
              <w:top w:val="nil"/>
              <w:left w:val="nil"/>
              <w:bottom w:val="single" w:sz="8" w:space="0" w:color="auto"/>
              <w:right w:val="single" w:sz="8" w:space="0" w:color="auto"/>
            </w:tcBorders>
            <w:shd w:val="clear" w:color="auto" w:fill="auto"/>
            <w:vAlign w:val="center"/>
            <w:hideMark/>
          </w:tcPr>
          <w:p w14:paraId="26509442" w14:textId="522A4DCD" w:rsidR="00473C94" w:rsidRPr="005A23A5" w:rsidRDefault="00473C94" w:rsidP="00473C94">
            <w:pPr>
              <w:spacing w:after="0" w:line="240" w:lineRule="auto"/>
              <w:jc w:val="right"/>
              <w:rPr>
                <w:rFonts w:asciiTheme="majorHAnsi" w:eastAsia="Times New Roman" w:hAnsiTheme="majorHAnsi" w:cstheme="majorHAnsi"/>
                <w:b/>
                <w:bCs/>
                <w:i/>
                <w:iCs/>
                <w:color w:val="000000"/>
                <w:sz w:val="20"/>
                <w:szCs w:val="20"/>
                <w:lang w:val="ru-MD"/>
              </w:rPr>
            </w:pPr>
            <w:r w:rsidRPr="005A23A5">
              <w:rPr>
                <w:rFonts w:ascii="Calibri Light" w:hAnsi="Calibri Light" w:cs="Calibri Light"/>
                <w:b/>
                <w:bCs/>
                <w:i/>
                <w:iCs/>
                <w:color w:val="000000"/>
                <w:sz w:val="20"/>
                <w:szCs w:val="20"/>
                <w:lang w:val="ru-MD"/>
              </w:rPr>
              <w:t>105883,7</w:t>
            </w:r>
          </w:p>
        </w:tc>
        <w:tc>
          <w:tcPr>
            <w:tcW w:w="1176" w:type="dxa"/>
            <w:tcBorders>
              <w:top w:val="nil"/>
              <w:left w:val="nil"/>
              <w:bottom w:val="single" w:sz="8" w:space="0" w:color="auto"/>
              <w:right w:val="single" w:sz="8" w:space="0" w:color="auto"/>
            </w:tcBorders>
            <w:shd w:val="clear" w:color="auto" w:fill="auto"/>
            <w:vAlign w:val="center"/>
            <w:hideMark/>
          </w:tcPr>
          <w:p w14:paraId="7C5461F8" w14:textId="21D9570C" w:rsidR="00473C94" w:rsidRPr="005A23A5" w:rsidRDefault="00473C94" w:rsidP="00473C94">
            <w:pPr>
              <w:spacing w:after="0" w:line="240" w:lineRule="auto"/>
              <w:jc w:val="right"/>
              <w:rPr>
                <w:rFonts w:asciiTheme="majorHAnsi" w:eastAsia="Times New Roman" w:hAnsiTheme="majorHAnsi" w:cstheme="majorHAnsi"/>
                <w:b/>
                <w:bCs/>
                <w:i/>
                <w:iCs/>
                <w:color w:val="000000"/>
                <w:sz w:val="20"/>
                <w:szCs w:val="20"/>
                <w:lang w:val="ru-MD"/>
              </w:rPr>
            </w:pPr>
            <w:r w:rsidRPr="005A23A5">
              <w:rPr>
                <w:rFonts w:ascii="Calibri Light" w:hAnsi="Calibri Light" w:cs="Calibri Light"/>
                <w:b/>
                <w:bCs/>
                <w:i/>
                <w:iCs/>
                <w:color w:val="000000"/>
                <w:sz w:val="20"/>
                <w:szCs w:val="20"/>
                <w:lang w:val="ru-MD"/>
              </w:rPr>
              <w:t>101572,1</w:t>
            </w:r>
          </w:p>
        </w:tc>
        <w:tc>
          <w:tcPr>
            <w:tcW w:w="1060" w:type="dxa"/>
            <w:tcBorders>
              <w:top w:val="nil"/>
              <w:left w:val="nil"/>
              <w:bottom w:val="single" w:sz="8" w:space="0" w:color="auto"/>
              <w:right w:val="single" w:sz="8" w:space="0" w:color="auto"/>
            </w:tcBorders>
            <w:shd w:val="clear" w:color="auto" w:fill="auto"/>
            <w:vAlign w:val="center"/>
            <w:hideMark/>
          </w:tcPr>
          <w:p w14:paraId="4C3F5790" w14:textId="0C52E591" w:rsidR="00473C94" w:rsidRPr="005A23A5" w:rsidRDefault="00473C94" w:rsidP="00473C94">
            <w:pPr>
              <w:spacing w:after="0" w:line="240" w:lineRule="auto"/>
              <w:jc w:val="right"/>
              <w:rPr>
                <w:rFonts w:asciiTheme="majorHAnsi" w:eastAsia="Times New Roman" w:hAnsiTheme="majorHAnsi" w:cstheme="majorHAnsi"/>
                <w:b/>
                <w:bCs/>
                <w:i/>
                <w:iCs/>
                <w:color w:val="000000"/>
                <w:sz w:val="20"/>
                <w:szCs w:val="20"/>
                <w:lang w:val="ru-MD"/>
              </w:rPr>
            </w:pPr>
            <w:r w:rsidRPr="005A23A5">
              <w:rPr>
                <w:rFonts w:ascii="Calibri Light" w:hAnsi="Calibri Light" w:cs="Calibri Light"/>
                <w:b/>
                <w:bCs/>
                <w:i/>
                <w:iCs/>
                <w:color w:val="000000"/>
                <w:sz w:val="20"/>
                <w:szCs w:val="20"/>
                <w:lang w:val="ru-MD"/>
              </w:rPr>
              <w:t>100,00</w:t>
            </w:r>
          </w:p>
        </w:tc>
      </w:tr>
      <w:tr w:rsidR="00473C94" w:rsidRPr="005A23A5" w14:paraId="4D5A069A" w14:textId="77777777" w:rsidTr="00473C94">
        <w:trPr>
          <w:trHeight w:val="20"/>
        </w:trPr>
        <w:tc>
          <w:tcPr>
            <w:tcW w:w="3352" w:type="dxa"/>
            <w:tcBorders>
              <w:top w:val="nil"/>
              <w:left w:val="single" w:sz="8" w:space="0" w:color="auto"/>
              <w:bottom w:val="single" w:sz="8" w:space="0" w:color="auto"/>
              <w:right w:val="single" w:sz="8" w:space="0" w:color="auto"/>
            </w:tcBorders>
            <w:shd w:val="clear" w:color="auto" w:fill="auto"/>
            <w:vAlign w:val="center"/>
            <w:hideMark/>
          </w:tcPr>
          <w:p w14:paraId="1AD3C661" w14:textId="1F2478E0" w:rsidR="00473C94" w:rsidRPr="005A23A5" w:rsidRDefault="00473C94" w:rsidP="00473C94">
            <w:pPr>
              <w:spacing w:after="0" w:line="240" w:lineRule="auto"/>
              <w:rPr>
                <w:rFonts w:asciiTheme="majorHAnsi" w:eastAsia="Times New Roman" w:hAnsiTheme="majorHAnsi" w:cstheme="majorHAnsi"/>
                <w:color w:val="000000"/>
                <w:sz w:val="20"/>
                <w:szCs w:val="20"/>
                <w:lang w:val="ru-MD"/>
              </w:rPr>
            </w:pPr>
            <w:r w:rsidRPr="005A23A5">
              <w:rPr>
                <w:rFonts w:asciiTheme="majorHAnsi" w:hAnsiTheme="majorHAnsi" w:cs="Calibri Light"/>
                <w:bCs/>
                <w:color w:val="000000"/>
                <w:sz w:val="20"/>
                <w:szCs w:val="20"/>
                <w:lang w:val="ru-MD"/>
              </w:rPr>
              <w:t>Подоходный налог</w:t>
            </w:r>
          </w:p>
        </w:tc>
        <w:tc>
          <w:tcPr>
            <w:tcW w:w="1163" w:type="dxa"/>
            <w:tcBorders>
              <w:top w:val="nil"/>
              <w:left w:val="nil"/>
              <w:bottom w:val="single" w:sz="8" w:space="0" w:color="auto"/>
              <w:right w:val="single" w:sz="8" w:space="0" w:color="auto"/>
            </w:tcBorders>
            <w:shd w:val="clear" w:color="auto" w:fill="auto"/>
            <w:vAlign w:val="center"/>
            <w:hideMark/>
          </w:tcPr>
          <w:p w14:paraId="496E3F65" w14:textId="7EFFD865" w:rsidR="00473C94" w:rsidRPr="005A23A5" w:rsidRDefault="00FA7AFE" w:rsidP="00473C94">
            <w:pPr>
              <w:spacing w:after="0" w:line="240" w:lineRule="auto"/>
              <w:rPr>
                <w:rFonts w:asciiTheme="majorHAnsi" w:eastAsia="Times New Roman" w:hAnsiTheme="majorHAnsi" w:cstheme="majorHAnsi"/>
                <w:color w:val="000000"/>
                <w:sz w:val="20"/>
                <w:szCs w:val="20"/>
                <w:lang w:val="ru-MD"/>
              </w:rPr>
            </w:pPr>
            <w:r w:rsidRPr="005A23A5">
              <w:rPr>
                <w:rFonts w:asciiTheme="majorHAnsi" w:eastAsia="Times New Roman" w:hAnsiTheme="majorHAnsi" w:cstheme="majorHAnsi"/>
                <w:color w:val="000000"/>
                <w:sz w:val="20"/>
                <w:szCs w:val="20"/>
                <w:lang w:val="ru-MD"/>
              </w:rPr>
              <w:t>тыс. леев</w:t>
            </w:r>
          </w:p>
        </w:tc>
        <w:tc>
          <w:tcPr>
            <w:tcW w:w="1245" w:type="dxa"/>
            <w:tcBorders>
              <w:top w:val="nil"/>
              <w:left w:val="nil"/>
              <w:bottom w:val="single" w:sz="8" w:space="0" w:color="auto"/>
              <w:right w:val="single" w:sz="8" w:space="0" w:color="auto"/>
            </w:tcBorders>
            <w:shd w:val="clear" w:color="auto" w:fill="auto"/>
            <w:vAlign w:val="center"/>
            <w:hideMark/>
          </w:tcPr>
          <w:p w14:paraId="2582DC76" w14:textId="4F73DCCE" w:rsidR="00473C94" w:rsidRPr="005A23A5" w:rsidRDefault="00473C94" w:rsidP="00473C94">
            <w:pPr>
              <w:spacing w:after="0" w:line="240" w:lineRule="auto"/>
              <w:jc w:val="right"/>
              <w:rPr>
                <w:rFonts w:asciiTheme="majorHAnsi" w:eastAsia="Times New Roman" w:hAnsiTheme="majorHAnsi" w:cstheme="majorHAnsi"/>
                <w:color w:val="000000"/>
                <w:sz w:val="20"/>
                <w:szCs w:val="20"/>
                <w:lang w:val="ru-MD"/>
              </w:rPr>
            </w:pPr>
            <w:r w:rsidRPr="005A23A5">
              <w:rPr>
                <w:rFonts w:ascii="Calibri Light" w:hAnsi="Calibri Light" w:cs="Calibri Light"/>
                <w:color w:val="000000"/>
                <w:sz w:val="20"/>
                <w:szCs w:val="20"/>
                <w:lang w:val="ru-MD"/>
              </w:rPr>
              <w:t>18414,6</w:t>
            </w:r>
          </w:p>
        </w:tc>
        <w:tc>
          <w:tcPr>
            <w:tcW w:w="1220" w:type="dxa"/>
            <w:tcBorders>
              <w:top w:val="nil"/>
              <w:left w:val="nil"/>
              <w:bottom w:val="single" w:sz="8" w:space="0" w:color="auto"/>
              <w:right w:val="single" w:sz="8" w:space="0" w:color="auto"/>
            </w:tcBorders>
            <w:shd w:val="clear" w:color="auto" w:fill="auto"/>
            <w:vAlign w:val="center"/>
            <w:hideMark/>
          </w:tcPr>
          <w:p w14:paraId="28505B62" w14:textId="04D3A882" w:rsidR="00473C94" w:rsidRPr="005A23A5" w:rsidRDefault="00473C94" w:rsidP="00473C94">
            <w:pPr>
              <w:spacing w:after="0" w:line="240" w:lineRule="auto"/>
              <w:jc w:val="right"/>
              <w:rPr>
                <w:rFonts w:asciiTheme="majorHAnsi" w:eastAsia="Times New Roman" w:hAnsiTheme="majorHAnsi" w:cstheme="majorHAnsi"/>
                <w:color w:val="000000"/>
                <w:sz w:val="20"/>
                <w:szCs w:val="20"/>
                <w:lang w:val="ru-MD"/>
              </w:rPr>
            </w:pPr>
            <w:r w:rsidRPr="005A23A5">
              <w:rPr>
                <w:rFonts w:ascii="Calibri Light" w:hAnsi="Calibri Light" w:cs="Calibri Light"/>
                <w:color w:val="000000"/>
                <w:sz w:val="20"/>
                <w:szCs w:val="20"/>
                <w:lang w:val="ru-MD"/>
              </w:rPr>
              <w:t>18474,6</w:t>
            </w:r>
          </w:p>
        </w:tc>
        <w:tc>
          <w:tcPr>
            <w:tcW w:w="1176" w:type="dxa"/>
            <w:tcBorders>
              <w:top w:val="nil"/>
              <w:left w:val="nil"/>
              <w:bottom w:val="single" w:sz="8" w:space="0" w:color="auto"/>
              <w:right w:val="single" w:sz="8" w:space="0" w:color="auto"/>
            </w:tcBorders>
            <w:shd w:val="clear" w:color="auto" w:fill="auto"/>
            <w:vAlign w:val="center"/>
            <w:hideMark/>
          </w:tcPr>
          <w:p w14:paraId="2DCE8124" w14:textId="23535883" w:rsidR="00473C94" w:rsidRPr="005A23A5" w:rsidRDefault="00473C94" w:rsidP="00473C94">
            <w:pPr>
              <w:spacing w:after="0" w:line="240" w:lineRule="auto"/>
              <w:jc w:val="right"/>
              <w:rPr>
                <w:rFonts w:asciiTheme="majorHAnsi" w:eastAsia="Times New Roman" w:hAnsiTheme="majorHAnsi" w:cstheme="majorHAnsi"/>
                <w:color w:val="000000"/>
                <w:sz w:val="20"/>
                <w:szCs w:val="20"/>
                <w:lang w:val="ru-MD"/>
              </w:rPr>
            </w:pPr>
            <w:r w:rsidRPr="005A23A5">
              <w:rPr>
                <w:rFonts w:ascii="Calibri Light" w:hAnsi="Calibri Light" w:cs="Calibri Light"/>
                <w:color w:val="000000"/>
                <w:sz w:val="20"/>
                <w:szCs w:val="20"/>
                <w:lang w:val="ru-MD"/>
              </w:rPr>
              <w:t>18483,2</w:t>
            </w:r>
          </w:p>
        </w:tc>
        <w:tc>
          <w:tcPr>
            <w:tcW w:w="1060" w:type="dxa"/>
            <w:tcBorders>
              <w:top w:val="nil"/>
              <w:left w:val="nil"/>
              <w:bottom w:val="single" w:sz="8" w:space="0" w:color="auto"/>
              <w:right w:val="single" w:sz="8" w:space="0" w:color="auto"/>
            </w:tcBorders>
            <w:shd w:val="clear" w:color="auto" w:fill="auto"/>
            <w:vAlign w:val="center"/>
            <w:hideMark/>
          </w:tcPr>
          <w:p w14:paraId="663D00F1" w14:textId="30330712" w:rsidR="00473C94" w:rsidRPr="005A23A5" w:rsidRDefault="00473C94" w:rsidP="00473C94">
            <w:pPr>
              <w:spacing w:after="0" w:line="240" w:lineRule="auto"/>
              <w:jc w:val="right"/>
              <w:rPr>
                <w:rFonts w:asciiTheme="majorHAnsi" w:eastAsia="Times New Roman" w:hAnsiTheme="majorHAnsi" w:cstheme="majorHAnsi"/>
                <w:color w:val="000000"/>
                <w:sz w:val="20"/>
                <w:szCs w:val="20"/>
                <w:lang w:val="ru-MD"/>
              </w:rPr>
            </w:pPr>
            <w:r w:rsidRPr="005A23A5">
              <w:rPr>
                <w:rFonts w:ascii="Calibri Light" w:hAnsi="Calibri Light" w:cs="Calibri Light"/>
                <w:color w:val="000000"/>
                <w:sz w:val="20"/>
                <w:szCs w:val="20"/>
                <w:lang w:val="ru-MD"/>
              </w:rPr>
              <w:t>18,20</w:t>
            </w:r>
          </w:p>
        </w:tc>
      </w:tr>
      <w:tr w:rsidR="00473C94" w:rsidRPr="005A23A5" w14:paraId="3463C447" w14:textId="77777777" w:rsidTr="00473C94">
        <w:trPr>
          <w:trHeight w:val="20"/>
        </w:trPr>
        <w:tc>
          <w:tcPr>
            <w:tcW w:w="3352" w:type="dxa"/>
            <w:tcBorders>
              <w:top w:val="nil"/>
              <w:left w:val="single" w:sz="8" w:space="0" w:color="auto"/>
              <w:bottom w:val="single" w:sz="8" w:space="0" w:color="auto"/>
              <w:right w:val="single" w:sz="8" w:space="0" w:color="auto"/>
            </w:tcBorders>
            <w:shd w:val="clear" w:color="auto" w:fill="auto"/>
            <w:vAlign w:val="center"/>
            <w:hideMark/>
          </w:tcPr>
          <w:p w14:paraId="11BC0EC0" w14:textId="40E40DA7" w:rsidR="00473C94" w:rsidRPr="005A23A5" w:rsidRDefault="00473C94" w:rsidP="00473C94">
            <w:pPr>
              <w:spacing w:after="0" w:line="240" w:lineRule="auto"/>
              <w:rPr>
                <w:rFonts w:asciiTheme="majorHAnsi" w:eastAsia="Times New Roman" w:hAnsiTheme="majorHAnsi" w:cstheme="majorHAnsi"/>
                <w:color w:val="000000"/>
                <w:sz w:val="20"/>
                <w:szCs w:val="20"/>
                <w:lang w:val="ru-MD"/>
              </w:rPr>
            </w:pPr>
            <w:r w:rsidRPr="005A23A5">
              <w:rPr>
                <w:rFonts w:asciiTheme="majorHAnsi" w:hAnsiTheme="majorHAnsi" w:cs="Calibri Light"/>
                <w:bCs/>
                <w:color w:val="000000"/>
                <w:sz w:val="20"/>
                <w:szCs w:val="20"/>
                <w:lang w:val="ru-MD"/>
              </w:rPr>
              <w:t>Налог на недвижимое имущество</w:t>
            </w:r>
          </w:p>
        </w:tc>
        <w:tc>
          <w:tcPr>
            <w:tcW w:w="1163" w:type="dxa"/>
            <w:tcBorders>
              <w:top w:val="nil"/>
              <w:left w:val="nil"/>
              <w:bottom w:val="single" w:sz="8" w:space="0" w:color="auto"/>
              <w:right w:val="single" w:sz="8" w:space="0" w:color="auto"/>
            </w:tcBorders>
            <w:shd w:val="clear" w:color="auto" w:fill="auto"/>
            <w:vAlign w:val="center"/>
            <w:hideMark/>
          </w:tcPr>
          <w:p w14:paraId="768E9631" w14:textId="20DD2B76" w:rsidR="00473C94" w:rsidRPr="005A23A5" w:rsidRDefault="00FA7AFE" w:rsidP="00473C94">
            <w:pPr>
              <w:spacing w:after="0" w:line="240" w:lineRule="auto"/>
              <w:rPr>
                <w:rFonts w:asciiTheme="majorHAnsi" w:eastAsia="Times New Roman" w:hAnsiTheme="majorHAnsi" w:cstheme="majorHAnsi"/>
                <w:color w:val="000000"/>
                <w:sz w:val="20"/>
                <w:szCs w:val="20"/>
                <w:lang w:val="ru-MD"/>
              </w:rPr>
            </w:pPr>
            <w:r w:rsidRPr="005A23A5">
              <w:rPr>
                <w:rFonts w:asciiTheme="majorHAnsi" w:eastAsia="Times New Roman" w:hAnsiTheme="majorHAnsi" w:cstheme="majorHAnsi"/>
                <w:color w:val="000000"/>
                <w:sz w:val="20"/>
                <w:szCs w:val="20"/>
                <w:lang w:val="ru-MD"/>
              </w:rPr>
              <w:t>тыс. леев</w:t>
            </w:r>
          </w:p>
        </w:tc>
        <w:tc>
          <w:tcPr>
            <w:tcW w:w="1245" w:type="dxa"/>
            <w:tcBorders>
              <w:top w:val="nil"/>
              <w:left w:val="nil"/>
              <w:bottom w:val="single" w:sz="8" w:space="0" w:color="auto"/>
              <w:right w:val="single" w:sz="8" w:space="0" w:color="auto"/>
            </w:tcBorders>
            <w:shd w:val="clear" w:color="auto" w:fill="auto"/>
            <w:vAlign w:val="center"/>
            <w:hideMark/>
          </w:tcPr>
          <w:p w14:paraId="5724C9B7" w14:textId="7B183DAB" w:rsidR="00473C94" w:rsidRPr="005A23A5" w:rsidRDefault="00473C94" w:rsidP="00473C94">
            <w:pPr>
              <w:spacing w:after="0" w:line="240" w:lineRule="auto"/>
              <w:jc w:val="right"/>
              <w:rPr>
                <w:rFonts w:asciiTheme="majorHAnsi" w:eastAsia="Times New Roman" w:hAnsiTheme="majorHAnsi" w:cstheme="majorHAnsi"/>
                <w:color w:val="000000"/>
                <w:sz w:val="20"/>
                <w:szCs w:val="20"/>
                <w:lang w:val="ru-MD"/>
              </w:rPr>
            </w:pPr>
            <w:r w:rsidRPr="005A23A5">
              <w:rPr>
                <w:rFonts w:ascii="Calibri Light" w:hAnsi="Calibri Light" w:cs="Calibri Light"/>
                <w:color w:val="000000"/>
                <w:sz w:val="20"/>
                <w:szCs w:val="20"/>
                <w:lang w:val="ru-MD"/>
              </w:rPr>
              <w:t>3252,2</w:t>
            </w:r>
          </w:p>
        </w:tc>
        <w:tc>
          <w:tcPr>
            <w:tcW w:w="1220" w:type="dxa"/>
            <w:tcBorders>
              <w:top w:val="nil"/>
              <w:left w:val="nil"/>
              <w:bottom w:val="single" w:sz="8" w:space="0" w:color="auto"/>
              <w:right w:val="single" w:sz="8" w:space="0" w:color="auto"/>
            </w:tcBorders>
            <w:shd w:val="clear" w:color="auto" w:fill="auto"/>
            <w:vAlign w:val="center"/>
            <w:hideMark/>
          </w:tcPr>
          <w:p w14:paraId="395B4B52" w14:textId="3EB0AC67" w:rsidR="00473C94" w:rsidRPr="005A23A5" w:rsidRDefault="00473C94" w:rsidP="00473C94">
            <w:pPr>
              <w:spacing w:after="0" w:line="240" w:lineRule="auto"/>
              <w:jc w:val="right"/>
              <w:rPr>
                <w:rFonts w:asciiTheme="majorHAnsi" w:eastAsia="Times New Roman" w:hAnsiTheme="majorHAnsi" w:cstheme="majorHAnsi"/>
                <w:color w:val="000000"/>
                <w:sz w:val="20"/>
                <w:szCs w:val="20"/>
                <w:lang w:val="ru-MD"/>
              </w:rPr>
            </w:pPr>
            <w:r w:rsidRPr="005A23A5">
              <w:rPr>
                <w:rFonts w:ascii="Calibri Light" w:hAnsi="Calibri Light" w:cs="Calibri Light"/>
                <w:color w:val="000000"/>
                <w:sz w:val="20"/>
                <w:szCs w:val="20"/>
                <w:lang w:val="ru-MD"/>
              </w:rPr>
              <w:t>4278,3</w:t>
            </w:r>
          </w:p>
        </w:tc>
        <w:tc>
          <w:tcPr>
            <w:tcW w:w="1176" w:type="dxa"/>
            <w:tcBorders>
              <w:top w:val="nil"/>
              <w:left w:val="nil"/>
              <w:bottom w:val="single" w:sz="8" w:space="0" w:color="auto"/>
              <w:right w:val="single" w:sz="8" w:space="0" w:color="auto"/>
            </w:tcBorders>
            <w:shd w:val="clear" w:color="auto" w:fill="auto"/>
            <w:vAlign w:val="center"/>
            <w:hideMark/>
          </w:tcPr>
          <w:p w14:paraId="7E655A75" w14:textId="24C3712F" w:rsidR="00473C94" w:rsidRPr="005A23A5" w:rsidRDefault="00473C94" w:rsidP="00473C94">
            <w:pPr>
              <w:spacing w:after="0" w:line="240" w:lineRule="auto"/>
              <w:jc w:val="right"/>
              <w:rPr>
                <w:rFonts w:asciiTheme="majorHAnsi" w:eastAsia="Times New Roman" w:hAnsiTheme="majorHAnsi" w:cstheme="majorHAnsi"/>
                <w:color w:val="000000"/>
                <w:sz w:val="20"/>
                <w:szCs w:val="20"/>
                <w:lang w:val="ru-MD"/>
              </w:rPr>
            </w:pPr>
            <w:r w:rsidRPr="005A23A5">
              <w:rPr>
                <w:rFonts w:ascii="Calibri Light" w:hAnsi="Calibri Light" w:cs="Calibri Light"/>
                <w:color w:val="000000"/>
                <w:sz w:val="20"/>
                <w:szCs w:val="20"/>
                <w:lang w:val="ru-MD"/>
              </w:rPr>
              <w:t>4091,3</w:t>
            </w:r>
          </w:p>
        </w:tc>
        <w:tc>
          <w:tcPr>
            <w:tcW w:w="1060" w:type="dxa"/>
            <w:tcBorders>
              <w:top w:val="nil"/>
              <w:left w:val="nil"/>
              <w:bottom w:val="single" w:sz="8" w:space="0" w:color="auto"/>
              <w:right w:val="single" w:sz="8" w:space="0" w:color="auto"/>
            </w:tcBorders>
            <w:shd w:val="clear" w:color="auto" w:fill="auto"/>
            <w:vAlign w:val="center"/>
            <w:hideMark/>
          </w:tcPr>
          <w:p w14:paraId="114C3A43" w14:textId="5748A78C" w:rsidR="00473C94" w:rsidRPr="005A23A5" w:rsidRDefault="00473C94" w:rsidP="00473C94">
            <w:pPr>
              <w:spacing w:after="0" w:line="240" w:lineRule="auto"/>
              <w:jc w:val="right"/>
              <w:rPr>
                <w:rFonts w:asciiTheme="majorHAnsi" w:eastAsia="Times New Roman" w:hAnsiTheme="majorHAnsi" w:cstheme="majorHAnsi"/>
                <w:color w:val="000000"/>
                <w:sz w:val="20"/>
                <w:szCs w:val="20"/>
                <w:lang w:val="ru-MD"/>
              </w:rPr>
            </w:pPr>
            <w:r w:rsidRPr="005A23A5">
              <w:rPr>
                <w:rFonts w:ascii="Calibri Light" w:hAnsi="Calibri Light" w:cs="Calibri Light"/>
                <w:color w:val="000000"/>
                <w:sz w:val="20"/>
                <w:szCs w:val="20"/>
                <w:lang w:val="ru-MD"/>
              </w:rPr>
              <w:t>4,03</w:t>
            </w:r>
          </w:p>
        </w:tc>
      </w:tr>
      <w:tr w:rsidR="00473C94" w:rsidRPr="005A23A5" w14:paraId="258743DB" w14:textId="77777777" w:rsidTr="00473C94">
        <w:trPr>
          <w:trHeight w:val="20"/>
        </w:trPr>
        <w:tc>
          <w:tcPr>
            <w:tcW w:w="3352" w:type="dxa"/>
            <w:tcBorders>
              <w:top w:val="nil"/>
              <w:left w:val="single" w:sz="8" w:space="0" w:color="auto"/>
              <w:bottom w:val="single" w:sz="8" w:space="0" w:color="auto"/>
              <w:right w:val="single" w:sz="8" w:space="0" w:color="auto"/>
            </w:tcBorders>
            <w:shd w:val="clear" w:color="auto" w:fill="auto"/>
            <w:vAlign w:val="center"/>
            <w:hideMark/>
          </w:tcPr>
          <w:p w14:paraId="726DAA83" w14:textId="1A93445C" w:rsidR="00473C94" w:rsidRPr="005A23A5" w:rsidRDefault="00473C94" w:rsidP="00473C94">
            <w:pPr>
              <w:spacing w:after="0" w:line="240" w:lineRule="auto"/>
              <w:rPr>
                <w:rFonts w:asciiTheme="majorHAnsi" w:eastAsia="Times New Roman" w:hAnsiTheme="majorHAnsi" w:cstheme="majorHAnsi"/>
                <w:color w:val="000000"/>
                <w:sz w:val="20"/>
                <w:szCs w:val="20"/>
                <w:lang w:val="ru-MD"/>
              </w:rPr>
            </w:pPr>
            <w:r w:rsidRPr="005A23A5">
              <w:rPr>
                <w:rFonts w:asciiTheme="majorHAnsi" w:hAnsiTheme="majorHAnsi" w:cs="Calibri Light"/>
                <w:bCs/>
                <w:color w:val="000000"/>
                <w:sz w:val="20"/>
                <w:szCs w:val="20"/>
                <w:lang w:val="ru-MD"/>
              </w:rPr>
              <w:t>Другие налоги и сборы</w:t>
            </w:r>
          </w:p>
        </w:tc>
        <w:tc>
          <w:tcPr>
            <w:tcW w:w="1163" w:type="dxa"/>
            <w:tcBorders>
              <w:top w:val="nil"/>
              <w:left w:val="nil"/>
              <w:bottom w:val="single" w:sz="8" w:space="0" w:color="auto"/>
              <w:right w:val="single" w:sz="8" w:space="0" w:color="auto"/>
            </w:tcBorders>
            <w:shd w:val="clear" w:color="auto" w:fill="auto"/>
            <w:vAlign w:val="center"/>
            <w:hideMark/>
          </w:tcPr>
          <w:p w14:paraId="743351CE" w14:textId="7FA16BC6" w:rsidR="00473C94" w:rsidRPr="005A23A5" w:rsidRDefault="00FA7AFE" w:rsidP="00473C94">
            <w:pPr>
              <w:spacing w:after="0" w:line="240" w:lineRule="auto"/>
              <w:rPr>
                <w:rFonts w:asciiTheme="majorHAnsi" w:eastAsia="Times New Roman" w:hAnsiTheme="majorHAnsi" w:cstheme="majorHAnsi"/>
                <w:color w:val="000000"/>
                <w:sz w:val="20"/>
                <w:szCs w:val="20"/>
                <w:lang w:val="ru-MD"/>
              </w:rPr>
            </w:pPr>
            <w:r w:rsidRPr="005A23A5">
              <w:rPr>
                <w:rFonts w:asciiTheme="majorHAnsi" w:eastAsia="Times New Roman" w:hAnsiTheme="majorHAnsi" w:cstheme="majorHAnsi"/>
                <w:color w:val="000000"/>
                <w:sz w:val="20"/>
                <w:szCs w:val="20"/>
                <w:lang w:val="ru-MD"/>
              </w:rPr>
              <w:t>тыс. леев</w:t>
            </w:r>
          </w:p>
        </w:tc>
        <w:tc>
          <w:tcPr>
            <w:tcW w:w="1245" w:type="dxa"/>
            <w:tcBorders>
              <w:top w:val="nil"/>
              <w:left w:val="nil"/>
              <w:bottom w:val="single" w:sz="8" w:space="0" w:color="auto"/>
              <w:right w:val="single" w:sz="8" w:space="0" w:color="auto"/>
            </w:tcBorders>
            <w:shd w:val="clear" w:color="auto" w:fill="auto"/>
            <w:vAlign w:val="center"/>
            <w:hideMark/>
          </w:tcPr>
          <w:p w14:paraId="6FD65387" w14:textId="428A2D51" w:rsidR="00473C94" w:rsidRPr="005A23A5" w:rsidRDefault="00473C94" w:rsidP="00473C94">
            <w:pPr>
              <w:spacing w:after="0" w:line="240" w:lineRule="auto"/>
              <w:jc w:val="right"/>
              <w:rPr>
                <w:rFonts w:asciiTheme="majorHAnsi" w:eastAsia="Times New Roman" w:hAnsiTheme="majorHAnsi" w:cstheme="majorHAnsi"/>
                <w:color w:val="000000"/>
                <w:sz w:val="20"/>
                <w:szCs w:val="20"/>
                <w:lang w:val="ru-MD"/>
              </w:rPr>
            </w:pPr>
            <w:r w:rsidRPr="005A23A5">
              <w:rPr>
                <w:rFonts w:ascii="Calibri Light" w:hAnsi="Calibri Light" w:cs="Calibri Light"/>
                <w:color w:val="000000"/>
                <w:sz w:val="20"/>
                <w:szCs w:val="20"/>
                <w:lang w:val="ru-MD"/>
              </w:rPr>
              <w:t>8480</w:t>
            </w:r>
          </w:p>
        </w:tc>
        <w:tc>
          <w:tcPr>
            <w:tcW w:w="1220" w:type="dxa"/>
            <w:tcBorders>
              <w:top w:val="nil"/>
              <w:left w:val="nil"/>
              <w:bottom w:val="single" w:sz="8" w:space="0" w:color="auto"/>
              <w:right w:val="single" w:sz="8" w:space="0" w:color="auto"/>
            </w:tcBorders>
            <w:shd w:val="clear" w:color="auto" w:fill="auto"/>
            <w:vAlign w:val="center"/>
            <w:hideMark/>
          </w:tcPr>
          <w:p w14:paraId="0C4F6073" w14:textId="7DDC7B75" w:rsidR="00473C94" w:rsidRPr="005A23A5" w:rsidRDefault="00473C94" w:rsidP="00473C94">
            <w:pPr>
              <w:spacing w:after="0" w:line="240" w:lineRule="auto"/>
              <w:jc w:val="right"/>
              <w:rPr>
                <w:rFonts w:asciiTheme="majorHAnsi" w:eastAsia="Times New Roman" w:hAnsiTheme="majorHAnsi" w:cstheme="majorHAnsi"/>
                <w:color w:val="000000"/>
                <w:sz w:val="20"/>
                <w:szCs w:val="20"/>
                <w:lang w:val="ru-MD"/>
              </w:rPr>
            </w:pPr>
            <w:r w:rsidRPr="005A23A5">
              <w:rPr>
                <w:rFonts w:ascii="Calibri Light" w:hAnsi="Calibri Light" w:cs="Calibri Light"/>
                <w:color w:val="000000"/>
                <w:sz w:val="20"/>
                <w:szCs w:val="20"/>
                <w:lang w:val="ru-MD"/>
              </w:rPr>
              <w:t>10081,3</w:t>
            </w:r>
          </w:p>
        </w:tc>
        <w:tc>
          <w:tcPr>
            <w:tcW w:w="1176" w:type="dxa"/>
            <w:tcBorders>
              <w:top w:val="nil"/>
              <w:left w:val="nil"/>
              <w:bottom w:val="single" w:sz="8" w:space="0" w:color="auto"/>
              <w:right w:val="single" w:sz="8" w:space="0" w:color="auto"/>
            </w:tcBorders>
            <w:shd w:val="clear" w:color="auto" w:fill="auto"/>
            <w:vAlign w:val="center"/>
            <w:hideMark/>
          </w:tcPr>
          <w:p w14:paraId="5C33DFBC" w14:textId="5AD0F2B5" w:rsidR="00473C94" w:rsidRPr="005A23A5" w:rsidRDefault="00473C94" w:rsidP="00473C94">
            <w:pPr>
              <w:spacing w:after="0" w:line="240" w:lineRule="auto"/>
              <w:jc w:val="right"/>
              <w:rPr>
                <w:rFonts w:asciiTheme="majorHAnsi" w:eastAsia="Times New Roman" w:hAnsiTheme="majorHAnsi" w:cstheme="majorHAnsi"/>
                <w:color w:val="000000"/>
                <w:sz w:val="20"/>
                <w:szCs w:val="20"/>
                <w:lang w:val="ru-MD"/>
              </w:rPr>
            </w:pPr>
            <w:r w:rsidRPr="005A23A5">
              <w:rPr>
                <w:rFonts w:ascii="Calibri Light" w:hAnsi="Calibri Light" w:cs="Calibri Light"/>
                <w:color w:val="000000"/>
                <w:sz w:val="20"/>
                <w:szCs w:val="20"/>
                <w:lang w:val="ru-MD"/>
              </w:rPr>
              <w:t>9766,8</w:t>
            </w:r>
          </w:p>
        </w:tc>
        <w:tc>
          <w:tcPr>
            <w:tcW w:w="1060" w:type="dxa"/>
            <w:tcBorders>
              <w:top w:val="nil"/>
              <w:left w:val="nil"/>
              <w:bottom w:val="single" w:sz="8" w:space="0" w:color="auto"/>
              <w:right w:val="single" w:sz="8" w:space="0" w:color="auto"/>
            </w:tcBorders>
            <w:shd w:val="clear" w:color="auto" w:fill="auto"/>
            <w:vAlign w:val="center"/>
            <w:hideMark/>
          </w:tcPr>
          <w:p w14:paraId="4D1B25D5" w14:textId="08371A4C" w:rsidR="00473C94" w:rsidRPr="005A23A5" w:rsidRDefault="00473C94" w:rsidP="00473C94">
            <w:pPr>
              <w:spacing w:after="0" w:line="240" w:lineRule="auto"/>
              <w:jc w:val="right"/>
              <w:rPr>
                <w:rFonts w:asciiTheme="majorHAnsi" w:eastAsia="Times New Roman" w:hAnsiTheme="majorHAnsi" w:cstheme="majorHAnsi"/>
                <w:color w:val="000000"/>
                <w:sz w:val="20"/>
                <w:szCs w:val="20"/>
                <w:lang w:val="ru-MD"/>
              </w:rPr>
            </w:pPr>
            <w:r w:rsidRPr="005A23A5">
              <w:rPr>
                <w:rFonts w:ascii="Calibri Light" w:hAnsi="Calibri Light" w:cs="Calibri Light"/>
                <w:color w:val="000000"/>
                <w:sz w:val="20"/>
                <w:szCs w:val="20"/>
                <w:lang w:val="ru-MD"/>
              </w:rPr>
              <w:t>9,62</w:t>
            </w:r>
          </w:p>
        </w:tc>
      </w:tr>
      <w:tr w:rsidR="0052684E" w:rsidRPr="005A23A5" w14:paraId="18E7D815" w14:textId="77777777" w:rsidTr="00473C94">
        <w:trPr>
          <w:trHeight w:val="20"/>
        </w:trPr>
        <w:tc>
          <w:tcPr>
            <w:tcW w:w="3352" w:type="dxa"/>
            <w:tcBorders>
              <w:top w:val="nil"/>
              <w:left w:val="single" w:sz="8" w:space="0" w:color="auto"/>
              <w:bottom w:val="single" w:sz="8" w:space="0" w:color="auto"/>
              <w:right w:val="single" w:sz="8" w:space="0" w:color="auto"/>
            </w:tcBorders>
            <w:shd w:val="clear" w:color="auto" w:fill="auto"/>
            <w:vAlign w:val="center"/>
            <w:hideMark/>
          </w:tcPr>
          <w:p w14:paraId="5142FC7A" w14:textId="2C3CEFCF" w:rsidR="002D18D2" w:rsidRPr="005A23A5" w:rsidRDefault="00473C94" w:rsidP="00473C94">
            <w:pPr>
              <w:spacing w:after="0" w:line="240" w:lineRule="auto"/>
              <w:rPr>
                <w:rFonts w:asciiTheme="majorHAnsi" w:eastAsia="Times New Roman" w:hAnsiTheme="majorHAnsi" w:cstheme="majorHAnsi"/>
                <w:b/>
                <w:bCs/>
                <w:i/>
                <w:iCs/>
                <w:color w:val="000000"/>
                <w:sz w:val="20"/>
                <w:szCs w:val="20"/>
                <w:lang w:val="ru-MD"/>
              </w:rPr>
            </w:pPr>
            <w:r w:rsidRPr="005A23A5">
              <w:rPr>
                <w:rFonts w:asciiTheme="majorHAnsi" w:eastAsia="Times New Roman" w:hAnsiTheme="majorHAnsi" w:cstheme="majorHAnsi"/>
                <w:b/>
                <w:bCs/>
                <w:i/>
                <w:iCs/>
                <w:color w:val="000000"/>
                <w:sz w:val="20"/>
                <w:szCs w:val="20"/>
                <w:lang w:val="ru-MD"/>
              </w:rPr>
              <w:t>ВСЕГО налогов и сборов</w:t>
            </w:r>
          </w:p>
        </w:tc>
        <w:tc>
          <w:tcPr>
            <w:tcW w:w="1163" w:type="dxa"/>
            <w:tcBorders>
              <w:top w:val="nil"/>
              <w:left w:val="nil"/>
              <w:bottom w:val="single" w:sz="8" w:space="0" w:color="auto"/>
              <w:right w:val="single" w:sz="8" w:space="0" w:color="auto"/>
            </w:tcBorders>
            <w:shd w:val="clear" w:color="auto" w:fill="auto"/>
            <w:vAlign w:val="center"/>
            <w:hideMark/>
          </w:tcPr>
          <w:p w14:paraId="11DCBEF2" w14:textId="11D7C189" w:rsidR="002D18D2" w:rsidRPr="005A23A5" w:rsidRDefault="00FA7AFE" w:rsidP="002D18D2">
            <w:pPr>
              <w:spacing w:after="0" w:line="240" w:lineRule="auto"/>
              <w:rPr>
                <w:rFonts w:asciiTheme="majorHAnsi" w:eastAsia="Times New Roman" w:hAnsiTheme="majorHAnsi" w:cstheme="majorHAnsi"/>
                <w:b/>
                <w:bCs/>
                <w:color w:val="000000"/>
                <w:sz w:val="20"/>
                <w:szCs w:val="20"/>
                <w:lang w:val="ru-MD"/>
              </w:rPr>
            </w:pPr>
            <w:r w:rsidRPr="005A23A5">
              <w:rPr>
                <w:rFonts w:asciiTheme="majorHAnsi" w:eastAsia="Times New Roman" w:hAnsiTheme="majorHAnsi" w:cstheme="majorHAnsi"/>
                <w:b/>
                <w:bCs/>
                <w:color w:val="000000"/>
                <w:sz w:val="20"/>
                <w:szCs w:val="20"/>
                <w:lang w:val="ru-MD"/>
              </w:rPr>
              <w:t>тыс. леев</w:t>
            </w:r>
          </w:p>
        </w:tc>
        <w:tc>
          <w:tcPr>
            <w:tcW w:w="1245" w:type="dxa"/>
            <w:tcBorders>
              <w:top w:val="nil"/>
              <w:left w:val="nil"/>
              <w:bottom w:val="single" w:sz="8" w:space="0" w:color="auto"/>
              <w:right w:val="single" w:sz="8" w:space="0" w:color="auto"/>
            </w:tcBorders>
            <w:shd w:val="clear" w:color="auto" w:fill="auto"/>
            <w:vAlign w:val="center"/>
            <w:hideMark/>
          </w:tcPr>
          <w:p w14:paraId="5C960F99" w14:textId="0DF7BF6F" w:rsidR="002D18D2" w:rsidRPr="005A23A5" w:rsidRDefault="002D18D2" w:rsidP="002D18D2">
            <w:pPr>
              <w:spacing w:after="0" w:line="240" w:lineRule="auto"/>
              <w:jc w:val="right"/>
              <w:rPr>
                <w:rFonts w:asciiTheme="majorHAnsi" w:eastAsia="Times New Roman" w:hAnsiTheme="majorHAnsi" w:cstheme="majorHAnsi"/>
                <w:b/>
                <w:bCs/>
                <w:i/>
                <w:iCs/>
                <w:color w:val="000000"/>
                <w:sz w:val="20"/>
                <w:szCs w:val="20"/>
                <w:lang w:val="ru-MD"/>
              </w:rPr>
            </w:pPr>
            <w:r w:rsidRPr="005A23A5">
              <w:rPr>
                <w:rFonts w:ascii="Calibri Light" w:hAnsi="Calibri Light" w:cs="Calibri Light"/>
                <w:b/>
                <w:bCs/>
                <w:i/>
                <w:iCs/>
                <w:color w:val="000000"/>
                <w:sz w:val="20"/>
                <w:szCs w:val="20"/>
                <w:lang w:val="ru-MD"/>
              </w:rPr>
              <w:t>30146,8</w:t>
            </w:r>
          </w:p>
        </w:tc>
        <w:tc>
          <w:tcPr>
            <w:tcW w:w="1220" w:type="dxa"/>
            <w:tcBorders>
              <w:top w:val="nil"/>
              <w:left w:val="nil"/>
              <w:bottom w:val="single" w:sz="8" w:space="0" w:color="auto"/>
              <w:right w:val="single" w:sz="8" w:space="0" w:color="auto"/>
            </w:tcBorders>
            <w:shd w:val="clear" w:color="auto" w:fill="auto"/>
            <w:vAlign w:val="center"/>
            <w:hideMark/>
          </w:tcPr>
          <w:p w14:paraId="03E13794" w14:textId="31B6EE1A" w:rsidR="002D18D2" w:rsidRPr="005A23A5" w:rsidRDefault="002D18D2" w:rsidP="002D18D2">
            <w:pPr>
              <w:spacing w:after="0" w:line="240" w:lineRule="auto"/>
              <w:jc w:val="right"/>
              <w:rPr>
                <w:rFonts w:asciiTheme="majorHAnsi" w:eastAsia="Times New Roman" w:hAnsiTheme="majorHAnsi" w:cstheme="majorHAnsi"/>
                <w:b/>
                <w:bCs/>
                <w:i/>
                <w:iCs/>
                <w:color w:val="000000"/>
                <w:sz w:val="20"/>
                <w:szCs w:val="20"/>
                <w:lang w:val="ru-MD"/>
              </w:rPr>
            </w:pPr>
            <w:r w:rsidRPr="005A23A5">
              <w:rPr>
                <w:rFonts w:ascii="Calibri Light" w:hAnsi="Calibri Light" w:cs="Calibri Light"/>
                <w:b/>
                <w:bCs/>
                <w:i/>
                <w:iCs/>
                <w:color w:val="000000"/>
                <w:sz w:val="20"/>
                <w:szCs w:val="20"/>
                <w:lang w:val="ru-MD"/>
              </w:rPr>
              <w:t>32834,2</w:t>
            </w:r>
          </w:p>
        </w:tc>
        <w:tc>
          <w:tcPr>
            <w:tcW w:w="1176" w:type="dxa"/>
            <w:tcBorders>
              <w:top w:val="nil"/>
              <w:left w:val="nil"/>
              <w:bottom w:val="single" w:sz="8" w:space="0" w:color="auto"/>
              <w:right w:val="single" w:sz="8" w:space="0" w:color="auto"/>
            </w:tcBorders>
            <w:shd w:val="clear" w:color="auto" w:fill="auto"/>
            <w:vAlign w:val="center"/>
            <w:hideMark/>
          </w:tcPr>
          <w:p w14:paraId="721DD7D1" w14:textId="11126EE8" w:rsidR="002D18D2" w:rsidRPr="005A23A5" w:rsidRDefault="002D18D2" w:rsidP="002D18D2">
            <w:pPr>
              <w:spacing w:after="0" w:line="240" w:lineRule="auto"/>
              <w:jc w:val="right"/>
              <w:rPr>
                <w:rFonts w:asciiTheme="majorHAnsi" w:eastAsia="Times New Roman" w:hAnsiTheme="majorHAnsi" w:cstheme="majorHAnsi"/>
                <w:b/>
                <w:bCs/>
                <w:i/>
                <w:iCs/>
                <w:color w:val="000000"/>
                <w:sz w:val="20"/>
                <w:szCs w:val="20"/>
                <w:lang w:val="ru-MD"/>
              </w:rPr>
            </w:pPr>
            <w:r w:rsidRPr="005A23A5">
              <w:rPr>
                <w:rFonts w:ascii="Calibri Light" w:hAnsi="Calibri Light" w:cs="Calibri Light"/>
                <w:b/>
                <w:bCs/>
                <w:i/>
                <w:iCs/>
                <w:color w:val="000000"/>
                <w:sz w:val="20"/>
                <w:szCs w:val="20"/>
                <w:lang w:val="ru-MD"/>
              </w:rPr>
              <w:t>32341,3</w:t>
            </w:r>
          </w:p>
        </w:tc>
        <w:tc>
          <w:tcPr>
            <w:tcW w:w="1060" w:type="dxa"/>
            <w:tcBorders>
              <w:top w:val="nil"/>
              <w:left w:val="nil"/>
              <w:bottom w:val="single" w:sz="8" w:space="0" w:color="auto"/>
              <w:right w:val="single" w:sz="8" w:space="0" w:color="auto"/>
            </w:tcBorders>
            <w:shd w:val="clear" w:color="auto" w:fill="auto"/>
            <w:vAlign w:val="center"/>
            <w:hideMark/>
          </w:tcPr>
          <w:p w14:paraId="7DED6FD2" w14:textId="1D75697E" w:rsidR="002D18D2" w:rsidRPr="005A23A5" w:rsidRDefault="002D18D2" w:rsidP="002D18D2">
            <w:pPr>
              <w:spacing w:after="0" w:line="240" w:lineRule="auto"/>
              <w:jc w:val="right"/>
              <w:rPr>
                <w:rFonts w:asciiTheme="majorHAnsi" w:eastAsia="Times New Roman" w:hAnsiTheme="majorHAnsi" w:cstheme="majorHAnsi"/>
                <w:b/>
                <w:bCs/>
                <w:i/>
                <w:iCs/>
                <w:color w:val="000000"/>
                <w:sz w:val="20"/>
                <w:szCs w:val="20"/>
                <w:lang w:val="ru-MD"/>
              </w:rPr>
            </w:pPr>
            <w:r w:rsidRPr="005A23A5">
              <w:rPr>
                <w:rFonts w:ascii="Calibri Light" w:hAnsi="Calibri Light" w:cs="Calibri Light"/>
                <w:b/>
                <w:bCs/>
                <w:i/>
                <w:iCs/>
                <w:color w:val="000000"/>
                <w:sz w:val="20"/>
                <w:szCs w:val="20"/>
                <w:lang w:val="ru-MD"/>
              </w:rPr>
              <w:t>31,84</w:t>
            </w:r>
          </w:p>
        </w:tc>
      </w:tr>
      <w:tr w:rsidR="0052684E" w:rsidRPr="005A23A5" w14:paraId="171DFC21" w14:textId="77777777" w:rsidTr="00473C94">
        <w:trPr>
          <w:trHeight w:val="20"/>
        </w:trPr>
        <w:tc>
          <w:tcPr>
            <w:tcW w:w="3352" w:type="dxa"/>
            <w:tcBorders>
              <w:top w:val="nil"/>
              <w:left w:val="single" w:sz="8" w:space="0" w:color="auto"/>
              <w:bottom w:val="single" w:sz="8" w:space="0" w:color="auto"/>
              <w:right w:val="single" w:sz="8" w:space="0" w:color="auto"/>
            </w:tcBorders>
            <w:shd w:val="clear" w:color="auto" w:fill="auto"/>
            <w:vAlign w:val="center"/>
            <w:hideMark/>
          </w:tcPr>
          <w:p w14:paraId="11595CCC" w14:textId="3EF781F5" w:rsidR="002D18D2" w:rsidRPr="005A23A5" w:rsidRDefault="00473C94" w:rsidP="00473C94">
            <w:pPr>
              <w:spacing w:after="0" w:line="240" w:lineRule="auto"/>
              <w:rPr>
                <w:rFonts w:asciiTheme="majorHAnsi" w:eastAsia="Times New Roman" w:hAnsiTheme="majorHAnsi" w:cstheme="majorHAnsi"/>
                <w:i/>
                <w:iCs/>
                <w:color w:val="000000"/>
                <w:sz w:val="20"/>
                <w:szCs w:val="20"/>
                <w:lang w:val="ru-MD"/>
              </w:rPr>
            </w:pPr>
            <w:r w:rsidRPr="005A23A5">
              <w:rPr>
                <w:rFonts w:asciiTheme="majorHAnsi" w:eastAsia="Times New Roman" w:hAnsiTheme="majorHAnsi" w:cstheme="majorHAnsi"/>
                <w:i/>
                <w:iCs/>
                <w:color w:val="000000"/>
                <w:sz w:val="20"/>
                <w:szCs w:val="20"/>
                <w:lang w:val="ru-MD"/>
              </w:rPr>
              <w:t>Полученные гранты</w:t>
            </w:r>
            <w:r w:rsidR="002D18D2" w:rsidRPr="005A23A5">
              <w:rPr>
                <w:rFonts w:asciiTheme="majorHAnsi" w:eastAsia="Times New Roman" w:hAnsiTheme="majorHAnsi" w:cstheme="majorHAnsi"/>
                <w:i/>
                <w:iCs/>
                <w:color w:val="000000"/>
                <w:sz w:val="20"/>
                <w:szCs w:val="20"/>
                <w:lang w:val="ru-MD"/>
              </w:rPr>
              <w:t>/</w:t>
            </w:r>
            <w:r w:rsidRPr="005A23A5">
              <w:rPr>
                <w:rFonts w:asciiTheme="majorHAnsi" w:eastAsia="Times New Roman" w:hAnsiTheme="majorHAnsi" w:cstheme="majorHAnsi"/>
                <w:i/>
                <w:iCs/>
                <w:color w:val="000000"/>
                <w:sz w:val="20"/>
                <w:szCs w:val="20"/>
                <w:lang w:val="ru-MD"/>
              </w:rPr>
              <w:t xml:space="preserve">пожертвования </w:t>
            </w:r>
          </w:p>
        </w:tc>
        <w:tc>
          <w:tcPr>
            <w:tcW w:w="1163" w:type="dxa"/>
            <w:tcBorders>
              <w:top w:val="nil"/>
              <w:left w:val="nil"/>
              <w:bottom w:val="single" w:sz="8" w:space="0" w:color="auto"/>
              <w:right w:val="single" w:sz="8" w:space="0" w:color="auto"/>
            </w:tcBorders>
            <w:shd w:val="clear" w:color="auto" w:fill="auto"/>
            <w:vAlign w:val="center"/>
            <w:hideMark/>
          </w:tcPr>
          <w:p w14:paraId="2C49B64F" w14:textId="263220BE" w:rsidR="002D18D2" w:rsidRPr="005A23A5" w:rsidRDefault="00FA7AFE" w:rsidP="002D18D2">
            <w:pPr>
              <w:spacing w:after="0" w:line="240" w:lineRule="auto"/>
              <w:rPr>
                <w:rFonts w:asciiTheme="majorHAnsi" w:eastAsia="Times New Roman" w:hAnsiTheme="majorHAnsi" w:cstheme="majorHAnsi"/>
                <w:color w:val="000000"/>
                <w:sz w:val="20"/>
                <w:szCs w:val="20"/>
                <w:lang w:val="ru-MD"/>
              </w:rPr>
            </w:pPr>
            <w:r w:rsidRPr="005A23A5">
              <w:rPr>
                <w:rFonts w:asciiTheme="majorHAnsi" w:eastAsia="Times New Roman" w:hAnsiTheme="majorHAnsi" w:cstheme="majorHAnsi"/>
                <w:color w:val="000000"/>
                <w:sz w:val="20"/>
                <w:szCs w:val="20"/>
                <w:lang w:val="ru-MD"/>
              </w:rPr>
              <w:t>тыс. леев</w:t>
            </w:r>
          </w:p>
        </w:tc>
        <w:tc>
          <w:tcPr>
            <w:tcW w:w="1245" w:type="dxa"/>
            <w:tcBorders>
              <w:top w:val="nil"/>
              <w:left w:val="nil"/>
              <w:bottom w:val="single" w:sz="8" w:space="0" w:color="auto"/>
              <w:right w:val="single" w:sz="8" w:space="0" w:color="auto"/>
            </w:tcBorders>
            <w:shd w:val="clear" w:color="auto" w:fill="auto"/>
            <w:vAlign w:val="center"/>
            <w:hideMark/>
          </w:tcPr>
          <w:p w14:paraId="22E3B105" w14:textId="502D8F36" w:rsidR="002D18D2" w:rsidRPr="005A23A5" w:rsidRDefault="002D18D2" w:rsidP="002D18D2">
            <w:pPr>
              <w:spacing w:after="0" w:line="240" w:lineRule="auto"/>
              <w:jc w:val="right"/>
              <w:rPr>
                <w:rFonts w:asciiTheme="majorHAnsi" w:eastAsia="Times New Roman" w:hAnsiTheme="majorHAnsi" w:cstheme="majorHAnsi"/>
                <w:i/>
                <w:iCs/>
                <w:color w:val="000000"/>
                <w:sz w:val="20"/>
                <w:szCs w:val="20"/>
                <w:lang w:val="ru-MD"/>
              </w:rPr>
            </w:pPr>
            <w:r w:rsidRPr="005A23A5">
              <w:rPr>
                <w:rFonts w:ascii="Calibri Light" w:hAnsi="Calibri Light" w:cs="Calibri Light"/>
                <w:i/>
                <w:iCs/>
                <w:color w:val="000000"/>
                <w:sz w:val="20"/>
                <w:szCs w:val="20"/>
                <w:lang w:val="ru-MD"/>
              </w:rPr>
              <w:t>40</w:t>
            </w:r>
          </w:p>
        </w:tc>
        <w:tc>
          <w:tcPr>
            <w:tcW w:w="1220" w:type="dxa"/>
            <w:tcBorders>
              <w:top w:val="nil"/>
              <w:left w:val="nil"/>
              <w:bottom w:val="single" w:sz="8" w:space="0" w:color="auto"/>
              <w:right w:val="single" w:sz="8" w:space="0" w:color="auto"/>
            </w:tcBorders>
            <w:shd w:val="clear" w:color="auto" w:fill="auto"/>
            <w:vAlign w:val="center"/>
            <w:hideMark/>
          </w:tcPr>
          <w:p w14:paraId="140AC8C3" w14:textId="5300C362" w:rsidR="002D18D2" w:rsidRPr="005A23A5" w:rsidRDefault="002D18D2" w:rsidP="002D18D2">
            <w:pPr>
              <w:spacing w:after="0" w:line="240" w:lineRule="auto"/>
              <w:jc w:val="right"/>
              <w:rPr>
                <w:rFonts w:asciiTheme="majorHAnsi" w:eastAsia="Times New Roman" w:hAnsiTheme="majorHAnsi" w:cstheme="majorHAnsi"/>
                <w:i/>
                <w:iCs/>
                <w:color w:val="000000"/>
                <w:sz w:val="20"/>
                <w:szCs w:val="20"/>
                <w:lang w:val="ru-MD"/>
              </w:rPr>
            </w:pPr>
            <w:r w:rsidRPr="005A23A5">
              <w:rPr>
                <w:rFonts w:ascii="Calibri Light" w:hAnsi="Calibri Light" w:cs="Calibri Light"/>
                <w:i/>
                <w:iCs/>
                <w:color w:val="000000"/>
                <w:sz w:val="20"/>
                <w:szCs w:val="20"/>
                <w:lang w:val="ru-MD"/>
              </w:rPr>
              <w:t>10647,5</w:t>
            </w:r>
          </w:p>
        </w:tc>
        <w:tc>
          <w:tcPr>
            <w:tcW w:w="1176" w:type="dxa"/>
            <w:tcBorders>
              <w:top w:val="nil"/>
              <w:left w:val="nil"/>
              <w:bottom w:val="single" w:sz="8" w:space="0" w:color="auto"/>
              <w:right w:val="single" w:sz="8" w:space="0" w:color="auto"/>
            </w:tcBorders>
            <w:shd w:val="clear" w:color="auto" w:fill="auto"/>
            <w:vAlign w:val="center"/>
            <w:hideMark/>
          </w:tcPr>
          <w:p w14:paraId="7CC4A04D" w14:textId="4685785F" w:rsidR="002D18D2" w:rsidRPr="005A23A5" w:rsidRDefault="002D18D2" w:rsidP="002D18D2">
            <w:pPr>
              <w:spacing w:after="0" w:line="240" w:lineRule="auto"/>
              <w:jc w:val="right"/>
              <w:rPr>
                <w:rFonts w:asciiTheme="majorHAnsi" w:eastAsia="Times New Roman" w:hAnsiTheme="majorHAnsi" w:cstheme="majorHAnsi"/>
                <w:i/>
                <w:iCs/>
                <w:color w:val="000000"/>
                <w:sz w:val="20"/>
                <w:szCs w:val="20"/>
                <w:lang w:val="ru-MD"/>
              </w:rPr>
            </w:pPr>
            <w:r w:rsidRPr="005A23A5">
              <w:rPr>
                <w:rFonts w:ascii="Calibri Light" w:hAnsi="Calibri Light" w:cs="Calibri Light"/>
                <w:i/>
                <w:iCs/>
                <w:color w:val="000000"/>
                <w:sz w:val="20"/>
                <w:szCs w:val="20"/>
                <w:lang w:val="ru-MD"/>
              </w:rPr>
              <w:t>7074,2</w:t>
            </w:r>
          </w:p>
        </w:tc>
        <w:tc>
          <w:tcPr>
            <w:tcW w:w="1060" w:type="dxa"/>
            <w:tcBorders>
              <w:top w:val="nil"/>
              <w:left w:val="nil"/>
              <w:bottom w:val="single" w:sz="8" w:space="0" w:color="auto"/>
              <w:right w:val="single" w:sz="8" w:space="0" w:color="auto"/>
            </w:tcBorders>
            <w:shd w:val="clear" w:color="auto" w:fill="auto"/>
            <w:vAlign w:val="center"/>
            <w:hideMark/>
          </w:tcPr>
          <w:p w14:paraId="1E46A468" w14:textId="6C502511" w:rsidR="002D18D2" w:rsidRPr="005A23A5" w:rsidRDefault="002D18D2" w:rsidP="002D18D2">
            <w:pPr>
              <w:spacing w:after="0" w:line="240" w:lineRule="auto"/>
              <w:jc w:val="right"/>
              <w:rPr>
                <w:rFonts w:asciiTheme="majorHAnsi" w:eastAsia="Times New Roman" w:hAnsiTheme="majorHAnsi" w:cstheme="majorHAnsi"/>
                <w:i/>
                <w:iCs/>
                <w:color w:val="000000"/>
                <w:sz w:val="20"/>
                <w:szCs w:val="20"/>
                <w:lang w:val="ru-MD"/>
              </w:rPr>
            </w:pPr>
            <w:r w:rsidRPr="005A23A5">
              <w:rPr>
                <w:rFonts w:ascii="Calibri Light" w:hAnsi="Calibri Light" w:cs="Calibri Light"/>
                <w:i/>
                <w:iCs/>
                <w:color w:val="000000"/>
                <w:sz w:val="20"/>
                <w:szCs w:val="20"/>
                <w:lang w:val="ru-MD"/>
              </w:rPr>
              <w:t>6,96</w:t>
            </w:r>
          </w:p>
        </w:tc>
      </w:tr>
      <w:tr w:rsidR="00473C94" w:rsidRPr="005A23A5" w14:paraId="7D85D581" w14:textId="77777777" w:rsidTr="00473C94">
        <w:trPr>
          <w:trHeight w:val="20"/>
        </w:trPr>
        <w:tc>
          <w:tcPr>
            <w:tcW w:w="3352" w:type="dxa"/>
            <w:tcBorders>
              <w:top w:val="nil"/>
              <w:left w:val="single" w:sz="8" w:space="0" w:color="auto"/>
              <w:bottom w:val="single" w:sz="8" w:space="0" w:color="auto"/>
              <w:right w:val="single" w:sz="8" w:space="0" w:color="auto"/>
            </w:tcBorders>
            <w:shd w:val="clear" w:color="auto" w:fill="auto"/>
            <w:vAlign w:val="center"/>
            <w:hideMark/>
          </w:tcPr>
          <w:p w14:paraId="745E495D" w14:textId="306BC74E" w:rsidR="00473C94" w:rsidRPr="005A23A5" w:rsidRDefault="00473C94" w:rsidP="00473C94">
            <w:pPr>
              <w:spacing w:after="0" w:line="240" w:lineRule="auto"/>
              <w:rPr>
                <w:rFonts w:asciiTheme="majorHAnsi" w:eastAsia="Times New Roman" w:hAnsiTheme="majorHAnsi" w:cstheme="majorHAnsi"/>
                <w:i/>
                <w:iCs/>
                <w:color w:val="000000"/>
                <w:sz w:val="20"/>
                <w:szCs w:val="20"/>
                <w:lang w:val="ru-MD"/>
              </w:rPr>
            </w:pPr>
            <w:r w:rsidRPr="005A23A5">
              <w:rPr>
                <w:rFonts w:asciiTheme="majorHAnsi" w:hAnsiTheme="majorHAnsi" w:cs="Calibri Light"/>
                <w:bCs/>
                <w:i/>
                <w:color w:val="000000"/>
                <w:sz w:val="20"/>
                <w:szCs w:val="20"/>
                <w:lang w:val="ru-MD"/>
              </w:rPr>
              <w:t>Другие доходы</w:t>
            </w:r>
          </w:p>
        </w:tc>
        <w:tc>
          <w:tcPr>
            <w:tcW w:w="1163" w:type="dxa"/>
            <w:tcBorders>
              <w:top w:val="nil"/>
              <w:left w:val="nil"/>
              <w:bottom w:val="single" w:sz="8" w:space="0" w:color="auto"/>
              <w:right w:val="single" w:sz="8" w:space="0" w:color="auto"/>
            </w:tcBorders>
            <w:shd w:val="clear" w:color="auto" w:fill="auto"/>
            <w:vAlign w:val="center"/>
            <w:hideMark/>
          </w:tcPr>
          <w:p w14:paraId="60316AA5" w14:textId="60D1F648" w:rsidR="00473C94" w:rsidRPr="005A23A5" w:rsidRDefault="00FA7AFE" w:rsidP="00473C94">
            <w:pPr>
              <w:spacing w:after="0" w:line="240" w:lineRule="auto"/>
              <w:rPr>
                <w:rFonts w:asciiTheme="majorHAnsi" w:eastAsia="Times New Roman" w:hAnsiTheme="majorHAnsi" w:cstheme="majorHAnsi"/>
                <w:color w:val="000000"/>
                <w:sz w:val="20"/>
                <w:szCs w:val="20"/>
                <w:lang w:val="ru-MD"/>
              </w:rPr>
            </w:pPr>
            <w:r w:rsidRPr="005A23A5">
              <w:rPr>
                <w:rFonts w:asciiTheme="majorHAnsi" w:eastAsia="Times New Roman" w:hAnsiTheme="majorHAnsi" w:cstheme="majorHAnsi"/>
                <w:color w:val="000000"/>
                <w:sz w:val="20"/>
                <w:szCs w:val="20"/>
                <w:lang w:val="ru-MD"/>
              </w:rPr>
              <w:t>тыс. леев</w:t>
            </w:r>
          </w:p>
        </w:tc>
        <w:tc>
          <w:tcPr>
            <w:tcW w:w="1245" w:type="dxa"/>
            <w:tcBorders>
              <w:top w:val="nil"/>
              <w:left w:val="nil"/>
              <w:bottom w:val="single" w:sz="8" w:space="0" w:color="auto"/>
              <w:right w:val="single" w:sz="8" w:space="0" w:color="auto"/>
            </w:tcBorders>
            <w:shd w:val="clear" w:color="auto" w:fill="auto"/>
            <w:vAlign w:val="center"/>
            <w:hideMark/>
          </w:tcPr>
          <w:p w14:paraId="62D53181" w14:textId="0FBBC481" w:rsidR="00473C94" w:rsidRPr="005A23A5" w:rsidRDefault="00473C94" w:rsidP="00473C94">
            <w:pPr>
              <w:spacing w:after="0" w:line="240" w:lineRule="auto"/>
              <w:jc w:val="right"/>
              <w:rPr>
                <w:rFonts w:asciiTheme="majorHAnsi" w:eastAsia="Times New Roman" w:hAnsiTheme="majorHAnsi" w:cstheme="majorHAnsi"/>
                <w:color w:val="000000"/>
                <w:lang w:val="ru-MD"/>
              </w:rPr>
            </w:pPr>
            <w:r w:rsidRPr="005A23A5">
              <w:rPr>
                <w:rFonts w:ascii="Calibri Light" w:hAnsi="Calibri Light" w:cs="Calibri Light"/>
                <w:color w:val="000000"/>
                <w:lang w:val="ru-MD"/>
              </w:rPr>
              <w:t>5096,3</w:t>
            </w:r>
          </w:p>
        </w:tc>
        <w:tc>
          <w:tcPr>
            <w:tcW w:w="1220" w:type="dxa"/>
            <w:tcBorders>
              <w:top w:val="nil"/>
              <w:left w:val="nil"/>
              <w:bottom w:val="single" w:sz="8" w:space="0" w:color="auto"/>
              <w:right w:val="single" w:sz="8" w:space="0" w:color="auto"/>
            </w:tcBorders>
            <w:shd w:val="clear" w:color="auto" w:fill="auto"/>
            <w:vAlign w:val="center"/>
            <w:hideMark/>
          </w:tcPr>
          <w:p w14:paraId="27D8FB7B" w14:textId="70801F92" w:rsidR="00473C94" w:rsidRPr="005A23A5" w:rsidRDefault="00473C94" w:rsidP="00473C94">
            <w:pPr>
              <w:spacing w:after="0" w:line="240" w:lineRule="auto"/>
              <w:jc w:val="right"/>
              <w:rPr>
                <w:rFonts w:asciiTheme="majorHAnsi" w:eastAsia="Times New Roman" w:hAnsiTheme="majorHAnsi" w:cstheme="majorHAnsi"/>
                <w:color w:val="000000"/>
                <w:lang w:val="ru-MD"/>
              </w:rPr>
            </w:pPr>
            <w:r w:rsidRPr="005A23A5">
              <w:rPr>
                <w:rFonts w:ascii="Calibri Light" w:hAnsi="Calibri Light" w:cs="Calibri Light"/>
                <w:color w:val="000000"/>
                <w:lang w:val="ru-MD"/>
              </w:rPr>
              <w:t>4810,8</w:t>
            </w:r>
          </w:p>
        </w:tc>
        <w:tc>
          <w:tcPr>
            <w:tcW w:w="1176" w:type="dxa"/>
            <w:tcBorders>
              <w:top w:val="nil"/>
              <w:left w:val="nil"/>
              <w:bottom w:val="single" w:sz="8" w:space="0" w:color="auto"/>
              <w:right w:val="single" w:sz="8" w:space="0" w:color="auto"/>
            </w:tcBorders>
            <w:shd w:val="clear" w:color="auto" w:fill="auto"/>
            <w:vAlign w:val="center"/>
            <w:hideMark/>
          </w:tcPr>
          <w:p w14:paraId="4A345A73" w14:textId="30B18F8D" w:rsidR="00473C94" w:rsidRPr="005A23A5" w:rsidRDefault="00473C94" w:rsidP="00473C94">
            <w:pPr>
              <w:spacing w:after="0" w:line="240" w:lineRule="auto"/>
              <w:jc w:val="right"/>
              <w:rPr>
                <w:rFonts w:asciiTheme="majorHAnsi" w:eastAsia="Times New Roman" w:hAnsiTheme="majorHAnsi" w:cstheme="majorHAnsi"/>
                <w:i/>
                <w:iCs/>
                <w:color w:val="000000"/>
                <w:sz w:val="20"/>
                <w:szCs w:val="20"/>
                <w:lang w:val="ru-MD"/>
              </w:rPr>
            </w:pPr>
            <w:r w:rsidRPr="005A23A5">
              <w:rPr>
                <w:rFonts w:ascii="Calibri Light" w:hAnsi="Calibri Light" w:cs="Calibri Light"/>
                <w:i/>
                <w:iCs/>
                <w:color w:val="000000"/>
                <w:sz w:val="20"/>
                <w:szCs w:val="20"/>
                <w:lang w:val="ru-MD"/>
              </w:rPr>
              <w:t>4610,6</w:t>
            </w:r>
          </w:p>
        </w:tc>
        <w:tc>
          <w:tcPr>
            <w:tcW w:w="1060" w:type="dxa"/>
            <w:tcBorders>
              <w:top w:val="nil"/>
              <w:left w:val="nil"/>
              <w:bottom w:val="single" w:sz="8" w:space="0" w:color="auto"/>
              <w:right w:val="single" w:sz="8" w:space="0" w:color="auto"/>
            </w:tcBorders>
            <w:shd w:val="clear" w:color="auto" w:fill="auto"/>
            <w:vAlign w:val="center"/>
            <w:hideMark/>
          </w:tcPr>
          <w:p w14:paraId="557ED387" w14:textId="0180D1B3" w:rsidR="00473C94" w:rsidRPr="005A23A5" w:rsidRDefault="00473C94" w:rsidP="00473C94">
            <w:pPr>
              <w:spacing w:after="0" w:line="240" w:lineRule="auto"/>
              <w:jc w:val="right"/>
              <w:rPr>
                <w:rFonts w:asciiTheme="majorHAnsi" w:eastAsia="Times New Roman" w:hAnsiTheme="majorHAnsi" w:cstheme="majorHAnsi"/>
                <w:i/>
                <w:iCs/>
                <w:color w:val="000000"/>
                <w:sz w:val="20"/>
                <w:szCs w:val="20"/>
                <w:lang w:val="ru-MD"/>
              </w:rPr>
            </w:pPr>
            <w:r w:rsidRPr="005A23A5">
              <w:rPr>
                <w:rFonts w:ascii="Calibri Light" w:hAnsi="Calibri Light" w:cs="Calibri Light"/>
                <w:i/>
                <w:iCs/>
                <w:color w:val="000000"/>
                <w:sz w:val="20"/>
                <w:szCs w:val="20"/>
                <w:lang w:val="ru-MD"/>
              </w:rPr>
              <w:t>4,54</w:t>
            </w:r>
          </w:p>
        </w:tc>
      </w:tr>
      <w:tr w:rsidR="00473C94" w:rsidRPr="005A23A5" w14:paraId="54D458A5" w14:textId="77777777" w:rsidTr="00473C94">
        <w:trPr>
          <w:trHeight w:val="20"/>
        </w:trPr>
        <w:tc>
          <w:tcPr>
            <w:tcW w:w="3352" w:type="dxa"/>
            <w:tcBorders>
              <w:top w:val="nil"/>
              <w:left w:val="single" w:sz="8" w:space="0" w:color="auto"/>
              <w:bottom w:val="single" w:sz="8" w:space="0" w:color="auto"/>
              <w:right w:val="single" w:sz="8" w:space="0" w:color="auto"/>
            </w:tcBorders>
            <w:shd w:val="clear" w:color="auto" w:fill="auto"/>
            <w:vAlign w:val="center"/>
            <w:hideMark/>
          </w:tcPr>
          <w:p w14:paraId="125CB28C" w14:textId="1C93DE90" w:rsidR="00473C94" w:rsidRPr="005A23A5" w:rsidRDefault="00473C94" w:rsidP="00473C94">
            <w:pPr>
              <w:spacing w:after="0" w:line="240" w:lineRule="auto"/>
              <w:rPr>
                <w:rFonts w:asciiTheme="majorHAnsi" w:eastAsia="Times New Roman" w:hAnsiTheme="majorHAnsi" w:cstheme="majorHAnsi"/>
                <w:i/>
                <w:iCs/>
                <w:color w:val="000000"/>
                <w:sz w:val="20"/>
                <w:szCs w:val="20"/>
                <w:lang w:val="ru-MD"/>
              </w:rPr>
            </w:pPr>
            <w:r w:rsidRPr="005A23A5">
              <w:rPr>
                <w:rFonts w:asciiTheme="majorHAnsi" w:hAnsiTheme="majorHAnsi" w:cs="Calibri Light"/>
                <w:bCs/>
                <w:i/>
                <w:color w:val="000000"/>
                <w:sz w:val="20"/>
                <w:szCs w:val="20"/>
                <w:lang w:val="ru-MD"/>
              </w:rPr>
              <w:t xml:space="preserve">Трансферты из государственного бюджета </w:t>
            </w:r>
          </w:p>
        </w:tc>
        <w:tc>
          <w:tcPr>
            <w:tcW w:w="1163" w:type="dxa"/>
            <w:tcBorders>
              <w:top w:val="nil"/>
              <w:left w:val="nil"/>
              <w:bottom w:val="single" w:sz="8" w:space="0" w:color="auto"/>
              <w:right w:val="single" w:sz="8" w:space="0" w:color="auto"/>
            </w:tcBorders>
            <w:shd w:val="clear" w:color="auto" w:fill="auto"/>
            <w:vAlign w:val="center"/>
            <w:hideMark/>
          </w:tcPr>
          <w:p w14:paraId="093A61EE" w14:textId="2ADA6A0C" w:rsidR="00473C94" w:rsidRPr="005A23A5" w:rsidRDefault="00FA7AFE" w:rsidP="00473C94">
            <w:pPr>
              <w:spacing w:after="0" w:line="240" w:lineRule="auto"/>
              <w:rPr>
                <w:rFonts w:asciiTheme="majorHAnsi" w:eastAsia="Times New Roman" w:hAnsiTheme="majorHAnsi" w:cstheme="majorHAnsi"/>
                <w:color w:val="000000"/>
                <w:sz w:val="20"/>
                <w:szCs w:val="20"/>
                <w:lang w:val="ru-MD"/>
              </w:rPr>
            </w:pPr>
            <w:r w:rsidRPr="005A23A5">
              <w:rPr>
                <w:rFonts w:asciiTheme="majorHAnsi" w:eastAsia="Times New Roman" w:hAnsiTheme="majorHAnsi" w:cstheme="majorHAnsi"/>
                <w:color w:val="000000"/>
                <w:sz w:val="20"/>
                <w:szCs w:val="20"/>
                <w:lang w:val="ru-MD"/>
              </w:rPr>
              <w:t>тыс. леев</w:t>
            </w:r>
          </w:p>
        </w:tc>
        <w:tc>
          <w:tcPr>
            <w:tcW w:w="1245" w:type="dxa"/>
            <w:tcBorders>
              <w:top w:val="nil"/>
              <w:left w:val="nil"/>
              <w:bottom w:val="single" w:sz="8" w:space="0" w:color="auto"/>
              <w:right w:val="single" w:sz="8" w:space="0" w:color="auto"/>
            </w:tcBorders>
            <w:shd w:val="clear" w:color="auto" w:fill="auto"/>
            <w:vAlign w:val="center"/>
            <w:hideMark/>
          </w:tcPr>
          <w:p w14:paraId="1FCB9C5D" w14:textId="0E32A924" w:rsidR="00473C94" w:rsidRPr="005A23A5" w:rsidRDefault="00473C94" w:rsidP="00473C94">
            <w:pPr>
              <w:spacing w:after="0" w:line="240" w:lineRule="auto"/>
              <w:jc w:val="right"/>
              <w:rPr>
                <w:rFonts w:asciiTheme="majorHAnsi" w:eastAsia="Times New Roman" w:hAnsiTheme="majorHAnsi" w:cstheme="majorHAnsi"/>
                <w:i/>
                <w:iCs/>
                <w:color w:val="000000"/>
                <w:sz w:val="20"/>
                <w:szCs w:val="20"/>
                <w:lang w:val="ru-MD"/>
              </w:rPr>
            </w:pPr>
            <w:r w:rsidRPr="005A23A5">
              <w:rPr>
                <w:rFonts w:ascii="Calibri Light" w:hAnsi="Calibri Light" w:cs="Calibri Light"/>
                <w:i/>
                <w:iCs/>
                <w:color w:val="000000"/>
                <w:sz w:val="20"/>
                <w:szCs w:val="20"/>
                <w:lang w:val="ru-MD"/>
              </w:rPr>
              <w:t>48809,8</w:t>
            </w:r>
          </w:p>
        </w:tc>
        <w:tc>
          <w:tcPr>
            <w:tcW w:w="1220" w:type="dxa"/>
            <w:tcBorders>
              <w:top w:val="nil"/>
              <w:left w:val="nil"/>
              <w:bottom w:val="single" w:sz="8" w:space="0" w:color="auto"/>
              <w:right w:val="single" w:sz="8" w:space="0" w:color="auto"/>
            </w:tcBorders>
            <w:shd w:val="clear" w:color="auto" w:fill="auto"/>
            <w:vAlign w:val="center"/>
            <w:hideMark/>
          </w:tcPr>
          <w:p w14:paraId="613A5867" w14:textId="4776B83A" w:rsidR="00473C94" w:rsidRPr="005A23A5" w:rsidRDefault="00473C94" w:rsidP="00473C94">
            <w:pPr>
              <w:spacing w:after="0" w:line="240" w:lineRule="auto"/>
              <w:jc w:val="right"/>
              <w:rPr>
                <w:rFonts w:asciiTheme="majorHAnsi" w:eastAsia="Times New Roman" w:hAnsiTheme="majorHAnsi" w:cstheme="majorHAnsi"/>
                <w:i/>
                <w:iCs/>
                <w:color w:val="000000"/>
                <w:sz w:val="20"/>
                <w:szCs w:val="20"/>
                <w:lang w:val="ru-MD"/>
              </w:rPr>
            </w:pPr>
            <w:r w:rsidRPr="005A23A5">
              <w:rPr>
                <w:rFonts w:ascii="Calibri Light" w:hAnsi="Calibri Light" w:cs="Calibri Light"/>
                <w:i/>
                <w:iCs/>
                <w:color w:val="000000"/>
                <w:sz w:val="20"/>
                <w:szCs w:val="20"/>
                <w:lang w:val="ru-MD"/>
              </w:rPr>
              <w:t>55324,2</w:t>
            </w:r>
          </w:p>
        </w:tc>
        <w:tc>
          <w:tcPr>
            <w:tcW w:w="1176" w:type="dxa"/>
            <w:tcBorders>
              <w:top w:val="nil"/>
              <w:left w:val="nil"/>
              <w:bottom w:val="single" w:sz="8" w:space="0" w:color="auto"/>
              <w:right w:val="single" w:sz="8" w:space="0" w:color="auto"/>
            </w:tcBorders>
            <w:shd w:val="clear" w:color="auto" w:fill="auto"/>
            <w:vAlign w:val="center"/>
            <w:hideMark/>
          </w:tcPr>
          <w:p w14:paraId="165E3F3D" w14:textId="2EFD7146" w:rsidR="00473C94" w:rsidRPr="005A23A5" w:rsidRDefault="00473C94" w:rsidP="00473C94">
            <w:pPr>
              <w:spacing w:after="0" w:line="240" w:lineRule="auto"/>
              <w:jc w:val="right"/>
              <w:rPr>
                <w:rFonts w:asciiTheme="majorHAnsi" w:eastAsia="Times New Roman" w:hAnsiTheme="majorHAnsi" w:cstheme="majorHAnsi"/>
                <w:i/>
                <w:iCs/>
                <w:color w:val="000000"/>
                <w:sz w:val="20"/>
                <w:szCs w:val="20"/>
                <w:lang w:val="ru-MD"/>
              </w:rPr>
            </w:pPr>
            <w:r w:rsidRPr="005A23A5">
              <w:rPr>
                <w:rFonts w:ascii="Calibri Light" w:hAnsi="Calibri Light" w:cs="Calibri Light"/>
                <w:i/>
                <w:iCs/>
                <w:color w:val="000000"/>
                <w:sz w:val="20"/>
                <w:szCs w:val="20"/>
                <w:lang w:val="ru-MD"/>
              </w:rPr>
              <w:t>55302,3</w:t>
            </w:r>
          </w:p>
        </w:tc>
        <w:tc>
          <w:tcPr>
            <w:tcW w:w="1060" w:type="dxa"/>
            <w:tcBorders>
              <w:top w:val="nil"/>
              <w:left w:val="nil"/>
              <w:bottom w:val="single" w:sz="8" w:space="0" w:color="auto"/>
              <w:right w:val="single" w:sz="8" w:space="0" w:color="auto"/>
            </w:tcBorders>
            <w:shd w:val="clear" w:color="auto" w:fill="auto"/>
            <w:vAlign w:val="center"/>
            <w:hideMark/>
          </w:tcPr>
          <w:p w14:paraId="38ACB624" w14:textId="38BE6A0F" w:rsidR="00473C94" w:rsidRPr="005A23A5" w:rsidRDefault="00473C94" w:rsidP="00473C94">
            <w:pPr>
              <w:spacing w:after="0" w:line="240" w:lineRule="auto"/>
              <w:jc w:val="right"/>
              <w:rPr>
                <w:rFonts w:asciiTheme="majorHAnsi" w:eastAsia="Times New Roman" w:hAnsiTheme="majorHAnsi" w:cstheme="majorHAnsi"/>
                <w:i/>
                <w:iCs/>
                <w:color w:val="000000"/>
                <w:sz w:val="20"/>
                <w:szCs w:val="20"/>
                <w:lang w:val="ru-MD"/>
              </w:rPr>
            </w:pPr>
            <w:r w:rsidRPr="005A23A5">
              <w:rPr>
                <w:rFonts w:ascii="Calibri Light" w:hAnsi="Calibri Light" w:cs="Calibri Light"/>
                <w:i/>
                <w:iCs/>
                <w:color w:val="000000"/>
                <w:sz w:val="20"/>
                <w:szCs w:val="20"/>
                <w:lang w:val="ru-MD"/>
              </w:rPr>
              <w:t>54,45</w:t>
            </w:r>
          </w:p>
        </w:tc>
      </w:tr>
      <w:tr w:rsidR="00473C94" w:rsidRPr="005A23A5" w14:paraId="3A0DB0F0" w14:textId="77777777" w:rsidTr="00473C94">
        <w:trPr>
          <w:trHeight w:val="20"/>
        </w:trPr>
        <w:tc>
          <w:tcPr>
            <w:tcW w:w="3352" w:type="dxa"/>
            <w:tcBorders>
              <w:top w:val="nil"/>
              <w:left w:val="single" w:sz="8" w:space="0" w:color="auto"/>
              <w:bottom w:val="single" w:sz="8" w:space="0" w:color="auto"/>
              <w:right w:val="single" w:sz="8" w:space="0" w:color="auto"/>
            </w:tcBorders>
            <w:shd w:val="clear" w:color="auto" w:fill="auto"/>
            <w:vAlign w:val="center"/>
            <w:hideMark/>
          </w:tcPr>
          <w:p w14:paraId="71599C69" w14:textId="742A7C76" w:rsidR="00473C94" w:rsidRPr="005A23A5" w:rsidRDefault="00473C94" w:rsidP="00473C94">
            <w:pPr>
              <w:spacing w:after="0" w:line="240" w:lineRule="auto"/>
              <w:rPr>
                <w:rFonts w:asciiTheme="majorHAnsi" w:eastAsia="Times New Roman" w:hAnsiTheme="majorHAnsi" w:cstheme="majorHAnsi"/>
                <w:i/>
                <w:iCs/>
                <w:color w:val="000000"/>
                <w:sz w:val="20"/>
                <w:szCs w:val="20"/>
                <w:lang w:val="ru-MD"/>
              </w:rPr>
            </w:pPr>
            <w:r w:rsidRPr="005A23A5">
              <w:rPr>
                <w:rFonts w:asciiTheme="majorHAnsi" w:hAnsiTheme="majorHAnsi" w:cs="Calibri Light"/>
                <w:bCs/>
                <w:i/>
                <w:color w:val="000000"/>
                <w:sz w:val="20"/>
                <w:szCs w:val="20"/>
                <w:lang w:val="ru-MD"/>
              </w:rPr>
              <w:t xml:space="preserve">Трансферты из других местных бюджетов </w:t>
            </w:r>
          </w:p>
        </w:tc>
        <w:tc>
          <w:tcPr>
            <w:tcW w:w="1163" w:type="dxa"/>
            <w:tcBorders>
              <w:top w:val="nil"/>
              <w:left w:val="nil"/>
              <w:bottom w:val="single" w:sz="8" w:space="0" w:color="auto"/>
              <w:right w:val="single" w:sz="8" w:space="0" w:color="auto"/>
            </w:tcBorders>
            <w:shd w:val="clear" w:color="auto" w:fill="auto"/>
            <w:vAlign w:val="center"/>
            <w:hideMark/>
          </w:tcPr>
          <w:p w14:paraId="15D26C9F" w14:textId="2F31A090" w:rsidR="00473C94" w:rsidRPr="005A23A5" w:rsidRDefault="00FA7AFE" w:rsidP="00473C94">
            <w:pPr>
              <w:spacing w:after="0" w:line="240" w:lineRule="auto"/>
              <w:rPr>
                <w:rFonts w:asciiTheme="majorHAnsi" w:eastAsia="Times New Roman" w:hAnsiTheme="majorHAnsi" w:cstheme="majorHAnsi"/>
                <w:color w:val="000000"/>
                <w:sz w:val="20"/>
                <w:szCs w:val="20"/>
                <w:lang w:val="ru-MD"/>
              </w:rPr>
            </w:pPr>
            <w:r w:rsidRPr="005A23A5">
              <w:rPr>
                <w:rFonts w:asciiTheme="majorHAnsi" w:eastAsia="Times New Roman" w:hAnsiTheme="majorHAnsi" w:cstheme="majorHAnsi"/>
                <w:color w:val="000000"/>
                <w:sz w:val="20"/>
                <w:szCs w:val="20"/>
                <w:lang w:val="ru-MD"/>
              </w:rPr>
              <w:t>тыс. леев</w:t>
            </w:r>
          </w:p>
        </w:tc>
        <w:tc>
          <w:tcPr>
            <w:tcW w:w="1245" w:type="dxa"/>
            <w:tcBorders>
              <w:top w:val="nil"/>
              <w:left w:val="nil"/>
              <w:bottom w:val="single" w:sz="8" w:space="0" w:color="auto"/>
              <w:right w:val="single" w:sz="8" w:space="0" w:color="auto"/>
            </w:tcBorders>
            <w:shd w:val="clear" w:color="auto" w:fill="auto"/>
            <w:vAlign w:val="center"/>
            <w:hideMark/>
          </w:tcPr>
          <w:p w14:paraId="449DC8A2" w14:textId="655AD410" w:rsidR="00473C94" w:rsidRPr="005A23A5" w:rsidRDefault="00473C94" w:rsidP="00473C94">
            <w:pPr>
              <w:spacing w:after="0" w:line="240" w:lineRule="auto"/>
              <w:jc w:val="right"/>
              <w:rPr>
                <w:rFonts w:asciiTheme="majorHAnsi" w:eastAsia="Times New Roman" w:hAnsiTheme="majorHAnsi" w:cstheme="majorHAnsi"/>
                <w:i/>
                <w:iCs/>
                <w:color w:val="000000"/>
                <w:sz w:val="20"/>
                <w:szCs w:val="20"/>
                <w:lang w:val="ru-MD"/>
              </w:rPr>
            </w:pPr>
            <w:r w:rsidRPr="005A23A5">
              <w:rPr>
                <w:rFonts w:ascii="Calibri Light" w:hAnsi="Calibri Light" w:cs="Calibri Light"/>
                <w:i/>
                <w:iCs/>
                <w:color w:val="000000"/>
                <w:sz w:val="20"/>
                <w:szCs w:val="20"/>
                <w:lang w:val="ru-MD"/>
              </w:rPr>
              <w:t>0</w:t>
            </w:r>
          </w:p>
        </w:tc>
        <w:tc>
          <w:tcPr>
            <w:tcW w:w="1220" w:type="dxa"/>
            <w:tcBorders>
              <w:top w:val="nil"/>
              <w:left w:val="nil"/>
              <w:bottom w:val="single" w:sz="8" w:space="0" w:color="auto"/>
              <w:right w:val="single" w:sz="8" w:space="0" w:color="auto"/>
            </w:tcBorders>
            <w:shd w:val="clear" w:color="auto" w:fill="auto"/>
            <w:vAlign w:val="center"/>
            <w:hideMark/>
          </w:tcPr>
          <w:p w14:paraId="7426C385" w14:textId="02626965" w:rsidR="00473C94" w:rsidRPr="005A23A5" w:rsidRDefault="00473C94" w:rsidP="00473C94">
            <w:pPr>
              <w:spacing w:after="0" w:line="240" w:lineRule="auto"/>
              <w:jc w:val="right"/>
              <w:rPr>
                <w:rFonts w:asciiTheme="majorHAnsi" w:eastAsia="Times New Roman" w:hAnsiTheme="majorHAnsi" w:cstheme="majorHAnsi"/>
                <w:i/>
                <w:iCs/>
                <w:color w:val="000000"/>
                <w:sz w:val="20"/>
                <w:szCs w:val="20"/>
                <w:lang w:val="ru-MD"/>
              </w:rPr>
            </w:pPr>
            <w:r w:rsidRPr="005A23A5">
              <w:rPr>
                <w:rFonts w:ascii="Calibri Light" w:hAnsi="Calibri Light" w:cs="Calibri Light"/>
                <w:i/>
                <w:iCs/>
                <w:color w:val="000000"/>
                <w:sz w:val="20"/>
                <w:szCs w:val="20"/>
                <w:lang w:val="ru-MD"/>
              </w:rPr>
              <w:t>2267</w:t>
            </w:r>
          </w:p>
        </w:tc>
        <w:tc>
          <w:tcPr>
            <w:tcW w:w="1176" w:type="dxa"/>
            <w:tcBorders>
              <w:top w:val="nil"/>
              <w:left w:val="nil"/>
              <w:bottom w:val="single" w:sz="8" w:space="0" w:color="auto"/>
              <w:right w:val="single" w:sz="8" w:space="0" w:color="auto"/>
            </w:tcBorders>
            <w:shd w:val="clear" w:color="auto" w:fill="auto"/>
            <w:vAlign w:val="center"/>
            <w:hideMark/>
          </w:tcPr>
          <w:p w14:paraId="0E27A8E6" w14:textId="74026F30" w:rsidR="00473C94" w:rsidRPr="005A23A5" w:rsidRDefault="00473C94" w:rsidP="00473C94">
            <w:pPr>
              <w:spacing w:after="0" w:line="240" w:lineRule="auto"/>
              <w:jc w:val="right"/>
              <w:rPr>
                <w:rFonts w:asciiTheme="majorHAnsi" w:eastAsia="Times New Roman" w:hAnsiTheme="majorHAnsi" w:cstheme="majorHAnsi"/>
                <w:i/>
                <w:iCs/>
                <w:color w:val="000000"/>
                <w:sz w:val="20"/>
                <w:szCs w:val="20"/>
                <w:lang w:val="ru-MD"/>
              </w:rPr>
            </w:pPr>
            <w:r w:rsidRPr="005A23A5">
              <w:rPr>
                <w:rFonts w:ascii="Calibri Light" w:hAnsi="Calibri Light" w:cs="Calibri Light"/>
                <w:i/>
                <w:iCs/>
                <w:color w:val="000000"/>
                <w:sz w:val="20"/>
                <w:szCs w:val="20"/>
                <w:lang w:val="ru-MD"/>
              </w:rPr>
              <w:t>2243,7</w:t>
            </w:r>
          </w:p>
        </w:tc>
        <w:tc>
          <w:tcPr>
            <w:tcW w:w="1060" w:type="dxa"/>
            <w:tcBorders>
              <w:top w:val="nil"/>
              <w:left w:val="nil"/>
              <w:bottom w:val="single" w:sz="8" w:space="0" w:color="auto"/>
              <w:right w:val="single" w:sz="8" w:space="0" w:color="auto"/>
            </w:tcBorders>
            <w:shd w:val="clear" w:color="auto" w:fill="auto"/>
            <w:vAlign w:val="center"/>
            <w:hideMark/>
          </w:tcPr>
          <w:p w14:paraId="22874278" w14:textId="23ABB89B" w:rsidR="00473C94" w:rsidRPr="005A23A5" w:rsidRDefault="00473C94" w:rsidP="00473C94">
            <w:pPr>
              <w:spacing w:after="0" w:line="240" w:lineRule="auto"/>
              <w:jc w:val="right"/>
              <w:rPr>
                <w:rFonts w:asciiTheme="majorHAnsi" w:eastAsia="Times New Roman" w:hAnsiTheme="majorHAnsi" w:cstheme="majorHAnsi"/>
                <w:i/>
                <w:iCs/>
                <w:color w:val="000000"/>
                <w:sz w:val="20"/>
                <w:szCs w:val="20"/>
                <w:lang w:val="ru-MD"/>
              </w:rPr>
            </w:pPr>
            <w:r w:rsidRPr="005A23A5">
              <w:rPr>
                <w:rFonts w:ascii="Calibri Light" w:hAnsi="Calibri Light" w:cs="Calibri Light"/>
                <w:i/>
                <w:iCs/>
                <w:color w:val="000000"/>
                <w:sz w:val="20"/>
                <w:szCs w:val="20"/>
                <w:lang w:val="ru-MD"/>
              </w:rPr>
              <w:t>2,21</w:t>
            </w:r>
          </w:p>
        </w:tc>
      </w:tr>
      <w:tr w:rsidR="0052684E" w:rsidRPr="005A23A5" w14:paraId="08A986D0" w14:textId="77777777" w:rsidTr="00473C94">
        <w:trPr>
          <w:trHeight w:val="20"/>
        </w:trPr>
        <w:tc>
          <w:tcPr>
            <w:tcW w:w="3352" w:type="dxa"/>
            <w:tcBorders>
              <w:top w:val="nil"/>
              <w:left w:val="single" w:sz="8" w:space="0" w:color="auto"/>
              <w:bottom w:val="single" w:sz="8" w:space="0" w:color="auto"/>
              <w:right w:val="single" w:sz="8" w:space="0" w:color="auto"/>
            </w:tcBorders>
            <w:shd w:val="clear" w:color="auto" w:fill="auto"/>
            <w:vAlign w:val="center"/>
            <w:hideMark/>
          </w:tcPr>
          <w:p w14:paraId="3A49BBA2" w14:textId="0CE85A1D" w:rsidR="002D18D2" w:rsidRPr="005A23A5" w:rsidRDefault="00473C94" w:rsidP="00473C94">
            <w:pPr>
              <w:spacing w:after="0" w:line="240" w:lineRule="auto"/>
              <w:rPr>
                <w:rFonts w:asciiTheme="majorHAnsi" w:eastAsia="Times New Roman" w:hAnsiTheme="majorHAnsi" w:cstheme="majorHAnsi"/>
                <w:color w:val="000000"/>
                <w:sz w:val="20"/>
                <w:szCs w:val="20"/>
                <w:lang w:val="ru-MD"/>
              </w:rPr>
            </w:pPr>
            <w:r w:rsidRPr="005A23A5">
              <w:rPr>
                <w:rFonts w:asciiTheme="majorHAnsi" w:eastAsia="Times New Roman" w:hAnsiTheme="majorHAnsi" w:cstheme="majorHAnsi"/>
                <w:color w:val="000000"/>
                <w:sz w:val="20"/>
                <w:szCs w:val="20"/>
                <w:lang w:val="ru-MD"/>
              </w:rPr>
              <w:t>Численность населения</w:t>
            </w:r>
          </w:p>
        </w:tc>
        <w:tc>
          <w:tcPr>
            <w:tcW w:w="1163" w:type="dxa"/>
            <w:tcBorders>
              <w:top w:val="nil"/>
              <w:left w:val="nil"/>
              <w:bottom w:val="single" w:sz="8" w:space="0" w:color="auto"/>
              <w:right w:val="single" w:sz="8" w:space="0" w:color="auto"/>
            </w:tcBorders>
            <w:shd w:val="clear" w:color="auto" w:fill="auto"/>
            <w:vAlign w:val="center"/>
            <w:hideMark/>
          </w:tcPr>
          <w:p w14:paraId="39B00487" w14:textId="0E6596E3" w:rsidR="002D18D2" w:rsidRPr="005A23A5" w:rsidRDefault="00FA7AFE" w:rsidP="00FA7AFE">
            <w:pPr>
              <w:spacing w:after="0" w:line="240" w:lineRule="auto"/>
              <w:rPr>
                <w:rFonts w:asciiTheme="majorHAnsi" w:eastAsia="Times New Roman" w:hAnsiTheme="majorHAnsi" w:cstheme="majorHAnsi"/>
                <w:color w:val="000000"/>
                <w:sz w:val="20"/>
                <w:szCs w:val="20"/>
                <w:lang w:val="ru-MD"/>
              </w:rPr>
            </w:pPr>
            <w:r w:rsidRPr="005A23A5">
              <w:rPr>
                <w:rFonts w:asciiTheme="majorHAnsi" w:eastAsia="Times New Roman" w:hAnsiTheme="majorHAnsi" w:cstheme="majorHAnsi"/>
                <w:color w:val="000000"/>
                <w:sz w:val="20"/>
                <w:szCs w:val="20"/>
                <w:lang w:val="ru-MD"/>
              </w:rPr>
              <w:t>тыс. жителей</w:t>
            </w:r>
          </w:p>
        </w:tc>
        <w:tc>
          <w:tcPr>
            <w:tcW w:w="1245" w:type="dxa"/>
            <w:tcBorders>
              <w:top w:val="nil"/>
              <w:left w:val="nil"/>
              <w:bottom w:val="single" w:sz="8" w:space="0" w:color="auto"/>
              <w:right w:val="single" w:sz="8" w:space="0" w:color="auto"/>
            </w:tcBorders>
            <w:shd w:val="clear" w:color="auto" w:fill="auto"/>
            <w:vAlign w:val="center"/>
            <w:hideMark/>
          </w:tcPr>
          <w:p w14:paraId="30AA7E3E" w14:textId="5FA983D1" w:rsidR="002D18D2" w:rsidRPr="005A23A5" w:rsidRDefault="002D18D2" w:rsidP="002D18D2">
            <w:pPr>
              <w:spacing w:after="0" w:line="240" w:lineRule="auto"/>
              <w:jc w:val="right"/>
              <w:rPr>
                <w:rFonts w:asciiTheme="majorHAnsi" w:eastAsia="Times New Roman" w:hAnsiTheme="majorHAnsi" w:cstheme="majorHAnsi"/>
                <w:color w:val="000000"/>
                <w:sz w:val="20"/>
                <w:szCs w:val="20"/>
                <w:lang w:val="ru-MD"/>
              </w:rPr>
            </w:pPr>
            <w:r w:rsidRPr="005A23A5">
              <w:rPr>
                <w:rFonts w:ascii="Calibri Light" w:hAnsi="Calibri Light" w:cs="Calibri Light"/>
                <w:color w:val="000000"/>
                <w:sz w:val="20"/>
                <w:szCs w:val="20"/>
                <w:lang w:val="ru-MD"/>
              </w:rPr>
              <w:t>32,6</w:t>
            </w:r>
          </w:p>
        </w:tc>
        <w:tc>
          <w:tcPr>
            <w:tcW w:w="1220" w:type="dxa"/>
            <w:tcBorders>
              <w:top w:val="nil"/>
              <w:left w:val="nil"/>
              <w:bottom w:val="single" w:sz="8" w:space="0" w:color="auto"/>
              <w:right w:val="single" w:sz="8" w:space="0" w:color="auto"/>
            </w:tcBorders>
            <w:shd w:val="clear" w:color="auto" w:fill="auto"/>
            <w:vAlign w:val="center"/>
            <w:hideMark/>
          </w:tcPr>
          <w:p w14:paraId="17B9EA24" w14:textId="08667F5E" w:rsidR="002D18D2" w:rsidRPr="005A23A5" w:rsidRDefault="002D18D2" w:rsidP="002D18D2">
            <w:pPr>
              <w:spacing w:after="0" w:line="240" w:lineRule="auto"/>
              <w:jc w:val="right"/>
              <w:rPr>
                <w:rFonts w:asciiTheme="majorHAnsi" w:eastAsia="Times New Roman" w:hAnsiTheme="majorHAnsi" w:cstheme="majorHAnsi"/>
                <w:color w:val="000000"/>
                <w:sz w:val="20"/>
                <w:szCs w:val="20"/>
                <w:lang w:val="ru-MD"/>
              </w:rPr>
            </w:pPr>
            <w:r w:rsidRPr="005A23A5">
              <w:rPr>
                <w:rFonts w:ascii="Calibri Light" w:hAnsi="Calibri Light" w:cs="Calibri Light"/>
                <w:color w:val="000000"/>
                <w:sz w:val="20"/>
                <w:szCs w:val="20"/>
                <w:lang w:val="ru-MD"/>
              </w:rPr>
              <w:t>32,6</w:t>
            </w:r>
          </w:p>
        </w:tc>
        <w:tc>
          <w:tcPr>
            <w:tcW w:w="1176" w:type="dxa"/>
            <w:tcBorders>
              <w:top w:val="nil"/>
              <w:left w:val="nil"/>
              <w:bottom w:val="single" w:sz="8" w:space="0" w:color="auto"/>
              <w:right w:val="single" w:sz="8" w:space="0" w:color="auto"/>
            </w:tcBorders>
            <w:shd w:val="clear" w:color="auto" w:fill="auto"/>
            <w:vAlign w:val="center"/>
            <w:hideMark/>
          </w:tcPr>
          <w:p w14:paraId="525823D8" w14:textId="75680B79" w:rsidR="002D18D2" w:rsidRPr="005A23A5" w:rsidRDefault="002D18D2" w:rsidP="002D18D2">
            <w:pPr>
              <w:spacing w:after="0" w:line="240" w:lineRule="auto"/>
              <w:jc w:val="right"/>
              <w:rPr>
                <w:rFonts w:asciiTheme="majorHAnsi" w:eastAsia="Times New Roman" w:hAnsiTheme="majorHAnsi" w:cstheme="majorHAnsi"/>
                <w:color w:val="000000"/>
                <w:sz w:val="20"/>
                <w:szCs w:val="20"/>
                <w:lang w:val="ru-MD"/>
              </w:rPr>
            </w:pPr>
            <w:r w:rsidRPr="005A23A5">
              <w:rPr>
                <w:rFonts w:ascii="Calibri Light" w:hAnsi="Calibri Light" w:cs="Calibri Light"/>
                <w:color w:val="000000"/>
                <w:sz w:val="20"/>
                <w:szCs w:val="20"/>
                <w:lang w:val="ru-MD"/>
              </w:rPr>
              <w:t>32,6</w:t>
            </w:r>
          </w:p>
        </w:tc>
        <w:tc>
          <w:tcPr>
            <w:tcW w:w="1060" w:type="dxa"/>
            <w:tcBorders>
              <w:top w:val="nil"/>
              <w:left w:val="nil"/>
              <w:bottom w:val="single" w:sz="8" w:space="0" w:color="auto"/>
              <w:right w:val="single" w:sz="8" w:space="0" w:color="auto"/>
            </w:tcBorders>
            <w:shd w:val="clear" w:color="auto" w:fill="auto"/>
            <w:vAlign w:val="center"/>
            <w:hideMark/>
          </w:tcPr>
          <w:p w14:paraId="1A63FB39" w14:textId="45277722" w:rsidR="002D18D2" w:rsidRPr="005A23A5" w:rsidRDefault="002D18D2" w:rsidP="002D18D2">
            <w:pPr>
              <w:spacing w:after="0" w:line="240" w:lineRule="auto"/>
              <w:jc w:val="right"/>
              <w:rPr>
                <w:rFonts w:asciiTheme="majorHAnsi" w:eastAsia="Times New Roman" w:hAnsiTheme="majorHAnsi" w:cstheme="majorHAnsi"/>
                <w:color w:val="000000"/>
                <w:sz w:val="20"/>
                <w:szCs w:val="20"/>
                <w:lang w:val="ru-MD"/>
              </w:rPr>
            </w:pPr>
            <w:r w:rsidRPr="005A23A5">
              <w:rPr>
                <w:rFonts w:ascii="Calibri Light" w:hAnsi="Calibri Light" w:cs="Calibri Light"/>
                <w:color w:val="000000"/>
                <w:sz w:val="20"/>
                <w:szCs w:val="20"/>
                <w:lang w:val="ru-MD"/>
              </w:rPr>
              <w:t>x</w:t>
            </w:r>
          </w:p>
        </w:tc>
      </w:tr>
      <w:tr w:rsidR="0052684E" w:rsidRPr="005A23A5" w14:paraId="32D7B143" w14:textId="77777777" w:rsidTr="00473C94">
        <w:trPr>
          <w:trHeight w:val="20"/>
        </w:trPr>
        <w:tc>
          <w:tcPr>
            <w:tcW w:w="3352" w:type="dxa"/>
            <w:tcBorders>
              <w:top w:val="nil"/>
              <w:left w:val="single" w:sz="8" w:space="0" w:color="auto"/>
              <w:bottom w:val="single" w:sz="8" w:space="0" w:color="auto"/>
              <w:right w:val="single" w:sz="8" w:space="0" w:color="auto"/>
            </w:tcBorders>
            <w:shd w:val="clear" w:color="auto" w:fill="auto"/>
            <w:vAlign w:val="center"/>
            <w:hideMark/>
          </w:tcPr>
          <w:p w14:paraId="6AA58984" w14:textId="4FCD4139" w:rsidR="002D18D2" w:rsidRPr="005A23A5" w:rsidRDefault="005E493E" w:rsidP="005E493E">
            <w:pPr>
              <w:spacing w:after="0" w:line="240" w:lineRule="auto"/>
              <w:rPr>
                <w:rFonts w:asciiTheme="majorHAnsi" w:eastAsia="Times New Roman" w:hAnsiTheme="majorHAnsi" w:cstheme="majorHAnsi"/>
                <w:color w:val="000000"/>
                <w:sz w:val="20"/>
                <w:szCs w:val="20"/>
                <w:lang w:val="ru-MD"/>
              </w:rPr>
            </w:pPr>
            <w:r w:rsidRPr="005A23A5">
              <w:rPr>
                <w:rFonts w:asciiTheme="majorHAnsi" w:eastAsia="Times New Roman" w:hAnsiTheme="majorHAnsi" w:cstheme="majorHAnsi"/>
                <w:color w:val="000000"/>
                <w:sz w:val="20"/>
                <w:szCs w:val="20"/>
                <w:lang w:val="ru-MD"/>
              </w:rPr>
              <w:t>Налоговое обеспечение по налогам и сборам</w:t>
            </w:r>
          </w:p>
        </w:tc>
        <w:tc>
          <w:tcPr>
            <w:tcW w:w="1163" w:type="dxa"/>
            <w:tcBorders>
              <w:top w:val="nil"/>
              <w:left w:val="nil"/>
              <w:bottom w:val="single" w:sz="8" w:space="0" w:color="auto"/>
              <w:right w:val="single" w:sz="8" w:space="0" w:color="auto"/>
            </w:tcBorders>
            <w:shd w:val="clear" w:color="auto" w:fill="auto"/>
            <w:vAlign w:val="center"/>
            <w:hideMark/>
          </w:tcPr>
          <w:p w14:paraId="6B997061" w14:textId="4F7842A2" w:rsidR="002D18D2" w:rsidRPr="005A23A5" w:rsidRDefault="00FA7AFE" w:rsidP="002D18D2">
            <w:pPr>
              <w:spacing w:after="0" w:line="240" w:lineRule="auto"/>
              <w:rPr>
                <w:rFonts w:asciiTheme="majorHAnsi" w:eastAsia="Times New Roman" w:hAnsiTheme="majorHAnsi" w:cstheme="majorHAnsi"/>
                <w:color w:val="000000"/>
                <w:sz w:val="20"/>
                <w:szCs w:val="20"/>
                <w:lang w:val="ru-MD"/>
              </w:rPr>
            </w:pPr>
            <w:r w:rsidRPr="005A23A5">
              <w:rPr>
                <w:rFonts w:asciiTheme="majorHAnsi" w:eastAsia="Times New Roman" w:hAnsiTheme="majorHAnsi" w:cstheme="majorHAnsi"/>
                <w:color w:val="000000"/>
                <w:sz w:val="20"/>
                <w:szCs w:val="20"/>
                <w:lang w:val="ru-MD"/>
              </w:rPr>
              <w:t>леев</w:t>
            </w:r>
          </w:p>
        </w:tc>
        <w:tc>
          <w:tcPr>
            <w:tcW w:w="1245" w:type="dxa"/>
            <w:tcBorders>
              <w:top w:val="nil"/>
              <w:left w:val="nil"/>
              <w:bottom w:val="single" w:sz="8" w:space="0" w:color="auto"/>
              <w:right w:val="single" w:sz="8" w:space="0" w:color="auto"/>
            </w:tcBorders>
            <w:shd w:val="clear" w:color="auto" w:fill="auto"/>
            <w:vAlign w:val="center"/>
            <w:hideMark/>
          </w:tcPr>
          <w:p w14:paraId="78793ADC" w14:textId="4FA7C1A4" w:rsidR="002D18D2" w:rsidRPr="005A23A5" w:rsidRDefault="002D18D2" w:rsidP="002D18D2">
            <w:pPr>
              <w:spacing w:after="0" w:line="240" w:lineRule="auto"/>
              <w:jc w:val="right"/>
              <w:rPr>
                <w:rFonts w:asciiTheme="majorHAnsi" w:eastAsia="Times New Roman" w:hAnsiTheme="majorHAnsi" w:cstheme="majorHAnsi"/>
                <w:color w:val="000000"/>
                <w:sz w:val="20"/>
                <w:szCs w:val="20"/>
                <w:lang w:val="ru-MD"/>
              </w:rPr>
            </w:pPr>
            <w:r w:rsidRPr="005A23A5">
              <w:rPr>
                <w:rFonts w:ascii="Calibri Light" w:hAnsi="Calibri Light" w:cs="Calibri Light"/>
                <w:color w:val="000000"/>
                <w:sz w:val="20"/>
                <w:szCs w:val="20"/>
                <w:lang w:val="ru-MD"/>
              </w:rPr>
              <w:t>924,75</w:t>
            </w:r>
          </w:p>
        </w:tc>
        <w:tc>
          <w:tcPr>
            <w:tcW w:w="1220" w:type="dxa"/>
            <w:tcBorders>
              <w:top w:val="nil"/>
              <w:left w:val="nil"/>
              <w:bottom w:val="single" w:sz="8" w:space="0" w:color="auto"/>
              <w:right w:val="single" w:sz="8" w:space="0" w:color="auto"/>
            </w:tcBorders>
            <w:shd w:val="clear" w:color="auto" w:fill="auto"/>
            <w:vAlign w:val="center"/>
            <w:hideMark/>
          </w:tcPr>
          <w:p w14:paraId="5DD4136A" w14:textId="6861E4B0" w:rsidR="002D18D2" w:rsidRPr="005A23A5" w:rsidRDefault="002D18D2" w:rsidP="002D18D2">
            <w:pPr>
              <w:spacing w:after="0" w:line="240" w:lineRule="auto"/>
              <w:jc w:val="right"/>
              <w:rPr>
                <w:rFonts w:asciiTheme="majorHAnsi" w:eastAsia="Times New Roman" w:hAnsiTheme="majorHAnsi" w:cstheme="majorHAnsi"/>
                <w:color w:val="000000"/>
                <w:sz w:val="20"/>
                <w:szCs w:val="20"/>
                <w:lang w:val="ru-MD"/>
              </w:rPr>
            </w:pPr>
            <w:r w:rsidRPr="005A23A5">
              <w:rPr>
                <w:rFonts w:ascii="Calibri Light" w:hAnsi="Calibri Light" w:cs="Calibri Light"/>
                <w:color w:val="000000"/>
                <w:sz w:val="20"/>
                <w:szCs w:val="20"/>
                <w:lang w:val="ru-MD"/>
              </w:rPr>
              <w:t>1007,18</w:t>
            </w:r>
          </w:p>
        </w:tc>
        <w:tc>
          <w:tcPr>
            <w:tcW w:w="1176" w:type="dxa"/>
            <w:tcBorders>
              <w:top w:val="nil"/>
              <w:left w:val="nil"/>
              <w:bottom w:val="single" w:sz="8" w:space="0" w:color="auto"/>
              <w:right w:val="single" w:sz="8" w:space="0" w:color="auto"/>
            </w:tcBorders>
            <w:shd w:val="clear" w:color="auto" w:fill="auto"/>
            <w:vAlign w:val="center"/>
            <w:hideMark/>
          </w:tcPr>
          <w:p w14:paraId="2BF9AF56" w14:textId="256BAACA" w:rsidR="002D18D2" w:rsidRPr="005A23A5" w:rsidRDefault="002D18D2" w:rsidP="002D18D2">
            <w:pPr>
              <w:spacing w:after="0" w:line="240" w:lineRule="auto"/>
              <w:jc w:val="right"/>
              <w:rPr>
                <w:rFonts w:asciiTheme="majorHAnsi" w:eastAsia="Times New Roman" w:hAnsiTheme="majorHAnsi" w:cstheme="majorHAnsi"/>
                <w:color w:val="000000"/>
                <w:sz w:val="20"/>
                <w:szCs w:val="20"/>
                <w:lang w:val="ru-MD"/>
              </w:rPr>
            </w:pPr>
            <w:r w:rsidRPr="005A23A5">
              <w:rPr>
                <w:rFonts w:ascii="Calibri Light" w:hAnsi="Calibri Light" w:cs="Calibri Light"/>
                <w:color w:val="000000"/>
                <w:sz w:val="20"/>
                <w:szCs w:val="20"/>
                <w:lang w:val="ru-MD"/>
              </w:rPr>
              <w:t>992,06</w:t>
            </w:r>
          </w:p>
        </w:tc>
        <w:tc>
          <w:tcPr>
            <w:tcW w:w="1060" w:type="dxa"/>
            <w:tcBorders>
              <w:top w:val="nil"/>
              <w:left w:val="nil"/>
              <w:bottom w:val="single" w:sz="8" w:space="0" w:color="auto"/>
              <w:right w:val="single" w:sz="8" w:space="0" w:color="auto"/>
            </w:tcBorders>
            <w:shd w:val="clear" w:color="auto" w:fill="auto"/>
            <w:vAlign w:val="center"/>
            <w:hideMark/>
          </w:tcPr>
          <w:p w14:paraId="24C84A50" w14:textId="106A872A" w:rsidR="002D18D2" w:rsidRPr="005A23A5" w:rsidRDefault="002D18D2" w:rsidP="002D18D2">
            <w:pPr>
              <w:spacing w:after="0" w:line="240" w:lineRule="auto"/>
              <w:jc w:val="right"/>
              <w:rPr>
                <w:rFonts w:asciiTheme="majorHAnsi" w:eastAsia="Times New Roman" w:hAnsiTheme="majorHAnsi" w:cstheme="majorHAnsi"/>
                <w:color w:val="000000"/>
                <w:sz w:val="20"/>
                <w:szCs w:val="20"/>
                <w:lang w:val="ru-MD"/>
              </w:rPr>
            </w:pPr>
            <w:r w:rsidRPr="005A23A5">
              <w:rPr>
                <w:rFonts w:ascii="Calibri Light" w:hAnsi="Calibri Light" w:cs="Calibri Light"/>
                <w:color w:val="000000"/>
                <w:sz w:val="20"/>
                <w:szCs w:val="20"/>
                <w:lang w:val="ru-MD"/>
              </w:rPr>
              <w:t>x</w:t>
            </w:r>
          </w:p>
        </w:tc>
      </w:tr>
      <w:tr w:rsidR="005E493E" w:rsidRPr="005A23A5" w14:paraId="21F2D234" w14:textId="77777777" w:rsidTr="00473C94">
        <w:trPr>
          <w:trHeight w:val="20"/>
        </w:trPr>
        <w:tc>
          <w:tcPr>
            <w:tcW w:w="3352" w:type="dxa"/>
            <w:tcBorders>
              <w:top w:val="nil"/>
              <w:left w:val="single" w:sz="8" w:space="0" w:color="auto"/>
              <w:bottom w:val="single" w:sz="8" w:space="0" w:color="auto"/>
              <w:right w:val="single" w:sz="8" w:space="0" w:color="auto"/>
            </w:tcBorders>
            <w:shd w:val="clear" w:color="auto" w:fill="auto"/>
            <w:vAlign w:val="center"/>
            <w:hideMark/>
          </w:tcPr>
          <w:p w14:paraId="17B814C9" w14:textId="54A44F8A" w:rsidR="005E493E" w:rsidRPr="005A23A5" w:rsidRDefault="005E493E" w:rsidP="005E493E">
            <w:pPr>
              <w:spacing w:after="0" w:line="240" w:lineRule="auto"/>
              <w:rPr>
                <w:rFonts w:asciiTheme="majorHAnsi" w:eastAsia="Times New Roman" w:hAnsiTheme="majorHAnsi" w:cstheme="majorHAnsi"/>
                <w:color w:val="000000"/>
                <w:sz w:val="20"/>
                <w:szCs w:val="20"/>
                <w:lang w:val="ru-MD"/>
              </w:rPr>
            </w:pPr>
            <w:r w:rsidRPr="005A23A5">
              <w:rPr>
                <w:rFonts w:asciiTheme="majorHAnsi" w:hAnsiTheme="majorHAnsi" w:cs="Calibri Light"/>
                <w:bCs/>
                <w:color w:val="000000"/>
                <w:sz w:val="20"/>
                <w:szCs w:val="20"/>
                <w:lang w:val="ru-MD"/>
              </w:rPr>
              <w:t>Трансферты на 1 жителя из ГБ</w:t>
            </w:r>
          </w:p>
        </w:tc>
        <w:tc>
          <w:tcPr>
            <w:tcW w:w="1163" w:type="dxa"/>
            <w:tcBorders>
              <w:top w:val="nil"/>
              <w:left w:val="nil"/>
              <w:bottom w:val="single" w:sz="8" w:space="0" w:color="auto"/>
              <w:right w:val="single" w:sz="8" w:space="0" w:color="auto"/>
            </w:tcBorders>
            <w:shd w:val="clear" w:color="auto" w:fill="auto"/>
            <w:vAlign w:val="center"/>
            <w:hideMark/>
          </w:tcPr>
          <w:p w14:paraId="0C021467" w14:textId="0122AE08" w:rsidR="005E493E" w:rsidRPr="005A23A5" w:rsidRDefault="00FA7AFE" w:rsidP="00FA7AFE">
            <w:pPr>
              <w:spacing w:after="0" w:line="240" w:lineRule="auto"/>
              <w:rPr>
                <w:rFonts w:asciiTheme="majorHAnsi" w:eastAsia="Times New Roman" w:hAnsiTheme="majorHAnsi" w:cstheme="majorHAnsi"/>
                <w:color w:val="000000"/>
                <w:sz w:val="20"/>
                <w:szCs w:val="20"/>
                <w:lang w:val="ru-MD"/>
              </w:rPr>
            </w:pPr>
            <w:r w:rsidRPr="005A23A5">
              <w:rPr>
                <w:rFonts w:asciiTheme="majorHAnsi" w:eastAsia="Times New Roman" w:hAnsiTheme="majorHAnsi" w:cstheme="majorHAnsi"/>
                <w:color w:val="000000"/>
                <w:sz w:val="20"/>
                <w:szCs w:val="20"/>
                <w:lang w:val="ru-MD"/>
              </w:rPr>
              <w:t>леев</w:t>
            </w:r>
          </w:p>
        </w:tc>
        <w:tc>
          <w:tcPr>
            <w:tcW w:w="1245" w:type="dxa"/>
            <w:tcBorders>
              <w:top w:val="nil"/>
              <w:left w:val="nil"/>
              <w:bottom w:val="single" w:sz="8" w:space="0" w:color="auto"/>
              <w:right w:val="single" w:sz="8" w:space="0" w:color="auto"/>
            </w:tcBorders>
            <w:shd w:val="clear" w:color="auto" w:fill="auto"/>
            <w:vAlign w:val="center"/>
            <w:hideMark/>
          </w:tcPr>
          <w:p w14:paraId="46D55B6E" w14:textId="052941F0" w:rsidR="005E493E" w:rsidRPr="005A23A5" w:rsidRDefault="005E493E" w:rsidP="005E493E">
            <w:pPr>
              <w:spacing w:after="0" w:line="240" w:lineRule="auto"/>
              <w:jc w:val="right"/>
              <w:rPr>
                <w:rFonts w:asciiTheme="majorHAnsi" w:eastAsia="Times New Roman" w:hAnsiTheme="majorHAnsi" w:cstheme="majorHAnsi"/>
                <w:color w:val="000000"/>
                <w:sz w:val="20"/>
                <w:szCs w:val="20"/>
                <w:lang w:val="ru-MD"/>
              </w:rPr>
            </w:pPr>
            <w:r w:rsidRPr="005A23A5">
              <w:rPr>
                <w:rFonts w:ascii="Calibri Light" w:hAnsi="Calibri Light" w:cs="Calibri Light"/>
                <w:color w:val="000000"/>
                <w:sz w:val="20"/>
                <w:szCs w:val="20"/>
                <w:lang w:val="ru-MD"/>
              </w:rPr>
              <w:t>1497,23</w:t>
            </w:r>
          </w:p>
        </w:tc>
        <w:tc>
          <w:tcPr>
            <w:tcW w:w="1220" w:type="dxa"/>
            <w:tcBorders>
              <w:top w:val="nil"/>
              <w:left w:val="nil"/>
              <w:bottom w:val="single" w:sz="8" w:space="0" w:color="auto"/>
              <w:right w:val="single" w:sz="8" w:space="0" w:color="auto"/>
            </w:tcBorders>
            <w:shd w:val="clear" w:color="auto" w:fill="auto"/>
            <w:vAlign w:val="center"/>
            <w:hideMark/>
          </w:tcPr>
          <w:p w14:paraId="022164A7" w14:textId="372ECDE5" w:rsidR="005E493E" w:rsidRPr="005A23A5" w:rsidRDefault="005E493E" w:rsidP="005E493E">
            <w:pPr>
              <w:spacing w:after="0" w:line="240" w:lineRule="auto"/>
              <w:jc w:val="right"/>
              <w:rPr>
                <w:rFonts w:asciiTheme="majorHAnsi" w:eastAsia="Times New Roman" w:hAnsiTheme="majorHAnsi" w:cstheme="majorHAnsi"/>
                <w:color w:val="000000"/>
                <w:sz w:val="20"/>
                <w:szCs w:val="20"/>
                <w:lang w:val="ru-MD"/>
              </w:rPr>
            </w:pPr>
            <w:r w:rsidRPr="005A23A5">
              <w:rPr>
                <w:rFonts w:ascii="Calibri Light" w:hAnsi="Calibri Light" w:cs="Calibri Light"/>
                <w:color w:val="000000"/>
                <w:sz w:val="20"/>
                <w:szCs w:val="20"/>
                <w:lang w:val="ru-MD"/>
              </w:rPr>
              <w:t>1697,06</w:t>
            </w:r>
          </w:p>
        </w:tc>
        <w:tc>
          <w:tcPr>
            <w:tcW w:w="1176" w:type="dxa"/>
            <w:tcBorders>
              <w:top w:val="nil"/>
              <w:left w:val="nil"/>
              <w:bottom w:val="single" w:sz="8" w:space="0" w:color="auto"/>
              <w:right w:val="single" w:sz="8" w:space="0" w:color="auto"/>
            </w:tcBorders>
            <w:shd w:val="clear" w:color="auto" w:fill="auto"/>
            <w:vAlign w:val="center"/>
            <w:hideMark/>
          </w:tcPr>
          <w:p w14:paraId="561F1E67" w14:textId="4F151F4D" w:rsidR="005E493E" w:rsidRPr="005A23A5" w:rsidRDefault="005E493E" w:rsidP="005E493E">
            <w:pPr>
              <w:spacing w:after="0" w:line="240" w:lineRule="auto"/>
              <w:jc w:val="right"/>
              <w:rPr>
                <w:rFonts w:asciiTheme="majorHAnsi" w:eastAsia="Times New Roman" w:hAnsiTheme="majorHAnsi" w:cstheme="majorHAnsi"/>
                <w:color w:val="000000"/>
                <w:sz w:val="20"/>
                <w:szCs w:val="20"/>
                <w:lang w:val="ru-MD"/>
              </w:rPr>
            </w:pPr>
            <w:r w:rsidRPr="005A23A5">
              <w:rPr>
                <w:rFonts w:ascii="Calibri Light" w:hAnsi="Calibri Light" w:cs="Calibri Light"/>
                <w:color w:val="000000"/>
                <w:sz w:val="20"/>
                <w:szCs w:val="20"/>
                <w:lang w:val="ru-MD"/>
              </w:rPr>
              <w:t>1696,4</w:t>
            </w:r>
          </w:p>
        </w:tc>
        <w:tc>
          <w:tcPr>
            <w:tcW w:w="1060" w:type="dxa"/>
            <w:tcBorders>
              <w:top w:val="nil"/>
              <w:left w:val="nil"/>
              <w:bottom w:val="single" w:sz="8" w:space="0" w:color="auto"/>
              <w:right w:val="single" w:sz="8" w:space="0" w:color="auto"/>
            </w:tcBorders>
            <w:shd w:val="clear" w:color="auto" w:fill="auto"/>
            <w:vAlign w:val="center"/>
            <w:hideMark/>
          </w:tcPr>
          <w:p w14:paraId="02DE370E" w14:textId="657F6536" w:rsidR="005E493E" w:rsidRPr="005A23A5" w:rsidRDefault="005E493E" w:rsidP="005E493E">
            <w:pPr>
              <w:spacing w:after="0" w:line="240" w:lineRule="auto"/>
              <w:jc w:val="right"/>
              <w:rPr>
                <w:rFonts w:asciiTheme="majorHAnsi" w:eastAsia="Times New Roman" w:hAnsiTheme="majorHAnsi" w:cstheme="majorHAnsi"/>
                <w:color w:val="000000"/>
                <w:sz w:val="20"/>
                <w:szCs w:val="20"/>
                <w:lang w:val="ru-MD"/>
              </w:rPr>
            </w:pPr>
            <w:r w:rsidRPr="005A23A5">
              <w:rPr>
                <w:rFonts w:ascii="Calibri Light" w:hAnsi="Calibri Light" w:cs="Calibri Light"/>
                <w:color w:val="000000"/>
                <w:sz w:val="20"/>
                <w:szCs w:val="20"/>
                <w:lang w:val="ru-MD"/>
              </w:rPr>
              <w:t>x</w:t>
            </w:r>
          </w:p>
        </w:tc>
      </w:tr>
      <w:tr w:rsidR="005E493E" w:rsidRPr="005A23A5" w14:paraId="6905D250" w14:textId="77777777" w:rsidTr="00473C94">
        <w:trPr>
          <w:trHeight w:val="20"/>
        </w:trPr>
        <w:tc>
          <w:tcPr>
            <w:tcW w:w="3352" w:type="dxa"/>
            <w:tcBorders>
              <w:top w:val="nil"/>
              <w:left w:val="single" w:sz="8" w:space="0" w:color="auto"/>
              <w:bottom w:val="single" w:sz="8" w:space="0" w:color="auto"/>
              <w:right w:val="single" w:sz="8" w:space="0" w:color="auto"/>
            </w:tcBorders>
            <w:shd w:val="clear" w:color="auto" w:fill="auto"/>
            <w:vAlign w:val="center"/>
            <w:hideMark/>
          </w:tcPr>
          <w:p w14:paraId="7B76DE9E" w14:textId="23F8DD0E" w:rsidR="005E493E" w:rsidRPr="005A23A5" w:rsidRDefault="005E493E" w:rsidP="005E493E">
            <w:pPr>
              <w:spacing w:after="0" w:line="240" w:lineRule="auto"/>
              <w:rPr>
                <w:rFonts w:asciiTheme="majorHAnsi" w:eastAsia="Times New Roman" w:hAnsiTheme="majorHAnsi" w:cstheme="majorHAnsi"/>
                <w:color w:val="000000"/>
                <w:sz w:val="20"/>
                <w:szCs w:val="20"/>
                <w:lang w:val="ru-MD"/>
              </w:rPr>
            </w:pPr>
            <w:r w:rsidRPr="005A23A5">
              <w:rPr>
                <w:rFonts w:asciiTheme="majorHAnsi" w:hAnsiTheme="majorHAnsi" w:cs="Calibri Light"/>
                <w:bCs/>
                <w:color w:val="000000"/>
                <w:sz w:val="20"/>
                <w:szCs w:val="20"/>
                <w:lang w:val="ru-MD"/>
              </w:rPr>
              <w:t>Трансферты на 1 жителя из других МБ</w:t>
            </w:r>
          </w:p>
        </w:tc>
        <w:tc>
          <w:tcPr>
            <w:tcW w:w="1163" w:type="dxa"/>
            <w:tcBorders>
              <w:top w:val="nil"/>
              <w:left w:val="nil"/>
              <w:bottom w:val="single" w:sz="8" w:space="0" w:color="auto"/>
              <w:right w:val="single" w:sz="8" w:space="0" w:color="auto"/>
            </w:tcBorders>
            <w:shd w:val="clear" w:color="auto" w:fill="auto"/>
            <w:vAlign w:val="center"/>
            <w:hideMark/>
          </w:tcPr>
          <w:p w14:paraId="1A47606B" w14:textId="28EC8FD7" w:rsidR="005E493E" w:rsidRPr="005A23A5" w:rsidRDefault="00FA7AFE" w:rsidP="00FA7AFE">
            <w:pPr>
              <w:spacing w:after="0" w:line="240" w:lineRule="auto"/>
              <w:rPr>
                <w:rFonts w:asciiTheme="majorHAnsi" w:eastAsia="Times New Roman" w:hAnsiTheme="majorHAnsi" w:cstheme="majorHAnsi"/>
                <w:color w:val="000000"/>
                <w:sz w:val="20"/>
                <w:szCs w:val="20"/>
                <w:lang w:val="ru-MD"/>
              </w:rPr>
            </w:pPr>
            <w:r w:rsidRPr="005A23A5">
              <w:rPr>
                <w:rFonts w:asciiTheme="majorHAnsi" w:eastAsia="Times New Roman" w:hAnsiTheme="majorHAnsi" w:cstheme="majorHAnsi"/>
                <w:color w:val="000000"/>
                <w:sz w:val="20"/>
                <w:szCs w:val="20"/>
                <w:lang w:val="ru-MD"/>
              </w:rPr>
              <w:t>леев</w:t>
            </w:r>
          </w:p>
        </w:tc>
        <w:tc>
          <w:tcPr>
            <w:tcW w:w="1245" w:type="dxa"/>
            <w:tcBorders>
              <w:top w:val="nil"/>
              <w:left w:val="nil"/>
              <w:bottom w:val="single" w:sz="8" w:space="0" w:color="auto"/>
              <w:right w:val="single" w:sz="8" w:space="0" w:color="auto"/>
            </w:tcBorders>
            <w:shd w:val="clear" w:color="auto" w:fill="auto"/>
            <w:vAlign w:val="center"/>
            <w:hideMark/>
          </w:tcPr>
          <w:p w14:paraId="3F4A96A7" w14:textId="296D1947" w:rsidR="005E493E" w:rsidRPr="005A23A5" w:rsidRDefault="005E493E" w:rsidP="005E493E">
            <w:pPr>
              <w:spacing w:after="0" w:line="240" w:lineRule="auto"/>
              <w:jc w:val="right"/>
              <w:rPr>
                <w:rFonts w:asciiTheme="majorHAnsi" w:eastAsia="Times New Roman" w:hAnsiTheme="majorHAnsi" w:cstheme="majorHAnsi"/>
                <w:color w:val="000000"/>
                <w:sz w:val="20"/>
                <w:szCs w:val="20"/>
                <w:lang w:val="ru-MD"/>
              </w:rPr>
            </w:pPr>
            <w:r w:rsidRPr="005A23A5">
              <w:rPr>
                <w:rFonts w:ascii="Calibri Light" w:hAnsi="Calibri Light" w:cs="Calibri Light"/>
                <w:color w:val="000000"/>
                <w:sz w:val="20"/>
                <w:szCs w:val="20"/>
                <w:lang w:val="ru-MD"/>
              </w:rPr>
              <w:t>0,00</w:t>
            </w:r>
          </w:p>
        </w:tc>
        <w:tc>
          <w:tcPr>
            <w:tcW w:w="1220" w:type="dxa"/>
            <w:tcBorders>
              <w:top w:val="nil"/>
              <w:left w:val="nil"/>
              <w:bottom w:val="single" w:sz="8" w:space="0" w:color="auto"/>
              <w:right w:val="single" w:sz="8" w:space="0" w:color="auto"/>
            </w:tcBorders>
            <w:shd w:val="clear" w:color="auto" w:fill="auto"/>
            <w:vAlign w:val="center"/>
            <w:hideMark/>
          </w:tcPr>
          <w:p w14:paraId="2B825DD6" w14:textId="264DFA10" w:rsidR="005E493E" w:rsidRPr="005A23A5" w:rsidRDefault="005E493E" w:rsidP="005E493E">
            <w:pPr>
              <w:spacing w:after="0" w:line="240" w:lineRule="auto"/>
              <w:jc w:val="right"/>
              <w:rPr>
                <w:rFonts w:asciiTheme="majorHAnsi" w:eastAsia="Times New Roman" w:hAnsiTheme="majorHAnsi" w:cstheme="majorHAnsi"/>
                <w:color w:val="000000"/>
                <w:sz w:val="20"/>
                <w:szCs w:val="20"/>
                <w:lang w:val="ru-MD"/>
              </w:rPr>
            </w:pPr>
            <w:r w:rsidRPr="005A23A5">
              <w:rPr>
                <w:rFonts w:ascii="Calibri Light" w:hAnsi="Calibri Light" w:cs="Calibri Light"/>
                <w:color w:val="000000"/>
                <w:sz w:val="20"/>
                <w:szCs w:val="20"/>
                <w:lang w:val="ru-MD"/>
              </w:rPr>
              <w:t>69,53</w:t>
            </w:r>
          </w:p>
        </w:tc>
        <w:tc>
          <w:tcPr>
            <w:tcW w:w="1176" w:type="dxa"/>
            <w:tcBorders>
              <w:top w:val="nil"/>
              <w:left w:val="nil"/>
              <w:bottom w:val="single" w:sz="8" w:space="0" w:color="auto"/>
              <w:right w:val="single" w:sz="8" w:space="0" w:color="auto"/>
            </w:tcBorders>
            <w:shd w:val="clear" w:color="auto" w:fill="auto"/>
            <w:vAlign w:val="center"/>
            <w:hideMark/>
          </w:tcPr>
          <w:p w14:paraId="43569410" w14:textId="5B2EA3DC" w:rsidR="005E493E" w:rsidRPr="005A23A5" w:rsidRDefault="005E493E" w:rsidP="005E493E">
            <w:pPr>
              <w:spacing w:after="0" w:line="240" w:lineRule="auto"/>
              <w:jc w:val="right"/>
              <w:rPr>
                <w:rFonts w:asciiTheme="majorHAnsi" w:eastAsia="Times New Roman" w:hAnsiTheme="majorHAnsi" w:cstheme="majorHAnsi"/>
                <w:color w:val="000000"/>
                <w:sz w:val="20"/>
                <w:szCs w:val="20"/>
                <w:lang w:val="ru-MD"/>
              </w:rPr>
            </w:pPr>
            <w:r w:rsidRPr="005A23A5">
              <w:rPr>
                <w:rFonts w:ascii="Calibri Light" w:hAnsi="Calibri Light" w:cs="Calibri Light"/>
                <w:color w:val="000000"/>
                <w:sz w:val="20"/>
                <w:szCs w:val="20"/>
                <w:lang w:val="ru-MD"/>
              </w:rPr>
              <w:t>68,82</w:t>
            </w:r>
          </w:p>
        </w:tc>
        <w:tc>
          <w:tcPr>
            <w:tcW w:w="1060" w:type="dxa"/>
            <w:tcBorders>
              <w:top w:val="nil"/>
              <w:left w:val="nil"/>
              <w:bottom w:val="single" w:sz="8" w:space="0" w:color="auto"/>
              <w:right w:val="single" w:sz="8" w:space="0" w:color="auto"/>
            </w:tcBorders>
            <w:shd w:val="clear" w:color="auto" w:fill="auto"/>
            <w:vAlign w:val="center"/>
            <w:hideMark/>
          </w:tcPr>
          <w:p w14:paraId="6B7B01ED" w14:textId="6CBE1C02" w:rsidR="005E493E" w:rsidRPr="005A23A5" w:rsidRDefault="005E493E" w:rsidP="005E493E">
            <w:pPr>
              <w:spacing w:after="0" w:line="240" w:lineRule="auto"/>
              <w:jc w:val="right"/>
              <w:rPr>
                <w:rFonts w:asciiTheme="majorHAnsi" w:eastAsia="Times New Roman" w:hAnsiTheme="majorHAnsi" w:cstheme="majorHAnsi"/>
                <w:color w:val="000000"/>
                <w:sz w:val="20"/>
                <w:szCs w:val="20"/>
                <w:lang w:val="ru-MD"/>
              </w:rPr>
            </w:pPr>
            <w:r w:rsidRPr="005A23A5">
              <w:rPr>
                <w:rFonts w:ascii="Calibri Light" w:hAnsi="Calibri Light" w:cs="Calibri Light"/>
                <w:color w:val="000000"/>
                <w:sz w:val="20"/>
                <w:szCs w:val="20"/>
                <w:lang w:val="ru-MD"/>
              </w:rPr>
              <w:t>x</w:t>
            </w:r>
          </w:p>
        </w:tc>
      </w:tr>
    </w:tbl>
    <w:p w14:paraId="019EA9F8" w14:textId="77777777" w:rsidR="00ED3101" w:rsidRPr="005A23A5" w:rsidRDefault="005E493E" w:rsidP="001E0AA2">
      <w:pPr>
        <w:spacing w:after="0" w:line="276" w:lineRule="auto"/>
        <w:jc w:val="both"/>
        <w:rPr>
          <w:rFonts w:asciiTheme="majorHAnsi" w:eastAsiaTheme="majorEastAsia" w:hAnsiTheme="majorHAnsi" w:cstheme="majorHAnsi"/>
          <w:i/>
          <w:sz w:val="20"/>
          <w:szCs w:val="20"/>
          <w:lang w:val="ru-MD"/>
        </w:rPr>
      </w:pPr>
      <w:r w:rsidRPr="005A23A5">
        <w:rPr>
          <w:rFonts w:asciiTheme="majorHAnsi" w:eastAsiaTheme="majorEastAsia" w:hAnsiTheme="majorHAnsi" w:cstheme="majorHAnsi"/>
          <w:b/>
          <w:i/>
          <w:sz w:val="20"/>
          <w:szCs w:val="20"/>
          <w:lang w:val="ru-MD"/>
        </w:rPr>
        <w:t>Источник</w:t>
      </w:r>
      <w:r w:rsidR="00AA5EA7" w:rsidRPr="005A23A5">
        <w:rPr>
          <w:rFonts w:asciiTheme="majorHAnsi" w:eastAsiaTheme="majorEastAsia" w:hAnsiTheme="majorHAnsi" w:cstheme="majorHAnsi"/>
          <w:b/>
          <w:i/>
          <w:sz w:val="20"/>
          <w:szCs w:val="20"/>
          <w:lang w:val="ru-MD"/>
        </w:rPr>
        <w:t>:</w:t>
      </w:r>
      <w:r w:rsidR="00AA5EA7" w:rsidRPr="005A23A5">
        <w:rPr>
          <w:rFonts w:asciiTheme="majorHAnsi" w:eastAsiaTheme="majorEastAsia" w:hAnsiTheme="majorHAnsi" w:cstheme="majorHAnsi"/>
          <w:i/>
          <w:sz w:val="20"/>
          <w:szCs w:val="20"/>
          <w:lang w:val="ru-MD"/>
        </w:rPr>
        <w:t xml:space="preserve"> </w:t>
      </w:r>
      <w:r w:rsidRPr="005A23A5">
        <w:rPr>
          <w:rFonts w:asciiTheme="majorHAnsi" w:eastAsiaTheme="majorEastAsia" w:hAnsiTheme="majorHAnsi" w:cstheme="majorHAnsi"/>
          <w:i/>
          <w:sz w:val="20"/>
          <w:szCs w:val="20"/>
          <w:lang w:val="ru-MD"/>
        </w:rPr>
        <w:t xml:space="preserve"> Данные, извлеченные из Отчета об исполнении бюджета мун. Унген</w:t>
      </w:r>
      <w:r w:rsidR="00ED3101" w:rsidRPr="005A23A5">
        <w:rPr>
          <w:rFonts w:asciiTheme="majorHAnsi" w:eastAsiaTheme="majorEastAsia" w:hAnsiTheme="majorHAnsi" w:cstheme="majorHAnsi"/>
          <w:i/>
          <w:sz w:val="20"/>
          <w:szCs w:val="20"/>
          <w:lang w:val="ru-MD"/>
        </w:rPr>
        <w:t>ь</w:t>
      </w:r>
      <w:r w:rsidRPr="005A23A5">
        <w:rPr>
          <w:rFonts w:asciiTheme="majorHAnsi" w:eastAsiaTheme="majorEastAsia" w:hAnsiTheme="majorHAnsi" w:cstheme="majorHAnsi"/>
          <w:i/>
          <w:sz w:val="20"/>
          <w:szCs w:val="20"/>
          <w:lang w:val="ru-MD"/>
        </w:rPr>
        <w:t xml:space="preserve"> на 31.12.2019</w:t>
      </w:r>
      <w:r w:rsidR="00ED3101" w:rsidRPr="005A23A5">
        <w:rPr>
          <w:rFonts w:asciiTheme="majorHAnsi" w:eastAsiaTheme="majorEastAsia" w:hAnsiTheme="majorHAnsi" w:cstheme="majorHAnsi"/>
          <w:i/>
          <w:sz w:val="20"/>
          <w:szCs w:val="20"/>
          <w:lang w:val="ru-MD"/>
        </w:rPr>
        <w:t xml:space="preserve"> </w:t>
      </w:r>
    </w:p>
    <w:p w14:paraId="21661419" w14:textId="08B0CC6A" w:rsidR="00C20720" w:rsidRPr="005A23A5" w:rsidRDefault="005E493E" w:rsidP="001E0AA2">
      <w:pPr>
        <w:spacing w:after="0" w:line="276" w:lineRule="auto"/>
        <w:jc w:val="both"/>
        <w:rPr>
          <w:rFonts w:asciiTheme="majorHAnsi" w:eastAsiaTheme="majorEastAsia" w:hAnsiTheme="majorHAnsi" w:cstheme="majorHAnsi"/>
          <w:i/>
          <w:sz w:val="20"/>
          <w:szCs w:val="20"/>
          <w:lang w:val="ru-MD"/>
        </w:rPr>
      </w:pPr>
      <w:r w:rsidRPr="005A23A5">
        <w:rPr>
          <w:rFonts w:asciiTheme="majorHAnsi" w:eastAsiaTheme="majorEastAsia" w:hAnsiTheme="majorHAnsi" w:cstheme="majorHAnsi"/>
          <w:i/>
          <w:sz w:val="20"/>
          <w:szCs w:val="20"/>
          <w:lang w:val="ru-MD"/>
        </w:rPr>
        <w:t>(форма FD-044)</w:t>
      </w:r>
      <w:r w:rsidR="00A34639" w:rsidRPr="005A23A5">
        <w:rPr>
          <w:rFonts w:asciiTheme="majorHAnsi" w:eastAsiaTheme="majorEastAsia" w:hAnsiTheme="majorHAnsi" w:cstheme="majorHAnsi"/>
          <w:i/>
          <w:sz w:val="20"/>
          <w:szCs w:val="20"/>
          <w:lang w:val="ru-MD"/>
        </w:rPr>
        <w:t>.</w:t>
      </w:r>
    </w:p>
    <w:p w14:paraId="641DC10C" w14:textId="6E23C81E" w:rsidR="00C20720" w:rsidRPr="005A23A5" w:rsidRDefault="00692B32" w:rsidP="00692B32">
      <w:pPr>
        <w:pStyle w:val="Heading1"/>
        <w:rPr>
          <w:rFonts w:cstheme="majorHAnsi"/>
          <w:szCs w:val="24"/>
          <w:shd w:val="clear" w:color="auto" w:fill="FFFFFF"/>
          <w:lang w:val="ru-MD"/>
        </w:rPr>
      </w:pPr>
      <w:bookmarkStart w:id="13" w:name="_Toc80607540"/>
      <w:bookmarkStart w:id="14" w:name="_Toc58780361"/>
      <w:r w:rsidRPr="005A23A5">
        <w:rPr>
          <w:rFonts w:cstheme="majorHAnsi"/>
          <w:szCs w:val="24"/>
          <w:shd w:val="clear" w:color="auto" w:fill="FFFFFF"/>
          <w:lang w:val="ru-MD"/>
        </w:rPr>
        <w:t>III</w:t>
      </w:r>
      <w:r w:rsidR="00DF422E" w:rsidRPr="005A23A5">
        <w:rPr>
          <w:rFonts w:cstheme="majorHAnsi"/>
          <w:szCs w:val="24"/>
          <w:shd w:val="clear" w:color="auto" w:fill="FFFFFF"/>
          <w:lang w:val="ru-MD"/>
        </w:rPr>
        <w:t>.</w:t>
      </w:r>
      <w:r w:rsidRPr="005A23A5">
        <w:rPr>
          <w:rFonts w:cstheme="majorHAnsi"/>
          <w:szCs w:val="24"/>
          <w:shd w:val="clear" w:color="auto" w:fill="FFFFFF"/>
          <w:lang w:val="ru-MD"/>
        </w:rPr>
        <w:t xml:space="preserve"> </w:t>
      </w:r>
      <w:bookmarkStart w:id="15" w:name="_Toc60652818"/>
      <w:r w:rsidR="009646FC" w:rsidRPr="005A23A5">
        <w:rPr>
          <w:rFonts w:cstheme="majorHAnsi"/>
          <w:szCs w:val="24"/>
          <w:shd w:val="clear" w:color="auto" w:fill="FFFFFF"/>
          <w:lang w:val="ru-MD"/>
        </w:rPr>
        <w:t>СФЕРА И ПОДХОД К АУДИТУ</w:t>
      </w:r>
      <w:bookmarkEnd w:id="13"/>
      <w:bookmarkEnd w:id="15"/>
      <w:r w:rsidR="009646FC" w:rsidRPr="005A23A5">
        <w:rPr>
          <w:rFonts w:cstheme="majorHAnsi"/>
          <w:szCs w:val="24"/>
          <w:shd w:val="clear" w:color="auto" w:fill="FFFFFF"/>
          <w:lang w:val="ru-MD"/>
        </w:rPr>
        <w:t xml:space="preserve"> </w:t>
      </w:r>
      <w:bookmarkEnd w:id="14"/>
    </w:p>
    <w:p w14:paraId="49A0BF63" w14:textId="48D1D428" w:rsidR="0009499F" w:rsidRPr="005A23A5" w:rsidRDefault="009646FC" w:rsidP="00691502">
      <w:pPr>
        <w:spacing w:after="0" w:line="276" w:lineRule="auto"/>
        <w:ind w:firstLine="567"/>
        <w:jc w:val="both"/>
        <w:rPr>
          <w:rFonts w:asciiTheme="majorHAnsi" w:hAnsiTheme="majorHAnsi" w:cstheme="majorHAnsi"/>
          <w:sz w:val="24"/>
          <w:szCs w:val="24"/>
          <w:lang w:val="ru-MD"/>
        </w:rPr>
      </w:pPr>
      <w:r w:rsidRPr="005A23A5">
        <w:rPr>
          <w:rFonts w:asciiTheme="majorHAnsi" w:hAnsiTheme="majorHAnsi" w:cstheme="majorHAnsi"/>
          <w:sz w:val="24"/>
          <w:lang w:val="ru-MD"/>
        </w:rPr>
        <w:t>Аудиторская миссия была проведена на основании положений ст.31 и ст.32 Закона об организации и функционировании Счетной палаты Республики Молдова №260 от 07.12.2017</w:t>
      </w:r>
      <w:r w:rsidRPr="005A23A5">
        <w:rPr>
          <w:rStyle w:val="FootnoteReference"/>
          <w:rFonts w:asciiTheme="majorHAnsi" w:hAnsiTheme="majorHAnsi" w:cstheme="majorHAnsi"/>
          <w:sz w:val="24"/>
          <w:szCs w:val="24"/>
          <w:lang w:val="ru-MD"/>
        </w:rPr>
        <w:footnoteReference w:id="4"/>
      </w:r>
      <w:r w:rsidRPr="005A23A5">
        <w:rPr>
          <w:rFonts w:asciiTheme="majorHAnsi" w:hAnsiTheme="majorHAnsi" w:cstheme="majorHAnsi"/>
          <w:sz w:val="24"/>
          <w:szCs w:val="24"/>
          <w:lang w:val="ru-MD"/>
        </w:rPr>
        <w:t xml:space="preserve"> </w:t>
      </w:r>
      <w:r w:rsidRPr="005A23A5">
        <w:rPr>
          <w:rFonts w:asciiTheme="majorHAnsi" w:hAnsiTheme="majorHAnsi" w:cstheme="majorHAnsi"/>
          <w:sz w:val="24"/>
          <w:lang w:val="ru-MD"/>
        </w:rPr>
        <w:t xml:space="preserve"> и в соответствии с Программой аудиторской деятельности Счетной палаты</w:t>
      </w:r>
      <w:r w:rsidRPr="005A23A5">
        <w:rPr>
          <w:rStyle w:val="FootnoteReference"/>
          <w:rFonts w:asciiTheme="majorHAnsi" w:hAnsiTheme="majorHAnsi" w:cstheme="majorHAnsi"/>
          <w:sz w:val="24"/>
          <w:szCs w:val="24"/>
          <w:lang w:val="ru-MD"/>
        </w:rPr>
        <w:footnoteReference w:id="5"/>
      </w:r>
      <w:r w:rsidRPr="005A23A5">
        <w:rPr>
          <w:rFonts w:asciiTheme="majorHAnsi" w:hAnsiTheme="majorHAnsi" w:cstheme="majorHAnsi"/>
          <w:sz w:val="24"/>
          <w:lang w:val="ru-MD"/>
        </w:rPr>
        <w:t xml:space="preserve">, с целью предоставления разумной уверенности относительно соответствия бюджетного процесса и управления публичным имуществом в рамках АТЕ мун. Унгень за 2019 год. </w:t>
      </w:r>
      <w:r w:rsidR="00A851CB" w:rsidRPr="005A23A5">
        <w:rPr>
          <w:rFonts w:asciiTheme="majorHAnsi" w:hAnsiTheme="majorHAnsi" w:cstheme="majorHAnsi"/>
          <w:sz w:val="24"/>
          <w:lang w:val="ru-MD"/>
        </w:rPr>
        <w:t xml:space="preserve">В </w:t>
      </w:r>
      <w:r w:rsidR="00A851CB" w:rsidRPr="005A23A5">
        <w:rPr>
          <w:rFonts w:asciiTheme="majorHAnsi" w:hAnsiTheme="majorHAnsi" w:cstheme="majorHAnsi"/>
          <w:sz w:val="24"/>
          <w:lang w:val="ru-MD"/>
        </w:rPr>
        <w:lastRenderedPageBreak/>
        <w:t>контексте реализации цели аудиторской миссии, были определены следующие конкретные задачи</w:t>
      </w:r>
      <w:r w:rsidR="0009499F" w:rsidRPr="005A23A5">
        <w:rPr>
          <w:rFonts w:asciiTheme="majorHAnsi" w:hAnsiTheme="majorHAnsi" w:cstheme="majorHAnsi"/>
          <w:sz w:val="24"/>
          <w:szCs w:val="24"/>
          <w:lang w:val="ru-MD"/>
        </w:rPr>
        <w:t>:</w:t>
      </w:r>
    </w:p>
    <w:p w14:paraId="36DB12F4" w14:textId="24EC061A" w:rsidR="0009499F" w:rsidRPr="005A23A5" w:rsidRDefault="00A851CB" w:rsidP="00691502">
      <w:pPr>
        <w:pStyle w:val="ListParagraph"/>
        <w:numPr>
          <w:ilvl w:val="0"/>
          <w:numId w:val="14"/>
        </w:numPr>
        <w:spacing w:after="0" w:line="276" w:lineRule="auto"/>
        <w:ind w:left="567" w:hanging="567"/>
        <w:jc w:val="both"/>
        <w:rPr>
          <w:rFonts w:asciiTheme="majorHAnsi" w:hAnsiTheme="majorHAnsi" w:cstheme="majorHAnsi"/>
          <w:b/>
          <w:color w:val="333333"/>
          <w:sz w:val="24"/>
          <w:szCs w:val="24"/>
          <w:u w:val="single"/>
          <w:shd w:val="clear" w:color="auto" w:fill="FFFFFF"/>
          <w:lang w:val="ru-MD"/>
        </w:rPr>
      </w:pPr>
      <w:r w:rsidRPr="005A23A5">
        <w:rPr>
          <w:rFonts w:asciiTheme="majorHAnsi" w:hAnsiTheme="majorHAnsi" w:cstheme="majorHAnsi"/>
          <w:b/>
          <w:color w:val="333333"/>
          <w:sz w:val="24"/>
          <w:szCs w:val="24"/>
          <w:shd w:val="clear" w:color="auto" w:fill="FFFFFF"/>
          <w:lang w:val="ru-MD"/>
        </w:rPr>
        <w:t>Задача</w:t>
      </w:r>
      <w:r w:rsidR="0009499F" w:rsidRPr="005A23A5">
        <w:rPr>
          <w:rFonts w:asciiTheme="majorHAnsi" w:hAnsiTheme="majorHAnsi" w:cstheme="majorHAnsi"/>
          <w:b/>
          <w:color w:val="333333"/>
          <w:sz w:val="24"/>
          <w:szCs w:val="24"/>
          <w:shd w:val="clear" w:color="auto" w:fill="FFFFFF"/>
          <w:lang w:val="ru-MD"/>
        </w:rPr>
        <w:t xml:space="preserve"> I: </w:t>
      </w:r>
      <w:r w:rsidRPr="005A23A5">
        <w:rPr>
          <w:rFonts w:asciiTheme="majorHAnsi" w:hAnsiTheme="majorHAnsi" w:cstheme="majorHAnsi"/>
          <w:b/>
          <w:color w:val="333333"/>
          <w:sz w:val="24"/>
          <w:szCs w:val="24"/>
          <w:shd w:val="clear" w:color="auto" w:fill="FFFFFF"/>
          <w:lang w:val="ru-MD"/>
        </w:rPr>
        <w:t>АТЕ выявила, оценила и собрала бюджетные доходы в соответствии с применяемой нормативно-законодательной базой?</w:t>
      </w:r>
      <w:r w:rsidRPr="005A23A5">
        <w:rPr>
          <w:rFonts w:asciiTheme="majorHAnsi" w:hAnsiTheme="majorHAnsi" w:cstheme="majorHAnsi"/>
          <w:b/>
          <w:color w:val="333333"/>
          <w:sz w:val="24"/>
          <w:szCs w:val="24"/>
          <w:u w:val="single"/>
          <w:shd w:val="clear" w:color="auto" w:fill="FFFFFF"/>
          <w:lang w:val="ru-MD"/>
        </w:rPr>
        <w:t xml:space="preserve"> </w:t>
      </w:r>
    </w:p>
    <w:p w14:paraId="0D72FA41" w14:textId="093A1F50" w:rsidR="0009499F" w:rsidRPr="005A23A5" w:rsidRDefault="00A851CB" w:rsidP="00691502">
      <w:pPr>
        <w:pStyle w:val="ListParagraph"/>
        <w:numPr>
          <w:ilvl w:val="0"/>
          <w:numId w:val="14"/>
        </w:numPr>
        <w:spacing w:after="0" w:line="276" w:lineRule="auto"/>
        <w:ind w:left="567" w:hanging="567"/>
        <w:jc w:val="both"/>
        <w:rPr>
          <w:rFonts w:asciiTheme="majorHAnsi" w:hAnsiTheme="majorHAnsi" w:cstheme="majorHAnsi"/>
          <w:b/>
          <w:iCs/>
          <w:sz w:val="24"/>
          <w:szCs w:val="24"/>
          <w:u w:val="single"/>
          <w:lang w:val="ru-MD"/>
        </w:rPr>
      </w:pPr>
      <w:r w:rsidRPr="005A23A5">
        <w:rPr>
          <w:rFonts w:asciiTheme="majorHAnsi" w:hAnsiTheme="majorHAnsi" w:cstheme="majorHAnsi"/>
          <w:b/>
          <w:color w:val="333333"/>
          <w:sz w:val="24"/>
          <w:szCs w:val="24"/>
          <w:shd w:val="clear" w:color="auto" w:fill="FFFFFF"/>
          <w:lang w:val="ru-MD"/>
        </w:rPr>
        <w:t>Задача</w:t>
      </w:r>
      <w:r w:rsidR="0009499F" w:rsidRPr="005A23A5">
        <w:rPr>
          <w:rFonts w:asciiTheme="majorHAnsi" w:hAnsiTheme="majorHAnsi" w:cstheme="majorHAnsi"/>
          <w:b/>
          <w:color w:val="333333"/>
          <w:sz w:val="24"/>
          <w:szCs w:val="24"/>
          <w:shd w:val="clear" w:color="auto" w:fill="FFFFFF"/>
          <w:lang w:val="ru-MD"/>
        </w:rPr>
        <w:t xml:space="preserve"> II: </w:t>
      </w:r>
      <w:r w:rsidRPr="005A23A5">
        <w:rPr>
          <w:rFonts w:asciiTheme="majorHAnsi" w:hAnsiTheme="majorHAnsi" w:cstheme="majorHAnsi"/>
          <w:b/>
          <w:color w:val="333333"/>
          <w:sz w:val="24"/>
          <w:szCs w:val="24"/>
          <w:shd w:val="clear" w:color="auto" w:fill="FFFFFF"/>
          <w:lang w:val="ru-MD"/>
        </w:rPr>
        <w:t xml:space="preserve">АТЕ подтвердила использование и управление расходами в соответствии с нормативной базой? </w:t>
      </w:r>
    </w:p>
    <w:p w14:paraId="0EF73A67" w14:textId="2ED9ECB8" w:rsidR="0009499F" w:rsidRPr="005A23A5" w:rsidRDefault="00A851CB" w:rsidP="00691502">
      <w:pPr>
        <w:pStyle w:val="ListParagraph"/>
        <w:numPr>
          <w:ilvl w:val="0"/>
          <w:numId w:val="14"/>
        </w:numPr>
        <w:spacing w:after="0" w:line="276" w:lineRule="auto"/>
        <w:ind w:left="567" w:hanging="567"/>
        <w:jc w:val="both"/>
        <w:rPr>
          <w:rFonts w:asciiTheme="majorHAnsi" w:hAnsiTheme="majorHAnsi" w:cstheme="majorHAnsi"/>
          <w:b/>
          <w:color w:val="333333"/>
          <w:sz w:val="24"/>
          <w:szCs w:val="24"/>
          <w:shd w:val="clear" w:color="auto" w:fill="FFFFFF"/>
          <w:lang w:val="ru-MD"/>
        </w:rPr>
      </w:pPr>
      <w:r w:rsidRPr="005A23A5">
        <w:rPr>
          <w:rFonts w:asciiTheme="majorHAnsi" w:hAnsiTheme="majorHAnsi" w:cstheme="majorHAnsi"/>
          <w:b/>
          <w:color w:val="333333"/>
          <w:sz w:val="24"/>
          <w:szCs w:val="24"/>
          <w:shd w:val="clear" w:color="auto" w:fill="FFFFFF"/>
          <w:lang w:val="ru-MD"/>
        </w:rPr>
        <w:t>Задача</w:t>
      </w:r>
      <w:r w:rsidR="0009499F" w:rsidRPr="005A23A5">
        <w:rPr>
          <w:rFonts w:asciiTheme="majorHAnsi" w:hAnsiTheme="majorHAnsi" w:cstheme="majorHAnsi"/>
          <w:b/>
          <w:color w:val="333333"/>
          <w:sz w:val="24"/>
          <w:szCs w:val="24"/>
          <w:shd w:val="clear" w:color="auto" w:fill="FFFFFF"/>
          <w:lang w:val="ru-MD"/>
        </w:rPr>
        <w:t xml:space="preserve"> III: </w:t>
      </w:r>
      <w:r w:rsidRPr="005A23A5">
        <w:rPr>
          <w:rFonts w:asciiTheme="majorHAnsi" w:hAnsiTheme="majorHAnsi" w:cstheme="majorHAnsi"/>
          <w:b/>
          <w:color w:val="333333"/>
          <w:sz w:val="24"/>
          <w:szCs w:val="24"/>
          <w:shd w:val="clear" w:color="auto" w:fill="FFFFFF"/>
          <w:lang w:val="ru-MD"/>
        </w:rPr>
        <w:t xml:space="preserve">АТЕ зарегистрировала, администрировала и управляла публичным имуществом в надлежащем порядке? </w:t>
      </w:r>
    </w:p>
    <w:p w14:paraId="3D882A08" w14:textId="71FF2A98" w:rsidR="0009499F" w:rsidRPr="005A23A5" w:rsidRDefault="003C1699" w:rsidP="00691502">
      <w:pPr>
        <w:spacing w:after="0" w:line="276" w:lineRule="auto"/>
        <w:ind w:firstLine="567"/>
        <w:jc w:val="both"/>
        <w:rPr>
          <w:rFonts w:asciiTheme="majorHAnsi" w:hAnsiTheme="majorHAnsi" w:cstheme="majorHAnsi"/>
          <w:noProof/>
          <w:sz w:val="24"/>
          <w:szCs w:val="24"/>
          <w:shd w:val="clear" w:color="auto" w:fill="FFFFFF"/>
          <w:lang w:val="ru-MD"/>
        </w:rPr>
      </w:pPr>
      <w:r w:rsidRPr="005A23A5">
        <w:rPr>
          <w:rFonts w:asciiTheme="majorHAnsi" w:hAnsiTheme="majorHAnsi" w:cstheme="majorHAnsi"/>
          <w:noProof/>
          <w:sz w:val="24"/>
          <w:szCs w:val="24"/>
          <w:lang w:val="ru-MD"/>
        </w:rPr>
        <w:t>При проведении аудиторских мероприятий мы руководствовались Международными стандартами Высших органов аудита ISSAI 100, ISSAI 400, а также ISSAI 4000</w:t>
      </w:r>
      <w:r w:rsidRPr="005A23A5">
        <w:rPr>
          <w:rFonts w:asciiTheme="majorHAnsi" w:hAnsiTheme="majorHAnsi" w:cstheme="majorHAnsi"/>
          <w:noProof/>
          <w:sz w:val="24"/>
          <w:szCs w:val="24"/>
          <w:vertAlign w:val="superscript"/>
          <w:lang w:val="ru-MD"/>
        </w:rPr>
        <w:footnoteReference w:id="6"/>
      </w:r>
      <w:r w:rsidRPr="005A23A5">
        <w:rPr>
          <w:rFonts w:asciiTheme="majorHAnsi" w:hAnsiTheme="majorHAnsi" w:cstheme="majorHAnsi"/>
          <w:noProof/>
          <w:sz w:val="24"/>
          <w:szCs w:val="24"/>
          <w:lang w:val="ru-MD"/>
        </w:rPr>
        <w:t>.</w:t>
      </w:r>
    </w:p>
    <w:p w14:paraId="45EED452" w14:textId="4BE1883C" w:rsidR="0009499F" w:rsidRPr="005A23A5" w:rsidRDefault="0009499F" w:rsidP="00F91850">
      <w:pPr>
        <w:tabs>
          <w:tab w:val="left" w:pos="270"/>
        </w:tabs>
        <w:spacing w:after="0" w:line="276" w:lineRule="auto"/>
        <w:jc w:val="both"/>
        <w:rPr>
          <w:rFonts w:asciiTheme="majorHAnsi" w:hAnsiTheme="majorHAnsi" w:cstheme="majorHAnsi"/>
          <w:sz w:val="24"/>
          <w:szCs w:val="24"/>
          <w:lang w:val="ru-MD"/>
        </w:rPr>
      </w:pPr>
      <w:r w:rsidRPr="005A23A5">
        <w:rPr>
          <w:rFonts w:asciiTheme="majorHAnsi" w:eastAsia="Arial" w:hAnsiTheme="majorHAnsi" w:cstheme="majorHAnsi"/>
          <w:b/>
          <w:spacing w:val="1"/>
          <w:sz w:val="24"/>
          <w:szCs w:val="24"/>
          <w:lang w:val="ru-MD"/>
        </w:rPr>
        <w:tab/>
      </w:r>
      <w:r w:rsidRPr="005A23A5">
        <w:rPr>
          <w:rFonts w:asciiTheme="majorHAnsi" w:eastAsia="Arial" w:hAnsiTheme="majorHAnsi" w:cstheme="majorHAnsi"/>
          <w:b/>
          <w:spacing w:val="1"/>
          <w:sz w:val="24"/>
          <w:szCs w:val="24"/>
          <w:lang w:val="ru-MD"/>
        </w:rPr>
        <w:tab/>
      </w:r>
      <w:r w:rsidR="003C1699" w:rsidRPr="005A23A5">
        <w:rPr>
          <w:rFonts w:asciiTheme="majorHAnsi" w:eastAsia="Arial" w:hAnsiTheme="majorHAnsi" w:cstheme="majorHAnsi"/>
          <w:b/>
          <w:spacing w:val="1"/>
          <w:sz w:val="24"/>
          <w:szCs w:val="24"/>
          <w:lang w:val="ru-MD"/>
        </w:rPr>
        <w:t>Ответственность аудиторской группы</w:t>
      </w:r>
      <w:r w:rsidR="003C1699" w:rsidRPr="005A23A5">
        <w:rPr>
          <w:rFonts w:asciiTheme="majorHAnsi" w:eastAsia="Arial" w:hAnsiTheme="majorHAnsi" w:cstheme="majorHAnsi"/>
          <w:spacing w:val="1"/>
          <w:sz w:val="24"/>
          <w:szCs w:val="24"/>
          <w:lang w:val="ru-MD"/>
        </w:rPr>
        <w:t xml:space="preserve"> заключалась в получении достаточных, уместных и надежных доказательств, поддерживающих и подтверждающих констатации и выводы аудита относительно соответствия бюджетного процесса и управления публичным имуществом </w:t>
      </w:r>
      <w:r w:rsidR="003C1699" w:rsidRPr="005A23A5">
        <w:rPr>
          <w:rFonts w:asciiTheme="majorHAnsi" w:hAnsiTheme="majorHAnsi" w:cstheme="majorHAnsi"/>
          <w:sz w:val="24"/>
          <w:lang w:val="ru-MD"/>
        </w:rPr>
        <w:t>АТЕ мун. Унгень за 2019 год</w:t>
      </w:r>
      <w:r w:rsidR="00A34639" w:rsidRPr="005A23A5">
        <w:rPr>
          <w:rFonts w:asciiTheme="majorHAnsi" w:hAnsiTheme="majorHAnsi" w:cstheme="majorHAnsi"/>
          <w:sz w:val="24"/>
          <w:szCs w:val="24"/>
          <w:lang w:val="ru-MD"/>
        </w:rPr>
        <w:t>.</w:t>
      </w:r>
    </w:p>
    <w:p w14:paraId="2ECC2B88" w14:textId="317D9F82" w:rsidR="0009499F" w:rsidRPr="005A23A5" w:rsidRDefault="0009499F" w:rsidP="0009499F">
      <w:pPr>
        <w:tabs>
          <w:tab w:val="left" w:pos="270"/>
        </w:tabs>
        <w:spacing w:after="0" w:line="276" w:lineRule="auto"/>
        <w:jc w:val="both"/>
        <w:rPr>
          <w:rFonts w:asciiTheme="majorHAnsi" w:hAnsiTheme="majorHAnsi" w:cstheme="majorHAnsi"/>
          <w:sz w:val="24"/>
          <w:szCs w:val="24"/>
          <w:lang w:val="ru-MD"/>
        </w:rPr>
      </w:pPr>
      <w:r w:rsidRPr="005A23A5">
        <w:rPr>
          <w:rFonts w:asciiTheme="majorHAnsi" w:hAnsiTheme="majorHAnsi" w:cstheme="majorHAnsi"/>
          <w:sz w:val="24"/>
          <w:szCs w:val="24"/>
          <w:lang w:val="ru-MD"/>
        </w:rPr>
        <w:tab/>
      </w:r>
      <w:r w:rsidR="009C143F" w:rsidRPr="005A23A5">
        <w:rPr>
          <w:rFonts w:asciiTheme="majorHAnsi" w:hAnsiTheme="majorHAnsi" w:cstheme="majorHAnsi"/>
          <w:sz w:val="24"/>
          <w:szCs w:val="24"/>
          <w:lang w:val="ru-MD"/>
        </w:rPr>
        <w:tab/>
      </w:r>
      <w:r w:rsidR="003C1699" w:rsidRPr="005A23A5">
        <w:rPr>
          <w:rFonts w:asciiTheme="majorHAnsi" w:hAnsiTheme="majorHAnsi" w:cstheme="majorHAnsi"/>
          <w:sz w:val="24"/>
          <w:szCs w:val="24"/>
          <w:lang w:val="ru-MD"/>
        </w:rPr>
        <w:t>Аудиторы были независимы от субъект</w:t>
      </w:r>
      <w:r w:rsidR="00D67027" w:rsidRPr="005A23A5">
        <w:rPr>
          <w:rFonts w:asciiTheme="majorHAnsi" w:hAnsiTheme="majorHAnsi" w:cstheme="majorHAnsi"/>
          <w:sz w:val="24"/>
          <w:szCs w:val="24"/>
          <w:lang w:val="ru-MD"/>
        </w:rPr>
        <w:t>ов</w:t>
      </w:r>
      <w:r w:rsidR="003C1699" w:rsidRPr="005A23A5">
        <w:rPr>
          <w:rFonts w:asciiTheme="majorHAnsi" w:hAnsiTheme="majorHAnsi" w:cstheme="majorHAnsi"/>
          <w:sz w:val="24"/>
          <w:szCs w:val="24"/>
          <w:lang w:val="ru-MD"/>
        </w:rPr>
        <w:t>, в рамках котор</w:t>
      </w:r>
      <w:r w:rsidR="00D67027" w:rsidRPr="005A23A5">
        <w:rPr>
          <w:rFonts w:asciiTheme="majorHAnsi" w:hAnsiTheme="majorHAnsi" w:cstheme="majorHAnsi"/>
          <w:sz w:val="24"/>
          <w:szCs w:val="24"/>
          <w:lang w:val="ru-MD"/>
        </w:rPr>
        <w:t>ых</w:t>
      </w:r>
      <w:r w:rsidR="003C1699" w:rsidRPr="005A23A5">
        <w:rPr>
          <w:rFonts w:asciiTheme="majorHAnsi" w:hAnsiTheme="majorHAnsi" w:cstheme="majorHAnsi"/>
          <w:sz w:val="24"/>
          <w:szCs w:val="24"/>
          <w:lang w:val="ru-MD"/>
        </w:rPr>
        <w:t xml:space="preserve"> были собраны аудиторские доказательства, и выполнил</w:t>
      </w:r>
      <w:r w:rsidR="00D67027" w:rsidRPr="005A23A5">
        <w:rPr>
          <w:rFonts w:asciiTheme="majorHAnsi" w:hAnsiTheme="majorHAnsi" w:cstheme="majorHAnsi"/>
          <w:sz w:val="24"/>
          <w:szCs w:val="24"/>
          <w:lang w:val="ru-MD"/>
        </w:rPr>
        <w:t>и</w:t>
      </w:r>
      <w:r w:rsidR="003C1699" w:rsidRPr="005A23A5">
        <w:rPr>
          <w:rFonts w:asciiTheme="majorHAnsi" w:hAnsiTheme="majorHAnsi" w:cstheme="majorHAnsi"/>
          <w:sz w:val="24"/>
          <w:szCs w:val="24"/>
          <w:lang w:val="ru-MD"/>
        </w:rPr>
        <w:t xml:space="preserve"> свои обязанности по этике в соответствии с требованиями Кодекса этики Счетной палаты. Полученные аудиторские доказательства являются достаточными и адекватными для обеспечения основания для формулирования выводов в рамках настоящей аудиторской миссии. </w:t>
      </w:r>
      <w:r w:rsidR="00D67027" w:rsidRPr="005A23A5">
        <w:rPr>
          <w:rFonts w:asciiTheme="majorHAnsi" w:hAnsiTheme="majorHAnsi" w:cstheme="majorHAnsi"/>
          <w:sz w:val="24"/>
          <w:szCs w:val="24"/>
          <w:lang w:val="ru-MD"/>
        </w:rPr>
        <w:t>Аудитор не несет ответственности за предотвращение фактов мошенничества и ошибок.</w:t>
      </w:r>
    </w:p>
    <w:p w14:paraId="174FE894" w14:textId="41C34C78" w:rsidR="00021D3E" w:rsidRPr="005A23A5" w:rsidRDefault="00D67027" w:rsidP="00F5424F">
      <w:pPr>
        <w:spacing w:after="0" w:line="276" w:lineRule="auto"/>
        <w:ind w:firstLine="709"/>
        <w:jc w:val="both"/>
        <w:rPr>
          <w:rFonts w:asciiTheme="majorHAnsi" w:hAnsiTheme="majorHAnsi" w:cstheme="majorHAnsi"/>
          <w:sz w:val="24"/>
          <w:szCs w:val="24"/>
          <w:lang w:val="ru-MD"/>
        </w:rPr>
      </w:pPr>
      <w:r w:rsidRPr="005A23A5">
        <w:rPr>
          <w:rFonts w:asciiTheme="majorHAnsi" w:hAnsiTheme="majorHAnsi" w:cstheme="majorHAnsi"/>
          <w:sz w:val="24"/>
          <w:szCs w:val="24"/>
          <w:lang w:val="ru-MD"/>
        </w:rPr>
        <w:t>Методология аудита состояла из действий по сбору доказательств на мест</w:t>
      </w:r>
      <w:r w:rsidR="00DA164B" w:rsidRPr="005A23A5">
        <w:rPr>
          <w:rFonts w:asciiTheme="majorHAnsi" w:hAnsiTheme="majorHAnsi" w:cstheme="majorHAnsi"/>
          <w:sz w:val="24"/>
          <w:szCs w:val="24"/>
          <w:lang w:val="ru-MD"/>
        </w:rPr>
        <w:t>ах</w:t>
      </w:r>
      <w:r w:rsidRPr="005A23A5">
        <w:rPr>
          <w:rFonts w:asciiTheme="majorHAnsi" w:hAnsiTheme="majorHAnsi" w:cstheme="majorHAnsi"/>
          <w:sz w:val="24"/>
          <w:szCs w:val="24"/>
          <w:lang w:val="ru-MD"/>
        </w:rPr>
        <w:t xml:space="preserve"> и </w:t>
      </w:r>
      <w:r w:rsidR="00DA164B" w:rsidRPr="005A23A5">
        <w:rPr>
          <w:rFonts w:asciiTheme="majorHAnsi" w:hAnsiTheme="majorHAnsi" w:cstheme="majorHAnsi"/>
          <w:sz w:val="24"/>
          <w:szCs w:val="24"/>
          <w:lang w:val="ru-MD"/>
        </w:rPr>
        <w:t>дистанционно</w:t>
      </w:r>
      <w:r w:rsidRPr="005A23A5">
        <w:rPr>
          <w:rFonts w:asciiTheme="majorHAnsi" w:hAnsiTheme="majorHAnsi" w:cstheme="majorHAnsi"/>
          <w:sz w:val="24"/>
          <w:szCs w:val="24"/>
          <w:lang w:val="ru-MD"/>
        </w:rPr>
        <w:t xml:space="preserve"> в </w:t>
      </w:r>
      <w:r w:rsidR="00DA164B" w:rsidRPr="005A23A5">
        <w:rPr>
          <w:rFonts w:asciiTheme="majorHAnsi" w:hAnsiTheme="majorHAnsi" w:cstheme="majorHAnsi"/>
          <w:sz w:val="24"/>
          <w:szCs w:val="24"/>
          <w:lang w:val="ru-MD"/>
        </w:rPr>
        <w:t>рамках О</w:t>
      </w:r>
      <w:r w:rsidRPr="005A23A5">
        <w:rPr>
          <w:rFonts w:asciiTheme="majorHAnsi" w:hAnsiTheme="majorHAnsi" w:cstheme="majorHAnsi"/>
          <w:sz w:val="24"/>
          <w:szCs w:val="24"/>
          <w:lang w:val="ru-MD"/>
        </w:rPr>
        <w:t xml:space="preserve">МПУ </w:t>
      </w:r>
      <w:r w:rsidR="00DA164B" w:rsidRPr="005A23A5">
        <w:rPr>
          <w:rFonts w:asciiTheme="majorHAnsi" w:hAnsiTheme="majorHAnsi" w:cstheme="majorHAnsi"/>
          <w:sz w:val="24"/>
          <w:szCs w:val="24"/>
          <w:lang w:val="ru-MD"/>
        </w:rPr>
        <w:t>м</w:t>
      </w:r>
      <w:r w:rsidRPr="005A23A5">
        <w:rPr>
          <w:rFonts w:asciiTheme="majorHAnsi" w:hAnsiTheme="majorHAnsi" w:cstheme="majorHAnsi"/>
          <w:sz w:val="24"/>
          <w:szCs w:val="24"/>
          <w:lang w:val="ru-MD"/>
        </w:rPr>
        <w:t xml:space="preserve">ун. Унгень, </w:t>
      </w:r>
      <w:r w:rsidR="00DA164B" w:rsidRPr="005A23A5">
        <w:rPr>
          <w:rFonts w:asciiTheme="majorHAnsi" w:hAnsiTheme="majorHAnsi" w:cstheme="majorHAnsi"/>
          <w:sz w:val="24"/>
          <w:szCs w:val="24"/>
          <w:lang w:val="ru-MD"/>
        </w:rPr>
        <w:t>путем</w:t>
      </w:r>
      <w:r w:rsidRPr="005A23A5">
        <w:rPr>
          <w:rFonts w:asciiTheme="majorHAnsi" w:hAnsiTheme="majorHAnsi" w:cstheme="majorHAnsi"/>
          <w:sz w:val="24"/>
          <w:szCs w:val="24"/>
          <w:lang w:val="ru-MD"/>
        </w:rPr>
        <w:t xml:space="preserve"> наблюдения на месте, интервью</w:t>
      </w:r>
      <w:r w:rsidR="00DA164B" w:rsidRPr="005A23A5">
        <w:rPr>
          <w:rFonts w:asciiTheme="majorHAnsi" w:hAnsiTheme="majorHAnsi" w:cstheme="majorHAnsi"/>
          <w:sz w:val="24"/>
          <w:szCs w:val="24"/>
          <w:lang w:val="ru-MD"/>
        </w:rPr>
        <w:t>ирования</w:t>
      </w:r>
      <w:r w:rsidRPr="005A23A5">
        <w:rPr>
          <w:rFonts w:asciiTheme="majorHAnsi" w:hAnsiTheme="majorHAnsi" w:cstheme="majorHAnsi"/>
          <w:sz w:val="24"/>
          <w:szCs w:val="24"/>
          <w:lang w:val="ru-MD"/>
        </w:rPr>
        <w:t xml:space="preserve">, подтверждения. </w:t>
      </w:r>
      <w:r w:rsidR="00DA164B" w:rsidRPr="005A23A5">
        <w:rPr>
          <w:rFonts w:asciiTheme="majorHAnsi" w:hAnsiTheme="majorHAnsi" w:cstheme="majorHAnsi"/>
          <w:sz w:val="24"/>
          <w:szCs w:val="24"/>
          <w:lang w:val="ru-MD"/>
        </w:rPr>
        <w:t>Дистанционн</w:t>
      </w:r>
      <w:r w:rsidRPr="005A23A5">
        <w:rPr>
          <w:rFonts w:asciiTheme="majorHAnsi" w:hAnsiTheme="majorHAnsi" w:cstheme="majorHAnsi"/>
          <w:sz w:val="24"/>
          <w:szCs w:val="24"/>
          <w:lang w:val="ru-MD"/>
        </w:rPr>
        <w:t>ый аудит был обусловлен ограничениями, налагаемыми установленной эпидемиологической чрезвы</w:t>
      </w:r>
      <w:r w:rsidR="00DA164B" w:rsidRPr="005A23A5">
        <w:rPr>
          <w:rFonts w:asciiTheme="majorHAnsi" w:hAnsiTheme="majorHAnsi" w:cstheme="majorHAnsi"/>
          <w:sz w:val="24"/>
          <w:szCs w:val="24"/>
          <w:lang w:val="ru-MD"/>
        </w:rPr>
        <w:t>чайной ситуацией</w:t>
      </w:r>
      <w:r w:rsidR="00A34639" w:rsidRPr="005A23A5">
        <w:rPr>
          <w:rFonts w:asciiTheme="majorHAnsi" w:hAnsiTheme="majorHAnsi" w:cstheme="majorHAnsi"/>
          <w:sz w:val="24"/>
          <w:szCs w:val="24"/>
          <w:lang w:val="ru-MD"/>
        </w:rPr>
        <w:t>.</w:t>
      </w:r>
      <w:r w:rsidR="00021D3E" w:rsidRPr="005A23A5">
        <w:rPr>
          <w:rFonts w:asciiTheme="majorHAnsi" w:hAnsiTheme="majorHAnsi" w:cstheme="majorHAnsi"/>
          <w:sz w:val="24"/>
          <w:szCs w:val="24"/>
          <w:lang w:val="ru-MD"/>
        </w:rPr>
        <w:t xml:space="preserve"> </w:t>
      </w:r>
    </w:p>
    <w:p w14:paraId="44D03DC3" w14:textId="3A6D8A9F" w:rsidR="00C320B4" w:rsidRPr="005A23A5" w:rsidRDefault="001E6C5F" w:rsidP="00F5424F">
      <w:pPr>
        <w:spacing w:after="0" w:line="276" w:lineRule="auto"/>
        <w:ind w:firstLine="709"/>
        <w:jc w:val="both"/>
        <w:rPr>
          <w:rFonts w:asciiTheme="majorHAnsi" w:hAnsiTheme="majorHAnsi" w:cstheme="majorHAnsi"/>
          <w:bCs/>
          <w:sz w:val="24"/>
          <w:szCs w:val="24"/>
          <w:lang w:val="ru-MD"/>
        </w:rPr>
      </w:pPr>
      <w:r w:rsidRPr="005A23A5">
        <w:rPr>
          <w:rFonts w:asciiTheme="majorHAnsi" w:hAnsiTheme="majorHAnsi" w:cstheme="majorHAnsi"/>
          <w:sz w:val="24"/>
          <w:szCs w:val="24"/>
          <w:lang w:val="ru-MD"/>
        </w:rPr>
        <w:t>Релевантн</w:t>
      </w:r>
      <w:r w:rsidR="00D67027" w:rsidRPr="005A23A5">
        <w:rPr>
          <w:rFonts w:asciiTheme="majorHAnsi" w:hAnsiTheme="majorHAnsi" w:cstheme="majorHAnsi"/>
          <w:sz w:val="24"/>
          <w:szCs w:val="24"/>
          <w:lang w:val="ru-MD"/>
        </w:rPr>
        <w:t>ая информация о сфере и подходе к ауд</w:t>
      </w:r>
      <w:r w:rsidRPr="005A23A5">
        <w:rPr>
          <w:rFonts w:asciiTheme="majorHAnsi" w:hAnsiTheme="majorHAnsi" w:cstheme="majorHAnsi"/>
          <w:sz w:val="24"/>
          <w:szCs w:val="24"/>
          <w:lang w:val="ru-MD"/>
        </w:rPr>
        <w:t xml:space="preserve">иту представлена в </w:t>
      </w:r>
      <w:r w:rsidRPr="005A23A5">
        <w:rPr>
          <w:rFonts w:asciiTheme="majorHAnsi" w:hAnsiTheme="majorHAnsi" w:cstheme="majorHAnsi"/>
          <w:b/>
          <w:sz w:val="24"/>
          <w:szCs w:val="24"/>
          <w:lang w:val="ru-MD"/>
        </w:rPr>
        <w:t>Приложении №</w:t>
      </w:r>
      <w:r w:rsidR="00D67027" w:rsidRPr="005A23A5">
        <w:rPr>
          <w:rFonts w:asciiTheme="majorHAnsi" w:hAnsiTheme="majorHAnsi" w:cstheme="majorHAnsi"/>
          <w:b/>
          <w:sz w:val="24"/>
          <w:szCs w:val="24"/>
          <w:lang w:val="ru-MD"/>
        </w:rPr>
        <w:t>3</w:t>
      </w:r>
      <w:r w:rsidR="00D67027" w:rsidRPr="005A23A5">
        <w:rPr>
          <w:rFonts w:asciiTheme="majorHAnsi" w:hAnsiTheme="majorHAnsi" w:cstheme="majorHAnsi"/>
          <w:sz w:val="24"/>
          <w:szCs w:val="24"/>
          <w:lang w:val="ru-MD"/>
        </w:rPr>
        <w:t xml:space="preserve"> </w:t>
      </w:r>
      <w:r w:rsidRPr="005A23A5">
        <w:rPr>
          <w:rFonts w:asciiTheme="majorHAnsi" w:eastAsia="Arial" w:hAnsiTheme="majorHAnsi" w:cstheme="majorHAnsi"/>
          <w:spacing w:val="1"/>
          <w:sz w:val="24"/>
          <w:szCs w:val="24"/>
          <w:lang w:val="ru-MD"/>
        </w:rPr>
        <w:t>к Отчету аудита</w:t>
      </w:r>
      <w:r w:rsidR="00A34639" w:rsidRPr="005A23A5">
        <w:rPr>
          <w:rFonts w:asciiTheme="majorHAnsi" w:hAnsiTheme="majorHAnsi" w:cstheme="majorHAnsi"/>
          <w:bCs/>
          <w:sz w:val="24"/>
          <w:szCs w:val="24"/>
          <w:lang w:val="ru-MD"/>
        </w:rPr>
        <w:t>.</w:t>
      </w:r>
    </w:p>
    <w:p w14:paraId="24BAECD3" w14:textId="4533D208" w:rsidR="00C320B4" w:rsidRPr="005A23A5" w:rsidRDefault="00D67027" w:rsidP="00F5424F">
      <w:pPr>
        <w:spacing w:after="0" w:line="276" w:lineRule="auto"/>
        <w:ind w:firstLine="709"/>
        <w:jc w:val="both"/>
        <w:rPr>
          <w:rFonts w:asciiTheme="majorHAnsi" w:hAnsiTheme="majorHAnsi" w:cstheme="majorHAnsi"/>
          <w:sz w:val="24"/>
          <w:szCs w:val="24"/>
          <w:lang w:val="ru-MD"/>
        </w:rPr>
      </w:pPr>
      <w:r w:rsidRPr="005A23A5">
        <w:rPr>
          <w:rFonts w:asciiTheme="majorHAnsi" w:eastAsia="Arial" w:hAnsiTheme="majorHAnsi" w:cstheme="majorHAnsi"/>
          <w:spacing w:val="1"/>
          <w:sz w:val="24"/>
          <w:szCs w:val="24"/>
          <w:lang w:val="ru-MD"/>
        </w:rPr>
        <w:t xml:space="preserve">Кроме того, были проанализированы меры, предпринятые руководящими лицами в рамках аудируемого субъекта, в целях реализации аудиторских требований и рекомендаций, направленных предыдущим аудитом. Результаты анализа внедрения предыдущих рекомендаций Счетной палаты представлены в </w:t>
      </w:r>
      <w:r w:rsidRPr="005A23A5">
        <w:rPr>
          <w:rFonts w:asciiTheme="majorHAnsi" w:eastAsia="Arial" w:hAnsiTheme="majorHAnsi" w:cstheme="majorHAnsi"/>
          <w:b/>
          <w:spacing w:val="1"/>
          <w:sz w:val="24"/>
          <w:szCs w:val="24"/>
          <w:lang w:val="ru-MD"/>
        </w:rPr>
        <w:t>Приложении №4</w:t>
      </w:r>
      <w:r w:rsidRPr="005A23A5">
        <w:rPr>
          <w:rFonts w:asciiTheme="majorHAnsi" w:eastAsia="Arial" w:hAnsiTheme="majorHAnsi" w:cstheme="majorHAnsi"/>
          <w:spacing w:val="1"/>
          <w:sz w:val="24"/>
          <w:szCs w:val="24"/>
          <w:lang w:val="ru-MD"/>
        </w:rPr>
        <w:t xml:space="preserve"> к Отчету аудита</w:t>
      </w:r>
      <w:r w:rsidR="00A34639" w:rsidRPr="005A23A5">
        <w:rPr>
          <w:rFonts w:asciiTheme="majorHAnsi" w:eastAsia="Arial" w:hAnsiTheme="majorHAnsi" w:cstheme="majorHAnsi"/>
          <w:spacing w:val="1"/>
          <w:sz w:val="24"/>
          <w:szCs w:val="24"/>
          <w:lang w:val="ru-MD"/>
        </w:rPr>
        <w:t>.</w:t>
      </w:r>
    </w:p>
    <w:p w14:paraId="723EC2F1" w14:textId="3889A0BD" w:rsidR="00C320B4" w:rsidRPr="005A23A5" w:rsidRDefault="00D67027" w:rsidP="00F5424F">
      <w:pPr>
        <w:spacing w:after="0" w:line="276" w:lineRule="auto"/>
        <w:ind w:firstLine="709"/>
        <w:rPr>
          <w:rFonts w:asciiTheme="majorHAnsi" w:hAnsiTheme="majorHAnsi" w:cstheme="majorHAnsi"/>
          <w:b/>
          <w:sz w:val="24"/>
          <w:szCs w:val="24"/>
          <w:lang w:val="ru-MD" w:eastAsia="ro-RO"/>
        </w:rPr>
      </w:pPr>
      <w:r w:rsidRPr="005A23A5">
        <w:rPr>
          <w:rFonts w:asciiTheme="majorHAnsi" w:hAnsiTheme="majorHAnsi" w:cstheme="majorHAnsi"/>
          <w:b/>
          <w:sz w:val="24"/>
          <w:szCs w:val="24"/>
          <w:lang w:val="ru-MD" w:eastAsia="ro-RO"/>
        </w:rPr>
        <w:t>Критерии аудита</w:t>
      </w:r>
    </w:p>
    <w:p w14:paraId="4A766931" w14:textId="7166AFC6" w:rsidR="0009499F" w:rsidRPr="005A23A5" w:rsidRDefault="00D67027" w:rsidP="00F5424F">
      <w:pPr>
        <w:spacing w:line="276" w:lineRule="auto"/>
        <w:ind w:firstLine="709"/>
        <w:jc w:val="both"/>
        <w:rPr>
          <w:rFonts w:asciiTheme="majorHAnsi" w:hAnsiTheme="majorHAnsi" w:cstheme="majorHAnsi"/>
          <w:b/>
          <w:sz w:val="24"/>
          <w:szCs w:val="24"/>
          <w:lang w:val="ru-MD" w:eastAsia="ro-RO"/>
        </w:rPr>
      </w:pPr>
      <w:r w:rsidRPr="005A23A5">
        <w:rPr>
          <w:rFonts w:asciiTheme="majorHAnsi" w:hAnsiTheme="majorHAnsi" w:cstheme="majorHAnsi"/>
          <w:sz w:val="24"/>
          <w:szCs w:val="24"/>
          <w:lang w:val="ru-MD"/>
        </w:rPr>
        <w:t xml:space="preserve">В качестве источников критериев аудита были использованы законодательные и нормативные акты, относящиеся к тематике аудиторской миссии, </w:t>
      </w:r>
      <w:r w:rsidR="00ED3101" w:rsidRPr="005A23A5">
        <w:rPr>
          <w:rFonts w:asciiTheme="majorHAnsi" w:hAnsiTheme="majorHAnsi" w:cstheme="majorHAnsi"/>
          <w:sz w:val="24"/>
          <w:szCs w:val="24"/>
          <w:lang w:val="ru-MD"/>
        </w:rPr>
        <w:t>перечисле</w:t>
      </w:r>
      <w:r w:rsidRPr="005A23A5">
        <w:rPr>
          <w:rFonts w:asciiTheme="majorHAnsi" w:hAnsiTheme="majorHAnsi" w:cstheme="majorHAnsi"/>
          <w:sz w:val="24"/>
          <w:szCs w:val="24"/>
          <w:lang w:val="ru-MD"/>
        </w:rPr>
        <w:t xml:space="preserve">нные в </w:t>
      </w:r>
      <w:r w:rsidRPr="005A23A5">
        <w:rPr>
          <w:rFonts w:asciiTheme="majorHAnsi" w:hAnsiTheme="majorHAnsi" w:cstheme="majorHAnsi"/>
          <w:b/>
          <w:sz w:val="24"/>
          <w:szCs w:val="24"/>
          <w:lang w:val="ru-MD"/>
        </w:rPr>
        <w:t>Приложении №5</w:t>
      </w:r>
      <w:r w:rsidRPr="005A23A5">
        <w:rPr>
          <w:rFonts w:asciiTheme="majorHAnsi" w:hAnsiTheme="majorHAnsi" w:cstheme="majorHAnsi"/>
          <w:sz w:val="24"/>
          <w:szCs w:val="24"/>
          <w:lang w:val="ru-MD"/>
        </w:rPr>
        <w:t xml:space="preserve"> к Отчету аудита</w:t>
      </w:r>
      <w:r w:rsidR="00A34639" w:rsidRPr="005A23A5">
        <w:rPr>
          <w:rFonts w:asciiTheme="majorHAnsi" w:hAnsiTheme="majorHAnsi" w:cstheme="majorHAnsi"/>
          <w:sz w:val="24"/>
          <w:szCs w:val="24"/>
          <w:lang w:val="ru-MD"/>
        </w:rPr>
        <w:t>.</w:t>
      </w:r>
    </w:p>
    <w:p w14:paraId="4C154BEC" w14:textId="7AF51A53" w:rsidR="00C20720" w:rsidRPr="005A23A5" w:rsidRDefault="00CE3E00" w:rsidP="00CE3E00">
      <w:pPr>
        <w:pStyle w:val="Heading1"/>
        <w:rPr>
          <w:rFonts w:cstheme="majorHAnsi"/>
          <w:szCs w:val="24"/>
          <w:lang w:val="ru-MD"/>
        </w:rPr>
      </w:pPr>
      <w:bookmarkStart w:id="16" w:name="_Toc58780362"/>
      <w:bookmarkStart w:id="17" w:name="_Toc80607541"/>
      <w:r w:rsidRPr="005A23A5">
        <w:rPr>
          <w:rFonts w:cstheme="majorHAnsi"/>
          <w:szCs w:val="24"/>
          <w:lang w:val="ru-MD"/>
        </w:rPr>
        <w:t>IV</w:t>
      </w:r>
      <w:r w:rsidR="00FE6191" w:rsidRPr="005A23A5">
        <w:rPr>
          <w:rFonts w:cstheme="majorHAnsi"/>
          <w:szCs w:val="24"/>
          <w:lang w:val="ru-MD"/>
        </w:rPr>
        <w:t>.</w:t>
      </w:r>
      <w:r w:rsidRPr="005A23A5">
        <w:rPr>
          <w:rFonts w:cstheme="majorHAnsi"/>
          <w:szCs w:val="24"/>
          <w:lang w:val="ru-MD"/>
        </w:rPr>
        <w:t xml:space="preserve"> </w:t>
      </w:r>
      <w:r w:rsidR="00ED3101" w:rsidRPr="005A23A5">
        <w:rPr>
          <w:rFonts w:cstheme="majorHAnsi"/>
          <w:szCs w:val="24"/>
          <w:lang w:val="ru-MD"/>
        </w:rPr>
        <w:t>КОНСТАТАЦИИ</w:t>
      </w:r>
      <w:bookmarkEnd w:id="16"/>
      <w:bookmarkEnd w:id="17"/>
    </w:p>
    <w:p w14:paraId="680E899A" w14:textId="5B018A4D" w:rsidR="00C20720" w:rsidRPr="005A23A5" w:rsidRDefault="00A851CB" w:rsidP="000E4A61">
      <w:pPr>
        <w:pStyle w:val="Heading2"/>
        <w:spacing w:line="276" w:lineRule="auto"/>
        <w:ind w:firstLine="567"/>
        <w:jc w:val="both"/>
        <w:rPr>
          <w:rFonts w:cstheme="majorHAnsi"/>
          <w:b/>
          <w:bCs/>
          <w:color w:val="auto"/>
          <w:sz w:val="24"/>
          <w:szCs w:val="24"/>
          <w:lang w:val="ru-MD"/>
        </w:rPr>
      </w:pPr>
      <w:bookmarkStart w:id="18" w:name="_Toc80607542"/>
      <w:r w:rsidRPr="005A23A5">
        <w:rPr>
          <w:rFonts w:eastAsia="Arial" w:cstheme="majorHAnsi"/>
          <w:spacing w:val="1"/>
          <w:sz w:val="24"/>
          <w:szCs w:val="24"/>
          <w:lang w:val="ru-MD"/>
        </w:rPr>
        <w:t>Задача</w:t>
      </w:r>
      <w:r w:rsidR="00914C2C" w:rsidRPr="005A23A5">
        <w:rPr>
          <w:rFonts w:eastAsia="Arial" w:cstheme="majorHAnsi"/>
          <w:spacing w:val="1"/>
          <w:sz w:val="24"/>
          <w:szCs w:val="24"/>
          <w:lang w:val="ru-MD"/>
        </w:rPr>
        <w:t xml:space="preserve"> I: </w:t>
      </w:r>
      <w:r w:rsidR="00ED3101" w:rsidRPr="005A23A5">
        <w:rPr>
          <w:rFonts w:eastAsia="Arial" w:cstheme="majorHAnsi"/>
          <w:spacing w:val="1"/>
          <w:sz w:val="24"/>
          <w:szCs w:val="24"/>
          <w:lang w:val="ru-MD"/>
        </w:rPr>
        <w:t>АТЕ выявила, оценила и собрала бюджетные доходы в соответствии с применяемой нормативно-законодательной базой?</w:t>
      </w:r>
      <w:bookmarkEnd w:id="18"/>
    </w:p>
    <w:p w14:paraId="20948958" w14:textId="1E2E4362" w:rsidR="00830B9E" w:rsidRPr="005A23A5" w:rsidRDefault="008C0F5E" w:rsidP="000E4A61">
      <w:pPr>
        <w:tabs>
          <w:tab w:val="left" w:pos="567"/>
          <w:tab w:val="left" w:pos="851"/>
        </w:tabs>
        <w:spacing w:after="0" w:line="276" w:lineRule="auto"/>
        <w:jc w:val="both"/>
        <w:rPr>
          <w:rFonts w:asciiTheme="majorHAnsi" w:hAnsiTheme="majorHAnsi" w:cstheme="majorHAnsi"/>
          <w:bCs/>
          <w:sz w:val="24"/>
          <w:szCs w:val="24"/>
          <w:lang w:val="ru-MD" w:eastAsia="lv-LV"/>
        </w:rPr>
      </w:pPr>
      <w:r w:rsidRPr="005A23A5">
        <w:rPr>
          <w:rFonts w:asciiTheme="majorHAnsi" w:hAnsiTheme="majorHAnsi" w:cstheme="majorHAnsi"/>
          <w:i/>
          <w:sz w:val="24"/>
          <w:szCs w:val="24"/>
          <w:lang w:val="ru-MD"/>
        </w:rPr>
        <w:tab/>
      </w:r>
      <w:r w:rsidR="0011589C" w:rsidRPr="005A23A5">
        <w:rPr>
          <w:rFonts w:asciiTheme="majorHAnsi" w:hAnsiTheme="majorHAnsi" w:cstheme="majorHAnsi"/>
          <w:i/>
          <w:sz w:val="24"/>
          <w:szCs w:val="24"/>
          <w:lang w:val="ru-MD"/>
        </w:rPr>
        <w:t>Исполнительный и правомочный органы не соблюдали в точности законодательные положения</w:t>
      </w:r>
      <w:r w:rsidR="0011589C" w:rsidRPr="005A23A5">
        <w:rPr>
          <w:rStyle w:val="FootnoteReference"/>
          <w:rFonts w:asciiTheme="majorHAnsi" w:hAnsiTheme="majorHAnsi" w:cstheme="majorHAnsi"/>
          <w:i/>
          <w:sz w:val="24"/>
          <w:szCs w:val="24"/>
          <w:lang w:val="ru-MD" w:eastAsia="lv-LV"/>
        </w:rPr>
        <w:footnoteReference w:id="7"/>
      </w:r>
      <w:r w:rsidR="0011589C" w:rsidRPr="005A23A5">
        <w:rPr>
          <w:rFonts w:asciiTheme="majorHAnsi" w:hAnsiTheme="majorHAnsi" w:cstheme="majorHAnsi"/>
          <w:i/>
          <w:sz w:val="24"/>
          <w:szCs w:val="24"/>
          <w:lang w:val="ru-MD"/>
        </w:rPr>
        <w:t xml:space="preserve">, а именно, не было обеспечено надлежащее проведение процесса разработки </w:t>
      </w:r>
      <w:r w:rsidR="0011589C" w:rsidRPr="005A23A5">
        <w:rPr>
          <w:rFonts w:asciiTheme="majorHAnsi" w:hAnsiTheme="majorHAnsi" w:cstheme="majorHAnsi"/>
          <w:i/>
          <w:sz w:val="24"/>
          <w:szCs w:val="24"/>
          <w:lang w:val="ru-MD"/>
        </w:rPr>
        <w:lastRenderedPageBreak/>
        <w:t>и утверждения местного бюджета и, в случае некоторых компонентов доходов, правильность и достоверность данных, показателей и другой информации, на основании которой был разработан бюджет АТЕ мун. Унгень. Наличие несоответствий, связанных с процессом разработки и утверждения местного бюджета, было обусловлено слабостью общего внутреннего контроля</w:t>
      </w:r>
      <w:r w:rsidR="0011589C" w:rsidRPr="005A23A5">
        <w:rPr>
          <w:rFonts w:asciiTheme="majorHAnsi" w:hAnsiTheme="majorHAnsi" w:cstheme="majorHAnsi"/>
          <w:i/>
          <w:sz w:val="24"/>
          <w:szCs w:val="24"/>
          <w:vertAlign w:val="superscript"/>
          <w:lang w:val="ru-MD" w:eastAsia="lv-LV"/>
        </w:rPr>
        <w:footnoteReference w:id="8"/>
      </w:r>
      <w:r w:rsidR="0011589C" w:rsidRPr="005A23A5">
        <w:rPr>
          <w:rFonts w:asciiTheme="majorHAnsi" w:hAnsiTheme="majorHAnsi" w:cstheme="majorHAnsi"/>
          <w:i/>
          <w:sz w:val="24"/>
          <w:szCs w:val="24"/>
          <w:lang w:val="ru-MD"/>
        </w:rPr>
        <w:t>, невнедрением, в соответствии с положениями Закона №229 от 23.09.2010</w:t>
      </w:r>
      <w:r w:rsidR="0011589C" w:rsidRPr="005A23A5">
        <w:rPr>
          <w:rFonts w:asciiTheme="majorHAnsi" w:hAnsiTheme="majorHAnsi" w:cstheme="majorHAnsi"/>
          <w:i/>
          <w:sz w:val="24"/>
          <w:szCs w:val="24"/>
          <w:vertAlign w:val="superscript"/>
          <w:lang w:val="ru-MD" w:eastAsia="lv-LV"/>
        </w:rPr>
        <w:footnoteReference w:id="9"/>
      </w:r>
      <w:r w:rsidR="0011589C" w:rsidRPr="005A23A5">
        <w:rPr>
          <w:rFonts w:asciiTheme="majorHAnsi" w:hAnsiTheme="majorHAnsi" w:cstheme="majorHAnsi"/>
          <w:i/>
          <w:sz w:val="24"/>
          <w:szCs w:val="24"/>
          <w:lang w:val="ru-MD"/>
        </w:rPr>
        <w:t>, системы Внутреннего управленческого контроля</w:t>
      </w:r>
      <w:r w:rsidR="0011589C" w:rsidRPr="005A23A5">
        <w:rPr>
          <w:rFonts w:asciiTheme="majorHAnsi" w:hAnsiTheme="majorHAnsi" w:cstheme="majorHAnsi"/>
          <w:i/>
          <w:sz w:val="24"/>
          <w:szCs w:val="24"/>
          <w:vertAlign w:val="superscript"/>
          <w:lang w:val="ru-MD" w:eastAsia="lv-LV"/>
        </w:rPr>
        <w:footnoteReference w:id="10"/>
      </w:r>
      <w:r w:rsidR="0011589C" w:rsidRPr="005A23A5">
        <w:rPr>
          <w:rFonts w:asciiTheme="majorHAnsi" w:hAnsiTheme="majorHAnsi" w:cstheme="majorHAnsi"/>
          <w:i/>
          <w:sz w:val="24"/>
          <w:szCs w:val="24"/>
          <w:lang w:val="ru-MD"/>
        </w:rPr>
        <w:t xml:space="preserve"> на уровне субъекта, а также основных операционных процессов</w:t>
      </w:r>
      <w:r w:rsidR="00A34639" w:rsidRPr="005A23A5">
        <w:rPr>
          <w:rFonts w:asciiTheme="majorHAnsi" w:hAnsiTheme="majorHAnsi" w:cstheme="majorHAnsi"/>
          <w:i/>
          <w:sz w:val="24"/>
          <w:szCs w:val="24"/>
          <w:lang w:val="ru-MD" w:eastAsia="lv-LV"/>
        </w:rPr>
        <w:t>.</w:t>
      </w:r>
      <w:r w:rsidR="00C30E20" w:rsidRPr="005A23A5">
        <w:rPr>
          <w:rFonts w:asciiTheme="majorHAnsi" w:hAnsiTheme="majorHAnsi" w:cstheme="majorHAnsi"/>
          <w:b/>
          <w:sz w:val="24"/>
          <w:szCs w:val="24"/>
          <w:lang w:val="ru-MD" w:eastAsia="lv-LV"/>
        </w:rPr>
        <w:t xml:space="preserve"> </w:t>
      </w:r>
      <w:r w:rsidR="00FC0D6C" w:rsidRPr="005A23A5">
        <w:rPr>
          <w:rFonts w:asciiTheme="majorHAnsi" w:hAnsiTheme="majorHAnsi" w:cstheme="majorHAnsi"/>
          <w:bCs/>
          <w:sz w:val="24"/>
          <w:szCs w:val="24"/>
          <w:lang w:val="ru-MD" w:eastAsia="lv-LV"/>
        </w:rPr>
        <w:t>При разработке проекта местного бюджета</w:t>
      </w:r>
      <w:r w:rsidR="00830B9E" w:rsidRPr="005A23A5">
        <w:rPr>
          <w:rFonts w:asciiTheme="majorHAnsi" w:hAnsiTheme="majorHAnsi" w:cstheme="majorHAnsi"/>
          <w:bCs/>
          <w:sz w:val="24"/>
          <w:szCs w:val="24"/>
          <w:lang w:val="ru-MD" w:eastAsia="lv-LV"/>
        </w:rPr>
        <w:t xml:space="preserve">, </w:t>
      </w:r>
      <w:r w:rsidR="00FC0D6C" w:rsidRPr="005A23A5">
        <w:rPr>
          <w:rFonts w:asciiTheme="majorHAnsi" w:hAnsiTheme="majorHAnsi" w:cstheme="majorHAnsi"/>
          <w:bCs/>
          <w:sz w:val="24"/>
          <w:szCs w:val="24"/>
          <w:lang w:val="ru-MD" w:eastAsia="lv-LV"/>
        </w:rPr>
        <w:t>для некоторых компонентов налоговых и неналоговых доходов Примэрия не обеспечила, в соответствии с законодательным положениями</w:t>
      </w:r>
      <w:r w:rsidR="00FC0D6C" w:rsidRPr="005A23A5">
        <w:rPr>
          <w:rFonts w:asciiTheme="majorHAnsi" w:hAnsiTheme="majorHAnsi" w:cstheme="majorHAnsi"/>
          <w:bCs/>
          <w:sz w:val="24"/>
          <w:szCs w:val="24"/>
          <w:vertAlign w:val="superscript"/>
          <w:lang w:val="ru-MD" w:eastAsia="lv-LV"/>
        </w:rPr>
        <w:footnoteReference w:id="11"/>
      </w:r>
      <w:r w:rsidR="00FC0D6C" w:rsidRPr="005A23A5">
        <w:rPr>
          <w:rFonts w:asciiTheme="majorHAnsi" w:hAnsiTheme="majorHAnsi" w:cstheme="majorHAnsi"/>
          <w:bCs/>
          <w:sz w:val="24"/>
          <w:szCs w:val="24"/>
          <w:lang w:val="ru-MD" w:eastAsia="lv-LV"/>
        </w:rPr>
        <w:t>,</w:t>
      </w:r>
      <w:r w:rsidR="00663FEE" w:rsidRPr="005A23A5">
        <w:rPr>
          <w:rFonts w:asciiTheme="majorHAnsi" w:hAnsiTheme="majorHAnsi" w:cstheme="majorHAnsi"/>
          <w:bCs/>
          <w:sz w:val="24"/>
          <w:szCs w:val="24"/>
          <w:lang w:val="ru-MD" w:eastAsia="lv-LV"/>
        </w:rPr>
        <w:t xml:space="preserve"> разработку </w:t>
      </w:r>
      <w:r w:rsidR="00FC0D6C" w:rsidRPr="005A23A5">
        <w:rPr>
          <w:rFonts w:asciiTheme="majorHAnsi" w:hAnsiTheme="majorHAnsi" w:cstheme="majorHAnsi"/>
          <w:bCs/>
          <w:sz w:val="24"/>
          <w:szCs w:val="24"/>
          <w:lang w:val="ru-MD" w:eastAsia="lv-LV"/>
        </w:rPr>
        <w:t>соответствующих обоснованных задокументированных аргументов  относительно проведенных оценок - анализ и расчет источника дохода</w:t>
      </w:r>
      <w:r w:rsidR="00FC0D6C" w:rsidRPr="005A23A5">
        <w:rPr>
          <w:rFonts w:asciiTheme="majorHAnsi" w:hAnsiTheme="majorHAnsi" w:cstheme="majorHAnsi"/>
          <w:bCs/>
          <w:sz w:val="24"/>
          <w:szCs w:val="24"/>
          <w:vertAlign w:val="superscript"/>
          <w:lang w:val="ru-MD" w:eastAsia="lv-LV"/>
        </w:rPr>
        <w:footnoteReference w:id="12"/>
      </w:r>
      <w:r w:rsidR="00FC0D6C" w:rsidRPr="005A23A5">
        <w:rPr>
          <w:rFonts w:asciiTheme="majorHAnsi" w:hAnsiTheme="majorHAnsi" w:cstheme="majorHAnsi"/>
          <w:bCs/>
          <w:sz w:val="24"/>
          <w:szCs w:val="24"/>
          <w:lang w:val="ru-MD" w:eastAsia="lv-LV"/>
        </w:rPr>
        <w:t>, а также вложение в расчет сопоставимых показателей и/или неспецифических факторов. В итоге, было допущено неутверждение</w:t>
      </w:r>
      <w:r w:rsidR="00663FEE" w:rsidRPr="005A23A5">
        <w:rPr>
          <w:rFonts w:asciiTheme="majorHAnsi" w:hAnsiTheme="majorHAnsi" w:cstheme="majorHAnsi"/>
          <w:bCs/>
          <w:sz w:val="24"/>
          <w:szCs w:val="24"/>
          <w:lang w:val="ru-MD" w:eastAsia="lv-LV"/>
        </w:rPr>
        <w:t>,</w:t>
      </w:r>
      <w:r w:rsidR="00FC0D6C" w:rsidRPr="005A23A5">
        <w:rPr>
          <w:rFonts w:asciiTheme="majorHAnsi" w:hAnsiTheme="majorHAnsi" w:cstheme="majorHAnsi"/>
          <w:bCs/>
          <w:sz w:val="24"/>
          <w:szCs w:val="24"/>
          <w:lang w:val="ru-MD" w:eastAsia="lv-LV"/>
        </w:rPr>
        <w:t xml:space="preserve"> недооценка или переоценка </w:t>
      </w:r>
      <w:r w:rsidR="00663FEE" w:rsidRPr="005A23A5">
        <w:rPr>
          <w:rFonts w:asciiTheme="majorHAnsi" w:hAnsiTheme="majorHAnsi" w:cstheme="majorHAnsi"/>
          <w:bCs/>
          <w:sz w:val="24"/>
          <w:szCs w:val="24"/>
          <w:lang w:val="ru-MD" w:eastAsia="lv-LV"/>
        </w:rPr>
        <w:t>некоторых</w:t>
      </w:r>
      <w:r w:rsidR="00FC0D6C" w:rsidRPr="005A23A5">
        <w:rPr>
          <w:rFonts w:asciiTheme="majorHAnsi" w:hAnsiTheme="majorHAnsi" w:cstheme="majorHAnsi"/>
          <w:bCs/>
          <w:sz w:val="24"/>
          <w:szCs w:val="24"/>
          <w:lang w:val="ru-MD" w:eastAsia="lv-LV"/>
        </w:rPr>
        <w:t xml:space="preserve"> бюджетных доходов, однако эти ситуации были подвергнуты исправлению уже на этапе уточнения местного бюджета</w:t>
      </w:r>
      <w:r w:rsidR="00663FEE" w:rsidRPr="005A23A5">
        <w:rPr>
          <w:rFonts w:asciiTheme="majorHAnsi" w:hAnsiTheme="majorHAnsi" w:cstheme="majorHAnsi"/>
          <w:bCs/>
          <w:sz w:val="24"/>
          <w:szCs w:val="24"/>
          <w:lang w:val="ru-MD" w:eastAsia="lv-LV"/>
        </w:rPr>
        <w:t>, проведенной в течение</w:t>
      </w:r>
      <w:r w:rsidR="00FC0D6C" w:rsidRPr="005A23A5">
        <w:rPr>
          <w:rFonts w:asciiTheme="majorHAnsi" w:hAnsiTheme="majorHAnsi" w:cstheme="majorHAnsi"/>
          <w:bCs/>
          <w:sz w:val="24"/>
          <w:szCs w:val="24"/>
          <w:lang w:val="ru-MD" w:eastAsia="lv-LV"/>
        </w:rPr>
        <w:t xml:space="preserve"> отчетного года.</w:t>
      </w:r>
      <w:r w:rsidR="00663FEE" w:rsidRPr="005A23A5">
        <w:rPr>
          <w:rFonts w:asciiTheme="majorHAnsi" w:hAnsiTheme="majorHAnsi" w:cstheme="majorHAnsi"/>
          <w:bCs/>
          <w:sz w:val="24"/>
          <w:szCs w:val="24"/>
          <w:lang w:val="ru-MD" w:eastAsia="lv-LV"/>
        </w:rPr>
        <w:t xml:space="preserve"> </w:t>
      </w:r>
      <w:r w:rsidR="00FC0D6C" w:rsidRPr="005A23A5">
        <w:rPr>
          <w:rFonts w:asciiTheme="majorHAnsi" w:hAnsiTheme="majorHAnsi" w:cstheme="majorHAnsi"/>
          <w:bCs/>
          <w:sz w:val="24"/>
          <w:szCs w:val="24"/>
          <w:lang w:val="ru-MD" w:eastAsia="lv-LV"/>
        </w:rPr>
        <w:t xml:space="preserve">Вместе с тем, неправильное утверждение бюджетных доходов косвенно отражается на деятельности по государственным закупкам, а именно: целесообразность и реальность планирования </w:t>
      </w:r>
      <w:r w:rsidR="00663FEE" w:rsidRPr="005A23A5">
        <w:rPr>
          <w:rFonts w:asciiTheme="majorHAnsi" w:hAnsiTheme="majorHAnsi" w:cstheme="majorHAnsi"/>
          <w:bCs/>
          <w:sz w:val="24"/>
          <w:szCs w:val="24"/>
          <w:lang w:val="ru-MD" w:eastAsia="lv-LV"/>
        </w:rPr>
        <w:t xml:space="preserve">некоторых </w:t>
      </w:r>
      <w:r w:rsidR="00FC0D6C" w:rsidRPr="005A23A5">
        <w:rPr>
          <w:rFonts w:asciiTheme="majorHAnsi" w:hAnsiTheme="majorHAnsi" w:cstheme="majorHAnsi"/>
          <w:bCs/>
          <w:sz w:val="24"/>
          <w:szCs w:val="24"/>
          <w:lang w:val="ru-MD" w:eastAsia="lv-LV"/>
        </w:rPr>
        <w:t>расходов</w:t>
      </w:r>
      <w:r w:rsidR="00663FEE" w:rsidRPr="005A23A5">
        <w:rPr>
          <w:rFonts w:asciiTheme="majorHAnsi" w:hAnsiTheme="majorHAnsi" w:cstheme="majorHAnsi"/>
          <w:bCs/>
          <w:sz w:val="24"/>
          <w:szCs w:val="24"/>
          <w:lang w:val="ru-MD" w:eastAsia="lv-LV"/>
        </w:rPr>
        <w:t>, их контрактация</w:t>
      </w:r>
      <w:r w:rsidR="00FC0D6C" w:rsidRPr="005A23A5">
        <w:rPr>
          <w:rFonts w:asciiTheme="majorHAnsi" w:hAnsiTheme="majorHAnsi" w:cstheme="majorHAnsi"/>
          <w:bCs/>
          <w:sz w:val="24"/>
          <w:szCs w:val="24"/>
          <w:lang w:val="ru-MD" w:eastAsia="lv-LV"/>
        </w:rPr>
        <w:t xml:space="preserve">; </w:t>
      </w:r>
      <w:r w:rsidR="00895462" w:rsidRPr="005A23A5">
        <w:rPr>
          <w:rFonts w:asciiTheme="majorHAnsi" w:hAnsiTheme="majorHAnsi" w:cstheme="majorHAnsi"/>
          <w:bCs/>
          <w:sz w:val="24"/>
          <w:szCs w:val="24"/>
          <w:lang w:val="ru-MD" w:eastAsia="lv-LV"/>
        </w:rPr>
        <w:t xml:space="preserve">вынуждение к </w:t>
      </w:r>
      <w:r w:rsidR="00FC0D6C" w:rsidRPr="005A23A5">
        <w:rPr>
          <w:rFonts w:asciiTheme="majorHAnsi" w:hAnsiTheme="majorHAnsi" w:cstheme="majorHAnsi"/>
          <w:bCs/>
          <w:sz w:val="24"/>
          <w:szCs w:val="24"/>
          <w:lang w:val="ru-MD" w:eastAsia="lv-LV"/>
        </w:rPr>
        <w:t>принудительно</w:t>
      </w:r>
      <w:r w:rsidR="00895462" w:rsidRPr="005A23A5">
        <w:rPr>
          <w:rFonts w:asciiTheme="majorHAnsi" w:hAnsiTheme="majorHAnsi" w:cstheme="majorHAnsi"/>
          <w:bCs/>
          <w:sz w:val="24"/>
          <w:szCs w:val="24"/>
          <w:lang w:val="ru-MD" w:eastAsia="lv-LV"/>
        </w:rPr>
        <w:t>му</w:t>
      </w:r>
      <w:r w:rsidR="00FC0D6C" w:rsidRPr="005A23A5">
        <w:rPr>
          <w:rFonts w:asciiTheme="majorHAnsi" w:hAnsiTheme="majorHAnsi" w:cstheme="majorHAnsi"/>
          <w:bCs/>
          <w:sz w:val="24"/>
          <w:szCs w:val="24"/>
          <w:lang w:val="ru-MD" w:eastAsia="lv-LV"/>
        </w:rPr>
        <w:t xml:space="preserve"> </w:t>
      </w:r>
      <w:r w:rsidR="00895462" w:rsidRPr="005A23A5">
        <w:rPr>
          <w:rFonts w:asciiTheme="majorHAnsi" w:hAnsiTheme="majorHAnsi" w:cstheme="majorHAnsi"/>
          <w:bCs/>
          <w:sz w:val="24"/>
          <w:szCs w:val="24"/>
          <w:lang w:val="ru-MD" w:eastAsia="lv-LV"/>
        </w:rPr>
        <w:t>дроб</w:t>
      </w:r>
      <w:r w:rsidR="00FC0D6C" w:rsidRPr="005A23A5">
        <w:rPr>
          <w:rFonts w:asciiTheme="majorHAnsi" w:hAnsiTheme="majorHAnsi" w:cstheme="majorHAnsi"/>
          <w:bCs/>
          <w:sz w:val="24"/>
          <w:szCs w:val="24"/>
          <w:lang w:val="ru-MD" w:eastAsia="lv-LV"/>
        </w:rPr>
        <w:t>лени</w:t>
      </w:r>
      <w:r w:rsidR="00895462" w:rsidRPr="005A23A5">
        <w:rPr>
          <w:rFonts w:asciiTheme="majorHAnsi" w:hAnsiTheme="majorHAnsi" w:cstheme="majorHAnsi"/>
          <w:bCs/>
          <w:sz w:val="24"/>
          <w:szCs w:val="24"/>
          <w:lang w:val="ru-MD" w:eastAsia="lv-LV"/>
        </w:rPr>
        <w:t>ю</w:t>
      </w:r>
      <w:r w:rsidR="00FC0D6C" w:rsidRPr="005A23A5">
        <w:rPr>
          <w:rFonts w:asciiTheme="majorHAnsi" w:hAnsiTheme="majorHAnsi" w:cstheme="majorHAnsi"/>
          <w:bCs/>
          <w:sz w:val="24"/>
          <w:szCs w:val="24"/>
          <w:lang w:val="ru-MD" w:eastAsia="lv-LV"/>
        </w:rPr>
        <w:t xml:space="preserve"> закупок </w:t>
      </w:r>
      <w:r w:rsidR="00895462" w:rsidRPr="005A23A5">
        <w:rPr>
          <w:rFonts w:asciiTheme="majorHAnsi" w:hAnsiTheme="majorHAnsi" w:cstheme="majorHAnsi"/>
          <w:bCs/>
          <w:sz w:val="24"/>
          <w:szCs w:val="24"/>
          <w:lang w:val="ru-MD" w:eastAsia="lv-LV"/>
        </w:rPr>
        <w:t>на</w:t>
      </w:r>
      <w:r w:rsidR="00FC0D6C" w:rsidRPr="005A23A5">
        <w:rPr>
          <w:rFonts w:asciiTheme="majorHAnsi" w:hAnsiTheme="majorHAnsi" w:cstheme="majorHAnsi"/>
          <w:bCs/>
          <w:sz w:val="24"/>
          <w:szCs w:val="24"/>
          <w:lang w:val="ru-MD" w:eastAsia="lv-LV"/>
        </w:rPr>
        <w:t xml:space="preserve"> нескольк</w:t>
      </w:r>
      <w:r w:rsidR="00895462" w:rsidRPr="005A23A5">
        <w:rPr>
          <w:rFonts w:asciiTheme="majorHAnsi" w:hAnsiTheme="majorHAnsi" w:cstheme="majorHAnsi"/>
          <w:bCs/>
          <w:sz w:val="24"/>
          <w:szCs w:val="24"/>
          <w:lang w:val="ru-MD" w:eastAsia="lv-LV"/>
        </w:rPr>
        <w:t>о</w:t>
      </w:r>
      <w:r w:rsidR="00FC0D6C" w:rsidRPr="005A23A5">
        <w:rPr>
          <w:rFonts w:asciiTheme="majorHAnsi" w:hAnsiTheme="majorHAnsi" w:cstheme="majorHAnsi"/>
          <w:bCs/>
          <w:sz w:val="24"/>
          <w:szCs w:val="24"/>
          <w:lang w:val="ru-MD" w:eastAsia="lv-LV"/>
        </w:rPr>
        <w:t xml:space="preserve"> процедур, применяемых для одного и того же </w:t>
      </w:r>
      <w:r w:rsidR="00895462" w:rsidRPr="005A23A5">
        <w:rPr>
          <w:rFonts w:asciiTheme="majorHAnsi" w:hAnsiTheme="majorHAnsi" w:cstheme="majorHAnsi"/>
          <w:bCs/>
          <w:sz w:val="24"/>
          <w:szCs w:val="24"/>
          <w:lang w:val="ru-MD" w:eastAsia="lv-LV"/>
        </w:rPr>
        <w:t>типа</w:t>
      </w:r>
      <w:r w:rsidR="00FC0D6C" w:rsidRPr="005A23A5">
        <w:rPr>
          <w:rFonts w:asciiTheme="majorHAnsi" w:hAnsiTheme="majorHAnsi" w:cstheme="majorHAnsi"/>
          <w:bCs/>
          <w:sz w:val="24"/>
          <w:szCs w:val="24"/>
          <w:lang w:val="ru-MD" w:eastAsia="lv-LV"/>
        </w:rPr>
        <w:t xml:space="preserve"> или группы товаров; невозможность исполнения некоторых договоров и их расторжение.</w:t>
      </w:r>
      <w:r w:rsidR="00830B9E" w:rsidRPr="005A23A5">
        <w:rPr>
          <w:rFonts w:asciiTheme="majorHAnsi" w:hAnsiTheme="majorHAnsi" w:cstheme="majorHAnsi"/>
          <w:bCs/>
          <w:sz w:val="24"/>
          <w:szCs w:val="24"/>
          <w:lang w:val="ru-MD" w:eastAsia="lv-LV"/>
        </w:rPr>
        <w:t xml:space="preserve"> </w:t>
      </w:r>
    </w:p>
    <w:p w14:paraId="7D65C703" w14:textId="15B5E0D7" w:rsidR="00830B9E" w:rsidRPr="005A23A5" w:rsidRDefault="00895462" w:rsidP="004D6CED">
      <w:pPr>
        <w:spacing w:after="0" w:line="276" w:lineRule="auto"/>
        <w:ind w:firstLine="708"/>
        <w:jc w:val="both"/>
        <w:rPr>
          <w:rFonts w:asciiTheme="majorHAnsi" w:hAnsiTheme="majorHAnsi" w:cstheme="majorHAnsi"/>
          <w:sz w:val="24"/>
          <w:szCs w:val="24"/>
          <w:lang w:val="ru-MD"/>
        </w:rPr>
      </w:pPr>
      <w:r w:rsidRPr="005A23A5">
        <w:rPr>
          <w:rFonts w:asciiTheme="majorHAnsi" w:hAnsiTheme="majorHAnsi" w:cstheme="majorHAnsi"/>
          <w:color w:val="333333"/>
          <w:sz w:val="24"/>
          <w:szCs w:val="24"/>
          <w:shd w:val="clear" w:color="auto" w:fill="FFFFFF"/>
          <w:lang w:val="ru-MD"/>
        </w:rPr>
        <w:t>Допущенные нарушения в процессе оценки и администрирования бюджетных доходов, а также задолженность перед бюджетом АТЕ, снижают способность МПО увеличить собственные доходы, а также ограничивают их возможность финансировать расходы, представляющие общественный интерес</w:t>
      </w:r>
      <w:r w:rsidR="00A34639" w:rsidRPr="005A23A5">
        <w:rPr>
          <w:rFonts w:asciiTheme="majorHAnsi" w:hAnsiTheme="majorHAnsi" w:cstheme="majorHAnsi"/>
          <w:color w:val="333333"/>
          <w:sz w:val="24"/>
          <w:szCs w:val="24"/>
          <w:shd w:val="clear" w:color="auto" w:fill="FFFFFF"/>
          <w:lang w:val="ru-MD"/>
        </w:rPr>
        <w:t>.</w:t>
      </w:r>
      <w:r w:rsidR="00830B9E" w:rsidRPr="005A23A5">
        <w:rPr>
          <w:rFonts w:asciiTheme="majorHAnsi" w:hAnsiTheme="majorHAnsi" w:cstheme="majorHAnsi"/>
          <w:color w:val="333333"/>
          <w:sz w:val="24"/>
          <w:szCs w:val="24"/>
          <w:shd w:val="clear" w:color="auto" w:fill="FFFFFF"/>
          <w:lang w:val="ru-MD"/>
        </w:rPr>
        <w:t xml:space="preserve"> </w:t>
      </w:r>
    </w:p>
    <w:p w14:paraId="22F599CB" w14:textId="250C6EBA" w:rsidR="00C85A3A" w:rsidRPr="005A23A5" w:rsidRDefault="00C85A3A" w:rsidP="006501FD">
      <w:pPr>
        <w:spacing w:after="0" w:line="276" w:lineRule="auto"/>
        <w:ind w:firstLine="709"/>
        <w:jc w:val="both"/>
        <w:rPr>
          <w:rFonts w:asciiTheme="majorHAnsi" w:hAnsiTheme="majorHAnsi" w:cstheme="majorHAnsi"/>
          <w:b/>
          <w:bCs/>
          <w:i/>
          <w:iCs/>
          <w:sz w:val="24"/>
          <w:szCs w:val="24"/>
          <w:lang w:val="ru-MD"/>
        </w:rPr>
      </w:pPr>
      <w:r w:rsidRPr="005A23A5">
        <w:rPr>
          <w:rFonts w:asciiTheme="majorHAnsi" w:hAnsiTheme="majorHAnsi" w:cstheme="majorHAnsi"/>
          <w:b/>
          <w:i/>
          <w:color w:val="333333"/>
          <w:sz w:val="24"/>
          <w:szCs w:val="24"/>
          <w:lang w:val="ru-MD"/>
        </w:rPr>
        <w:lastRenderedPageBreak/>
        <w:t>4</w:t>
      </w:r>
      <w:r w:rsidR="00A34639" w:rsidRPr="005A23A5">
        <w:rPr>
          <w:rFonts w:asciiTheme="majorHAnsi" w:hAnsiTheme="majorHAnsi" w:cstheme="majorHAnsi"/>
          <w:b/>
          <w:i/>
          <w:color w:val="333333"/>
          <w:sz w:val="24"/>
          <w:szCs w:val="24"/>
          <w:lang w:val="ru-MD"/>
        </w:rPr>
        <w:t>.</w:t>
      </w:r>
      <w:r w:rsidRPr="005A23A5">
        <w:rPr>
          <w:rFonts w:asciiTheme="majorHAnsi" w:hAnsiTheme="majorHAnsi" w:cstheme="majorHAnsi"/>
          <w:b/>
          <w:i/>
          <w:color w:val="333333"/>
          <w:sz w:val="24"/>
          <w:szCs w:val="24"/>
          <w:lang w:val="ru-MD"/>
        </w:rPr>
        <w:t>1</w:t>
      </w:r>
      <w:r w:rsidR="00A34639" w:rsidRPr="005A23A5">
        <w:rPr>
          <w:rFonts w:asciiTheme="majorHAnsi" w:hAnsiTheme="majorHAnsi" w:cstheme="majorHAnsi"/>
          <w:b/>
          <w:i/>
          <w:color w:val="333333"/>
          <w:sz w:val="24"/>
          <w:szCs w:val="24"/>
          <w:lang w:val="ru-MD"/>
        </w:rPr>
        <w:t>.</w:t>
      </w:r>
      <w:r w:rsidR="008141F7" w:rsidRPr="005A23A5">
        <w:rPr>
          <w:rFonts w:asciiTheme="majorHAnsi" w:hAnsiTheme="majorHAnsi" w:cstheme="majorHAnsi"/>
          <w:b/>
          <w:i/>
          <w:color w:val="333333"/>
          <w:sz w:val="24"/>
          <w:szCs w:val="24"/>
          <w:lang w:val="ru-MD"/>
        </w:rPr>
        <w:t>1</w:t>
      </w:r>
      <w:r w:rsidR="00A34639" w:rsidRPr="005A23A5">
        <w:rPr>
          <w:rFonts w:asciiTheme="majorHAnsi" w:hAnsiTheme="majorHAnsi" w:cstheme="majorHAnsi"/>
          <w:b/>
          <w:i/>
          <w:color w:val="333333"/>
          <w:sz w:val="24"/>
          <w:szCs w:val="24"/>
          <w:lang w:val="ru-MD"/>
        </w:rPr>
        <w:t>.</w:t>
      </w:r>
      <w:r w:rsidRPr="005A23A5">
        <w:rPr>
          <w:rFonts w:asciiTheme="majorHAnsi" w:hAnsiTheme="majorHAnsi" w:cstheme="majorHAnsi"/>
          <w:b/>
          <w:i/>
          <w:color w:val="333333"/>
          <w:sz w:val="24"/>
          <w:szCs w:val="24"/>
          <w:lang w:val="ru-MD"/>
        </w:rPr>
        <w:t xml:space="preserve"> </w:t>
      </w:r>
      <w:r w:rsidR="006501FD" w:rsidRPr="005A23A5">
        <w:rPr>
          <w:rFonts w:asciiTheme="majorHAnsi" w:hAnsiTheme="majorHAnsi" w:cstheme="majorHAnsi"/>
          <w:b/>
          <w:i/>
          <w:color w:val="333333"/>
          <w:sz w:val="24"/>
          <w:szCs w:val="24"/>
          <w:lang w:val="ru-MD"/>
        </w:rPr>
        <w:t>Процесс прогнозирования и планирования собственных доходов требует по существенных корректировок</w:t>
      </w:r>
      <w:r w:rsidR="00A34639" w:rsidRPr="005A23A5">
        <w:rPr>
          <w:rFonts w:asciiTheme="majorHAnsi" w:hAnsiTheme="majorHAnsi" w:cstheme="majorHAnsi"/>
          <w:b/>
          <w:i/>
          <w:color w:val="333333"/>
          <w:sz w:val="24"/>
          <w:szCs w:val="24"/>
          <w:lang w:val="ru-MD"/>
        </w:rPr>
        <w:t>.</w:t>
      </w:r>
    </w:p>
    <w:p w14:paraId="4319C169" w14:textId="4FAF8DBD" w:rsidR="00C85A3A" w:rsidRPr="005A23A5" w:rsidRDefault="006501FD" w:rsidP="000E4A61">
      <w:pPr>
        <w:shd w:val="clear" w:color="auto" w:fill="FFFFFF"/>
        <w:spacing w:after="0" w:line="276" w:lineRule="auto"/>
        <w:ind w:firstLine="567"/>
        <w:jc w:val="both"/>
        <w:rPr>
          <w:rFonts w:asciiTheme="majorHAnsi" w:hAnsiTheme="majorHAnsi" w:cstheme="majorHAnsi"/>
          <w:b/>
          <w:bCs/>
          <w:sz w:val="24"/>
          <w:szCs w:val="24"/>
          <w:lang w:val="ru-MD" w:eastAsia="lv-LV"/>
        </w:rPr>
      </w:pPr>
      <w:r w:rsidRPr="005A23A5">
        <w:rPr>
          <w:rFonts w:asciiTheme="majorHAnsi" w:hAnsiTheme="majorHAnsi" w:cstheme="majorHAnsi"/>
          <w:color w:val="333333"/>
          <w:sz w:val="24"/>
          <w:szCs w:val="24"/>
          <w:lang w:val="ru-MD"/>
        </w:rPr>
        <w:t>Согласно нормативно-законодательной базе</w:t>
      </w:r>
      <w:r w:rsidRPr="005A23A5">
        <w:rPr>
          <w:rStyle w:val="FootnoteReference"/>
          <w:rFonts w:asciiTheme="majorHAnsi" w:hAnsiTheme="majorHAnsi" w:cstheme="majorHAnsi"/>
          <w:color w:val="333333"/>
          <w:sz w:val="24"/>
          <w:szCs w:val="24"/>
          <w:lang w:val="ru-MD"/>
        </w:rPr>
        <w:footnoteReference w:id="13"/>
      </w:r>
      <w:r w:rsidRPr="005A23A5">
        <w:rPr>
          <w:rFonts w:asciiTheme="majorHAnsi" w:hAnsiTheme="majorHAnsi" w:cstheme="majorHAnsi"/>
          <w:color w:val="333333"/>
          <w:sz w:val="24"/>
          <w:szCs w:val="24"/>
          <w:lang w:val="ru-MD"/>
        </w:rPr>
        <w:t>, АТЕ обладает финансовой автономией и, соответственно, разрабатывает и утверждает собственный годовой бюджет в пределах имеющихся ресурсов. Деятельность по разработке, утверждению и отчетности исполнения бюджета регулируется положениями существующей нормативной базы</w:t>
      </w:r>
      <w:r w:rsidR="00C85A3A" w:rsidRPr="005A23A5">
        <w:rPr>
          <w:rStyle w:val="FootnoteReference"/>
          <w:rFonts w:asciiTheme="majorHAnsi" w:hAnsiTheme="majorHAnsi" w:cstheme="majorHAnsi"/>
          <w:sz w:val="24"/>
          <w:szCs w:val="24"/>
          <w:lang w:val="ru-MD" w:eastAsia="lv-LV"/>
        </w:rPr>
        <w:footnoteReference w:id="14"/>
      </w:r>
      <w:r w:rsidR="00A34639" w:rsidRPr="005A23A5">
        <w:rPr>
          <w:rFonts w:asciiTheme="majorHAnsi" w:hAnsiTheme="majorHAnsi" w:cstheme="majorHAnsi"/>
          <w:sz w:val="24"/>
          <w:szCs w:val="24"/>
          <w:lang w:val="ru-MD" w:eastAsia="lv-LV"/>
        </w:rPr>
        <w:t>.</w:t>
      </w:r>
    </w:p>
    <w:p w14:paraId="4E1DA99E" w14:textId="609E6878" w:rsidR="00C85A3A" w:rsidRPr="005A23A5" w:rsidRDefault="006501FD" w:rsidP="000E4A61">
      <w:pPr>
        <w:shd w:val="clear" w:color="auto" w:fill="FFFFFF"/>
        <w:spacing w:after="0" w:line="276" w:lineRule="auto"/>
        <w:ind w:firstLine="708"/>
        <w:jc w:val="both"/>
        <w:rPr>
          <w:rFonts w:asciiTheme="majorHAnsi" w:hAnsiTheme="majorHAnsi" w:cstheme="majorHAnsi"/>
          <w:color w:val="333333"/>
          <w:sz w:val="24"/>
          <w:szCs w:val="24"/>
          <w:lang w:val="ru-MD"/>
        </w:rPr>
      </w:pPr>
      <w:r w:rsidRPr="005A23A5">
        <w:rPr>
          <w:rFonts w:asciiTheme="majorHAnsi" w:hAnsiTheme="majorHAnsi" w:cstheme="majorHAnsi"/>
          <w:color w:val="333333"/>
          <w:sz w:val="24"/>
          <w:szCs w:val="24"/>
          <w:lang w:val="ru-MD"/>
        </w:rPr>
        <w:t xml:space="preserve">Проверки </w:t>
      </w:r>
      <w:r w:rsidR="005A23A5">
        <w:rPr>
          <w:rFonts w:asciiTheme="majorHAnsi" w:hAnsiTheme="majorHAnsi" w:cstheme="majorHAnsi"/>
          <w:color w:val="333333"/>
          <w:sz w:val="24"/>
          <w:szCs w:val="24"/>
          <w:lang w:val="ru-MD"/>
        </w:rPr>
        <w:t xml:space="preserve">по </w:t>
      </w:r>
      <w:r w:rsidRPr="005A23A5">
        <w:rPr>
          <w:rFonts w:asciiTheme="majorHAnsi" w:hAnsiTheme="majorHAnsi" w:cstheme="majorHAnsi"/>
          <w:color w:val="333333"/>
          <w:sz w:val="24"/>
          <w:szCs w:val="24"/>
          <w:lang w:val="ru-MD"/>
        </w:rPr>
        <w:t>данно</w:t>
      </w:r>
      <w:r w:rsidR="005A23A5">
        <w:rPr>
          <w:rFonts w:asciiTheme="majorHAnsi" w:hAnsiTheme="majorHAnsi" w:cstheme="majorHAnsi"/>
          <w:color w:val="333333"/>
          <w:sz w:val="24"/>
          <w:szCs w:val="24"/>
          <w:lang w:val="ru-MD"/>
        </w:rPr>
        <w:t>му</w:t>
      </w:r>
      <w:r w:rsidRPr="005A23A5">
        <w:rPr>
          <w:rFonts w:asciiTheme="majorHAnsi" w:hAnsiTheme="majorHAnsi" w:cstheme="majorHAnsi"/>
          <w:color w:val="333333"/>
          <w:sz w:val="24"/>
          <w:szCs w:val="24"/>
          <w:lang w:val="ru-MD"/>
        </w:rPr>
        <w:t xml:space="preserve"> </w:t>
      </w:r>
      <w:r w:rsidR="005A23A5">
        <w:rPr>
          <w:rFonts w:asciiTheme="majorHAnsi" w:hAnsiTheme="majorHAnsi" w:cstheme="majorHAnsi"/>
          <w:color w:val="333333"/>
          <w:sz w:val="24"/>
          <w:szCs w:val="24"/>
          <w:lang w:val="ru-MD"/>
        </w:rPr>
        <w:t>компоненту</w:t>
      </w:r>
      <w:r w:rsidRPr="005A23A5">
        <w:rPr>
          <w:rFonts w:asciiTheme="majorHAnsi" w:hAnsiTheme="majorHAnsi" w:cstheme="majorHAnsi"/>
          <w:color w:val="333333"/>
          <w:sz w:val="24"/>
          <w:szCs w:val="24"/>
          <w:lang w:val="ru-MD"/>
        </w:rPr>
        <w:t xml:space="preserve"> показ</w:t>
      </w:r>
      <w:r w:rsidR="005A23A5">
        <w:rPr>
          <w:rFonts w:asciiTheme="majorHAnsi" w:hAnsiTheme="majorHAnsi" w:cstheme="majorHAnsi"/>
          <w:color w:val="333333"/>
          <w:sz w:val="24"/>
          <w:szCs w:val="24"/>
          <w:lang w:val="ru-MD"/>
        </w:rPr>
        <w:t>али</w:t>
      </w:r>
      <w:r w:rsidRPr="005A23A5">
        <w:rPr>
          <w:rFonts w:asciiTheme="majorHAnsi" w:hAnsiTheme="majorHAnsi" w:cstheme="majorHAnsi"/>
          <w:color w:val="333333"/>
          <w:sz w:val="24"/>
          <w:szCs w:val="24"/>
          <w:lang w:val="ru-MD"/>
        </w:rPr>
        <w:t xml:space="preserve">, что МПО (как </w:t>
      </w:r>
      <w:r w:rsidR="005A23A5">
        <w:rPr>
          <w:rFonts w:asciiTheme="majorHAnsi" w:hAnsiTheme="majorHAnsi" w:cstheme="majorHAnsi"/>
          <w:color w:val="333333"/>
          <w:sz w:val="24"/>
          <w:szCs w:val="24"/>
          <w:lang w:val="ru-MD"/>
        </w:rPr>
        <w:t>П</w:t>
      </w:r>
      <w:r w:rsidRPr="005A23A5">
        <w:rPr>
          <w:rFonts w:asciiTheme="majorHAnsi" w:hAnsiTheme="majorHAnsi" w:cstheme="majorHAnsi"/>
          <w:color w:val="333333"/>
          <w:sz w:val="24"/>
          <w:szCs w:val="24"/>
          <w:lang w:val="ru-MD"/>
        </w:rPr>
        <w:t>римэрия, так и М</w:t>
      </w:r>
      <w:r w:rsidR="005A23A5" w:rsidRPr="005A23A5">
        <w:rPr>
          <w:rFonts w:asciiTheme="majorHAnsi" w:hAnsiTheme="majorHAnsi" w:cstheme="majorHAnsi"/>
          <w:color w:val="333333"/>
          <w:sz w:val="24"/>
          <w:szCs w:val="24"/>
          <w:lang w:val="ru-MD"/>
        </w:rPr>
        <w:t>С</w:t>
      </w:r>
      <w:r w:rsidRPr="005A23A5">
        <w:rPr>
          <w:rFonts w:asciiTheme="majorHAnsi" w:hAnsiTheme="majorHAnsi" w:cstheme="majorHAnsi"/>
          <w:color w:val="333333"/>
          <w:sz w:val="24"/>
          <w:szCs w:val="24"/>
          <w:lang w:val="ru-MD"/>
        </w:rPr>
        <w:t xml:space="preserve">) не </w:t>
      </w:r>
      <w:r w:rsidR="005A23A5">
        <w:rPr>
          <w:rFonts w:asciiTheme="majorHAnsi" w:hAnsiTheme="majorHAnsi" w:cstheme="majorHAnsi"/>
          <w:color w:val="333333"/>
          <w:sz w:val="24"/>
          <w:szCs w:val="24"/>
          <w:lang w:val="ru-MD"/>
        </w:rPr>
        <w:t>ис</w:t>
      </w:r>
      <w:r w:rsidRPr="005A23A5">
        <w:rPr>
          <w:rFonts w:asciiTheme="majorHAnsi" w:hAnsiTheme="majorHAnsi" w:cstheme="majorHAnsi"/>
          <w:color w:val="333333"/>
          <w:sz w:val="24"/>
          <w:szCs w:val="24"/>
          <w:lang w:val="ru-MD"/>
        </w:rPr>
        <w:t>полн</w:t>
      </w:r>
      <w:r w:rsidR="005A23A5">
        <w:rPr>
          <w:rFonts w:asciiTheme="majorHAnsi" w:hAnsiTheme="majorHAnsi" w:cstheme="majorHAnsi"/>
          <w:color w:val="333333"/>
          <w:sz w:val="24"/>
          <w:szCs w:val="24"/>
          <w:lang w:val="ru-MD"/>
        </w:rPr>
        <w:t>я</w:t>
      </w:r>
      <w:r w:rsidRPr="005A23A5">
        <w:rPr>
          <w:rFonts w:asciiTheme="majorHAnsi" w:hAnsiTheme="majorHAnsi" w:cstheme="majorHAnsi"/>
          <w:color w:val="333333"/>
          <w:sz w:val="24"/>
          <w:szCs w:val="24"/>
          <w:lang w:val="ru-MD"/>
        </w:rPr>
        <w:t xml:space="preserve">ли </w:t>
      </w:r>
      <w:r w:rsidR="005A23A5">
        <w:rPr>
          <w:rFonts w:asciiTheme="majorHAnsi" w:hAnsiTheme="majorHAnsi" w:cstheme="majorHAnsi"/>
          <w:color w:val="333333"/>
          <w:sz w:val="24"/>
          <w:szCs w:val="24"/>
          <w:lang w:val="ru-MD"/>
        </w:rPr>
        <w:t xml:space="preserve">надлежащим образом свои </w:t>
      </w:r>
      <w:r w:rsidRPr="005A23A5">
        <w:rPr>
          <w:rFonts w:asciiTheme="majorHAnsi" w:hAnsiTheme="majorHAnsi" w:cstheme="majorHAnsi"/>
          <w:color w:val="333333"/>
          <w:sz w:val="24"/>
          <w:szCs w:val="24"/>
          <w:lang w:val="ru-MD"/>
        </w:rPr>
        <w:t>полномочия, в некоторых случаях допустили неправильную оценку доходной части бюджета АТ</w:t>
      </w:r>
      <w:r w:rsidR="005A23A5">
        <w:rPr>
          <w:rFonts w:asciiTheme="majorHAnsi" w:hAnsiTheme="majorHAnsi" w:cstheme="majorHAnsi"/>
          <w:color w:val="333333"/>
          <w:sz w:val="24"/>
          <w:szCs w:val="24"/>
          <w:lang w:val="ru-MD"/>
        </w:rPr>
        <w:t>Е</w:t>
      </w:r>
      <w:r w:rsidRPr="005A23A5">
        <w:rPr>
          <w:rFonts w:asciiTheme="majorHAnsi" w:hAnsiTheme="majorHAnsi" w:cstheme="majorHAnsi"/>
          <w:color w:val="333333"/>
          <w:sz w:val="24"/>
          <w:szCs w:val="24"/>
          <w:lang w:val="ru-MD"/>
        </w:rPr>
        <w:t>.</w:t>
      </w:r>
      <w:r w:rsidR="00C85A3A" w:rsidRPr="005A23A5">
        <w:rPr>
          <w:rFonts w:asciiTheme="majorHAnsi" w:hAnsiTheme="majorHAnsi" w:cstheme="majorHAnsi"/>
          <w:color w:val="333333"/>
          <w:sz w:val="24"/>
          <w:szCs w:val="24"/>
          <w:lang w:val="ru-MD"/>
        </w:rPr>
        <w:t xml:space="preserve"> </w:t>
      </w:r>
      <w:r w:rsidRPr="005A23A5">
        <w:rPr>
          <w:rFonts w:asciiTheme="majorHAnsi" w:hAnsiTheme="majorHAnsi" w:cstheme="majorHAnsi"/>
          <w:color w:val="333333"/>
          <w:sz w:val="24"/>
          <w:szCs w:val="24"/>
          <w:lang w:val="ru-MD"/>
        </w:rPr>
        <w:t>В этом контексте отмечается, что методология оценки налогооблагаемой базы является неясной, не</w:t>
      </w:r>
      <w:r w:rsidR="005A23A5">
        <w:rPr>
          <w:rFonts w:asciiTheme="majorHAnsi" w:hAnsiTheme="majorHAnsi" w:cstheme="majorHAnsi"/>
          <w:color w:val="333333"/>
          <w:sz w:val="24"/>
          <w:szCs w:val="24"/>
          <w:lang w:val="ru-MD"/>
        </w:rPr>
        <w:t>точ</w:t>
      </w:r>
      <w:r w:rsidRPr="005A23A5">
        <w:rPr>
          <w:rFonts w:asciiTheme="majorHAnsi" w:hAnsiTheme="majorHAnsi" w:cstheme="majorHAnsi"/>
          <w:color w:val="333333"/>
          <w:sz w:val="24"/>
          <w:szCs w:val="24"/>
          <w:lang w:val="ru-MD"/>
        </w:rPr>
        <w:t xml:space="preserve">ной, а в некоторых случаях лишена поддержки </w:t>
      </w:r>
      <w:r w:rsidR="005A23A5">
        <w:rPr>
          <w:rFonts w:asciiTheme="majorHAnsi" w:hAnsiTheme="majorHAnsi" w:cstheme="majorHAnsi"/>
          <w:color w:val="333333"/>
          <w:sz w:val="24"/>
          <w:szCs w:val="24"/>
          <w:lang w:val="ru-MD"/>
        </w:rPr>
        <w:t>в аспекте исход</w:t>
      </w:r>
      <w:r w:rsidRPr="005A23A5">
        <w:rPr>
          <w:rFonts w:asciiTheme="majorHAnsi" w:hAnsiTheme="majorHAnsi" w:cstheme="majorHAnsi"/>
          <w:color w:val="333333"/>
          <w:sz w:val="24"/>
          <w:szCs w:val="24"/>
          <w:lang w:val="ru-MD"/>
        </w:rPr>
        <w:t xml:space="preserve">ных данных; база данных </w:t>
      </w:r>
      <w:r w:rsidR="005A23A5">
        <w:rPr>
          <w:rFonts w:asciiTheme="majorHAnsi" w:hAnsiTheme="majorHAnsi" w:cstheme="majorHAnsi"/>
          <w:color w:val="333333"/>
          <w:sz w:val="24"/>
          <w:szCs w:val="24"/>
          <w:lang w:val="ru-MD"/>
        </w:rPr>
        <w:t>З</w:t>
      </w:r>
      <w:r w:rsidRPr="005A23A5">
        <w:rPr>
          <w:rFonts w:asciiTheme="majorHAnsi" w:hAnsiTheme="majorHAnsi" w:cstheme="majorHAnsi"/>
          <w:color w:val="333333"/>
          <w:sz w:val="24"/>
          <w:szCs w:val="24"/>
          <w:lang w:val="ru-MD"/>
        </w:rPr>
        <w:t xml:space="preserve">емельного кадастра не обновлена и </w:t>
      </w:r>
      <w:r w:rsidR="001B2C47">
        <w:rPr>
          <w:rFonts w:asciiTheme="majorHAnsi" w:hAnsiTheme="majorHAnsi" w:cstheme="majorHAnsi"/>
          <w:color w:val="333333"/>
          <w:sz w:val="24"/>
          <w:szCs w:val="24"/>
          <w:lang w:val="ru-MD"/>
        </w:rPr>
        <w:t xml:space="preserve">не </w:t>
      </w:r>
      <w:r w:rsidRPr="005A23A5">
        <w:rPr>
          <w:rFonts w:asciiTheme="majorHAnsi" w:hAnsiTheme="majorHAnsi" w:cstheme="majorHAnsi"/>
          <w:color w:val="333333"/>
          <w:sz w:val="24"/>
          <w:szCs w:val="24"/>
          <w:lang w:val="ru-MD"/>
        </w:rPr>
        <w:t xml:space="preserve">скорректирована на </w:t>
      </w:r>
      <w:r w:rsidR="005A23A5">
        <w:rPr>
          <w:rFonts w:asciiTheme="majorHAnsi" w:hAnsiTheme="majorHAnsi" w:cstheme="majorHAnsi"/>
          <w:color w:val="333333"/>
          <w:sz w:val="24"/>
          <w:szCs w:val="24"/>
          <w:lang w:val="ru-MD"/>
        </w:rPr>
        <w:t>текущую дату</w:t>
      </w:r>
      <w:r w:rsidRPr="005A23A5">
        <w:rPr>
          <w:rFonts w:asciiTheme="majorHAnsi" w:hAnsiTheme="majorHAnsi" w:cstheme="majorHAnsi"/>
          <w:color w:val="333333"/>
          <w:sz w:val="24"/>
          <w:szCs w:val="24"/>
          <w:lang w:val="ru-MD"/>
        </w:rPr>
        <w:t xml:space="preserve">; </w:t>
      </w:r>
      <w:r w:rsidR="005A23A5">
        <w:rPr>
          <w:rFonts w:asciiTheme="majorHAnsi" w:hAnsiTheme="majorHAnsi" w:cstheme="majorHAnsi"/>
          <w:color w:val="333333"/>
          <w:sz w:val="24"/>
          <w:szCs w:val="24"/>
          <w:lang w:val="ru-MD"/>
        </w:rPr>
        <w:t>МПО</w:t>
      </w:r>
      <w:r w:rsidRPr="005A23A5">
        <w:rPr>
          <w:rFonts w:asciiTheme="majorHAnsi" w:hAnsiTheme="majorHAnsi" w:cstheme="majorHAnsi"/>
          <w:color w:val="333333"/>
          <w:sz w:val="24"/>
          <w:szCs w:val="24"/>
          <w:lang w:val="ru-MD"/>
        </w:rPr>
        <w:t xml:space="preserve"> не </w:t>
      </w:r>
      <w:r w:rsidR="005A23A5">
        <w:rPr>
          <w:rFonts w:asciiTheme="majorHAnsi" w:hAnsiTheme="majorHAnsi" w:cstheme="majorHAnsi"/>
          <w:color w:val="333333"/>
          <w:sz w:val="24"/>
          <w:szCs w:val="24"/>
          <w:lang w:val="ru-MD"/>
        </w:rPr>
        <w:t>установи</w:t>
      </w:r>
      <w:r w:rsidRPr="005A23A5">
        <w:rPr>
          <w:rFonts w:asciiTheme="majorHAnsi" w:hAnsiTheme="majorHAnsi" w:cstheme="majorHAnsi"/>
          <w:color w:val="333333"/>
          <w:sz w:val="24"/>
          <w:szCs w:val="24"/>
          <w:lang w:val="ru-MD"/>
        </w:rPr>
        <w:t xml:space="preserve">ли процедуры для аргументированного прогноза и планирования: не разработаны и стандартизированы </w:t>
      </w:r>
      <w:r w:rsidR="005A23A5">
        <w:rPr>
          <w:rFonts w:asciiTheme="majorHAnsi" w:hAnsiTheme="majorHAnsi" w:cstheme="majorHAnsi"/>
          <w:color w:val="333333"/>
          <w:sz w:val="24"/>
          <w:szCs w:val="24"/>
          <w:lang w:val="ru-MD"/>
        </w:rPr>
        <w:t>обосн</w:t>
      </w:r>
      <w:r w:rsidRPr="005A23A5">
        <w:rPr>
          <w:rFonts w:asciiTheme="majorHAnsi" w:hAnsiTheme="majorHAnsi" w:cstheme="majorHAnsi"/>
          <w:color w:val="333333"/>
          <w:sz w:val="24"/>
          <w:szCs w:val="24"/>
          <w:lang w:val="ru-MD"/>
        </w:rPr>
        <w:t xml:space="preserve">ованные процедуры и рабочие процессы, связанные с разработкой бюджетного прогноза; бюджетные проекты, представленные на рассмотрение, не поддерживаются </w:t>
      </w:r>
      <w:r w:rsidR="005A23A5">
        <w:rPr>
          <w:rFonts w:asciiTheme="majorHAnsi" w:hAnsiTheme="majorHAnsi" w:cstheme="majorHAnsi"/>
          <w:color w:val="333333"/>
          <w:sz w:val="24"/>
          <w:szCs w:val="24"/>
          <w:lang w:val="ru-MD"/>
        </w:rPr>
        <w:t xml:space="preserve">доказательствами, </w:t>
      </w:r>
      <w:r w:rsidRPr="005A23A5">
        <w:rPr>
          <w:rFonts w:asciiTheme="majorHAnsi" w:hAnsiTheme="majorHAnsi" w:cstheme="majorHAnsi"/>
          <w:color w:val="333333"/>
          <w:sz w:val="24"/>
          <w:szCs w:val="24"/>
          <w:lang w:val="ru-MD"/>
        </w:rPr>
        <w:t xml:space="preserve">подтвержденными ГНС и/или кадастровым органом; поддержание неэффективной системы внутреннего управленческого контроля в </w:t>
      </w:r>
      <w:r w:rsidR="005A23A5">
        <w:rPr>
          <w:rFonts w:asciiTheme="majorHAnsi" w:hAnsiTheme="majorHAnsi" w:cstheme="majorHAnsi"/>
          <w:color w:val="333333"/>
          <w:sz w:val="24"/>
          <w:szCs w:val="24"/>
          <w:lang w:val="ru-MD"/>
        </w:rPr>
        <w:t>рамках публич</w:t>
      </w:r>
      <w:r w:rsidRPr="005A23A5">
        <w:rPr>
          <w:rFonts w:asciiTheme="majorHAnsi" w:hAnsiTheme="majorHAnsi" w:cstheme="majorHAnsi"/>
          <w:color w:val="333333"/>
          <w:sz w:val="24"/>
          <w:szCs w:val="24"/>
          <w:lang w:val="ru-MD"/>
        </w:rPr>
        <w:t xml:space="preserve">ных </w:t>
      </w:r>
      <w:r w:rsidR="005A23A5">
        <w:rPr>
          <w:rFonts w:asciiTheme="majorHAnsi" w:hAnsiTheme="majorHAnsi" w:cstheme="majorHAnsi"/>
          <w:color w:val="333333"/>
          <w:sz w:val="24"/>
          <w:szCs w:val="24"/>
          <w:lang w:val="ru-MD"/>
        </w:rPr>
        <w:t>субъектов</w:t>
      </w:r>
      <w:r w:rsidRPr="005A23A5">
        <w:rPr>
          <w:rFonts w:asciiTheme="majorHAnsi" w:hAnsiTheme="majorHAnsi" w:cstheme="majorHAnsi"/>
          <w:color w:val="333333"/>
          <w:sz w:val="24"/>
          <w:szCs w:val="24"/>
          <w:lang w:val="ru-MD"/>
        </w:rPr>
        <w:t>, котор</w:t>
      </w:r>
      <w:r w:rsidR="005A23A5">
        <w:rPr>
          <w:rFonts w:asciiTheme="majorHAnsi" w:hAnsiTheme="majorHAnsi" w:cstheme="majorHAnsi"/>
          <w:color w:val="333333"/>
          <w:sz w:val="24"/>
          <w:szCs w:val="24"/>
          <w:lang w:val="ru-MD"/>
        </w:rPr>
        <w:t>ый</w:t>
      </w:r>
      <w:r w:rsidRPr="005A23A5">
        <w:rPr>
          <w:rFonts w:asciiTheme="majorHAnsi" w:hAnsiTheme="majorHAnsi" w:cstheme="majorHAnsi"/>
          <w:color w:val="333333"/>
          <w:sz w:val="24"/>
          <w:szCs w:val="24"/>
          <w:lang w:val="ru-MD"/>
        </w:rPr>
        <w:t xml:space="preserve"> не </w:t>
      </w:r>
      <w:r w:rsidR="005A23A5">
        <w:rPr>
          <w:rFonts w:asciiTheme="majorHAnsi" w:hAnsiTheme="majorHAnsi" w:cstheme="majorHAnsi"/>
          <w:color w:val="333333"/>
          <w:sz w:val="24"/>
          <w:szCs w:val="24"/>
          <w:lang w:val="ru-MD"/>
        </w:rPr>
        <w:t>способствует повышению</w:t>
      </w:r>
      <w:r w:rsidRPr="005A23A5">
        <w:rPr>
          <w:rFonts w:asciiTheme="majorHAnsi" w:hAnsiTheme="majorHAnsi" w:cstheme="majorHAnsi"/>
          <w:color w:val="333333"/>
          <w:sz w:val="24"/>
          <w:szCs w:val="24"/>
          <w:lang w:val="ru-MD"/>
        </w:rPr>
        <w:t xml:space="preserve"> ответственности сторон, </w:t>
      </w:r>
      <w:r w:rsidR="005A23A5">
        <w:rPr>
          <w:rFonts w:asciiTheme="majorHAnsi" w:hAnsiTheme="majorHAnsi" w:cstheme="majorHAnsi"/>
          <w:color w:val="333333"/>
          <w:sz w:val="24"/>
          <w:szCs w:val="24"/>
          <w:lang w:val="ru-MD"/>
        </w:rPr>
        <w:t>вовлеченны</w:t>
      </w:r>
      <w:r w:rsidR="001B2C47">
        <w:rPr>
          <w:rFonts w:asciiTheme="majorHAnsi" w:hAnsiTheme="majorHAnsi" w:cstheme="majorHAnsi"/>
          <w:color w:val="333333"/>
          <w:sz w:val="24"/>
          <w:szCs w:val="24"/>
          <w:lang w:val="ru-MD"/>
        </w:rPr>
        <w:t>х</w:t>
      </w:r>
      <w:r w:rsidR="005A23A5">
        <w:rPr>
          <w:rFonts w:asciiTheme="majorHAnsi" w:hAnsiTheme="majorHAnsi" w:cstheme="majorHAnsi"/>
          <w:color w:val="333333"/>
          <w:sz w:val="24"/>
          <w:szCs w:val="24"/>
          <w:lang w:val="ru-MD"/>
        </w:rPr>
        <w:t xml:space="preserve"> </w:t>
      </w:r>
      <w:r w:rsidRPr="005A23A5">
        <w:rPr>
          <w:rFonts w:asciiTheme="majorHAnsi" w:hAnsiTheme="majorHAnsi" w:cstheme="majorHAnsi"/>
          <w:color w:val="333333"/>
          <w:sz w:val="24"/>
          <w:szCs w:val="24"/>
          <w:lang w:val="ru-MD"/>
        </w:rPr>
        <w:t xml:space="preserve"> в эти процесс</w:t>
      </w:r>
      <w:r w:rsidR="005A23A5">
        <w:rPr>
          <w:rFonts w:asciiTheme="majorHAnsi" w:hAnsiTheme="majorHAnsi" w:cstheme="majorHAnsi"/>
          <w:color w:val="333333"/>
          <w:sz w:val="24"/>
          <w:szCs w:val="24"/>
          <w:lang w:val="ru-MD"/>
        </w:rPr>
        <w:t>ы</w:t>
      </w:r>
      <w:r w:rsidR="00A34639" w:rsidRPr="005A23A5">
        <w:rPr>
          <w:rFonts w:asciiTheme="majorHAnsi" w:hAnsiTheme="majorHAnsi" w:cstheme="majorHAnsi"/>
          <w:color w:val="333333"/>
          <w:sz w:val="24"/>
          <w:szCs w:val="24"/>
          <w:lang w:val="ru-MD"/>
        </w:rPr>
        <w:t>.</w:t>
      </w:r>
      <w:r w:rsidR="00F04B4A" w:rsidRPr="005A23A5">
        <w:rPr>
          <w:rFonts w:asciiTheme="majorHAnsi" w:hAnsiTheme="majorHAnsi" w:cstheme="majorHAnsi"/>
          <w:color w:val="333333"/>
          <w:sz w:val="24"/>
          <w:szCs w:val="24"/>
          <w:lang w:val="ru-MD"/>
        </w:rPr>
        <w:t xml:space="preserve"> </w:t>
      </w:r>
      <w:r w:rsidRPr="005A23A5">
        <w:rPr>
          <w:rFonts w:asciiTheme="majorHAnsi" w:hAnsiTheme="majorHAnsi" w:cstheme="majorHAnsi"/>
          <w:color w:val="333333"/>
          <w:sz w:val="24"/>
          <w:szCs w:val="24"/>
          <w:lang w:val="ru-MD"/>
        </w:rPr>
        <w:t xml:space="preserve">Следует отметить, что для некоторых компонентов были утверждены </w:t>
      </w:r>
      <w:r w:rsidR="001B2C47">
        <w:rPr>
          <w:rFonts w:asciiTheme="majorHAnsi" w:hAnsiTheme="majorHAnsi" w:cstheme="majorHAnsi"/>
          <w:color w:val="333333"/>
          <w:sz w:val="24"/>
          <w:szCs w:val="24"/>
          <w:lang w:val="ru-MD"/>
        </w:rPr>
        <w:t>завышенны</w:t>
      </w:r>
      <w:r w:rsidRPr="005A23A5">
        <w:rPr>
          <w:rFonts w:asciiTheme="majorHAnsi" w:hAnsiTheme="majorHAnsi" w:cstheme="majorHAnsi"/>
          <w:color w:val="333333"/>
          <w:sz w:val="24"/>
          <w:szCs w:val="24"/>
          <w:lang w:val="ru-MD"/>
        </w:rPr>
        <w:t>е доходы, а для других</w:t>
      </w:r>
      <w:r w:rsidR="001B2C47">
        <w:rPr>
          <w:rFonts w:asciiTheme="majorHAnsi" w:hAnsiTheme="majorHAnsi" w:cstheme="majorHAnsi"/>
          <w:color w:val="333333"/>
          <w:sz w:val="24"/>
          <w:szCs w:val="24"/>
          <w:lang w:val="ru-MD"/>
        </w:rPr>
        <w:t xml:space="preserve"> </w:t>
      </w:r>
      <w:r w:rsidRPr="005A23A5">
        <w:rPr>
          <w:rFonts w:asciiTheme="majorHAnsi" w:hAnsiTheme="majorHAnsi" w:cstheme="majorHAnsi"/>
          <w:color w:val="333333"/>
          <w:sz w:val="24"/>
          <w:szCs w:val="24"/>
          <w:lang w:val="ru-MD"/>
        </w:rPr>
        <w:t>-</w:t>
      </w:r>
      <w:r w:rsidR="001B2C47">
        <w:rPr>
          <w:rFonts w:asciiTheme="majorHAnsi" w:hAnsiTheme="majorHAnsi" w:cstheme="majorHAnsi"/>
          <w:color w:val="333333"/>
          <w:sz w:val="24"/>
          <w:szCs w:val="24"/>
          <w:lang w:val="ru-MD"/>
        </w:rPr>
        <w:t xml:space="preserve"> заниженные</w:t>
      </w:r>
      <w:r w:rsidRPr="005A23A5">
        <w:rPr>
          <w:rFonts w:asciiTheme="majorHAnsi" w:hAnsiTheme="majorHAnsi" w:cstheme="majorHAnsi"/>
          <w:color w:val="333333"/>
          <w:sz w:val="24"/>
          <w:szCs w:val="24"/>
          <w:lang w:val="ru-MD"/>
        </w:rPr>
        <w:t xml:space="preserve">. </w:t>
      </w:r>
      <w:r w:rsidR="005A23A5">
        <w:rPr>
          <w:rFonts w:asciiTheme="majorHAnsi" w:hAnsiTheme="majorHAnsi" w:cstheme="majorHAnsi"/>
          <w:color w:val="333333"/>
          <w:sz w:val="24"/>
          <w:szCs w:val="24"/>
          <w:lang w:val="ru-MD"/>
        </w:rPr>
        <w:t>На</w:t>
      </w:r>
      <w:r w:rsidRPr="005A23A5">
        <w:rPr>
          <w:rFonts w:asciiTheme="majorHAnsi" w:hAnsiTheme="majorHAnsi" w:cstheme="majorHAnsi"/>
          <w:color w:val="333333"/>
          <w:sz w:val="24"/>
          <w:szCs w:val="24"/>
          <w:lang w:val="ru-MD"/>
        </w:rPr>
        <w:t xml:space="preserve">пример, </w:t>
      </w:r>
      <w:r w:rsidR="005A23A5">
        <w:rPr>
          <w:rFonts w:asciiTheme="majorHAnsi" w:hAnsiTheme="majorHAnsi" w:cstheme="majorHAnsi"/>
          <w:color w:val="333333"/>
          <w:sz w:val="24"/>
          <w:szCs w:val="24"/>
          <w:lang w:val="ru-MD"/>
        </w:rPr>
        <w:t>по коду</w:t>
      </w:r>
      <w:r w:rsidRPr="005A23A5">
        <w:rPr>
          <w:rFonts w:asciiTheme="majorHAnsi" w:hAnsiTheme="majorHAnsi" w:cstheme="majorHAnsi"/>
          <w:color w:val="333333"/>
          <w:sz w:val="24"/>
          <w:szCs w:val="24"/>
          <w:lang w:val="ru-MD"/>
        </w:rPr>
        <w:t xml:space="preserve"> </w:t>
      </w:r>
      <w:r w:rsidR="005A23A5">
        <w:rPr>
          <w:rFonts w:asciiTheme="majorHAnsi" w:hAnsiTheme="majorHAnsi" w:cstheme="majorHAnsi"/>
          <w:color w:val="333333"/>
          <w:sz w:val="24"/>
          <w:szCs w:val="24"/>
          <w:lang w:val="ru-MD"/>
        </w:rPr>
        <w:t>ЭКО</w:t>
      </w:r>
      <w:r w:rsidRPr="005A23A5">
        <w:rPr>
          <w:rFonts w:asciiTheme="majorHAnsi" w:hAnsiTheme="majorHAnsi" w:cstheme="majorHAnsi"/>
          <w:color w:val="333333"/>
          <w:sz w:val="24"/>
          <w:szCs w:val="24"/>
          <w:lang w:val="ru-MD"/>
        </w:rPr>
        <w:t xml:space="preserve"> 142310 „</w:t>
      </w:r>
      <w:r w:rsidR="005A23A5">
        <w:rPr>
          <w:rFonts w:asciiTheme="majorHAnsi" w:hAnsiTheme="majorHAnsi" w:cstheme="majorHAnsi"/>
          <w:color w:val="333333"/>
          <w:sz w:val="24"/>
          <w:szCs w:val="24"/>
          <w:lang w:val="ru-MD"/>
        </w:rPr>
        <w:t>П</w:t>
      </w:r>
      <w:r w:rsidRPr="005A23A5">
        <w:rPr>
          <w:rFonts w:asciiTheme="majorHAnsi" w:hAnsiTheme="majorHAnsi" w:cstheme="majorHAnsi"/>
          <w:color w:val="333333"/>
          <w:sz w:val="24"/>
          <w:szCs w:val="24"/>
          <w:lang w:val="ru-MD"/>
        </w:rPr>
        <w:t xml:space="preserve">оступления от предоставления платных услуг”: </w:t>
      </w:r>
      <w:r w:rsidR="005A23A5">
        <w:rPr>
          <w:rFonts w:asciiTheme="majorHAnsi" w:hAnsiTheme="majorHAnsi" w:cstheme="majorHAnsi"/>
          <w:color w:val="333333"/>
          <w:sz w:val="24"/>
          <w:szCs w:val="24"/>
          <w:lang w:val="ru-MD"/>
        </w:rPr>
        <w:t xml:space="preserve">была </w:t>
      </w:r>
      <w:r w:rsidRPr="005A23A5">
        <w:rPr>
          <w:rFonts w:asciiTheme="majorHAnsi" w:hAnsiTheme="majorHAnsi" w:cstheme="majorHAnsi"/>
          <w:color w:val="333333"/>
          <w:sz w:val="24"/>
          <w:szCs w:val="24"/>
          <w:lang w:val="ru-MD"/>
        </w:rPr>
        <w:t xml:space="preserve">утверждена общая сумма в 4526,3 тыс. леев, однако была </w:t>
      </w:r>
      <w:r w:rsidR="005A23A5">
        <w:rPr>
          <w:rFonts w:asciiTheme="majorHAnsi" w:hAnsiTheme="majorHAnsi" w:cstheme="majorHAnsi"/>
          <w:color w:val="333333"/>
          <w:sz w:val="24"/>
          <w:szCs w:val="24"/>
          <w:lang w:val="ru-MD"/>
        </w:rPr>
        <w:t>ис</w:t>
      </w:r>
      <w:r w:rsidRPr="005A23A5">
        <w:rPr>
          <w:rFonts w:asciiTheme="majorHAnsi" w:hAnsiTheme="majorHAnsi" w:cstheme="majorHAnsi"/>
          <w:color w:val="333333"/>
          <w:sz w:val="24"/>
          <w:szCs w:val="24"/>
          <w:lang w:val="ru-MD"/>
        </w:rPr>
        <w:t xml:space="preserve">полнена сумма в 3902,5 тыс. леев, или на 623,8 тыс. леев меньше; </w:t>
      </w:r>
      <w:r w:rsidR="005A23A5">
        <w:rPr>
          <w:rFonts w:asciiTheme="majorHAnsi" w:hAnsiTheme="majorHAnsi" w:cstheme="majorHAnsi"/>
          <w:color w:val="333333"/>
          <w:sz w:val="24"/>
          <w:szCs w:val="24"/>
          <w:lang w:val="ru-MD"/>
        </w:rPr>
        <w:t>по</w:t>
      </w:r>
      <w:r w:rsidRPr="005A23A5">
        <w:rPr>
          <w:rFonts w:asciiTheme="majorHAnsi" w:hAnsiTheme="majorHAnsi" w:cstheme="majorHAnsi"/>
          <w:color w:val="333333"/>
          <w:sz w:val="24"/>
          <w:szCs w:val="24"/>
          <w:lang w:val="ru-MD"/>
        </w:rPr>
        <w:t xml:space="preserve"> код</w:t>
      </w:r>
      <w:r w:rsidR="005A23A5">
        <w:rPr>
          <w:rFonts w:asciiTheme="majorHAnsi" w:hAnsiTheme="majorHAnsi" w:cstheme="majorHAnsi"/>
          <w:color w:val="333333"/>
          <w:sz w:val="24"/>
          <w:szCs w:val="24"/>
          <w:lang w:val="ru-MD"/>
        </w:rPr>
        <w:t>у</w:t>
      </w:r>
      <w:r w:rsidRPr="005A23A5">
        <w:rPr>
          <w:rFonts w:asciiTheme="majorHAnsi" w:hAnsiTheme="majorHAnsi" w:cstheme="majorHAnsi"/>
          <w:color w:val="333333"/>
          <w:sz w:val="24"/>
          <w:szCs w:val="24"/>
          <w:lang w:val="ru-MD"/>
        </w:rPr>
        <w:t xml:space="preserve"> 114426 „</w:t>
      </w:r>
      <w:r w:rsidR="005A23A5">
        <w:rPr>
          <w:rFonts w:asciiTheme="majorHAnsi" w:hAnsiTheme="majorHAnsi" w:cstheme="majorHAnsi"/>
          <w:color w:val="333333"/>
          <w:sz w:val="24"/>
          <w:szCs w:val="24"/>
          <w:lang w:val="ru-RU"/>
        </w:rPr>
        <w:t>С</w:t>
      </w:r>
      <w:r w:rsidR="005A23A5" w:rsidRPr="003B31DC">
        <w:rPr>
          <w:rFonts w:asciiTheme="majorHAnsi" w:hAnsiTheme="majorHAnsi" w:cstheme="majorHAnsi"/>
          <w:color w:val="333333"/>
          <w:sz w:val="24"/>
          <w:szCs w:val="24"/>
          <w:lang w:val="ru-RU"/>
        </w:rPr>
        <w:t>бор на санитарную очистку</w:t>
      </w:r>
      <w:r w:rsidRPr="005A23A5">
        <w:rPr>
          <w:rFonts w:asciiTheme="majorHAnsi" w:hAnsiTheme="majorHAnsi" w:cstheme="majorHAnsi"/>
          <w:color w:val="333333"/>
          <w:sz w:val="24"/>
          <w:szCs w:val="24"/>
          <w:lang w:val="ru-MD"/>
        </w:rPr>
        <w:t xml:space="preserve">”: утверждено 700,0 тыс. леев, однако исполнение составило 558,8 тыс. леев, или на 141,2 тыс. леев меньше; </w:t>
      </w:r>
      <w:r w:rsidR="00DC3553">
        <w:rPr>
          <w:rFonts w:asciiTheme="majorHAnsi" w:hAnsiTheme="majorHAnsi" w:cstheme="majorHAnsi"/>
          <w:color w:val="333333"/>
          <w:sz w:val="24"/>
          <w:szCs w:val="24"/>
          <w:lang w:val="ru-MD"/>
        </w:rPr>
        <w:t>по</w:t>
      </w:r>
      <w:r w:rsidRPr="005A23A5">
        <w:rPr>
          <w:rFonts w:asciiTheme="majorHAnsi" w:hAnsiTheme="majorHAnsi" w:cstheme="majorHAnsi"/>
          <w:color w:val="333333"/>
          <w:sz w:val="24"/>
          <w:szCs w:val="24"/>
          <w:lang w:val="ru-MD"/>
        </w:rPr>
        <w:t xml:space="preserve"> код</w:t>
      </w:r>
      <w:r w:rsidR="00DC3553">
        <w:rPr>
          <w:rFonts w:asciiTheme="majorHAnsi" w:hAnsiTheme="majorHAnsi" w:cstheme="majorHAnsi"/>
          <w:color w:val="333333"/>
          <w:sz w:val="24"/>
          <w:szCs w:val="24"/>
          <w:lang w:val="ru-MD"/>
        </w:rPr>
        <w:t>у</w:t>
      </w:r>
      <w:r w:rsidRPr="005A23A5">
        <w:rPr>
          <w:rFonts w:asciiTheme="majorHAnsi" w:hAnsiTheme="majorHAnsi" w:cstheme="majorHAnsi"/>
          <w:color w:val="333333"/>
          <w:sz w:val="24"/>
          <w:szCs w:val="24"/>
          <w:lang w:val="ru-MD"/>
        </w:rPr>
        <w:t xml:space="preserve"> 114415 „</w:t>
      </w:r>
      <w:r w:rsidR="00DC3553">
        <w:rPr>
          <w:rFonts w:asciiTheme="majorHAnsi" w:hAnsiTheme="majorHAnsi" w:cstheme="majorHAnsi"/>
          <w:color w:val="333333"/>
          <w:sz w:val="24"/>
          <w:szCs w:val="24"/>
          <w:lang w:val="ru-MD"/>
        </w:rPr>
        <w:t>Сбор</w:t>
      </w:r>
      <w:r w:rsidRPr="005A23A5">
        <w:rPr>
          <w:rFonts w:asciiTheme="majorHAnsi" w:hAnsiTheme="majorHAnsi" w:cstheme="majorHAnsi"/>
          <w:color w:val="333333"/>
          <w:sz w:val="24"/>
          <w:szCs w:val="24"/>
          <w:lang w:val="ru-MD"/>
        </w:rPr>
        <w:t xml:space="preserve"> за рекламные устройства”: утверждено 350,0 тыс. леев, </w:t>
      </w:r>
      <w:r w:rsidR="00DC3553">
        <w:rPr>
          <w:rFonts w:asciiTheme="majorHAnsi" w:hAnsiTheme="majorHAnsi" w:cstheme="majorHAnsi"/>
          <w:color w:val="333333"/>
          <w:sz w:val="24"/>
          <w:szCs w:val="24"/>
          <w:lang w:val="ru-MD"/>
        </w:rPr>
        <w:t>а исполнено</w:t>
      </w:r>
      <w:r w:rsidRPr="005A23A5">
        <w:rPr>
          <w:rFonts w:asciiTheme="majorHAnsi" w:hAnsiTheme="majorHAnsi" w:cstheme="majorHAnsi"/>
          <w:color w:val="333333"/>
          <w:sz w:val="24"/>
          <w:szCs w:val="24"/>
          <w:lang w:val="ru-MD"/>
        </w:rPr>
        <w:t xml:space="preserve"> 309,4 тыс. леев, или на 40,6 тыс. леев меньше; </w:t>
      </w:r>
      <w:r w:rsidR="00DC3553">
        <w:rPr>
          <w:rFonts w:asciiTheme="majorHAnsi" w:hAnsiTheme="majorHAnsi" w:cstheme="majorHAnsi"/>
          <w:color w:val="333333"/>
          <w:sz w:val="24"/>
          <w:szCs w:val="24"/>
          <w:lang w:val="ru-MD"/>
        </w:rPr>
        <w:t>по</w:t>
      </w:r>
      <w:r w:rsidRPr="005A23A5">
        <w:rPr>
          <w:rFonts w:asciiTheme="majorHAnsi" w:hAnsiTheme="majorHAnsi" w:cstheme="majorHAnsi"/>
          <w:color w:val="333333"/>
          <w:sz w:val="24"/>
          <w:szCs w:val="24"/>
          <w:lang w:val="ru-MD"/>
        </w:rPr>
        <w:t xml:space="preserve"> </w:t>
      </w:r>
      <w:r w:rsidR="00DC3553">
        <w:rPr>
          <w:rFonts w:asciiTheme="majorHAnsi" w:hAnsiTheme="majorHAnsi" w:cstheme="majorHAnsi"/>
          <w:color w:val="333333"/>
          <w:sz w:val="24"/>
          <w:szCs w:val="24"/>
          <w:lang w:val="ru-MD"/>
        </w:rPr>
        <w:t xml:space="preserve">коду </w:t>
      </w:r>
      <w:r w:rsidRPr="005A23A5">
        <w:rPr>
          <w:rFonts w:asciiTheme="majorHAnsi" w:hAnsiTheme="majorHAnsi" w:cstheme="majorHAnsi"/>
          <w:color w:val="333333"/>
          <w:sz w:val="24"/>
          <w:szCs w:val="24"/>
          <w:lang w:val="ru-MD"/>
        </w:rPr>
        <w:t xml:space="preserve">114522 </w:t>
      </w:r>
      <w:r w:rsidR="00DC3553" w:rsidRPr="005A23A5">
        <w:rPr>
          <w:rFonts w:asciiTheme="majorHAnsi" w:hAnsiTheme="majorHAnsi" w:cstheme="majorHAnsi"/>
          <w:color w:val="333333"/>
          <w:sz w:val="24"/>
          <w:szCs w:val="24"/>
          <w:lang w:val="ru-MD"/>
        </w:rPr>
        <w:t>„</w:t>
      </w:r>
      <w:r w:rsidR="00DC3553">
        <w:rPr>
          <w:rFonts w:asciiTheme="majorHAnsi" w:hAnsiTheme="majorHAnsi" w:cstheme="majorHAnsi"/>
          <w:color w:val="333333"/>
          <w:sz w:val="24"/>
          <w:szCs w:val="24"/>
          <w:lang w:val="ru-MD"/>
        </w:rPr>
        <w:t>Плата за</w:t>
      </w:r>
      <w:r w:rsidRPr="005A23A5">
        <w:rPr>
          <w:rFonts w:asciiTheme="majorHAnsi" w:hAnsiTheme="majorHAnsi" w:cstheme="majorHAnsi"/>
          <w:color w:val="333333"/>
          <w:sz w:val="24"/>
          <w:szCs w:val="24"/>
          <w:lang w:val="ru-MD"/>
        </w:rPr>
        <w:t xml:space="preserve"> предпринимательский патент</w:t>
      </w:r>
      <w:r w:rsidR="00DC3553" w:rsidRPr="005A23A5">
        <w:rPr>
          <w:rFonts w:asciiTheme="majorHAnsi" w:hAnsiTheme="majorHAnsi" w:cstheme="majorHAnsi"/>
          <w:color w:val="333333"/>
          <w:sz w:val="24"/>
          <w:szCs w:val="24"/>
          <w:lang w:val="ru-MD"/>
        </w:rPr>
        <w:t>”</w:t>
      </w:r>
      <w:r w:rsidRPr="005A23A5">
        <w:rPr>
          <w:rFonts w:asciiTheme="majorHAnsi" w:hAnsiTheme="majorHAnsi" w:cstheme="majorHAnsi"/>
          <w:color w:val="333333"/>
          <w:sz w:val="24"/>
          <w:szCs w:val="24"/>
          <w:lang w:val="ru-MD"/>
        </w:rPr>
        <w:t>: утверждено 620,0 тыс. леев, однако исполнение составило 1668,4 тыс. леев, или на</w:t>
      </w:r>
      <w:r w:rsidR="00DC3553">
        <w:rPr>
          <w:rFonts w:asciiTheme="majorHAnsi" w:hAnsiTheme="majorHAnsi" w:cstheme="majorHAnsi"/>
          <w:color w:val="333333"/>
          <w:sz w:val="24"/>
          <w:szCs w:val="24"/>
          <w:lang w:val="ru-MD"/>
        </w:rPr>
        <w:t xml:space="preserve"> 1048,4 тыс. леев больше и т. д</w:t>
      </w:r>
      <w:r w:rsidR="00A34639" w:rsidRPr="005A23A5">
        <w:rPr>
          <w:rFonts w:asciiTheme="majorHAnsi" w:hAnsiTheme="majorHAnsi" w:cstheme="majorHAnsi"/>
          <w:color w:val="333333"/>
          <w:sz w:val="24"/>
          <w:szCs w:val="24"/>
          <w:lang w:val="ru-MD"/>
        </w:rPr>
        <w:t>.</w:t>
      </w:r>
    </w:p>
    <w:p w14:paraId="0951D53D" w14:textId="38D53B6E" w:rsidR="00846E39" w:rsidRPr="005A23A5" w:rsidRDefault="00826FDB" w:rsidP="004D6CED">
      <w:pPr>
        <w:spacing w:after="0" w:line="276" w:lineRule="auto"/>
        <w:ind w:firstLine="708"/>
        <w:jc w:val="both"/>
        <w:rPr>
          <w:rFonts w:asciiTheme="majorHAnsi" w:hAnsiTheme="majorHAnsi" w:cstheme="majorHAnsi"/>
          <w:color w:val="333333"/>
          <w:sz w:val="24"/>
          <w:szCs w:val="24"/>
          <w:lang w:val="ru-MD"/>
        </w:rPr>
      </w:pPr>
      <w:r w:rsidRPr="00826FDB">
        <w:rPr>
          <w:rFonts w:asciiTheme="majorHAnsi" w:hAnsiTheme="majorHAnsi" w:cstheme="majorHAnsi"/>
          <w:color w:val="333333"/>
          <w:sz w:val="24"/>
          <w:szCs w:val="24"/>
          <w:lang w:val="ru-MD"/>
        </w:rPr>
        <w:t xml:space="preserve">Обобщив вышеизложенное, отмечается, что отсутствие </w:t>
      </w:r>
      <w:r>
        <w:rPr>
          <w:rFonts w:asciiTheme="majorHAnsi" w:hAnsiTheme="majorHAnsi" w:cstheme="majorHAnsi"/>
          <w:color w:val="333333"/>
          <w:sz w:val="24"/>
          <w:szCs w:val="24"/>
          <w:lang w:val="ru-MD"/>
        </w:rPr>
        <w:t xml:space="preserve">у МПО </w:t>
      </w:r>
      <w:r w:rsidRPr="00826FDB">
        <w:rPr>
          <w:rFonts w:asciiTheme="majorHAnsi" w:hAnsiTheme="majorHAnsi" w:cstheme="majorHAnsi"/>
          <w:color w:val="333333"/>
          <w:sz w:val="24"/>
          <w:szCs w:val="24"/>
          <w:lang w:val="ru-MD"/>
        </w:rPr>
        <w:t xml:space="preserve">исчерпывающей и достоверной информации о некоторых основных компонентах налоговой базы (фонд заработной платы, оценочная стоимость недвижимого имущества, базовые данные об объектах обложения местными </w:t>
      </w:r>
      <w:r w:rsidRPr="005A23A5">
        <w:rPr>
          <w:rFonts w:asciiTheme="majorHAnsi" w:hAnsiTheme="majorHAnsi" w:cstheme="majorHAnsi"/>
          <w:color w:val="333333"/>
          <w:sz w:val="24"/>
          <w:szCs w:val="24"/>
          <w:lang w:val="ru-MD"/>
        </w:rPr>
        <w:t>налогами</w:t>
      </w:r>
      <w:r w:rsidRPr="00826FDB">
        <w:rPr>
          <w:rFonts w:asciiTheme="majorHAnsi" w:hAnsiTheme="majorHAnsi" w:cstheme="majorHAnsi"/>
          <w:color w:val="333333"/>
          <w:sz w:val="24"/>
          <w:szCs w:val="24"/>
          <w:lang w:val="ru-MD"/>
        </w:rPr>
        <w:t xml:space="preserve">), </w:t>
      </w:r>
      <w:r w:rsidR="006501FD" w:rsidRPr="005A23A5">
        <w:rPr>
          <w:rFonts w:asciiTheme="majorHAnsi" w:hAnsiTheme="majorHAnsi" w:cstheme="majorHAnsi"/>
          <w:color w:val="333333"/>
          <w:sz w:val="24"/>
          <w:szCs w:val="24"/>
          <w:lang w:val="ru-MD"/>
        </w:rPr>
        <w:t>а также н</w:t>
      </w:r>
      <w:r w:rsidR="00D5629A">
        <w:rPr>
          <w:rFonts w:asciiTheme="majorHAnsi" w:hAnsiTheme="majorHAnsi" w:cstheme="majorHAnsi"/>
          <w:color w:val="333333"/>
          <w:sz w:val="24"/>
          <w:szCs w:val="24"/>
          <w:lang w:val="ru-MD"/>
        </w:rPr>
        <w:t>ефункциональность</w:t>
      </w:r>
      <w:r w:rsidR="006501FD" w:rsidRPr="005A23A5">
        <w:rPr>
          <w:rFonts w:asciiTheme="majorHAnsi" w:hAnsiTheme="majorHAnsi" w:cstheme="majorHAnsi"/>
          <w:color w:val="333333"/>
          <w:sz w:val="24"/>
          <w:szCs w:val="24"/>
          <w:lang w:val="ru-MD"/>
        </w:rPr>
        <w:t xml:space="preserve"> существующих в этой области п</w:t>
      </w:r>
      <w:r w:rsidR="00D5629A">
        <w:rPr>
          <w:rFonts w:asciiTheme="majorHAnsi" w:hAnsiTheme="majorHAnsi" w:cstheme="majorHAnsi"/>
          <w:color w:val="333333"/>
          <w:sz w:val="24"/>
          <w:szCs w:val="24"/>
          <w:lang w:val="ru-MD"/>
        </w:rPr>
        <w:t>оложений</w:t>
      </w:r>
      <w:r w:rsidR="006501FD" w:rsidRPr="005A23A5">
        <w:rPr>
          <w:rFonts w:asciiTheme="majorHAnsi" w:hAnsiTheme="majorHAnsi" w:cstheme="majorHAnsi"/>
          <w:color w:val="333333"/>
          <w:sz w:val="24"/>
          <w:szCs w:val="24"/>
          <w:lang w:val="ru-MD"/>
        </w:rPr>
        <w:t xml:space="preserve"> </w:t>
      </w:r>
      <w:r w:rsidR="00D5629A">
        <w:rPr>
          <w:rFonts w:asciiTheme="majorHAnsi" w:hAnsiTheme="majorHAnsi" w:cstheme="majorHAnsi"/>
          <w:color w:val="333333"/>
          <w:sz w:val="24"/>
          <w:szCs w:val="24"/>
          <w:lang w:val="ru-MD"/>
        </w:rPr>
        <w:t>обуслови</w:t>
      </w:r>
      <w:r w:rsidR="006501FD" w:rsidRPr="005A23A5">
        <w:rPr>
          <w:rFonts w:asciiTheme="majorHAnsi" w:hAnsiTheme="majorHAnsi" w:cstheme="majorHAnsi"/>
          <w:color w:val="333333"/>
          <w:sz w:val="24"/>
          <w:szCs w:val="24"/>
          <w:lang w:val="ru-MD"/>
        </w:rPr>
        <w:t>ли не</w:t>
      </w:r>
      <w:r w:rsidR="00D5629A">
        <w:rPr>
          <w:rFonts w:asciiTheme="majorHAnsi" w:hAnsiTheme="majorHAnsi" w:cstheme="majorHAnsi"/>
          <w:color w:val="333333"/>
          <w:sz w:val="24"/>
          <w:szCs w:val="24"/>
          <w:lang w:val="ru-MD"/>
        </w:rPr>
        <w:t>надлежащее</w:t>
      </w:r>
      <w:r w:rsidR="006501FD" w:rsidRPr="005A23A5">
        <w:rPr>
          <w:rFonts w:asciiTheme="majorHAnsi" w:hAnsiTheme="majorHAnsi" w:cstheme="majorHAnsi"/>
          <w:color w:val="333333"/>
          <w:sz w:val="24"/>
          <w:szCs w:val="24"/>
          <w:lang w:val="ru-MD"/>
        </w:rPr>
        <w:t xml:space="preserve"> прогнозировани</w:t>
      </w:r>
      <w:r w:rsidR="00D5629A">
        <w:rPr>
          <w:rFonts w:asciiTheme="majorHAnsi" w:hAnsiTheme="majorHAnsi" w:cstheme="majorHAnsi"/>
          <w:color w:val="333333"/>
          <w:sz w:val="24"/>
          <w:szCs w:val="24"/>
          <w:lang w:val="ru-MD"/>
        </w:rPr>
        <w:t>е</w:t>
      </w:r>
      <w:r w:rsidR="006501FD" w:rsidRPr="005A23A5">
        <w:rPr>
          <w:rFonts w:asciiTheme="majorHAnsi" w:hAnsiTheme="majorHAnsi" w:cstheme="majorHAnsi"/>
          <w:color w:val="333333"/>
          <w:sz w:val="24"/>
          <w:szCs w:val="24"/>
          <w:lang w:val="ru-MD"/>
        </w:rPr>
        <w:t xml:space="preserve"> бюджета АТ</w:t>
      </w:r>
      <w:r w:rsidR="00D5629A">
        <w:rPr>
          <w:rFonts w:asciiTheme="majorHAnsi" w:hAnsiTheme="majorHAnsi" w:cstheme="majorHAnsi"/>
          <w:color w:val="333333"/>
          <w:sz w:val="24"/>
          <w:szCs w:val="24"/>
          <w:lang w:val="ru-MD"/>
        </w:rPr>
        <w:t>Е</w:t>
      </w:r>
      <w:r w:rsidR="00A34639" w:rsidRPr="005A23A5">
        <w:rPr>
          <w:rFonts w:asciiTheme="majorHAnsi" w:hAnsiTheme="majorHAnsi" w:cstheme="majorHAnsi"/>
          <w:color w:val="333333"/>
          <w:sz w:val="24"/>
          <w:szCs w:val="24"/>
          <w:lang w:val="ru-MD"/>
        </w:rPr>
        <w:t>.</w:t>
      </w:r>
    </w:p>
    <w:p w14:paraId="7DAF9F6B" w14:textId="7A09F2B7" w:rsidR="00846E39" w:rsidRPr="005A23A5" w:rsidRDefault="00846E39" w:rsidP="00691D5D">
      <w:pPr>
        <w:spacing w:after="0" w:line="276" w:lineRule="auto"/>
        <w:ind w:firstLine="708"/>
        <w:jc w:val="both"/>
        <w:rPr>
          <w:rFonts w:asciiTheme="majorHAnsi" w:eastAsia="Calibri" w:hAnsiTheme="majorHAnsi" w:cstheme="majorHAnsi"/>
          <w:b/>
          <w:i/>
          <w:sz w:val="24"/>
          <w:szCs w:val="24"/>
          <w:lang w:val="ru-MD"/>
        </w:rPr>
      </w:pPr>
      <w:r w:rsidRPr="005A23A5">
        <w:rPr>
          <w:rFonts w:asciiTheme="majorHAnsi" w:eastAsia="Calibri" w:hAnsiTheme="majorHAnsi" w:cstheme="majorHAnsi"/>
          <w:b/>
          <w:i/>
          <w:sz w:val="24"/>
          <w:szCs w:val="24"/>
          <w:lang w:val="ru-MD"/>
        </w:rPr>
        <w:t>4</w:t>
      </w:r>
      <w:r w:rsidR="00A34639" w:rsidRPr="005A23A5">
        <w:rPr>
          <w:rFonts w:asciiTheme="majorHAnsi" w:eastAsia="Calibri" w:hAnsiTheme="majorHAnsi" w:cstheme="majorHAnsi"/>
          <w:b/>
          <w:i/>
          <w:sz w:val="24"/>
          <w:szCs w:val="24"/>
          <w:lang w:val="ru-MD"/>
        </w:rPr>
        <w:t>.</w:t>
      </w:r>
      <w:r w:rsidR="008141F7" w:rsidRPr="005A23A5">
        <w:rPr>
          <w:rFonts w:asciiTheme="majorHAnsi" w:eastAsia="Calibri" w:hAnsiTheme="majorHAnsi" w:cstheme="majorHAnsi"/>
          <w:b/>
          <w:i/>
          <w:sz w:val="24"/>
          <w:szCs w:val="24"/>
          <w:lang w:val="ru-MD"/>
        </w:rPr>
        <w:t>1</w:t>
      </w:r>
      <w:r w:rsidR="00A34639" w:rsidRPr="005A23A5">
        <w:rPr>
          <w:rFonts w:asciiTheme="majorHAnsi" w:eastAsia="Calibri" w:hAnsiTheme="majorHAnsi" w:cstheme="majorHAnsi"/>
          <w:b/>
          <w:i/>
          <w:sz w:val="24"/>
          <w:szCs w:val="24"/>
          <w:lang w:val="ru-MD"/>
        </w:rPr>
        <w:t>.</w:t>
      </w:r>
      <w:r w:rsidRPr="005A23A5">
        <w:rPr>
          <w:rFonts w:asciiTheme="majorHAnsi" w:eastAsia="Calibri" w:hAnsiTheme="majorHAnsi" w:cstheme="majorHAnsi"/>
          <w:b/>
          <w:i/>
          <w:sz w:val="24"/>
          <w:szCs w:val="24"/>
          <w:lang w:val="ru-MD"/>
        </w:rPr>
        <w:t>2</w:t>
      </w:r>
      <w:r w:rsidR="00A34639" w:rsidRPr="005A23A5">
        <w:rPr>
          <w:rFonts w:asciiTheme="majorHAnsi" w:eastAsia="Calibri" w:hAnsiTheme="majorHAnsi" w:cstheme="majorHAnsi"/>
          <w:b/>
          <w:i/>
          <w:sz w:val="24"/>
          <w:szCs w:val="24"/>
          <w:lang w:val="ru-MD"/>
        </w:rPr>
        <w:t>.</w:t>
      </w:r>
      <w:r w:rsidRPr="005A23A5">
        <w:rPr>
          <w:rFonts w:asciiTheme="majorHAnsi" w:eastAsia="Calibri" w:hAnsiTheme="majorHAnsi" w:cstheme="majorHAnsi"/>
          <w:b/>
          <w:i/>
          <w:sz w:val="24"/>
          <w:szCs w:val="24"/>
          <w:lang w:val="ru-MD"/>
        </w:rPr>
        <w:t xml:space="preserve">  </w:t>
      </w:r>
      <w:r w:rsidR="006501FD" w:rsidRPr="005A23A5">
        <w:rPr>
          <w:rFonts w:asciiTheme="majorHAnsi" w:eastAsia="Calibri" w:hAnsiTheme="majorHAnsi" w:cstheme="majorHAnsi"/>
          <w:b/>
          <w:i/>
          <w:sz w:val="24"/>
          <w:szCs w:val="24"/>
          <w:lang w:val="ru-MD"/>
        </w:rPr>
        <w:t xml:space="preserve">Неточное планирование доходов от налогов на имущество, обусловленное отсутствием достоверной информации, </w:t>
      </w:r>
      <w:r w:rsidR="00171AAC">
        <w:rPr>
          <w:rFonts w:asciiTheme="majorHAnsi" w:eastAsia="Calibri" w:hAnsiTheme="majorHAnsi" w:cstheme="majorHAnsi"/>
          <w:b/>
          <w:i/>
          <w:sz w:val="24"/>
          <w:szCs w:val="24"/>
          <w:lang w:val="ru-MD"/>
        </w:rPr>
        <w:t>касаю</w:t>
      </w:r>
      <w:r w:rsidR="006501FD" w:rsidRPr="005A23A5">
        <w:rPr>
          <w:rFonts w:asciiTheme="majorHAnsi" w:eastAsia="Calibri" w:hAnsiTheme="majorHAnsi" w:cstheme="majorHAnsi"/>
          <w:b/>
          <w:i/>
          <w:sz w:val="24"/>
          <w:szCs w:val="24"/>
          <w:lang w:val="ru-MD"/>
        </w:rPr>
        <w:t>щейся стоимости расчетной базы налога на недвижимое имущество (оцененной и не оцененной в налоговых целях)</w:t>
      </w:r>
      <w:r w:rsidR="00826FDB">
        <w:rPr>
          <w:rFonts w:asciiTheme="majorHAnsi" w:eastAsia="Calibri" w:hAnsiTheme="majorHAnsi" w:cstheme="majorHAnsi"/>
          <w:b/>
          <w:i/>
          <w:sz w:val="24"/>
          <w:szCs w:val="24"/>
          <w:lang w:val="ru-MD"/>
        </w:rPr>
        <w:t xml:space="preserve"> </w:t>
      </w:r>
      <w:r w:rsidR="006501FD" w:rsidRPr="005A23A5">
        <w:rPr>
          <w:rFonts w:asciiTheme="majorHAnsi" w:eastAsia="Calibri" w:hAnsiTheme="majorHAnsi" w:cstheme="majorHAnsi"/>
          <w:b/>
          <w:i/>
          <w:sz w:val="24"/>
          <w:szCs w:val="24"/>
          <w:lang w:val="ru-MD"/>
        </w:rPr>
        <w:t xml:space="preserve">и </w:t>
      </w:r>
      <w:r w:rsidR="006501FD" w:rsidRPr="005A23A5">
        <w:rPr>
          <w:rFonts w:asciiTheme="majorHAnsi" w:eastAsia="Calibri" w:hAnsiTheme="majorHAnsi" w:cstheme="majorHAnsi"/>
          <w:b/>
          <w:i/>
          <w:sz w:val="24"/>
          <w:szCs w:val="24"/>
          <w:lang w:val="ru-MD"/>
        </w:rPr>
        <w:lastRenderedPageBreak/>
        <w:t xml:space="preserve">освобожденной от налогообложения, обусловило </w:t>
      </w:r>
      <w:r w:rsidR="00171AAC">
        <w:rPr>
          <w:rFonts w:asciiTheme="majorHAnsi" w:eastAsia="Calibri" w:hAnsiTheme="majorHAnsi" w:cstheme="majorHAnsi"/>
          <w:b/>
          <w:i/>
          <w:sz w:val="24"/>
          <w:szCs w:val="24"/>
          <w:lang w:val="ru-MD"/>
        </w:rPr>
        <w:t>занижение</w:t>
      </w:r>
      <w:r w:rsidR="006501FD" w:rsidRPr="005A23A5">
        <w:rPr>
          <w:rFonts w:asciiTheme="majorHAnsi" w:eastAsia="Calibri" w:hAnsiTheme="majorHAnsi" w:cstheme="majorHAnsi"/>
          <w:b/>
          <w:i/>
          <w:sz w:val="24"/>
          <w:szCs w:val="24"/>
          <w:lang w:val="ru-MD"/>
        </w:rPr>
        <w:t xml:space="preserve"> доходов</w:t>
      </w:r>
      <w:r w:rsidR="00171AAC" w:rsidRPr="005A23A5">
        <w:rPr>
          <w:rFonts w:asciiTheme="majorHAnsi" w:hAnsiTheme="majorHAnsi" w:cstheme="majorHAnsi"/>
          <w:b/>
          <w:i/>
          <w:sz w:val="24"/>
          <w:szCs w:val="24"/>
          <w:vertAlign w:val="superscript"/>
          <w:lang w:val="ru-MD"/>
        </w:rPr>
        <w:footnoteReference w:id="15"/>
      </w:r>
      <w:r w:rsidR="006501FD" w:rsidRPr="005A23A5">
        <w:rPr>
          <w:rFonts w:asciiTheme="majorHAnsi" w:eastAsia="Calibri" w:hAnsiTheme="majorHAnsi" w:cstheme="majorHAnsi"/>
          <w:b/>
          <w:i/>
          <w:sz w:val="24"/>
          <w:szCs w:val="24"/>
          <w:lang w:val="ru-MD"/>
        </w:rPr>
        <w:t xml:space="preserve"> на сумму 0,5 млн. ле</w:t>
      </w:r>
      <w:r w:rsidR="00171AAC">
        <w:rPr>
          <w:rFonts w:asciiTheme="majorHAnsi" w:eastAsia="Calibri" w:hAnsiTheme="majorHAnsi" w:cstheme="majorHAnsi"/>
          <w:b/>
          <w:i/>
          <w:sz w:val="24"/>
          <w:szCs w:val="24"/>
          <w:lang w:val="ru-MD"/>
        </w:rPr>
        <w:t>ев</w:t>
      </w:r>
      <w:r w:rsidR="00A34639" w:rsidRPr="005A23A5">
        <w:rPr>
          <w:rFonts w:asciiTheme="majorHAnsi" w:eastAsia="Calibri" w:hAnsiTheme="majorHAnsi" w:cstheme="majorHAnsi"/>
          <w:b/>
          <w:i/>
          <w:sz w:val="24"/>
          <w:szCs w:val="24"/>
          <w:lang w:val="ru-MD"/>
        </w:rPr>
        <w:t>.</w:t>
      </w:r>
      <w:r w:rsidRPr="005A23A5">
        <w:rPr>
          <w:rFonts w:asciiTheme="majorHAnsi" w:eastAsia="Calibri" w:hAnsiTheme="majorHAnsi" w:cstheme="majorHAnsi"/>
          <w:b/>
          <w:i/>
          <w:sz w:val="24"/>
          <w:szCs w:val="24"/>
          <w:lang w:val="ru-MD"/>
        </w:rPr>
        <w:t xml:space="preserve"> </w:t>
      </w:r>
    </w:p>
    <w:p w14:paraId="5583B79E" w14:textId="1684CB82" w:rsidR="00846E39" w:rsidRPr="00171AAC" w:rsidRDefault="00846E39" w:rsidP="000E4A61">
      <w:pPr>
        <w:spacing w:line="276" w:lineRule="auto"/>
        <w:ind w:firstLine="720"/>
        <w:contextualSpacing/>
        <w:jc w:val="both"/>
        <w:rPr>
          <w:rFonts w:asciiTheme="majorHAnsi" w:hAnsiTheme="majorHAnsi" w:cstheme="majorHAnsi"/>
          <w:spacing w:val="-2"/>
          <w:sz w:val="24"/>
          <w:szCs w:val="24"/>
          <w:lang w:val="ru-RU"/>
        </w:rPr>
      </w:pPr>
      <w:r w:rsidRPr="005A23A5">
        <w:rPr>
          <w:rFonts w:asciiTheme="majorHAnsi" w:hAnsiTheme="majorHAnsi" w:cstheme="majorHAnsi"/>
          <w:sz w:val="24"/>
          <w:szCs w:val="24"/>
          <w:lang w:val="ru-MD"/>
        </w:rPr>
        <w:t xml:space="preserve"> </w:t>
      </w:r>
      <w:r w:rsidR="00171AAC" w:rsidRPr="00171AAC">
        <w:rPr>
          <w:rFonts w:asciiTheme="majorHAnsi" w:hAnsiTheme="majorHAnsi" w:cstheme="majorHAnsi"/>
          <w:sz w:val="24"/>
          <w:szCs w:val="24"/>
          <w:lang w:val="ru-MD"/>
        </w:rPr>
        <w:t>Данная ситуация обусловлена отсутствием в настоящее время единой и полной базы данных об объектах недвижимого имущества, независимо от их владельцев (физических или юридических лиц, публичного или частного права), а также тем, что ГНС</w:t>
      </w:r>
      <w:r w:rsidR="00171AAC" w:rsidRPr="00171AAC">
        <w:rPr>
          <w:rFonts w:asciiTheme="majorHAnsi" w:hAnsiTheme="majorHAnsi" w:cstheme="majorHAnsi"/>
          <w:sz w:val="24"/>
          <w:szCs w:val="24"/>
          <w:vertAlign w:val="superscript"/>
          <w:lang w:val="ru-MD"/>
        </w:rPr>
        <w:footnoteReference w:id="16"/>
      </w:r>
      <w:r w:rsidR="00171AAC" w:rsidRPr="00171AAC">
        <w:rPr>
          <w:rFonts w:asciiTheme="majorHAnsi" w:hAnsiTheme="majorHAnsi" w:cstheme="majorHAnsi"/>
          <w:sz w:val="24"/>
          <w:szCs w:val="24"/>
          <w:lang w:val="ru-MD"/>
        </w:rPr>
        <w:t xml:space="preserve"> не требует от экономических агентов идентификации всех объектов налогообложения (кадастровый код, оценочная стоимость, ставка используемого налога, площадь, балансовая стоимость объекта недвижимого имущества). В результате</w:t>
      </w:r>
      <w:r w:rsidR="00171AAC">
        <w:rPr>
          <w:rFonts w:asciiTheme="majorHAnsi" w:hAnsiTheme="majorHAnsi" w:cstheme="majorHAnsi"/>
          <w:sz w:val="24"/>
          <w:szCs w:val="24"/>
          <w:lang w:val="ru-MD"/>
        </w:rPr>
        <w:t>,</w:t>
      </w:r>
      <w:r w:rsidR="00171AAC" w:rsidRPr="00171AAC">
        <w:rPr>
          <w:rFonts w:asciiTheme="majorHAnsi" w:hAnsiTheme="majorHAnsi" w:cstheme="majorHAnsi"/>
          <w:sz w:val="24"/>
          <w:szCs w:val="24"/>
          <w:lang w:val="ru-MD"/>
        </w:rPr>
        <w:t xml:space="preserve"> ГНС и МПО не </w:t>
      </w:r>
      <w:r w:rsidR="00171AAC">
        <w:rPr>
          <w:rFonts w:asciiTheme="majorHAnsi" w:hAnsiTheme="majorHAnsi" w:cstheme="majorHAnsi"/>
          <w:sz w:val="24"/>
          <w:szCs w:val="24"/>
          <w:lang w:val="ru-MD"/>
        </w:rPr>
        <w:t>с</w:t>
      </w:r>
      <w:r w:rsidR="00171AAC" w:rsidRPr="00171AAC">
        <w:rPr>
          <w:rFonts w:asciiTheme="majorHAnsi" w:hAnsiTheme="majorHAnsi" w:cstheme="majorHAnsi"/>
          <w:sz w:val="24"/>
          <w:szCs w:val="24"/>
          <w:lang w:val="ru-MD"/>
        </w:rPr>
        <w:t>мог</w:t>
      </w:r>
      <w:r w:rsidR="00171AAC">
        <w:rPr>
          <w:rFonts w:asciiTheme="majorHAnsi" w:hAnsiTheme="majorHAnsi" w:cstheme="majorHAnsi"/>
          <w:sz w:val="24"/>
          <w:szCs w:val="24"/>
          <w:lang w:val="ru-MD"/>
        </w:rPr>
        <w:t>ли</w:t>
      </w:r>
      <w:r w:rsidR="00171AAC" w:rsidRPr="00171AAC">
        <w:rPr>
          <w:rFonts w:asciiTheme="majorHAnsi" w:hAnsiTheme="majorHAnsi" w:cstheme="majorHAnsi"/>
          <w:sz w:val="24"/>
          <w:szCs w:val="24"/>
          <w:lang w:val="ru-MD"/>
        </w:rPr>
        <w:t xml:space="preserve"> обеспечить мониторинг</w:t>
      </w:r>
      <w:r w:rsidR="00171AAC" w:rsidRPr="00171AAC">
        <w:rPr>
          <w:rFonts w:asciiTheme="majorHAnsi" w:hAnsiTheme="majorHAnsi" w:cstheme="majorHAnsi"/>
          <w:sz w:val="24"/>
          <w:szCs w:val="24"/>
          <w:vertAlign w:val="superscript"/>
          <w:lang w:val="ru-MD"/>
        </w:rPr>
        <w:footnoteReference w:id="17"/>
      </w:r>
      <w:r w:rsidR="00171AAC" w:rsidRPr="00171AAC">
        <w:rPr>
          <w:rFonts w:asciiTheme="majorHAnsi" w:hAnsiTheme="majorHAnsi" w:cstheme="majorHAnsi"/>
          <w:sz w:val="24"/>
          <w:szCs w:val="24"/>
          <w:lang w:val="ru-MD"/>
        </w:rPr>
        <w:t xml:space="preserve"> информации по каждому объекту и субъекту обложения налогом на недвижимое имущество, путем сопоставления этих данных с информацией из Автоматизированной информационной системы „Налоговый кадастр” (далее - АИС „Налоговый кадастр”) и Регистра недвижимого имущества (далее – РНИ)</w:t>
      </w:r>
      <w:r w:rsidR="00F3592B" w:rsidRPr="005A23A5">
        <w:rPr>
          <w:rFonts w:asciiTheme="majorHAnsi" w:hAnsiTheme="majorHAnsi" w:cstheme="majorHAnsi"/>
          <w:sz w:val="24"/>
          <w:szCs w:val="24"/>
          <w:lang w:val="ru-MD"/>
        </w:rPr>
        <w:t>.</w:t>
      </w:r>
      <w:r w:rsidRPr="00171AAC">
        <w:rPr>
          <w:rFonts w:asciiTheme="majorHAnsi" w:hAnsiTheme="majorHAnsi" w:cstheme="majorHAnsi"/>
          <w:spacing w:val="-2"/>
          <w:sz w:val="24"/>
          <w:szCs w:val="24"/>
          <w:lang w:val="ru-RU"/>
        </w:rPr>
        <w:t xml:space="preserve"> </w:t>
      </w:r>
    </w:p>
    <w:p w14:paraId="39280A08" w14:textId="26FDB788" w:rsidR="00846E39" w:rsidRPr="005A23A5" w:rsidRDefault="00171AAC" w:rsidP="000E4A61">
      <w:pPr>
        <w:spacing w:after="0" w:line="276" w:lineRule="auto"/>
        <w:ind w:firstLine="708"/>
        <w:jc w:val="both"/>
        <w:rPr>
          <w:rFonts w:asciiTheme="majorHAnsi" w:hAnsiTheme="majorHAnsi" w:cstheme="majorHAnsi"/>
          <w:sz w:val="24"/>
          <w:szCs w:val="24"/>
          <w:lang w:val="ru-MD"/>
        </w:rPr>
      </w:pPr>
      <w:r w:rsidRPr="00171AAC">
        <w:rPr>
          <w:rFonts w:asciiTheme="majorHAnsi" w:hAnsiTheme="majorHAnsi" w:cstheme="majorHAnsi"/>
          <w:sz w:val="24"/>
          <w:szCs w:val="24"/>
          <w:lang w:val="ru-MD"/>
        </w:rPr>
        <w:t>Кроме того, данные по счету 113240 „Налог на недвижимое имущество, уплаченный физическими лицами”, представленные в выписке ГНС „Информация о начисленных, погашенных (уплаченных) и просроченных суммах по классификации бюджетных доходов” (Форма CC10CV</w:t>
      </w:r>
      <w:r>
        <w:rPr>
          <w:rFonts w:asciiTheme="majorHAnsi" w:hAnsiTheme="majorHAnsi" w:cstheme="majorHAnsi"/>
          <w:sz w:val="24"/>
          <w:szCs w:val="24"/>
          <w:lang w:val="ru-MD"/>
        </w:rPr>
        <w:t xml:space="preserve"> из АИС ГНС </w:t>
      </w:r>
      <w:r w:rsidRPr="005A23A5">
        <w:rPr>
          <w:rFonts w:asciiTheme="majorHAnsi" w:hAnsiTheme="majorHAnsi" w:cstheme="majorHAnsi"/>
          <w:sz w:val="24"/>
          <w:szCs w:val="24"/>
          <w:lang w:val="ru-MD"/>
        </w:rPr>
        <w:t>„</w:t>
      </w:r>
      <w:r>
        <w:rPr>
          <w:rFonts w:asciiTheme="majorHAnsi" w:hAnsiTheme="majorHAnsi" w:cstheme="majorHAnsi"/>
          <w:sz w:val="24"/>
          <w:szCs w:val="24"/>
          <w:lang w:val="ru-MD"/>
        </w:rPr>
        <w:t>Т</w:t>
      </w:r>
      <w:r w:rsidRPr="005A23A5">
        <w:rPr>
          <w:rFonts w:asciiTheme="majorHAnsi" w:hAnsiTheme="majorHAnsi" w:cstheme="majorHAnsi"/>
          <w:sz w:val="24"/>
          <w:szCs w:val="24"/>
          <w:lang w:val="ru-MD"/>
        </w:rPr>
        <w:t>екущий счет налогоплательщика”</w:t>
      </w:r>
      <w:r w:rsidRPr="00171AAC">
        <w:rPr>
          <w:rFonts w:asciiTheme="majorHAnsi" w:hAnsiTheme="majorHAnsi" w:cstheme="majorHAnsi"/>
          <w:sz w:val="24"/>
          <w:szCs w:val="24"/>
          <w:lang w:val="ru-MD"/>
        </w:rPr>
        <w:t>), и данные, представленные в Отчете „Информация по уплате налогов на недвижимое имущество” (Форма CF-1</w:t>
      </w:r>
      <w:r w:rsidR="004F3D53">
        <w:rPr>
          <w:rFonts w:asciiTheme="majorHAnsi" w:hAnsiTheme="majorHAnsi" w:cstheme="majorHAnsi"/>
          <w:sz w:val="24"/>
          <w:szCs w:val="24"/>
          <w:lang w:val="ru-MD"/>
        </w:rPr>
        <w:t xml:space="preserve"> из АИС ГНС </w:t>
      </w:r>
      <w:r w:rsidR="004F3D53" w:rsidRPr="005A23A5">
        <w:rPr>
          <w:rFonts w:asciiTheme="majorHAnsi" w:hAnsiTheme="majorHAnsi" w:cstheme="majorHAnsi"/>
          <w:sz w:val="24"/>
          <w:szCs w:val="24"/>
          <w:lang w:val="ru-MD"/>
        </w:rPr>
        <w:t>„</w:t>
      </w:r>
      <w:r w:rsidR="004F3D53">
        <w:rPr>
          <w:rFonts w:asciiTheme="majorHAnsi" w:hAnsiTheme="majorHAnsi" w:cstheme="majorHAnsi"/>
          <w:sz w:val="24"/>
          <w:szCs w:val="24"/>
          <w:lang w:val="ru-MD"/>
        </w:rPr>
        <w:t>Налоговый кадастр</w:t>
      </w:r>
      <w:r w:rsidR="004F3D53" w:rsidRPr="005A23A5">
        <w:rPr>
          <w:rFonts w:asciiTheme="majorHAnsi" w:hAnsiTheme="majorHAnsi" w:cstheme="majorHAnsi"/>
          <w:sz w:val="24"/>
          <w:szCs w:val="24"/>
          <w:lang w:val="ru-MD"/>
        </w:rPr>
        <w:t>”</w:t>
      </w:r>
      <w:r w:rsidRPr="00171AAC">
        <w:rPr>
          <w:rFonts w:asciiTheme="majorHAnsi" w:hAnsiTheme="majorHAnsi" w:cstheme="majorHAnsi"/>
          <w:sz w:val="24"/>
          <w:szCs w:val="24"/>
          <w:lang w:val="ru-MD"/>
        </w:rPr>
        <w:t xml:space="preserve">), не совпадают на </w:t>
      </w:r>
      <w:r w:rsidR="004F3D53" w:rsidRPr="005A23A5">
        <w:rPr>
          <w:rFonts w:asciiTheme="majorHAnsi" w:hAnsiTheme="majorHAnsi" w:cstheme="majorHAnsi"/>
          <w:b/>
          <w:sz w:val="24"/>
          <w:szCs w:val="24"/>
          <w:lang w:val="ru-MD"/>
        </w:rPr>
        <w:t xml:space="preserve">2727,6 </w:t>
      </w:r>
      <w:r w:rsidR="004F3D53" w:rsidRPr="004F3D53">
        <w:rPr>
          <w:rFonts w:asciiTheme="majorHAnsi" w:hAnsiTheme="majorHAnsi" w:cstheme="majorHAnsi"/>
          <w:b/>
          <w:sz w:val="24"/>
          <w:szCs w:val="24"/>
          <w:lang w:val="ru-MD"/>
        </w:rPr>
        <w:t>тыс. леев</w:t>
      </w:r>
      <w:r w:rsidR="004F3D53" w:rsidRPr="005A23A5">
        <w:rPr>
          <w:rFonts w:asciiTheme="majorHAnsi" w:hAnsiTheme="majorHAnsi" w:cstheme="majorHAnsi"/>
          <w:sz w:val="24"/>
          <w:szCs w:val="24"/>
          <w:lang w:val="ru-MD"/>
        </w:rPr>
        <w:t xml:space="preserve"> </w:t>
      </w:r>
      <w:r w:rsidR="004F3D53">
        <w:rPr>
          <w:rFonts w:asciiTheme="majorHAnsi" w:hAnsiTheme="majorHAnsi" w:cstheme="majorHAnsi"/>
          <w:sz w:val="24"/>
          <w:szCs w:val="24"/>
          <w:lang w:val="ru-MD"/>
        </w:rPr>
        <w:t>по начисленным суммам</w:t>
      </w:r>
      <w:r w:rsidR="004F3D53" w:rsidRPr="005A23A5">
        <w:rPr>
          <w:rFonts w:asciiTheme="majorHAnsi" w:hAnsiTheme="majorHAnsi" w:cstheme="majorHAnsi"/>
          <w:sz w:val="24"/>
          <w:szCs w:val="24"/>
          <w:vertAlign w:val="superscript"/>
          <w:lang w:val="ru-MD"/>
        </w:rPr>
        <w:footnoteReference w:id="18"/>
      </w:r>
      <w:r w:rsidR="004F3D53" w:rsidRPr="005A23A5">
        <w:rPr>
          <w:rFonts w:asciiTheme="majorHAnsi" w:hAnsiTheme="majorHAnsi" w:cstheme="majorHAnsi"/>
          <w:sz w:val="24"/>
          <w:szCs w:val="24"/>
          <w:lang w:val="ru-MD"/>
        </w:rPr>
        <w:t xml:space="preserve"> </w:t>
      </w:r>
      <w:r w:rsidR="004F3D53">
        <w:rPr>
          <w:rFonts w:asciiTheme="majorHAnsi" w:hAnsiTheme="majorHAnsi" w:cstheme="majorHAnsi"/>
          <w:sz w:val="24"/>
          <w:szCs w:val="24"/>
          <w:lang w:val="ru-MD"/>
        </w:rPr>
        <w:t>и на</w:t>
      </w:r>
      <w:r w:rsidR="004F3D53" w:rsidRPr="005A23A5">
        <w:rPr>
          <w:rFonts w:asciiTheme="majorHAnsi" w:hAnsiTheme="majorHAnsi" w:cstheme="majorHAnsi"/>
          <w:sz w:val="24"/>
          <w:szCs w:val="24"/>
          <w:lang w:val="ru-MD"/>
        </w:rPr>
        <w:t xml:space="preserve"> </w:t>
      </w:r>
      <w:r w:rsidR="004F3D53" w:rsidRPr="005A23A5">
        <w:rPr>
          <w:rFonts w:asciiTheme="majorHAnsi" w:hAnsiTheme="majorHAnsi" w:cstheme="majorHAnsi"/>
          <w:b/>
          <w:sz w:val="24"/>
          <w:szCs w:val="24"/>
          <w:lang w:val="ru-MD"/>
        </w:rPr>
        <w:t xml:space="preserve">40,6 </w:t>
      </w:r>
      <w:r w:rsidR="004F3D53" w:rsidRPr="004F3D53">
        <w:rPr>
          <w:rFonts w:asciiTheme="majorHAnsi" w:hAnsiTheme="majorHAnsi" w:cstheme="majorHAnsi"/>
          <w:b/>
          <w:sz w:val="24"/>
          <w:szCs w:val="24"/>
          <w:lang w:val="ru-MD"/>
        </w:rPr>
        <w:t>тыс. леев</w:t>
      </w:r>
      <w:r w:rsidR="004F3D53" w:rsidRPr="005A23A5">
        <w:rPr>
          <w:rFonts w:asciiTheme="majorHAnsi" w:hAnsiTheme="majorHAnsi" w:cstheme="majorHAnsi"/>
          <w:sz w:val="24"/>
          <w:szCs w:val="24"/>
          <w:lang w:val="ru-MD"/>
        </w:rPr>
        <w:t xml:space="preserve"> </w:t>
      </w:r>
      <w:r w:rsidR="004F3D53">
        <w:rPr>
          <w:rFonts w:asciiTheme="majorHAnsi" w:hAnsiTheme="majorHAnsi" w:cstheme="majorHAnsi"/>
          <w:sz w:val="24"/>
          <w:szCs w:val="24"/>
          <w:lang w:val="ru-MD"/>
        </w:rPr>
        <w:t>по оплаченным суммам</w:t>
      </w:r>
      <w:r w:rsidR="004F3D53" w:rsidRPr="005A23A5">
        <w:rPr>
          <w:rFonts w:asciiTheme="majorHAnsi" w:hAnsiTheme="majorHAnsi" w:cstheme="majorHAnsi"/>
          <w:sz w:val="24"/>
          <w:szCs w:val="24"/>
          <w:vertAlign w:val="superscript"/>
          <w:lang w:val="ru-MD"/>
        </w:rPr>
        <w:footnoteReference w:id="19"/>
      </w:r>
      <w:r w:rsidR="00F3592B" w:rsidRPr="005A23A5">
        <w:rPr>
          <w:rFonts w:asciiTheme="majorHAnsi" w:hAnsiTheme="majorHAnsi" w:cstheme="majorHAnsi"/>
          <w:sz w:val="24"/>
          <w:szCs w:val="24"/>
          <w:lang w:val="ru-MD"/>
        </w:rPr>
        <w:t>.</w:t>
      </w:r>
      <w:r w:rsidR="004F3D53">
        <w:rPr>
          <w:rFonts w:asciiTheme="majorHAnsi" w:hAnsiTheme="majorHAnsi" w:cstheme="majorHAnsi"/>
          <w:sz w:val="24"/>
          <w:szCs w:val="24"/>
          <w:lang w:val="ru-MD"/>
        </w:rPr>
        <w:t xml:space="preserve"> </w:t>
      </w:r>
      <w:r w:rsidR="00F3592B" w:rsidRPr="005A23A5">
        <w:rPr>
          <w:rFonts w:asciiTheme="majorHAnsi" w:hAnsiTheme="majorHAnsi" w:cstheme="majorHAnsi"/>
          <w:sz w:val="24"/>
          <w:szCs w:val="24"/>
          <w:lang w:val="ru-MD"/>
        </w:rPr>
        <w:t xml:space="preserve">Согласно данным </w:t>
      </w:r>
      <w:r w:rsidR="004F3D53">
        <w:rPr>
          <w:rFonts w:asciiTheme="majorHAnsi" w:hAnsiTheme="majorHAnsi" w:cstheme="majorHAnsi"/>
          <w:sz w:val="24"/>
          <w:szCs w:val="24"/>
          <w:lang w:val="ru-MD"/>
        </w:rPr>
        <w:t>из Ф</w:t>
      </w:r>
      <w:r w:rsidR="00F3592B" w:rsidRPr="005A23A5">
        <w:rPr>
          <w:rFonts w:asciiTheme="majorHAnsi" w:hAnsiTheme="majorHAnsi" w:cstheme="majorHAnsi"/>
          <w:sz w:val="24"/>
          <w:szCs w:val="24"/>
          <w:lang w:val="ru-MD"/>
        </w:rPr>
        <w:t xml:space="preserve">ормы FD-044, сумма поступлений </w:t>
      </w:r>
      <w:r w:rsidR="004F3D53">
        <w:rPr>
          <w:rFonts w:asciiTheme="majorHAnsi" w:hAnsiTheme="majorHAnsi" w:cstheme="majorHAnsi"/>
          <w:sz w:val="24"/>
          <w:szCs w:val="24"/>
          <w:lang w:val="ru-MD"/>
        </w:rPr>
        <w:t>от</w:t>
      </w:r>
      <w:r w:rsidR="00F3592B" w:rsidRPr="005A23A5">
        <w:rPr>
          <w:rFonts w:asciiTheme="majorHAnsi" w:hAnsiTheme="majorHAnsi" w:cstheme="majorHAnsi"/>
          <w:sz w:val="24"/>
          <w:szCs w:val="24"/>
          <w:lang w:val="ru-MD"/>
        </w:rPr>
        <w:t xml:space="preserve"> это</w:t>
      </w:r>
      <w:r w:rsidR="004F3D53">
        <w:rPr>
          <w:rFonts w:asciiTheme="majorHAnsi" w:hAnsiTheme="majorHAnsi" w:cstheme="majorHAnsi"/>
          <w:sz w:val="24"/>
          <w:szCs w:val="24"/>
          <w:lang w:val="ru-MD"/>
        </w:rPr>
        <w:t>го</w:t>
      </w:r>
      <w:r w:rsidR="00F3592B" w:rsidRPr="005A23A5">
        <w:rPr>
          <w:rFonts w:asciiTheme="majorHAnsi" w:hAnsiTheme="majorHAnsi" w:cstheme="majorHAnsi"/>
          <w:sz w:val="24"/>
          <w:szCs w:val="24"/>
          <w:lang w:val="ru-MD"/>
        </w:rPr>
        <w:t xml:space="preserve"> налог</w:t>
      </w:r>
      <w:r w:rsidR="004F3D53">
        <w:rPr>
          <w:rFonts w:asciiTheme="majorHAnsi" w:hAnsiTheme="majorHAnsi" w:cstheme="majorHAnsi"/>
          <w:sz w:val="24"/>
          <w:szCs w:val="24"/>
          <w:lang w:val="ru-MD"/>
        </w:rPr>
        <w:t>а</w:t>
      </w:r>
      <w:r w:rsidR="00F3592B" w:rsidRPr="005A23A5">
        <w:rPr>
          <w:rFonts w:asciiTheme="majorHAnsi" w:hAnsiTheme="majorHAnsi" w:cstheme="majorHAnsi"/>
          <w:sz w:val="24"/>
          <w:szCs w:val="24"/>
          <w:lang w:val="ru-MD"/>
        </w:rPr>
        <w:t xml:space="preserve"> составляет </w:t>
      </w:r>
      <w:r w:rsidR="00F3592B" w:rsidRPr="004F3D53">
        <w:rPr>
          <w:rFonts w:asciiTheme="majorHAnsi" w:hAnsiTheme="majorHAnsi" w:cstheme="majorHAnsi"/>
          <w:b/>
          <w:sz w:val="24"/>
          <w:szCs w:val="24"/>
          <w:lang w:val="ru-MD"/>
        </w:rPr>
        <w:t>2471,3 тыс. леев</w:t>
      </w:r>
      <w:r w:rsidR="00F3592B" w:rsidRPr="005A23A5">
        <w:rPr>
          <w:rFonts w:asciiTheme="majorHAnsi" w:hAnsiTheme="majorHAnsi" w:cstheme="majorHAnsi"/>
          <w:sz w:val="24"/>
          <w:szCs w:val="24"/>
          <w:lang w:val="ru-MD"/>
        </w:rPr>
        <w:t xml:space="preserve">, </w:t>
      </w:r>
      <w:r w:rsidR="004F3D53">
        <w:rPr>
          <w:rFonts w:asciiTheme="majorHAnsi" w:hAnsiTheme="majorHAnsi" w:cstheme="majorHAnsi"/>
          <w:sz w:val="24"/>
          <w:szCs w:val="24"/>
          <w:lang w:val="ru-MD"/>
        </w:rPr>
        <w:t>которая</w:t>
      </w:r>
      <w:r w:rsidR="00F3592B" w:rsidRPr="005A23A5">
        <w:rPr>
          <w:rFonts w:asciiTheme="majorHAnsi" w:hAnsiTheme="majorHAnsi" w:cstheme="majorHAnsi"/>
          <w:sz w:val="24"/>
          <w:szCs w:val="24"/>
          <w:lang w:val="ru-MD"/>
        </w:rPr>
        <w:t xml:space="preserve"> совпадает с данными, отраженными в </w:t>
      </w:r>
      <w:r w:rsidR="004F3D53">
        <w:rPr>
          <w:rFonts w:asciiTheme="majorHAnsi" w:hAnsiTheme="majorHAnsi" w:cstheme="majorHAnsi"/>
          <w:sz w:val="24"/>
          <w:szCs w:val="24"/>
          <w:lang w:val="ru-MD"/>
        </w:rPr>
        <w:t>Ф</w:t>
      </w:r>
      <w:r w:rsidR="00F3592B" w:rsidRPr="005A23A5">
        <w:rPr>
          <w:rFonts w:asciiTheme="majorHAnsi" w:hAnsiTheme="majorHAnsi" w:cstheme="majorHAnsi"/>
          <w:sz w:val="24"/>
          <w:szCs w:val="24"/>
          <w:lang w:val="ru-MD"/>
        </w:rPr>
        <w:t>орме CC10CV.</w:t>
      </w:r>
    </w:p>
    <w:p w14:paraId="0DD2F238" w14:textId="6C843CC3" w:rsidR="006A69CD" w:rsidRPr="005A23A5" w:rsidRDefault="00F3592B" w:rsidP="000E4A61">
      <w:pPr>
        <w:spacing w:after="0" w:line="276" w:lineRule="auto"/>
        <w:ind w:firstLine="708"/>
        <w:jc w:val="both"/>
        <w:rPr>
          <w:rFonts w:asciiTheme="majorHAnsi" w:hAnsiTheme="majorHAnsi" w:cstheme="majorHAnsi"/>
          <w:sz w:val="24"/>
          <w:szCs w:val="24"/>
          <w:lang w:val="ru-MD"/>
        </w:rPr>
      </w:pPr>
      <w:r w:rsidRPr="005A23A5">
        <w:rPr>
          <w:rFonts w:asciiTheme="majorHAnsi" w:eastAsia="Times New Roman" w:hAnsiTheme="majorHAnsi" w:cstheme="majorHAnsi"/>
          <w:i/>
          <w:sz w:val="24"/>
          <w:szCs w:val="24"/>
          <w:lang w:val="ru-MD" w:eastAsia="lv-LV"/>
        </w:rPr>
        <w:t xml:space="preserve">Отсутствие механизма мониторинга и контроля над незавершенным строительством, в том числе со степенью </w:t>
      </w:r>
      <w:r w:rsidR="00096778">
        <w:rPr>
          <w:rFonts w:asciiTheme="majorHAnsi" w:eastAsia="Times New Roman" w:hAnsiTheme="majorHAnsi" w:cstheme="majorHAnsi"/>
          <w:i/>
          <w:sz w:val="24"/>
          <w:szCs w:val="24"/>
          <w:lang w:val="ru-MD" w:eastAsia="lv-LV"/>
        </w:rPr>
        <w:t>завершенности</w:t>
      </w:r>
      <w:r w:rsidRPr="005A23A5">
        <w:rPr>
          <w:rFonts w:asciiTheme="majorHAnsi" w:eastAsia="Times New Roman" w:hAnsiTheme="majorHAnsi" w:cstheme="majorHAnsi"/>
          <w:i/>
          <w:sz w:val="24"/>
          <w:szCs w:val="24"/>
          <w:lang w:val="ru-MD" w:eastAsia="lv-LV"/>
        </w:rPr>
        <w:t xml:space="preserve"> более 50% и сроком более 3 лет с начала работ, </w:t>
      </w:r>
      <w:r w:rsidR="00096778">
        <w:rPr>
          <w:rFonts w:asciiTheme="majorHAnsi" w:eastAsia="Times New Roman" w:hAnsiTheme="majorHAnsi" w:cstheme="majorHAnsi"/>
          <w:i/>
          <w:sz w:val="24"/>
          <w:szCs w:val="24"/>
          <w:lang w:val="ru-MD" w:eastAsia="lv-LV"/>
        </w:rPr>
        <w:t>генериру</w:t>
      </w:r>
      <w:r w:rsidRPr="005A23A5">
        <w:rPr>
          <w:rFonts w:asciiTheme="majorHAnsi" w:eastAsia="Times New Roman" w:hAnsiTheme="majorHAnsi" w:cstheme="majorHAnsi"/>
          <w:i/>
          <w:sz w:val="24"/>
          <w:szCs w:val="24"/>
          <w:lang w:val="ru-MD" w:eastAsia="lv-LV"/>
        </w:rPr>
        <w:t xml:space="preserve">ет риски, связанные с полнотой поступления доходов в местный бюджет от уплаты налога на недвижимое имущество. </w:t>
      </w:r>
      <w:r w:rsidRPr="005A23A5">
        <w:rPr>
          <w:rFonts w:asciiTheme="majorHAnsi" w:eastAsia="Times New Roman" w:hAnsiTheme="majorHAnsi" w:cstheme="majorHAnsi"/>
          <w:sz w:val="24"/>
          <w:szCs w:val="24"/>
          <w:lang w:val="ru-MD" w:eastAsia="lv-LV"/>
        </w:rPr>
        <w:t xml:space="preserve">Так, </w:t>
      </w:r>
      <w:r w:rsidR="00096778">
        <w:rPr>
          <w:rFonts w:asciiTheme="majorHAnsi" w:eastAsia="Times New Roman" w:hAnsiTheme="majorHAnsi" w:cstheme="majorHAnsi"/>
          <w:sz w:val="24"/>
          <w:szCs w:val="24"/>
          <w:lang w:val="ru-MD" w:eastAsia="lv-LV"/>
        </w:rPr>
        <w:t>П</w:t>
      </w:r>
      <w:r w:rsidRPr="005A23A5">
        <w:rPr>
          <w:rFonts w:asciiTheme="majorHAnsi" w:eastAsia="Times New Roman" w:hAnsiTheme="majorHAnsi" w:cstheme="majorHAnsi"/>
          <w:sz w:val="24"/>
          <w:szCs w:val="24"/>
          <w:lang w:val="ru-MD" w:eastAsia="lv-LV"/>
        </w:rPr>
        <w:t xml:space="preserve">римэрия </w:t>
      </w:r>
      <w:r w:rsidR="00096778">
        <w:rPr>
          <w:rFonts w:asciiTheme="majorHAnsi" w:eastAsia="Times New Roman" w:hAnsiTheme="majorHAnsi" w:cstheme="majorHAnsi"/>
          <w:sz w:val="24"/>
          <w:szCs w:val="24"/>
          <w:lang w:val="ru-MD" w:eastAsia="lv-LV"/>
        </w:rPr>
        <w:t>м</w:t>
      </w:r>
      <w:r w:rsidRPr="005A23A5">
        <w:rPr>
          <w:rFonts w:asciiTheme="majorHAnsi" w:eastAsia="Times New Roman" w:hAnsiTheme="majorHAnsi" w:cstheme="majorHAnsi"/>
          <w:sz w:val="24"/>
          <w:szCs w:val="24"/>
          <w:lang w:val="ru-MD" w:eastAsia="lv-LV"/>
        </w:rPr>
        <w:t>ун. Унген</w:t>
      </w:r>
      <w:r w:rsidR="004F3D53">
        <w:rPr>
          <w:rFonts w:asciiTheme="majorHAnsi" w:eastAsia="Times New Roman" w:hAnsiTheme="majorHAnsi" w:cstheme="majorHAnsi"/>
          <w:sz w:val="24"/>
          <w:szCs w:val="24"/>
          <w:lang w:val="ru-MD" w:eastAsia="lv-LV"/>
        </w:rPr>
        <w:t>ь</w:t>
      </w:r>
      <w:r w:rsidRPr="005A23A5">
        <w:rPr>
          <w:rFonts w:asciiTheme="majorHAnsi" w:eastAsia="Times New Roman" w:hAnsiTheme="majorHAnsi" w:cstheme="majorHAnsi"/>
          <w:sz w:val="24"/>
          <w:szCs w:val="24"/>
          <w:lang w:val="ru-MD" w:eastAsia="lv-LV"/>
        </w:rPr>
        <w:t xml:space="preserve"> не предприняли достаточных мер для </w:t>
      </w:r>
      <w:r w:rsidR="00F1425A">
        <w:rPr>
          <w:rFonts w:asciiTheme="majorHAnsi" w:eastAsia="Times New Roman" w:hAnsiTheme="majorHAnsi" w:cstheme="majorHAnsi"/>
          <w:sz w:val="24"/>
          <w:szCs w:val="24"/>
          <w:lang w:val="ru-MD" w:eastAsia="lv-LV"/>
        </w:rPr>
        <w:t>выяв</w:t>
      </w:r>
      <w:r w:rsidRPr="005A23A5">
        <w:rPr>
          <w:rFonts w:asciiTheme="majorHAnsi" w:eastAsia="Times New Roman" w:hAnsiTheme="majorHAnsi" w:cstheme="majorHAnsi"/>
          <w:sz w:val="24"/>
          <w:szCs w:val="24"/>
          <w:lang w:val="ru-MD" w:eastAsia="lv-LV"/>
        </w:rPr>
        <w:t xml:space="preserve">ления </w:t>
      </w:r>
      <w:r w:rsidR="00F1425A" w:rsidRPr="00F1425A">
        <w:rPr>
          <w:rFonts w:asciiTheme="majorHAnsi" w:eastAsia="Times New Roman" w:hAnsiTheme="majorHAnsi" w:cstheme="majorHAnsi"/>
          <w:sz w:val="24"/>
          <w:szCs w:val="24"/>
          <w:lang w:val="ru-MD" w:eastAsia="lv-LV"/>
        </w:rPr>
        <w:t xml:space="preserve">объектов </w:t>
      </w:r>
      <w:r w:rsidR="00F1425A" w:rsidRPr="005A23A5">
        <w:rPr>
          <w:rFonts w:asciiTheme="majorHAnsi" w:eastAsia="Times New Roman" w:hAnsiTheme="majorHAnsi" w:cstheme="majorHAnsi"/>
          <w:sz w:val="24"/>
          <w:szCs w:val="24"/>
          <w:lang w:val="ru-MD" w:eastAsia="lv-LV"/>
        </w:rPr>
        <w:t>незавершенного строительства</w:t>
      </w:r>
      <w:r w:rsidR="00F1425A" w:rsidRPr="00F1425A">
        <w:rPr>
          <w:rFonts w:asciiTheme="majorHAnsi" w:eastAsia="Times New Roman" w:hAnsiTheme="majorHAnsi" w:cstheme="majorHAnsi"/>
          <w:sz w:val="24"/>
          <w:szCs w:val="24"/>
          <w:lang w:val="ru-MD" w:eastAsia="lv-LV"/>
        </w:rPr>
        <w:t xml:space="preserve"> </w:t>
      </w:r>
      <w:r w:rsidR="00F1425A">
        <w:rPr>
          <w:rFonts w:asciiTheme="majorHAnsi" w:eastAsia="Times New Roman" w:hAnsiTheme="majorHAnsi" w:cstheme="majorHAnsi"/>
          <w:sz w:val="24"/>
          <w:szCs w:val="24"/>
          <w:lang w:val="ru-MD" w:eastAsia="lv-LV"/>
        </w:rPr>
        <w:t>со степенью завершения 50% и более,</w:t>
      </w:r>
      <w:r w:rsidRPr="005A23A5">
        <w:rPr>
          <w:rFonts w:asciiTheme="majorHAnsi" w:eastAsia="Times New Roman" w:hAnsiTheme="majorHAnsi" w:cstheme="majorHAnsi"/>
          <w:sz w:val="24"/>
          <w:szCs w:val="24"/>
          <w:lang w:val="ru-MD" w:eastAsia="lv-LV"/>
        </w:rPr>
        <w:t xml:space="preserve"> и увеличения налогооблагаемой базы п</w:t>
      </w:r>
      <w:r w:rsidR="00F1425A">
        <w:rPr>
          <w:rFonts w:asciiTheme="majorHAnsi" w:eastAsia="Times New Roman" w:hAnsiTheme="majorHAnsi" w:cstheme="majorHAnsi"/>
          <w:sz w:val="24"/>
          <w:szCs w:val="24"/>
          <w:lang w:val="ru-MD" w:eastAsia="lv-LV"/>
        </w:rPr>
        <w:t>о</w:t>
      </w:r>
      <w:r w:rsidRPr="005A23A5">
        <w:rPr>
          <w:rFonts w:asciiTheme="majorHAnsi" w:eastAsia="Times New Roman" w:hAnsiTheme="majorHAnsi" w:cstheme="majorHAnsi"/>
          <w:sz w:val="24"/>
          <w:szCs w:val="24"/>
          <w:lang w:val="ru-MD" w:eastAsia="lv-LV"/>
        </w:rPr>
        <w:t xml:space="preserve"> уплате налога на недвижимое имущество физическими и юридическими лицами. Это объясняется отсутствием озабоченности и несистемн</w:t>
      </w:r>
      <w:r w:rsidR="00F1425A">
        <w:rPr>
          <w:rFonts w:asciiTheme="majorHAnsi" w:eastAsia="Times New Roman" w:hAnsiTheme="majorHAnsi" w:cstheme="majorHAnsi"/>
          <w:sz w:val="24"/>
          <w:szCs w:val="24"/>
          <w:lang w:val="ru-MD" w:eastAsia="lv-LV"/>
        </w:rPr>
        <w:t>ым</w:t>
      </w:r>
      <w:r w:rsidRPr="005A23A5">
        <w:rPr>
          <w:rFonts w:asciiTheme="majorHAnsi" w:eastAsia="Times New Roman" w:hAnsiTheme="majorHAnsi" w:cstheme="majorHAnsi"/>
          <w:sz w:val="24"/>
          <w:szCs w:val="24"/>
          <w:lang w:val="ru-MD" w:eastAsia="lv-LV"/>
        </w:rPr>
        <w:t xml:space="preserve"> подход</w:t>
      </w:r>
      <w:r w:rsidR="00F1425A">
        <w:rPr>
          <w:rFonts w:asciiTheme="majorHAnsi" w:eastAsia="Times New Roman" w:hAnsiTheme="majorHAnsi" w:cstheme="majorHAnsi"/>
          <w:sz w:val="24"/>
          <w:szCs w:val="24"/>
          <w:lang w:val="ru-MD" w:eastAsia="lv-LV"/>
        </w:rPr>
        <w:t>ом</w:t>
      </w:r>
      <w:r w:rsidRPr="005A23A5">
        <w:rPr>
          <w:rFonts w:asciiTheme="majorHAnsi" w:eastAsia="Times New Roman" w:hAnsiTheme="majorHAnsi" w:cstheme="majorHAnsi"/>
          <w:sz w:val="24"/>
          <w:szCs w:val="24"/>
          <w:lang w:val="ru-MD" w:eastAsia="lv-LV"/>
        </w:rPr>
        <w:t xml:space="preserve">, как со стороны МПО </w:t>
      </w:r>
      <w:r w:rsidR="00F1425A">
        <w:rPr>
          <w:rFonts w:asciiTheme="majorHAnsi" w:eastAsia="Times New Roman" w:hAnsiTheme="majorHAnsi" w:cstheme="majorHAnsi"/>
          <w:sz w:val="24"/>
          <w:szCs w:val="24"/>
          <w:lang w:val="ru-MD" w:eastAsia="lv-LV"/>
        </w:rPr>
        <w:t>м</w:t>
      </w:r>
      <w:r w:rsidRPr="005A23A5">
        <w:rPr>
          <w:rFonts w:asciiTheme="majorHAnsi" w:eastAsia="Times New Roman" w:hAnsiTheme="majorHAnsi" w:cstheme="majorHAnsi"/>
          <w:sz w:val="24"/>
          <w:szCs w:val="24"/>
          <w:lang w:val="ru-MD" w:eastAsia="lv-LV"/>
        </w:rPr>
        <w:t xml:space="preserve">ун. Унгень, </w:t>
      </w:r>
      <w:r w:rsidR="00F1425A">
        <w:rPr>
          <w:rFonts w:asciiTheme="majorHAnsi" w:eastAsia="Times New Roman" w:hAnsiTheme="majorHAnsi" w:cstheme="majorHAnsi"/>
          <w:sz w:val="24"/>
          <w:szCs w:val="24"/>
          <w:lang w:val="ru-MD" w:eastAsia="lv-LV"/>
        </w:rPr>
        <w:t>так и со стороны</w:t>
      </w:r>
      <w:r w:rsidRPr="005A23A5">
        <w:rPr>
          <w:rFonts w:asciiTheme="majorHAnsi" w:eastAsia="Times New Roman" w:hAnsiTheme="majorHAnsi" w:cstheme="majorHAnsi"/>
          <w:sz w:val="24"/>
          <w:szCs w:val="24"/>
          <w:lang w:val="ru-MD" w:eastAsia="lv-LV"/>
        </w:rPr>
        <w:t xml:space="preserve"> ГНС, </w:t>
      </w:r>
      <w:r w:rsidR="00F1425A" w:rsidRPr="00F1425A">
        <w:rPr>
          <w:rFonts w:asciiTheme="majorHAnsi" w:eastAsia="Times New Roman" w:hAnsiTheme="majorHAnsi" w:cstheme="majorHAnsi"/>
          <w:sz w:val="24"/>
          <w:szCs w:val="24"/>
          <w:lang w:val="ru-MD" w:eastAsia="lv-LV"/>
        </w:rPr>
        <w:t xml:space="preserve">для достоверной и убедительной оценки </w:t>
      </w:r>
      <w:r w:rsidRPr="005A23A5">
        <w:rPr>
          <w:rFonts w:asciiTheme="majorHAnsi" w:eastAsia="Times New Roman" w:hAnsiTheme="majorHAnsi" w:cstheme="majorHAnsi"/>
          <w:sz w:val="24"/>
          <w:szCs w:val="24"/>
          <w:lang w:val="ru-MD" w:eastAsia="lv-LV"/>
        </w:rPr>
        <w:t xml:space="preserve">налогооблагаемой базы </w:t>
      </w:r>
      <w:r w:rsidR="00F1425A">
        <w:rPr>
          <w:rFonts w:asciiTheme="majorHAnsi" w:eastAsia="Times New Roman" w:hAnsiTheme="majorHAnsi" w:cstheme="majorHAnsi"/>
          <w:sz w:val="24"/>
          <w:szCs w:val="24"/>
          <w:lang w:val="ru-MD" w:eastAsia="lv-LV"/>
        </w:rPr>
        <w:t>в целях</w:t>
      </w:r>
      <w:r w:rsidRPr="005A23A5">
        <w:rPr>
          <w:rFonts w:asciiTheme="majorHAnsi" w:eastAsia="Times New Roman" w:hAnsiTheme="majorHAnsi" w:cstheme="majorHAnsi"/>
          <w:sz w:val="24"/>
          <w:szCs w:val="24"/>
          <w:lang w:val="ru-MD" w:eastAsia="lv-LV"/>
        </w:rPr>
        <w:t xml:space="preserve"> налогообложения незавершенного строительства. Таким образом, аудит</w:t>
      </w:r>
      <w:r w:rsidR="00F1425A">
        <w:rPr>
          <w:rFonts w:asciiTheme="majorHAnsi" w:eastAsia="Times New Roman" w:hAnsiTheme="majorHAnsi" w:cstheme="majorHAnsi"/>
          <w:sz w:val="24"/>
          <w:szCs w:val="24"/>
          <w:lang w:val="ru-MD" w:eastAsia="lv-LV"/>
        </w:rPr>
        <w:t>ом установлено, что</w:t>
      </w:r>
      <w:r w:rsidR="006A69CD" w:rsidRPr="005A23A5">
        <w:rPr>
          <w:rFonts w:asciiTheme="majorHAnsi" w:hAnsiTheme="majorHAnsi" w:cstheme="majorHAnsi"/>
          <w:sz w:val="24"/>
          <w:szCs w:val="24"/>
          <w:lang w:val="ru-MD"/>
        </w:rPr>
        <w:t>:</w:t>
      </w:r>
    </w:p>
    <w:p w14:paraId="2E4FE48C" w14:textId="2C41EC38" w:rsidR="004A2F2C" w:rsidRPr="005A23A5" w:rsidRDefault="00F3592B" w:rsidP="00F3592B">
      <w:pPr>
        <w:numPr>
          <w:ilvl w:val="0"/>
          <w:numId w:val="4"/>
        </w:numPr>
        <w:spacing w:after="0" w:line="276" w:lineRule="auto"/>
        <w:ind w:left="360"/>
        <w:contextualSpacing/>
        <w:jc w:val="both"/>
        <w:rPr>
          <w:rFonts w:asciiTheme="majorHAnsi" w:hAnsiTheme="majorHAnsi" w:cstheme="majorHAnsi"/>
          <w:sz w:val="24"/>
          <w:szCs w:val="24"/>
          <w:lang w:val="ru-MD"/>
        </w:rPr>
      </w:pPr>
      <w:r w:rsidRPr="005A23A5">
        <w:rPr>
          <w:rFonts w:asciiTheme="majorHAnsi" w:hAnsiTheme="majorHAnsi" w:cstheme="majorHAnsi"/>
          <w:sz w:val="24"/>
          <w:szCs w:val="24"/>
          <w:lang w:val="ru-MD"/>
        </w:rPr>
        <w:t>главный архитектор муниципия не представ</w:t>
      </w:r>
      <w:r w:rsidR="00F1425A">
        <w:rPr>
          <w:rFonts w:asciiTheme="majorHAnsi" w:hAnsiTheme="majorHAnsi" w:cstheme="majorHAnsi"/>
          <w:sz w:val="24"/>
          <w:szCs w:val="24"/>
          <w:lang w:val="ru-MD"/>
        </w:rPr>
        <w:t xml:space="preserve">лял, за аудируемый </w:t>
      </w:r>
      <w:r w:rsidRPr="005A23A5">
        <w:rPr>
          <w:rFonts w:asciiTheme="majorHAnsi" w:hAnsiTheme="majorHAnsi" w:cstheme="majorHAnsi"/>
          <w:sz w:val="24"/>
          <w:szCs w:val="24"/>
          <w:lang w:val="ru-MD"/>
        </w:rPr>
        <w:t>период</w:t>
      </w:r>
      <w:r w:rsidR="00F1425A">
        <w:rPr>
          <w:rFonts w:asciiTheme="majorHAnsi" w:hAnsiTheme="majorHAnsi" w:cstheme="majorHAnsi"/>
          <w:sz w:val="24"/>
          <w:szCs w:val="24"/>
          <w:lang w:val="ru-MD"/>
        </w:rPr>
        <w:t>,</w:t>
      </w:r>
      <w:r w:rsidRPr="005A23A5">
        <w:rPr>
          <w:rFonts w:asciiTheme="majorHAnsi" w:hAnsiTheme="majorHAnsi" w:cstheme="majorHAnsi"/>
          <w:sz w:val="24"/>
          <w:szCs w:val="24"/>
          <w:lang w:val="ru-MD"/>
        </w:rPr>
        <w:t xml:space="preserve"> </w:t>
      </w:r>
      <w:r w:rsidR="00F1425A">
        <w:rPr>
          <w:rFonts w:asciiTheme="majorHAnsi" w:hAnsiTheme="majorHAnsi" w:cstheme="majorHAnsi"/>
          <w:sz w:val="24"/>
          <w:szCs w:val="24"/>
          <w:lang w:val="ru-MD"/>
        </w:rPr>
        <w:t>в ССМНС</w:t>
      </w:r>
      <w:r w:rsidRPr="005A23A5">
        <w:rPr>
          <w:rFonts w:asciiTheme="majorHAnsi" w:hAnsiTheme="majorHAnsi" w:cstheme="majorHAnsi"/>
          <w:sz w:val="24"/>
          <w:szCs w:val="24"/>
          <w:lang w:val="ru-MD"/>
        </w:rPr>
        <w:t xml:space="preserve"> никакой информации о </w:t>
      </w:r>
      <w:r w:rsidR="00F1425A">
        <w:rPr>
          <w:rFonts w:asciiTheme="majorHAnsi" w:hAnsiTheme="majorHAnsi" w:cstheme="majorHAnsi"/>
          <w:sz w:val="24"/>
          <w:szCs w:val="24"/>
          <w:lang w:val="ru-MD"/>
        </w:rPr>
        <w:t>су</w:t>
      </w:r>
      <w:r w:rsidRPr="005A23A5">
        <w:rPr>
          <w:rFonts w:asciiTheme="majorHAnsi" w:hAnsiTheme="majorHAnsi" w:cstheme="majorHAnsi"/>
          <w:sz w:val="24"/>
          <w:szCs w:val="24"/>
          <w:lang w:val="ru-MD"/>
        </w:rPr>
        <w:t xml:space="preserve">бъектах и объектах </w:t>
      </w:r>
      <w:r w:rsidR="00F1425A" w:rsidRPr="005A23A5">
        <w:rPr>
          <w:rFonts w:asciiTheme="majorHAnsi" w:hAnsiTheme="majorHAnsi" w:cstheme="majorHAnsi"/>
          <w:sz w:val="24"/>
          <w:szCs w:val="24"/>
          <w:lang w:val="ru-MD"/>
        </w:rPr>
        <w:t>незавершенн</w:t>
      </w:r>
      <w:r w:rsidR="00F1425A">
        <w:rPr>
          <w:rFonts w:asciiTheme="majorHAnsi" w:hAnsiTheme="majorHAnsi" w:cstheme="majorHAnsi"/>
          <w:sz w:val="24"/>
          <w:szCs w:val="24"/>
          <w:lang w:val="ru-MD"/>
        </w:rPr>
        <w:t>ого</w:t>
      </w:r>
      <w:r w:rsidR="00F1425A" w:rsidRPr="005A23A5">
        <w:rPr>
          <w:rFonts w:asciiTheme="majorHAnsi" w:hAnsiTheme="majorHAnsi" w:cstheme="majorHAnsi"/>
          <w:sz w:val="24"/>
          <w:szCs w:val="24"/>
          <w:lang w:val="ru-MD"/>
        </w:rPr>
        <w:t xml:space="preserve"> </w:t>
      </w:r>
      <w:r w:rsidRPr="005A23A5">
        <w:rPr>
          <w:rFonts w:asciiTheme="majorHAnsi" w:hAnsiTheme="majorHAnsi" w:cstheme="majorHAnsi"/>
          <w:sz w:val="24"/>
          <w:szCs w:val="24"/>
          <w:lang w:val="ru-MD"/>
        </w:rPr>
        <w:t xml:space="preserve">строительства, </w:t>
      </w:r>
      <w:r w:rsidR="00F1425A">
        <w:rPr>
          <w:rFonts w:asciiTheme="majorHAnsi" w:hAnsiTheme="majorHAnsi" w:cstheme="majorHAnsi"/>
          <w:sz w:val="24"/>
          <w:szCs w:val="24"/>
          <w:lang w:val="ru-MD"/>
        </w:rPr>
        <w:t>для</w:t>
      </w:r>
      <w:r w:rsidRPr="005A23A5">
        <w:rPr>
          <w:rFonts w:asciiTheme="majorHAnsi" w:hAnsiTheme="majorHAnsi" w:cstheme="majorHAnsi"/>
          <w:sz w:val="24"/>
          <w:szCs w:val="24"/>
          <w:lang w:val="ru-MD"/>
        </w:rPr>
        <w:t xml:space="preserve"> которы</w:t>
      </w:r>
      <w:r w:rsidR="0016431C">
        <w:rPr>
          <w:rFonts w:asciiTheme="majorHAnsi" w:hAnsiTheme="majorHAnsi" w:cstheme="majorHAnsi"/>
          <w:sz w:val="24"/>
          <w:szCs w:val="24"/>
          <w:lang w:val="ru-MD"/>
        </w:rPr>
        <w:t>х</w:t>
      </w:r>
      <w:r w:rsidRPr="005A23A5">
        <w:rPr>
          <w:rFonts w:asciiTheme="majorHAnsi" w:hAnsiTheme="majorHAnsi" w:cstheme="majorHAnsi"/>
          <w:sz w:val="24"/>
          <w:szCs w:val="24"/>
          <w:lang w:val="ru-MD"/>
        </w:rPr>
        <w:t xml:space="preserve"> прошло более </w:t>
      </w:r>
      <w:r w:rsidR="0016431C">
        <w:rPr>
          <w:rFonts w:asciiTheme="majorHAnsi" w:hAnsiTheme="majorHAnsi" w:cstheme="majorHAnsi"/>
          <w:sz w:val="24"/>
          <w:szCs w:val="24"/>
          <w:lang w:val="ru-MD"/>
        </w:rPr>
        <w:t>3</w:t>
      </w:r>
      <w:r w:rsidRPr="005A23A5">
        <w:rPr>
          <w:rFonts w:asciiTheme="majorHAnsi" w:hAnsiTheme="majorHAnsi" w:cstheme="majorHAnsi"/>
          <w:sz w:val="24"/>
          <w:szCs w:val="24"/>
          <w:lang w:val="ru-MD"/>
        </w:rPr>
        <w:t xml:space="preserve"> лет со дня начала строительных работ</w:t>
      </w:r>
      <w:r w:rsidR="004A2F2C" w:rsidRPr="005A23A5">
        <w:rPr>
          <w:rFonts w:asciiTheme="majorHAnsi" w:hAnsiTheme="majorHAnsi" w:cstheme="majorHAnsi"/>
          <w:sz w:val="24"/>
          <w:szCs w:val="24"/>
          <w:lang w:val="ru-MD"/>
        </w:rPr>
        <w:t>;</w:t>
      </w:r>
    </w:p>
    <w:p w14:paraId="05EB36DB" w14:textId="29C431BE" w:rsidR="006A69CD" w:rsidRPr="005A23A5" w:rsidRDefault="0016431C" w:rsidP="00F3592B">
      <w:pPr>
        <w:numPr>
          <w:ilvl w:val="0"/>
          <w:numId w:val="4"/>
        </w:numPr>
        <w:spacing w:after="0" w:line="276" w:lineRule="auto"/>
        <w:ind w:left="360"/>
        <w:contextualSpacing/>
        <w:jc w:val="both"/>
        <w:rPr>
          <w:rFonts w:asciiTheme="majorHAnsi" w:hAnsiTheme="majorHAnsi" w:cstheme="majorHAnsi"/>
          <w:sz w:val="24"/>
          <w:szCs w:val="24"/>
          <w:lang w:val="ru-MD"/>
        </w:rPr>
      </w:pPr>
      <w:r>
        <w:rPr>
          <w:rFonts w:asciiTheme="majorHAnsi" w:hAnsiTheme="majorHAnsi" w:cstheme="majorHAnsi"/>
          <w:sz w:val="24"/>
          <w:szCs w:val="24"/>
          <w:lang w:val="ru-MD"/>
        </w:rPr>
        <w:t>МПУ м</w:t>
      </w:r>
      <w:r w:rsidR="00F3592B" w:rsidRPr="005A23A5">
        <w:rPr>
          <w:rFonts w:asciiTheme="majorHAnsi" w:hAnsiTheme="majorHAnsi" w:cstheme="majorHAnsi"/>
          <w:sz w:val="24"/>
          <w:szCs w:val="24"/>
          <w:lang w:val="ru-MD"/>
        </w:rPr>
        <w:t>ун. Унген</w:t>
      </w:r>
      <w:r>
        <w:rPr>
          <w:rFonts w:asciiTheme="majorHAnsi" w:hAnsiTheme="majorHAnsi" w:cstheme="majorHAnsi"/>
          <w:sz w:val="24"/>
          <w:szCs w:val="24"/>
          <w:lang w:val="ru-MD"/>
        </w:rPr>
        <w:t>ь</w:t>
      </w:r>
      <w:r w:rsidR="00F3592B" w:rsidRPr="005A23A5">
        <w:rPr>
          <w:rFonts w:asciiTheme="majorHAnsi" w:hAnsiTheme="majorHAnsi" w:cstheme="majorHAnsi"/>
          <w:sz w:val="24"/>
          <w:szCs w:val="24"/>
          <w:lang w:val="ru-MD"/>
        </w:rPr>
        <w:t xml:space="preserve"> (</w:t>
      </w:r>
      <w:r>
        <w:rPr>
          <w:rFonts w:asciiTheme="majorHAnsi" w:hAnsiTheme="majorHAnsi" w:cstheme="majorHAnsi"/>
          <w:sz w:val="24"/>
          <w:szCs w:val="24"/>
          <w:lang w:val="ru-MD"/>
        </w:rPr>
        <w:t>П</w:t>
      </w:r>
      <w:r w:rsidR="00F3592B" w:rsidRPr="005A23A5">
        <w:rPr>
          <w:rFonts w:asciiTheme="majorHAnsi" w:hAnsiTheme="majorHAnsi" w:cstheme="majorHAnsi"/>
          <w:sz w:val="24"/>
          <w:szCs w:val="24"/>
          <w:lang w:val="ru-MD"/>
        </w:rPr>
        <w:t xml:space="preserve">римэрия совместно с </w:t>
      </w:r>
      <w:r>
        <w:rPr>
          <w:rFonts w:asciiTheme="majorHAnsi" w:hAnsiTheme="majorHAnsi" w:cstheme="majorHAnsi"/>
          <w:sz w:val="24"/>
          <w:szCs w:val="24"/>
          <w:lang w:val="ru-MD"/>
        </w:rPr>
        <w:t>МС</w:t>
      </w:r>
      <w:r w:rsidR="00F3592B" w:rsidRPr="005A23A5">
        <w:rPr>
          <w:rFonts w:asciiTheme="majorHAnsi" w:hAnsiTheme="majorHAnsi" w:cstheme="majorHAnsi"/>
          <w:sz w:val="24"/>
          <w:szCs w:val="24"/>
          <w:lang w:val="ru-MD"/>
        </w:rPr>
        <w:t>) не создали специализированные комиссии по инвентаризации</w:t>
      </w:r>
      <w:r>
        <w:rPr>
          <w:rFonts w:asciiTheme="majorHAnsi" w:hAnsiTheme="majorHAnsi" w:cstheme="majorHAnsi"/>
          <w:sz w:val="24"/>
          <w:szCs w:val="24"/>
          <w:lang w:val="ru-MD"/>
        </w:rPr>
        <w:t>,</w:t>
      </w:r>
      <w:r w:rsidR="00F3592B" w:rsidRPr="005A23A5">
        <w:rPr>
          <w:rFonts w:asciiTheme="majorHAnsi" w:hAnsiTheme="majorHAnsi" w:cstheme="majorHAnsi"/>
          <w:sz w:val="24"/>
          <w:szCs w:val="24"/>
          <w:lang w:val="ru-MD"/>
        </w:rPr>
        <w:t xml:space="preserve"> в налоговых целях</w:t>
      </w:r>
      <w:r>
        <w:rPr>
          <w:rFonts w:asciiTheme="majorHAnsi" w:hAnsiTheme="majorHAnsi" w:cstheme="majorHAnsi"/>
          <w:sz w:val="24"/>
          <w:szCs w:val="24"/>
          <w:lang w:val="ru-MD"/>
        </w:rPr>
        <w:t>,</w:t>
      </w:r>
      <w:r w:rsidR="00F3592B" w:rsidRPr="005A23A5">
        <w:rPr>
          <w:rFonts w:asciiTheme="majorHAnsi" w:hAnsiTheme="majorHAnsi" w:cstheme="majorHAnsi"/>
          <w:sz w:val="24"/>
          <w:szCs w:val="24"/>
          <w:lang w:val="ru-MD"/>
        </w:rPr>
        <w:t xml:space="preserve"> незавершенного строительства со степенью исполнения 50% и более. Соответственно, не был</w:t>
      </w:r>
      <w:r>
        <w:rPr>
          <w:rFonts w:asciiTheme="majorHAnsi" w:hAnsiTheme="majorHAnsi" w:cstheme="majorHAnsi"/>
          <w:sz w:val="24"/>
          <w:szCs w:val="24"/>
          <w:lang w:val="ru-MD"/>
        </w:rPr>
        <w:t>а</w:t>
      </w:r>
      <w:r w:rsidR="00F3592B" w:rsidRPr="005A23A5">
        <w:rPr>
          <w:rFonts w:asciiTheme="majorHAnsi" w:hAnsiTheme="majorHAnsi" w:cstheme="majorHAnsi"/>
          <w:sz w:val="24"/>
          <w:szCs w:val="24"/>
          <w:lang w:val="ru-MD"/>
        </w:rPr>
        <w:t xml:space="preserve"> проведен</w:t>
      </w:r>
      <w:r>
        <w:rPr>
          <w:rFonts w:asciiTheme="majorHAnsi" w:hAnsiTheme="majorHAnsi" w:cstheme="majorHAnsi"/>
          <w:sz w:val="24"/>
          <w:szCs w:val="24"/>
          <w:lang w:val="ru-MD"/>
        </w:rPr>
        <w:t>а и</w:t>
      </w:r>
      <w:r w:rsidR="00F3592B" w:rsidRPr="005A23A5">
        <w:rPr>
          <w:rFonts w:asciiTheme="majorHAnsi" w:hAnsiTheme="majorHAnsi" w:cstheme="majorHAnsi"/>
          <w:sz w:val="24"/>
          <w:szCs w:val="24"/>
          <w:lang w:val="ru-MD"/>
        </w:rPr>
        <w:t xml:space="preserve"> инвентаризаци</w:t>
      </w:r>
      <w:r>
        <w:rPr>
          <w:rFonts w:asciiTheme="majorHAnsi" w:hAnsiTheme="majorHAnsi" w:cstheme="majorHAnsi"/>
          <w:sz w:val="24"/>
          <w:szCs w:val="24"/>
          <w:lang w:val="ru-MD"/>
        </w:rPr>
        <w:t>я</w:t>
      </w:r>
      <w:r w:rsidR="00F3592B" w:rsidRPr="005A23A5">
        <w:rPr>
          <w:rFonts w:asciiTheme="majorHAnsi" w:hAnsiTheme="majorHAnsi" w:cstheme="majorHAnsi"/>
          <w:sz w:val="24"/>
          <w:szCs w:val="24"/>
          <w:lang w:val="ru-MD"/>
        </w:rPr>
        <w:t xml:space="preserve"> указанных </w:t>
      </w:r>
      <w:r>
        <w:rPr>
          <w:rFonts w:asciiTheme="majorHAnsi" w:hAnsiTheme="majorHAnsi" w:cstheme="majorHAnsi"/>
          <w:sz w:val="24"/>
          <w:szCs w:val="24"/>
          <w:lang w:val="ru-MD"/>
        </w:rPr>
        <w:t>объектов</w:t>
      </w:r>
      <w:r w:rsidR="00737F91" w:rsidRPr="005A23A5">
        <w:rPr>
          <w:rFonts w:asciiTheme="majorHAnsi" w:hAnsiTheme="majorHAnsi" w:cstheme="majorHAnsi"/>
          <w:sz w:val="24"/>
          <w:szCs w:val="24"/>
          <w:lang w:val="ru-MD"/>
        </w:rPr>
        <w:t>.</w:t>
      </w:r>
    </w:p>
    <w:p w14:paraId="0DE76ECD" w14:textId="0B87F40C" w:rsidR="001D1639" w:rsidRPr="005A23A5" w:rsidRDefault="00F3592B" w:rsidP="00F3592B">
      <w:pPr>
        <w:pStyle w:val="ListParagraph"/>
        <w:numPr>
          <w:ilvl w:val="0"/>
          <w:numId w:val="16"/>
        </w:numPr>
        <w:spacing w:after="0" w:line="276" w:lineRule="auto"/>
        <w:ind w:left="0" w:firstLine="0"/>
        <w:jc w:val="both"/>
        <w:rPr>
          <w:rFonts w:asciiTheme="majorHAnsi" w:hAnsiTheme="majorHAnsi" w:cstheme="majorHAnsi"/>
          <w:bCs/>
          <w:sz w:val="24"/>
          <w:szCs w:val="24"/>
          <w:lang w:val="ru-MD"/>
        </w:rPr>
      </w:pPr>
      <w:r w:rsidRPr="005A23A5">
        <w:rPr>
          <w:rFonts w:asciiTheme="majorHAnsi" w:eastAsia="Times New Roman" w:hAnsiTheme="majorHAnsi" w:cstheme="majorHAnsi"/>
          <w:bCs/>
          <w:sz w:val="24"/>
          <w:szCs w:val="24"/>
          <w:lang w:val="ru-MD" w:bidi="bo-CN"/>
        </w:rPr>
        <w:lastRenderedPageBreak/>
        <w:t xml:space="preserve">Хотя местные органы исполнительной власти </w:t>
      </w:r>
      <w:r w:rsidR="00BE71FD">
        <w:rPr>
          <w:rFonts w:asciiTheme="majorHAnsi" w:eastAsia="Times New Roman" w:hAnsiTheme="majorHAnsi" w:cstheme="majorHAnsi"/>
          <w:bCs/>
          <w:sz w:val="24"/>
          <w:szCs w:val="24"/>
          <w:lang w:val="ru-MD" w:bidi="bo-CN"/>
        </w:rPr>
        <w:t>администриру</w:t>
      </w:r>
      <w:r w:rsidRPr="005A23A5">
        <w:rPr>
          <w:rFonts w:asciiTheme="majorHAnsi" w:eastAsia="Times New Roman" w:hAnsiTheme="majorHAnsi" w:cstheme="majorHAnsi"/>
          <w:bCs/>
          <w:sz w:val="24"/>
          <w:szCs w:val="24"/>
          <w:lang w:val="ru-MD" w:bidi="bo-CN"/>
        </w:rPr>
        <w:t xml:space="preserve">ют </w:t>
      </w:r>
      <w:r w:rsidR="00BE71FD">
        <w:rPr>
          <w:rFonts w:asciiTheme="majorHAnsi" w:eastAsia="Times New Roman" w:hAnsiTheme="majorHAnsi" w:cstheme="majorHAnsi"/>
          <w:bCs/>
          <w:sz w:val="24"/>
          <w:szCs w:val="24"/>
          <w:lang w:val="ru-MD" w:bidi="bo-CN"/>
        </w:rPr>
        <w:t>М</w:t>
      </w:r>
      <w:r w:rsidRPr="005A23A5">
        <w:rPr>
          <w:rFonts w:asciiTheme="majorHAnsi" w:eastAsia="Times New Roman" w:hAnsiTheme="majorHAnsi" w:cstheme="majorHAnsi"/>
          <w:bCs/>
          <w:sz w:val="24"/>
          <w:szCs w:val="24"/>
          <w:lang w:val="ru-MD" w:bidi="bo-CN"/>
        </w:rPr>
        <w:t>естны</w:t>
      </w:r>
      <w:r w:rsidR="00BE71FD">
        <w:rPr>
          <w:rFonts w:asciiTheme="majorHAnsi" w:eastAsia="Times New Roman" w:hAnsiTheme="majorHAnsi" w:cstheme="majorHAnsi"/>
          <w:bCs/>
          <w:sz w:val="24"/>
          <w:szCs w:val="24"/>
          <w:lang w:val="ru-MD" w:bidi="bo-CN"/>
        </w:rPr>
        <w:t>е</w:t>
      </w:r>
      <w:r w:rsidRPr="005A23A5">
        <w:rPr>
          <w:rFonts w:asciiTheme="majorHAnsi" w:eastAsia="Times New Roman" w:hAnsiTheme="majorHAnsi" w:cstheme="majorHAnsi"/>
          <w:bCs/>
          <w:sz w:val="24"/>
          <w:szCs w:val="24"/>
          <w:lang w:val="ru-MD" w:bidi="bo-CN"/>
        </w:rPr>
        <w:t xml:space="preserve"> бюджет</w:t>
      </w:r>
      <w:r w:rsidR="00BE71FD">
        <w:rPr>
          <w:rFonts w:asciiTheme="majorHAnsi" w:eastAsia="Times New Roman" w:hAnsiTheme="majorHAnsi" w:cstheme="majorHAnsi"/>
          <w:bCs/>
          <w:sz w:val="24"/>
          <w:szCs w:val="24"/>
          <w:lang w:val="ru-MD" w:bidi="bo-CN"/>
        </w:rPr>
        <w:t>ы</w:t>
      </w:r>
      <w:r w:rsidRPr="005A23A5">
        <w:rPr>
          <w:rFonts w:asciiTheme="majorHAnsi" w:eastAsia="Times New Roman" w:hAnsiTheme="majorHAnsi" w:cstheme="majorHAnsi"/>
          <w:bCs/>
          <w:sz w:val="24"/>
          <w:szCs w:val="24"/>
          <w:lang w:val="ru-MD" w:bidi="bo-CN"/>
        </w:rPr>
        <w:t xml:space="preserve"> и должны обеспечи</w:t>
      </w:r>
      <w:r w:rsidR="00BE71FD">
        <w:rPr>
          <w:rFonts w:asciiTheme="majorHAnsi" w:eastAsia="Times New Roman" w:hAnsiTheme="majorHAnsi" w:cstheme="majorHAnsi"/>
          <w:bCs/>
          <w:sz w:val="24"/>
          <w:szCs w:val="24"/>
          <w:lang w:val="ru-MD" w:bidi="bo-CN"/>
        </w:rPr>
        <w:t>ва</w:t>
      </w:r>
      <w:r w:rsidRPr="005A23A5">
        <w:rPr>
          <w:rFonts w:asciiTheme="majorHAnsi" w:eastAsia="Times New Roman" w:hAnsiTheme="majorHAnsi" w:cstheme="majorHAnsi"/>
          <w:bCs/>
          <w:sz w:val="24"/>
          <w:szCs w:val="24"/>
          <w:lang w:val="ru-MD" w:bidi="bo-CN"/>
        </w:rPr>
        <w:t xml:space="preserve">ть </w:t>
      </w:r>
      <w:r w:rsidR="00BE71FD">
        <w:rPr>
          <w:rFonts w:asciiTheme="majorHAnsi" w:eastAsia="Times New Roman" w:hAnsiTheme="majorHAnsi" w:cstheme="majorHAnsi"/>
          <w:bCs/>
          <w:sz w:val="24"/>
          <w:szCs w:val="24"/>
          <w:lang w:val="ru-MD" w:bidi="bo-CN"/>
        </w:rPr>
        <w:t>правиль</w:t>
      </w:r>
      <w:r w:rsidRPr="005A23A5">
        <w:rPr>
          <w:rFonts w:asciiTheme="majorHAnsi" w:eastAsia="Times New Roman" w:hAnsiTheme="majorHAnsi" w:cstheme="majorHAnsi"/>
          <w:bCs/>
          <w:sz w:val="24"/>
          <w:szCs w:val="24"/>
          <w:lang w:val="ru-MD" w:bidi="bo-CN"/>
        </w:rPr>
        <w:t xml:space="preserve">ность и достоверность данных, </w:t>
      </w:r>
      <w:r w:rsidR="00BE71FD">
        <w:rPr>
          <w:rFonts w:asciiTheme="majorHAnsi" w:eastAsia="Times New Roman" w:hAnsiTheme="majorHAnsi" w:cstheme="majorHAnsi"/>
          <w:bCs/>
          <w:sz w:val="24"/>
          <w:szCs w:val="24"/>
          <w:lang w:val="ru-MD" w:bidi="bo-CN"/>
        </w:rPr>
        <w:t>показателей</w:t>
      </w:r>
      <w:r w:rsidRPr="005A23A5">
        <w:rPr>
          <w:rFonts w:asciiTheme="majorHAnsi" w:eastAsia="Times New Roman" w:hAnsiTheme="majorHAnsi" w:cstheme="majorHAnsi"/>
          <w:bCs/>
          <w:sz w:val="24"/>
          <w:szCs w:val="24"/>
          <w:lang w:val="ru-MD" w:bidi="bo-CN"/>
        </w:rPr>
        <w:t xml:space="preserve"> и другой информации, на основании которой был разработан соответствующий бюджет</w:t>
      </w:r>
      <w:r w:rsidR="00BE71FD" w:rsidRPr="005A23A5">
        <w:rPr>
          <w:rFonts w:asciiTheme="majorHAnsi" w:eastAsia="Times New Roman" w:hAnsiTheme="majorHAnsi" w:cstheme="majorHAnsi"/>
          <w:sz w:val="24"/>
          <w:szCs w:val="24"/>
          <w:vertAlign w:val="superscript"/>
          <w:lang w:val="ru-MD" w:bidi="bo-CN"/>
        </w:rPr>
        <w:footnoteReference w:id="20"/>
      </w:r>
      <w:r w:rsidRPr="005A23A5">
        <w:rPr>
          <w:rFonts w:asciiTheme="majorHAnsi" w:eastAsia="Times New Roman" w:hAnsiTheme="majorHAnsi" w:cstheme="majorHAnsi"/>
          <w:bCs/>
          <w:sz w:val="24"/>
          <w:szCs w:val="24"/>
          <w:lang w:val="ru-MD" w:bidi="bo-CN"/>
        </w:rPr>
        <w:t xml:space="preserve">, задачи </w:t>
      </w:r>
      <w:r w:rsidR="00BE71FD">
        <w:rPr>
          <w:rFonts w:asciiTheme="majorHAnsi" w:eastAsia="Times New Roman" w:hAnsiTheme="majorHAnsi" w:cstheme="majorHAnsi"/>
          <w:bCs/>
          <w:sz w:val="24"/>
          <w:szCs w:val="24"/>
          <w:lang w:val="ru-MD" w:bidi="bo-CN"/>
        </w:rPr>
        <w:t>по сбору</w:t>
      </w:r>
      <w:r w:rsidRPr="005A23A5">
        <w:rPr>
          <w:rFonts w:asciiTheme="majorHAnsi" w:eastAsia="Times New Roman" w:hAnsiTheme="majorHAnsi" w:cstheme="majorHAnsi"/>
          <w:bCs/>
          <w:sz w:val="24"/>
          <w:szCs w:val="24"/>
          <w:lang w:val="ru-MD" w:bidi="bo-CN"/>
        </w:rPr>
        <w:t xml:space="preserve"> и </w:t>
      </w:r>
      <w:r w:rsidR="00BE71FD">
        <w:rPr>
          <w:rFonts w:asciiTheme="majorHAnsi" w:eastAsia="Times New Roman" w:hAnsiTheme="majorHAnsi" w:cstheme="majorHAnsi"/>
          <w:bCs/>
          <w:sz w:val="24"/>
          <w:szCs w:val="24"/>
          <w:lang w:val="ru-MD" w:bidi="bo-CN"/>
        </w:rPr>
        <w:t>управлению</w:t>
      </w:r>
      <w:r w:rsidRPr="005A23A5">
        <w:rPr>
          <w:rFonts w:asciiTheme="majorHAnsi" w:eastAsia="Times New Roman" w:hAnsiTheme="majorHAnsi" w:cstheme="majorHAnsi"/>
          <w:bCs/>
          <w:sz w:val="24"/>
          <w:szCs w:val="24"/>
          <w:lang w:val="ru-MD" w:bidi="bo-CN"/>
        </w:rPr>
        <w:t xml:space="preserve"> доход</w:t>
      </w:r>
      <w:r w:rsidR="00BE71FD">
        <w:rPr>
          <w:rFonts w:asciiTheme="majorHAnsi" w:eastAsia="Times New Roman" w:hAnsiTheme="majorHAnsi" w:cstheme="majorHAnsi"/>
          <w:bCs/>
          <w:sz w:val="24"/>
          <w:szCs w:val="24"/>
          <w:lang w:val="ru-MD" w:bidi="bo-CN"/>
        </w:rPr>
        <w:t>ов</w:t>
      </w:r>
      <w:r w:rsidRPr="005A23A5">
        <w:rPr>
          <w:rFonts w:asciiTheme="majorHAnsi" w:eastAsia="Times New Roman" w:hAnsiTheme="majorHAnsi" w:cstheme="majorHAnsi"/>
          <w:bCs/>
          <w:sz w:val="24"/>
          <w:szCs w:val="24"/>
          <w:lang w:val="ru-MD" w:bidi="bo-CN"/>
        </w:rPr>
        <w:t xml:space="preserve"> </w:t>
      </w:r>
      <w:r w:rsidR="00BE71FD">
        <w:rPr>
          <w:rFonts w:asciiTheme="majorHAnsi" w:eastAsia="Times New Roman" w:hAnsiTheme="majorHAnsi" w:cstheme="majorHAnsi"/>
          <w:bCs/>
          <w:sz w:val="24"/>
          <w:szCs w:val="24"/>
          <w:lang w:val="ru-MD" w:bidi="bo-CN"/>
        </w:rPr>
        <w:t>за аудируемый</w:t>
      </w:r>
      <w:r w:rsidRPr="005A23A5">
        <w:rPr>
          <w:rFonts w:asciiTheme="majorHAnsi" w:eastAsia="Times New Roman" w:hAnsiTheme="majorHAnsi" w:cstheme="majorHAnsi"/>
          <w:bCs/>
          <w:sz w:val="24"/>
          <w:szCs w:val="24"/>
          <w:lang w:val="ru-MD" w:bidi="bo-CN"/>
        </w:rPr>
        <w:t xml:space="preserve"> периода, в том числе не</w:t>
      </w:r>
      <w:r w:rsidR="00BE71FD">
        <w:rPr>
          <w:rFonts w:asciiTheme="majorHAnsi" w:eastAsia="Times New Roman" w:hAnsiTheme="majorHAnsi" w:cstheme="majorHAnsi"/>
          <w:bCs/>
          <w:sz w:val="24"/>
          <w:szCs w:val="24"/>
          <w:lang w:val="ru-MD" w:bidi="bo-CN"/>
        </w:rPr>
        <w:t>налогов</w:t>
      </w:r>
      <w:r w:rsidRPr="005A23A5">
        <w:rPr>
          <w:rFonts w:asciiTheme="majorHAnsi" w:eastAsia="Times New Roman" w:hAnsiTheme="majorHAnsi" w:cstheme="majorHAnsi"/>
          <w:bCs/>
          <w:sz w:val="24"/>
          <w:szCs w:val="24"/>
          <w:lang w:val="ru-MD" w:bidi="bo-CN"/>
        </w:rPr>
        <w:t>ых платежей, выполн</w:t>
      </w:r>
      <w:r w:rsidR="00BE71FD">
        <w:rPr>
          <w:rFonts w:asciiTheme="majorHAnsi" w:eastAsia="Times New Roman" w:hAnsiTheme="majorHAnsi" w:cstheme="majorHAnsi"/>
          <w:bCs/>
          <w:sz w:val="24"/>
          <w:szCs w:val="24"/>
          <w:lang w:val="ru-MD" w:bidi="bo-CN"/>
        </w:rPr>
        <w:t>яла</w:t>
      </w:r>
      <w:r w:rsidRPr="005A23A5">
        <w:rPr>
          <w:rFonts w:asciiTheme="majorHAnsi" w:eastAsia="Times New Roman" w:hAnsiTheme="majorHAnsi" w:cstheme="majorHAnsi"/>
          <w:bCs/>
          <w:sz w:val="24"/>
          <w:szCs w:val="24"/>
          <w:lang w:val="ru-MD" w:bidi="bo-CN"/>
        </w:rPr>
        <w:t xml:space="preserve"> ГНС. </w:t>
      </w:r>
      <w:r w:rsidRPr="0005746D">
        <w:rPr>
          <w:rFonts w:asciiTheme="majorHAnsi" w:eastAsia="Times New Roman" w:hAnsiTheme="majorHAnsi" w:cstheme="majorHAnsi"/>
          <w:bCs/>
          <w:sz w:val="24"/>
          <w:szCs w:val="24"/>
          <w:lang w:val="ru-MD" w:bidi="bo-CN"/>
        </w:rPr>
        <w:t>Эта ситуация оправдана положениями существующей нормативной базы</w:t>
      </w:r>
      <w:r w:rsidR="0005746D" w:rsidRPr="005A23A5">
        <w:rPr>
          <w:rFonts w:asciiTheme="majorHAnsi" w:eastAsia="Times New Roman" w:hAnsiTheme="majorHAnsi" w:cstheme="majorHAnsi"/>
          <w:sz w:val="24"/>
          <w:szCs w:val="24"/>
          <w:vertAlign w:val="superscript"/>
          <w:lang w:val="ru-MD" w:bidi="bo-CN"/>
        </w:rPr>
        <w:footnoteReference w:id="21"/>
      </w:r>
      <w:r w:rsidRPr="0005746D">
        <w:rPr>
          <w:rFonts w:asciiTheme="majorHAnsi" w:eastAsia="Times New Roman" w:hAnsiTheme="majorHAnsi" w:cstheme="majorHAnsi"/>
          <w:bCs/>
          <w:sz w:val="24"/>
          <w:szCs w:val="24"/>
          <w:lang w:val="ru-MD" w:bidi="bo-CN"/>
        </w:rPr>
        <w:t>, за исключением четырех видов налогов и сборов</w:t>
      </w:r>
      <w:r w:rsidR="0005746D" w:rsidRPr="005A23A5">
        <w:rPr>
          <w:rStyle w:val="FootnoteReference"/>
          <w:rFonts w:asciiTheme="majorHAnsi" w:hAnsiTheme="majorHAnsi" w:cstheme="majorHAnsi"/>
          <w:bCs/>
          <w:sz w:val="24"/>
          <w:szCs w:val="24"/>
          <w:lang w:val="ru-MD"/>
        </w:rPr>
        <w:footnoteReference w:id="22"/>
      </w:r>
      <w:r w:rsidRPr="0005746D">
        <w:rPr>
          <w:rFonts w:asciiTheme="majorHAnsi" w:eastAsia="Times New Roman" w:hAnsiTheme="majorHAnsi" w:cstheme="majorHAnsi"/>
          <w:bCs/>
          <w:sz w:val="24"/>
          <w:szCs w:val="24"/>
          <w:lang w:val="ru-MD" w:bidi="bo-CN"/>
        </w:rPr>
        <w:t xml:space="preserve">, администрируемых </w:t>
      </w:r>
      <w:r w:rsidR="0005746D">
        <w:rPr>
          <w:rFonts w:asciiTheme="majorHAnsi" w:eastAsia="Times New Roman" w:hAnsiTheme="majorHAnsi" w:cstheme="majorHAnsi"/>
          <w:bCs/>
          <w:sz w:val="24"/>
          <w:szCs w:val="24"/>
          <w:lang w:val="ru-MD" w:bidi="bo-CN"/>
        </w:rPr>
        <w:t>ССМНС</w:t>
      </w:r>
      <w:r w:rsidRPr="0005746D">
        <w:rPr>
          <w:rFonts w:asciiTheme="majorHAnsi" w:eastAsia="Times New Roman" w:hAnsiTheme="majorHAnsi" w:cstheme="majorHAnsi"/>
          <w:bCs/>
          <w:sz w:val="24"/>
          <w:szCs w:val="24"/>
          <w:lang w:val="ru-MD" w:bidi="bo-CN"/>
        </w:rPr>
        <w:t xml:space="preserve"> в </w:t>
      </w:r>
      <w:r w:rsidR="00F57A94">
        <w:rPr>
          <w:rFonts w:asciiTheme="majorHAnsi" w:eastAsia="Times New Roman" w:hAnsiTheme="majorHAnsi" w:cstheme="majorHAnsi"/>
          <w:bCs/>
          <w:sz w:val="24"/>
          <w:szCs w:val="24"/>
          <w:lang w:val="ru-MD" w:bidi="bo-CN"/>
        </w:rPr>
        <w:t>составе</w:t>
      </w:r>
      <w:r w:rsidR="0005746D">
        <w:rPr>
          <w:rFonts w:asciiTheme="majorHAnsi" w:eastAsia="Times New Roman" w:hAnsiTheme="majorHAnsi" w:cstheme="majorHAnsi"/>
          <w:bCs/>
          <w:sz w:val="24"/>
          <w:szCs w:val="24"/>
          <w:lang w:val="ru-MD" w:bidi="bo-CN"/>
        </w:rPr>
        <w:t xml:space="preserve"> </w:t>
      </w:r>
      <w:r w:rsidRPr="0005746D">
        <w:rPr>
          <w:rFonts w:asciiTheme="majorHAnsi" w:eastAsia="Times New Roman" w:hAnsiTheme="majorHAnsi" w:cstheme="majorHAnsi"/>
          <w:bCs/>
          <w:sz w:val="24"/>
          <w:szCs w:val="24"/>
          <w:lang w:val="ru-MD" w:bidi="bo-CN"/>
        </w:rPr>
        <w:t>примэри</w:t>
      </w:r>
      <w:r w:rsidR="0005746D">
        <w:rPr>
          <w:rFonts w:asciiTheme="majorHAnsi" w:eastAsia="Times New Roman" w:hAnsiTheme="majorHAnsi" w:cstheme="majorHAnsi"/>
          <w:bCs/>
          <w:sz w:val="24"/>
          <w:szCs w:val="24"/>
          <w:lang w:val="ru-MD" w:bidi="bo-CN"/>
        </w:rPr>
        <w:t>й</w:t>
      </w:r>
      <w:r w:rsidRPr="0005746D">
        <w:rPr>
          <w:rFonts w:asciiTheme="majorHAnsi" w:eastAsia="Times New Roman" w:hAnsiTheme="majorHAnsi" w:cstheme="majorHAnsi"/>
          <w:bCs/>
          <w:sz w:val="24"/>
          <w:szCs w:val="24"/>
          <w:lang w:val="ru-MD" w:bidi="bo-CN"/>
        </w:rPr>
        <w:t xml:space="preserve">. Несмотря на то, что </w:t>
      </w:r>
      <w:r w:rsidR="0005746D" w:rsidRPr="0005746D">
        <w:rPr>
          <w:rFonts w:asciiTheme="majorHAnsi" w:eastAsia="Times New Roman" w:hAnsiTheme="majorHAnsi" w:cstheme="majorHAnsi"/>
          <w:bCs/>
          <w:sz w:val="24"/>
          <w:szCs w:val="24"/>
          <w:lang w:val="ru-MD" w:bidi="bo-CN"/>
        </w:rPr>
        <w:t>налоговое законодательство предусматривает, что ГНС осуществляет контроль над тем, как МПО выполняет установленные полномочия</w:t>
      </w:r>
      <w:r w:rsidR="0005746D" w:rsidRPr="0005746D">
        <w:rPr>
          <w:rFonts w:asciiTheme="majorHAnsi" w:eastAsia="Times New Roman" w:hAnsiTheme="majorHAnsi" w:cstheme="majorHAnsi"/>
          <w:bCs/>
          <w:sz w:val="24"/>
          <w:szCs w:val="24"/>
          <w:vertAlign w:val="superscript"/>
          <w:lang w:val="ru-MD" w:bidi="bo-CN"/>
        </w:rPr>
        <w:footnoteReference w:id="23"/>
      </w:r>
      <w:r w:rsidR="0005746D" w:rsidRPr="0005746D">
        <w:rPr>
          <w:rFonts w:asciiTheme="majorHAnsi" w:eastAsia="Times New Roman" w:hAnsiTheme="majorHAnsi" w:cstheme="majorHAnsi"/>
          <w:bCs/>
          <w:sz w:val="24"/>
          <w:szCs w:val="24"/>
          <w:lang w:val="ru-MD" w:bidi="bo-CN"/>
        </w:rPr>
        <w:t>, в действительности ГНС полностью контролирует управление этими сборами</w:t>
      </w:r>
      <w:r w:rsidR="00F91850" w:rsidRPr="005A23A5">
        <w:rPr>
          <w:rFonts w:asciiTheme="majorHAnsi" w:hAnsiTheme="majorHAnsi" w:cstheme="majorHAnsi"/>
          <w:bCs/>
          <w:sz w:val="24"/>
          <w:szCs w:val="24"/>
          <w:lang w:val="ru-MD"/>
        </w:rPr>
        <w:t xml:space="preserve">. </w:t>
      </w:r>
      <w:r w:rsidR="001D1639" w:rsidRPr="005A23A5">
        <w:rPr>
          <w:rFonts w:asciiTheme="majorHAnsi" w:hAnsiTheme="majorHAnsi" w:cstheme="majorHAnsi"/>
          <w:bCs/>
          <w:sz w:val="24"/>
          <w:szCs w:val="24"/>
          <w:lang w:val="ru-MD"/>
        </w:rPr>
        <w:t xml:space="preserve"> </w:t>
      </w:r>
    </w:p>
    <w:p w14:paraId="029263C0" w14:textId="3A4A7542" w:rsidR="001D1639" w:rsidRPr="005A23A5" w:rsidRDefault="001D1639" w:rsidP="000E4A61">
      <w:pPr>
        <w:tabs>
          <w:tab w:val="left" w:pos="284"/>
          <w:tab w:val="left" w:pos="567"/>
          <w:tab w:val="left" w:pos="851"/>
        </w:tabs>
        <w:spacing w:after="0" w:line="276" w:lineRule="auto"/>
        <w:jc w:val="both"/>
        <w:rPr>
          <w:rFonts w:asciiTheme="majorHAnsi" w:hAnsiTheme="majorHAnsi" w:cstheme="majorHAnsi"/>
          <w:sz w:val="24"/>
          <w:szCs w:val="24"/>
          <w:lang w:val="ru-MD"/>
        </w:rPr>
      </w:pPr>
      <w:r w:rsidRPr="005A23A5">
        <w:rPr>
          <w:rFonts w:asciiTheme="majorHAnsi" w:hAnsiTheme="majorHAnsi" w:cstheme="majorHAnsi"/>
          <w:sz w:val="24"/>
          <w:szCs w:val="24"/>
          <w:lang w:val="ru-MD"/>
        </w:rPr>
        <w:tab/>
      </w:r>
      <w:r w:rsidRPr="005A23A5">
        <w:rPr>
          <w:rFonts w:asciiTheme="majorHAnsi" w:hAnsiTheme="majorHAnsi" w:cstheme="majorHAnsi"/>
          <w:sz w:val="24"/>
          <w:szCs w:val="24"/>
          <w:lang w:val="ru-MD"/>
        </w:rPr>
        <w:tab/>
      </w:r>
      <w:r w:rsidR="001C7FF5" w:rsidRPr="001C7FF5">
        <w:rPr>
          <w:rFonts w:asciiTheme="majorHAnsi" w:hAnsiTheme="majorHAnsi" w:cstheme="majorHAnsi"/>
          <w:sz w:val="24"/>
          <w:szCs w:val="24"/>
          <w:lang w:val="ru-MD"/>
        </w:rPr>
        <w:t xml:space="preserve">Одновременно, аудит констатировал, что как ГНС, так и ССМНС не обеспечивают надлежащий аналитический учет остатков обязательств и долгов, расчетов и выплат по местным налогам и сборам. Так, ГНС не обеспечила внесение в свою информационную систему расчетов по </w:t>
      </w:r>
      <w:r w:rsidR="001C7FF5">
        <w:rPr>
          <w:rFonts w:asciiTheme="majorHAnsi" w:hAnsiTheme="majorHAnsi" w:cstheme="majorHAnsi"/>
          <w:sz w:val="24"/>
          <w:szCs w:val="24"/>
          <w:lang w:val="ru-MD"/>
        </w:rPr>
        <w:t>4</w:t>
      </w:r>
      <w:r w:rsidR="001C7FF5" w:rsidRPr="001C7FF5">
        <w:rPr>
          <w:rFonts w:asciiTheme="majorHAnsi" w:hAnsiTheme="majorHAnsi" w:cstheme="majorHAnsi"/>
          <w:sz w:val="24"/>
          <w:szCs w:val="24"/>
          <w:lang w:val="ru-MD"/>
        </w:rPr>
        <w:t xml:space="preserve"> видам налогов</w:t>
      </w:r>
      <w:r w:rsidR="001C7FF5">
        <w:rPr>
          <w:rFonts w:asciiTheme="majorHAnsi" w:hAnsiTheme="majorHAnsi" w:cstheme="majorHAnsi"/>
          <w:sz w:val="24"/>
          <w:szCs w:val="24"/>
          <w:lang w:val="ru-MD"/>
        </w:rPr>
        <w:t xml:space="preserve"> и</w:t>
      </w:r>
      <w:r w:rsidR="001C7FF5" w:rsidRPr="001C7FF5">
        <w:rPr>
          <w:rFonts w:asciiTheme="majorHAnsi" w:hAnsiTheme="majorHAnsi" w:cstheme="majorHAnsi"/>
          <w:sz w:val="24"/>
          <w:szCs w:val="24"/>
          <w:lang w:val="ru-MD"/>
        </w:rPr>
        <w:t xml:space="preserve"> сборов</w:t>
      </w:r>
      <w:r w:rsidR="001C7FF5" w:rsidRPr="005A23A5">
        <w:rPr>
          <w:rStyle w:val="FootnoteReference"/>
          <w:rFonts w:asciiTheme="majorHAnsi" w:hAnsiTheme="majorHAnsi" w:cstheme="majorHAnsi"/>
          <w:sz w:val="24"/>
          <w:szCs w:val="24"/>
          <w:lang w:val="ru-MD"/>
        </w:rPr>
        <w:footnoteReference w:id="24"/>
      </w:r>
      <w:r w:rsidR="001C7FF5" w:rsidRPr="001C7FF5">
        <w:rPr>
          <w:rFonts w:asciiTheme="majorHAnsi" w:hAnsiTheme="majorHAnsi" w:cstheme="majorHAnsi"/>
          <w:sz w:val="24"/>
          <w:szCs w:val="24"/>
          <w:lang w:val="ru-MD"/>
        </w:rPr>
        <w:t xml:space="preserve">, доходы от которых поступили в бюджет </w:t>
      </w:r>
      <w:r w:rsidR="001C7FF5">
        <w:rPr>
          <w:rFonts w:asciiTheme="majorHAnsi" w:hAnsiTheme="majorHAnsi" w:cstheme="majorHAnsi"/>
          <w:sz w:val="24"/>
          <w:szCs w:val="24"/>
          <w:lang w:val="ru-MD"/>
        </w:rPr>
        <w:t>мун</w:t>
      </w:r>
      <w:r w:rsidR="001C7FF5" w:rsidRPr="001C7FF5">
        <w:rPr>
          <w:rFonts w:asciiTheme="majorHAnsi" w:hAnsiTheme="majorHAnsi" w:cstheme="majorHAnsi"/>
          <w:sz w:val="24"/>
          <w:szCs w:val="24"/>
          <w:lang w:val="ru-MD"/>
        </w:rPr>
        <w:t xml:space="preserve">. </w:t>
      </w:r>
      <w:r w:rsidR="001C7FF5">
        <w:rPr>
          <w:rFonts w:asciiTheme="majorHAnsi" w:hAnsiTheme="majorHAnsi" w:cstheme="majorHAnsi"/>
          <w:sz w:val="24"/>
          <w:szCs w:val="24"/>
          <w:lang w:val="ru-MD"/>
        </w:rPr>
        <w:t>Унге</w:t>
      </w:r>
      <w:r w:rsidR="001C7FF5" w:rsidRPr="001C7FF5">
        <w:rPr>
          <w:rFonts w:asciiTheme="majorHAnsi" w:hAnsiTheme="majorHAnsi" w:cstheme="majorHAnsi"/>
          <w:sz w:val="24"/>
          <w:szCs w:val="24"/>
          <w:lang w:val="ru-MD"/>
        </w:rPr>
        <w:t>нь. В результате он, в конце года, аннулирует сформированные остатки от этих видов доходов. Кроме того, порядок расчета остатков не соответствует принципам бухгалтерского учета, поскольку сумма конечного остатка не равна стоимости первоначального остатка, плюс расчеты и минус выплаты</w:t>
      </w:r>
      <w:r w:rsidR="00737F91" w:rsidRPr="005A23A5">
        <w:rPr>
          <w:rFonts w:asciiTheme="majorHAnsi" w:hAnsiTheme="majorHAnsi" w:cstheme="majorHAnsi"/>
          <w:sz w:val="24"/>
          <w:szCs w:val="24"/>
          <w:lang w:val="ru-MD"/>
        </w:rPr>
        <w:t>.</w:t>
      </w:r>
    </w:p>
    <w:p w14:paraId="450975D8" w14:textId="786A33CD" w:rsidR="001D1639" w:rsidRPr="0013778B" w:rsidRDefault="001C7FF5" w:rsidP="004D6CED">
      <w:pPr>
        <w:shd w:val="clear" w:color="auto" w:fill="FFFFFF"/>
        <w:spacing w:after="0" w:line="276" w:lineRule="auto"/>
        <w:ind w:firstLine="708"/>
        <w:jc w:val="both"/>
        <w:rPr>
          <w:rFonts w:asciiTheme="majorHAnsi" w:hAnsiTheme="majorHAnsi" w:cstheme="majorHAnsi"/>
          <w:sz w:val="24"/>
          <w:szCs w:val="24"/>
          <w:lang w:val="ru-MD"/>
        </w:rPr>
      </w:pPr>
      <w:r w:rsidRPr="001C7FF5">
        <w:rPr>
          <w:rFonts w:asciiTheme="majorHAnsi" w:hAnsiTheme="majorHAnsi" w:cstheme="majorHAnsi"/>
          <w:color w:val="333333"/>
          <w:sz w:val="24"/>
          <w:szCs w:val="24"/>
          <w:lang w:val="ru-MD"/>
        </w:rPr>
        <w:t>Отмечается, что AПУ и ОМПУ не владеют информацией об общем количестве и стоимости объектов недвижимости, расположенных на территории АТЕ, в том числе не зарегистрированных в Р</w:t>
      </w:r>
      <w:r>
        <w:rPr>
          <w:rFonts w:asciiTheme="majorHAnsi" w:hAnsiTheme="majorHAnsi" w:cstheme="majorHAnsi"/>
          <w:color w:val="333333"/>
          <w:sz w:val="24"/>
          <w:szCs w:val="24"/>
          <w:lang w:val="ru-MD"/>
        </w:rPr>
        <w:t>НИ</w:t>
      </w:r>
      <w:r w:rsidRPr="001C7FF5">
        <w:rPr>
          <w:rFonts w:asciiTheme="majorHAnsi" w:hAnsiTheme="majorHAnsi" w:cstheme="majorHAnsi"/>
          <w:color w:val="333333"/>
          <w:sz w:val="24"/>
          <w:szCs w:val="24"/>
          <w:lang w:val="ru-MD"/>
        </w:rPr>
        <w:t xml:space="preserve">. </w:t>
      </w:r>
      <w:r w:rsidR="00F3592B" w:rsidRPr="005A23A5">
        <w:rPr>
          <w:rFonts w:asciiTheme="majorHAnsi" w:hAnsiTheme="majorHAnsi" w:cstheme="majorHAnsi"/>
          <w:color w:val="333333"/>
          <w:sz w:val="24"/>
          <w:szCs w:val="24"/>
          <w:lang w:val="ru-MD"/>
        </w:rPr>
        <w:t>В результате повышения на 2019 год ставки налога на недвижимое имущество на 0,02%</w:t>
      </w:r>
      <w:r>
        <w:rPr>
          <w:rFonts w:asciiTheme="majorHAnsi" w:hAnsiTheme="majorHAnsi" w:cstheme="majorHAnsi"/>
          <w:color w:val="333333"/>
          <w:sz w:val="24"/>
          <w:szCs w:val="24"/>
          <w:lang w:val="ru-MD"/>
        </w:rPr>
        <w:t>,</w:t>
      </w:r>
      <w:r w:rsidR="00F3592B" w:rsidRPr="005A23A5">
        <w:rPr>
          <w:rFonts w:asciiTheme="majorHAnsi" w:hAnsiTheme="majorHAnsi" w:cstheme="majorHAnsi"/>
          <w:color w:val="333333"/>
          <w:sz w:val="24"/>
          <w:szCs w:val="24"/>
          <w:lang w:val="ru-MD"/>
        </w:rPr>
        <w:t xml:space="preserve"> из-за отсутствия информации о налогооблагаемой базе</w:t>
      </w:r>
      <w:r>
        <w:rPr>
          <w:rFonts w:asciiTheme="majorHAnsi" w:hAnsiTheme="majorHAnsi" w:cstheme="majorHAnsi"/>
          <w:color w:val="333333"/>
          <w:sz w:val="24"/>
          <w:szCs w:val="24"/>
          <w:lang w:val="ru-MD"/>
        </w:rPr>
        <w:t>,</w:t>
      </w:r>
      <w:r w:rsidR="00F3592B" w:rsidRPr="005A23A5">
        <w:rPr>
          <w:rFonts w:asciiTheme="majorHAnsi" w:hAnsiTheme="majorHAnsi" w:cstheme="majorHAnsi"/>
          <w:color w:val="333333"/>
          <w:sz w:val="24"/>
          <w:szCs w:val="24"/>
          <w:lang w:val="ru-MD"/>
        </w:rPr>
        <w:t xml:space="preserve"> был</w:t>
      </w:r>
      <w:r>
        <w:rPr>
          <w:rFonts w:asciiTheme="majorHAnsi" w:hAnsiTheme="majorHAnsi" w:cstheme="majorHAnsi"/>
          <w:color w:val="333333"/>
          <w:sz w:val="24"/>
          <w:szCs w:val="24"/>
          <w:lang w:val="ru-MD"/>
        </w:rPr>
        <w:t>о допущено</w:t>
      </w:r>
      <w:r w:rsidR="00F3592B" w:rsidRPr="005A23A5">
        <w:rPr>
          <w:rFonts w:asciiTheme="majorHAnsi" w:hAnsiTheme="majorHAnsi" w:cstheme="majorHAnsi"/>
          <w:color w:val="333333"/>
          <w:sz w:val="24"/>
          <w:szCs w:val="24"/>
          <w:lang w:val="ru-MD"/>
        </w:rPr>
        <w:t xml:space="preserve"> </w:t>
      </w:r>
      <w:r>
        <w:rPr>
          <w:rFonts w:asciiTheme="majorHAnsi" w:hAnsiTheme="majorHAnsi" w:cstheme="majorHAnsi"/>
          <w:color w:val="333333"/>
          <w:sz w:val="24"/>
          <w:szCs w:val="24"/>
          <w:lang w:val="ru-MD"/>
        </w:rPr>
        <w:t>занижение</w:t>
      </w:r>
      <w:r w:rsidR="00F3592B" w:rsidRPr="005A23A5">
        <w:rPr>
          <w:rFonts w:asciiTheme="majorHAnsi" w:hAnsiTheme="majorHAnsi" w:cstheme="majorHAnsi"/>
          <w:color w:val="333333"/>
          <w:sz w:val="24"/>
          <w:szCs w:val="24"/>
          <w:lang w:val="ru-MD"/>
        </w:rPr>
        <w:t xml:space="preserve"> налогов </w:t>
      </w:r>
      <w:r>
        <w:rPr>
          <w:rFonts w:asciiTheme="majorHAnsi" w:hAnsiTheme="majorHAnsi" w:cstheme="majorHAnsi"/>
          <w:color w:val="333333"/>
          <w:sz w:val="24"/>
          <w:szCs w:val="24"/>
          <w:lang w:val="ru-MD"/>
        </w:rPr>
        <w:t>от</w:t>
      </w:r>
      <w:r w:rsidR="00F3592B" w:rsidRPr="005A23A5">
        <w:rPr>
          <w:rFonts w:asciiTheme="majorHAnsi" w:hAnsiTheme="majorHAnsi" w:cstheme="majorHAnsi"/>
          <w:color w:val="333333"/>
          <w:sz w:val="24"/>
          <w:szCs w:val="24"/>
          <w:lang w:val="ru-MD"/>
        </w:rPr>
        <w:t xml:space="preserve"> указанного источника на </w:t>
      </w:r>
      <w:r w:rsidR="00F3592B" w:rsidRPr="001C7FF5">
        <w:rPr>
          <w:rFonts w:asciiTheme="majorHAnsi" w:hAnsiTheme="majorHAnsi" w:cstheme="majorHAnsi"/>
          <w:b/>
          <w:color w:val="333333"/>
          <w:sz w:val="24"/>
          <w:szCs w:val="24"/>
          <w:lang w:val="ru-MD"/>
        </w:rPr>
        <w:t>506,4 тыс. леев</w:t>
      </w:r>
      <w:r w:rsidR="006C5783" w:rsidRPr="005A23A5">
        <w:rPr>
          <w:rStyle w:val="FootnoteReference"/>
          <w:rFonts w:asciiTheme="majorHAnsi" w:hAnsiTheme="majorHAnsi" w:cstheme="majorHAnsi"/>
          <w:sz w:val="24"/>
          <w:szCs w:val="24"/>
          <w:lang w:val="ru-MD"/>
        </w:rPr>
        <w:footnoteReference w:id="25"/>
      </w:r>
      <w:r w:rsidR="00737F91" w:rsidRPr="0013778B">
        <w:rPr>
          <w:rFonts w:asciiTheme="majorHAnsi" w:hAnsiTheme="majorHAnsi" w:cstheme="majorHAnsi"/>
          <w:color w:val="333333"/>
          <w:sz w:val="24"/>
          <w:szCs w:val="24"/>
          <w:lang w:val="ru-MD"/>
        </w:rPr>
        <w:t>.</w:t>
      </w:r>
      <w:r w:rsidR="001D1639" w:rsidRPr="0013778B">
        <w:rPr>
          <w:rFonts w:asciiTheme="majorHAnsi" w:hAnsiTheme="majorHAnsi" w:cstheme="majorHAnsi"/>
          <w:color w:val="333333"/>
          <w:sz w:val="24"/>
          <w:szCs w:val="24"/>
          <w:lang w:val="ru-MD"/>
        </w:rPr>
        <w:t xml:space="preserve"> </w:t>
      </w:r>
    </w:p>
    <w:p w14:paraId="401EA79E" w14:textId="705B6A24" w:rsidR="0065116F" w:rsidRPr="005A23A5" w:rsidRDefault="00A27199" w:rsidP="00691502">
      <w:pPr>
        <w:pStyle w:val="NormalWeb"/>
        <w:spacing w:before="0" w:beforeAutospacing="0" w:after="0" w:afterAutospacing="0" w:line="276" w:lineRule="auto"/>
        <w:ind w:firstLine="708"/>
        <w:jc w:val="both"/>
        <w:rPr>
          <w:rFonts w:asciiTheme="majorHAnsi" w:hAnsiTheme="majorHAnsi" w:cstheme="majorHAnsi"/>
          <w:b/>
          <w:i/>
          <w:iCs/>
          <w:lang w:val="ru-MD" w:bidi="ar-SA"/>
        </w:rPr>
      </w:pPr>
      <w:r w:rsidRPr="005A23A5">
        <w:rPr>
          <w:rFonts w:asciiTheme="majorHAnsi" w:hAnsiTheme="majorHAnsi" w:cstheme="majorHAnsi"/>
          <w:b/>
          <w:i/>
          <w:color w:val="333333"/>
          <w:lang w:val="ru-MD"/>
        </w:rPr>
        <w:t>4</w:t>
      </w:r>
      <w:r w:rsidR="00737F91" w:rsidRPr="005A23A5">
        <w:rPr>
          <w:rFonts w:asciiTheme="majorHAnsi" w:hAnsiTheme="majorHAnsi" w:cstheme="majorHAnsi"/>
          <w:b/>
          <w:i/>
          <w:color w:val="333333"/>
          <w:lang w:val="ru-MD"/>
        </w:rPr>
        <w:t>.</w:t>
      </w:r>
      <w:r w:rsidR="008141F7" w:rsidRPr="005A23A5">
        <w:rPr>
          <w:rFonts w:asciiTheme="majorHAnsi" w:hAnsiTheme="majorHAnsi" w:cstheme="majorHAnsi"/>
          <w:b/>
          <w:i/>
          <w:color w:val="333333"/>
          <w:lang w:val="ru-MD"/>
        </w:rPr>
        <w:t>1</w:t>
      </w:r>
      <w:r w:rsidR="00737F91" w:rsidRPr="005A23A5">
        <w:rPr>
          <w:rFonts w:asciiTheme="majorHAnsi" w:hAnsiTheme="majorHAnsi" w:cstheme="majorHAnsi"/>
          <w:b/>
          <w:i/>
          <w:color w:val="333333"/>
          <w:lang w:val="ru-MD"/>
        </w:rPr>
        <w:t>.</w:t>
      </w:r>
      <w:r w:rsidR="005F0E25" w:rsidRPr="005A23A5">
        <w:rPr>
          <w:rFonts w:asciiTheme="majorHAnsi" w:hAnsiTheme="majorHAnsi" w:cstheme="majorHAnsi"/>
          <w:b/>
          <w:i/>
          <w:color w:val="333333"/>
          <w:lang w:val="ru-MD"/>
        </w:rPr>
        <w:t>3</w:t>
      </w:r>
      <w:r w:rsidR="00737F91" w:rsidRPr="005A23A5">
        <w:rPr>
          <w:rFonts w:asciiTheme="majorHAnsi" w:hAnsiTheme="majorHAnsi" w:cstheme="majorHAnsi"/>
          <w:b/>
          <w:i/>
          <w:color w:val="333333"/>
          <w:lang w:val="ru-MD"/>
        </w:rPr>
        <w:t>.</w:t>
      </w:r>
      <w:r w:rsidRPr="005A23A5">
        <w:rPr>
          <w:rFonts w:asciiTheme="majorHAnsi" w:hAnsiTheme="majorHAnsi" w:cstheme="majorHAnsi"/>
          <w:b/>
          <w:i/>
          <w:color w:val="333333"/>
          <w:lang w:val="ru-MD"/>
        </w:rPr>
        <w:t xml:space="preserve"> </w:t>
      </w:r>
      <w:r w:rsidR="00F3592B" w:rsidRPr="005A23A5">
        <w:rPr>
          <w:rFonts w:asciiTheme="majorHAnsi" w:hAnsiTheme="majorHAnsi" w:cstheme="majorHAnsi"/>
          <w:b/>
          <w:i/>
          <w:color w:val="333333"/>
          <w:lang w:val="ru-MD"/>
        </w:rPr>
        <w:t>Неприменение аналитических инструментов для оценки доходов от местных сборов обусловило их недооцен</w:t>
      </w:r>
      <w:r w:rsidR="0013778B">
        <w:rPr>
          <w:rFonts w:asciiTheme="majorHAnsi" w:hAnsiTheme="majorHAnsi" w:cstheme="majorHAnsi"/>
          <w:b/>
          <w:i/>
          <w:color w:val="333333"/>
          <w:lang w:val="ru-MD"/>
        </w:rPr>
        <w:t>ку примерно на 605,7 тыс. леев</w:t>
      </w:r>
      <w:r w:rsidR="00737F91" w:rsidRPr="005A23A5">
        <w:rPr>
          <w:rFonts w:asciiTheme="majorHAnsi" w:hAnsiTheme="majorHAnsi" w:cstheme="majorHAnsi"/>
          <w:b/>
          <w:i/>
          <w:iCs/>
          <w:lang w:val="ru-MD" w:bidi="ar-SA"/>
        </w:rPr>
        <w:t>.</w:t>
      </w:r>
    </w:p>
    <w:p w14:paraId="4AECCF7E" w14:textId="21B28B58" w:rsidR="006216A8" w:rsidRPr="005A23A5" w:rsidRDefault="00125031" w:rsidP="00F3592B">
      <w:pPr>
        <w:pStyle w:val="ListParagraph"/>
        <w:numPr>
          <w:ilvl w:val="0"/>
          <w:numId w:val="5"/>
        </w:numPr>
        <w:shd w:val="clear" w:color="auto" w:fill="FFFFFF"/>
        <w:spacing w:after="0" w:line="276" w:lineRule="auto"/>
        <w:ind w:left="0" w:firstLine="0"/>
        <w:jc w:val="both"/>
        <w:rPr>
          <w:rFonts w:asciiTheme="majorHAnsi" w:hAnsiTheme="majorHAnsi" w:cstheme="majorHAnsi"/>
          <w:color w:val="333333"/>
          <w:sz w:val="24"/>
          <w:szCs w:val="24"/>
          <w:lang w:val="ru-MD"/>
        </w:rPr>
      </w:pPr>
      <w:r w:rsidRPr="00125031">
        <w:rPr>
          <w:rFonts w:asciiTheme="majorHAnsi" w:hAnsiTheme="majorHAnsi" w:cstheme="majorHAnsi"/>
          <w:bCs/>
          <w:sz w:val="24"/>
          <w:szCs w:val="24"/>
          <w:lang w:val="ru-MD"/>
        </w:rPr>
        <w:t xml:space="preserve">Ставка налогообложения для </w:t>
      </w:r>
      <w:r w:rsidRPr="00125031">
        <w:rPr>
          <w:rFonts w:asciiTheme="majorHAnsi" w:hAnsiTheme="majorHAnsi" w:cstheme="majorHAnsi"/>
          <w:bCs/>
          <w:i/>
          <w:sz w:val="24"/>
          <w:szCs w:val="24"/>
          <w:lang w:val="ru-MD"/>
        </w:rPr>
        <w:t>Сбора за объекты торговли и/или объекты по оказанию услуг</w:t>
      </w:r>
      <w:r w:rsidRPr="00125031">
        <w:rPr>
          <w:rFonts w:asciiTheme="majorHAnsi" w:hAnsiTheme="majorHAnsi" w:cstheme="majorHAnsi"/>
          <w:bCs/>
          <w:sz w:val="24"/>
          <w:szCs w:val="24"/>
          <w:lang w:val="ru-MD"/>
        </w:rPr>
        <w:t xml:space="preserve"> была установлена МПО</w:t>
      </w:r>
      <w:r w:rsidRPr="005A23A5">
        <w:rPr>
          <w:rStyle w:val="FootnoteReference"/>
          <w:rFonts w:asciiTheme="majorHAnsi" w:hAnsiTheme="majorHAnsi" w:cstheme="majorHAnsi"/>
          <w:bCs/>
          <w:sz w:val="24"/>
          <w:szCs w:val="24"/>
          <w:lang w:val="ru-MD"/>
        </w:rPr>
        <w:footnoteReference w:id="26"/>
      </w:r>
      <w:r w:rsidRPr="00125031">
        <w:rPr>
          <w:rFonts w:asciiTheme="majorHAnsi" w:hAnsiTheme="majorHAnsi" w:cstheme="majorHAnsi"/>
          <w:bCs/>
          <w:sz w:val="24"/>
          <w:szCs w:val="24"/>
          <w:lang w:val="ru-MD"/>
        </w:rPr>
        <w:t xml:space="preserve"> с учетом вида деятельности, осуществляемой экономическими агентами согласно Классификатору видов экономической деятельности Молдовы, утвержденному Законом №231 от 23.09.2010</w:t>
      </w:r>
      <w:r w:rsidRPr="00125031">
        <w:rPr>
          <w:rFonts w:asciiTheme="majorHAnsi" w:hAnsiTheme="majorHAnsi" w:cstheme="majorHAnsi"/>
          <w:bCs/>
          <w:sz w:val="24"/>
          <w:szCs w:val="24"/>
          <w:vertAlign w:val="superscript"/>
          <w:lang w:val="ru-MD"/>
        </w:rPr>
        <w:footnoteReference w:id="27"/>
      </w:r>
      <w:r w:rsidR="00F3592B" w:rsidRPr="005A23A5">
        <w:rPr>
          <w:rFonts w:asciiTheme="majorHAnsi" w:hAnsiTheme="majorHAnsi" w:cstheme="majorHAnsi"/>
          <w:bCs/>
          <w:sz w:val="24"/>
          <w:szCs w:val="24"/>
          <w:lang w:val="ru-MD"/>
        </w:rPr>
        <w:t>. Согласно законодательным положениям</w:t>
      </w:r>
      <w:r w:rsidR="00680D9B" w:rsidRPr="005A23A5">
        <w:rPr>
          <w:rStyle w:val="FootnoteReference"/>
          <w:rFonts w:asciiTheme="majorHAnsi" w:hAnsiTheme="majorHAnsi" w:cstheme="majorHAnsi"/>
          <w:bCs/>
          <w:sz w:val="24"/>
          <w:szCs w:val="24"/>
          <w:lang w:val="ru-MD"/>
        </w:rPr>
        <w:footnoteReference w:id="28"/>
      </w:r>
      <w:r w:rsidR="00F3592B" w:rsidRPr="005A23A5">
        <w:rPr>
          <w:rFonts w:asciiTheme="majorHAnsi" w:hAnsiTheme="majorHAnsi" w:cstheme="majorHAnsi"/>
          <w:bCs/>
          <w:sz w:val="24"/>
          <w:szCs w:val="24"/>
          <w:lang w:val="ru-MD"/>
        </w:rPr>
        <w:t xml:space="preserve">, </w:t>
      </w:r>
      <w:r w:rsidR="00680D9B" w:rsidRPr="00680D9B">
        <w:rPr>
          <w:rFonts w:asciiTheme="majorHAnsi" w:hAnsiTheme="majorHAnsi" w:cstheme="majorHAnsi"/>
          <w:bCs/>
          <w:sz w:val="24"/>
          <w:szCs w:val="24"/>
          <w:lang w:val="ru-MD"/>
        </w:rPr>
        <w:t xml:space="preserve">сборы за объекты торговли и/или объекты по оказанию услуг исчисляются со дня, указанного органом местного публичного управления в выданных им соответствующих </w:t>
      </w:r>
      <w:r w:rsidR="00680D9B" w:rsidRPr="00680D9B">
        <w:rPr>
          <w:rFonts w:asciiTheme="majorHAnsi" w:hAnsiTheme="majorHAnsi" w:cstheme="majorHAnsi"/>
          <w:bCs/>
          <w:sz w:val="24"/>
          <w:szCs w:val="24"/>
          <w:lang w:val="ru-MD"/>
        </w:rPr>
        <w:lastRenderedPageBreak/>
        <w:t>разрешениях/уведомлениях/согласованиях, и до дня истечения срока действия, приостановления, аннулирования, отзыва разрешений/уведомлений/согласований в установленном действующим законодательством порядке</w:t>
      </w:r>
      <w:r w:rsidR="00F3592B" w:rsidRPr="005A23A5">
        <w:rPr>
          <w:rFonts w:asciiTheme="majorHAnsi" w:hAnsiTheme="majorHAnsi" w:cstheme="majorHAnsi"/>
          <w:bCs/>
          <w:sz w:val="24"/>
          <w:szCs w:val="24"/>
          <w:lang w:val="ru-MD"/>
        </w:rPr>
        <w:t xml:space="preserve">. </w:t>
      </w:r>
      <w:r w:rsidR="00680D9B" w:rsidRPr="00680D9B">
        <w:rPr>
          <w:rFonts w:asciiTheme="majorHAnsi" w:hAnsiTheme="majorHAnsi" w:cstheme="majorHAnsi"/>
          <w:bCs/>
          <w:sz w:val="24"/>
          <w:szCs w:val="24"/>
          <w:lang w:val="ru-MD"/>
        </w:rPr>
        <w:t xml:space="preserve">Сбор за объекты торговли и/или объекты по оказанию </w:t>
      </w:r>
      <w:r w:rsidR="00495182">
        <w:rPr>
          <w:rFonts w:asciiTheme="majorHAnsi" w:hAnsiTheme="majorHAnsi" w:cstheme="majorHAnsi"/>
          <w:bCs/>
          <w:sz w:val="24"/>
          <w:szCs w:val="24"/>
          <w:lang w:val="ru-MD"/>
        </w:rPr>
        <w:t>услуг бытового обслуживания</w:t>
      </w:r>
      <w:r w:rsidR="00680D9B" w:rsidRPr="00680D9B">
        <w:rPr>
          <w:rFonts w:asciiTheme="majorHAnsi" w:hAnsiTheme="majorHAnsi" w:cstheme="majorHAnsi"/>
          <w:bCs/>
          <w:sz w:val="24"/>
          <w:szCs w:val="24"/>
          <w:lang w:val="ru-MD"/>
        </w:rPr>
        <w:t xml:space="preserve"> имеет два аспекта: фискальный (в результате поступления которого формируются бюджетные доходы) и регулирующий (</w:t>
      </w:r>
      <w:r w:rsidR="00680D9B">
        <w:rPr>
          <w:rFonts w:asciiTheme="majorHAnsi" w:hAnsiTheme="majorHAnsi" w:cstheme="majorHAnsi"/>
          <w:bCs/>
          <w:sz w:val="24"/>
          <w:szCs w:val="24"/>
          <w:lang w:val="ru-MD"/>
        </w:rPr>
        <w:t xml:space="preserve">разработка и </w:t>
      </w:r>
      <w:r w:rsidR="00680D9B" w:rsidRPr="00680D9B">
        <w:rPr>
          <w:rFonts w:asciiTheme="majorHAnsi" w:hAnsiTheme="majorHAnsi" w:cstheme="majorHAnsi"/>
          <w:bCs/>
          <w:sz w:val="24"/>
          <w:szCs w:val="24"/>
          <w:lang w:val="ru-MD"/>
        </w:rPr>
        <w:t xml:space="preserve">внедрение </w:t>
      </w:r>
      <w:r w:rsidR="00680D9B">
        <w:rPr>
          <w:rFonts w:asciiTheme="majorHAnsi" w:hAnsiTheme="majorHAnsi" w:cstheme="majorHAnsi"/>
          <w:bCs/>
          <w:sz w:val="24"/>
          <w:szCs w:val="24"/>
          <w:lang w:val="ru-MD"/>
        </w:rPr>
        <w:t xml:space="preserve">програм </w:t>
      </w:r>
      <w:r w:rsidR="00680D9B" w:rsidRPr="00680D9B">
        <w:rPr>
          <w:rFonts w:asciiTheme="majorHAnsi" w:hAnsiTheme="majorHAnsi" w:cstheme="majorHAnsi"/>
          <w:bCs/>
          <w:sz w:val="24"/>
          <w:szCs w:val="24"/>
          <w:lang w:val="ru-MD"/>
        </w:rPr>
        <w:t>по р</w:t>
      </w:r>
      <w:r w:rsidR="00680D9B">
        <w:rPr>
          <w:rFonts w:asciiTheme="majorHAnsi" w:hAnsiTheme="majorHAnsi" w:cstheme="majorHAnsi"/>
          <w:bCs/>
          <w:sz w:val="24"/>
          <w:szCs w:val="24"/>
          <w:lang w:val="ru-MD"/>
        </w:rPr>
        <w:t>азвитию</w:t>
      </w:r>
      <w:r w:rsidR="00680D9B" w:rsidRPr="00680D9B">
        <w:rPr>
          <w:rFonts w:asciiTheme="majorHAnsi" w:hAnsiTheme="majorHAnsi" w:cstheme="majorHAnsi"/>
          <w:bCs/>
          <w:sz w:val="24"/>
          <w:szCs w:val="24"/>
          <w:lang w:val="ru-MD"/>
        </w:rPr>
        <w:t xml:space="preserve"> торговой деятельности </w:t>
      </w:r>
      <w:r w:rsidR="00680D9B">
        <w:rPr>
          <w:rFonts w:asciiTheme="majorHAnsi" w:hAnsiTheme="majorHAnsi" w:cstheme="majorHAnsi"/>
          <w:bCs/>
          <w:sz w:val="24"/>
          <w:szCs w:val="24"/>
          <w:lang w:val="ru-MD"/>
        </w:rPr>
        <w:t>на соответствующей территории</w:t>
      </w:r>
      <w:r w:rsidR="00680D9B" w:rsidRPr="00680D9B">
        <w:rPr>
          <w:rFonts w:asciiTheme="majorHAnsi" w:hAnsiTheme="majorHAnsi" w:cstheme="majorHAnsi"/>
          <w:bCs/>
          <w:sz w:val="24"/>
          <w:szCs w:val="24"/>
          <w:lang w:val="ru-MD"/>
        </w:rPr>
        <w:t>)</w:t>
      </w:r>
      <w:r w:rsidR="003513C0" w:rsidRPr="005A23A5">
        <w:rPr>
          <w:rStyle w:val="FootnoteReference"/>
          <w:rFonts w:asciiTheme="majorHAnsi" w:hAnsiTheme="majorHAnsi" w:cstheme="majorHAnsi"/>
          <w:sz w:val="24"/>
          <w:szCs w:val="24"/>
          <w:lang w:val="ru-MD"/>
        </w:rPr>
        <w:footnoteReference w:id="29"/>
      </w:r>
      <w:r w:rsidR="003513C0" w:rsidRPr="005A23A5">
        <w:rPr>
          <w:rFonts w:asciiTheme="majorHAnsi" w:hAnsiTheme="majorHAnsi" w:cstheme="majorHAnsi"/>
          <w:sz w:val="24"/>
          <w:szCs w:val="24"/>
          <w:lang w:val="ru-MD"/>
        </w:rPr>
        <w:t>.</w:t>
      </w:r>
      <w:r w:rsidR="00A27199" w:rsidRPr="005A23A5">
        <w:rPr>
          <w:rFonts w:asciiTheme="majorHAnsi" w:hAnsiTheme="majorHAnsi" w:cstheme="majorHAnsi"/>
          <w:sz w:val="24"/>
          <w:szCs w:val="24"/>
          <w:lang w:val="ru-MD"/>
        </w:rPr>
        <w:t xml:space="preserve"> </w:t>
      </w:r>
    </w:p>
    <w:p w14:paraId="39D3A262" w14:textId="4586346D" w:rsidR="00A27199" w:rsidRPr="005A23A5" w:rsidRDefault="00F3592B" w:rsidP="00323E67">
      <w:pPr>
        <w:pStyle w:val="ListParagraph"/>
        <w:shd w:val="clear" w:color="auto" w:fill="FFFFFF"/>
        <w:spacing w:after="0" w:line="276" w:lineRule="auto"/>
        <w:ind w:left="0" w:firstLine="567"/>
        <w:jc w:val="both"/>
        <w:rPr>
          <w:rFonts w:asciiTheme="majorHAnsi" w:hAnsiTheme="majorHAnsi" w:cstheme="majorHAnsi"/>
          <w:color w:val="333333"/>
          <w:sz w:val="24"/>
          <w:szCs w:val="24"/>
          <w:lang w:val="ru-MD"/>
        </w:rPr>
      </w:pPr>
      <w:r w:rsidRPr="005A23A5">
        <w:rPr>
          <w:rFonts w:asciiTheme="majorHAnsi" w:hAnsiTheme="majorHAnsi" w:cstheme="majorHAnsi"/>
          <w:sz w:val="24"/>
          <w:szCs w:val="24"/>
          <w:lang w:val="ru-MD"/>
        </w:rPr>
        <w:t xml:space="preserve">Если в </w:t>
      </w:r>
      <w:r w:rsidR="00680D9B">
        <w:rPr>
          <w:rFonts w:asciiTheme="majorHAnsi" w:hAnsiTheme="majorHAnsi" w:cstheme="majorHAnsi"/>
          <w:sz w:val="24"/>
          <w:szCs w:val="24"/>
          <w:lang w:val="ru-MD"/>
        </w:rPr>
        <w:t>фискальн</w:t>
      </w:r>
      <w:r w:rsidRPr="005A23A5">
        <w:rPr>
          <w:rFonts w:asciiTheme="majorHAnsi" w:hAnsiTheme="majorHAnsi" w:cstheme="majorHAnsi"/>
          <w:sz w:val="24"/>
          <w:szCs w:val="24"/>
          <w:lang w:val="ru-MD"/>
        </w:rPr>
        <w:t xml:space="preserve">ом аспекте </w:t>
      </w:r>
      <w:r w:rsidR="00680D9B" w:rsidRPr="00680D9B">
        <w:rPr>
          <w:rFonts w:asciiTheme="majorHAnsi" w:hAnsiTheme="majorHAnsi" w:cstheme="majorHAnsi"/>
          <w:sz w:val="24"/>
          <w:szCs w:val="24"/>
          <w:lang w:val="ru-MD"/>
        </w:rPr>
        <w:t xml:space="preserve">в налоговом законодательстве существуют необходимые правила, то в регулирующем аспекте правила должны быть разработаны </w:t>
      </w:r>
      <w:r w:rsidR="00680D9B">
        <w:rPr>
          <w:rFonts w:asciiTheme="majorHAnsi" w:hAnsiTheme="majorHAnsi" w:cstheme="majorHAnsi"/>
          <w:sz w:val="24"/>
          <w:szCs w:val="24"/>
          <w:lang w:val="ru-RU"/>
        </w:rPr>
        <w:t xml:space="preserve">исполнительным и </w:t>
      </w:r>
      <w:r w:rsidR="00680D9B" w:rsidRPr="003B31DC">
        <w:rPr>
          <w:rFonts w:asciiTheme="majorHAnsi" w:hAnsiTheme="majorHAnsi" w:cstheme="majorHAnsi"/>
          <w:sz w:val="24"/>
          <w:szCs w:val="24"/>
          <w:lang w:val="ru-RU"/>
        </w:rPr>
        <w:t xml:space="preserve"> правомочн</w:t>
      </w:r>
      <w:r w:rsidR="001014F9">
        <w:rPr>
          <w:rFonts w:asciiTheme="majorHAnsi" w:hAnsiTheme="majorHAnsi" w:cstheme="majorHAnsi"/>
          <w:sz w:val="24"/>
          <w:szCs w:val="24"/>
          <w:lang w:val="ru-RU"/>
        </w:rPr>
        <w:t>ым</w:t>
      </w:r>
      <w:r w:rsidR="00680D9B" w:rsidRPr="003B31DC">
        <w:rPr>
          <w:rFonts w:asciiTheme="majorHAnsi" w:hAnsiTheme="majorHAnsi" w:cstheme="majorHAnsi"/>
          <w:sz w:val="24"/>
          <w:szCs w:val="24"/>
          <w:lang w:val="ru-RU"/>
        </w:rPr>
        <w:t xml:space="preserve"> орган</w:t>
      </w:r>
      <w:r w:rsidR="001014F9">
        <w:rPr>
          <w:rFonts w:asciiTheme="majorHAnsi" w:hAnsiTheme="majorHAnsi" w:cstheme="majorHAnsi"/>
          <w:sz w:val="24"/>
          <w:szCs w:val="24"/>
          <w:lang w:val="ru-RU"/>
        </w:rPr>
        <w:t>ами АТЕ</w:t>
      </w:r>
      <w:r w:rsidR="00680D9B" w:rsidRPr="00680D9B">
        <w:rPr>
          <w:rFonts w:asciiTheme="majorHAnsi" w:hAnsiTheme="majorHAnsi" w:cstheme="majorHAnsi"/>
          <w:sz w:val="24"/>
          <w:szCs w:val="24"/>
          <w:lang w:val="ru-MD"/>
        </w:rPr>
        <w:t xml:space="preserve">, однако в настоящее время таковые отсутствуют. Размер сбора за каждую категорию </w:t>
      </w:r>
      <w:r w:rsidR="00680D9B" w:rsidRPr="00680D9B">
        <w:rPr>
          <w:rFonts w:asciiTheme="majorHAnsi" w:hAnsiTheme="majorHAnsi" w:cstheme="majorHAnsi"/>
          <w:bCs/>
          <w:sz w:val="24"/>
          <w:szCs w:val="24"/>
          <w:lang w:val="ru-MD"/>
        </w:rPr>
        <w:t xml:space="preserve">объектов торговли и/или объектов по оказанию </w:t>
      </w:r>
      <w:r w:rsidR="00495182">
        <w:rPr>
          <w:rFonts w:asciiTheme="majorHAnsi" w:hAnsiTheme="majorHAnsi" w:cstheme="majorHAnsi"/>
          <w:bCs/>
          <w:sz w:val="24"/>
          <w:szCs w:val="24"/>
          <w:lang w:val="ru-MD"/>
        </w:rPr>
        <w:t>услуг бытового обслуживания</w:t>
      </w:r>
      <w:r w:rsidR="00680D9B" w:rsidRPr="00680D9B">
        <w:rPr>
          <w:rFonts w:asciiTheme="majorHAnsi" w:hAnsiTheme="majorHAnsi" w:cstheme="majorHAnsi"/>
          <w:bCs/>
          <w:sz w:val="24"/>
          <w:szCs w:val="24"/>
          <w:lang w:val="ru-MD"/>
        </w:rPr>
        <w:t xml:space="preserve"> </w:t>
      </w:r>
      <w:r w:rsidR="00680D9B" w:rsidRPr="00680D9B">
        <w:rPr>
          <w:rFonts w:asciiTheme="majorHAnsi" w:hAnsiTheme="majorHAnsi" w:cstheme="majorHAnsi"/>
          <w:sz w:val="24"/>
          <w:szCs w:val="24"/>
          <w:lang w:val="ru-MD"/>
        </w:rPr>
        <w:t>был установлен в отсутствие надлежащего обоснования, а также методологии</w:t>
      </w:r>
      <w:r w:rsidR="001014F9">
        <w:rPr>
          <w:rFonts w:asciiTheme="majorHAnsi" w:hAnsiTheme="majorHAnsi" w:cstheme="majorHAnsi"/>
          <w:sz w:val="24"/>
          <w:szCs w:val="24"/>
          <w:lang w:val="ru-MD"/>
        </w:rPr>
        <w:t>:</w:t>
      </w:r>
      <w:r w:rsidR="00680D9B" w:rsidRPr="00680D9B">
        <w:rPr>
          <w:rFonts w:asciiTheme="majorHAnsi" w:hAnsiTheme="majorHAnsi" w:cstheme="majorHAnsi"/>
          <w:sz w:val="24"/>
          <w:szCs w:val="24"/>
          <w:lang w:val="ru-MD"/>
        </w:rPr>
        <w:t xml:space="preserve"> </w:t>
      </w:r>
      <w:r w:rsidR="001014F9" w:rsidRPr="001014F9">
        <w:rPr>
          <w:rFonts w:asciiTheme="majorHAnsi" w:hAnsiTheme="majorHAnsi" w:cstheme="majorHAnsi"/>
          <w:sz w:val="24"/>
          <w:szCs w:val="24"/>
          <w:lang w:val="ru-MD"/>
        </w:rPr>
        <w:t>в зависимости от вида осуществляемой деятельности, типа объектов налогообложения, мест</w:t>
      </w:r>
      <w:r w:rsidR="001014F9">
        <w:rPr>
          <w:rFonts w:asciiTheme="majorHAnsi" w:hAnsiTheme="majorHAnsi" w:cstheme="majorHAnsi"/>
          <w:sz w:val="24"/>
          <w:szCs w:val="24"/>
          <w:lang w:val="ru-MD"/>
        </w:rPr>
        <w:t>а располож</w:t>
      </w:r>
      <w:r w:rsidR="001014F9" w:rsidRPr="001014F9">
        <w:rPr>
          <w:rFonts w:asciiTheme="majorHAnsi" w:hAnsiTheme="majorHAnsi" w:cstheme="majorHAnsi"/>
          <w:sz w:val="24"/>
          <w:szCs w:val="24"/>
          <w:lang w:val="ru-MD"/>
        </w:rPr>
        <w:t>ения, занимаемой площади</w:t>
      </w:r>
      <w:r w:rsidR="001014F9">
        <w:rPr>
          <w:rFonts w:asciiTheme="majorHAnsi" w:hAnsiTheme="majorHAnsi" w:cstheme="majorHAnsi"/>
          <w:sz w:val="24"/>
          <w:szCs w:val="24"/>
          <w:lang w:val="ru-MD"/>
        </w:rPr>
        <w:t xml:space="preserve"> </w:t>
      </w:r>
      <w:r w:rsidR="001014F9" w:rsidRPr="00680D9B">
        <w:rPr>
          <w:rFonts w:asciiTheme="majorHAnsi" w:hAnsiTheme="majorHAnsi" w:cstheme="majorHAnsi"/>
          <w:bCs/>
          <w:sz w:val="24"/>
          <w:szCs w:val="24"/>
          <w:lang w:val="ru-MD"/>
        </w:rPr>
        <w:t>объект</w:t>
      </w:r>
      <w:r w:rsidR="001014F9">
        <w:rPr>
          <w:rFonts w:asciiTheme="majorHAnsi" w:hAnsiTheme="majorHAnsi" w:cstheme="majorHAnsi"/>
          <w:bCs/>
          <w:sz w:val="24"/>
          <w:szCs w:val="24"/>
          <w:lang w:val="ru-MD"/>
        </w:rPr>
        <w:t>ами</w:t>
      </w:r>
      <w:r w:rsidR="001014F9" w:rsidRPr="00680D9B">
        <w:rPr>
          <w:rFonts w:asciiTheme="majorHAnsi" w:hAnsiTheme="majorHAnsi" w:cstheme="majorHAnsi"/>
          <w:bCs/>
          <w:sz w:val="24"/>
          <w:szCs w:val="24"/>
          <w:lang w:val="ru-MD"/>
        </w:rPr>
        <w:t xml:space="preserve"> торговли и/или объект</w:t>
      </w:r>
      <w:r w:rsidR="001014F9">
        <w:rPr>
          <w:rFonts w:asciiTheme="majorHAnsi" w:hAnsiTheme="majorHAnsi" w:cstheme="majorHAnsi"/>
          <w:bCs/>
          <w:sz w:val="24"/>
          <w:szCs w:val="24"/>
          <w:lang w:val="ru-MD"/>
        </w:rPr>
        <w:t>ами</w:t>
      </w:r>
      <w:r w:rsidR="001014F9" w:rsidRPr="00680D9B">
        <w:rPr>
          <w:rFonts w:asciiTheme="majorHAnsi" w:hAnsiTheme="majorHAnsi" w:cstheme="majorHAnsi"/>
          <w:bCs/>
          <w:sz w:val="24"/>
          <w:szCs w:val="24"/>
          <w:lang w:val="ru-MD"/>
        </w:rPr>
        <w:t xml:space="preserve"> по оказанию услуг</w:t>
      </w:r>
      <w:r w:rsidR="001014F9" w:rsidRPr="001014F9">
        <w:rPr>
          <w:rFonts w:asciiTheme="majorHAnsi" w:hAnsiTheme="majorHAnsi" w:cstheme="majorHAnsi"/>
          <w:sz w:val="24"/>
          <w:szCs w:val="24"/>
          <w:lang w:val="ru-MD"/>
        </w:rPr>
        <w:t>, категории продаваемых товаров и оказываемых услуг, режима деятельности</w:t>
      </w:r>
      <w:r w:rsidR="001014F9">
        <w:rPr>
          <w:rFonts w:asciiTheme="majorHAnsi" w:hAnsiTheme="majorHAnsi" w:cstheme="majorHAnsi"/>
          <w:sz w:val="24"/>
          <w:szCs w:val="24"/>
          <w:lang w:val="ru-MD"/>
        </w:rPr>
        <w:t>и</w:t>
      </w:r>
      <w:r w:rsidR="00F312C8" w:rsidRPr="005A23A5">
        <w:rPr>
          <w:rFonts w:asciiTheme="majorHAnsi" w:hAnsiTheme="majorHAnsi" w:cstheme="majorHAnsi"/>
          <w:sz w:val="24"/>
          <w:szCs w:val="24"/>
          <w:lang w:val="ru-MD"/>
        </w:rPr>
        <w:t>.</w:t>
      </w:r>
      <w:r w:rsidR="00A27199" w:rsidRPr="005A23A5">
        <w:rPr>
          <w:rFonts w:asciiTheme="majorHAnsi" w:hAnsiTheme="majorHAnsi" w:cstheme="majorHAnsi"/>
          <w:color w:val="333333"/>
          <w:sz w:val="24"/>
          <w:szCs w:val="24"/>
          <w:lang w:val="ru-MD"/>
        </w:rPr>
        <w:t xml:space="preserve">                          </w:t>
      </w:r>
    </w:p>
    <w:p w14:paraId="2DE5444F" w14:textId="3DD3C237" w:rsidR="003973D9" w:rsidRPr="006C66F2" w:rsidRDefault="003204B1" w:rsidP="003204B1">
      <w:pPr>
        <w:shd w:val="clear" w:color="auto" w:fill="FFFFFF"/>
        <w:spacing w:after="0" w:line="276" w:lineRule="auto"/>
        <w:ind w:firstLine="567"/>
        <w:jc w:val="both"/>
        <w:rPr>
          <w:rFonts w:asciiTheme="majorHAnsi" w:eastAsia="Calibri" w:hAnsiTheme="majorHAnsi" w:cstheme="majorHAnsi"/>
          <w:b/>
          <w:sz w:val="24"/>
          <w:szCs w:val="24"/>
          <w:lang w:val="ru-RU"/>
        </w:rPr>
      </w:pPr>
      <w:r w:rsidRPr="003204B1">
        <w:rPr>
          <w:rFonts w:asciiTheme="majorHAnsi" w:hAnsiTheme="majorHAnsi" w:cstheme="majorHAnsi"/>
          <w:sz w:val="24"/>
          <w:szCs w:val="24"/>
          <w:lang w:val="ru-MD"/>
        </w:rPr>
        <w:t xml:space="preserve">Оценка доходов от сбора за объекты торговли и/или оказания услуг </w:t>
      </w:r>
      <w:r>
        <w:rPr>
          <w:rFonts w:asciiTheme="majorHAnsi" w:hAnsiTheme="majorHAnsi" w:cstheme="majorHAnsi"/>
          <w:sz w:val="24"/>
          <w:szCs w:val="24"/>
          <w:lang w:val="ru-MD"/>
        </w:rPr>
        <w:t>бытово</w:t>
      </w:r>
      <w:r w:rsidRPr="003204B1">
        <w:rPr>
          <w:rFonts w:asciiTheme="majorHAnsi" w:hAnsiTheme="majorHAnsi" w:cstheme="majorHAnsi"/>
          <w:sz w:val="24"/>
          <w:szCs w:val="24"/>
          <w:lang w:val="ru-MD"/>
        </w:rPr>
        <w:t xml:space="preserve">го обслуживания осуществляется Примэрией </w:t>
      </w:r>
      <w:r>
        <w:rPr>
          <w:rFonts w:asciiTheme="majorHAnsi" w:hAnsiTheme="majorHAnsi" w:cstheme="majorHAnsi"/>
          <w:sz w:val="24"/>
          <w:szCs w:val="24"/>
          <w:lang w:val="ru-MD"/>
        </w:rPr>
        <w:t>м</w:t>
      </w:r>
      <w:r w:rsidRPr="005A23A5">
        <w:rPr>
          <w:rFonts w:asciiTheme="majorHAnsi" w:hAnsiTheme="majorHAnsi" w:cstheme="majorHAnsi"/>
          <w:sz w:val="24"/>
          <w:szCs w:val="24"/>
          <w:lang w:val="ru-MD"/>
        </w:rPr>
        <w:t>ун. Унгень</w:t>
      </w:r>
      <w:r w:rsidRPr="003204B1">
        <w:rPr>
          <w:rFonts w:asciiTheme="majorHAnsi" w:hAnsiTheme="majorHAnsi" w:cstheme="majorHAnsi"/>
          <w:sz w:val="24"/>
          <w:szCs w:val="24"/>
          <w:lang w:val="ru-MD"/>
        </w:rPr>
        <w:t xml:space="preserve"> исходя из доходов, полученных в предыдущие годы, хотя должна проводиться исходя из площади существующих объектов торговли (по каждому типу в отдельности), и налога, установленного </w:t>
      </w:r>
      <w:r>
        <w:rPr>
          <w:rFonts w:asciiTheme="majorHAnsi" w:hAnsiTheme="majorHAnsi" w:cstheme="majorHAnsi"/>
          <w:sz w:val="24"/>
          <w:szCs w:val="24"/>
          <w:lang w:val="ru-MD"/>
        </w:rPr>
        <w:t>М</w:t>
      </w:r>
      <w:r w:rsidRPr="003204B1">
        <w:rPr>
          <w:rFonts w:asciiTheme="majorHAnsi" w:hAnsiTheme="majorHAnsi" w:cstheme="majorHAnsi"/>
          <w:sz w:val="24"/>
          <w:szCs w:val="24"/>
          <w:lang w:val="ru-MD"/>
        </w:rPr>
        <w:t xml:space="preserve">С. Данная ситуация объясняется тем, что МПО </w:t>
      </w:r>
      <w:r w:rsidRPr="005A23A5">
        <w:rPr>
          <w:rFonts w:asciiTheme="majorHAnsi" w:hAnsiTheme="majorHAnsi" w:cstheme="majorHAnsi"/>
          <w:sz w:val="24"/>
          <w:szCs w:val="24"/>
          <w:lang w:val="ru-MD"/>
        </w:rPr>
        <w:t>Унгень</w:t>
      </w:r>
      <w:r w:rsidRPr="003204B1">
        <w:rPr>
          <w:rFonts w:asciiTheme="majorHAnsi" w:hAnsiTheme="majorHAnsi" w:cstheme="majorHAnsi"/>
          <w:sz w:val="24"/>
          <w:szCs w:val="24"/>
          <w:lang w:val="ru-MD"/>
        </w:rPr>
        <w:t xml:space="preserve"> ведет учет только уведомлений для торговли и оказания услуг, а остальная часть информации не обобщается. Таким образом, утвержденны</w:t>
      </w:r>
      <w:r>
        <w:rPr>
          <w:rFonts w:asciiTheme="majorHAnsi" w:hAnsiTheme="majorHAnsi" w:cstheme="majorHAnsi"/>
          <w:sz w:val="24"/>
          <w:szCs w:val="24"/>
          <w:lang w:val="ru-MD"/>
        </w:rPr>
        <w:t>е</w:t>
      </w:r>
      <w:r w:rsidRPr="003204B1">
        <w:rPr>
          <w:rFonts w:asciiTheme="majorHAnsi" w:hAnsiTheme="majorHAnsi" w:cstheme="majorHAnsi"/>
          <w:sz w:val="24"/>
          <w:szCs w:val="24"/>
          <w:lang w:val="ru-MD"/>
        </w:rPr>
        <w:t xml:space="preserve"> АТЕ доход</w:t>
      </w:r>
      <w:r>
        <w:rPr>
          <w:rFonts w:asciiTheme="majorHAnsi" w:hAnsiTheme="majorHAnsi" w:cstheme="majorHAnsi"/>
          <w:sz w:val="24"/>
          <w:szCs w:val="24"/>
          <w:lang w:val="ru-MD"/>
        </w:rPr>
        <w:t>ы</w:t>
      </w:r>
      <w:r w:rsidRPr="003204B1">
        <w:rPr>
          <w:rFonts w:asciiTheme="majorHAnsi" w:hAnsiTheme="majorHAnsi" w:cstheme="majorHAnsi"/>
          <w:sz w:val="24"/>
          <w:szCs w:val="24"/>
          <w:lang w:val="ru-MD"/>
        </w:rPr>
        <w:t xml:space="preserve"> был</w:t>
      </w:r>
      <w:r>
        <w:rPr>
          <w:rFonts w:asciiTheme="majorHAnsi" w:hAnsiTheme="majorHAnsi" w:cstheme="majorHAnsi"/>
          <w:sz w:val="24"/>
          <w:szCs w:val="24"/>
          <w:lang w:val="ru-MD"/>
        </w:rPr>
        <w:t>и</w:t>
      </w:r>
      <w:r w:rsidRPr="003204B1">
        <w:rPr>
          <w:rFonts w:asciiTheme="majorHAnsi" w:hAnsiTheme="majorHAnsi" w:cstheme="majorHAnsi"/>
          <w:sz w:val="24"/>
          <w:szCs w:val="24"/>
          <w:lang w:val="ru-MD"/>
        </w:rPr>
        <w:t xml:space="preserve"> </w:t>
      </w:r>
      <w:r>
        <w:rPr>
          <w:rFonts w:asciiTheme="majorHAnsi" w:hAnsiTheme="majorHAnsi" w:cstheme="majorHAnsi"/>
          <w:sz w:val="24"/>
          <w:szCs w:val="24"/>
          <w:lang w:val="ru-MD"/>
        </w:rPr>
        <w:t xml:space="preserve">на </w:t>
      </w:r>
      <w:r w:rsidRPr="003204B1">
        <w:rPr>
          <w:rFonts w:asciiTheme="majorHAnsi" w:eastAsia="Calibri" w:hAnsiTheme="majorHAnsi" w:cstheme="majorHAnsi"/>
          <w:sz w:val="24"/>
          <w:szCs w:val="24"/>
          <w:lang w:val="ru-RU"/>
        </w:rPr>
        <w:t xml:space="preserve">448,1 </w:t>
      </w:r>
      <w:r w:rsidRPr="003204B1">
        <w:rPr>
          <w:rFonts w:asciiTheme="majorHAnsi" w:eastAsia="Calibri" w:hAnsiTheme="majorHAnsi" w:cstheme="majorHAnsi"/>
          <w:sz w:val="24"/>
          <w:szCs w:val="24"/>
          <w:lang w:val="ru-MD"/>
        </w:rPr>
        <w:t>тыс. леев</w:t>
      </w:r>
      <w:r w:rsidRPr="003204B1">
        <w:rPr>
          <w:rFonts w:asciiTheme="majorHAnsi" w:eastAsia="Calibri" w:hAnsiTheme="majorHAnsi" w:cstheme="majorHAnsi"/>
          <w:sz w:val="24"/>
          <w:szCs w:val="24"/>
          <w:vertAlign w:val="superscript"/>
          <w:lang w:val="ru-MD"/>
        </w:rPr>
        <w:t xml:space="preserve"> </w:t>
      </w:r>
      <w:r w:rsidRPr="005A23A5">
        <w:rPr>
          <w:rStyle w:val="FootnoteReference"/>
          <w:rFonts w:asciiTheme="majorHAnsi" w:eastAsia="Calibri" w:hAnsiTheme="majorHAnsi" w:cstheme="majorHAnsi"/>
          <w:sz w:val="24"/>
          <w:szCs w:val="24"/>
          <w:lang w:val="ru-MD"/>
        </w:rPr>
        <w:footnoteReference w:id="30"/>
      </w:r>
      <w:r w:rsidRPr="003204B1">
        <w:rPr>
          <w:rFonts w:asciiTheme="majorHAnsi" w:eastAsia="Calibri" w:hAnsiTheme="majorHAnsi" w:cstheme="majorHAnsi"/>
          <w:sz w:val="24"/>
          <w:szCs w:val="24"/>
          <w:lang w:val="ru-RU"/>
        </w:rPr>
        <w:t xml:space="preserve"> </w:t>
      </w:r>
      <w:r>
        <w:rPr>
          <w:rFonts w:asciiTheme="majorHAnsi" w:eastAsia="Calibri" w:hAnsiTheme="majorHAnsi" w:cstheme="majorHAnsi"/>
          <w:sz w:val="24"/>
          <w:szCs w:val="24"/>
          <w:lang w:val="ru-RU"/>
        </w:rPr>
        <w:t xml:space="preserve">меньше полученных </w:t>
      </w:r>
      <w:r w:rsidRPr="003204B1">
        <w:rPr>
          <w:rFonts w:asciiTheme="majorHAnsi" w:hAnsiTheme="majorHAnsi" w:cstheme="majorHAnsi"/>
          <w:sz w:val="24"/>
          <w:szCs w:val="24"/>
          <w:lang w:val="ru-MD"/>
        </w:rPr>
        <w:t>доходов</w:t>
      </w:r>
      <w:r w:rsidR="00A93793" w:rsidRPr="006C66F2">
        <w:rPr>
          <w:rFonts w:asciiTheme="majorHAnsi" w:eastAsia="Calibri" w:hAnsiTheme="majorHAnsi" w:cstheme="majorHAnsi"/>
          <w:b/>
          <w:sz w:val="24"/>
          <w:szCs w:val="24"/>
          <w:lang w:val="ru-RU"/>
        </w:rPr>
        <w:t>.</w:t>
      </w:r>
      <w:r w:rsidR="003973D9" w:rsidRPr="006C66F2">
        <w:rPr>
          <w:rFonts w:asciiTheme="majorHAnsi" w:eastAsia="Calibri" w:hAnsiTheme="majorHAnsi" w:cstheme="majorHAnsi"/>
          <w:sz w:val="24"/>
          <w:szCs w:val="24"/>
          <w:lang w:val="ru-RU"/>
        </w:rPr>
        <w:t xml:space="preserve"> </w:t>
      </w:r>
    </w:p>
    <w:p w14:paraId="0DF69AB3" w14:textId="2604ACB0" w:rsidR="00A27199" w:rsidRPr="002324D4" w:rsidRDefault="0093604D" w:rsidP="000E4A61">
      <w:pPr>
        <w:shd w:val="clear" w:color="auto" w:fill="FFFFFF"/>
        <w:spacing w:after="0" w:line="276" w:lineRule="auto"/>
        <w:ind w:firstLine="567"/>
        <w:jc w:val="both"/>
        <w:rPr>
          <w:rFonts w:asciiTheme="majorHAnsi" w:hAnsiTheme="majorHAnsi" w:cstheme="majorHAnsi"/>
          <w:color w:val="333333"/>
          <w:sz w:val="24"/>
          <w:szCs w:val="24"/>
          <w:lang w:val="ru-MD"/>
        </w:rPr>
      </w:pPr>
      <w:r w:rsidRPr="005A23A5">
        <w:rPr>
          <w:rFonts w:asciiTheme="majorHAnsi" w:hAnsiTheme="majorHAnsi" w:cstheme="majorHAnsi"/>
          <w:sz w:val="24"/>
          <w:szCs w:val="24"/>
          <w:lang w:val="ru-MD"/>
        </w:rPr>
        <w:t xml:space="preserve">В результате </w:t>
      </w:r>
      <w:r w:rsidR="006C66F2">
        <w:rPr>
          <w:rFonts w:asciiTheme="majorHAnsi" w:hAnsiTheme="majorHAnsi" w:cstheme="majorHAnsi"/>
          <w:sz w:val="24"/>
          <w:szCs w:val="24"/>
          <w:lang w:val="ru-MD"/>
        </w:rPr>
        <w:t>выбороч</w:t>
      </w:r>
      <w:r w:rsidRPr="005A23A5">
        <w:rPr>
          <w:rFonts w:asciiTheme="majorHAnsi" w:hAnsiTheme="majorHAnsi" w:cstheme="majorHAnsi"/>
          <w:sz w:val="24"/>
          <w:szCs w:val="24"/>
          <w:lang w:val="ru-MD"/>
        </w:rPr>
        <w:t xml:space="preserve">ной проверки оплаты </w:t>
      </w:r>
      <w:r w:rsidR="006C66F2">
        <w:rPr>
          <w:rFonts w:asciiTheme="majorHAnsi" w:hAnsiTheme="majorHAnsi" w:cstheme="majorHAnsi"/>
          <w:sz w:val="24"/>
          <w:szCs w:val="24"/>
          <w:lang w:val="ru-MD"/>
        </w:rPr>
        <w:t xml:space="preserve">сбора </w:t>
      </w:r>
      <w:r w:rsidRPr="005A23A5">
        <w:rPr>
          <w:rFonts w:asciiTheme="majorHAnsi" w:hAnsiTheme="majorHAnsi" w:cstheme="majorHAnsi"/>
          <w:sz w:val="24"/>
          <w:szCs w:val="24"/>
          <w:lang w:val="ru-MD"/>
        </w:rPr>
        <w:t xml:space="preserve">за размещение </w:t>
      </w:r>
      <w:r w:rsidR="006C66F2">
        <w:rPr>
          <w:rFonts w:asciiTheme="majorHAnsi" w:hAnsiTheme="majorHAnsi" w:cstheme="majorHAnsi"/>
          <w:sz w:val="24"/>
          <w:szCs w:val="24"/>
          <w:lang w:val="ru-MD"/>
        </w:rPr>
        <w:t xml:space="preserve">объекта </w:t>
      </w:r>
      <w:r w:rsidRPr="005A23A5">
        <w:rPr>
          <w:rFonts w:asciiTheme="majorHAnsi" w:hAnsiTheme="majorHAnsi" w:cstheme="majorHAnsi"/>
          <w:sz w:val="24"/>
          <w:szCs w:val="24"/>
          <w:lang w:val="ru-MD"/>
        </w:rPr>
        <w:t>торго</w:t>
      </w:r>
      <w:r w:rsidR="006C66F2">
        <w:rPr>
          <w:rFonts w:asciiTheme="majorHAnsi" w:hAnsiTheme="majorHAnsi" w:cstheme="majorHAnsi"/>
          <w:sz w:val="24"/>
          <w:szCs w:val="24"/>
          <w:lang w:val="ru-MD"/>
        </w:rPr>
        <w:t>вли</w:t>
      </w:r>
      <w:r w:rsidRPr="005A23A5">
        <w:rPr>
          <w:rFonts w:asciiTheme="majorHAnsi" w:hAnsiTheme="majorHAnsi" w:cstheme="majorHAnsi"/>
          <w:sz w:val="24"/>
          <w:szCs w:val="24"/>
          <w:lang w:val="ru-MD"/>
        </w:rPr>
        <w:t xml:space="preserve">, аудиторская миссия </w:t>
      </w:r>
      <w:r w:rsidR="002324D4">
        <w:rPr>
          <w:rFonts w:asciiTheme="majorHAnsi" w:hAnsiTheme="majorHAnsi" w:cstheme="majorHAnsi"/>
          <w:sz w:val="24"/>
          <w:szCs w:val="24"/>
          <w:lang w:val="ru-MD"/>
        </w:rPr>
        <w:t>отмеч</w:t>
      </w:r>
      <w:r w:rsidRPr="005A23A5">
        <w:rPr>
          <w:rFonts w:asciiTheme="majorHAnsi" w:hAnsiTheme="majorHAnsi" w:cstheme="majorHAnsi"/>
          <w:sz w:val="24"/>
          <w:szCs w:val="24"/>
          <w:lang w:val="ru-MD"/>
        </w:rPr>
        <w:t xml:space="preserve">ает, что в отношении </w:t>
      </w:r>
      <w:r w:rsidR="002324D4">
        <w:rPr>
          <w:rFonts w:asciiTheme="majorHAnsi" w:hAnsiTheme="majorHAnsi" w:cstheme="majorHAnsi"/>
          <w:sz w:val="24"/>
          <w:szCs w:val="24"/>
          <w:lang w:val="ru-MD"/>
        </w:rPr>
        <w:t xml:space="preserve">одного </w:t>
      </w:r>
      <w:r w:rsidRPr="005A23A5">
        <w:rPr>
          <w:rFonts w:asciiTheme="majorHAnsi" w:hAnsiTheme="majorHAnsi" w:cstheme="majorHAnsi"/>
          <w:sz w:val="24"/>
          <w:szCs w:val="24"/>
          <w:lang w:val="ru-MD"/>
        </w:rPr>
        <w:t>экономического агента, который уже несколько лет занимается торговлей</w:t>
      </w:r>
      <w:r w:rsidR="002324D4" w:rsidRPr="005A23A5">
        <w:rPr>
          <w:rStyle w:val="FootnoteReference"/>
          <w:rFonts w:asciiTheme="majorHAnsi" w:hAnsiTheme="majorHAnsi" w:cstheme="majorHAnsi"/>
          <w:sz w:val="24"/>
          <w:szCs w:val="24"/>
          <w:lang w:val="ru-MD"/>
        </w:rPr>
        <w:footnoteReference w:id="31"/>
      </w:r>
      <w:r w:rsidRPr="005A23A5">
        <w:rPr>
          <w:rFonts w:asciiTheme="majorHAnsi" w:hAnsiTheme="majorHAnsi" w:cstheme="majorHAnsi"/>
          <w:sz w:val="24"/>
          <w:szCs w:val="24"/>
          <w:lang w:val="ru-MD"/>
        </w:rPr>
        <w:t xml:space="preserve"> в отсутствие разрешения на функционирование, </w:t>
      </w:r>
      <w:r w:rsidR="002324D4">
        <w:rPr>
          <w:rFonts w:asciiTheme="majorHAnsi" w:hAnsiTheme="majorHAnsi" w:cstheme="majorHAnsi"/>
          <w:sz w:val="24"/>
          <w:szCs w:val="24"/>
          <w:lang w:val="ru-MD"/>
        </w:rPr>
        <w:t>П</w:t>
      </w:r>
      <w:r w:rsidRPr="005A23A5">
        <w:rPr>
          <w:rFonts w:asciiTheme="majorHAnsi" w:hAnsiTheme="majorHAnsi" w:cstheme="majorHAnsi"/>
          <w:sz w:val="24"/>
          <w:szCs w:val="24"/>
          <w:lang w:val="ru-MD"/>
        </w:rPr>
        <w:t xml:space="preserve">римэрия не приняла соответствующих мер. </w:t>
      </w:r>
      <w:r w:rsidR="002324D4">
        <w:rPr>
          <w:rFonts w:asciiTheme="majorHAnsi" w:hAnsiTheme="majorHAnsi" w:cstheme="majorHAnsi"/>
          <w:sz w:val="24"/>
          <w:szCs w:val="24"/>
          <w:lang w:val="ru-MD"/>
        </w:rPr>
        <w:t>Согласно</w:t>
      </w:r>
      <w:r w:rsidRPr="005A23A5">
        <w:rPr>
          <w:rFonts w:asciiTheme="majorHAnsi" w:hAnsiTheme="majorHAnsi" w:cstheme="majorHAnsi"/>
          <w:sz w:val="24"/>
          <w:szCs w:val="24"/>
          <w:lang w:val="ru-MD"/>
        </w:rPr>
        <w:t xml:space="preserve"> закон</w:t>
      </w:r>
      <w:r w:rsidR="002324D4">
        <w:rPr>
          <w:rFonts w:asciiTheme="majorHAnsi" w:hAnsiTheme="majorHAnsi" w:cstheme="majorHAnsi"/>
          <w:sz w:val="24"/>
          <w:szCs w:val="24"/>
          <w:lang w:val="ru-MD"/>
        </w:rPr>
        <w:t>у</w:t>
      </w:r>
      <w:r w:rsidR="002324D4" w:rsidRPr="005A23A5">
        <w:rPr>
          <w:rStyle w:val="FootnoteReference"/>
          <w:rFonts w:asciiTheme="majorHAnsi" w:hAnsiTheme="majorHAnsi" w:cstheme="majorHAnsi"/>
          <w:sz w:val="24"/>
          <w:szCs w:val="24"/>
          <w:lang w:val="ru-MD"/>
        </w:rPr>
        <w:footnoteReference w:id="32"/>
      </w:r>
      <w:r w:rsidR="002324D4" w:rsidRPr="002324D4">
        <w:rPr>
          <w:rFonts w:asciiTheme="majorHAnsi" w:hAnsiTheme="majorHAnsi" w:cstheme="majorHAnsi"/>
          <w:sz w:val="24"/>
          <w:szCs w:val="24"/>
          <w:lang w:val="ru-RU"/>
        </w:rPr>
        <w:t>,</w:t>
      </w:r>
      <w:r w:rsidRPr="005A23A5">
        <w:rPr>
          <w:rFonts w:asciiTheme="majorHAnsi" w:hAnsiTheme="majorHAnsi" w:cstheme="majorHAnsi"/>
          <w:sz w:val="24"/>
          <w:szCs w:val="24"/>
          <w:lang w:val="ru-MD"/>
        </w:rPr>
        <w:t xml:space="preserve"> он должен был оплатить сбор за </w:t>
      </w:r>
      <w:r w:rsidR="002324D4">
        <w:rPr>
          <w:rFonts w:asciiTheme="majorHAnsi" w:hAnsiTheme="majorHAnsi" w:cstheme="majorHAnsi"/>
          <w:sz w:val="24"/>
          <w:szCs w:val="24"/>
          <w:lang w:val="ru-MD"/>
        </w:rPr>
        <w:t xml:space="preserve">объекты </w:t>
      </w:r>
      <w:r w:rsidR="002324D4" w:rsidRPr="005A23A5">
        <w:rPr>
          <w:rFonts w:asciiTheme="majorHAnsi" w:hAnsiTheme="majorHAnsi" w:cstheme="majorHAnsi"/>
          <w:sz w:val="24"/>
          <w:szCs w:val="24"/>
          <w:lang w:val="ru-MD"/>
        </w:rPr>
        <w:t>торго</w:t>
      </w:r>
      <w:r w:rsidR="002324D4">
        <w:rPr>
          <w:rFonts w:asciiTheme="majorHAnsi" w:hAnsiTheme="majorHAnsi" w:cstheme="majorHAnsi"/>
          <w:sz w:val="24"/>
          <w:szCs w:val="24"/>
          <w:lang w:val="ru-MD"/>
        </w:rPr>
        <w:t>вли</w:t>
      </w:r>
      <w:r w:rsidR="002324D4" w:rsidRPr="005A23A5">
        <w:rPr>
          <w:rFonts w:asciiTheme="majorHAnsi" w:hAnsiTheme="majorHAnsi" w:cstheme="majorHAnsi"/>
          <w:sz w:val="24"/>
          <w:szCs w:val="24"/>
          <w:lang w:val="ru-MD"/>
        </w:rPr>
        <w:t xml:space="preserve"> </w:t>
      </w:r>
      <w:r w:rsidRPr="005A23A5">
        <w:rPr>
          <w:rFonts w:asciiTheme="majorHAnsi" w:hAnsiTheme="majorHAnsi" w:cstheme="majorHAnsi"/>
          <w:sz w:val="24"/>
          <w:szCs w:val="24"/>
          <w:lang w:val="ru-MD"/>
        </w:rPr>
        <w:t>на сумму около 40,0 тыс. леев</w:t>
      </w:r>
      <w:r w:rsidR="002324D4" w:rsidRPr="005A23A5">
        <w:rPr>
          <w:rStyle w:val="FootnoteReference"/>
          <w:rFonts w:asciiTheme="majorHAnsi" w:hAnsiTheme="majorHAnsi" w:cstheme="majorHAnsi"/>
          <w:sz w:val="24"/>
          <w:szCs w:val="24"/>
          <w:lang w:val="ru-MD"/>
        </w:rPr>
        <w:footnoteReference w:id="33"/>
      </w:r>
      <w:r w:rsidR="002324D4" w:rsidRPr="002324D4">
        <w:rPr>
          <w:rFonts w:asciiTheme="majorHAnsi" w:hAnsiTheme="majorHAnsi" w:cstheme="majorHAnsi"/>
          <w:sz w:val="24"/>
          <w:szCs w:val="24"/>
          <w:lang w:val="ru-RU"/>
        </w:rPr>
        <w:t>,</w:t>
      </w:r>
      <w:r w:rsidRPr="005A23A5">
        <w:rPr>
          <w:rFonts w:asciiTheme="majorHAnsi" w:hAnsiTheme="majorHAnsi" w:cstheme="majorHAnsi"/>
          <w:sz w:val="24"/>
          <w:szCs w:val="24"/>
          <w:lang w:val="ru-MD"/>
        </w:rPr>
        <w:t xml:space="preserve"> таким образом, местный бюджет был лишен доходов от этого налога</w:t>
      </w:r>
      <w:r w:rsidR="00A93793" w:rsidRPr="002324D4">
        <w:rPr>
          <w:rFonts w:asciiTheme="majorHAnsi" w:hAnsiTheme="majorHAnsi" w:cstheme="majorHAnsi"/>
          <w:sz w:val="24"/>
          <w:szCs w:val="24"/>
          <w:lang w:val="ru-MD"/>
        </w:rPr>
        <w:t>.</w:t>
      </w:r>
      <w:r w:rsidR="005534F6" w:rsidRPr="002324D4">
        <w:rPr>
          <w:rFonts w:asciiTheme="majorHAnsi" w:hAnsiTheme="majorHAnsi" w:cstheme="majorHAnsi"/>
          <w:sz w:val="24"/>
          <w:szCs w:val="24"/>
          <w:lang w:val="ru-MD"/>
        </w:rPr>
        <w:t xml:space="preserve"> </w:t>
      </w:r>
    </w:p>
    <w:p w14:paraId="48998A1C" w14:textId="5BEA1EE0" w:rsidR="00A27199" w:rsidRPr="002324D4" w:rsidRDefault="0093604D" w:rsidP="000E4A61">
      <w:pPr>
        <w:pStyle w:val="ListParagraph"/>
        <w:spacing w:after="0" w:line="276" w:lineRule="auto"/>
        <w:ind w:left="0" w:firstLine="708"/>
        <w:jc w:val="both"/>
        <w:rPr>
          <w:rFonts w:asciiTheme="majorHAnsi" w:hAnsiTheme="majorHAnsi" w:cstheme="majorHAnsi"/>
          <w:sz w:val="24"/>
          <w:szCs w:val="24"/>
          <w:lang w:val="ru-MD"/>
        </w:rPr>
      </w:pPr>
      <w:r w:rsidRPr="005A23A5">
        <w:rPr>
          <w:rFonts w:asciiTheme="majorHAnsi" w:hAnsiTheme="majorHAnsi" w:cstheme="majorHAnsi"/>
          <w:sz w:val="24"/>
          <w:szCs w:val="24"/>
          <w:lang w:val="ru-MD"/>
        </w:rPr>
        <w:t>Примэрия</w:t>
      </w:r>
      <w:r w:rsidRPr="002324D4">
        <w:rPr>
          <w:rFonts w:asciiTheme="majorHAnsi" w:hAnsiTheme="majorHAnsi" w:cstheme="majorHAnsi"/>
          <w:sz w:val="24"/>
          <w:szCs w:val="24"/>
          <w:lang w:val="ru-RU"/>
        </w:rPr>
        <w:t xml:space="preserve"> </w:t>
      </w:r>
      <w:r w:rsidRPr="005A23A5">
        <w:rPr>
          <w:rFonts w:asciiTheme="majorHAnsi" w:hAnsiTheme="majorHAnsi" w:cstheme="majorHAnsi"/>
          <w:sz w:val="24"/>
          <w:szCs w:val="24"/>
          <w:lang w:val="ru-MD"/>
        </w:rPr>
        <w:t>Унгень</w:t>
      </w:r>
      <w:r w:rsidRPr="002324D4">
        <w:rPr>
          <w:rFonts w:asciiTheme="majorHAnsi" w:hAnsiTheme="majorHAnsi" w:cstheme="majorHAnsi"/>
          <w:sz w:val="24"/>
          <w:szCs w:val="24"/>
          <w:lang w:val="ru-RU"/>
        </w:rPr>
        <w:t xml:space="preserve"> </w:t>
      </w:r>
      <w:r w:rsidR="002324D4" w:rsidRPr="002324D4">
        <w:rPr>
          <w:rFonts w:asciiTheme="majorHAnsi" w:hAnsiTheme="majorHAnsi" w:cstheme="majorHAnsi"/>
          <w:sz w:val="24"/>
          <w:szCs w:val="24"/>
          <w:lang w:val="ru-MD"/>
        </w:rPr>
        <w:t>не обеспечивает полный и достоверный учет информации о выдаче уведомлений и ведени</w:t>
      </w:r>
      <w:r w:rsidR="002324D4">
        <w:rPr>
          <w:rFonts w:asciiTheme="majorHAnsi" w:hAnsiTheme="majorHAnsi" w:cstheme="majorHAnsi"/>
          <w:sz w:val="24"/>
          <w:szCs w:val="24"/>
          <w:lang w:val="ru-MD"/>
        </w:rPr>
        <w:t>е</w:t>
      </w:r>
      <w:r w:rsidR="002324D4" w:rsidRPr="002324D4">
        <w:rPr>
          <w:rFonts w:asciiTheme="majorHAnsi" w:hAnsiTheme="majorHAnsi" w:cstheme="majorHAnsi"/>
          <w:sz w:val="24"/>
          <w:szCs w:val="24"/>
          <w:lang w:val="ru-MD"/>
        </w:rPr>
        <w:t xml:space="preserve"> учета торговой сети; не обеспечивает возможность предоставления достоверной информации за предыдущие периоды; не позволяет анализировать вероятность наличия по одному и тому же адресу (помещение/объект торговли) уведомления, выданного другому экономическому агенту (в том числе просроченного или непродленного); не позволяет систематизировать информацию по определенным критериям (фискальный код, наименование экономического агента, тип экономического агента или объекта торговли, адрес) и т.д.</w:t>
      </w:r>
      <w:r w:rsidRPr="002324D4">
        <w:rPr>
          <w:rFonts w:asciiTheme="majorHAnsi" w:hAnsiTheme="majorHAnsi" w:cstheme="majorHAnsi"/>
          <w:sz w:val="24"/>
          <w:szCs w:val="24"/>
          <w:lang w:val="ru-RU"/>
        </w:rPr>
        <w:t xml:space="preserve"> </w:t>
      </w:r>
    </w:p>
    <w:p w14:paraId="45544025" w14:textId="566821DA" w:rsidR="00A27199" w:rsidRPr="005A23A5" w:rsidRDefault="002324D4" w:rsidP="000E4A61">
      <w:pPr>
        <w:pStyle w:val="BodyText"/>
        <w:spacing w:line="276" w:lineRule="auto"/>
        <w:ind w:firstLine="708"/>
        <w:jc w:val="both"/>
        <w:rPr>
          <w:rFonts w:cstheme="majorHAnsi"/>
          <w:b w:val="0"/>
          <w:lang w:val="ru-MD"/>
        </w:rPr>
      </w:pPr>
      <w:r>
        <w:rPr>
          <w:rFonts w:ascii="Calibri Light" w:hAnsi="Calibri Light" w:cs="Calibri Light"/>
          <w:b w:val="0"/>
          <w:lang w:val="ru-MD"/>
        </w:rPr>
        <w:t xml:space="preserve">Согласно положениям Налогового кодекса, сбор и управление доходами от этого сбора осуществляет ГНС на основании налоговых отчетов, представленных налогоплательщиками. Взаимодействие между ГНС и Примэрией </w:t>
      </w:r>
      <w:r w:rsidRPr="005A23A5">
        <w:rPr>
          <w:rFonts w:cstheme="majorHAnsi"/>
          <w:b w:val="0"/>
          <w:lang w:val="ru-MD"/>
        </w:rPr>
        <w:t>Унгень</w:t>
      </w:r>
      <w:r>
        <w:rPr>
          <w:rFonts w:ascii="Calibri Light" w:hAnsi="Calibri Light" w:cs="Calibri Light"/>
          <w:b w:val="0"/>
          <w:lang w:val="ru-MD"/>
        </w:rPr>
        <w:t xml:space="preserve"> ограничивается </w:t>
      </w:r>
      <w:r>
        <w:rPr>
          <w:rFonts w:ascii="Calibri Light" w:hAnsi="Calibri Light" w:cs="Calibri Light"/>
          <w:b w:val="0"/>
          <w:lang w:val="ru-MD"/>
        </w:rPr>
        <w:lastRenderedPageBreak/>
        <w:t>только взаимным информированием: Примэрия информирует ГНС о количестве выданных, продленных, аннулированных</w:t>
      </w:r>
      <w:r w:rsidRPr="002324D4">
        <w:rPr>
          <w:rFonts w:ascii="Calibri Light" w:hAnsi="Calibri Light" w:cs="Calibri Light"/>
          <w:b w:val="0"/>
          <w:lang w:val="ru-MD"/>
        </w:rPr>
        <w:t xml:space="preserve"> </w:t>
      </w:r>
      <w:r>
        <w:rPr>
          <w:rFonts w:ascii="Calibri Light" w:hAnsi="Calibri Light" w:cs="Calibri Light"/>
          <w:b w:val="0"/>
          <w:lang w:val="ru-MD"/>
        </w:rPr>
        <w:t>уведомлений, а ГНС, в свою очередь, информирует Примэрию об объеме поступлений от сбора за объекты торговли.</w:t>
      </w:r>
      <w:r w:rsidRPr="005A23A5">
        <w:rPr>
          <w:rFonts w:cstheme="majorHAnsi"/>
          <w:b w:val="0"/>
          <w:lang w:val="ru-MD"/>
        </w:rPr>
        <w:t xml:space="preserve"> </w:t>
      </w:r>
      <w:r>
        <w:rPr>
          <w:rFonts w:cstheme="majorHAnsi"/>
          <w:b w:val="0"/>
          <w:lang w:val="ru-MD"/>
        </w:rPr>
        <w:t xml:space="preserve"> </w:t>
      </w:r>
    </w:p>
    <w:p w14:paraId="15C27DAE" w14:textId="0F355646" w:rsidR="00D64527" w:rsidRPr="00FE0B9A" w:rsidRDefault="006D014B" w:rsidP="00691502">
      <w:pPr>
        <w:pStyle w:val="ListParagraph"/>
        <w:spacing w:after="0" w:line="276" w:lineRule="auto"/>
        <w:ind w:left="0" w:firstLine="708"/>
        <w:jc w:val="both"/>
        <w:rPr>
          <w:rFonts w:asciiTheme="majorHAnsi" w:hAnsiTheme="majorHAnsi" w:cstheme="majorHAnsi"/>
          <w:bCs/>
          <w:sz w:val="24"/>
          <w:szCs w:val="24"/>
          <w:lang w:val="ru-MD"/>
        </w:rPr>
      </w:pPr>
      <w:r w:rsidRPr="006D014B">
        <w:rPr>
          <w:rFonts w:asciiTheme="majorHAnsi" w:hAnsiTheme="majorHAnsi" w:cstheme="majorHAnsi"/>
          <w:sz w:val="24"/>
          <w:szCs w:val="24"/>
          <w:lang w:val="ru-MD"/>
        </w:rPr>
        <w:t xml:space="preserve">Поскольку данные, представленные Примэрией в адрес ГНС, не содержат информацию о сумме, подлежащей уплате каждым экономическим агентом в отдельности, существует риск того, что экономический агент не будет правильно оценивать и/или оплачивать их полную сумму, что может привести к непоступлению соответствующего дохода в местный бюджет. При предоставлении и продлении уведомлений Примэрия, ссылаясь на отсутствие соответствующих полномочий, не проверяет полноту декларирования и уплаты сбора, даже если ежегодно получает лишь около </w:t>
      </w:r>
      <w:r w:rsidR="00FE0B9A" w:rsidRPr="00FE0B9A">
        <w:rPr>
          <w:rFonts w:asciiTheme="majorHAnsi" w:hAnsiTheme="majorHAnsi" w:cstheme="majorHAnsi"/>
          <w:sz w:val="24"/>
          <w:szCs w:val="24"/>
          <w:lang w:val="ru-RU"/>
        </w:rPr>
        <w:t>214</w:t>
      </w:r>
      <w:r w:rsidRPr="006D014B">
        <w:rPr>
          <w:rFonts w:asciiTheme="majorHAnsi" w:hAnsiTheme="majorHAnsi" w:cstheme="majorHAnsi"/>
          <w:sz w:val="24"/>
          <w:szCs w:val="24"/>
          <w:lang w:val="ru-MD"/>
        </w:rPr>
        <w:t xml:space="preserve"> уведомлений. В итоге, отмечается неэффективность системы управления этим сбором, что, в конечном счете, приводит к </w:t>
      </w:r>
      <w:r w:rsidR="00FE0B9A">
        <w:rPr>
          <w:rFonts w:asciiTheme="majorHAnsi" w:hAnsiTheme="majorHAnsi" w:cstheme="majorHAnsi"/>
          <w:sz w:val="24"/>
          <w:szCs w:val="24"/>
          <w:lang w:val="ru-MD"/>
        </w:rPr>
        <w:t>риску ненакопления соответствующих</w:t>
      </w:r>
      <w:r w:rsidRPr="006D014B">
        <w:rPr>
          <w:rFonts w:asciiTheme="majorHAnsi" w:hAnsiTheme="majorHAnsi" w:cstheme="majorHAnsi"/>
          <w:sz w:val="24"/>
          <w:szCs w:val="24"/>
          <w:lang w:val="ru-MD"/>
        </w:rPr>
        <w:t xml:space="preserve"> доход</w:t>
      </w:r>
      <w:r w:rsidR="00FE0B9A">
        <w:rPr>
          <w:rFonts w:asciiTheme="majorHAnsi" w:hAnsiTheme="majorHAnsi" w:cstheme="majorHAnsi"/>
          <w:sz w:val="24"/>
          <w:szCs w:val="24"/>
          <w:lang w:val="ru-MD"/>
        </w:rPr>
        <w:t>ов</w:t>
      </w:r>
      <w:r w:rsidRPr="006D014B">
        <w:rPr>
          <w:rFonts w:asciiTheme="majorHAnsi" w:hAnsiTheme="majorHAnsi" w:cstheme="majorHAnsi"/>
          <w:sz w:val="24"/>
          <w:szCs w:val="24"/>
          <w:lang w:val="ru-MD"/>
        </w:rPr>
        <w:t xml:space="preserve"> в местном бюджете</w:t>
      </w:r>
      <w:r w:rsidR="0093604D" w:rsidRPr="005A23A5">
        <w:rPr>
          <w:rFonts w:asciiTheme="majorHAnsi" w:hAnsiTheme="majorHAnsi" w:cstheme="majorHAnsi"/>
          <w:sz w:val="24"/>
          <w:szCs w:val="24"/>
          <w:lang w:val="ru-MD"/>
        </w:rPr>
        <w:t xml:space="preserve">. </w:t>
      </w:r>
      <w:r w:rsidR="00FE0B9A" w:rsidRPr="00FE0B9A">
        <w:rPr>
          <w:rFonts w:asciiTheme="majorHAnsi" w:hAnsiTheme="majorHAnsi" w:cstheme="majorHAnsi"/>
          <w:sz w:val="24"/>
          <w:szCs w:val="24"/>
          <w:lang w:val="ru-RU"/>
        </w:rPr>
        <w:t xml:space="preserve">К проекту местного бюджета не были приложены соответствующие </w:t>
      </w:r>
      <w:r w:rsidR="00FE0B9A">
        <w:rPr>
          <w:rFonts w:asciiTheme="majorHAnsi" w:hAnsiTheme="majorHAnsi" w:cstheme="majorHAnsi"/>
          <w:sz w:val="24"/>
          <w:szCs w:val="24"/>
          <w:lang w:val="ru-RU"/>
        </w:rPr>
        <w:t>обоснования</w:t>
      </w:r>
      <w:r w:rsidR="00FE0B9A" w:rsidRPr="00FE0B9A">
        <w:rPr>
          <w:rFonts w:asciiTheme="majorHAnsi" w:hAnsiTheme="majorHAnsi" w:cstheme="majorHAnsi"/>
          <w:sz w:val="24"/>
          <w:szCs w:val="24"/>
          <w:lang w:val="ru-RU"/>
        </w:rPr>
        <w:t xml:space="preserve"> налогооблагаемой базы данно</w:t>
      </w:r>
      <w:r w:rsidR="00FE0B9A">
        <w:rPr>
          <w:rFonts w:asciiTheme="majorHAnsi" w:hAnsiTheme="majorHAnsi" w:cstheme="majorHAnsi"/>
          <w:sz w:val="24"/>
          <w:szCs w:val="24"/>
          <w:lang w:val="ru-RU"/>
        </w:rPr>
        <w:t>го</w:t>
      </w:r>
      <w:r w:rsidR="00FE0B9A" w:rsidRPr="00FE0B9A">
        <w:rPr>
          <w:rFonts w:asciiTheme="majorHAnsi" w:hAnsiTheme="majorHAnsi" w:cstheme="majorHAnsi"/>
          <w:sz w:val="24"/>
          <w:szCs w:val="24"/>
          <w:lang w:val="ru-RU"/>
        </w:rPr>
        <w:t xml:space="preserve"> налог</w:t>
      </w:r>
      <w:r w:rsidR="00FE0B9A">
        <w:rPr>
          <w:rFonts w:asciiTheme="majorHAnsi" w:hAnsiTheme="majorHAnsi" w:cstheme="majorHAnsi"/>
          <w:sz w:val="24"/>
          <w:szCs w:val="24"/>
          <w:lang w:val="ru-RU"/>
        </w:rPr>
        <w:t>а</w:t>
      </w:r>
      <w:r w:rsidR="00044E70" w:rsidRPr="00FE0B9A">
        <w:rPr>
          <w:rFonts w:asciiTheme="majorHAnsi" w:hAnsiTheme="majorHAnsi" w:cstheme="majorHAnsi"/>
          <w:bCs/>
          <w:sz w:val="24"/>
          <w:szCs w:val="24"/>
          <w:lang w:val="ru-MD"/>
        </w:rPr>
        <w:t>.</w:t>
      </w:r>
    </w:p>
    <w:p w14:paraId="23614ABB" w14:textId="41E8E278" w:rsidR="00A27199" w:rsidRPr="00FE0B9A" w:rsidRDefault="003C18D4" w:rsidP="00721D60">
      <w:pPr>
        <w:pStyle w:val="ListParagraph"/>
        <w:numPr>
          <w:ilvl w:val="0"/>
          <w:numId w:val="5"/>
        </w:numPr>
        <w:spacing w:line="276" w:lineRule="auto"/>
        <w:ind w:left="0" w:firstLine="0"/>
        <w:jc w:val="both"/>
        <w:rPr>
          <w:rFonts w:asciiTheme="majorHAnsi" w:eastAsia="Calibri" w:hAnsiTheme="majorHAnsi" w:cstheme="majorHAnsi"/>
          <w:sz w:val="24"/>
          <w:szCs w:val="24"/>
          <w:lang w:val="ru-RU"/>
        </w:rPr>
      </w:pPr>
      <w:r>
        <w:rPr>
          <w:rFonts w:asciiTheme="majorHAnsi" w:hAnsiTheme="majorHAnsi" w:cstheme="majorHAnsi"/>
          <w:sz w:val="24"/>
          <w:szCs w:val="24"/>
          <w:lang w:val="ru-MD"/>
        </w:rPr>
        <w:t>Д</w:t>
      </w:r>
      <w:r w:rsidR="00FE0B9A" w:rsidRPr="00FE0B9A">
        <w:rPr>
          <w:rFonts w:asciiTheme="majorHAnsi" w:hAnsiTheme="majorHAnsi" w:cstheme="majorHAnsi"/>
          <w:sz w:val="24"/>
          <w:szCs w:val="24"/>
          <w:lang w:val="ru-MD"/>
        </w:rPr>
        <w:t>оходы от сбора за благоустройство территории были оценены в отсутствие данных о ежеквартальном среднесписочном количестве работнико</w:t>
      </w:r>
      <w:r w:rsidR="00FE0B9A">
        <w:rPr>
          <w:rFonts w:asciiTheme="majorHAnsi" w:hAnsiTheme="majorHAnsi" w:cstheme="majorHAnsi"/>
          <w:sz w:val="24"/>
          <w:szCs w:val="24"/>
          <w:lang w:val="ru-MD"/>
        </w:rPr>
        <w:t>в и/или учредителей предприятий.</w:t>
      </w:r>
      <w:r w:rsidR="00FE0B9A" w:rsidRPr="00FE0B9A">
        <w:rPr>
          <w:rFonts w:asciiTheme="majorHAnsi" w:hAnsiTheme="majorHAnsi" w:cstheme="majorHAnsi"/>
          <w:sz w:val="24"/>
          <w:szCs w:val="24"/>
          <w:lang w:val="ru-MD"/>
        </w:rPr>
        <w:t xml:space="preserve"> </w:t>
      </w:r>
      <w:r w:rsidR="0093604D" w:rsidRPr="00FE0B9A">
        <w:rPr>
          <w:rFonts w:asciiTheme="majorHAnsi" w:hAnsiTheme="majorHAnsi" w:cstheme="majorHAnsi"/>
          <w:sz w:val="24"/>
          <w:szCs w:val="24"/>
          <w:lang w:val="ru-MD"/>
        </w:rPr>
        <w:t xml:space="preserve">Таким образом, доходы от этого сбора были запланированы </w:t>
      </w:r>
      <w:r w:rsidR="00FE0B9A">
        <w:rPr>
          <w:rFonts w:asciiTheme="majorHAnsi" w:hAnsiTheme="majorHAnsi" w:cstheme="majorHAnsi"/>
          <w:sz w:val="24"/>
          <w:szCs w:val="24"/>
          <w:lang w:val="ru-MD"/>
        </w:rPr>
        <w:t>в</w:t>
      </w:r>
      <w:r w:rsidR="0093604D" w:rsidRPr="00FE0B9A">
        <w:rPr>
          <w:rFonts w:asciiTheme="majorHAnsi" w:hAnsiTheme="majorHAnsi" w:cstheme="majorHAnsi"/>
          <w:sz w:val="24"/>
          <w:szCs w:val="24"/>
          <w:lang w:val="ru-MD"/>
        </w:rPr>
        <w:t xml:space="preserve"> сумм</w:t>
      </w:r>
      <w:r w:rsidR="00FE0B9A">
        <w:rPr>
          <w:rFonts w:asciiTheme="majorHAnsi" w:hAnsiTheme="majorHAnsi" w:cstheme="majorHAnsi"/>
          <w:sz w:val="24"/>
          <w:szCs w:val="24"/>
          <w:lang w:val="ru-MD"/>
        </w:rPr>
        <w:t>е</w:t>
      </w:r>
      <w:r w:rsidR="0093604D" w:rsidRPr="00FE0B9A">
        <w:rPr>
          <w:rFonts w:asciiTheme="majorHAnsi" w:hAnsiTheme="majorHAnsi" w:cstheme="majorHAnsi"/>
          <w:sz w:val="24"/>
          <w:szCs w:val="24"/>
          <w:lang w:val="ru-MD"/>
        </w:rPr>
        <w:t xml:space="preserve"> 1550,0 тыс. леев, но </w:t>
      </w:r>
      <w:r w:rsidR="00FE0B9A">
        <w:rPr>
          <w:rFonts w:asciiTheme="majorHAnsi" w:hAnsiTheme="majorHAnsi" w:cstheme="majorHAnsi"/>
          <w:sz w:val="24"/>
          <w:szCs w:val="24"/>
          <w:lang w:val="ru-MD"/>
        </w:rPr>
        <w:t>были ис</w:t>
      </w:r>
      <w:r w:rsidR="0093604D" w:rsidRPr="00FE0B9A">
        <w:rPr>
          <w:rFonts w:asciiTheme="majorHAnsi" w:hAnsiTheme="majorHAnsi" w:cstheme="majorHAnsi"/>
          <w:sz w:val="24"/>
          <w:szCs w:val="24"/>
          <w:lang w:val="ru-MD"/>
        </w:rPr>
        <w:t xml:space="preserve">полнены </w:t>
      </w:r>
      <w:r w:rsidR="00FE0B9A">
        <w:rPr>
          <w:rFonts w:asciiTheme="majorHAnsi" w:hAnsiTheme="majorHAnsi" w:cstheme="majorHAnsi"/>
          <w:sz w:val="24"/>
          <w:szCs w:val="24"/>
          <w:lang w:val="ru-MD"/>
        </w:rPr>
        <w:t>в</w:t>
      </w:r>
      <w:r w:rsidR="0093604D" w:rsidRPr="00FE0B9A">
        <w:rPr>
          <w:rFonts w:asciiTheme="majorHAnsi" w:hAnsiTheme="majorHAnsi" w:cstheme="majorHAnsi"/>
          <w:sz w:val="24"/>
          <w:szCs w:val="24"/>
          <w:lang w:val="ru-MD"/>
        </w:rPr>
        <w:t xml:space="preserve"> сумм</w:t>
      </w:r>
      <w:r w:rsidR="00FE0B9A">
        <w:rPr>
          <w:rFonts w:asciiTheme="majorHAnsi" w:hAnsiTheme="majorHAnsi" w:cstheme="majorHAnsi"/>
          <w:sz w:val="24"/>
          <w:szCs w:val="24"/>
          <w:lang w:val="ru-MD"/>
        </w:rPr>
        <w:t>е</w:t>
      </w:r>
      <w:r w:rsidR="0093604D" w:rsidRPr="00FE0B9A">
        <w:rPr>
          <w:rFonts w:asciiTheme="majorHAnsi" w:hAnsiTheme="majorHAnsi" w:cstheme="majorHAnsi"/>
          <w:sz w:val="24"/>
          <w:szCs w:val="24"/>
          <w:lang w:val="ru-MD"/>
        </w:rPr>
        <w:t xml:space="preserve"> 1707,6 тыс. леев, или </w:t>
      </w:r>
      <w:r w:rsidR="0093604D" w:rsidRPr="00FE0B9A">
        <w:rPr>
          <w:rFonts w:asciiTheme="majorHAnsi" w:hAnsiTheme="majorHAnsi" w:cstheme="majorHAnsi"/>
          <w:b/>
          <w:sz w:val="24"/>
          <w:szCs w:val="24"/>
          <w:lang w:val="ru-MD"/>
        </w:rPr>
        <w:t>на 157,6 тыс. леев больше</w:t>
      </w:r>
      <w:r w:rsidR="00044E70" w:rsidRPr="00FE0B9A">
        <w:rPr>
          <w:rFonts w:asciiTheme="majorHAnsi" w:eastAsia="Calibri" w:hAnsiTheme="majorHAnsi" w:cstheme="majorHAnsi"/>
          <w:b/>
          <w:sz w:val="24"/>
          <w:szCs w:val="24"/>
          <w:lang w:val="ru-RU"/>
        </w:rPr>
        <w:t>.</w:t>
      </w:r>
    </w:p>
    <w:p w14:paraId="199CBE29" w14:textId="793F9817" w:rsidR="00D16028" w:rsidRPr="00FE0B9A" w:rsidRDefault="0093604D" w:rsidP="0093604D">
      <w:pPr>
        <w:pStyle w:val="ListParagraph"/>
        <w:numPr>
          <w:ilvl w:val="2"/>
          <w:numId w:val="17"/>
        </w:numPr>
        <w:spacing w:after="0" w:line="276" w:lineRule="auto"/>
        <w:ind w:left="0" w:firstLine="720"/>
        <w:jc w:val="both"/>
        <w:rPr>
          <w:rFonts w:asciiTheme="majorHAnsi" w:eastAsia="Calibri" w:hAnsiTheme="majorHAnsi" w:cstheme="majorHAnsi"/>
          <w:b/>
          <w:i/>
          <w:sz w:val="24"/>
          <w:szCs w:val="24"/>
          <w:lang w:val="ru-RU"/>
        </w:rPr>
      </w:pPr>
      <w:r w:rsidRPr="005A23A5">
        <w:rPr>
          <w:rFonts w:asciiTheme="majorHAnsi" w:eastAsia="Times New Roman" w:hAnsiTheme="majorHAnsi" w:cstheme="majorHAnsi"/>
          <w:b/>
          <w:bCs/>
          <w:i/>
          <w:iCs/>
          <w:sz w:val="24"/>
          <w:szCs w:val="24"/>
          <w:lang w:val="ru-MD"/>
        </w:rPr>
        <w:t>В</w:t>
      </w:r>
      <w:r w:rsidRPr="00FE0B9A">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процессе</w:t>
      </w:r>
      <w:r w:rsidRPr="00FE0B9A">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планирования</w:t>
      </w:r>
      <w:r w:rsidRPr="00FE0B9A">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доходов</w:t>
      </w:r>
      <w:r w:rsidRPr="00FE0B9A">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от</w:t>
      </w:r>
      <w:r w:rsidRPr="00FE0B9A">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платы</w:t>
      </w:r>
      <w:r w:rsidRPr="00FE0B9A">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за</w:t>
      </w:r>
      <w:r w:rsidRPr="00FE0B9A">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предпринимательский</w:t>
      </w:r>
      <w:r w:rsidRPr="00FE0B9A">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патент</w:t>
      </w:r>
      <w:r w:rsidR="00FE0B9A">
        <w:rPr>
          <w:rFonts w:asciiTheme="majorHAnsi" w:eastAsia="Times New Roman" w:hAnsiTheme="majorHAnsi" w:cstheme="majorHAnsi"/>
          <w:b/>
          <w:bCs/>
          <w:i/>
          <w:iCs/>
          <w:sz w:val="24"/>
          <w:szCs w:val="24"/>
          <w:lang w:val="ru-MD"/>
        </w:rPr>
        <w:t>,</w:t>
      </w:r>
      <w:r w:rsidRPr="00FE0B9A">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они</w:t>
      </w:r>
      <w:r w:rsidRPr="00FE0B9A">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были</w:t>
      </w:r>
      <w:r w:rsidRPr="00FE0B9A">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утверждены</w:t>
      </w:r>
      <w:r w:rsidRPr="00FE0B9A">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на</w:t>
      </w:r>
      <w:r w:rsidRPr="00FE0B9A">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более</w:t>
      </w:r>
      <w:r w:rsidRPr="00FE0B9A">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низком</w:t>
      </w:r>
      <w:r w:rsidRPr="00FE0B9A">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уровне</w:t>
      </w:r>
      <w:r w:rsidRPr="00FE0B9A">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по</w:t>
      </w:r>
      <w:r w:rsidRPr="00FE0B9A">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сравнению</w:t>
      </w:r>
      <w:r w:rsidRPr="00FE0B9A">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с</w:t>
      </w:r>
      <w:r w:rsidRPr="00FE0B9A">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реальными</w:t>
      </w:r>
      <w:r w:rsidRPr="00FE0B9A">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возможностями</w:t>
      </w:r>
      <w:r w:rsidRPr="00FE0B9A">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накопления</w:t>
      </w:r>
      <w:r w:rsidR="007B4367" w:rsidRPr="00FE0B9A">
        <w:rPr>
          <w:rFonts w:asciiTheme="majorHAnsi" w:eastAsia="Times New Roman" w:hAnsiTheme="majorHAnsi" w:cstheme="majorHAnsi"/>
          <w:b/>
          <w:bCs/>
          <w:i/>
          <w:iCs/>
          <w:sz w:val="24"/>
          <w:szCs w:val="24"/>
          <w:lang w:val="ru-RU"/>
        </w:rPr>
        <w:t>.</w:t>
      </w:r>
      <w:r w:rsidR="008E217B" w:rsidRPr="00FE0B9A">
        <w:rPr>
          <w:rFonts w:asciiTheme="majorHAnsi" w:eastAsia="Times New Roman" w:hAnsiTheme="majorHAnsi" w:cstheme="majorHAnsi"/>
          <w:sz w:val="24"/>
          <w:szCs w:val="24"/>
          <w:lang w:val="ru-RU"/>
        </w:rPr>
        <w:t xml:space="preserve"> </w:t>
      </w:r>
      <w:r w:rsidR="009C1D3B" w:rsidRPr="00FE0B9A">
        <w:rPr>
          <w:rFonts w:asciiTheme="majorHAnsi" w:eastAsia="Times New Roman" w:hAnsiTheme="majorHAnsi" w:cstheme="majorHAnsi"/>
          <w:sz w:val="24"/>
          <w:szCs w:val="24"/>
          <w:lang w:val="ru-RU"/>
        </w:rPr>
        <w:t xml:space="preserve">                  </w:t>
      </w:r>
    </w:p>
    <w:p w14:paraId="78AC513A" w14:textId="5D98B450" w:rsidR="008E217B" w:rsidRPr="00FE0B9A" w:rsidRDefault="0093604D" w:rsidP="00691502">
      <w:pPr>
        <w:spacing w:after="0" w:line="276" w:lineRule="auto"/>
        <w:ind w:firstLine="720"/>
        <w:jc w:val="both"/>
        <w:rPr>
          <w:rFonts w:asciiTheme="majorHAnsi" w:eastAsia="Calibri" w:hAnsiTheme="majorHAnsi" w:cstheme="majorHAnsi"/>
          <w:b/>
          <w:i/>
          <w:sz w:val="24"/>
          <w:szCs w:val="24"/>
          <w:lang w:val="ru-RU"/>
        </w:rPr>
      </w:pPr>
      <w:r w:rsidRPr="005A23A5">
        <w:rPr>
          <w:rFonts w:asciiTheme="majorHAnsi" w:eastAsia="Times New Roman" w:hAnsiTheme="majorHAnsi" w:cstheme="majorHAnsi"/>
          <w:sz w:val="24"/>
          <w:szCs w:val="24"/>
          <w:lang w:val="ru-MD" w:eastAsia="lv-LV"/>
        </w:rPr>
        <w:t xml:space="preserve">Несмотря на то, что в 2018 году этот доход был </w:t>
      </w:r>
      <w:r w:rsidR="00FE0B9A">
        <w:rPr>
          <w:rFonts w:asciiTheme="majorHAnsi" w:eastAsia="Times New Roman" w:hAnsiTheme="majorHAnsi" w:cstheme="majorHAnsi"/>
          <w:sz w:val="24"/>
          <w:szCs w:val="24"/>
          <w:lang w:val="ru-MD" w:eastAsia="lv-LV"/>
        </w:rPr>
        <w:t>испол</w:t>
      </w:r>
      <w:r w:rsidRPr="005A23A5">
        <w:rPr>
          <w:rFonts w:asciiTheme="majorHAnsi" w:eastAsia="Times New Roman" w:hAnsiTheme="majorHAnsi" w:cstheme="majorHAnsi"/>
          <w:sz w:val="24"/>
          <w:szCs w:val="24"/>
          <w:lang w:val="ru-MD" w:eastAsia="lv-LV"/>
        </w:rPr>
        <w:t xml:space="preserve">нен </w:t>
      </w:r>
      <w:r w:rsidR="00FE0B9A">
        <w:rPr>
          <w:rFonts w:asciiTheme="majorHAnsi" w:eastAsia="Times New Roman" w:hAnsiTheme="majorHAnsi" w:cstheme="majorHAnsi"/>
          <w:sz w:val="24"/>
          <w:szCs w:val="24"/>
          <w:lang w:val="ru-MD" w:eastAsia="lv-LV"/>
        </w:rPr>
        <w:t>в</w:t>
      </w:r>
      <w:r w:rsidRPr="005A23A5">
        <w:rPr>
          <w:rFonts w:asciiTheme="majorHAnsi" w:eastAsia="Times New Roman" w:hAnsiTheme="majorHAnsi" w:cstheme="majorHAnsi"/>
          <w:sz w:val="24"/>
          <w:szCs w:val="24"/>
          <w:lang w:val="ru-MD" w:eastAsia="lv-LV"/>
        </w:rPr>
        <w:t xml:space="preserve"> сумм</w:t>
      </w:r>
      <w:r w:rsidR="00FE0B9A">
        <w:rPr>
          <w:rFonts w:asciiTheme="majorHAnsi" w:eastAsia="Times New Roman" w:hAnsiTheme="majorHAnsi" w:cstheme="majorHAnsi"/>
          <w:sz w:val="24"/>
          <w:szCs w:val="24"/>
          <w:lang w:val="ru-MD" w:eastAsia="lv-LV"/>
        </w:rPr>
        <w:t>е</w:t>
      </w:r>
      <w:r w:rsidRPr="005A23A5">
        <w:rPr>
          <w:rFonts w:asciiTheme="majorHAnsi" w:eastAsia="Times New Roman" w:hAnsiTheme="majorHAnsi" w:cstheme="majorHAnsi"/>
          <w:sz w:val="24"/>
          <w:szCs w:val="24"/>
          <w:lang w:val="ru-MD" w:eastAsia="lv-LV"/>
        </w:rPr>
        <w:t xml:space="preserve"> 1773,2 тыс. леев, на 2019 год соответствующий источник был прогнозирован и утвержден </w:t>
      </w:r>
      <w:r w:rsidR="00FE0B9A">
        <w:rPr>
          <w:rFonts w:asciiTheme="majorHAnsi" w:eastAsia="Times New Roman" w:hAnsiTheme="majorHAnsi" w:cstheme="majorHAnsi"/>
          <w:sz w:val="24"/>
          <w:szCs w:val="24"/>
          <w:lang w:val="ru-MD" w:eastAsia="lv-LV"/>
        </w:rPr>
        <w:t>в</w:t>
      </w:r>
      <w:r w:rsidRPr="005A23A5">
        <w:rPr>
          <w:rFonts w:asciiTheme="majorHAnsi" w:eastAsia="Times New Roman" w:hAnsiTheme="majorHAnsi" w:cstheme="majorHAnsi"/>
          <w:sz w:val="24"/>
          <w:szCs w:val="24"/>
          <w:lang w:val="ru-MD" w:eastAsia="lv-LV"/>
        </w:rPr>
        <w:t xml:space="preserve"> </w:t>
      </w:r>
      <w:r w:rsidR="00FE0B9A">
        <w:rPr>
          <w:rFonts w:asciiTheme="majorHAnsi" w:eastAsia="Times New Roman" w:hAnsiTheme="majorHAnsi" w:cstheme="majorHAnsi"/>
          <w:sz w:val="24"/>
          <w:szCs w:val="24"/>
          <w:lang w:val="ru-MD" w:eastAsia="lv-LV"/>
        </w:rPr>
        <w:t>объеме</w:t>
      </w:r>
      <w:r w:rsidRPr="005A23A5">
        <w:rPr>
          <w:rFonts w:asciiTheme="majorHAnsi" w:eastAsia="Times New Roman" w:hAnsiTheme="majorHAnsi" w:cstheme="majorHAnsi"/>
          <w:sz w:val="24"/>
          <w:szCs w:val="24"/>
          <w:lang w:val="ru-MD" w:eastAsia="lv-LV"/>
        </w:rPr>
        <w:t xml:space="preserve"> 620,0 тыс. леев, или на 1153,2 тыс. леев меньше по сравнению с поступлениями 2018 года. Фактически, в 2019 году был получен доход от </w:t>
      </w:r>
      <w:r w:rsidR="00FE0B9A">
        <w:rPr>
          <w:rFonts w:asciiTheme="majorHAnsi" w:eastAsia="Times New Roman" w:hAnsiTheme="majorHAnsi" w:cstheme="majorHAnsi"/>
          <w:sz w:val="24"/>
          <w:szCs w:val="24"/>
          <w:lang w:val="ru-MD" w:eastAsia="lv-LV"/>
        </w:rPr>
        <w:t xml:space="preserve">данного </w:t>
      </w:r>
      <w:r w:rsidRPr="005A23A5">
        <w:rPr>
          <w:rFonts w:asciiTheme="majorHAnsi" w:eastAsia="Times New Roman" w:hAnsiTheme="majorHAnsi" w:cstheme="majorHAnsi"/>
          <w:sz w:val="24"/>
          <w:szCs w:val="24"/>
          <w:lang w:val="ru-MD" w:eastAsia="lv-LV"/>
        </w:rPr>
        <w:t>плат</w:t>
      </w:r>
      <w:r w:rsidR="00FE0B9A">
        <w:rPr>
          <w:rFonts w:asciiTheme="majorHAnsi" w:eastAsia="Times New Roman" w:hAnsiTheme="majorHAnsi" w:cstheme="majorHAnsi"/>
          <w:sz w:val="24"/>
          <w:szCs w:val="24"/>
          <w:lang w:val="ru-MD" w:eastAsia="lv-LV"/>
        </w:rPr>
        <w:t>ежа</w:t>
      </w:r>
      <w:r w:rsidRPr="005A23A5">
        <w:rPr>
          <w:rFonts w:asciiTheme="majorHAnsi" w:eastAsia="Times New Roman" w:hAnsiTheme="majorHAnsi" w:cstheme="majorHAnsi"/>
          <w:sz w:val="24"/>
          <w:szCs w:val="24"/>
          <w:lang w:val="ru-MD" w:eastAsia="lv-LV"/>
        </w:rPr>
        <w:t xml:space="preserve"> в размере 1668,4 тыс. леев, или на </w:t>
      </w:r>
      <w:r w:rsidRPr="00FE0B9A">
        <w:rPr>
          <w:rFonts w:asciiTheme="majorHAnsi" w:eastAsia="Times New Roman" w:hAnsiTheme="majorHAnsi" w:cstheme="majorHAnsi"/>
          <w:b/>
          <w:sz w:val="24"/>
          <w:szCs w:val="24"/>
          <w:lang w:val="ru-MD" w:eastAsia="lv-LV"/>
        </w:rPr>
        <w:t>1048,4 тыс. леев больше</w:t>
      </w:r>
      <w:r w:rsidRPr="005A23A5">
        <w:rPr>
          <w:rFonts w:asciiTheme="majorHAnsi" w:eastAsia="Times New Roman" w:hAnsiTheme="majorHAnsi" w:cstheme="majorHAnsi"/>
          <w:sz w:val="24"/>
          <w:szCs w:val="24"/>
          <w:lang w:val="ru-MD" w:eastAsia="lv-LV"/>
        </w:rPr>
        <w:t xml:space="preserve"> по сравнению с утвержденным </w:t>
      </w:r>
      <w:r w:rsidR="00FE0B9A">
        <w:rPr>
          <w:rFonts w:asciiTheme="majorHAnsi" w:eastAsia="Times New Roman" w:hAnsiTheme="majorHAnsi" w:cstheme="majorHAnsi"/>
          <w:sz w:val="24"/>
          <w:szCs w:val="24"/>
          <w:lang w:val="ru-MD" w:eastAsia="lv-LV"/>
        </w:rPr>
        <w:t>показателем</w:t>
      </w:r>
      <w:r w:rsidR="007B4367" w:rsidRPr="00FE0B9A">
        <w:rPr>
          <w:rFonts w:asciiTheme="majorHAnsi" w:eastAsia="Times New Roman" w:hAnsiTheme="majorHAnsi" w:cstheme="majorHAnsi"/>
          <w:bCs/>
          <w:sz w:val="24"/>
          <w:szCs w:val="24"/>
          <w:lang w:val="ru-RU" w:eastAsia="lv-LV"/>
        </w:rPr>
        <w:t>.</w:t>
      </w:r>
    </w:p>
    <w:p w14:paraId="6FC9A028" w14:textId="5201850F" w:rsidR="009C1D3B" w:rsidRPr="00017380" w:rsidRDefault="0093604D" w:rsidP="0093604D">
      <w:pPr>
        <w:pStyle w:val="ListParagraph"/>
        <w:numPr>
          <w:ilvl w:val="2"/>
          <w:numId w:val="17"/>
        </w:numPr>
        <w:spacing w:after="0" w:line="276" w:lineRule="auto"/>
        <w:ind w:left="0" w:firstLine="720"/>
        <w:jc w:val="both"/>
        <w:rPr>
          <w:rFonts w:asciiTheme="majorHAnsi" w:eastAsia="Times New Roman" w:hAnsiTheme="majorHAnsi" w:cstheme="majorHAnsi"/>
          <w:sz w:val="24"/>
          <w:szCs w:val="24"/>
          <w:lang w:val="ru-RU"/>
        </w:rPr>
      </w:pPr>
      <w:r w:rsidRPr="005A23A5">
        <w:rPr>
          <w:rFonts w:asciiTheme="majorHAnsi" w:eastAsia="Times New Roman" w:hAnsiTheme="majorHAnsi" w:cstheme="majorHAnsi"/>
          <w:b/>
          <w:i/>
          <w:iCs/>
          <w:sz w:val="24"/>
          <w:szCs w:val="24"/>
          <w:lang w:val="ru-MD"/>
        </w:rPr>
        <w:t>При планировании собственных доходов</w:t>
      </w:r>
      <w:r w:rsidR="00017380">
        <w:rPr>
          <w:rFonts w:asciiTheme="majorHAnsi" w:eastAsia="Times New Roman" w:hAnsiTheme="majorHAnsi" w:cstheme="majorHAnsi"/>
          <w:b/>
          <w:i/>
          <w:iCs/>
          <w:sz w:val="24"/>
          <w:szCs w:val="24"/>
          <w:lang w:val="ru-MD"/>
        </w:rPr>
        <w:t>,</w:t>
      </w:r>
      <w:r w:rsidRPr="005A23A5">
        <w:rPr>
          <w:rFonts w:asciiTheme="majorHAnsi" w:eastAsia="Times New Roman" w:hAnsiTheme="majorHAnsi" w:cstheme="majorHAnsi"/>
          <w:b/>
          <w:i/>
          <w:iCs/>
          <w:sz w:val="24"/>
          <w:szCs w:val="24"/>
          <w:lang w:val="ru-MD"/>
        </w:rPr>
        <w:t xml:space="preserve"> </w:t>
      </w:r>
      <w:r w:rsidR="00017380">
        <w:rPr>
          <w:rFonts w:asciiTheme="majorHAnsi" w:eastAsia="Times New Roman" w:hAnsiTheme="majorHAnsi" w:cstheme="majorHAnsi"/>
          <w:b/>
          <w:i/>
          <w:iCs/>
          <w:sz w:val="24"/>
          <w:szCs w:val="24"/>
          <w:lang w:val="ru-MD"/>
        </w:rPr>
        <w:t>П</w:t>
      </w:r>
      <w:r w:rsidRPr="005A23A5">
        <w:rPr>
          <w:rFonts w:asciiTheme="majorHAnsi" w:eastAsia="Times New Roman" w:hAnsiTheme="majorHAnsi" w:cstheme="majorHAnsi"/>
          <w:b/>
          <w:i/>
          <w:iCs/>
          <w:sz w:val="24"/>
          <w:szCs w:val="24"/>
          <w:lang w:val="ru-MD"/>
        </w:rPr>
        <w:t xml:space="preserve">римэрия </w:t>
      </w:r>
      <w:r w:rsidR="00017380">
        <w:rPr>
          <w:rFonts w:asciiTheme="majorHAnsi" w:eastAsia="Times New Roman" w:hAnsiTheme="majorHAnsi" w:cstheme="majorHAnsi"/>
          <w:b/>
          <w:i/>
          <w:iCs/>
          <w:sz w:val="24"/>
          <w:szCs w:val="24"/>
          <w:lang w:val="ru-MD"/>
        </w:rPr>
        <w:t>м</w:t>
      </w:r>
      <w:r w:rsidRPr="005A23A5">
        <w:rPr>
          <w:rFonts w:asciiTheme="majorHAnsi" w:eastAsia="Times New Roman" w:hAnsiTheme="majorHAnsi" w:cstheme="majorHAnsi"/>
          <w:b/>
          <w:i/>
          <w:iCs/>
          <w:sz w:val="24"/>
          <w:szCs w:val="24"/>
          <w:lang w:val="ru-MD"/>
        </w:rPr>
        <w:t>ун. Унгень не учл</w:t>
      </w:r>
      <w:r w:rsidR="00017380">
        <w:rPr>
          <w:rFonts w:asciiTheme="majorHAnsi" w:eastAsia="Times New Roman" w:hAnsiTheme="majorHAnsi" w:cstheme="majorHAnsi"/>
          <w:b/>
          <w:i/>
          <w:iCs/>
          <w:sz w:val="24"/>
          <w:szCs w:val="24"/>
          <w:lang w:val="ru-MD"/>
        </w:rPr>
        <w:t>а</w:t>
      </w:r>
      <w:r w:rsidRPr="005A23A5">
        <w:rPr>
          <w:rFonts w:asciiTheme="majorHAnsi" w:eastAsia="Times New Roman" w:hAnsiTheme="majorHAnsi" w:cstheme="majorHAnsi"/>
          <w:b/>
          <w:i/>
          <w:iCs/>
          <w:sz w:val="24"/>
          <w:szCs w:val="24"/>
          <w:lang w:val="ru-MD"/>
        </w:rPr>
        <w:t xml:space="preserve"> и не </w:t>
      </w:r>
      <w:r w:rsidR="00017380">
        <w:rPr>
          <w:rFonts w:asciiTheme="majorHAnsi" w:eastAsia="Times New Roman" w:hAnsiTheme="majorHAnsi" w:cstheme="majorHAnsi"/>
          <w:b/>
          <w:i/>
          <w:iCs/>
          <w:sz w:val="24"/>
          <w:szCs w:val="24"/>
          <w:lang w:val="ru-MD"/>
        </w:rPr>
        <w:t>приняла в расчет доходы</w:t>
      </w:r>
      <w:r w:rsidRPr="005A23A5">
        <w:rPr>
          <w:rFonts w:asciiTheme="majorHAnsi" w:eastAsia="Times New Roman" w:hAnsiTheme="majorHAnsi" w:cstheme="majorHAnsi"/>
          <w:b/>
          <w:i/>
          <w:iCs/>
          <w:sz w:val="24"/>
          <w:szCs w:val="24"/>
          <w:lang w:val="ru-MD"/>
        </w:rPr>
        <w:t xml:space="preserve"> от аренды земельных участков, относящихся к приватизированным объектам/частной сфер</w:t>
      </w:r>
      <w:r w:rsidR="00017380">
        <w:rPr>
          <w:rFonts w:asciiTheme="majorHAnsi" w:eastAsia="Times New Roman" w:hAnsiTheme="majorHAnsi" w:cstheme="majorHAnsi"/>
          <w:b/>
          <w:i/>
          <w:iCs/>
          <w:sz w:val="24"/>
          <w:szCs w:val="24"/>
          <w:lang w:val="ru-MD"/>
        </w:rPr>
        <w:t>ы</w:t>
      </w:r>
      <w:r w:rsidRPr="005A23A5">
        <w:rPr>
          <w:rFonts w:asciiTheme="majorHAnsi" w:eastAsia="Times New Roman" w:hAnsiTheme="majorHAnsi" w:cstheme="majorHAnsi"/>
          <w:b/>
          <w:i/>
          <w:iCs/>
          <w:sz w:val="24"/>
          <w:szCs w:val="24"/>
          <w:lang w:val="ru-MD"/>
        </w:rPr>
        <w:t xml:space="preserve"> (</w:t>
      </w:r>
      <w:r w:rsidR="00017380">
        <w:rPr>
          <w:rFonts w:asciiTheme="majorHAnsi" w:eastAsia="Times New Roman" w:hAnsiTheme="majorHAnsi" w:cstheme="majorHAnsi"/>
          <w:b/>
          <w:i/>
          <w:iCs/>
          <w:sz w:val="24"/>
          <w:szCs w:val="24"/>
          <w:lang w:val="ru-MD"/>
        </w:rPr>
        <w:t>разд</w:t>
      </w:r>
      <w:r w:rsidRPr="005A23A5">
        <w:rPr>
          <w:rFonts w:asciiTheme="majorHAnsi" w:eastAsia="Times New Roman" w:hAnsiTheme="majorHAnsi" w:cstheme="majorHAnsi"/>
          <w:b/>
          <w:i/>
          <w:iCs/>
          <w:sz w:val="24"/>
          <w:szCs w:val="24"/>
          <w:lang w:val="ru-MD"/>
        </w:rPr>
        <w:t>.141533), с</w:t>
      </w:r>
      <w:r w:rsidR="00017380">
        <w:rPr>
          <w:rFonts w:asciiTheme="majorHAnsi" w:eastAsia="Times New Roman" w:hAnsiTheme="majorHAnsi" w:cstheme="majorHAnsi"/>
          <w:b/>
          <w:i/>
          <w:iCs/>
          <w:sz w:val="24"/>
          <w:szCs w:val="24"/>
          <w:lang w:val="ru-MD"/>
        </w:rPr>
        <w:t>оответствен</w:t>
      </w:r>
      <w:r w:rsidRPr="005A23A5">
        <w:rPr>
          <w:rFonts w:asciiTheme="majorHAnsi" w:eastAsia="Times New Roman" w:hAnsiTheme="majorHAnsi" w:cstheme="majorHAnsi"/>
          <w:b/>
          <w:i/>
          <w:iCs/>
          <w:sz w:val="24"/>
          <w:szCs w:val="24"/>
          <w:lang w:val="ru-MD"/>
        </w:rPr>
        <w:t xml:space="preserve">но, не </w:t>
      </w:r>
      <w:r w:rsidR="00017380">
        <w:rPr>
          <w:rFonts w:asciiTheme="majorHAnsi" w:eastAsia="Times New Roman" w:hAnsiTheme="majorHAnsi" w:cstheme="majorHAnsi"/>
          <w:b/>
          <w:i/>
          <w:iCs/>
          <w:sz w:val="24"/>
          <w:szCs w:val="24"/>
          <w:lang w:val="ru-MD"/>
        </w:rPr>
        <w:t xml:space="preserve">было </w:t>
      </w:r>
      <w:r w:rsidRPr="005A23A5">
        <w:rPr>
          <w:rFonts w:asciiTheme="majorHAnsi" w:eastAsia="Times New Roman" w:hAnsiTheme="majorHAnsi" w:cstheme="majorHAnsi"/>
          <w:b/>
          <w:i/>
          <w:iCs/>
          <w:sz w:val="24"/>
          <w:szCs w:val="24"/>
          <w:lang w:val="ru-MD"/>
        </w:rPr>
        <w:t>обеспеч</w:t>
      </w:r>
      <w:r w:rsidR="00017380">
        <w:rPr>
          <w:rFonts w:asciiTheme="majorHAnsi" w:eastAsia="Times New Roman" w:hAnsiTheme="majorHAnsi" w:cstheme="majorHAnsi"/>
          <w:b/>
          <w:i/>
          <w:iCs/>
          <w:sz w:val="24"/>
          <w:szCs w:val="24"/>
          <w:lang w:val="ru-MD"/>
        </w:rPr>
        <w:t>ено</w:t>
      </w:r>
      <w:r w:rsidRPr="005A23A5">
        <w:rPr>
          <w:rFonts w:asciiTheme="majorHAnsi" w:eastAsia="Times New Roman" w:hAnsiTheme="majorHAnsi" w:cstheme="majorHAnsi"/>
          <w:b/>
          <w:i/>
          <w:iCs/>
          <w:sz w:val="24"/>
          <w:szCs w:val="24"/>
          <w:lang w:val="ru-MD"/>
        </w:rPr>
        <w:t xml:space="preserve"> накопление доходов, подлежащих </w:t>
      </w:r>
      <w:r w:rsidR="00017380">
        <w:rPr>
          <w:rFonts w:asciiTheme="majorHAnsi" w:eastAsia="Times New Roman" w:hAnsiTheme="majorHAnsi" w:cstheme="majorHAnsi"/>
          <w:b/>
          <w:i/>
          <w:iCs/>
          <w:sz w:val="24"/>
          <w:szCs w:val="24"/>
          <w:lang w:val="ru-MD"/>
        </w:rPr>
        <w:t>взиманию</w:t>
      </w:r>
      <w:r w:rsidRPr="005A23A5">
        <w:rPr>
          <w:rFonts w:asciiTheme="majorHAnsi" w:eastAsia="Times New Roman" w:hAnsiTheme="majorHAnsi" w:cstheme="majorHAnsi"/>
          <w:b/>
          <w:i/>
          <w:iCs/>
          <w:sz w:val="24"/>
          <w:szCs w:val="24"/>
          <w:lang w:val="ru-MD"/>
        </w:rPr>
        <w:t xml:space="preserve"> в местн</w:t>
      </w:r>
      <w:r w:rsidR="00017380">
        <w:rPr>
          <w:rFonts w:asciiTheme="majorHAnsi" w:eastAsia="Times New Roman" w:hAnsiTheme="majorHAnsi" w:cstheme="majorHAnsi"/>
          <w:b/>
          <w:i/>
          <w:iCs/>
          <w:sz w:val="24"/>
          <w:szCs w:val="24"/>
          <w:lang w:val="ru-MD"/>
        </w:rPr>
        <w:t>ый</w:t>
      </w:r>
      <w:r w:rsidRPr="005A23A5">
        <w:rPr>
          <w:rFonts w:asciiTheme="majorHAnsi" w:eastAsia="Times New Roman" w:hAnsiTheme="majorHAnsi" w:cstheme="majorHAnsi"/>
          <w:b/>
          <w:i/>
          <w:iCs/>
          <w:sz w:val="24"/>
          <w:szCs w:val="24"/>
          <w:lang w:val="ru-MD"/>
        </w:rPr>
        <w:t xml:space="preserve"> бюджет</w:t>
      </w:r>
      <w:r w:rsidR="007B4367" w:rsidRPr="00017380">
        <w:rPr>
          <w:rFonts w:asciiTheme="majorHAnsi" w:eastAsia="Times New Roman" w:hAnsiTheme="majorHAnsi" w:cstheme="majorHAnsi"/>
          <w:b/>
          <w:i/>
          <w:iCs/>
          <w:sz w:val="24"/>
          <w:szCs w:val="24"/>
          <w:lang w:val="ru-RU"/>
        </w:rPr>
        <w:t>.</w:t>
      </w:r>
      <w:r w:rsidR="00017380">
        <w:rPr>
          <w:rFonts w:asciiTheme="majorHAnsi" w:eastAsia="Times New Roman" w:hAnsiTheme="majorHAnsi" w:cstheme="majorHAnsi"/>
          <w:b/>
          <w:i/>
          <w:iCs/>
          <w:sz w:val="24"/>
          <w:szCs w:val="24"/>
          <w:lang w:val="ru-RU"/>
        </w:rPr>
        <w:t xml:space="preserve">   </w:t>
      </w:r>
      <w:r w:rsidR="00017380" w:rsidRPr="00017380">
        <w:rPr>
          <w:rFonts w:asciiTheme="majorHAnsi" w:eastAsia="Times New Roman" w:hAnsiTheme="majorHAnsi" w:cstheme="majorHAnsi"/>
          <w:b/>
          <w:i/>
          <w:iCs/>
          <w:sz w:val="24"/>
          <w:szCs w:val="24"/>
          <w:lang w:val="ru-RU"/>
        </w:rPr>
        <w:t xml:space="preserve">        </w:t>
      </w:r>
      <w:r w:rsidR="0021539D" w:rsidRPr="00017380">
        <w:rPr>
          <w:rFonts w:asciiTheme="majorHAnsi" w:eastAsia="Times New Roman" w:hAnsiTheme="majorHAnsi" w:cstheme="majorHAnsi"/>
          <w:i/>
          <w:iCs/>
          <w:sz w:val="24"/>
          <w:szCs w:val="24"/>
          <w:lang w:val="ru-RU"/>
        </w:rPr>
        <w:t xml:space="preserve"> </w:t>
      </w:r>
      <w:r w:rsidR="00437384" w:rsidRPr="00017380">
        <w:rPr>
          <w:rFonts w:asciiTheme="majorHAnsi" w:hAnsiTheme="majorHAnsi" w:cstheme="majorHAnsi"/>
          <w:color w:val="333333"/>
          <w:sz w:val="24"/>
          <w:szCs w:val="24"/>
          <w:lang w:val="ru-RU"/>
        </w:rPr>
        <w:tab/>
      </w:r>
      <w:r w:rsidR="00017380">
        <w:rPr>
          <w:rFonts w:asciiTheme="majorHAnsi" w:hAnsiTheme="majorHAnsi" w:cstheme="majorHAnsi"/>
          <w:color w:val="333333"/>
          <w:sz w:val="24"/>
          <w:szCs w:val="24"/>
          <w:lang w:val="ru-RU"/>
        </w:rPr>
        <w:t>Согласно законодательным положениям</w:t>
      </w:r>
      <w:r w:rsidR="0021539D" w:rsidRPr="005A23A5">
        <w:rPr>
          <w:rStyle w:val="FootnoteReference"/>
          <w:rFonts w:asciiTheme="majorHAnsi" w:eastAsia="Times New Roman" w:hAnsiTheme="majorHAnsi" w:cstheme="majorHAnsi"/>
          <w:sz w:val="24"/>
          <w:szCs w:val="24"/>
          <w:lang w:val="ru-MD"/>
        </w:rPr>
        <w:footnoteReference w:id="34"/>
      </w:r>
      <w:r w:rsidR="00017380">
        <w:rPr>
          <w:rFonts w:asciiTheme="majorHAnsi" w:hAnsiTheme="majorHAnsi" w:cstheme="majorHAnsi"/>
          <w:color w:val="333333"/>
          <w:sz w:val="24"/>
          <w:szCs w:val="24"/>
          <w:lang w:val="ru-RU"/>
        </w:rPr>
        <w:t>,</w:t>
      </w:r>
      <w:hyperlink r:id="rId13" w:anchor="_ftn16" w:history="1"/>
      <w:r w:rsidR="00173E8F" w:rsidRPr="00017380">
        <w:rPr>
          <w:rFonts w:asciiTheme="majorHAnsi" w:hAnsiTheme="majorHAnsi" w:cstheme="majorHAnsi"/>
          <w:sz w:val="24"/>
          <w:szCs w:val="24"/>
          <w:lang w:val="ru-RU"/>
        </w:rPr>
        <w:t xml:space="preserve"> </w:t>
      </w:r>
      <w:r w:rsidR="00017380" w:rsidRPr="00017380">
        <w:rPr>
          <w:rFonts w:asciiTheme="majorHAnsi" w:hAnsiTheme="majorHAnsi" w:cstheme="majorHAnsi"/>
          <w:sz w:val="24"/>
          <w:szCs w:val="24"/>
          <w:lang w:val="ru-RU"/>
        </w:rPr>
        <w:t>с собственников приватизированных объектов и</w:t>
      </w:r>
      <w:r w:rsidR="00017380">
        <w:rPr>
          <w:rFonts w:asciiTheme="majorHAnsi" w:hAnsiTheme="majorHAnsi" w:cstheme="majorHAnsi"/>
          <w:sz w:val="24"/>
          <w:szCs w:val="24"/>
          <w:lang w:val="ru-RU"/>
        </w:rPr>
        <w:t xml:space="preserve"> субъектов предпринимательства</w:t>
      </w:r>
      <w:r w:rsidR="00017380" w:rsidRPr="00017380">
        <w:rPr>
          <w:rFonts w:asciiTheme="majorHAnsi" w:hAnsiTheme="majorHAnsi" w:cstheme="majorHAnsi"/>
          <w:sz w:val="24"/>
          <w:szCs w:val="24"/>
          <w:lang w:val="ru-RU"/>
        </w:rPr>
        <w:t>, не купивших или не взявших в аренду земли, на которых расположены эти предприятия и объекты, ежегодно взимается плата за пользование землей, установленная в одностороннем порядке местными советами, в сумме не менее ежегодной арендной платы, и не более 10 п</w:t>
      </w:r>
      <w:r w:rsidR="00691D97">
        <w:rPr>
          <w:rFonts w:asciiTheme="majorHAnsi" w:hAnsiTheme="majorHAnsi" w:cstheme="majorHAnsi"/>
          <w:sz w:val="24"/>
          <w:szCs w:val="24"/>
          <w:lang w:val="ru-RU"/>
        </w:rPr>
        <w:t>роцентов нормативной цены земли</w:t>
      </w:r>
      <w:r w:rsidR="007B4367" w:rsidRPr="00017380">
        <w:rPr>
          <w:rFonts w:asciiTheme="majorHAnsi" w:hAnsiTheme="majorHAnsi" w:cstheme="majorHAnsi"/>
          <w:color w:val="333333"/>
          <w:sz w:val="24"/>
          <w:szCs w:val="24"/>
          <w:lang w:val="ru-RU"/>
        </w:rPr>
        <w:t>.</w:t>
      </w:r>
      <w:r w:rsidR="0021539D" w:rsidRPr="00017380">
        <w:rPr>
          <w:rFonts w:asciiTheme="majorHAnsi" w:hAnsiTheme="majorHAnsi" w:cstheme="majorHAnsi"/>
          <w:color w:val="333333"/>
          <w:sz w:val="24"/>
          <w:szCs w:val="24"/>
          <w:lang w:val="ru-RU"/>
        </w:rPr>
        <w:t xml:space="preserve"> </w:t>
      </w:r>
    </w:p>
    <w:p w14:paraId="1A906D79" w14:textId="3C9C7D44" w:rsidR="0021539D" w:rsidRPr="003B31DC" w:rsidRDefault="0093604D" w:rsidP="00691502">
      <w:pPr>
        <w:spacing w:after="0" w:line="276" w:lineRule="auto"/>
        <w:ind w:firstLine="720"/>
        <w:jc w:val="both"/>
        <w:rPr>
          <w:rFonts w:asciiTheme="majorHAnsi" w:eastAsia="Times New Roman" w:hAnsiTheme="majorHAnsi" w:cstheme="majorHAnsi"/>
          <w:sz w:val="24"/>
          <w:szCs w:val="24"/>
        </w:rPr>
      </w:pPr>
      <w:r w:rsidRPr="005A23A5">
        <w:rPr>
          <w:rFonts w:asciiTheme="majorHAnsi" w:hAnsiTheme="majorHAnsi" w:cstheme="majorHAnsi"/>
          <w:color w:val="333333"/>
          <w:sz w:val="24"/>
          <w:szCs w:val="24"/>
          <w:lang w:val="ru-MD"/>
        </w:rPr>
        <w:t xml:space="preserve">Хотя </w:t>
      </w:r>
      <w:r w:rsidR="00691D97">
        <w:rPr>
          <w:rFonts w:asciiTheme="majorHAnsi" w:hAnsiTheme="majorHAnsi" w:cstheme="majorHAnsi"/>
          <w:color w:val="333333"/>
          <w:sz w:val="24"/>
          <w:szCs w:val="24"/>
          <w:lang w:val="ru-MD"/>
        </w:rPr>
        <w:t>Р</w:t>
      </w:r>
      <w:r w:rsidRPr="005A23A5">
        <w:rPr>
          <w:rFonts w:asciiTheme="majorHAnsi" w:hAnsiTheme="majorHAnsi" w:cstheme="majorHAnsi"/>
          <w:color w:val="333333"/>
          <w:sz w:val="24"/>
          <w:szCs w:val="24"/>
          <w:lang w:val="ru-MD"/>
        </w:rPr>
        <w:t xml:space="preserve">ешением </w:t>
      </w:r>
      <w:r w:rsidR="00691D97">
        <w:rPr>
          <w:rFonts w:asciiTheme="majorHAnsi" w:hAnsiTheme="majorHAnsi" w:cstheme="majorHAnsi"/>
          <w:color w:val="333333"/>
          <w:sz w:val="24"/>
          <w:szCs w:val="24"/>
          <w:lang w:val="ru-MD"/>
        </w:rPr>
        <w:t>Г</w:t>
      </w:r>
      <w:r w:rsidRPr="005A23A5">
        <w:rPr>
          <w:rFonts w:asciiTheme="majorHAnsi" w:hAnsiTheme="majorHAnsi" w:cstheme="majorHAnsi"/>
          <w:color w:val="333333"/>
          <w:sz w:val="24"/>
          <w:szCs w:val="24"/>
          <w:lang w:val="ru-MD"/>
        </w:rPr>
        <w:t xml:space="preserve">ородского совета </w:t>
      </w:r>
      <w:r w:rsidR="00691D97">
        <w:rPr>
          <w:rFonts w:asciiTheme="majorHAnsi" w:hAnsiTheme="majorHAnsi" w:cstheme="majorHAnsi"/>
          <w:color w:val="333333"/>
          <w:sz w:val="24"/>
          <w:szCs w:val="24"/>
          <w:lang w:val="ru-MD"/>
        </w:rPr>
        <w:t>№</w:t>
      </w:r>
      <w:r w:rsidRPr="005A23A5">
        <w:rPr>
          <w:rFonts w:asciiTheme="majorHAnsi" w:hAnsiTheme="majorHAnsi" w:cstheme="majorHAnsi"/>
          <w:color w:val="333333"/>
          <w:sz w:val="24"/>
          <w:szCs w:val="24"/>
          <w:lang w:val="ru-MD"/>
        </w:rPr>
        <w:t>26 от 06.02.2009 в одностороннем порядке была введена аренд</w:t>
      </w:r>
      <w:r w:rsidR="00691D97">
        <w:rPr>
          <w:rFonts w:asciiTheme="majorHAnsi" w:hAnsiTheme="majorHAnsi" w:cstheme="majorHAnsi"/>
          <w:color w:val="333333"/>
          <w:sz w:val="24"/>
          <w:szCs w:val="24"/>
          <w:lang w:val="ru-MD"/>
        </w:rPr>
        <w:t>ная плата за</w:t>
      </w:r>
      <w:r w:rsidRPr="005A23A5">
        <w:rPr>
          <w:rFonts w:asciiTheme="majorHAnsi" w:hAnsiTheme="majorHAnsi" w:cstheme="majorHAnsi"/>
          <w:color w:val="333333"/>
          <w:sz w:val="24"/>
          <w:szCs w:val="24"/>
          <w:lang w:val="ru-MD"/>
        </w:rPr>
        <w:t xml:space="preserve"> земельны</w:t>
      </w:r>
      <w:r w:rsidR="00691D97">
        <w:rPr>
          <w:rFonts w:asciiTheme="majorHAnsi" w:hAnsiTheme="majorHAnsi" w:cstheme="majorHAnsi"/>
          <w:color w:val="333333"/>
          <w:sz w:val="24"/>
          <w:szCs w:val="24"/>
          <w:lang w:val="ru-MD"/>
        </w:rPr>
        <w:t>е</w:t>
      </w:r>
      <w:r w:rsidRPr="005A23A5">
        <w:rPr>
          <w:rFonts w:asciiTheme="majorHAnsi" w:hAnsiTheme="majorHAnsi" w:cstheme="majorHAnsi"/>
          <w:color w:val="333333"/>
          <w:sz w:val="24"/>
          <w:szCs w:val="24"/>
          <w:lang w:val="ru-MD"/>
        </w:rPr>
        <w:t xml:space="preserve"> участк</w:t>
      </w:r>
      <w:r w:rsidR="00691D97">
        <w:rPr>
          <w:rFonts w:asciiTheme="majorHAnsi" w:hAnsiTheme="majorHAnsi" w:cstheme="majorHAnsi"/>
          <w:color w:val="333333"/>
          <w:sz w:val="24"/>
          <w:szCs w:val="24"/>
          <w:lang w:val="ru-MD"/>
        </w:rPr>
        <w:t>и</w:t>
      </w:r>
      <w:r w:rsidRPr="005A23A5">
        <w:rPr>
          <w:rFonts w:asciiTheme="majorHAnsi" w:hAnsiTheme="majorHAnsi" w:cstheme="majorHAnsi"/>
          <w:color w:val="333333"/>
          <w:sz w:val="24"/>
          <w:szCs w:val="24"/>
          <w:lang w:val="ru-MD"/>
        </w:rPr>
        <w:t xml:space="preserve">, </w:t>
      </w:r>
      <w:r w:rsidR="00691D97">
        <w:rPr>
          <w:rFonts w:asciiTheme="majorHAnsi" w:hAnsiTheme="majorHAnsi" w:cstheme="majorHAnsi"/>
          <w:color w:val="333333"/>
          <w:sz w:val="24"/>
          <w:szCs w:val="24"/>
          <w:lang w:val="ru-MD"/>
        </w:rPr>
        <w:t>относящиеся к</w:t>
      </w:r>
      <w:r w:rsidRPr="005A23A5">
        <w:rPr>
          <w:rFonts w:asciiTheme="majorHAnsi" w:hAnsiTheme="majorHAnsi" w:cstheme="majorHAnsi"/>
          <w:color w:val="333333"/>
          <w:sz w:val="24"/>
          <w:szCs w:val="24"/>
          <w:lang w:val="ru-MD"/>
        </w:rPr>
        <w:t xml:space="preserve"> приватизированным/частным объектам, в размере 2% от нормативной цены, аудит констатировал, что, по данным примэрии </w:t>
      </w:r>
      <w:r w:rsidR="00691D97">
        <w:rPr>
          <w:rFonts w:asciiTheme="majorHAnsi" w:hAnsiTheme="majorHAnsi" w:cstheme="majorHAnsi"/>
          <w:color w:val="333333"/>
          <w:sz w:val="24"/>
          <w:szCs w:val="24"/>
          <w:lang w:val="ru-MD"/>
        </w:rPr>
        <w:t>м</w:t>
      </w:r>
      <w:r w:rsidRPr="005A23A5">
        <w:rPr>
          <w:rFonts w:asciiTheme="majorHAnsi" w:hAnsiTheme="majorHAnsi" w:cstheme="majorHAnsi"/>
          <w:color w:val="333333"/>
          <w:sz w:val="24"/>
          <w:szCs w:val="24"/>
          <w:lang w:val="ru-MD"/>
        </w:rPr>
        <w:t xml:space="preserve">ун. Унгень </w:t>
      </w:r>
      <w:r w:rsidR="00691D97">
        <w:rPr>
          <w:rFonts w:asciiTheme="majorHAnsi" w:hAnsiTheme="majorHAnsi" w:cstheme="majorHAnsi"/>
          <w:color w:val="333333"/>
          <w:sz w:val="24"/>
          <w:szCs w:val="24"/>
          <w:lang w:val="ru-MD"/>
        </w:rPr>
        <w:t>за</w:t>
      </w:r>
      <w:r w:rsidRPr="005A23A5">
        <w:rPr>
          <w:rFonts w:asciiTheme="majorHAnsi" w:hAnsiTheme="majorHAnsi" w:cstheme="majorHAnsi"/>
          <w:color w:val="333333"/>
          <w:sz w:val="24"/>
          <w:szCs w:val="24"/>
          <w:lang w:val="ru-MD"/>
        </w:rPr>
        <w:t xml:space="preserve"> указанный период не были приняты достаточные правовые меры (</w:t>
      </w:r>
      <w:r w:rsidR="00691D97">
        <w:rPr>
          <w:rFonts w:asciiTheme="majorHAnsi" w:hAnsiTheme="majorHAnsi" w:cstheme="majorHAnsi"/>
          <w:color w:val="333333"/>
          <w:sz w:val="24"/>
          <w:szCs w:val="24"/>
          <w:lang w:val="ru-MD"/>
        </w:rPr>
        <w:t>предупреждения</w:t>
      </w:r>
      <w:r w:rsidRPr="005A23A5">
        <w:rPr>
          <w:rFonts w:asciiTheme="majorHAnsi" w:hAnsiTheme="majorHAnsi" w:cstheme="majorHAnsi"/>
          <w:color w:val="333333"/>
          <w:sz w:val="24"/>
          <w:szCs w:val="24"/>
          <w:lang w:val="ru-MD"/>
        </w:rPr>
        <w:t xml:space="preserve">, судебные иски и др.) по обеспечению поступления платежей за их использование. Поэтому, по оценкам аудита, сумма нереализованных доходов от </w:t>
      </w:r>
      <w:r w:rsidRPr="005A23A5">
        <w:rPr>
          <w:rFonts w:asciiTheme="majorHAnsi" w:hAnsiTheme="majorHAnsi" w:cstheme="majorHAnsi"/>
          <w:color w:val="333333"/>
          <w:sz w:val="24"/>
          <w:szCs w:val="24"/>
          <w:lang w:val="ru-MD"/>
        </w:rPr>
        <w:lastRenderedPageBreak/>
        <w:t xml:space="preserve">пользования </w:t>
      </w:r>
      <w:r w:rsidR="00691D97">
        <w:rPr>
          <w:rFonts w:asciiTheme="majorHAnsi" w:hAnsiTheme="majorHAnsi" w:cstheme="majorHAnsi"/>
          <w:color w:val="333333"/>
          <w:sz w:val="24"/>
          <w:szCs w:val="24"/>
          <w:lang w:val="ru-MD"/>
        </w:rPr>
        <w:t xml:space="preserve">земельными участками </w:t>
      </w:r>
      <w:r w:rsidRPr="005A23A5">
        <w:rPr>
          <w:rFonts w:asciiTheme="majorHAnsi" w:hAnsiTheme="majorHAnsi" w:cstheme="majorHAnsi"/>
          <w:color w:val="333333"/>
          <w:sz w:val="24"/>
          <w:szCs w:val="24"/>
          <w:lang w:val="ru-MD"/>
        </w:rPr>
        <w:t xml:space="preserve">общей площадью </w:t>
      </w:r>
      <w:r w:rsidRPr="00073A68">
        <w:rPr>
          <w:rFonts w:asciiTheme="majorHAnsi" w:hAnsiTheme="majorHAnsi" w:cstheme="majorHAnsi"/>
          <w:color w:val="333333"/>
          <w:sz w:val="24"/>
          <w:szCs w:val="24"/>
        </w:rPr>
        <w:t xml:space="preserve">4,35 </w:t>
      </w:r>
      <w:r w:rsidRPr="005A23A5">
        <w:rPr>
          <w:rFonts w:asciiTheme="majorHAnsi" w:hAnsiTheme="majorHAnsi" w:cstheme="majorHAnsi"/>
          <w:color w:val="333333"/>
          <w:sz w:val="24"/>
          <w:szCs w:val="24"/>
          <w:lang w:val="ru-MD"/>
        </w:rPr>
        <w:t>га</w:t>
      </w:r>
      <w:r w:rsidR="00691D97" w:rsidRPr="005A23A5">
        <w:rPr>
          <w:rStyle w:val="FootnoteReference"/>
          <w:rFonts w:asciiTheme="majorHAnsi" w:hAnsiTheme="majorHAnsi" w:cstheme="majorHAnsi"/>
          <w:sz w:val="24"/>
          <w:szCs w:val="24"/>
          <w:lang w:val="ru-MD"/>
        </w:rPr>
        <w:footnoteReference w:id="35"/>
      </w:r>
      <w:r w:rsidRPr="00073A68">
        <w:rPr>
          <w:rFonts w:asciiTheme="majorHAnsi" w:hAnsiTheme="majorHAnsi" w:cstheme="majorHAnsi"/>
          <w:color w:val="333333"/>
          <w:sz w:val="24"/>
          <w:szCs w:val="24"/>
        </w:rPr>
        <w:t xml:space="preserve"> </w:t>
      </w:r>
      <w:r w:rsidRPr="005A23A5">
        <w:rPr>
          <w:rFonts w:asciiTheme="majorHAnsi" w:hAnsiTheme="majorHAnsi" w:cstheme="majorHAnsi"/>
          <w:color w:val="333333"/>
          <w:sz w:val="24"/>
          <w:szCs w:val="24"/>
          <w:lang w:val="ru-MD"/>
        </w:rPr>
        <w:t>составляет</w:t>
      </w:r>
      <w:r w:rsidRPr="00073A68">
        <w:rPr>
          <w:rFonts w:asciiTheme="majorHAnsi" w:hAnsiTheme="majorHAnsi" w:cstheme="majorHAnsi"/>
          <w:color w:val="333333"/>
          <w:sz w:val="24"/>
          <w:szCs w:val="24"/>
        </w:rPr>
        <w:t xml:space="preserve"> </w:t>
      </w:r>
      <w:r w:rsidRPr="005A23A5">
        <w:rPr>
          <w:rFonts w:asciiTheme="majorHAnsi" w:hAnsiTheme="majorHAnsi" w:cstheme="majorHAnsi"/>
          <w:color w:val="333333"/>
          <w:sz w:val="24"/>
          <w:szCs w:val="24"/>
          <w:lang w:val="ru-MD"/>
        </w:rPr>
        <w:t>около</w:t>
      </w:r>
      <w:r w:rsidRPr="00073A68">
        <w:rPr>
          <w:rFonts w:asciiTheme="majorHAnsi" w:hAnsiTheme="majorHAnsi" w:cstheme="majorHAnsi"/>
          <w:color w:val="333333"/>
          <w:sz w:val="24"/>
          <w:szCs w:val="24"/>
        </w:rPr>
        <w:t xml:space="preserve"> </w:t>
      </w:r>
      <w:r w:rsidRPr="00691D97">
        <w:rPr>
          <w:rFonts w:asciiTheme="majorHAnsi" w:hAnsiTheme="majorHAnsi" w:cstheme="majorHAnsi"/>
          <w:b/>
          <w:color w:val="333333"/>
          <w:sz w:val="24"/>
          <w:szCs w:val="24"/>
        </w:rPr>
        <w:t xml:space="preserve">112,5 </w:t>
      </w:r>
      <w:r w:rsidRPr="00691D97">
        <w:rPr>
          <w:rFonts w:asciiTheme="majorHAnsi" w:hAnsiTheme="majorHAnsi" w:cstheme="majorHAnsi"/>
          <w:b/>
          <w:color w:val="333333"/>
          <w:sz w:val="24"/>
          <w:szCs w:val="24"/>
          <w:lang w:val="ru-MD"/>
        </w:rPr>
        <w:t>тыс</w:t>
      </w:r>
      <w:r w:rsidRPr="00691D97">
        <w:rPr>
          <w:rFonts w:asciiTheme="majorHAnsi" w:hAnsiTheme="majorHAnsi" w:cstheme="majorHAnsi"/>
          <w:b/>
          <w:color w:val="333333"/>
          <w:sz w:val="24"/>
          <w:szCs w:val="24"/>
        </w:rPr>
        <w:t xml:space="preserve">. </w:t>
      </w:r>
      <w:r w:rsidRPr="00691D97">
        <w:rPr>
          <w:rFonts w:asciiTheme="majorHAnsi" w:hAnsiTheme="majorHAnsi" w:cstheme="majorHAnsi"/>
          <w:b/>
          <w:color w:val="333333"/>
          <w:sz w:val="24"/>
          <w:szCs w:val="24"/>
          <w:lang w:val="ru-MD"/>
        </w:rPr>
        <w:t>леев</w:t>
      </w:r>
      <w:r w:rsidR="007B4367" w:rsidRPr="003B31DC">
        <w:rPr>
          <w:rFonts w:asciiTheme="majorHAnsi" w:hAnsiTheme="majorHAnsi" w:cstheme="majorHAnsi"/>
          <w:b/>
          <w:color w:val="333333"/>
          <w:sz w:val="24"/>
          <w:szCs w:val="24"/>
        </w:rPr>
        <w:t>.</w:t>
      </w:r>
    </w:p>
    <w:p w14:paraId="58662A42" w14:textId="44E3E8B2" w:rsidR="003C54A0" w:rsidRPr="00691D97" w:rsidRDefault="0093604D" w:rsidP="0093604D">
      <w:pPr>
        <w:pStyle w:val="ListParagraph"/>
        <w:numPr>
          <w:ilvl w:val="2"/>
          <w:numId w:val="17"/>
        </w:numPr>
        <w:spacing w:after="0" w:line="276" w:lineRule="auto"/>
        <w:ind w:left="0" w:firstLine="720"/>
        <w:jc w:val="both"/>
        <w:rPr>
          <w:rFonts w:asciiTheme="majorHAnsi" w:eastAsia="Times New Roman" w:hAnsiTheme="majorHAnsi" w:cstheme="majorHAnsi"/>
          <w:sz w:val="24"/>
          <w:szCs w:val="24"/>
          <w:lang w:val="ru-RU"/>
        </w:rPr>
      </w:pPr>
      <w:r w:rsidRPr="005A23A5">
        <w:rPr>
          <w:rFonts w:asciiTheme="majorHAnsi" w:eastAsia="Times New Roman" w:hAnsiTheme="majorHAnsi" w:cstheme="majorHAnsi"/>
          <w:b/>
          <w:bCs/>
          <w:i/>
          <w:iCs/>
          <w:sz w:val="24"/>
          <w:szCs w:val="24"/>
          <w:lang w:val="ru-MD"/>
        </w:rPr>
        <w:t>Неприменение</w:t>
      </w:r>
      <w:r w:rsidRPr="00691D97">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в</w:t>
      </w:r>
      <w:r w:rsidRPr="00691D97">
        <w:rPr>
          <w:rFonts w:asciiTheme="majorHAnsi" w:eastAsia="Times New Roman" w:hAnsiTheme="majorHAnsi" w:cstheme="majorHAnsi"/>
          <w:b/>
          <w:bCs/>
          <w:i/>
          <w:iCs/>
          <w:sz w:val="24"/>
          <w:szCs w:val="24"/>
          <w:lang w:val="ru-RU"/>
        </w:rPr>
        <w:t xml:space="preserve"> 2019 </w:t>
      </w:r>
      <w:r w:rsidRPr="005A23A5">
        <w:rPr>
          <w:rFonts w:asciiTheme="majorHAnsi" w:eastAsia="Times New Roman" w:hAnsiTheme="majorHAnsi" w:cstheme="majorHAnsi"/>
          <w:b/>
          <w:bCs/>
          <w:i/>
          <w:iCs/>
          <w:sz w:val="24"/>
          <w:szCs w:val="24"/>
          <w:lang w:val="ru-MD"/>
        </w:rPr>
        <w:t>году</w:t>
      </w:r>
      <w:r w:rsidRPr="00691D97">
        <w:rPr>
          <w:rFonts w:asciiTheme="majorHAnsi" w:eastAsia="Times New Roman" w:hAnsiTheme="majorHAnsi" w:cstheme="majorHAnsi"/>
          <w:b/>
          <w:bCs/>
          <w:i/>
          <w:iCs/>
          <w:sz w:val="24"/>
          <w:szCs w:val="24"/>
          <w:lang w:val="ru-RU"/>
        </w:rPr>
        <w:t xml:space="preserve"> </w:t>
      </w:r>
      <w:r w:rsidR="00691D97">
        <w:rPr>
          <w:rFonts w:asciiTheme="majorHAnsi" w:eastAsia="Times New Roman" w:hAnsiTheme="majorHAnsi" w:cstheme="majorHAnsi"/>
          <w:b/>
          <w:bCs/>
          <w:i/>
          <w:iCs/>
          <w:sz w:val="24"/>
          <w:szCs w:val="24"/>
          <w:lang w:val="ru-MD"/>
        </w:rPr>
        <w:t>МС</w:t>
      </w:r>
      <w:r w:rsidR="00691D97" w:rsidRPr="00691D97">
        <w:rPr>
          <w:rFonts w:asciiTheme="majorHAnsi" w:eastAsia="Times New Roman" w:hAnsiTheme="majorHAnsi" w:cstheme="majorHAnsi"/>
          <w:b/>
          <w:bCs/>
          <w:i/>
          <w:iCs/>
          <w:sz w:val="24"/>
          <w:szCs w:val="24"/>
          <w:lang w:val="ru-RU"/>
        </w:rPr>
        <w:t xml:space="preserve"> </w:t>
      </w:r>
      <w:r w:rsidR="00691D97">
        <w:rPr>
          <w:rFonts w:asciiTheme="majorHAnsi" w:eastAsia="Times New Roman" w:hAnsiTheme="majorHAnsi" w:cstheme="majorHAnsi"/>
          <w:b/>
          <w:bCs/>
          <w:i/>
          <w:iCs/>
          <w:sz w:val="24"/>
          <w:szCs w:val="24"/>
          <w:lang w:val="ru-RU"/>
        </w:rPr>
        <w:t>Унгень</w:t>
      </w:r>
      <w:r w:rsidRPr="00691D97">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предусмотренных</w:t>
      </w:r>
      <w:r w:rsidRPr="00691D97">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нормативной</w:t>
      </w:r>
      <w:r w:rsidRPr="00691D97">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базой</w:t>
      </w:r>
      <w:r w:rsidRPr="00691D97">
        <w:rPr>
          <w:rFonts w:asciiTheme="majorHAnsi" w:eastAsia="Times New Roman" w:hAnsiTheme="majorHAnsi" w:cstheme="majorHAnsi"/>
          <w:b/>
          <w:bCs/>
          <w:i/>
          <w:iCs/>
          <w:sz w:val="24"/>
          <w:szCs w:val="24"/>
          <w:lang w:val="ru-RU"/>
        </w:rPr>
        <w:t xml:space="preserve"> </w:t>
      </w:r>
      <w:r w:rsidR="00691D97" w:rsidRPr="005A23A5">
        <w:rPr>
          <w:rFonts w:asciiTheme="majorHAnsi" w:eastAsia="Times New Roman" w:hAnsiTheme="majorHAnsi" w:cstheme="majorHAnsi"/>
          <w:b/>
          <w:bCs/>
          <w:i/>
          <w:iCs/>
          <w:sz w:val="24"/>
          <w:szCs w:val="24"/>
          <w:lang w:val="ru-MD"/>
        </w:rPr>
        <w:t>мер</w:t>
      </w:r>
      <w:r w:rsidR="00691D97" w:rsidRPr="00691D97">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по</w:t>
      </w:r>
      <w:r w:rsidRPr="00691D97">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корректировке</w:t>
      </w:r>
      <w:r w:rsidRPr="00691D97">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платы</w:t>
      </w:r>
      <w:r w:rsidRPr="00691D97">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за</w:t>
      </w:r>
      <w:r w:rsidRPr="00691D97">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обучение</w:t>
      </w:r>
      <w:r w:rsidRPr="00691D97">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в</w:t>
      </w:r>
      <w:r w:rsidRPr="00691D97">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музыкальной</w:t>
      </w:r>
      <w:r w:rsidRPr="00691D97">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школе</w:t>
      </w:r>
      <w:r w:rsidRPr="00691D97">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лишило</w:t>
      </w:r>
      <w:r w:rsidRPr="00691D97">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местный</w:t>
      </w:r>
      <w:r w:rsidRPr="00691D97">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бюджет</w:t>
      </w:r>
      <w:r w:rsidRPr="00691D97">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доходов</w:t>
      </w:r>
      <w:r w:rsidRPr="00691D97">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на</w:t>
      </w:r>
      <w:r w:rsidRPr="00691D97">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общую</w:t>
      </w:r>
      <w:r w:rsidRPr="00691D97">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сумму</w:t>
      </w:r>
      <w:r w:rsidRPr="00691D97">
        <w:rPr>
          <w:rFonts w:asciiTheme="majorHAnsi" w:eastAsia="Times New Roman" w:hAnsiTheme="majorHAnsi" w:cstheme="majorHAnsi"/>
          <w:b/>
          <w:bCs/>
          <w:i/>
          <w:iCs/>
          <w:sz w:val="24"/>
          <w:szCs w:val="24"/>
          <w:lang w:val="ru-RU"/>
        </w:rPr>
        <w:t xml:space="preserve"> 180,5 </w:t>
      </w:r>
      <w:r w:rsidRPr="005A23A5">
        <w:rPr>
          <w:rFonts w:asciiTheme="majorHAnsi" w:eastAsia="Times New Roman" w:hAnsiTheme="majorHAnsi" w:cstheme="majorHAnsi"/>
          <w:b/>
          <w:bCs/>
          <w:i/>
          <w:iCs/>
          <w:sz w:val="24"/>
          <w:szCs w:val="24"/>
          <w:lang w:val="ru-MD"/>
        </w:rPr>
        <w:t>тыс</w:t>
      </w:r>
      <w:r w:rsidRPr="00691D97">
        <w:rPr>
          <w:rFonts w:asciiTheme="majorHAnsi" w:eastAsia="Times New Roman" w:hAnsiTheme="majorHAnsi" w:cstheme="majorHAnsi"/>
          <w:b/>
          <w:bCs/>
          <w:i/>
          <w:iCs/>
          <w:sz w:val="24"/>
          <w:szCs w:val="24"/>
          <w:lang w:val="ru-RU"/>
        </w:rPr>
        <w:t xml:space="preserve">. </w:t>
      </w:r>
      <w:r w:rsidRPr="005A23A5">
        <w:rPr>
          <w:rFonts w:asciiTheme="majorHAnsi" w:eastAsia="Times New Roman" w:hAnsiTheme="majorHAnsi" w:cstheme="majorHAnsi"/>
          <w:b/>
          <w:bCs/>
          <w:i/>
          <w:iCs/>
          <w:sz w:val="24"/>
          <w:szCs w:val="24"/>
          <w:lang w:val="ru-MD"/>
        </w:rPr>
        <w:t>леев</w:t>
      </w:r>
      <w:r w:rsidR="007B4367" w:rsidRPr="00691D97">
        <w:rPr>
          <w:rFonts w:asciiTheme="majorHAnsi" w:eastAsia="Times New Roman" w:hAnsiTheme="majorHAnsi" w:cstheme="majorHAnsi"/>
          <w:b/>
          <w:bCs/>
          <w:i/>
          <w:iCs/>
          <w:sz w:val="24"/>
          <w:szCs w:val="24"/>
          <w:lang w:val="ru-RU"/>
        </w:rPr>
        <w:t>.</w:t>
      </w:r>
      <w:r w:rsidR="000A2FD0" w:rsidRPr="00691D97">
        <w:rPr>
          <w:rFonts w:asciiTheme="majorHAnsi" w:eastAsia="Times New Roman" w:hAnsiTheme="majorHAnsi" w:cstheme="majorHAnsi"/>
          <w:b/>
          <w:bCs/>
          <w:i/>
          <w:iCs/>
          <w:sz w:val="24"/>
          <w:szCs w:val="24"/>
          <w:lang w:val="ru-RU"/>
        </w:rPr>
        <w:t xml:space="preserve"> </w:t>
      </w:r>
    </w:p>
    <w:p w14:paraId="692DB86B" w14:textId="5A156A7D" w:rsidR="00AA3554" w:rsidRPr="005D0033" w:rsidRDefault="0093604D" w:rsidP="00691502">
      <w:pPr>
        <w:spacing w:after="0" w:line="276" w:lineRule="auto"/>
        <w:ind w:firstLine="720"/>
        <w:jc w:val="both"/>
        <w:rPr>
          <w:rFonts w:asciiTheme="majorHAnsi" w:eastAsia="Times New Roman" w:hAnsiTheme="majorHAnsi" w:cstheme="majorHAnsi"/>
          <w:sz w:val="24"/>
          <w:szCs w:val="24"/>
          <w:lang w:val="ru-RU"/>
        </w:rPr>
      </w:pPr>
      <w:r w:rsidRPr="005A23A5">
        <w:rPr>
          <w:rFonts w:asciiTheme="majorHAnsi" w:eastAsia="Times New Roman" w:hAnsiTheme="majorHAnsi" w:cstheme="majorHAnsi"/>
          <w:sz w:val="24"/>
          <w:szCs w:val="24"/>
          <w:lang w:val="ru-MD"/>
        </w:rPr>
        <w:t>Согласно законодательным положениям</w:t>
      </w:r>
      <w:r w:rsidR="00691D97" w:rsidRPr="005A23A5">
        <w:rPr>
          <w:rStyle w:val="FootnoteReference"/>
          <w:rFonts w:asciiTheme="majorHAnsi" w:eastAsia="Times New Roman" w:hAnsiTheme="majorHAnsi" w:cstheme="majorHAnsi"/>
          <w:sz w:val="24"/>
          <w:szCs w:val="24"/>
          <w:lang w:val="ru-MD"/>
        </w:rPr>
        <w:footnoteReference w:id="36"/>
      </w:r>
      <w:r w:rsidR="00691D97" w:rsidRPr="00691D97">
        <w:rPr>
          <w:rFonts w:asciiTheme="majorHAnsi" w:eastAsia="Times New Roman" w:hAnsiTheme="majorHAnsi" w:cstheme="majorHAnsi"/>
          <w:sz w:val="24"/>
          <w:szCs w:val="24"/>
          <w:lang w:val="ru-RU"/>
        </w:rPr>
        <w:t>,</w:t>
      </w:r>
      <w:r w:rsidRPr="005A23A5">
        <w:rPr>
          <w:rFonts w:asciiTheme="majorHAnsi" w:eastAsia="Times New Roman" w:hAnsiTheme="majorHAnsi" w:cstheme="majorHAnsi"/>
          <w:sz w:val="24"/>
          <w:szCs w:val="24"/>
          <w:lang w:val="ru-MD"/>
        </w:rPr>
        <w:t xml:space="preserve"> представительный и пр</w:t>
      </w:r>
      <w:r w:rsidR="00691D97">
        <w:rPr>
          <w:rFonts w:asciiTheme="majorHAnsi" w:eastAsia="Times New Roman" w:hAnsiTheme="majorHAnsi" w:cstheme="majorHAnsi"/>
          <w:sz w:val="24"/>
          <w:szCs w:val="24"/>
          <w:lang w:val="ru-MD"/>
        </w:rPr>
        <w:t>авомоч</w:t>
      </w:r>
      <w:r w:rsidRPr="005A23A5">
        <w:rPr>
          <w:rFonts w:asciiTheme="majorHAnsi" w:eastAsia="Times New Roman" w:hAnsiTheme="majorHAnsi" w:cstheme="majorHAnsi"/>
          <w:sz w:val="24"/>
          <w:szCs w:val="24"/>
          <w:lang w:val="ru-MD"/>
        </w:rPr>
        <w:t>ный орган</w:t>
      </w:r>
      <w:r w:rsidR="00691D97">
        <w:rPr>
          <w:rFonts w:asciiTheme="majorHAnsi" w:eastAsia="Times New Roman" w:hAnsiTheme="majorHAnsi" w:cstheme="majorHAnsi"/>
          <w:sz w:val="24"/>
          <w:szCs w:val="24"/>
          <w:lang w:val="ru-MD"/>
        </w:rPr>
        <w:t>ы</w:t>
      </w:r>
      <w:r w:rsidRPr="005A23A5">
        <w:rPr>
          <w:rFonts w:asciiTheme="majorHAnsi" w:eastAsia="Times New Roman" w:hAnsiTheme="majorHAnsi" w:cstheme="majorHAnsi"/>
          <w:sz w:val="24"/>
          <w:szCs w:val="24"/>
          <w:lang w:val="ru-MD"/>
        </w:rPr>
        <w:t xml:space="preserve"> АТ</w:t>
      </w:r>
      <w:r w:rsidR="00691D97">
        <w:rPr>
          <w:rFonts w:asciiTheme="majorHAnsi" w:eastAsia="Times New Roman" w:hAnsiTheme="majorHAnsi" w:cstheme="majorHAnsi"/>
          <w:sz w:val="24"/>
          <w:szCs w:val="24"/>
          <w:lang w:val="ru-MD"/>
        </w:rPr>
        <w:t>Е</w:t>
      </w:r>
      <w:r w:rsidRPr="005A23A5">
        <w:rPr>
          <w:rFonts w:asciiTheme="majorHAnsi" w:eastAsia="Times New Roman" w:hAnsiTheme="majorHAnsi" w:cstheme="majorHAnsi"/>
          <w:sz w:val="24"/>
          <w:szCs w:val="24"/>
          <w:lang w:val="ru-MD"/>
        </w:rPr>
        <w:t xml:space="preserve"> нес</w:t>
      </w:r>
      <w:r w:rsidR="00C32240">
        <w:rPr>
          <w:rFonts w:asciiTheme="majorHAnsi" w:eastAsia="Times New Roman" w:hAnsiTheme="majorHAnsi" w:cstheme="majorHAnsi"/>
          <w:sz w:val="24"/>
          <w:szCs w:val="24"/>
          <w:lang w:val="ru-MD"/>
        </w:rPr>
        <w:t>у</w:t>
      </w:r>
      <w:r w:rsidRPr="005A23A5">
        <w:rPr>
          <w:rFonts w:asciiTheme="majorHAnsi" w:eastAsia="Times New Roman" w:hAnsiTheme="majorHAnsi" w:cstheme="majorHAnsi"/>
          <w:sz w:val="24"/>
          <w:szCs w:val="24"/>
          <w:lang w:val="ru-MD"/>
        </w:rPr>
        <w:t xml:space="preserve">т ответственность за </w:t>
      </w:r>
      <w:r w:rsidR="00C32240">
        <w:rPr>
          <w:rFonts w:asciiTheme="majorHAnsi" w:eastAsia="Times New Roman" w:hAnsiTheme="majorHAnsi" w:cstheme="majorHAnsi"/>
          <w:sz w:val="24"/>
          <w:szCs w:val="24"/>
          <w:lang w:val="ru-MD"/>
        </w:rPr>
        <w:t xml:space="preserve">законное </w:t>
      </w:r>
      <w:r w:rsidRPr="005A23A5">
        <w:rPr>
          <w:rFonts w:asciiTheme="majorHAnsi" w:eastAsia="Times New Roman" w:hAnsiTheme="majorHAnsi" w:cstheme="majorHAnsi"/>
          <w:sz w:val="24"/>
          <w:szCs w:val="24"/>
          <w:lang w:val="ru-MD"/>
        </w:rPr>
        <w:t>утверждение бюджета</w:t>
      </w:r>
      <w:r w:rsidR="00C32240">
        <w:rPr>
          <w:rFonts w:asciiTheme="majorHAnsi" w:eastAsia="Times New Roman" w:hAnsiTheme="majorHAnsi" w:cstheme="majorHAnsi"/>
          <w:sz w:val="24"/>
          <w:szCs w:val="24"/>
          <w:lang w:val="ru-MD"/>
        </w:rPr>
        <w:t>,</w:t>
      </w:r>
      <w:r w:rsidR="00C32240" w:rsidRPr="00C32240">
        <w:rPr>
          <w:rFonts w:asciiTheme="majorHAnsi" w:eastAsia="Times New Roman" w:hAnsiTheme="majorHAnsi" w:cstheme="majorHAnsi"/>
          <w:sz w:val="24"/>
          <w:szCs w:val="24"/>
          <w:lang w:val="ru-MD"/>
        </w:rPr>
        <w:t xml:space="preserve"> </w:t>
      </w:r>
      <w:r w:rsidR="00C32240" w:rsidRPr="005A23A5">
        <w:rPr>
          <w:rFonts w:asciiTheme="majorHAnsi" w:eastAsia="Times New Roman" w:hAnsiTheme="majorHAnsi" w:cstheme="majorHAnsi"/>
          <w:sz w:val="24"/>
          <w:szCs w:val="24"/>
          <w:lang w:val="ru-MD"/>
        </w:rPr>
        <w:t>в соответствии с действующим законодательством</w:t>
      </w:r>
      <w:r w:rsidRPr="005A23A5">
        <w:rPr>
          <w:rFonts w:asciiTheme="majorHAnsi" w:eastAsia="Times New Roman" w:hAnsiTheme="majorHAnsi" w:cstheme="majorHAnsi"/>
          <w:sz w:val="24"/>
          <w:szCs w:val="24"/>
          <w:lang w:val="ru-MD"/>
        </w:rPr>
        <w:t xml:space="preserve">. В </w:t>
      </w:r>
      <w:r w:rsidR="00C32240">
        <w:rPr>
          <w:rFonts w:asciiTheme="majorHAnsi" w:eastAsia="Times New Roman" w:hAnsiTheme="majorHAnsi" w:cstheme="majorHAnsi"/>
          <w:sz w:val="24"/>
          <w:szCs w:val="24"/>
          <w:lang w:val="ru-MD"/>
        </w:rPr>
        <w:t>этом контексте</w:t>
      </w:r>
      <w:r w:rsidRPr="005A23A5">
        <w:rPr>
          <w:rFonts w:asciiTheme="majorHAnsi" w:eastAsia="Times New Roman" w:hAnsiTheme="majorHAnsi" w:cstheme="majorHAnsi"/>
          <w:sz w:val="24"/>
          <w:szCs w:val="24"/>
          <w:lang w:val="ru-MD"/>
        </w:rPr>
        <w:t xml:space="preserve">, при утверждении платы за обучение детей в музыкальной школе должны были </w:t>
      </w:r>
      <w:r w:rsidR="00C32240">
        <w:rPr>
          <w:rFonts w:asciiTheme="majorHAnsi" w:eastAsia="Times New Roman" w:hAnsiTheme="majorHAnsi" w:cstheme="majorHAnsi"/>
          <w:sz w:val="24"/>
          <w:szCs w:val="24"/>
          <w:lang w:val="ru-MD"/>
        </w:rPr>
        <w:t xml:space="preserve">быть </w:t>
      </w:r>
      <w:r w:rsidRPr="005A23A5">
        <w:rPr>
          <w:rFonts w:asciiTheme="majorHAnsi" w:eastAsia="Times New Roman" w:hAnsiTheme="majorHAnsi" w:cstheme="majorHAnsi"/>
          <w:sz w:val="24"/>
          <w:szCs w:val="24"/>
          <w:lang w:val="ru-MD"/>
        </w:rPr>
        <w:t>уч</w:t>
      </w:r>
      <w:r w:rsidR="00C32240">
        <w:rPr>
          <w:rFonts w:asciiTheme="majorHAnsi" w:eastAsia="Times New Roman" w:hAnsiTheme="majorHAnsi" w:cstheme="majorHAnsi"/>
          <w:sz w:val="24"/>
          <w:szCs w:val="24"/>
          <w:lang w:val="ru-MD"/>
        </w:rPr>
        <w:t>тены</w:t>
      </w:r>
      <w:r w:rsidRPr="005A23A5">
        <w:rPr>
          <w:rFonts w:asciiTheme="majorHAnsi" w:eastAsia="Times New Roman" w:hAnsiTheme="majorHAnsi" w:cstheme="majorHAnsi"/>
          <w:sz w:val="24"/>
          <w:szCs w:val="24"/>
          <w:lang w:val="ru-MD"/>
        </w:rPr>
        <w:t xml:space="preserve"> предписания </w:t>
      </w:r>
      <w:r w:rsidR="00C32240">
        <w:rPr>
          <w:rFonts w:asciiTheme="majorHAnsi" w:eastAsia="Times New Roman" w:hAnsiTheme="majorHAnsi" w:cstheme="majorHAnsi"/>
          <w:sz w:val="24"/>
          <w:szCs w:val="24"/>
          <w:lang w:val="ru-MD"/>
        </w:rPr>
        <w:t>Положения</w:t>
      </w:r>
      <w:r w:rsidRPr="005A23A5">
        <w:rPr>
          <w:rFonts w:asciiTheme="majorHAnsi" w:eastAsia="Times New Roman" w:hAnsiTheme="majorHAnsi" w:cstheme="majorHAnsi"/>
          <w:sz w:val="24"/>
          <w:szCs w:val="24"/>
          <w:lang w:val="ru-MD"/>
        </w:rPr>
        <w:t>, утвержденного</w:t>
      </w:r>
      <w:r w:rsidR="00C32240">
        <w:rPr>
          <w:rFonts w:asciiTheme="majorHAnsi" w:eastAsia="Times New Roman" w:hAnsiTheme="majorHAnsi" w:cstheme="majorHAnsi"/>
          <w:sz w:val="24"/>
          <w:szCs w:val="24"/>
          <w:lang w:val="ru-MD"/>
        </w:rPr>
        <w:t xml:space="preserve"> Постановлением Правительства №</w:t>
      </w:r>
      <w:r w:rsidRPr="005A23A5">
        <w:rPr>
          <w:rFonts w:asciiTheme="majorHAnsi" w:eastAsia="Times New Roman" w:hAnsiTheme="majorHAnsi" w:cstheme="majorHAnsi"/>
          <w:sz w:val="24"/>
          <w:szCs w:val="24"/>
          <w:lang w:val="ru-MD"/>
        </w:rPr>
        <w:t>450 от 16.06.2011</w:t>
      </w:r>
      <w:r w:rsidR="00C32240" w:rsidRPr="005A23A5">
        <w:rPr>
          <w:rStyle w:val="FootnoteReference"/>
          <w:rFonts w:asciiTheme="majorHAnsi" w:eastAsia="Times New Roman" w:hAnsiTheme="majorHAnsi" w:cstheme="majorHAnsi"/>
          <w:sz w:val="24"/>
          <w:szCs w:val="24"/>
          <w:lang w:val="ru-MD"/>
        </w:rPr>
        <w:footnoteReference w:id="37"/>
      </w:r>
      <w:r w:rsidRPr="005A23A5">
        <w:rPr>
          <w:rFonts w:asciiTheme="majorHAnsi" w:eastAsia="Times New Roman" w:hAnsiTheme="majorHAnsi" w:cstheme="majorHAnsi"/>
          <w:sz w:val="24"/>
          <w:szCs w:val="24"/>
          <w:lang w:val="ru-MD"/>
        </w:rPr>
        <w:t>, устанавливаю</w:t>
      </w:r>
      <w:r w:rsidR="00C32240">
        <w:rPr>
          <w:rFonts w:asciiTheme="majorHAnsi" w:eastAsia="Times New Roman" w:hAnsiTheme="majorHAnsi" w:cstheme="majorHAnsi"/>
          <w:sz w:val="24"/>
          <w:szCs w:val="24"/>
          <w:lang w:val="ru-MD"/>
        </w:rPr>
        <w:t>щие</w:t>
      </w:r>
      <w:r w:rsidRPr="005A23A5">
        <w:rPr>
          <w:rFonts w:asciiTheme="majorHAnsi" w:eastAsia="Times New Roman" w:hAnsiTheme="majorHAnsi" w:cstheme="majorHAnsi"/>
          <w:sz w:val="24"/>
          <w:szCs w:val="24"/>
          <w:lang w:val="ru-MD"/>
        </w:rPr>
        <w:t xml:space="preserve"> порядок расчета и взимания указанного </w:t>
      </w:r>
      <w:r w:rsidR="00C32240">
        <w:rPr>
          <w:rFonts w:asciiTheme="majorHAnsi" w:eastAsia="Times New Roman" w:hAnsiTheme="majorHAnsi" w:cstheme="majorHAnsi"/>
          <w:sz w:val="24"/>
          <w:szCs w:val="24"/>
          <w:lang w:val="ru-MD"/>
        </w:rPr>
        <w:t>платежа</w:t>
      </w:r>
      <w:r w:rsidRPr="005A23A5">
        <w:rPr>
          <w:rFonts w:asciiTheme="majorHAnsi" w:eastAsia="Times New Roman" w:hAnsiTheme="majorHAnsi" w:cstheme="majorHAnsi"/>
          <w:sz w:val="24"/>
          <w:szCs w:val="24"/>
          <w:lang w:val="ru-MD"/>
        </w:rPr>
        <w:t xml:space="preserve">. Однако, МПО </w:t>
      </w:r>
      <w:r w:rsidR="00C32240">
        <w:rPr>
          <w:rFonts w:asciiTheme="majorHAnsi" w:eastAsia="Times New Roman" w:hAnsiTheme="majorHAnsi" w:cstheme="majorHAnsi"/>
          <w:sz w:val="24"/>
          <w:szCs w:val="24"/>
          <w:lang w:val="ru-MD"/>
        </w:rPr>
        <w:t>м</w:t>
      </w:r>
      <w:r w:rsidRPr="005A23A5">
        <w:rPr>
          <w:rFonts w:asciiTheme="majorHAnsi" w:eastAsia="Times New Roman" w:hAnsiTheme="majorHAnsi" w:cstheme="majorHAnsi"/>
          <w:sz w:val="24"/>
          <w:szCs w:val="24"/>
          <w:lang w:val="ru-MD"/>
        </w:rPr>
        <w:t>ун. Унген</w:t>
      </w:r>
      <w:r w:rsidR="00C32240">
        <w:rPr>
          <w:rFonts w:asciiTheme="majorHAnsi" w:eastAsia="Times New Roman" w:hAnsiTheme="majorHAnsi" w:cstheme="majorHAnsi"/>
          <w:sz w:val="24"/>
          <w:szCs w:val="24"/>
          <w:lang w:val="ru-MD"/>
        </w:rPr>
        <w:t>ь</w:t>
      </w:r>
      <w:r w:rsidRPr="005A23A5">
        <w:rPr>
          <w:rFonts w:asciiTheme="majorHAnsi" w:eastAsia="Times New Roman" w:hAnsiTheme="majorHAnsi" w:cstheme="majorHAnsi"/>
          <w:sz w:val="24"/>
          <w:szCs w:val="24"/>
          <w:lang w:val="ru-MD"/>
        </w:rPr>
        <w:t xml:space="preserve">, игнорируя указанные нормативные положения, не определили </w:t>
      </w:r>
      <w:r w:rsidR="005D0033">
        <w:rPr>
          <w:rFonts w:asciiTheme="majorHAnsi" w:eastAsia="Times New Roman" w:hAnsiTheme="majorHAnsi" w:cstheme="majorHAnsi"/>
          <w:sz w:val="24"/>
          <w:szCs w:val="24"/>
          <w:lang w:val="ru-MD"/>
        </w:rPr>
        <w:t>в установленном порядке</w:t>
      </w:r>
      <w:r w:rsidRPr="005A23A5">
        <w:rPr>
          <w:rFonts w:asciiTheme="majorHAnsi" w:eastAsia="Times New Roman" w:hAnsiTheme="majorHAnsi" w:cstheme="majorHAnsi"/>
          <w:sz w:val="24"/>
          <w:szCs w:val="24"/>
          <w:lang w:val="ru-MD"/>
        </w:rPr>
        <w:t xml:space="preserve"> </w:t>
      </w:r>
      <w:r w:rsidR="005D0033">
        <w:rPr>
          <w:rFonts w:asciiTheme="majorHAnsi" w:eastAsia="Times New Roman" w:hAnsiTheme="majorHAnsi" w:cstheme="majorHAnsi"/>
          <w:sz w:val="24"/>
          <w:szCs w:val="24"/>
          <w:lang w:val="ru-MD"/>
        </w:rPr>
        <w:t xml:space="preserve">размер </w:t>
      </w:r>
      <w:r w:rsidRPr="005A23A5">
        <w:rPr>
          <w:rFonts w:asciiTheme="majorHAnsi" w:eastAsia="Times New Roman" w:hAnsiTheme="majorHAnsi" w:cstheme="majorHAnsi"/>
          <w:sz w:val="24"/>
          <w:szCs w:val="24"/>
          <w:lang w:val="ru-MD"/>
        </w:rPr>
        <w:t>плат</w:t>
      </w:r>
      <w:r w:rsidR="005D0033">
        <w:rPr>
          <w:rFonts w:asciiTheme="majorHAnsi" w:eastAsia="Times New Roman" w:hAnsiTheme="majorHAnsi" w:cstheme="majorHAnsi"/>
          <w:sz w:val="24"/>
          <w:szCs w:val="24"/>
          <w:lang w:val="ru-MD"/>
        </w:rPr>
        <w:t>ы</w:t>
      </w:r>
      <w:r w:rsidRPr="005A23A5">
        <w:rPr>
          <w:rFonts w:asciiTheme="majorHAnsi" w:eastAsia="Times New Roman" w:hAnsiTheme="majorHAnsi" w:cstheme="majorHAnsi"/>
          <w:sz w:val="24"/>
          <w:szCs w:val="24"/>
          <w:lang w:val="ru-MD"/>
        </w:rPr>
        <w:t xml:space="preserve"> за обучение детей в подведомственной </w:t>
      </w:r>
      <w:r w:rsidR="005D0033">
        <w:rPr>
          <w:rFonts w:asciiTheme="majorHAnsi" w:eastAsia="Times New Roman" w:hAnsiTheme="majorHAnsi" w:cstheme="majorHAnsi"/>
          <w:sz w:val="24"/>
          <w:szCs w:val="24"/>
          <w:lang w:val="ru-MD"/>
        </w:rPr>
        <w:t xml:space="preserve">им </w:t>
      </w:r>
      <w:r w:rsidRPr="005A23A5">
        <w:rPr>
          <w:rFonts w:asciiTheme="majorHAnsi" w:eastAsia="Times New Roman" w:hAnsiTheme="majorHAnsi" w:cstheme="majorHAnsi"/>
          <w:sz w:val="24"/>
          <w:szCs w:val="24"/>
          <w:lang w:val="ru-MD"/>
        </w:rPr>
        <w:t>музыкальной школе, исходя из общей суммы фактических расходов, понесенных в предыдущем году на содержание соответствующего вне</w:t>
      </w:r>
      <w:r w:rsidR="005D0033">
        <w:rPr>
          <w:rFonts w:asciiTheme="majorHAnsi" w:eastAsia="Times New Roman" w:hAnsiTheme="majorHAnsi" w:cstheme="majorHAnsi"/>
          <w:sz w:val="24"/>
          <w:szCs w:val="24"/>
          <w:lang w:val="ru-MD"/>
        </w:rPr>
        <w:t>школьн</w:t>
      </w:r>
      <w:r w:rsidRPr="005A23A5">
        <w:rPr>
          <w:rFonts w:asciiTheme="majorHAnsi" w:eastAsia="Times New Roman" w:hAnsiTheme="majorHAnsi" w:cstheme="majorHAnsi"/>
          <w:sz w:val="24"/>
          <w:szCs w:val="24"/>
          <w:lang w:val="ru-MD"/>
        </w:rPr>
        <w:t>ого учреждения. В результате</w:t>
      </w:r>
      <w:r w:rsidR="005D0033">
        <w:rPr>
          <w:rFonts w:asciiTheme="majorHAnsi" w:eastAsia="Times New Roman" w:hAnsiTheme="majorHAnsi" w:cstheme="majorHAnsi"/>
          <w:sz w:val="24"/>
          <w:szCs w:val="24"/>
          <w:lang w:val="ru-MD"/>
        </w:rPr>
        <w:t>,</w:t>
      </w:r>
      <w:r w:rsidRPr="005A23A5">
        <w:rPr>
          <w:rFonts w:asciiTheme="majorHAnsi" w:eastAsia="Times New Roman" w:hAnsiTheme="majorHAnsi" w:cstheme="majorHAnsi"/>
          <w:sz w:val="24"/>
          <w:szCs w:val="24"/>
          <w:lang w:val="ru-MD"/>
        </w:rPr>
        <w:t xml:space="preserve"> в 2019 году в муниципальный бюджет не поступили доходы на общую сумму </w:t>
      </w:r>
      <w:r w:rsidRPr="005D0033">
        <w:rPr>
          <w:rFonts w:asciiTheme="majorHAnsi" w:eastAsia="Times New Roman" w:hAnsiTheme="majorHAnsi" w:cstheme="majorHAnsi"/>
          <w:b/>
          <w:sz w:val="24"/>
          <w:szCs w:val="24"/>
          <w:lang w:val="ru-MD"/>
        </w:rPr>
        <w:t>180,5 тыс. леев</w:t>
      </w:r>
      <w:r w:rsidRPr="005A23A5">
        <w:rPr>
          <w:rFonts w:asciiTheme="majorHAnsi" w:eastAsia="Times New Roman" w:hAnsiTheme="majorHAnsi" w:cstheme="majorHAnsi"/>
          <w:sz w:val="24"/>
          <w:szCs w:val="24"/>
          <w:lang w:val="ru-MD"/>
        </w:rPr>
        <w:t>.</w:t>
      </w:r>
    </w:p>
    <w:p w14:paraId="1DA235E9" w14:textId="21FDAFA3" w:rsidR="00DD521E" w:rsidRPr="005D0033" w:rsidRDefault="00DD521E" w:rsidP="00DD521E">
      <w:pPr>
        <w:spacing w:after="0" w:line="276" w:lineRule="auto"/>
        <w:ind w:firstLine="720"/>
        <w:jc w:val="both"/>
        <w:rPr>
          <w:rFonts w:asciiTheme="majorHAnsi" w:hAnsiTheme="majorHAnsi" w:cstheme="majorHAnsi"/>
          <w:b/>
          <w:i/>
          <w:sz w:val="24"/>
          <w:szCs w:val="24"/>
          <w:lang w:val="ru-RU"/>
        </w:rPr>
      </w:pPr>
      <w:r w:rsidRPr="00721D60">
        <w:rPr>
          <w:rFonts w:asciiTheme="majorHAnsi" w:hAnsiTheme="majorHAnsi" w:cstheme="majorHAnsi"/>
          <w:b/>
          <w:i/>
          <w:color w:val="000000"/>
          <w:sz w:val="24"/>
          <w:szCs w:val="24"/>
          <w:lang w:val="ru-RU"/>
        </w:rPr>
        <w:t xml:space="preserve">4.1.7. </w:t>
      </w:r>
      <w:r w:rsidR="0093604D" w:rsidRPr="005A23A5">
        <w:rPr>
          <w:rFonts w:asciiTheme="majorHAnsi" w:hAnsiTheme="majorHAnsi" w:cstheme="majorHAnsi"/>
          <w:b/>
          <w:i/>
          <w:color w:val="000000"/>
          <w:sz w:val="24"/>
          <w:szCs w:val="24"/>
          <w:lang w:val="ru-MD"/>
        </w:rPr>
        <w:t>Неустановление</w:t>
      </w:r>
      <w:r w:rsidR="0093604D" w:rsidRPr="005D0033">
        <w:rPr>
          <w:rFonts w:asciiTheme="majorHAnsi" w:hAnsiTheme="majorHAnsi" w:cstheme="majorHAnsi"/>
          <w:b/>
          <w:i/>
          <w:color w:val="000000"/>
          <w:sz w:val="24"/>
          <w:szCs w:val="24"/>
          <w:lang w:val="ru-RU"/>
        </w:rPr>
        <w:t xml:space="preserve"> </w:t>
      </w:r>
      <w:r w:rsidR="0093604D" w:rsidRPr="005A23A5">
        <w:rPr>
          <w:rFonts w:asciiTheme="majorHAnsi" w:hAnsiTheme="majorHAnsi" w:cstheme="majorHAnsi"/>
          <w:b/>
          <w:i/>
          <w:color w:val="000000"/>
          <w:sz w:val="24"/>
          <w:szCs w:val="24"/>
          <w:lang w:val="ru-MD"/>
        </w:rPr>
        <w:t>роялти</w:t>
      </w:r>
      <w:r w:rsidR="0093604D" w:rsidRPr="005D0033">
        <w:rPr>
          <w:rFonts w:asciiTheme="majorHAnsi" w:hAnsiTheme="majorHAnsi" w:cstheme="majorHAnsi"/>
          <w:b/>
          <w:i/>
          <w:color w:val="000000"/>
          <w:sz w:val="24"/>
          <w:szCs w:val="24"/>
          <w:lang w:val="ru-RU"/>
        </w:rPr>
        <w:t xml:space="preserve"> </w:t>
      </w:r>
      <w:r w:rsidR="0093604D" w:rsidRPr="005A23A5">
        <w:rPr>
          <w:rFonts w:asciiTheme="majorHAnsi" w:hAnsiTheme="majorHAnsi" w:cstheme="majorHAnsi"/>
          <w:b/>
          <w:i/>
          <w:color w:val="000000"/>
          <w:sz w:val="24"/>
          <w:szCs w:val="24"/>
          <w:lang w:val="ru-MD"/>
        </w:rPr>
        <w:t>на</w:t>
      </w:r>
      <w:r w:rsidR="0093604D" w:rsidRPr="005D0033">
        <w:rPr>
          <w:rFonts w:asciiTheme="majorHAnsi" w:hAnsiTheme="majorHAnsi" w:cstheme="majorHAnsi"/>
          <w:b/>
          <w:i/>
          <w:color w:val="000000"/>
          <w:sz w:val="24"/>
          <w:szCs w:val="24"/>
          <w:lang w:val="ru-RU"/>
        </w:rPr>
        <w:t xml:space="preserve"> </w:t>
      </w:r>
      <w:r w:rsidR="0093604D" w:rsidRPr="005A23A5">
        <w:rPr>
          <w:rFonts w:asciiTheme="majorHAnsi" w:hAnsiTheme="majorHAnsi" w:cstheme="majorHAnsi"/>
          <w:b/>
          <w:i/>
          <w:color w:val="000000"/>
          <w:sz w:val="24"/>
          <w:szCs w:val="24"/>
          <w:lang w:val="ru-MD"/>
        </w:rPr>
        <w:t>уровне</w:t>
      </w:r>
      <w:r w:rsidR="0093604D" w:rsidRPr="005D0033">
        <w:rPr>
          <w:rFonts w:asciiTheme="majorHAnsi" w:hAnsiTheme="majorHAnsi" w:cstheme="majorHAnsi"/>
          <w:b/>
          <w:i/>
          <w:color w:val="000000"/>
          <w:sz w:val="24"/>
          <w:szCs w:val="24"/>
          <w:lang w:val="ru-RU"/>
        </w:rPr>
        <w:t xml:space="preserve"> </w:t>
      </w:r>
      <w:r w:rsidR="0093604D" w:rsidRPr="005A23A5">
        <w:rPr>
          <w:rFonts w:asciiTheme="majorHAnsi" w:hAnsiTheme="majorHAnsi" w:cstheme="majorHAnsi"/>
          <w:b/>
          <w:i/>
          <w:color w:val="000000"/>
          <w:sz w:val="24"/>
          <w:szCs w:val="24"/>
          <w:lang w:val="ru-MD"/>
        </w:rPr>
        <w:t>годового</w:t>
      </w:r>
      <w:r w:rsidR="0093604D" w:rsidRPr="005D0033">
        <w:rPr>
          <w:rFonts w:asciiTheme="majorHAnsi" w:hAnsiTheme="majorHAnsi" w:cstheme="majorHAnsi"/>
          <w:b/>
          <w:i/>
          <w:color w:val="000000"/>
          <w:sz w:val="24"/>
          <w:szCs w:val="24"/>
          <w:lang w:val="ru-RU"/>
        </w:rPr>
        <w:t xml:space="preserve"> </w:t>
      </w:r>
      <w:r w:rsidR="0093604D" w:rsidRPr="005A23A5">
        <w:rPr>
          <w:rFonts w:asciiTheme="majorHAnsi" w:hAnsiTheme="majorHAnsi" w:cstheme="majorHAnsi"/>
          <w:b/>
          <w:i/>
          <w:color w:val="000000"/>
          <w:sz w:val="24"/>
          <w:szCs w:val="24"/>
          <w:lang w:val="ru-MD"/>
        </w:rPr>
        <w:t>износа</w:t>
      </w:r>
      <w:r w:rsidR="0093604D" w:rsidRPr="005D0033">
        <w:rPr>
          <w:rFonts w:asciiTheme="majorHAnsi" w:hAnsiTheme="majorHAnsi" w:cstheme="majorHAnsi"/>
          <w:b/>
          <w:i/>
          <w:color w:val="000000"/>
          <w:sz w:val="24"/>
          <w:szCs w:val="24"/>
          <w:lang w:val="ru-RU"/>
        </w:rPr>
        <w:t xml:space="preserve"> </w:t>
      </w:r>
      <w:r w:rsidR="0050693E">
        <w:rPr>
          <w:rFonts w:asciiTheme="majorHAnsi" w:hAnsiTheme="majorHAnsi" w:cstheme="majorHAnsi"/>
          <w:b/>
          <w:i/>
          <w:color w:val="000000"/>
          <w:sz w:val="24"/>
          <w:szCs w:val="24"/>
          <w:lang w:val="ru-RU"/>
        </w:rPr>
        <w:t>инженерно</w:t>
      </w:r>
      <w:r w:rsidR="0050693E" w:rsidRPr="005D0033">
        <w:rPr>
          <w:rFonts w:asciiTheme="majorHAnsi" w:hAnsiTheme="majorHAnsi" w:cstheme="majorHAnsi"/>
          <w:b/>
          <w:i/>
          <w:color w:val="000000"/>
          <w:sz w:val="24"/>
          <w:szCs w:val="24"/>
          <w:lang w:val="ru-RU"/>
        </w:rPr>
        <w:t>-</w:t>
      </w:r>
      <w:r w:rsidR="0093604D" w:rsidRPr="005A23A5">
        <w:rPr>
          <w:rFonts w:asciiTheme="majorHAnsi" w:hAnsiTheme="majorHAnsi" w:cstheme="majorHAnsi"/>
          <w:b/>
          <w:i/>
          <w:color w:val="000000"/>
          <w:sz w:val="24"/>
          <w:szCs w:val="24"/>
          <w:lang w:val="ru-MD"/>
        </w:rPr>
        <w:t>технической</w:t>
      </w:r>
      <w:r w:rsidR="0093604D" w:rsidRPr="005D0033">
        <w:rPr>
          <w:rFonts w:asciiTheme="majorHAnsi" w:hAnsiTheme="majorHAnsi" w:cstheme="majorHAnsi"/>
          <w:b/>
          <w:i/>
          <w:color w:val="000000"/>
          <w:sz w:val="24"/>
          <w:szCs w:val="24"/>
          <w:lang w:val="ru-RU"/>
        </w:rPr>
        <w:t xml:space="preserve"> </w:t>
      </w:r>
      <w:r w:rsidR="0093604D" w:rsidRPr="005A23A5">
        <w:rPr>
          <w:rFonts w:asciiTheme="majorHAnsi" w:hAnsiTheme="majorHAnsi" w:cstheme="majorHAnsi"/>
          <w:b/>
          <w:i/>
          <w:color w:val="000000"/>
          <w:sz w:val="24"/>
          <w:szCs w:val="24"/>
          <w:lang w:val="ru-MD"/>
        </w:rPr>
        <w:t>инфраструктуры</w:t>
      </w:r>
      <w:r w:rsidR="0093604D" w:rsidRPr="005D0033">
        <w:rPr>
          <w:rFonts w:asciiTheme="majorHAnsi" w:hAnsiTheme="majorHAnsi" w:cstheme="majorHAnsi"/>
          <w:b/>
          <w:i/>
          <w:color w:val="000000"/>
          <w:sz w:val="24"/>
          <w:szCs w:val="24"/>
          <w:lang w:val="ru-RU"/>
        </w:rPr>
        <w:t xml:space="preserve">, </w:t>
      </w:r>
      <w:r w:rsidR="0093604D" w:rsidRPr="005A23A5">
        <w:rPr>
          <w:rFonts w:asciiTheme="majorHAnsi" w:hAnsiTheme="majorHAnsi" w:cstheme="majorHAnsi"/>
          <w:b/>
          <w:i/>
          <w:color w:val="000000"/>
          <w:sz w:val="24"/>
          <w:szCs w:val="24"/>
          <w:lang w:val="ru-MD"/>
        </w:rPr>
        <w:t>связанной</w:t>
      </w:r>
      <w:r w:rsidR="0093604D" w:rsidRPr="005D0033">
        <w:rPr>
          <w:rFonts w:asciiTheme="majorHAnsi" w:hAnsiTheme="majorHAnsi" w:cstheme="majorHAnsi"/>
          <w:b/>
          <w:i/>
          <w:color w:val="000000"/>
          <w:sz w:val="24"/>
          <w:szCs w:val="24"/>
          <w:lang w:val="ru-RU"/>
        </w:rPr>
        <w:t xml:space="preserve"> </w:t>
      </w:r>
      <w:r w:rsidR="0093604D" w:rsidRPr="005A23A5">
        <w:rPr>
          <w:rFonts w:asciiTheme="majorHAnsi" w:hAnsiTheme="majorHAnsi" w:cstheme="majorHAnsi"/>
          <w:b/>
          <w:i/>
          <w:color w:val="000000"/>
          <w:sz w:val="24"/>
          <w:szCs w:val="24"/>
          <w:lang w:val="ru-MD"/>
        </w:rPr>
        <w:t>с</w:t>
      </w:r>
      <w:r w:rsidR="0093604D" w:rsidRPr="005D0033">
        <w:rPr>
          <w:rFonts w:asciiTheme="majorHAnsi" w:hAnsiTheme="majorHAnsi" w:cstheme="majorHAnsi"/>
          <w:b/>
          <w:i/>
          <w:color w:val="000000"/>
          <w:sz w:val="24"/>
          <w:szCs w:val="24"/>
          <w:lang w:val="ru-RU"/>
        </w:rPr>
        <w:t xml:space="preserve"> </w:t>
      </w:r>
      <w:r w:rsidR="00D258B7" w:rsidRPr="005A23A5">
        <w:rPr>
          <w:rFonts w:asciiTheme="majorHAnsi" w:hAnsiTheme="majorHAnsi" w:cstheme="majorHAnsi"/>
          <w:b/>
          <w:i/>
          <w:color w:val="000000"/>
          <w:sz w:val="24"/>
          <w:szCs w:val="24"/>
          <w:lang w:val="ru-MD"/>
        </w:rPr>
        <w:t>публичной</w:t>
      </w:r>
      <w:r w:rsidR="00D258B7" w:rsidRPr="005D0033">
        <w:rPr>
          <w:rFonts w:asciiTheme="majorHAnsi" w:hAnsiTheme="majorHAnsi" w:cstheme="majorHAnsi"/>
          <w:b/>
          <w:i/>
          <w:color w:val="000000"/>
          <w:sz w:val="24"/>
          <w:szCs w:val="24"/>
          <w:lang w:val="ru-RU"/>
        </w:rPr>
        <w:t xml:space="preserve"> </w:t>
      </w:r>
      <w:r w:rsidR="00D258B7" w:rsidRPr="005A23A5">
        <w:rPr>
          <w:rFonts w:asciiTheme="majorHAnsi" w:hAnsiTheme="majorHAnsi" w:cstheme="majorHAnsi"/>
          <w:b/>
          <w:i/>
          <w:color w:val="000000"/>
          <w:sz w:val="24"/>
          <w:szCs w:val="24"/>
          <w:lang w:val="ru-MD"/>
        </w:rPr>
        <w:t>услугой</w:t>
      </w:r>
      <w:r w:rsidR="0093604D" w:rsidRPr="005D0033">
        <w:rPr>
          <w:rFonts w:asciiTheme="majorHAnsi" w:hAnsiTheme="majorHAnsi" w:cstheme="majorHAnsi"/>
          <w:b/>
          <w:i/>
          <w:color w:val="000000"/>
          <w:sz w:val="24"/>
          <w:szCs w:val="24"/>
          <w:lang w:val="ru-RU"/>
        </w:rPr>
        <w:t xml:space="preserve"> </w:t>
      </w:r>
      <w:r w:rsidR="0093604D" w:rsidRPr="005A23A5">
        <w:rPr>
          <w:rFonts w:asciiTheme="majorHAnsi" w:hAnsiTheme="majorHAnsi" w:cstheme="majorHAnsi"/>
          <w:b/>
          <w:i/>
          <w:color w:val="000000"/>
          <w:sz w:val="24"/>
          <w:szCs w:val="24"/>
          <w:lang w:val="ru-MD"/>
        </w:rPr>
        <w:t>водоснабжения</w:t>
      </w:r>
      <w:r w:rsidR="0093604D" w:rsidRPr="005D0033">
        <w:rPr>
          <w:rFonts w:asciiTheme="majorHAnsi" w:hAnsiTheme="majorHAnsi" w:cstheme="majorHAnsi"/>
          <w:b/>
          <w:i/>
          <w:color w:val="000000"/>
          <w:sz w:val="24"/>
          <w:szCs w:val="24"/>
          <w:lang w:val="ru-RU"/>
        </w:rPr>
        <w:t xml:space="preserve"> </w:t>
      </w:r>
      <w:r w:rsidR="0093604D" w:rsidRPr="005A23A5">
        <w:rPr>
          <w:rFonts w:asciiTheme="majorHAnsi" w:hAnsiTheme="majorHAnsi" w:cstheme="majorHAnsi"/>
          <w:b/>
          <w:i/>
          <w:color w:val="000000"/>
          <w:sz w:val="24"/>
          <w:szCs w:val="24"/>
          <w:lang w:val="ru-MD"/>
        </w:rPr>
        <w:t>и</w:t>
      </w:r>
      <w:r w:rsidR="0093604D" w:rsidRPr="005D0033">
        <w:rPr>
          <w:rFonts w:asciiTheme="majorHAnsi" w:hAnsiTheme="majorHAnsi" w:cstheme="majorHAnsi"/>
          <w:b/>
          <w:i/>
          <w:color w:val="000000"/>
          <w:sz w:val="24"/>
          <w:szCs w:val="24"/>
          <w:lang w:val="ru-RU"/>
        </w:rPr>
        <w:t xml:space="preserve"> </w:t>
      </w:r>
      <w:r w:rsidR="0093604D" w:rsidRPr="005A23A5">
        <w:rPr>
          <w:rFonts w:asciiTheme="majorHAnsi" w:hAnsiTheme="majorHAnsi" w:cstheme="majorHAnsi"/>
          <w:b/>
          <w:i/>
          <w:color w:val="000000"/>
          <w:sz w:val="24"/>
          <w:szCs w:val="24"/>
          <w:lang w:val="ru-MD"/>
        </w:rPr>
        <w:t>канализации</w:t>
      </w:r>
      <w:r w:rsidR="0093604D" w:rsidRPr="005D0033">
        <w:rPr>
          <w:rFonts w:asciiTheme="majorHAnsi" w:hAnsiTheme="majorHAnsi" w:cstheme="majorHAnsi"/>
          <w:b/>
          <w:i/>
          <w:color w:val="000000"/>
          <w:sz w:val="24"/>
          <w:szCs w:val="24"/>
          <w:lang w:val="ru-RU"/>
        </w:rPr>
        <w:t xml:space="preserve">, </w:t>
      </w:r>
      <w:r w:rsidR="0093604D" w:rsidRPr="005A23A5">
        <w:rPr>
          <w:rFonts w:asciiTheme="majorHAnsi" w:hAnsiTheme="majorHAnsi" w:cstheme="majorHAnsi"/>
          <w:b/>
          <w:i/>
          <w:color w:val="000000"/>
          <w:sz w:val="24"/>
          <w:szCs w:val="24"/>
          <w:lang w:val="ru-MD"/>
        </w:rPr>
        <w:t>и</w:t>
      </w:r>
      <w:r w:rsidR="0093604D" w:rsidRPr="005D0033">
        <w:rPr>
          <w:rFonts w:asciiTheme="majorHAnsi" w:hAnsiTheme="majorHAnsi" w:cstheme="majorHAnsi"/>
          <w:b/>
          <w:i/>
          <w:color w:val="000000"/>
          <w:sz w:val="24"/>
          <w:szCs w:val="24"/>
          <w:lang w:val="ru-RU"/>
        </w:rPr>
        <w:t xml:space="preserve"> </w:t>
      </w:r>
      <w:r w:rsidR="0050693E">
        <w:rPr>
          <w:rFonts w:asciiTheme="majorHAnsi" w:hAnsiTheme="majorHAnsi" w:cstheme="majorHAnsi"/>
          <w:b/>
          <w:i/>
          <w:color w:val="000000"/>
          <w:sz w:val="24"/>
          <w:szCs w:val="24"/>
          <w:lang w:val="ru-RU"/>
        </w:rPr>
        <w:t>не</w:t>
      </w:r>
      <w:r w:rsidR="0050693E" w:rsidRPr="0050693E">
        <w:rPr>
          <w:rFonts w:asciiTheme="majorHAnsi" w:hAnsiTheme="majorHAnsi" w:cstheme="majorHAnsi"/>
          <w:b/>
          <w:i/>
          <w:color w:val="000000"/>
          <w:sz w:val="24"/>
          <w:szCs w:val="24"/>
          <w:lang w:val="ru-MD"/>
        </w:rPr>
        <w:t>перечисление</w:t>
      </w:r>
      <w:r w:rsidR="0050693E" w:rsidRPr="005D0033">
        <w:rPr>
          <w:rFonts w:asciiTheme="majorHAnsi" w:hAnsiTheme="majorHAnsi" w:cstheme="majorHAnsi"/>
          <w:b/>
          <w:i/>
          <w:color w:val="000000"/>
          <w:sz w:val="24"/>
          <w:szCs w:val="24"/>
          <w:lang w:val="ru-RU"/>
        </w:rPr>
        <w:t xml:space="preserve"> </w:t>
      </w:r>
      <w:r w:rsidR="0050693E" w:rsidRPr="0050693E">
        <w:rPr>
          <w:rFonts w:asciiTheme="majorHAnsi" w:hAnsiTheme="majorHAnsi" w:cstheme="majorHAnsi"/>
          <w:b/>
          <w:i/>
          <w:color w:val="000000"/>
          <w:sz w:val="24"/>
          <w:szCs w:val="24"/>
          <w:lang w:val="ru-MD"/>
        </w:rPr>
        <w:t>роялти</w:t>
      </w:r>
      <w:r w:rsidR="0050693E" w:rsidRPr="005D0033">
        <w:rPr>
          <w:rFonts w:asciiTheme="majorHAnsi" w:hAnsiTheme="majorHAnsi" w:cstheme="majorHAnsi"/>
          <w:b/>
          <w:i/>
          <w:color w:val="000000"/>
          <w:sz w:val="24"/>
          <w:szCs w:val="24"/>
          <w:lang w:val="ru-RU"/>
        </w:rPr>
        <w:t xml:space="preserve"> </w:t>
      </w:r>
      <w:r w:rsidR="0050693E" w:rsidRPr="0050693E">
        <w:rPr>
          <w:rFonts w:asciiTheme="majorHAnsi" w:hAnsiTheme="majorHAnsi" w:cstheme="majorHAnsi"/>
          <w:b/>
          <w:i/>
          <w:color w:val="000000"/>
          <w:sz w:val="24"/>
          <w:szCs w:val="24"/>
          <w:lang w:val="ru-MD"/>
        </w:rPr>
        <w:t>в</w:t>
      </w:r>
      <w:r w:rsidR="0050693E" w:rsidRPr="005D0033">
        <w:rPr>
          <w:rFonts w:asciiTheme="majorHAnsi" w:hAnsiTheme="majorHAnsi" w:cstheme="majorHAnsi"/>
          <w:b/>
          <w:i/>
          <w:color w:val="000000"/>
          <w:sz w:val="24"/>
          <w:szCs w:val="24"/>
          <w:lang w:val="ru-RU"/>
        </w:rPr>
        <w:t xml:space="preserve"> </w:t>
      </w:r>
      <w:r w:rsidR="0050693E" w:rsidRPr="0050693E">
        <w:rPr>
          <w:rFonts w:asciiTheme="majorHAnsi" w:hAnsiTheme="majorHAnsi" w:cstheme="majorHAnsi"/>
          <w:b/>
          <w:i/>
          <w:color w:val="000000"/>
          <w:sz w:val="24"/>
          <w:szCs w:val="24"/>
          <w:lang w:val="ru-MD"/>
        </w:rPr>
        <w:t>Фонд</w:t>
      </w:r>
      <w:r w:rsidR="0050693E" w:rsidRPr="005D0033">
        <w:rPr>
          <w:rFonts w:asciiTheme="majorHAnsi" w:hAnsiTheme="majorHAnsi" w:cstheme="majorHAnsi"/>
          <w:b/>
          <w:i/>
          <w:color w:val="000000"/>
          <w:sz w:val="24"/>
          <w:szCs w:val="24"/>
          <w:lang w:val="ru-RU"/>
        </w:rPr>
        <w:t xml:space="preserve"> </w:t>
      </w:r>
      <w:r w:rsidR="0050693E" w:rsidRPr="0050693E">
        <w:rPr>
          <w:rFonts w:asciiTheme="majorHAnsi" w:hAnsiTheme="majorHAnsi" w:cstheme="majorHAnsi"/>
          <w:b/>
          <w:i/>
          <w:color w:val="000000"/>
          <w:sz w:val="24"/>
          <w:szCs w:val="24"/>
          <w:lang w:val="ru-MD"/>
        </w:rPr>
        <w:t>развития</w:t>
      </w:r>
      <w:r w:rsidR="0050693E" w:rsidRPr="005D0033">
        <w:rPr>
          <w:rFonts w:asciiTheme="majorHAnsi" w:hAnsiTheme="majorHAnsi" w:cstheme="majorHAnsi"/>
          <w:b/>
          <w:i/>
          <w:color w:val="000000"/>
          <w:sz w:val="24"/>
          <w:szCs w:val="24"/>
          <w:lang w:val="ru-RU"/>
        </w:rPr>
        <w:t xml:space="preserve"> </w:t>
      </w:r>
      <w:r w:rsidR="0093604D" w:rsidRPr="005A23A5">
        <w:rPr>
          <w:rFonts w:asciiTheme="majorHAnsi" w:hAnsiTheme="majorHAnsi" w:cstheme="majorHAnsi"/>
          <w:b/>
          <w:i/>
          <w:color w:val="000000"/>
          <w:sz w:val="24"/>
          <w:szCs w:val="24"/>
          <w:lang w:val="ru-MD"/>
        </w:rPr>
        <w:t>соответствующей</w:t>
      </w:r>
      <w:r w:rsidR="0093604D" w:rsidRPr="005D0033">
        <w:rPr>
          <w:rFonts w:asciiTheme="majorHAnsi" w:hAnsiTheme="majorHAnsi" w:cstheme="majorHAnsi"/>
          <w:b/>
          <w:i/>
          <w:color w:val="000000"/>
          <w:sz w:val="24"/>
          <w:szCs w:val="24"/>
          <w:lang w:val="ru-RU"/>
        </w:rPr>
        <w:t xml:space="preserve"> </w:t>
      </w:r>
      <w:r w:rsidR="0050693E">
        <w:rPr>
          <w:rFonts w:asciiTheme="majorHAnsi" w:hAnsiTheme="majorHAnsi" w:cstheme="majorHAnsi"/>
          <w:b/>
          <w:i/>
          <w:color w:val="000000"/>
          <w:sz w:val="24"/>
          <w:szCs w:val="24"/>
          <w:lang w:val="ru-MD"/>
        </w:rPr>
        <w:t>услуги</w:t>
      </w:r>
      <w:r w:rsidR="00E611F5" w:rsidRPr="005D0033">
        <w:rPr>
          <w:rFonts w:asciiTheme="majorHAnsi" w:hAnsiTheme="majorHAnsi" w:cstheme="majorHAnsi"/>
          <w:b/>
          <w:i/>
          <w:sz w:val="24"/>
          <w:szCs w:val="24"/>
          <w:lang w:val="ru-RU"/>
        </w:rPr>
        <w:t>.</w:t>
      </w:r>
    </w:p>
    <w:p w14:paraId="0F2A99BC" w14:textId="3886708A" w:rsidR="00FF723F" w:rsidRPr="005A23A5" w:rsidRDefault="00FF723F" w:rsidP="000F48F5">
      <w:pPr>
        <w:spacing w:after="0" w:line="276" w:lineRule="auto"/>
        <w:jc w:val="both"/>
        <w:rPr>
          <w:rFonts w:asciiTheme="majorHAnsi" w:eastAsia="Calibri" w:hAnsiTheme="majorHAnsi" w:cstheme="majorHAnsi"/>
          <w:sz w:val="24"/>
          <w:szCs w:val="24"/>
          <w:lang w:val="ru-MD"/>
        </w:rPr>
      </w:pPr>
      <w:r w:rsidRPr="005D0033">
        <w:rPr>
          <w:rFonts w:asciiTheme="majorHAnsi" w:hAnsiTheme="majorHAnsi" w:cstheme="majorHAnsi"/>
          <w:sz w:val="20"/>
          <w:szCs w:val="20"/>
          <w:lang w:val="ru-RU"/>
        </w:rPr>
        <w:t xml:space="preserve">          </w:t>
      </w:r>
      <w:r w:rsidR="0093604D" w:rsidRPr="005A23A5">
        <w:rPr>
          <w:rFonts w:asciiTheme="majorHAnsi" w:hAnsiTheme="majorHAnsi" w:cstheme="majorHAnsi"/>
          <w:sz w:val="24"/>
          <w:szCs w:val="24"/>
          <w:lang w:val="ru-MD"/>
        </w:rPr>
        <w:t xml:space="preserve">С установлением в 2019 году </w:t>
      </w:r>
      <w:r w:rsidR="00F01642">
        <w:rPr>
          <w:rFonts w:asciiTheme="majorHAnsi" w:hAnsiTheme="majorHAnsi" w:cstheme="majorHAnsi"/>
          <w:sz w:val="24"/>
          <w:szCs w:val="24"/>
          <w:lang w:val="ru-MD"/>
        </w:rPr>
        <w:t>З</w:t>
      </w:r>
      <w:r w:rsidR="0093604D" w:rsidRPr="005A23A5">
        <w:rPr>
          <w:rFonts w:asciiTheme="majorHAnsi" w:hAnsiTheme="majorHAnsi" w:cstheme="majorHAnsi"/>
          <w:sz w:val="24"/>
          <w:szCs w:val="24"/>
          <w:lang w:val="ru-MD"/>
        </w:rPr>
        <w:t>аконом</w:t>
      </w:r>
      <w:r w:rsidR="00F01642" w:rsidRPr="005A23A5">
        <w:rPr>
          <w:rStyle w:val="FootnoteReference"/>
          <w:rFonts w:asciiTheme="majorHAnsi" w:hAnsiTheme="majorHAnsi" w:cstheme="majorHAnsi"/>
          <w:sz w:val="24"/>
          <w:szCs w:val="24"/>
          <w:lang w:val="ru-MD"/>
        </w:rPr>
        <w:footnoteReference w:id="38"/>
      </w:r>
      <w:r w:rsidR="0093604D" w:rsidRPr="005A23A5">
        <w:rPr>
          <w:rFonts w:asciiTheme="majorHAnsi" w:hAnsiTheme="majorHAnsi" w:cstheme="majorHAnsi"/>
          <w:sz w:val="24"/>
          <w:szCs w:val="24"/>
          <w:lang w:val="ru-MD"/>
        </w:rPr>
        <w:t xml:space="preserve"> правового режима </w:t>
      </w:r>
      <w:r w:rsidR="00F01642">
        <w:rPr>
          <w:rFonts w:asciiTheme="majorHAnsi" w:hAnsiTheme="majorHAnsi" w:cstheme="majorHAnsi"/>
          <w:sz w:val="24"/>
          <w:szCs w:val="24"/>
          <w:lang w:val="ru-MD"/>
        </w:rPr>
        <w:t>инженерно-</w:t>
      </w:r>
      <w:r w:rsidR="0093604D" w:rsidRPr="005A23A5">
        <w:rPr>
          <w:rFonts w:asciiTheme="majorHAnsi" w:hAnsiTheme="majorHAnsi" w:cstheme="majorHAnsi"/>
          <w:sz w:val="24"/>
          <w:szCs w:val="24"/>
          <w:lang w:val="ru-MD"/>
        </w:rPr>
        <w:t>техни</w:t>
      </w:r>
      <w:r w:rsidR="00F01642">
        <w:rPr>
          <w:rFonts w:asciiTheme="majorHAnsi" w:hAnsiTheme="majorHAnsi" w:cstheme="majorHAnsi"/>
          <w:sz w:val="24"/>
          <w:szCs w:val="24"/>
          <w:lang w:val="ru-MD"/>
        </w:rPr>
        <w:t>ческой</w:t>
      </w:r>
      <w:r w:rsidR="0093604D" w:rsidRPr="005A23A5">
        <w:rPr>
          <w:rFonts w:asciiTheme="majorHAnsi" w:hAnsiTheme="majorHAnsi" w:cstheme="majorHAnsi"/>
          <w:sz w:val="24"/>
          <w:szCs w:val="24"/>
          <w:lang w:val="ru-MD"/>
        </w:rPr>
        <w:t xml:space="preserve"> инфраструктуры, относящейся к публичным системам водоснабжения и канализации, в качестве </w:t>
      </w:r>
      <w:r w:rsidR="00821781">
        <w:rPr>
          <w:rFonts w:asciiTheme="majorHAnsi" w:hAnsiTheme="majorHAnsi" w:cstheme="majorHAnsi"/>
          <w:sz w:val="24"/>
          <w:szCs w:val="24"/>
          <w:lang w:val="ru-MD"/>
        </w:rPr>
        <w:t>имущества</w:t>
      </w:r>
      <w:r w:rsidR="0093604D" w:rsidRPr="005A23A5">
        <w:rPr>
          <w:rFonts w:asciiTheme="majorHAnsi" w:hAnsiTheme="majorHAnsi" w:cstheme="majorHAnsi"/>
          <w:sz w:val="24"/>
          <w:szCs w:val="24"/>
          <w:lang w:val="ru-MD"/>
        </w:rPr>
        <w:t xml:space="preserve"> </w:t>
      </w:r>
      <w:r w:rsidR="00821781">
        <w:rPr>
          <w:rFonts w:asciiTheme="majorHAnsi" w:hAnsiTheme="majorHAnsi" w:cstheme="majorHAnsi"/>
          <w:sz w:val="24"/>
          <w:szCs w:val="24"/>
          <w:lang w:val="ru-MD"/>
        </w:rPr>
        <w:t>общественного</w:t>
      </w:r>
      <w:r w:rsidR="00821781" w:rsidRPr="005A23A5">
        <w:rPr>
          <w:rFonts w:asciiTheme="majorHAnsi" w:hAnsiTheme="majorHAnsi" w:cstheme="majorHAnsi"/>
          <w:sz w:val="24"/>
          <w:szCs w:val="24"/>
          <w:lang w:val="ru-MD"/>
        </w:rPr>
        <w:t xml:space="preserve"> пользовани</w:t>
      </w:r>
      <w:r w:rsidR="00821781">
        <w:rPr>
          <w:rFonts w:asciiTheme="majorHAnsi" w:hAnsiTheme="majorHAnsi" w:cstheme="majorHAnsi"/>
          <w:sz w:val="24"/>
          <w:szCs w:val="24"/>
          <w:lang w:val="ru-MD"/>
        </w:rPr>
        <w:t>я, представляющего</w:t>
      </w:r>
      <w:r w:rsidR="00821781" w:rsidRPr="00821781">
        <w:rPr>
          <w:rFonts w:ascii="Georgia" w:hAnsi="Georgia"/>
          <w:color w:val="333333"/>
          <w:shd w:val="clear" w:color="auto" w:fill="FFFFFF"/>
          <w:lang w:val="ru-RU"/>
        </w:rPr>
        <w:t xml:space="preserve"> </w:t>
      </w:r>
      <w:r w:rsidR="00821781" w:rsidRPr="00821781">
        <w:rPr>
          <w:rFonts w:asciiTheme="majorHAnsi" w:hAnsiTheme="majorHAnsi" w:cstheme="majorHAnsi"/>
          <w:sz w:val="24"/>
          <w:szCs w:val="24"/>
          <w:shd w:val="clear" w:color="auto" w:fill="FFFFFF"/>
          <w:lang w:val="ru-RU"/>
        </w:rPr>
        <w:t>общественный интерес</w:t>
      </w:r>
      <w:r w:rsidR="00821781">
        <w:rPr>
          <w:rFonts w:asciiTheme="majorHAnsi" w:hAnsiTheme="majorHAnsi" w:cstheme="majorHAnsi"/>
          <w:sz w:val="24"/>
          <w:szCs w:val="24"/>
          <w:shd w:val="clear" w:color="auto" w:fill="FFFFFF"/>
          <w:lang w:val="ru-RU"/>
        </w:rPr>
        <w:t>,</w:t>
      </w:r>
      <w:r w:rsidR="0093604D" w:rsidRPr="00821781">
        <w:rPr>
          <w:rFonts w:asciiTheme="majorHAnsi" w:hAnsiTheme="majorHAnsi" w:cstheme="majorHAnsi"/>
          <w:sz w:val="24"/>
          <w:szCs w:val="24"/>
          <w:lang w:val="ru-MD"/>
        </w:rPr>
        <w:t xml:space="preserve"> </w:t>
      </w:r>
      <w:r w:rsidR="0093604D" w:rsidRPr="005A23A5">
        <w:rPr>
          <w:rFonts w:asciiTheme="majorHAnsi" w:hAnsiTheme="majorHAnsi" w:cstheme="majorHAnsi"/>
          <w:sz w:val="24"/>
          <w:szCs w:val="24"/>
          <w:lang w:val="ru-MD"/>
        </w:rPr>
        <w:t>и принадлежащ</w:t>
      </w:r>
      <w:r w:rsidR="00821781">
        <w:rPr>
          <w:rFonts w:asciiTheme="majorHAnsi" w:hAnsiTheme="majorHAnsi" w:cstheme="majorHAnsi"/>
          <w:sz w:val="24"/>
          <w:szCs w:val="24"/>
          <w:lang w:val="ru-MD"/>
        </w:rPr>
        <w:t>его</w:t>
      </w:r>
      <w:r w:rsidR="0093604D" w:rsidRPr="005A23A5">
        <w:rPr>
          <w:rFonts w:asciiTheme="majorHAnsi" w:hAnsiTheme="majorHAnsi" w:cstheme="majorHAnsi"/>
          <w:sz w:val="24"/>
          <w:szCs w:val="24"/>
          <w:lang w:val="ru-MD"/>
        </w:rPr>
        <w:t xml:space="preserve"> по своей природе </w:t>
      </w:r>
      <w:r w:rsidR="00821781">
        <w:rPr>
          <w:rFonts w:asciiTheme="majorHAnsi" w:hAnsiTheme="majorHAnsi" w:cstheme="majorHAnsi"/>
          <w:sz w:val="24"/>
          <w:szCs w:val="24"/>
          <w:lang w:val="ru-MD"/>
        </w:rPr>
        <w:t>публичной сфере</w:t>
      </w:r>
      <w:r w:rsidR="0093604D" w:rsidRPr="005A23A5">
        <w:rPr>
          <w:rFonts w:asciiTheme="majorHAnsi" w:hAnsiTheme="majorHAnsi" w:cstheme="majorHAnsi"/>
          <w:sz w:val="24"/>
          <w:szCs w:val="24"/>
          <w:lang w:val="ru-MD"/>
        </w:rPr>
        <w:t xml:space="preserve"> АТ</w:t>
      </w:r>
      <w:r w:rsidR="00F01642">
        <w:rPr>
          <w:rFonts w:asciiTheme="majorHAnsi" w:hAnsiTheme="majorHAnsi" w:cstheme="majorHAnsi"/>
          <w:sz w:val="24"/>
          <w:szCs w:val="24"/>
          <w:lang w:val="ru-MD"/>
        </w:rPr>
        <w:t>Е</w:t>
      </w:r>
      <w:r w:rsidR="0093604D" w:rsidRPr="005A23A5">
        <w:rPr>
          <w:rFonts w:asciiTheme="majorHAnsi" w:hAnsiTheme="majorHAnsi" w:cstheme="majorHAnsi"/>
          <w:sz w:val="24"/>
          <w:szCs w:val="24"/>
          <w:lang w:val="ru-MD"/>
        </w:rPr>
        <w:t xml:space="preserve">, </w:t>
      </w:r>
      <w:r w:rsidR="00821781">
        <w:rPr>
          <w:rFonts w:asciiTheme="majorHAnsi" w:hAnsiTheme="majorHAnsi" w:cstheme="majorHAnsi"/>
          <w:sz w:val="24"/>
          <w:szCs w:val="24"/>
          <w:lang w:val="ru-MD"/>
        </w:rPr>
        <w:t>отпала</w:t>
      </w:r>
      <w:r w:rsidR="0093604D" w:rsidRPr="005A23A5">
        <w:rPr>
          <w:rFonts w:asciiTheme="majorHAnsi" w:hAnsiTheme="majorHAnsi" w:cstheme="majorHAnsi"/>
          <w:sz w:val="24"/>
          <w:szCs w:val="24"/>
          <w:lang w:val="ru-MD"/>
        </w:rPr>
        <w:t xml:space="preserve"> необходимость его декларирования МПО в качестве имущества публичной собственности </w:t>
      </w:r>
      <w:r w:rsidR="00821781">
        <w:rPr>
          <w:rFonts w:asciiTheme="majorHAnsi" w:hAnsiTheme="majorHAnsi" w:cstheme="majorHAnsi"/>
          <w:sz w:val="24"/>
          <w:szCs w:val="24"/>
          <w:lang w:val="ru-MD"/>
        </w:rPr>
        <w:t>публичной сферы</w:t>
      </w:r>
      <w:r w:rsidR="0093604D" w:rsidRPr="005A23A5">
        <w:rPr>
          <w:rFonts w:asciiTheme="majorHAnsi" w:hAnsiTheme="majorHAnsi" w:cstheme="majorHAnsi"/>
          <w:sz w:val="24"/>
          <w:szCs w:val="24"/>
          <w:lang w:val="ru-MD"/>
        </w:rPr>
        <w:t xml:space="preserve">, что </w:t>
      </w:r>
      <w:r w:rsidR="00821781">
        <w:rPr>
          <w:rFonts w:asciiTheme="majorHAnsi" w:hAnsiTheme="majorHAnsi" w:cstheme="majorHAnsi"/>
          <w:sz w:val="24"/>
          <w:szCs w:val="24"/>
          <w:lang w:val="ru-MD"/>
        </w:rPr>
        <w:t xml:space="preserve">и было </w:t>
      </w:r>
      <w:r w:rsidR="0093604D" w:rsidRPr="005A23A5">
        <w:rPr>
          <w:rFonts w:asciiTheme="majorHAnsi" w:hAnsiTheme="majorHAnsi" w:cstheme="majorHAnsi"/>
          <w:sz w:val="24"/>
          <w:szCs w:val="24"/>
          <w:lang w:val="ru-MD"/>
        </w:rPr>
        <w:t>рекоменд</w:t>
      </w:r>
      <w:r w:rsidR="00821781">
        <w:rPr>
          <w:rFonts w:asciiTheme="majorHAnsi" w:hAnsiTheme="majorHAnsi" w:cstheme="majorHAnsi"/>
          <w:sz w:val="24"/>
          <w:szCs w:val="24"/>
          <w:lang w:val="ru-MD"/>
        </w:rPr>
        <w:t xml:space="preserve">овано </w:t>
      </w:r>
      <w:r w:rsidR="0093604D" w:rsidRPr="005A23A5">
        <w:rPr>
          <w:rFonts w:asciiTheme="majorHAnsi" w:hAnsiTheme="majorHAnsi" w:cstheme="majorHAnsi"/>
          <w:sz w:val="24"/>
          <w:szCs w:val="24"/>
          <w:lang w:val="ru-MD"/>
        </w:rPr>
        <w:t xml:space="preserve">МПО в соответствии с </w:t>
      </w:r>
      <w:r w:rsidR="00821781">
        <w:rPr>
          <w:rFonts w:asciiTheme="majorHAnsi" w:hAnsiTheme="majorHAnsi" w:cstheme="majorHAnsi"/>
          <w:sz w:val="24"/>
          <w:szCs w:val="24"/>
          <w:lang w:val="ru-MD"/>
        </w:rPr>
        <w:t>О</w:t>
      </w:r>
      <w:r w:rsidR="0093604D" w:rsidRPr="005A23A5">
        <w:rPr>
          <w:rFonts w:asciiTheme="majorHAnsi" w:hAnsiTheme="majorHAnsi" w:cstheme="majorHAnsi"/>
          <w:sz w:val="24"/>
          <w:szCs w:val="24"/>
          <w:lang w:val="ru-MD"/>
        </w:rPr>
        <w:t xml:space="preserve">тчетом, утвержденным </w:t>
      </w:r>
      <w:r w:rsidR="00821781">
        <w:rPr>
          <w:rFonts w:asciiTheme="majorHAnsi" w:hAnsiTheme="majorHAnsi" w:cstheme="majorHAnsi"/>
          <w:sz w:val="24"/>
          <w:szCs w:val="24"/>
          <w:lang w:val="ru-MD"/>
        </w:rPr>
        <w:t>Постановлением СПРМ №</w:t>
      </w:r>
      <w:r w:rsidR="0093604D" w:rsidRPr="005A23A5">
        <w:rPr>
          <w:rFonts w:asciiTheme="majorHAnsi" w:hAnsiTheme="majorHAnsi" w:cstheme="majorHAnsi"/>
          <w:sz w:val="24"/>
          <w:szCs w:val="24"/>
          <w:lang w:val="ru-MD"/>
        </w:rPr>
        <w:t>43 от 22.09.2017. В силу закона, согласно объяснениям, предоставленным Министерством финансов</w:t>
      </w:r>
      <w:r w:rsidR="00821781">
        <w:rPr>
          <w:rFonts w:asciiTheme="majorHAnsi" w:hAnsiTheme="majorHAnsi" w:cstheme="majorHAnsi"/>
          <w:sz w:val="24"/>
          <w:szCs w:val="24"/>
          <w:lang w:val="ru-MD"/>
        </w:rPr>
        <w:t>,</w:t>
      </w:r>
      <w:r w:rsidRPr="005A23A5">
        <w:rPr>
          <w:rFonts w:asciiTheme="majorHAnsi" w:hAnsiTheme="majorHAnsi" w:cstheme="majorHAnsi"/>
          <w:sz w:val="24"/>
          <w:szCs w:val="24"/>
          <w:lang w:val="ru-MD"/>
        </w:rPr>
        <w:t xml:space="preserve"> </w:t>
      </w:r>
      <w:r w:rsidRPr="00F01642">
        <w:rPr>
          <w:rFonts w:asciiTheme="majorHAnsi" w:hAnsiTheme="majorHAnsi" w:cstheme="majorHAnsi"/>
          <w:i/>
          <w:sz w:val="24"/>
          <w:szCs w:val="24"/>
          <w:lang w:val="ru-MD"/>
        </w:rPr>
        <w:t>„</w:t>
      </w:r>
      <w:r w:rsidR="0093604D" w:rsidRPr="00F01642">
        <w:rPr>
          <w:rFonts w:asciiTheme="majorHAnsi" w:hAnsiTheme="majorHAnsi" w:cstheme="majorHAnsi"/>
          <w:i/>
          <w:sz w:val="24"/>
          <w:szCs w:val="24"/>
          <w:lang w:val="ru-MD"/>
        </w:rPr>
        <w:t>объекты инженерно-технической инфраструктуры не соответствуют критериям признания в качестве материальных активов, поэтому активы, полученные в делегированном управлении, отражаются оператором на внеб</w:t>
      </w:r>
      <w:r w:rsidR="00821781">
        <w:rPr>
          <w:rFonts w:asciiTheme="majorHAnsi" w:hAnsiTheme="majorHAnsi" w:cstheme="majorHAnsi"/>
          <w:i/>
          <w:sz w:val="24"/>
          <w:szCs w:val="24"/>
          <w:lang w:val="ru-MD"/>
        </w:rPr>
        <w:t>алансо</w:t>
      </w:r>
      <w:r w:rsidR="0093604D" w:rsidRPr="00F01642">
        <w:rPr>
          <w:rFonts w:asciiTheme="majorHAnsi" w:hAnsiTheme="majorHAnsi" w:cstheme="majorHAnsi"/>
          <w:i/>
          <w:sz w:val="24"/>
          <w:szCs w:val="24"/>
          <w:lang w:val="ru-MD"/>
        </w:rPr>
        <w:t>вых счетах по согласованной сторонами стоимости в договоре делегирования. За право пользования объектами инженерно-технической инфраструктуры операторы будут платить роялти</w:t>
      </w:r>
      <w:r w:rsidRPr="005A23A5">
        <w:rPr>
          <w:rFonts w:asciiTheme="majorHAnsi" w:eastAsia="Calibri" w:hAnsiTheme="majorHAnsi" w:cstheme="majorHAnsi"/>
          <w:i/>
          <w:sz w:val="24"/>
          <w:szCs w:val="24"/>
          <w:lang w:val="ru-MD"/>
        </w:rPr>
        <w:t xml:space="preserve">. </w:t>
      </w:r>
      <w:r w:rsidR="0093604D" w:rsidRPr="005A23A5">
        <w:rPr>
          <w:rFonts w:asciiTheme="majorHAnsi" w:eastAsia="Calibri" w:hAnsiTheme="majorHAnsi" w:cstheme="majorHAnsi"/>
          <w:sz w:val="24"/>
          <w:szCs w:val="24"/>
          <w:lang w:val="ru-MD"/>
        </w:rPr>
        <w:t xml:space="preserve">Эта ситуация привела к тому, что НАРЭ утвердило новую методологию определения, утверждения и применения тарифов на государственную </w:t>
      </w:r>
      <w:r w:rsidR="00F01642">
        <w:rPr>
          <w:rFonts w:asciiTheme="majorHAnsi" w:eastAsia="Calibri" w:hAnsiTheme="majorHAnsi" w:cstheme="majorHAnsi"/>
          <w:sz w:val="24"/>
          <w:szCs w:val="24"/>
          <w:lang w:val="ru-MD"/>
        </w:rPr>
        <w:t>услуг</w:t>
      </w:r>
      <w:r w:rsidR="0093604D" w:rsidRPr="005A23A5">
        <w:rPr>
          <w:rFonts w:asciiTheme="majorHAnsi" w:eastAsia="Calibri" w:hAnsiTheme="majorHAnsi" w:cstheme="majorHAnsi"/>
          <w:sz w:val="24"/>
          <w:szCs w:val="24"/>
          <w:lang w:val="ru-MD"/>
        </w:rPr>
        <w:t>у водоснабжения, канализации и очистки сточных вод</w:t>
      </w:r>
      <w:r w:rsidR="00F01642" w:rsidRPr="005A23A5">
        <w:rPr>
          <w:rStyle w:val="FootnoteReference"/>
          <w:rFonts w:asciiTheme="majorHAnsi" w:hAnsiTheme="majorHAnsi" w:cstheme="majorHAnsi"/>
          <w:bCs/>
          <w:sz w:val="24"/>
          <w:szCs w:val="24"/>
          <w:lang w:val="ru-MD"/>
        </w:rPr>
        <w:footnoteReference w:id="39"/>
      </w:r>
      <w:r w:rsidR="00F01642">
        <w:rPr>
          <w:rFonts w:asciiTheme="majorHAnsi" w:eastAsia="Calibri" w:hAnsiTheme="majorHAnsi" w:cstheme="majorHAnsi"/>
          <w:sz w:val="24"/>
          <w:szCs w:val="24"/>
          <w:lang w:val="ru-MD"/>
        </w:rPr>
        <w:t>,</w:t>
      </w:r>
      <w:r w:rsidR="0093604D" w:rsidRPr="005A23A5">
        <w:rPr>
          <w:rFonts w:asciiTheme="majorHAnsi" w:eastAsia="Calibri" w:hAnsiTheme="majorHAnsi" w:cstheme="majorHAnsi"/>
          <w:sz w:val="24"/>
          <w:szCs w:val="24"/>
          <w:lang w:val="ru-MD"/>
        </w:rPr>
        <w:t xml:space="preserve"> в силу </w:t>
      </w:r>
      <w:r w:rsidR="00F01642">
        <w:rPr>
          <w:rFonts w:asciiTheme="majorHAnsi" w:eastAsia="Calibri" w:hAnsiTheme="majorHAnsi" w:cstheme="majorHAnsi"/>
          <w:sz w:val="24"/>
          <w:szCs w:val="24"/>
          <w:lang w:val="ru-MD"/>
        </w:rPr>
        <w:t xml:space="preserve">с </w:t>
      </w:r>
      <w:r w:rsidR="0093604D" w:rsidRPr="005A23A5">
        <w:rPr>
          <w:rFonts w:asciiTheme="majorHAnsi" w:eastAsia="Calibri" w:hAnsiTheme="majorHAnsi" w:cstheme="majorHAnsi"/>
          <w:sz w:val="24"/>
          <w:szCs w:val="24"/>
          <w:lang w:val="ru-MD"/>
        </w:rPr>
        <w:t xml:space="preserve">21.02.2020. Согласно положениям </w:t>
      </w:r>
      <w:r w:rsidR="00F01642">
        <w:rPr>
          <w:rFonts w:asciiTheme="majorHAnsi" w:eastAsia="Calibri" w:hAnsiTheme="majorHAnsi" w:cstheme="majorHAnsi"/>
          <w:sz w:val="24"/>
          <w:szCs w:val="24"/>
          <w:lang w:val="ru-MD"/>
        </w:rPr>
        <w:t>п</w:t>
      </w:r>
      <w:r w:rsidR="0093604D" w:rsidRPr="005A23A5">
        <w:rPr>
          <w:rFonts w:asciiTheme="majorHAnsi" w:eastAsia="Calibri" w:hAnsiTheme="majorHAnsi" w:cstheme="majorHAnsi"/>
          <w:sz w:val="24"/>
          <w:szCs w:val="24"/>
          <w:lang w:val="ru-MD"/>
        </w:rPr>
        <w:t xml:space="preserve">.37 </w:t>
      </w:r>
      <w:r w:rsidR="00F01642">
        <w:rPr>
          <w:rFonts w:asciiTheme="majorHAnsi" w:eastAsia="Calibri" w:hAnsiTheme="majorHAnsi" w:cstheme="majorHAnsi"/>
          <w:sz w:val="24"/>
          <w:szCs w:val="24"/>
          <w:lang w:val="ru-MD"/>
        </w:rPr>
        <w:t>М</w:t>
      </w:r>
      <w:r w:rsidR="0093604D" w:rsidRPr="005A23A5">
        <w:rPr>
          <w:rFonts w:asciiTheme="majorHAnsi" w:eastAsia="Calibri" w:hAnsiTheme="majorHAnsi" w:cstheme="majorHAnsi"/>
          <w:sz w:val="24"/>
          <w:szCs w:val="24"/>
          <w:lang w:val="ru-MD"/>
        </w:rPr>
        <w:t>етодологии</w:t>
      </w:r>
      <w:r w:rsidR="00F01642">
        <w:rPr>
          <w:rFonts w:asciiTheme="majorHAnsi" w:eastAsia="Calibri" w:hAnsiTheme="majorHAnsi" w:cstheme="majorHAnsi"/>
          <w:sz w:val="24"/>
          <w:szCs w:val="24"/>
          <w:lang w:val="ru-MD"/>
        </w:rPr>
        <w:t>,</w:t>
      </w:r>
      <w:r w:rsidR="0093604D" w:rsidRPr="005A23A5">
        <w:rPr>
          <w:rFonts w:asciiTheme="majorHAnsi" w:eastAsia="Calibri" w:hAnsiTheme="majorHAnsi" w:cstheme="majorHAnsi"/>
          <w:sz w:val="24"/>
          <w:szCs w:val="24"/>
          <w:lang w:val="ru-MD"/>
        </w:rPr>
        <w:t xml:space="preserve"> при определении тарифов не включа</w:t>
      </w:r>
      <w:r w:rsidR="00F01642">
        <w:rPr>
          <w:rFonts w:asciiTheme="majorHAnsi" w:eastAsia="Calibri" w:hAnsiTheme="majorHAnsi" w:cstheme="majorHAnsi"/>
          <w:sz w:val="24"/>
          <w:szCs w:val="24"/>
          <w:lang w:val="ru-MD"/>
        </w:rPr>
        <w:t>е</w:t>
      </w:r>
      <w:r w:rsidR="0093604D" w:rsidRPr="005A23A5">
        <w:rPr>
          <w:rFonts w:asciiTheme="majorHAnsi" w:eastAsia="Calibri" w:hAnsiTheme="majorHAnsi" w:cstheme="majorHAnsi"/>
          <w:sz w:val="24"/>
          <w:szCs w:val="24"/>
          <w:lang w:val="ru-MD"/>
        </w:rPr>
        <w:t>тся</w:t>
      </w:r>
      <w:r w:rsidRPr="005A23A5">
        <w:rPr>
          <w:rFonts w:asciiTheme="majorHAnsi" w:hAnsiTheme="majorHAnsi" w:cstheme="majorHAnsi"/>
          <w:bCs/>
          <w:sz w:val="24"/>
          <w:szCs w:val="24"/>
          <w:lang w:val="ru-MD"/>
        </w:rPr>
        <w:t>:</w:t>
      </w:r>
      <w:r w:rsidR="00D258B7" w:rsidRPr="005A23A5">
        <w:rPr>
          <w:rFonts w:asciiTheme="majorHAnsi" w:hAnsiTheme="majorHAnsi" w:cstheme="majorHAnsi"/>
          <w:bCs/>
          <w:sz w:val="24"/>
          <w:szCs w:val="24"/>
          <w:lang w:val="ru-MD"/>
        </w:rPr>
        <w:t xml:space="preserve"> </w:t>
      </w:r>
      <w:r w:rsidR="00D258B7" w:rsidRPr="005A23A5">
        <w:rPr>
          <w:rFonts w:asciiTheme="majorHAnsi" w:hAnsiTheme="majorHAnsi" w:cstheme="majorHAnsi"/>
          <w:bCs/>
          <w:i/>
          <w:sz w:val="24"/>
          <w:szCs w:val="24"/>
          <w:lang w:val="ru-MD"/>
        </w:rPr>
        <w:t xml:space="preserve">стоимость основных средств, которые являются частью технико-городской инфраструктуры административно-территориальных единиц, являются товарами публичного интереса и полезности и принадлежат по своей природе или в соответствии </w:t>
      </w:r>
      <w:r w:rsidR="00D258B7" w:rsidRPr="005A23A5">
        <w:rPr>
          <w:rFonts w:asciiTheme="majorHAnsi" w:hAnsiTheme="majorHAnsi" w:cstheme="majorHAnsi"/>
          <w:bCs/>
          <w:i/>
          <w:sz w:val="24"/>
          <w:szCs w:val="24"/>
          <w:lang w:val="ru-MD"/>
        </w:rPr>
        <w:lastRenderedPageBreak/>
        <w:t>с Законом № 303/2013 о публичной услуге водоснабжении и канализации, общественному достоянию административно-территориальных единиц и подчиняются правовому режиму публичной собственности в соответствии с Законом о разграничении публичной собственности</w:t>
      </w:r>
      <w:r w:rsidR="00F01642">
        <w:rPr>
          <w:rFonts w:asciiTheme="majorHAnsi" w:hAnsiTheme="majorHAnsi" w:cstheme="majorHAnsi"/>
          <w:bCs/>
          <w:i/>
          <w:sz w:val="24"/>
          <w:szCs w:val="24"/>
          <w:lang w:val="ru-MD"/>
        </w:rPr>
        <w:t xml:space="preserve"> </w:t>
      </w:r>
      <w:r w:rsidR="00F01642" w:rsidRPr="005A23A5">
        <w:rPr>
          <w:rFonts w:asciiTheme="majorHAnsi" w:hAnsiTheme="majorHAnsi" w:cstheme="majorHAnsi"/>
          <w:bCs/>
          <w:i/>
          <w:sz w:val="24"/>
          <w:szCs w:val="24"/>
          <w:lang w:val="ru-MD"/>
        </w:rPr>
        <w:t>№29</w:t>
      </w:r>
      <w:r w:rsidR="00F01642">
        <w:rPr>
          <w:rFonts w:asciiTheme="majorHAnsi" w:hAnsiTheme="majorHAnsi" w:cstheme="majorHAnsi"/>
          <w:bCs/>
          <w:i/>
          <w:sz w:val="24"/>
          <w:szCs w:val="24"/>
          <w:lang w:val="ru-MD"/>
        </w:rPr>
        <w:t xml:space="preserve"> от</w:t>
      </w:r>
      <w:r w:rsidR="00D258B7" w:rsidRPr="005A23A5">
        <w:rPr>
          <w:rFonts w:asciiTheme="majorHAnsi" w:hAnsiTheme="majorHAnsi" w:cstheme="majorHAnsi"/>
          <w:bCs/>
          <w:i/>
          <w:sz w:val="24"/>
          <w:szCs w:val="24"/>
          <w:lang w:val="ru-MD"/>
        </w:rPr>
        <w:t xml:space="preserve"> </w:t>
      </w:r>
      <w:r w:rsidRPr="005A23A5">
        <w:rPr>
          <w:rFonts w:asciiTheme="majorHAnsi" w:hAnsiTheme="majorHAnsi" w:cstheme="majorHAnsi"/>
          <w:i/>
          <w:sz w:val="24"/>
          <w:szCs w:val="24"/>
          <w:lang w:val="ru-MD"/>
        </w:rPr>
        <w:t>05.04.2018</w:t>
      </w:r>
      <w:r w:rsidRPr="005A23A5">
        <w:rPr>
          <w:rStyle w:val="FootnoteReference"/>
          <w:rFonts w:asciiTheme="majorHAnsi" w:hAnsiTheme="majorHAnsi" w:cstheme="majorHAnsi"/>
          <w:i/>
          <w:sz w:val="24"/>
          <w:szCs w:val="24"/>
          <w:lang w:val="ru-MD"/>
        </w:rPr>
        <w:footnoteReference w:id="40"/>
      </w:r>
      <w:r w:rsidR="00F01642">
        <w:rPr>
          <w:rFonts w:asciiTheme="majorHAnsi" w:hAnsiTheme="majorHAnsi" w:cstheme="majorHAnsi"/>
          <w:i/>
          <w:sz w:val="24"/>
          <w:szCs w:val="24"/>
          <w:lang w:val="ru-MD"/>
        </w:rPr>
        <w:t>;</w:t>
      </w:r>
      <w:r w:rsidR="00D258B7" w:rsidRPr="005A23A5">
        <w:rPr>
          <w:rFonts w:ascii="Times New Roman" w:hAnsi="Times New Roman" w:cs="Times New Roman"/>
          <w:bCs/>
          <w:sz w:val="24"/>
          <w:szCs w:val="24"/>
          <w:lang w:val="ru-MD"/>
        </w:rPr>
        <w:t xml:space="preserve"> </w:t>
      </w:r>
      <w:r w:rsidR="00D258B7" w:rsidRPr="005A23A5">
        <w:rPr>
          <w:rFonts w:asciiTheme="majorHAnsi" w:hAnsiTheme="majorHAnsi" w:cstheme="majorHAnsi"/>
          <w:bCs/>
          <w:i/>
          <w:sz w:val="24"/>
          <w:szCs w:val="24"/>
          <w:lang w:val="ru-MD"/>
        </w:rPr>
        <w:t>основные средства</w:t>
      </w:r>
      <w:r w:rsidR="00D258B7" w:rsidRPr="005A23A5">
        <w:rPr>
          <w:rFonts w:asciiTheme="majorHAnsi" w:hAnsiTheme="majorHAnsi" w:cstheme="majorHAnsi"/>
          <w:i/>
          <w:sz w:val="24"/>
          <w:szCs w:val="24"/>
          <w:lang w:val="ru-MD"/>
        </w:rPr>
        <w:t xml:space="preserve"> и нематериальные активы, финансируемые за счет пожертвований, полученных за счет субсидий и надбавок, предоставляемых органами центрального и местного публичного управления, переданных оператору бесплатно или в виде технического обслуживания (в случае делегированного управления)</w:t>
      </w:r>
      <w:r w:rsidRPr="005A23A5">
        <w:rPr>
          <w:rFonts w:asciiTheme="majorHAnsi" w:hAnsiTheme="majorHAnsi" w:cstheme="majorHAnsi"/>
          <w:i/>
          <w:sz w:val="24"/>
          <w:szCs w:val="24"/>
          <w:lang w:val="ru-MD"/>
        </w:rPr>
        <w:t>.</w:t>
      </w:r>
      <w:r w:rsidRPr="005A23A5">
        <w:rPr>
          <w:rFonts w:asciiTheme="majorHAnsi" w:eastAsia="Calibri" w:hAnsiTheme="majorHAnsi" w:cstheme="majorHAnsi"/>
          <w:sz w:val="24"/>
          <w:szCs w:val="24"/>
          <w:lang w:val="ru-MD"/>
        </w:rPr>
        <w:t xml:space="preserve"> </w:t>
      </w:r>
    </w:p>
    <w:p w14:paraId="20C991D8" w14:textId="5A6EFB22" w:rsidR="00DD521E" w:rsidRPr="00833627" w:rsidRDefault="00D258B7" w:rsidP="000F48F5">
      <w:pPr>
        <w:spacing w:after="0" w:line="276" w:lineRule="auto"/>
        <w:ind w:firstLine="567"/>
        <w:jc w:val="both"/>
        <w:rPr>
          <w:rFonts w:asciiTheme="majorHAnsi" w:hAnsiTheme="majorHAnsi" w:cstheme="majorHAnsi"/>
          <w:sz w:val="24"/>
          <w:szCs w:val="24"/>
          <w:lang w:val="ru-MD"/>
        </w:rPr>
      </w:pPr>
      <w:r w:rsidRPr="005A23A5">
        <w:rPr>
          <w:rFonts w:asciiTheme="majorHAnsi" w:eastAsia="Calibri" w:hAnsiTheme="majorHAnsi" w:cstheme="majorHAnsi"/>
          <w:sz w:val="24"/>
          <w:szCs w:val="24"/>
          <w:lang w:val="ru-MD"/>
        </w:rPr>
        <w:t>Вместе с тем, в договоре делегирования управления публичной услугой водоснабжения и канализации, МП</w:t>
      </w:r>
      <w:r w:rsidR="006F693C">
        <w:rPr>
          <w:rFonts w:asciiTheme="majorHAnsi" w:eastAsia="Calibri" w:hAnsiTheme="majorHAnsi" w:cstheme="majorHAnsi"/>
          <w:sz w:val="24"/>
          <w:szCs w:val="24"/>
          <w:lang w:val="ru-MD"/>
        </w:rPr>
        <w:t>О</w:t>
      </w:r>
      <w:r w:rsidRPr="005A23A5">
        <w:rPr>
          <w:rFonts w:asciiTheme="majorHAnsi" w:eastAsia="Calibri" w:hAnsiTheme="majorHAnsi" w:cstheme="majorHAnsi"/>
          <w:sz w:val="24"/>
          <w:szCs w:val="24"/>
          <w:lang w:val="ru-MD"/>
        </w:rPr>
        <w:t xml:space="preserve"> долж</w:t>
      </w:r>
      <w:r w:rsidR="006F693C">
        <w:rPr>
          <w:rFonts w:asciiTheme="majorHAnsi" w:eastAsia="Calibri" w:hAnsiTheme="majorHAnsi" w:cstheme="majorHAnsi"/>
          <w:sz w:val="24"/>
          <w:szCs w:val="24"/>
          <w:lang w:val="ru-MD"/>
        </w:rPr>
        <w:t>ны</w:t>
      </w:r>
      <w:r w:rsidRPr="005A23A5">
        <w:rPr>
          <w:rFonts w:asciiTheme="majorHAnsi" w:eastAsia="Calibri" w:hAnsiTheme="majorHAnsi" w:cstheme="majorHAnsi"/>
          <w:sz w:val="24"/>
          <w:szCs w:val="24"/>
          <w:lang w:val="ru-MD"/>
        </w:rPr>
        <w:t xml:space="preserve"> включить положения о</w:t>
      </w:r>
      <w:r w:rsidR="006F693C">
        <w:rPr>
          <w:rFonts w:asciiTheme="majorHAnsi" w:eastAsia="Calibri" w:hAnsiTheme="majorHAnsi" w:cstheme="majorHAnsi"/>
          <w:sz w:val="24"/>
          <w:szCs w:val="24"/>
          <w:lang w:val="ru-MD"/>
        </w:rPr>
        <w:t>б</w:t>
      </w:r>
      <w:r w:rsidRPr="005A23A5">
        <w:rPr>
          <w:rFonts w:asciiTheme="majorHAnsi" w:eastAsia="Calibri" w:hAnsiTheme="majorHAnsi" w:cstheme="majorHAnsi"/>
          <w:sz w:val="24"/>
          <w:szCs w:val="24"/>
          <w:lang w:val="ru-MD"/>
        </w:rPr>
        <w:t xml:space="preserve"> </w:t>
      </w:r>
      <w:r w:rsidR="006F693C">
        <w:rPr>
          <w:rFonts w:asciiTheme="majorHAnsi" w:eastAsia="Calibri" w:hAnsiTheme="majorHAnsi" w:cstheme="majorHAnsi"/>
          <w:sz w:val="24"/>
          <w:szCs w:val="24"/>
          <w:lang w:val="ru-MD"/>
        </w:rPr>
        <w:t>у</w:t>
      </w:r>
      <w:r w:rsidRPr="005A23A5">
        <w:rPr>
          <w:rFonts w:asciiTheme="majorHAnsi" w:eastAsia="Calibri" w:hAnsiTheme="majorHAnsi" w:cstheme="majorHAnsi"/>
          <w:sz w:val="24"/>
          <w:szCs w:val="24"/>
          <w:lang w:val="ru-MD"/>
        </w:rPr>
        <w:t>плате МП роялти. Следует отметить, что согласно законодательной базе (ст.36</w:t>
      </w:r>
      <w:r w:rsidRPr="006F693C">
        <w:rPr>
          <w:rFonts w:asciiTheme="majorHAnsi" w:eastAsia="Calibri" w:hAnsiTheme="majorHAnsi" w:cstheme="majorHAnsi"/>
          <w:sz w:val="24"/>
          <w:szCs w:val="24"/>
          <w:vertAlign w:val="superscript"/>
          <w:lang w:val="ru-MD"/>
        </w:rPr>
        <w:t>1</w:t>
      </w:r>
      <w:r w:rsidRPr="005A23A5">
        <w:rPr>
          <w:rFonts w:asciiTheme="majorHAnsi" w:eastAsia="Calibri" w:hAnsiTheme="majorHAnsi" w:cstheme="majorHAnsi"/>
          <w:sz w:val="24"/>
          <w:szCs w:val="24"/>
          <w:lang w:val="ru-MD"/>
        </w:rPr>
        <w:t>), роялти мо</w:t>
      </w:r>
      <w:r w:rsidR="00833627">
        <w:rPr>
          <w:rFonts w:asciiTheme="majorHAnsi" w:eastAsia="Calibri" w:hAnsiTheme="majorHAnsi" w:cstheme="majorHAnsi"/>
          <w:sz w:val="24"/>
          <w:szCs w:val="24"/>
          <w:lang w:val="ru-MD"/>
        </w:rPr>
        <w:t>жет</w:t>
      </w:r>
      <w:r w:rsidRPr="005A23A5">
        <w:rPr>
          <w:rFonts w:asciiTheme="majorHAnsi" w:eastAsia="Calibri" w:hAnsiTheme="majorHAnsi" w:cstheme="majorHAnsi"/>
          <w:sz w:val="24"/>
          <w:szCs w:val="24"/>
          <w:lang w:val="ru-MD"/>
        </w:rPr>
        <w:t xml:space="preserve"> быть </w:t>
      </w:r>
      <w:r w:rsidR="00833627">
        <w:rPr>
          <w:rFonts w:asciiTheme="majorHAnsi" w:eastAsia="Calibri" w:hAnsiTheme="majorHAnsi" w:cstheme="majorHAnsi"/>
          <w:sz w:val="24"/>
          <w:szCs w:val="24"/>
          <w:lang w:val="ru-MD"/>
        </w:rPr>
        <w:t>перечислена</w:t>
      </w:r>
      <w:r w:rsidRPr="005A23A5">
        <w:rPr>
          <w:rFonts w:asciiTheme="majorHAnsi" w:eastAsia="Calibri" w:hAnsiTheme="majorHAnsi" w:cstheme="majorHAnsi"/>
          <w:sz w:val="24"/>
          <w:szCs w:val="24"/>
          <w:lang w:val="ru-MD"/>
        </w:rPr>
        <w:t xml:space="preserve"> в Фонд развития, предназначенный для замены </w:t>
      </w:r>
      <w:r w:rsidR="00833627">
        <w:rPr>
          <w:rFonts w:asciiTheme="majorHAnsi" w:eastAsia="Calibri" w:hAnsiTheme="majorHAnsi" w:cstheme="majorHAnsi"/>
          <w:sz w:val="24"/>
          <w:szCs w:val="24"/>
          <w:lang w:val="ru-MD"/>
        </w:rPr>
        <w:t>инженерно-</w:t>
      </w:r>
      <w:r w:rsidRPr="005A23A5">
        <w:rPr>
          <w:rFonts w:asciiTheme="majorHAnsi" w:eastAsia="Calibri" w:hAnsiTheme="majorHAnsi" w:cstheme="majorHAnsi"/>
          <w:sz w:val="24"/>
          <w:szCs w:val="24"/>
          <w:lang w:val="ru-MD"/>
        </w:rPr>
        <w:t>техни</w:t>
      </w:r>
      <w:r w:rsidR="00833627">
        <w:rPr>
          <w:rFonts w:asciiTheme="majorHAnsi" w:eastAsia="Calibri" w:hAnsiTheme="majorHAnsi" w:cstheme="majorHAnsi"/>
          <w:sz w:val="24"/>
          <w:szCs w:val="24"/>
          <w:lang w:val="ru-MD"/>
        </w:rPr>
        <w:t>чес</w:t>
      </w:r>
      <w:r w:rsidRPr="005A23A5">
        <w:rPr>
          <w:rFonts w:asciiTheme="majorHAnsi" w:eastAsia="Calibri" w:hAnsiTheme="majorHAnsi" w:cstheme="majorHAnsi"/>
          <w:sz w:val="24"/>
          <w:szCs w:val="24"/>
          <w:lang w:val="ru-MD"/>
        </w:rPr>
        <w:t>ко</w:t>
      </w:r>
      <w:r w:rsidR="00833627">
        <w:rPr>
          <w:rFonts w:asciiTheme="majorHAnsi" w:eastAsia="Calibri" w:hAnsiTheme="majorHAnsi" w:cstheme="majorHAnsi"/>
          <w:sz w:val="24"/>
          <w:szCs w:val="24"/>
          <w:lang w:val="ru-MD"/>
        </w:rPr>
        <w:t>й</w:t>
      </w:r>
      <w:r w:rsidRPr="005A23A5">
        <w:rPr>
          <w:rFonts w:asciiTheme="majorHAnsi" w:eastAsia="Calibri" w:hAnsiTheme="majorHAnsi" w:cstheme="majorHAnsi"/>
          <w:sz w:val="24"/>
          <w:szCs w:val="24"/>
          <w:lang w:val="ru-MD"/>
        </w:rPr>
        <w:t xml:space="preserve"> инфраструктуры, связанной с публичной услугой водоснабжения и канализации. </w:t>
      </w:r>
      <w:r w:rsidR="00833627" w:rsidRPr="00833627">
        <w:rPr>
          <w:rFonts w:asciiTheme="majorHAnsi" w:eastAsia="Calibri" w:hAnsiTheme="majorHAnsi" w:cstheme="majorHAnsi"/>
          <w:sz w:val="24"/>
          <w:szCs w:val="24"/>
          <w:lang w:val="ru-MD"/>
        </w:rPr>
        <w:t>В результате, возникает ситуация, когда при выходе из строя имущества, предприятия водоканала не будут иметь ресурсов для восстановления объектов, полученных в управление (в основном, сетей водоснабжения и канализации), это бремя снова прим</w:t>
      </w:r>
      <w:r w:rsidR="00833627">
        <w:rPr>
          <w:rFonts w:asciiTheme="majorHAnsi" w:eastAsia="Calibri" w:hAnsiTheme="majorHAnsi" w:cstheme="majorHAnsi"/>
          <w:sz w:val="24"/>
          <w:szCs w:val="24"/>
          <w:lang w:val="ru-MD"/>
        </w:rPr>
        <w:t>у</w:t>
      </w:r>
      <w:r w:rsidR="00833627" w:rsidRPr="00833627">
        <w:rPr>
          <w:rFonts w:asciiTheme="majorHAnsi" w:eastAsia="Calibri" w:hAnsiTheme="majorHAnsi" w:cstheme="majorHAnsi"/>
          <w:sz w:val="24"/>
          <w:szCs w:val="24"/>
          <w:lang w:val="ru-MD"/>
        </w:rPr>
        <w:t>т на себя местный или государственный бюджет</w:t>
      </w:r>
      <w:r w:rsidR="00E03C74" w:rsidRPr="00833627">
        <w:rPr>
          <w:rFonts w:asciiTheme="majorHAnsi" w:hAnsiTheme="majorHAnsi" w:cstheme="majorHAnsi"/>
          <w:sz w:val="24"/>
          <w:szCs w:val="24"/>
          <w:lang w:val="ru-MD"/>
        </w:rPr>
        <w:t>.</w:t>
      </w:r>
    </w:p>
    <w:p w14:paraId="290E3F9A" w14:textId="77777777" w:rsidR="00DD521E" w:rsidRPr="00833627" w:rsidRDefault="00DD521E" w:rsidP="00F60125">
      <w:pPr>
        <w:spacing w:after="0" w:line="276" w:lineRule="auto"/>
        <w:jc w:val="both"/>
        <w:rPr>
          <w:rFonts w:asciiTheme="majorHAnsi" w:eastAsia="Times New Roman" w:hAnsiTheme="majorHAnsi" w:cstheme="majorHAnsi"/>
          <w:sz w:val="24"/>
          <w:szCs w:val="24"/>
          <w:lang w:val="ru-MD"/>
        </w:rPr>
      </w:pPr>
    </w:p>
    <w:p w14:paraId="4449BB4C" w14:textId="0AD686A9" w:rsidR="00C20720" w:rsidRPr="005A23A5" w:rsidRDefault="00A851CB" w:rsidP="00691502">
      <w:pPr>
        <w:pStyle w:val="Heading2"/>
        <w:spacing w:before="0" w:line="276" w:lineRule="auto"/>
        <w:ind w:firstLine="567"/>
        <w:jc w:val="both"/>
        <w:rPr>
          <w:rFonts w:cstheme="majorHAnsi"/>
          <w:b/>
          <w:bCs/>
          <w:color w:val="auto"/>
          <w:sz w:val="24"/>
          <w:szCs w:val="24"/>
          <w:lang w:val="ru-MD"/>
        </w:rPr>
      </w:pPr>
      <w:bookmarkStart w:id="19" w:name="_Toc80607543"/>
      <w:r w:rsidRPr="005A23A5">
        <w:rPr>
          <w:rFonts w:eastAsia="Arial" w:cstheme="majorHAnsi"/>
          <w:spacing w:val="1"/>
          <w:sz w:val="24"/>
          <w:szCs w:val="24"/>
          <w:lang w:val="ru-MD"/>
        </w:rPr>
        <w:t>Задача</w:t>
      </w:r>
      <w:r w:rsidR="00914C2C" w:rsidRPr="005A23A5">
        <w:rPr>
          <w:rFonts w:eastAsia="Arial" w:cstheme="majorHAnsi"/>
          <w:spacing w:val="1"/>
          <w:sz w:val="24"/>
          <w:szCs w:val="24"/>
          <w:lang w:val="ru-MD"/>
        </w:rPr>
        <w:t xml:space="preserve"> II: </w:t>
      </w:r>
      <w:r w:rsidR="00ED3101" w:rsidRPr="005A23A5">
        <w:rPr>
          <w:rFonts w:eastAsia="Arial" w:cstheme="majorHAnsi"/>
          <w:i/>
          <w:spacing w:val="1"/>
          <w:sz w:val="24"/>
          <w:szCs w:val="24"/>
          <w:lang w:val="ru-MD"/>
        </w:rPr>
        <w:t>АТЕ подтвердила использование и управление расходами в соответствии с нормативной базой</w:t>
      </w:r>
      <w:r w:rsidR="00914C2C" w:rsidRPr="005A23A5">
        <w:rPr>
          <w:rFonts w:eastAsia="Arial" w:cstheme="majorHAnsi"/>
          <w:spacing w:val="1"/>
          <w:sz w:val="24"/>
          <w:szCs w:val="24"/>
          <w:lang w:val="ru-MD"/>
        </w:rPr>
        <w:t>?</w:t>
      </w:r>
      <w:bookmarkEnd w:id="19"/>
    </w:p>
    <w:p w14:paraId="047C0A42" w14:textId="664CEA57" w:rsidR="004266F0" w:rsidRPr="00930CC3" w:rsidRDefault="00351641" w:rsidP="004266F0">
      <w:pPr>
        <w:spacing w:after="0" w:line="276" w:lineRule="auto"/>
        <w:ind w:firstLine="567"/>
        <w:jc w:val="both"/>
        <w:rPr>
          <w:rFonts w:asciiTheme="majorHAnsi" w:hAnsiTheme="majorHAnsi" w:cstheme="majorHAnsi"/>
          <w:sz w:val="24"/>
          <w:szCs w:val="24"/>
          <w:lang w:val="ru-RU"/>
        </w:rPr>
      </w:pPr>
      <w:r>
        <w:rPr>
          <w:rFonts w:asciiTheme="majorHAnsi" w:hAnsiTheme="majorHAnsi" w:cstheme="majorHAnsi"/>
          <w:sz w:val="24"/>
          <w:szCs w:val="24"/>
          <w:lang w:val="ru-RU"/>
        </w:rPr>
        <w:t>МПО мун. Унгень</w:t>
      </w:r>
      <w:r w:rsidR="004266F0" w:rsidRPr="004266F0">
        <w:rPr>
          <w:rFonts w:asciiTheme="majorHAnsi" w:hAnsiTheme="majorHAnsi" w:cstheme="majorHAnsi"/>
          <w:sz w:val="24"/>
          <w:szCs w:val="24"/>
          <w:lang w:val="ru-RU"/>
        </w:rPr>
        <w:t xml:space="preserve"> не приняли меры, </w:t>
      </w:r>
      <w:r w:rsidR="00930CC3">
        <w:rPr>
          <w:rFonts w:asciiTheme="majorHAnsi" w:hAnsiTheme="majorHAnsi" w:cstheme="majorHAnsi"/>
          <w:sz w:val="24"/>
          <w:szCs w:val="24"/>
          <w:lang w:val="ru-RU"/>
        </w:rPr>
        <w:t>направле</w:t>
      </w:r>
      <w:r w:rsidR="004266F0" w:rsidRPr="004266F0">
        <w:rPr>
          <w:rFonts w:asciiTheme="majorHAnsi" w:hAnsiTheme="majorHAnsi" w:cstheme="majorHAnsi"/>
          <w:sz w:val="24"/>
          <w:szCs w:val="24"/>
          <w:lang w:val="ru-RU"/>
        </w:rPr>
        <w:t xml:space="preserve">нные </w:t>
      </w:r>
      <w:r w:rsidR="00930CC3">
        <w:rPr>
          <w:rFonts w:asciiTheme="majorHAnsi" w:hAnsiTheme="majorHAnsi" w:cstheme="majorHAnsi"/>
          <w:sz w:val="24"/>
          <w:szCs w:val="24"/>
          <w:lang w:val="ru-RU"/>
        </w:rPr>
        <w:t>на</w:t>
      </w:r>
      <w:r w:rsidR="004266F0" w:rsidRPr="004266F0">
        <w:rPr>
          <w:rFonts w:asciiTheme="majorHAnsi" w:hAnsiTheme="majorHAnsi" w:cstheme="majorHAnsi"/>
          <w:sz w:val="24"/>
          <w:szCs w:val="24"/>
          <w:lang w:val="ru-RU"/>
        </w:rPr>
        <w:t xml:space="preserve"> </w:t>
      </w:r>
      <w:r w:rsidR="00930CC3">
        <w:rPr>
          <w:rFonts w:asciiTheme="majorHAnsi" w:hAnsiTheme="majorHAnsi" w:cstheme="majorHAnsi"/>
          <w:sz w:val="24"/>
          <w:szCs w:val="24"/>
          <w:lang w:val="ru-RU"/>
        </w:rPr>
        <w:t>прудентное</w:t>
      </w:r>
      <w:r w:rsidR="004266F0" w:rsidRPr="004266F0">
        <w:rPr>
          <w:rFonts w:asciiTheme="majorHAnsi" w:hAnsiTheme="majorHAnsi" w:cstheme="majorHAnsi"/>
          <w:sz w:val="24"/>
          <w:szCs w:val="24"/>
          <w:lang w:val="ru-RU"/>
        </w:rPr>
        <w:t xml:space="preserve"> и регламентированн</w:t>
      </w:r>
      <w:r w:rsidR="00930CC3">
        <w:rPr>
          <w:rFonts w:asciiTheme="majorHAnsi" w:hAnsiTheme="majorHAnsi" w:cstheme="majorHAnsi"/>
          <w:sz w:val="24"/>
          <w:szCs w:val="24"/>
          <w:lang w:val="ru-RU"/>
        </w:rPr>
        <w:t>ое</w:t>
      </w:r>
      <w:r w:rsidR="004266F0" w:rsidRPr="004266F0">
        <w:rPr>
          <w:rFonts w:asciiTheme="majorHAnsi" w:hAnsiTheme="majorHAnsi" w:cstheme="majorHAnsi"/>
          <w:sz w:val="24"/>
          <w:szCs w:val="24"/>
          <w:lang w:val="ru-RU"/>
        </w:rPr>
        <w:t xml:space="preserve"> осуществление бюджетных расходов. Оценка финансового менеджмента исполнения расходов бюджета АТО в муниципии, с точки зрения соблюдения нормативной базы, свидетельствует о том, что эта область была </w:t>
      </w:r>
      <w:r w:rsidR="00930CC3">
        <w:rPr>
          <w:rFonts w:asciiTheme="majorHAnsi" w:hAnsiTheme="majorHAnsi" w:cstheme="majorHAnsi"/>
          <w:sz w:val="24"/>
          <w:szCs w:val="24"/>
          <w:lang w:val="ru-RU"/>
        </w:rPr>
        <w:t>подвержен</w:t>
      </w:r>
      <w:r w:rsidR="00CE111B">
        <w:rPr>
          <w:rFonts w:asciiTheme="majorHAnsi" w:hAnsiTheme="majorHAnsi" w:cstheme="majorHAnsi"/>
          <w:sz w:val="24"/>
          <w:szCs w:val="24"/>
          <w:lang w:val="ru-RU"/>
        </w:rPr>
        <w:t>а</w:t>
      </w:r>
      <w:r w:rsidR="00930CC3">
        <w:rPr>
          <w:rFonts w:asciiTheme="majorHAnsi" w:hAnsiTheme="majorHAnsi" w:cstheme="majorHAnsi"/>
          <w:sz w:val="24"/>
          <w:szCs w:val="24"/>
          <w:lang w:val="ru-RU"/>
        </w:rPr>
        <w:t xml:space="preserve"> воздействию</w:t>
      </w:r>
      <w:r w:rsidR="004266F0" w:rsidRPr="004266F0">
        <w:rPr>
          <w:rFonts w:asciiTheme="majorHAnsi" w:hAnsiTheme="majorHAnsi" w:cstheme="majorHAnsi"/>
          <w:sz w:val="24"/>
          <w:szCs w:val="24"/>
          <w:lang w:val="ru-RU"/>
        </w:rPr>
        <w:t xml:space="preserve"> </w:t>
      </w:r>
      <w:r w:rsidR="00930CC3">
        <w:rPr>
          <w:rFonts w:asciiTheme="majorHAnsi" w:hAnsiTheme="majorHAnsi" w:cstheme="majorHAnsi"/>
          <w:sz w:val="24"/>
          <w:szCs w:val="24"/>
          <w:lang w:val="ru-RU"/>
        </w:rPr>
        <w:t>ряда</w:t>
      </w:r>
      <w:r w:rsidR="004266F0" w:rsidRPr="004266F0">
        <w:rPr>
          <w:rFonts w:asciiTheme="majorHAnsi" w:hAnsiTheme="majorHAnsi" w:cstheme="majorHAnsi"/>
          <w:sz w:val="24"/>
          <w:szCs w:val="24"/>
          <w:lang w:val="ru-RU"/>
        </w:rPr>
        <w:t xml:space="preserve"> нарушени</w:t>
      </w:r>
      <w:r w:rsidR="00930CC3">
        <w:rPr>
          <w:rFonts w:asciiTheme="majorHAnsi" w:hAnsiTheme="majorHAnsi" w:cstheme="majorHAnsi"/>
          <w:sz w:val="24"/>
          <w:szCs w:val="24"/>
          <w:lang w:val="ru-RU"/>
        </w:rPr>
        <w:t>й</w:t>
      </w:r>
      <w:r w:rsidR="004266F0" w:rsidRPr="004266F0">
        <w:rPr>
          <w:rFonts w:asciiTheme="majorHAnsi" w:hAnsiTheme="majorHAnsi" w:cstheme="majorHAnsi"/>
          <w:sz w:val="24"/>
          <w:szCs w:val="24"/>
          <w:lang w:val="ru-RU"/>
        </w:rPr>
        <w:t xml:space="preserve"> и отклонени</w:t>
      </w:r>
      <w:r w:rsidR="00930CC3">
        <w:rPr>
          <w:rFonts w:asciiTheme="majorHAnsi" w:hAnsiTheme="majorHAnsi" w:cstheme="majorHAnsi"/>
          <w:sz w:val="24"/>
          <w:szCs w:val="24"/>
          <w:lang w:val="ru-RU"/>
        </w:rPr>
        <w:t>й</w:t>
      </w:r>
      <w:r w:rsidR="004266F0" w:rsidRPr="004266F0">
        <w:rPr>
          <w:rFonts w:asciiTheme="majorHAnsi" w:hAnsiTheme="majorHAnsi" w:cstheme="majorHAnsi"/>
          <w:sz w:val="24"/>
          <w:szCs w:val="24"/>
          <w:lang w:val="ru-RU"/>
        </w:rPr>
        <w:t xml:space="preserve"> от </w:t>
      </w:r>
      <w:r w:rsidR="00930CC3">
        <w:rPr>
          <w:rFonts w:asciiTheme="majorHAnsi" w:hAnsiTheme="majorHAnsi" w:cstheme="majorHAnsi"/>
          <w:sz w:val="24"/>
          <w:szCs w:val="24"/>
          <w:lang w:val="ru-RU"/>
        </w:rPr>
        <w:t>законодательн</w:t>
      </w:r>
      <w:r w:rsidR="004266F0" w:rsidRPr="004266F0">
        <w:rPr>
          <w:rFonts w:asciiTheme="majorHAnsi" w:hAnsiTheme="majorHAnsi" w:cstheme="majorHAnsi"/>
          <w:sz w:val="24"/>
          <w:szCs w:val="24"/>
          <w:lang w:val="ru-RU"/>
        </w:rPr>
        <w:t>ых норм, выраженны</w:t>
      </w:r>
      <w:r w:rsidR="00930CC3">
        <w:rPr>
          <w:rFonts w:asciiTheme="majorHAnsi" w:hAnsiTheme="majorHAnsi" w:cstheme="majorHAnsi"/>
          <w:sz w:val="24"/>
          <w:szCs w:val="24"/>
          <w:lang w:val="ru-RU"/>
        </w:rPr>
        <w:t>х в</w:t>
      </w:r>
      <w:r w:rsidR="004266F0" w:rsidRPr="004266F0">
        <w:rPr>
          <w:rFonts w:asciiTheme="majorHAnsi" w:hAnsiTheme="majorHAnsi" w:cstheme="majorHAnsi"/>
          <w:sz w:val="24"/>
          <w:szCs w:val="24"/>
          <w:lang w:val="ru-RU"/>
        </w:rPr>
        <w:t>: уменьшени</w:t>
      </w:r>
      <w:r w:rsidR="00930CC3">
        <w:rPr>
          <w:rFonts w:asciiTheme="majorHAnsi" w:hAnsiTheme="majorHAnsi" w:cstheme="majorHAnsi"/>
          <w:sz w:val="24"/>
          <w:szCs w:val="24"/>
          <w:lang w:val="ru-RU"/>
        </w:rPr>
        <w:t>и</w:t>
      </w:r>
      <w:r w:rsidR="004266F0" w:rsidRPr="004266F0">
        <w:rPr>
          <w:rFonts w:asciiTheme="majorHAnsi" w:hAnsiTheme="majorHAnsi" w:cstheme="majorHAnsi"/>
          <w:sz w:val="24"/>
          <w:szCs w:val="24"/>
          <w:lang w:val="ru-RU"/>
        </w:rPr>
        <w:t xml:space="preserve"> финансовых норм, утвержденных для питания детей дошкольных учебных заведений; не</w:t>
      </w:r>
      <w:r w:rsidR="00930CC3">
        <w:rPr>
          <w:rFonts w:asciiTheme="majorHAnsi" w:hAnsiTheme="majorHAnsi" w:cstheme="majorHAnsi"/>
          <w:sz w:val="24"/>
          <w:szCs w:val="24"/>
          <w:lang w:val="ru-RU"/>
        </w:rPr>
        <w:t>обеспечении</w:t>
      </w:r>
      <w:r w:rsidR="004266F0" w:rsidRPr="004266F0">
        <w:rPr>
          <w:rFonts w:asciiTheme="majorHAnsi" w:hAnsiTheme="majorHAnsi" w:cstheme="majorHAnsi"/>
          <w:sz w:val="24"/>
          <w:szCs w:val="24"/>
          <w:lang w:val="ru-RU"/>
        </w:rPr>
        <w:t xml:space="preserve"> соблюдения принципов правильного составления меню и не</w:t>
      </w:r>
      <w:r w:rsidR="00930CC3">
        <w:rPr>
          <w:rFonts w:asciiTheme="majorHAnsi" w:hAnsiTheme="majorHAnsi" w:cstheme="majorHAnsi"/>
          <w:sz w:val="24"/>
          <w:szCs w:val="24"/>
          <w:lang w:val="ru-RU"/>
        </w:rPr>
        <w:t xml:space="preserve">проведении </w:t>
      </w:r>
      <w:r w:rsidR="004266F0" w:rsidRPr="004266F0">
        <w:rPr>
          <w:rFonts w:asciiTheme="majorHAnsi" w:hAnsiTheme="majorHAnsi" w:cstheme="majorHAnsi"/>
          <w:sz w:val="24"/>
          <w:szCs w:val="24"/>
          <w:lang w:val="ru-RU"/>
        </w:rPr>
        <w:t>оценк</w:t>
      </w:r>
      <w:r w:rsidR="00930CC3">
        <w:rPr>
          <w:rFonts w:asciiTheme="majorHAnsi" w:hAnsiTheme="majorHAnsi" w:cstheme="majorHAnsi"/>
          <w:sz w:val="24"/>
          <w:szCs w:val="24"/>
          <w:lang w:val="ru-RU"/>
        </w:rPr>
        <w:t>и</w:t>
      </w:r>
      <w:r w:rsidR="004266F0" w:rsidRPr="004266F0">
        <w:rPr>
          <w:rFonts w:asciiTheme="majorHAnsi" w:hAnsiTheme="majorHAnsi" w:cstheme="majorHAnsi"/>
          <w:sz w:val="24"/>
          <w:szCs w:val="24"/>
          <w:lang w:val="ru-RU"/>
        </w:rPr>
        <w:t xml:space="preserve"> </w:t>
      </w:r>
      <w:r w:rsidR="00930CC3">
        <w:rPr>
          <w:rFonts w:asciiTheme="majorHAnsi" w:hAnsiTheme="majorHAnsi" w:cstheme="majorHAnsi"/>
          <w:sz w:val="24"/>
          <w:szCs w:val="24"/>
          <w:lang w:val="ru-RU"/>
        </w:rPr>
        <w:t xml:space="preserve">статуса </w:t>
      </w:r>
      <w:r w:rsidR="004266F0" w:rsidRPr="004266F0">
        <w:rPr>
          <w:rFonts w:asciiTheme="majorHAnsi" w:hAnsiTheme="majorHAnsi" w:cstheme="majorHAnsi"/>
          <w:sz w:val="24"/>
          <w:szCs w:val="24"/>
          <w:lang w:val="ru-RU"/>
        </w:rPr>
        <w:t>питания детей; несо</w:t>
      </w:r>
      <w:r w:rsidR="00930CC3">
        <w:rPr>
          <w:rFonts w:asciiTheme="majorHAnsi" w:hAnsiTheme="majorHAnsi" w:cstheme="majorHAnsi"/>
          <w:sz w:val="24"/>
          <w:szCs w:val="24"/>
          <w:lang w:val="ru-RU"/>
        </w:rPr>
        <w:t>блюдении</w:t>
      </w:r>
      <w:r w:rsidR="004266F0" w:rsidRPr="004266F0">
        <w:rPr>
          <w:rFonts w:asciiTheme="majorHAnsi" w:hAnsiTheme="majorHAnsi" w:cstheme="majorHAnsi"/>
          <w:sz w:val="24"/>
          <w:szCs w:val="24"/>
          <w:lang w:val="ru-RU"/>
        </w:rPr>
        <w:t xml:space="preserve"> нормативны</w:t>
      </w:r>
      <w:r w:rsidR="00930CC3">
        <w:rPr>
          <w:rFonts w:asciiTheme="majorHAnsi" w:hAnsiTheme="majorHAnsi" w:cstheme="majorHAnsi"/>
          <w:sz w:val="24"/>
          <w:szCs w:val="24"/>
          <w:lang w:val="ru-RU"/>
        </w:rPr>
        <w:t xml:space="preserve">х </w:t>
      </w:r>
      <w:r w:rsidR="00930CC3" w:rsidRPr="004266F0">
        <w:rPr>
          <w:rFonts w:asciiTheme="majorHAnsi" w:hAnsiTheme="majorHAnsi" w:cstheme="majorHAnsi"/>
          <w:sz w:val="24"/>
          <w:szCs w:val="24"/>
          <w:lang w:val="ru-RU"/>
        </w:rPr>
        <w:t>процедур</w:t>
      </w:r>
      <w:r w:rsidR="004266F0" w:rsidRPr="004266F0">
        <w:rPr>
          <w:rFonts w:asciiTheme="majorHAnsi" w:hAnsiTheme="majorHAnsi" w:cstheme="majorHAnsi"/>
          <w:sz w:val="24"/>
          <w:szCs w:val="24"/>
          <w:lang w:val="ru-RU"/>
        </w:rPr>
        <w:t xml:space="preserve"> и прозрачн</w:t>
      </w:r>
      <w:r w:rsidR="00930CC3">
        <w:rPr>
          <w:rFonts w:asciiTheme="majorHAnsi" w:hAnsiTheme="majorHAnsi" w:cstheme="majorHAnsi"/>
          <w:sz w:val="24"/>
          <w:szCs w:val="24"/>
          <w:lang w:val="ru-RU"/>
        </w:rPr>
        <w:t xml:space="preserve">ости </w:t>
      </w:r>
      <w:r w:rsidR="004266F0" w:rsidRPr="004266F0">
        <w:rPr>
          <w:rFonts w:asciiTheme="majorHAnsi" w:hAnsiTheme="majorHAnsi" w:cstheme="majorHAnsi"/>
          <w:sz w:val="24"/>
          <w:szCs w:val="24"/>
          <w:lang w:val="ru-RU"/>
        </w:rPr>
        <w:t xml:space="preserve">в процессе государственных закупок (неактуализация планов государственных закупок товаров, работ и услуг; неопубликование в объявлении о намерениях некоторых закупок; </w:t>
      </w:r>
      <w:r w:rsidR="00930CC3">
        <w:rPr>
          <w:rFonts w:asciiTheme="majorHAnsi" w:hAnsiTheme="majorHAnsi" w:cstheme="majorHAnsi"/>
          <w:sz w:val="24"/>
          <w:szCs w:val="24"/>
          <w:lang w:val="ru-RU"/>
        </w:rPr>
        <w:t>дроб</w:t>
      </w:r>
      <w:r w:rsidR="004266F0" w:rsidRPr="004266F0">
        <w:rPr>
          <w:rFonts w:asciiTheme="majorHAnsi" w:hAnsiTheme="majorHAnsi" w:cstheme="majorHAnsi"/>
          <w:sz w:val="24"/>
          <w:szCs w:val="24"/>
          <w:lang w:val="ru-RU"/>
        </w:rPr>
        <w:t xml:space="preserve">ление закупок работ/услуг, приобретение и проведение капитальных ремонтных работ в отсутствие доступных финансовых средств и </w:t>
      </w:r>
      <w:r w:rsidR="00930CC3">
        <w:rPr>
          <w:rFonts w:asciiTheme="majorHAnsi" w:hAnsiTheme="majorHAnsi" w:cstheme="majorHAnsi"/>
          <w:sz w:val="24"/>
          <w:szCs w:val="24"/>
          <w:lang w:val="ru-RU"/>
        </w:rPr>
        <w:t>т.</w:t>
      </w:r>
      <w:r w:rsidR="004266F0" w:rsidRPr="004266F0">
        <w:rPr>
          <w:rFonts w:asciiTheme="majorHAnsi" w:hAnsiTheme="majorHAnsi" w:cstheme="majorHAnsi"/>
          <w:sz w:val="24"/>
          <w:szCs w:val="24"/>
          <w:lang w:val="ru-RU"/>
        </w:rPr>
        <w:t>д.).</w:t>
      </w:r>
    </w:p>
    <w:p w14:paraId="68F04FF6" w14:textId="3745EB0A" w:rsidR="004266F0" w:rsidRPr="004266F0" w:rsidRDefault="004266F0" w:rsidP="004266F0">
      <w:pPr>
        <w:spacing w:after="0" w:line="276" w:lineRule="auto"/>
        <w:ind w:firstLine="567"/>
        <w:jc w:val="both"/>
        <w:rPr>
          <w:rFonts w:asciiTheme="majorHAnsi" w:hAnsiTheme="majorHAnsi" w:cstheme="majorHAnsi"/>
          <w:sz w:val="24"/>
          <w:szCs w:val="24"/>
          <w:lang w:val="ru-RU"/>
        </w:rPr>
      </w:pPr>
      <w:r w:rsidRPr="004266F0">
        <w:rPr>
          <w:rFonts w:asciiTheme="majorHAnsi" w:hAnsiTheme="majorHAnsi" w:cstheme="majorHAnsi"/>
          <w:sz w:val="24"/>
          <w:szCs w:val="24"/>
          <w:lang w:val="ru-RU"/>
        </w:rPr>
        <w:t xml:space="preserve">Таким образом, </w:t>
      </w:r>
      <w:r w:rsidR="00B20E9B">
        <w:rPr>
          <w:rFonts w:asciiTheme="majorHAnsi" w:hAnsiTheme="majorHAnsi" w:cstheme="majorHAnsi"/>
          <w:sz w:val="24"/>
          <w:szCs w:val="24"/>
          <w:lang w:val="ru-RU"/>
        </w:rPr>
        <w:t xml:space="preserve">вышеуказанные несоответствия </w:t>
      </w:r>
      <w:r w:rsidRPr="004266F0">
        <w:rPr>
          <w:rFonts w:asciiTheme="majorHAnsi" w:hAnsiTheme="majorHAnsi" w:cstheme="majorHAnsi"/>
          <w:sz w:val="24"/>
          <w:szCs w:val="24"/>
          <w:lang w:val="ru-RU"/>
        </w:rPr>
        <w:t xml:space="preserve">были </w:t>
      </w:r>
      <w:r w:rsidR="00B20E9B">
        <w:rPr>
          <w:rFonts w:asciiTheme="majorHAnsi" w:hAnsiTheme="majorHAnsi" w:cstheme="majorHAnsi"/>
          <w:sz w:val="24"/>
          <w:szCs w:val="24"/>
          <w:lang w:val="ru-RU"/>
        </w:rPr>
        <w:t>сгенерирова</w:t>
      </w:r>
      <w:r w:rsidRPr="004266F0">
        <w:rPr>
          <w:rFonts w:asciiTheme="majorHAnsi" w:hAnsiTheme="majorHAnsi" w:cstheme="majorHAnsi"/>
          <w:sz w:val="24"/>
          <w:szCs w:val="24"/>
          <w:lang w:val="ru-RU"/>
        </w:rPr>
        <w:t>ны недостаточн</w:t>
      </w:r>
      <w:r w:rsidR="00B20E9B">
        <w:rPr>
          <w:rFonts w:asciiTheme="majorHAnsi" w:hAnsiTheme="majorHAnsi" w:cstheme="majorHAnsi"/>
          <w:sz w:val="24"/>
          <w:szCs w:val="24"/>
          <w:lang w:val="ru-RU"/>
        </w:rPr>
        <w:t>ым</w:t>
      </w:r>
      <w:r w:rsidRPr="004266F0">
        <w:rPr>
          <w:rFonts w:asciiTheme="majorHAnsi" w:hAnsiTheme="majorHAnsi" w:cstheme="majorHAnsi"/>
          <w:sz w:val="24"/>
          <w:szCs w:val="24"/>
          <w:lang w:val="ru-RU"/>
        </w:rPr>
        <w:t xml:space="preserve"> внутренн</w:t>
      </w:r>
      <w:r w:rsidR="00B20E9B">
        <w:rPr>
          <w:rFonts w:asciiTheme="majorHAnsi" w:hAnsiTheme="majorHAnsi" w:cstheme="majorHAnsi"/>
          <w:sz w:val="24"/>
          <w:szCs w:val="24"/>
          <w:lang w:val="ru-RU"/>
        </w:rPr>
        <w:t>им</w:t>
      </w:r>
      <w:r w:rsidRPr="004266F0">
        <w:rPr>
          <w:rFonts w:asciiTheme="majorHAnsi" w:hAnsiTheme="majorHAnsi" w:cstheme="majorHAnsi"/>
          <w:sz w:val="24"/>
          <w:szCs w:val="24"/>
          <w:lang w:val="ru-RU"/>
        </w:rPr>
        <w:t xml:space="preserve"> контрол</w:t>
      </w:r>
      <w:r w:rsidR="00B20E9B">
        <w:rPr>
          <w:rFonts w:asciiTheme="majorHAnsi" w:hAnsiTheme="majorHAnsi" w:cstheme="majorHAnsi"/>
          <w:sz w:val="24"/>
          <w:szCs w:val="24"/>
          <w:lang w:val="ru-RU"/>
        </w:rPr>
        <w:t>ем</w:t>
      </w:r>
      <w:r w:rsidRPr="004266F0">
        <w:rPr>
          <w:rFonts w:asciiTheme="majorHAnsi" w:hAnsiTheme="majorHAnsi" w:cstheme="majorHAnsi"/>
          <w:sz w:val="24"/>
          <w:szCs w:val="24"/>
          <w:lang w:val="ru-RU"/>
        </w:rPr>
        <w:t xml:space="preserve"> и, соответственно, </w:t>
      </w:r>
      <w:r w:rsidR="00B20E9B" w:rsidRPr="004266F0">
        <w:rPr>
          <w:rFonts w:asciiTheme="majorHAnsi" w:hAnsiTheme="majorHAnsi" w:cstheme="majorHAnsi"/>
          <w:sz w:val="24"/>
          <w:szCs w:val="24"/>
          <w:lang w:val="ru-RU"/>
        </w:rPr>
        <w:t>нев</w:t>
      </w:r>
      <w:r w:rsidR="00B20E9B">
        <w:rPr>
          <w:rFonts w:asciiTheme="majorHAnsi" w:hAnsiTheme="majorHAnsi" w:cstheme="majorHAnsi"/>
          <w:sz w:val="24"/>
          <w:szCs w:val="24"/>
          <w:lang w:val="ru-RU"/>
        </w:rPr>
        <w:t xml:space="preserve">недрением в </w:t>
      </w:r>
      <w:r w:rsidR="00B4774B">
        <w:rPr>
          <w:rFonts w:asciiTheme="majorHAnsi" w:hAnsiTheme="majorHAnsi" w:cstheme="majorHAnsi"/>
          <w:sz w:val="24"/>
          <w:szCs w:val="24"/>
          <w:lang w:val="ru-RU"/>
        </w:rPr>
        <w:t>соответствую</w:t>
      </w:r>
      <w:r w:rsidRPr="004266F0">
        <w:rPr>
          <w:rFonts w:asciiTheme="majorHAnsi" w:hAnsiTheme="majorHAnsi" w:cstheme="majorHAnsi"/>
          <w:sz w:val="24"/>
          <w:szCs w:val="24"/>
          <w:lang w:val="ru-RU"/>
        </w:rPr>
        <w:t>ще</w:t>
      </w:r>
      <w:r w:rsidR="00B4774B">
        <w:rPr>
          <w:rFonts w:asciiTheme="majorHAnsi" w:hAnsiTheme="majorHAnsi" w:cstheme="majorHAnsi"/>
          <w:sz w:val="24"/>
          <w:szCs w:val="24"/>
          <w:lang w:val="ru-RU"/>
        </w:rPr>
        <w:t>м порядке</w:t>
      </w:r>
      <w:r w:rsidRPr="004266F0">
        <w:rPr>
          <w:rFonts w:asciiTheme="majorHAnsi" w:hAnsiTheme="majorHAnsi" w:cstheme="majorHAnsi"/>
          <w:sz w:val="24"/>
          <w:szCs w:val="24"/>
          <w:lang w:val="ru-RU"/>
        </w:rPr>
        <w:t xml:space="preserve"> положений Закона</w:t>
      </w:r>
      <w:r w:rsidR="00B4774B">
        <w:rPr>
          <w:rFonts w:asciiTheme="majorHAnsi" w:hAnsiTheme="majorHAnsi" w:cstheme="majorHAnsi"/>
          <w:sz w:val="24"/>
          <w:szCs w:val="24"/>
          <w:lang w:val="ru-RU"/>
        </w:rPr>
        <w:t xml:space="preserve"> </w:t>
      </w:r>
      <w:r w:rsidRPr="004266F0">
        <w:rPr>
          <w:rFonts w:asciiTheme="majorHAnsi" w:hAnsiTheme="majorHAnsi" w:cstheme="majorHAnsi"/>
          <w:sz w:val="24"/>
          <w:szCs w:val="24"/>
          <w:lang w:val="ru-RU"/>
        </w:rPr>
        <w:t>№229 от 23.09.2010, предусматривающ</w:t>
      </w:r>
      <w:r w:rsidR="00B4774B">
        <w:rPr>
          <w:rFonts w:asciiTheme="majorHAnsi" w:hAnsiTheme="majorHAnsi" w:cstheme="majorHAnsi"/>
          <w:sz w:val="24"/>
          <w:szCs w:val="24"/>
          <w:lang w:val="ru-RU"/>
        </w:rPr>
        <w:t>их</w:t>
      </w:r>
      <w:r w:rsidRPr="004266F0">
        <w:rPr>
          <w:rFonts w:asciiTheme="majorHAnsi" w:hAnsiTheme="majorHAnsi" w:cstheme="majorHAnsi"/>
          <w:sz w:val="24"/>
          <w:szCs w:val="24"/>
          <w:lang w:val="ru-RU"/>
        </w:rPr>
        <w:t xml:space="preserve"> повышение управленческ</w:t>
      </w:r>
      <w:r w:rsidR="00B4774B">
        <w:rPr>
          <w:rFonts w:asciiTheme="majorHAnsi" w:hAnsiTheme="majorHAnsi" w:cstheme="majorHAnsi"/>
          <w:sz w:val="24"/>
          <w:szCs w:val="24"/>
          <w:lang w:val="ru-RU"/>
        </w:rPr>
        <w:t>ой</w:t>
      </w:r>
      <w:r w:rsidRPr="004266F0">
        <w:rPr>
          <w:rFonts w:asciiTheme="majorHAnsi" w:hAnsiTheme="majorHAnsi" w:cstheme="majorHAnsi"/>
          <w:sz w:val="24"/>
          <w:szCs w:val="24"/>
          <w:lang w:val="ru-RU"/>
        </w:rPr>
        <w:t xml:space="preserve"> о</w:t>
      </w:r>
      <w:r w:rsidR="00B4774B">
        <w:rPr>
          <w:rFonts w:asciiTheme="majorHAnsi" w:hAnsiTheme="majorHAnsi" w:cstheme="majorHAnsi"/>
          <w:sz w:val="24"/>
          <w:szCs w:val="24"/>
          <w:lang w:val="ru-RU"/>
        </w:rPr>
        <w:t>тветственности</w:t>
      </w:r>
      <w:r w:rsidRPr="004266F0">
        <w:rPr>
          <w:rFonts w:asciiTheme="majorHAnsi" w:hAnsiTheme="majorHAnsi" w:cstheme="majorHAnsi"/>
          <w:sz w:val="24"/>
          <w:szCs w:val="24"/>
          <w:lang w:val="ru-RU"/>
        </w:rPr>
        <w:t xml:space="preserve"> </w:t>
      </w:r>
      <w:r w:rsidR="00B4774B">
        <w:rPr>
          <w:rFonts w:asciiTheme="majorHAnsi" w:hAnsiTheme="majorHAnsi" w:cstheme="majorHAnsi"/>
          <w:sz w:val="24"/>
          <w:szCs w:val="24"/>
          <w:lang w:val="ru-RU"/>
        </w:rPr>
        <w:t>для</w:t>
      </w:r>
      <w:r w:rsidRPr="004266F0">
        <w:rPr>
          <w:rFonts w:asciiTheme="majorHAnsi" w:hAnsiTheme="majorHAnsi" w:cstheme="majorHAnsi"/>
          <w:sz w:val="24"/>
          <w:szCs w:val="24"/>
          <w:lang w:val="ru-RU"/>
        </w:rPr>
        <w:t xml:space="preserve"> </w:t>
      </w:r>
      <w:r w:rsidR="00B4774B" w:rsidRPr="004266F0">
        <w:rPr>
          <w:rFonts w:asciiTheme="majorHAnsi" w:hAnsiTheme="majorHAnsi" w:cstheme="majorHAnsi"/>
          <w:sz w:val="24"/>
          <w:szCs w:val="24"/>
          <w:lang w:val="ru-RU"/>
        </w:rPr>
        <w:t>надлежа</w:t>
      </w:r>
      <w:r w:rsidR="00B4774B">
        <w:rPr>
          <w:rFonts w:asciiTheme="majorHAnsi" w:hAnsiTheme="majorHAnsi" w:cstheme="majorHAnsi"/>
          <w:sz w:val="24"/>
          <w:szCs w:val="24"/>
          <w:lang w:val="ru-RU"/>
        </w:rPr>
        <w:t>щего</w:t>
      </w:r>
      <w:r w:rsidRPr="004266F0">
        <w:rPr>
          <w:rFonts w:asciiTheme="majorHAnsi" w:hAnsiTheme="majorHAnsi" w:cstheme="majorHAnsi"/>
          <w:sz w:val="24"/>
          <w:szCs w:val="24"/>
          <w:lang w:val="ru-RU"/>
        </w:rPr>
        <w:t xml:space="preserve"> управлени</w:t>
      </w:r>
      <w:r w:rsidR="00B4774B">
        <w:rPr>
          <w:rFonts w:asciiTheme="majorHAnsi" w:hAnsiTheme="majorHAnsi" w:cstheme="majorHAnsi"/>
          <w:sz w:val="24"/>
          <w:szCs w:val="24"/>
          <w:lang w:val="ru-RU"/>
        </w:rPr>
        <w:t>я</w:t>
      </w:r>
      <w:r w:rsidRPr="004266F0">
        <w:rPr>
          <w:rFonts w:asciiTheme="majorHAnsi" w:hAnsiTheme="majorHAnsi" w:cstheme="majorHAnsi"/>
          <w:sz w:val="24"/>
          <w:szCs w:val="24"/>
          <w:lang w:val="ru-RU"/>
        </w:rPr>
        <w:t xml:space="preserve"> публичными ресурсами.</w:t>
      </w:r>
    </w:p>
    <w:p w14:paraId="4DF3BF28" w14:textId="6C9E60DA" w:rsidR="00915443" w:rsidRPr="00B4774B" w:rsidRDefault="004266F0" w:rsidP="00B4774B">
      <w:pPr>
        <w:pStyle w:val="NormalWeb"/>
        <w:spacing w:before="0" w:beforeAutospacing="0" w:after="0" w:afterAutospacing="0" w:line="276" w:lineRule="auto"/>
        <w:ind w:firstLine="567"/>
        <w:jc w:val="both"/>
        <w:rPr>
          <w:rFonts w:asciiTheme="majorHAnsi" w:hAnsiTheme="majorHAnsi" w:cstheme="majorHAnsi"/>
          <w:lang w:val="ru-RU"/>
        </w:rPr>
      </w:pPr>
      <w:r w:rsidRPr="00B4774B">
        <w:rPr>
          <w:rFonts w:asciiTheme="majorHAnsi" w:hAnsiTheme="majorHAnsi" w:cstheme="majorHAnsi"/>
          <w:lang w:val="ru-RU"/>
        </w:rPr>
        <w:t xml:space="preserve">В контексте </w:t>
      </w:r>
      <w:r w:rsidR="00B4774B">
        <w:rPr>
          <w:rFonts w:asciiTheme="majorHAnsi" w:hAnsiTheme="majorHAnsi" w:cstheme="majorHAnsi"/>
          <w:lang w:val="ru-RU"/>
        </w:rPr>
        <w:t>вышеизложенн</w:t>
      </w:r>
      <w:r w:rsidRPr="00B4774B">
        <w:rPr>
          <w:rFonts w:asciiTheme="majorHAnsi" w:hAnsiTheme="majorHAnsi" w:cstheme="majorHAnsi"/>
          <w:lang w:val="ru-RU"/>
        </w:rPr>
        <w:t xml:space="preserve">ого, </w:t>
      </w:r>
      <w:r w:rsidR="00B4774B">
        <w:rPr>
          <w:rFonts w:asciiTheme="majorHAnsi" w:hAnsiTheme="majorHAnsi" w:cstheme="majorHAnsi"/>
          <w:lang w:val="ru-RU"/>
        </w:rPr>
        <w:t>отмеч</w:t>
      </w:r>
      <w:r w:rsidRPr="00B4774B">
        <w:rPr>
          <w:rFonts w:asciiTheme="majorHAnsi" w:hAnsiTheme="majorHAnsi" w:cstheme="majorHAnsi"/>
          <w:lang w:val="ru-RU"/>
        </w:rPr>
        <w:t>ается следующее</w:t>
      </w:r>
      <w:r w:rsidR="00702A63" w:rsidRPr="00E85604">
        <w:rPr>
          <w:rFonts w:asciiTheme="majorHAnsi" w:hAnsiTheme="majorHAnsi" w:cstheme="majorHAnsi"/>
          <w:lang w:val="ru-RU"/>
        </w:rPr>
        <w:t>:</w:t>
      </w:r>
    </w:p>
    <w:p w14:paraId="723034FD" w14:textId="45CD61C7" w:rsidR="007A2D2D" w:rsidRPr="00E85604" w:rsidRDefault="00915443" w:rsidP="0005218B">
      <w:pPr>
        <w:spacing w:after="0" w:line="276" w:lineRule="auto"/>
        <w:ind w:firstLine="567"/>
        <w:jc w:val="both"/>
        <w:rPr>
          <w:rFonts w:asciiTheme="majorHAnsi" w:hAnsiTheme="majorHAnsi" w:cstheme="majorHAnsi"/>
          <w:b/>
          <w:bCs/>
          <w:i/>
          <w:sz w:val="24"/>
          <w:szCs w:val="24"/>
          <w:lang w:val="ru-RU"/>
        </w:rPr>
      </w:pPr>
      <w:r w:rsidRPr="00E85604">
        <w:rPr>
          <w:rFonts w:asciiTheme="majorHAnsi" w:eastAsia="Times New Roman" w:hAnsiTheme="majorHAnsi" w:cstheme="majorHAnsi"/>
          <w:sz w:val="18"/>
          <w:szCs w:val="18"/>
          <w:lang w:val="ru-RU"/>
        </w:rPr>
        <w:br/>
      </w:r>
      <w:r w:rsidR="00D05156" w:rsidRPr="00E85604">
        <w:rPr>
          <w:rFonts w:asciiTheme="majorHAnsi" w:hAnsiTheme="majorHAnsi" w:cstheme="majorHAnsi"/>
          <w:b/>
          <w:bCs/>
          <w:i/>
          <w:sz w:val="24"/>
          <w:szCs w:val="24"/>
          <w:lang w:val="ru-RU"/>
        </w:rPr>
        <w:t>4</w:t>
      </w:r>
      <w:r w:rsidR="00702A63" w:rsidRPr="00E85604">
        <w:rPr>
          <w:rFonts w:asciiTheme="majorHAnsi" w:hAnsiTheme="majorHAnsi" w:cstheme="majorHAnsi"/>
          <w:b/>
          <w:bCs/>
          <w:i/>
          <w:sz w:val="24"/>
          <w:szCs w:val="24"/>
          <w:lang w:val="ru-RU"/>
        </w:rPr>
        <w:t>.</w:t>
      </w:r>
      <w:r w:rsidR="00D05156" w:rsidRPr="00E85604">
        <w:rPr>
          <w:rFonts w:asciiTheme="majorHAnsi" w:hAnsiTheme="majorHAnsi" w:cstheme="majorHAnsi"/>
          <w:b/>
          <w:bCs/>
          <w:i/>
          <w:sz w:val="24"/>
          <w:szCs w:val="24"/>
          <w:lang w:val="ru-RU"/>
        </w:rPr>
        <w:t>2</w:t>
      </w:r>
      <w:r w:rsidR="00702A63" w:rsidRPr="00E85604">
        <w:rPr>
          <w:rFonts w:asciiTheme="majorHAnsi" w:hAnsiTheme="majorHAnsi" w:cstheme="majorHAnsi"/>
          <w:b/>
          <w:bCs/>
          <w:i/>
          <w:sz w:val="24"/>
          <w:szCs w:val="24"/>
          <w:lang w:val="ru-RU"/>
        </w:rPr>
        <w:t>.</w:t>
      </w:r>
      <w:r w:rsidR="00D05156" w:rsidRPr="00E85604">
        <w:rPr>
          <w:rFonts w:asciiTheme="majorHAnsi" w:hAnsiTheme="majorHAnsi" w:cstheme="majorHAnsi"/>
          <w:b/>
          <w:bCs/>
          <w:i/>
          <w:sz w:val="24"/>
          <w:szCs w:val="24"/>
          <w:lang w:val="ru-RU"/>
        </w:rPr>
        <w:t xml:space="preserve">1 </w:t>
      </w:r>
      <w:r w:rsidR="00E85604">
        <w:rPr>
          <w:rFonts w:asciiTheme="majorHAnsi" w:hAnsiTheme="majorHAnsi" w:cstheme="majorHAnsi"/>
          <w:b/>
          <w:bCs/>
          <w:i/>
          <w:sz w:val="24"/>
          <w:szCs w:val="24"/>
          <w:lang w:val="ru-RU"/>
        </w:rPr>
        <w:t>Трансферт</w:t>
      </w:r>
      <w:r w:rsidR="00E85604" w:rsidRPr="00E85604">
        <w:rPr>
          <w:rFonts w:asciiTheme="majorHAnsi" w:hAnsiTheme="majorHAnsi" w:cstheme="majorHAnsi"/>
          <w:b/>
          <w:bCs/>
          <w:i/>
          <w:sz w:val="24"/>
          <w:szCs w:val="24"/>
          <w:lang w:val="ru-RU"/>
        </w:rPr>
        <w:t>ы из государственного бюджета в некоторых случаях не использовались в соответствии с нормативной базой</w:t>
      </w:r>
      <w:r w:rsidR="00702A63" w:rsidRPr="00E85604">
        <w:rPr>
          <w:rFonts w:asciiTheme="majorHAnsi" w:hAnsiTheme="majorHAnsi" w:cstheme="majorHAnsi"/>
          <w:b/>
          <w:bCs/>
          <w:i/>
          <w:sz w:val="24"/>
          <w:szCs w:val="24"/>
          <w:lang w:val="ru-RU"/>
        </w:rPr>
        <w:t>.</w:t>
      </w:r>
      <w:r w:rsidR="008A32D0" w:rsidRPr="00E85604">
        <w:rPr>
          <w:rFonts w:asciiTheme="majorHAnsi" w:hAnsiTheme="majorHAnsi" w:cstheme="majorHAnsi"/>
          <w:b/>
          <w:bCs/>
          <w:i/>
          <w:sz w:val="24"/>
          <w:szCs w:val="24"/>
          <w:lang w:val="ru-RU"/>
        </w:rPr>
        <w:t xml:space="preserve"> </w:t>
      </w:r>
    </w:p>
    <w:p w14:paraId="70580EAF" w14:textId="36047D85" w:rsidR="00671F86" w:rsidRPr="008D7F5C" w:rsidRDefault="00E85604" w:rsidP="00965264">
      <w:pPr>
        <w:spacing w:after="0" w:line="276" w:lineRule="auto"/>
        <w:ind w:firstLine="567"/>
        <w:jc w:val="both"/>
        <w:rPr>
          <w:rFonts w:asciiTheme="majorHAnsi" w:hAnsiTheme="majorHAnsi" w:cstheme="majorHAnsi"/>
          <w:sz w:val="24"/>
          <w:szCs w:val="24"/>
          <w:lang w:val="ru-RU"/>
        </w:rPr>
      </w:pPr>
      <w:r w:rsidRPr="00E85604">
        <w:rPr>
          <w:rFonts w:asciiTheme="majorHAnsi" w:hAnsiTheme="majorHAnsi" w:cstheme="majorHAnsi"/>
          <w:sz w:val="24"/>
          <w:szCs w:val="24"/>
          <w:lang w:val="ru-RU"/>
        </w:rPr>
        <w:lastRenderedPageBreak/>
        <w:t xml:space="preserve">На 2019 год </w:t>
      </w:r>
      <w:r w:rsidR="008D7F5C">
        <w:rPr>
          <w:rFonts w:asciiTheme="majorHAnsi" w:hAnsiTheme="majorHAnsi" w:cstheme="majorHAnsi"/>
          <w:sz w:val="24"/>
          <w:szCs w:val="24"/>
          <w:lang w:val="ru-RU"/>
        </w:rPr>
        <w:t>трансферт</w:t>
      </w:r>
      <w:r w:rsidRPr="00E85604">
        <w:rPr>
          <w:rFonts w:asciiTheme="majorHAnsi" w:hAnsiTheme="majorHAnsi" w:cstheme="majorHAnsi"/>
          <w:sz w:val="24"/>
          <w:szCs w:val="24"/>
          <w:lang w:val="ru-RU"/>
        </w:rPr>
        <w:t xml:space="preserve">ы из </w:t>
      </w:r>
      <w:r w:rsidR="008D7F5C" w:rsidRPr="008D7F5C">
        <w:rPr>
          <w:rFonts w:asciiTheme="majorHAnsi" w:hAnsiTheme="majorHAnsi" w:cstheme="majorHAnsi"/>
          <w:sz w:val="24"/>
          <w:szCs w:val="24"/>
          <w:lang w:val="ru-RU"/>
        </w:rPr>
        <w:t>ГБ</w:t>
      </w:r>
      <w:r w:rsidRPr="00E85604">
        <w:rPr>
          <w:rFonts w:asciiTheme="majorHAnsi" w:hAnsiTheme="majorHAnsi" w:cstheme="majorHAnsi"/>
          <w:sz w:val="24"/>
          <w:szCs w:val="24"/>
          <w:lang w:val="ru-RU"/>
        </w:rPr>
        <w:t xml:space="preserve"> в МП</w:t>
      </w:r>
      <w:r w:rsidR="008D7F5C">
        <w:rPr>
          <w:rFonts w:asciiTheme="majorHAnsi" w:hAnsiTheme="majorHAnsi" w:cstheme="majorHAnsi"/>
          <w:sz w:val="24"/>
          <w:szCs w:val="24"/>
          <w:lang w:val="ru-RU"/>
        </w:rPr>
        <w:t>О</w:t>
      </w:r>
      <w:r w:rsidRPr="00E85604">
        <w:rPr>
          <w:rFonts w:asciiTheme="majorHAnsi" w:hAnsiTheme="majorHAnsi" w:cstheme="majorHAnsi"/>
          <w:sz w:val="24"/>
          <w:szCs w:val="24"/>
          <w:lang w:val="ru-RU"/>
        </w:rPr>
        <w:t xml:space="preserve"> </w:t>
      </w:r>
      <w:r w:rsidR="008D7F5C">
        <w:rPr>
          <w:rFonts w:asciiTheme="majorHAnsi" w:hAnsiTheme="majorHAnsi" w:cstheme="majorHAnsi"/>
          <w:sz w:val="24"/>
          <w:szCs w:val="24"/>
          <w:lang w:val="ru-RU"/>
        </w:rPr>
        <w:t>м</w:t>
      </w:r>
      <w:r w:rsidRPr="00E85604">
        <w:rPr>
          <w:rFonts w:asciiTheme="majorHAnsi" w:hAnsiTheme="majorHAnsi" w:cstheme="majorHAnsi"/>
          <w:sz w:val="24"/>
          <w:szCs w:val="24"/>
          <w:lang w:val="ru-RU"/>
        </w:rPr>
        <w:t>ун. Унген</w:t>
      </w:r>
      <w:r w:rsidR="008D7F5C">
        <w:rPr>
          <w:rFonts w:asciiTheme="majorHAnsi" w:hAnsiTheme="majorHAnsi" w:cstheme="majorHAnsi"/>
          <w:sz w:val="24"/>
          <w:szCs w:val="24"/>
          <w:lang w:val="ru-RU"/>
        </w:rPr>
        <w:t>ь</w:t>
      </w:r>
      <w:r w:rsidRPr="00E85604">
        <w:rPr>
          <w:rFonts w:asciiTheme="majorHAnsi" w:hAnsiTheme="majorHAnsi" w:cstheme="majorHAnsi"/>
          <w:sz w:val="24"/>
          <w:szCs w:val="24"/>
          <w:lang w:val="ru-RU"/>
        </w:rPr>
        <w:t xml:space="preserve"> были уточнены</w:t>
      </w:r>
      <w:r w:rsidR="008D7F5C" w:rsidRPr="005A23A5">
        <w:rPr>
          <w:rStyle w:val="FootnoteReference"/>
          <w:rFonts w:asciiTheme="majorHAnsi" w:hAnsiTheme="majorHAnsi" w:cstheme="majorHAnsi"/>
          <w:sz w:val="24"/>
          <w:szCs w:val="24"/>
          <w:lang w:val="ru-MD"/>
        </w:rPr>
        <w:footnoteReference w:id="41"/>
      </w:r>
      <w:r w:rsidRPr="00E85604">
        <w:rPr>
          <w:rFonts w:asciiTheme="majorHAnsi" w:hAnsiTheme="majorHAnsi" w:cstheme="majorHAnsi"/>
          <w:sz w:val="24"/>
          <w:szCs w:val="24"/>
          <w:lang w:val="ru-RU"/>
        </w:rPr>
        <w:t xml:space="preserve"> в сумме 54 126,7 тыс. леев. Кассовое исполнение составило 54 126,7 тыс. леев</w:t>
      </w:r>
      <w:r w:rsidR="008D7F5C" w:rsidRPr="005A23A5">
        <w:rPr>
          <w:rStyle w:val="FootnoteReference"/>
          <w:rFonts w:asciiTheme="majorHAnsi" w:hAnsiTheme="majorHAnsi" w:cstheme="majorHAnsi"/>
          <w:sz w:val="24"/>
          <w:szCs w:val="24"/>
          <w:lang w:val="ru-MD"/>
        </w:rPr>
        <w:footnoteReference w:id="42"/>
      </w:r>
      <w:r w:rsidRPr="00E85604">
        <w:rPr>
          <w:rFonts w:asciiTheme="majorHAnsi" w:hAnsiTheme="majorHAnsi" w:cstheme="majorHAnsi"/>
          <w:sz w:val="24"/>
          <w:szCs w:val="24"/>
          <w:lang w:val="ru-RU"/>
        </w:rPr>
        <w:t xml:space="preserve">, в том числе текущие </w:t>
      </w:r>
      <w:r w:rsidR="008D7F5C">
        <w:rPr>
          <w:rFonts w:asciiTheme="majorHAnsi" w:hAnsiTheme="majorHAnsi" w:cstheme="majorHAnsi"/>
          <w:sz w:val="24"/>
          <w:szCs w:val="24"/>
          <w:lang w:val="ru-RU"/>
        </w:rPr>
        <w:t>трансферт</w:t>
      </w:r>
      <w:r w:rsidRPr="00E85604">
        <w:rPr>
          <w:rFonts w:asciiTheme="majorHAnsi" w:hAnsiTheme="majorHAnsi" w:cstheme="majorHAnsi"/>
          <w:sz w:val="24"/>
          <w:szCs w:val="24"/>
          <w:lang w:val="ru-RU"/>
        </w:rPr>
        <w:t>ы специального назначения – 47488,5 тыс. леев (или 87,8%), и, соответственно, общего назначения</w:t>
      </w:r>
      <w:r w:rsidR="008D7F5C">
        <w:rPr>
          <w:rFonts w:asciiTheme="majorHAnsi" w:hAnsiTheme="majorHAnsi" w:cstheme="majorHAnsi"/>
          <w:sz w:val="24"/>
          <w:szCs w:val="24"/>
          <w:lang w:val="ru-RU"/>
        </w:rPr>
        <w:t xml:space="preserve"> – 6638,2 тыс. леев (или 12,2%)</w:t>
      </w:r>
      <w:r w:rsidR="00702A63" w:rsidRPr="008D7F5C">
        <w:rPr>
          <w:rFonts w:asciiTheme="majorHAnsi" w:hAnsiTheme="majorHAnsi" w:cstheme="majorHAnsi"/>
          <w:sz w:val="24"/>
          <w:szCs w:val="24"/>
          <w:lang w:val="ru-RU"/>
        </w:rPr>
        <w:t>.</w:t>
      </w:r>
      <w:r w:rsidR="00671F86" w:rsidRPr="008D7F5C">
        <w:rPr>
          <w:rFonts w:asciiTheme="majorHAnsi" w:hAnsiTheme="majorHAnsi" w:cstheme="majorHAnsi"/>
          <w:sz w:val="24"/>
          <w:szCs w:val="24"/>
          <w:lang w:val="ru-RU"/>
        </w:rPr>
        <w:t xml:space="preserve"> </w:t>
      </w:r>
    </w:p>
    <w:p w14:paraId="5FAF4E49" w14:textId="7DA760DC" w:rsidR="002171B1" w:rsidRPr="00721D60" w:rsidRDefault="00E85604" w:rsidP="00965264">
      <w:pPr>
        <w:spacing w:after="0" w:line="276" w:lineRule="auto"/>
        <w:ind w:firstLine="567"/>
        <w:jc w:val="both"/>
        <w:rPr>
          <w:rFonts w:asciiTheme="majorHAnsi" w:eastAsia="Times New Roman" w:hAnsiTheme="majorHAnsi" w:cstheme="majorHAnsi"/>
          <w:sz w:val="24"/>
          <w:szCs w:val="24"/>
          <w:lang w:val="ru-RU"/>
        </w:rPr>
      </w:pPr>
      <w:r w:rsidRPr="00E85604">
        <w:rPr>
          <w:rFonts w:asciiTheme="majorHAnsi" w:hAnsiTheme="majorHAnsi" w:cstheme="majorHAnsi"/>
          <w:sz w:val="24"/>
          <w:szCs w:val="24"/>
          <w:lang w:val="ru-RU"/>
        </w:rPr>
        <w:t xml:space="preserve">Аудит </w:t>
      </w:r>
      <w:r w:rsidR="008D7F5C">
        <w:rPr>
          <w:rFonts w:asciiTheme="majorHAnsi" w:hAnsiTheme="majorHAnsi" w:cstheme="majorHAnsi"/>
          <w:sz w:val="24"/>
          <w:szCs w:val="24"/>
          <w:lang w:val="ru-RU"/>
        </w:rPr>
        <w:t>отмеч</w:t>
      </w:r>
      <w:r w:rsidRPr="00E85604">
        <w:rPr>
          <w:rFonts w:asciiTheme="majorHAnsi" w:hAnsiTheme="majorHAnsi" w:cstheme="majorHAnsi"/>
          <w:sz w:val="24"/>
          <w:szCs w:val="24"/>
          <w:lang w:val="ru-RU"/>
        </w:rPr>
        <w:t>ает, что в 2019 году для вне</w:t>
      </w:r>
      <w:r w:rsidR="008D7F5C">
        <w:rPr>
          <w:rFonts w:asciiTheme="majorHAnsi" w:hAnsiTheme="majorHAnsi" w:cstheme="majorHAnsi"/>
          <w:sz w:val="24"/>
          <w:szCs w:val="24"/>
          <w:lang w:val="ru-RU"/>
        </w:rPr>
        <w:t>школьн</w:t>
      </w:r>
      <w:r w:rsidRPr="00E85604">
        <w:rPr>
          <w:rFonts w:asciiTheme="majorHAnsi" w:hAnsiTheme="majorHAnsi" w:cstheme="majorHAnsi"/>
          <w:sz w:val="24"/>
          <w:szCs w:val="24"/>
          <w:lang w:val="ru-RU"/>
        </w:rPr>
        <w:t>ого образования (</w:t>
      </w:r>
      <w:r w:rsidR="008D7F5C">
        <w:rPr>
          <w:rFonts w:asciiTheme="majorHAnsi" w:hAnsiTheme="majorHAnsi" w:cstheme="majorHAnsi"/>
          <w:sz w:val="24"/>
          <w:szCs w:val="24"/>
          <w:lang w:val="ru-RU"/>
        </w:rPr>
        <w:t>Х</w:t>
      </w:r>
      <w:r w:rsidRPr="00E85604">
        <w:rPr>
          <w:rFonts w:asciiTheme="majorHAnsi" w:hAnsiTheme="majorHAnsi" w:cstheme="majorHAnsi"/>
          <w:sz w:val="24"/>
          <w:szCs w:val="24"/>
          <w:lang w:val="ru-RU"/>
        </w:rPr>
        <w:t>удожественн</w:t>
      </w:r>
      <w:r w:rsidR="008D7F5C">
        <w:rPr>
          <w:rFonts w:asciiTheme="majorHAnsi" w:hAnsiTheme="majorHAnsi" w:cstheme="majorHAnsi"/>
          <w:sz w:val="24"/>
          <w:szCs w:val="24"/>
          <w:lang w:val="ru-RU"/>
        </w:rPr>
        <w:t>ая</w:t>
      </w:r>
      <w:r w:rsidRPr="00E85604">
        <w:rPr>
          <w:rFonts w:asciiTheme="majorHAnsi" w:hAnsiTheme="majorHAnsi" w:cstheme="majorHAnsi"/>
          <w:sz w:val="24"/>
          <w:szCs w:val="24"/>
          <w:lang w:val="ru-RU"/>
        </w:rPr>
        <w:t xml:space="preserve"> школ</w:t>
      </w:r>
      <w:r w:rsidR="008D7F5C">
        <w:rPr>
          <w:rFonts w:asciiTheme="majorHAnsi" w:hAnsiTheme="majorHAnsi" w:cstheme="majorHAnsi"/>
          <w:sz w:val="24"/>
          <w:szCs w:val="24"/>
          <w:lang w:val="ru-RU"/>
        </w:rPr>
        <w:t>а</w:t>
      </w:r>
      <w:r w:rsidRPr="00E85604">
        <w:rPr>
          <w:rFonts w:asciiTheme="majorHAnsi" w:hAnsiTheme="majorHAnsi" w:cstheme="majorHAnsi"/>
          <w:sz w:val="24"/>
          <w:szCs w:val="24"/>
          <w:lang w:val="ru-RU"/>
        </w:rPr>
        <w:t xml:space="preserve">) выделенные </w:t>
      </w:r>
      <w:r w:rsidR="008D7F5C">
        <w:rPr>
          <w:rFonts w:asciiTheme="majorHAnsi" w:hAnsiTheme="majorHAnsi" w:cstheme="majorHAnsi"/>
          <w:sz w:val="24"/>
          <w:szCs w:val="24"/>
          <w:lang w:val="ru-RU"/>
        </w:rPr>
        <w:t>трансферт</w:t>
      </w:r>
      <w:r w:rsidRPr="00E85604">
        <w:rPr>
          <w:rFonts w:asciiTheme="majorHAnsi" w:hAnsiTheme="majorHAnsi" w:cstheme="majorHAnsi"/>
          <w:sz w:val="24"/>
          <w:szCs w:val="24"/>
          <w:lang w:val="ru-RU"/>
        </w:rPr>
        <w:t>ы были недостаточными для покрытия текущих расходов</w:t>
      </w:r>
      <w:r w:rsidR="008D7F5C">
        <w:rPr>
          <w:rFonts w:asciiTheme="majorHAnsi" w:hAnsiTheme="majorHAnsi" w:cstheme="majorHAnsi"/>
          <w:sz w:val="24"/>
          <w:szCs w:val="24"/>
          <w:lang w:val="ru-RU"/>
        </w:rPr>
        <w:t>,</w:t>
      </w:r>
      <w:r w:rsidRPr="00E85604">
        <w:rPr>
          <w:rFonts w:asciiTheme="majorHAnsi" w:hAnsiTheme="majorHAnsi" w:cstheme="majorHAnsi"/>
          <w:sz w:val="24"/>
          <w:szCs w:val="24"/>
          <w:lang w:val="ru-RU"/>
        </w:rPr>
        <w:t xml:space="preserve"> на сумму 404,5 тыс. леев. Эта ситуация была вызвана и тем, что исполнительн</w:t>
      </w:r>
      <w:r w:rsidR="008D7F5C">
        <w:rPr>
          <w:rFonts w:asciiTheme="majorHAnsi" w:hAnsiTheme="majorHAnsi" w:cstheme="majorHAnsi"/>
          <w:sz w:val="24"/>
          <w:szCs w:val="24"/>
          <w:lang w:val="ru-RU"/>
        </w:rPr>
        <w:t>ый</w:t>
      </w:r>
      <w:r w:rsidRPr="00E85604">
        <w:rPr>
          <w:rFonts w:asciiTheme="majorHAnsi" w:hAnsiTheme="majorHAnsi" w:cstheme="majorHAnsi"/>
          <w:sz w:val="24"/>
          <w:szCs w:val="24"/>
          <w:lang w:val="ru-RU"/>
        </w:rPr>
        <w:t xml:space="preserve"> и правомочн</w:t>
      </w:r>
      <w:r w:rsidR="008D7F5C">
        <w:rPr>
          <w:rFonts w:asciiTheme="majorHAnsi" w:hAnsiTheme="majorHAnsi" w:cstheme="majorHAnsi"/>
          <w:sz w:val="24"/>
          <w:szCs w:val="24"/>
          <w:lang w:val="ru-RU"/>
        </w:rPr>
        <w:t>ый</w:t>
      </w:r>
      <w:r w:rsidRPr="00E85604">
        <w:rPr>
          <w:rFonts w:asciiTheme="majorHAnsi" w:hAnsiTheme="majorHAnsi" w:cstheme="majorHAnsi"/>
          <w:sz w:val="24"/>
          <w:szCs w:val="24"/>
          <w:lang w:val="ru-RU"/>
        </w:rPr>
        <w:t xml:space="preserve"> </w:t>
      </w:r>
      <w:r w:rsidR="008D7F5C">
        <w:rPr>
          <w:rFonts w:asciiTheme="majorHAnsi" w:hAnsiTheme="majorHAnsi" w:cstheme="majorHAnsi"/>
          <w:sz w:val="24"/>
          <w:szCs w:val="24"/>
          <w:lang w:val="ru-RU"/>
        </w:rPr>
        <w:t>органы м</w:t>
      </w:r>
      <w:r w:rsidRPr="00E85604">
        <w:rPr>
          <w:rFonts w:asciiTheme="majorHAnsi" w:hAnsiTheme="majorHAnsi" w:cstheme="majorHAnsi"/>
          <w:sz w:val="24"/>
          <w:szCs w:val="24"/>
          <w:lang w:val="ru-RU"/>
        </w:rPr>
        <w:t xml:space="preserve">ун. Унгень не утвердили в </w:t>
      </w:r>
      <w:r w:rsidR="008D7F5C">
        <w:rPr>
          <w:rFonts w:asciiTheme="majorHAnsi" w:hAnsiTheme="majorHAnsi" w:cstheme="majorHAnsi"/>
          <w:sz w:val="24"/>
          <w:szCs w:val="24"/>
          <w:lang w:val="ru-RU"/>
        </w:rPr>
        <w:t>надлежащем порядке</w:t>
      </w:r>
      <w:r w:rsidRPr="00E85604">
        <w:rPr>
          <w:rFonts w:asciiTheme="majorHAnsi" w:hAnsiTheme="majorHAnsi" w:cstheme="majorHAnsi"/>
          <w:sz w:val="24"/>
          <w:szCs w:val="24"/>
          <w:lang w:val="ru-RU"/>
        </w:rPr>
        <w:t xml:space="preserve"> </w:t>
      </w:r>
      <w:r w:rsidR="008D7F5C">
        <w:rPr>
          <w:rFonts w:asciiTheme="majorHAnsi" w:hAnsiTheme="majorHAnsi" w:cstheme="majorHAnsi"/>
          <w:sz w:val="24"/>
          <w:szCs w:val="24"/>
          <w:lang w:val="ru-RU"/>
        </w:rPr>
        <w:t>плату з</w:t>
      </w:r>
      <w:r w:rsidRPr="00E85604">
        <w:rPr>
          <w:rFonts w:asciiTheme="majorHAnsi" w:hAnsiTheme="majorHAnsi" w:cstheme="majorHAnsi"/>
          <w:sz w:val="24"/>
          <w:szCs w:val="24"/>
          <w:lang w:val="ru-RU"/>
        </w:rPr>
        <w:t xml:space="preserve">а обучение в музыкальной школе, которая должна была быть утверждена в размере 20 процентов текущих расходов, понесенных </w:t>
      </w:r>
      <w:r w:rsidR="008D7F5C" w:rsidRPr="00E85604">
        <w:rPr>
          <w:rFonts w:asciiTheme="majorHAnsi" w:hAnsiTheme="majorHAnsi" w:cstheme="majorHAnsi"/>
          <w:sz w:val="24"/>
          <w:szCs w:val="24"/>
          <w:lang w:val="ru-RU"/>
        </w:rPr>
        <w:t xml:space="preserve">в предыдущем году </w:t>
      </w:r>
      <w:r w:rsidR="008D7F5C">
        <w:rPr>
          <w:rFonts w:asciiTheme="majorHAnsi" w:hAnsiTheme="majorHAnsi" w:cstheme="majorHAnsi"/>
          <w:sz w:val="24"/>
          <w:szCs w:val="24"/>
          <w:lang w:val="ru-RU"/>
        </w:rPr>
        <w:t>эт</w:t>
      </w:r>
      <w:r w:rsidRPr="00E85604">
        <w:rPr>
          <w:rFonts w:asciiTheme="majorHAnsi" w:hAnsiTheme="majorHAnsi" w:cstheme="majorHAnsi"/>
          <w:sz w:val="24"/>
          <w:szCs w:val="24"/>
          <w:lang w:val="ru-RU"/>
        </w:rPr>
        <w:t>им учреждением.</w:t>
      </w:r>
      <w:r>
        <w:rPr>
          <w:rFonts w:asciiTheme="majorHAnsi" w:hAnsiTheme="majorHAnsi" w:cstheme="majorHAnsi"/>
          <w:sz w:val="24"/>
          <w:szCs w:val="24"/>
          <w:lang w:val="ru-RU"/>
        </w:rPr>
        <w:t xml:space="preserve"> </w:t>
      </w:r>
      <w:bookmarkStart w:id="20" w:name="_Toc56615297"/>
    </w:p>
    <w:p w14:paraId="5EC61D1E" w14:textId="7CF22CD6" w:rsidR="00CD3A08" w:rsidRPr="00721D60" w:rsidRDefault="00E85604" w:rsidP="00CD3A08">
      <w:pPr>
        <w:spacing w:after="0" w:line="276" w:lineRule="auto"/>
        <w:ind w:firstLine="567"/>
        <w:jc w:val="both"/>
        <w:rPr>
          <w:rFonts w:asciiTheme="majorHAnsi" w:hAnsiTheme="majorHAnsi" w:cstheme="majorHAnsi"/>
          <w:b/>
          <w:bCs/>
          <w:i/>
          <w:sz w:val="24"/>
          <w:szCs w:val="24"/>
          <w:lang w:val="ru-RU"/>
        </w:rPr>
      </w:pPr>
      <w:r w:rsidRPr="00E85604">
        <w:rPr>
          <w:rFonts w:asciiTheme="majorHAnsi" w:hAnsiTheme="majorHAnsi" w:cstheme="majorHAnsi"/>
          <w:sz w:val="24"/>
          <w:szCs w:val="24"/>
          <w:lang w:val="ru-RU"/>
        </w:rPr>
        <w:t>Согласно законодательной базе, исполнители бюджета должны обеспечить использование по назначению утвержденных бюджетных ассигнований.</w:t>
      </w:r>
      <w:r>
        <w:rPr>
          <w:rFonts w:asciiTheme="majorHAnsi" w:hAnsiTheme="majorHAnsi" w:cstheme="majorHAnsi"/>
          <w:sz w:val="24"/>
          <w:szCs w:val="24"/>
          <w:lang w:val="ru-RU"/>
        </w:rPr>
        <w:t xml:space="preserve"> </w:t>
      </w:r>
    </w:p>
    <w:p w14:paraId="48071E94" w14:textId="2C44F6D1" w:rsidR="00CD3A08" w:rsidRPr="00D7383D" w:rsidRDefault="00E51B67" w:rsidP="00691502">
      <w:pPr>
        <w:pStyle w:val="ListParagraph"/>
        <w:spacing w:after="0" w:line="276" w:lineRule="auto"/>
        <w:ind w:left="0" w:firstLine="567"/>
        <w:jc w:val="both"/>
        <w:rPr>
          <w:rFonts w:asciiTheme="majorHAnsi" w:eastAsia="Calibri" w:hAnsiTheme="majorHAnsi" w:cstheme="majorHAnsi"/>
          <w:i/>
          <w:sz w:val="24"/>
          <w:szCs w:val="24"/>
          <w:lang w:val="ru-RU"/>
        </w:rPr>
      </w:pPr>
      <w:r>
        <w:rPr>
          <w:rFonts w:asciiTheme="majorHAnsi" w:eastAsia="Calibri" w:hAnsiTheme="majorHAnsi" w:cstheme="majorHAnsi"/>
          <w:sz w:val="24"/>
          <w:szCs w:val="24"/>
          <w:lang w:val="ru-RU"/>
        </w:rPr>
        <w:t>П</w:t>
      </w:r>
      <w:r w:rsidRPr="00E51B67">
        <w:rPr>
          <w:rFonts w:asciiTheme="majorHAnsi" w:eastAsia="Calibri" w:hAnsiTheme="majorHAnsi" w:cstheme="majorHAnsi"/>
          <w:sz w:val="24"/>
          <w:szCs w:val="24"/>
          <w:lang w:val="ru-RU"/>
        </w:rPr>
        <w:t>риказ</w:t>
      </w:r>
      <w:r>
        <w:rPr>
          <w:rFonts w:asciiTheme="majorHAnsi" w:eastAsia="Calibri" w:hAnsiTheme="majorHAnsi" w:cstheme="majorHAnsi"/>
          <w:sz w:val="24"/>
          <w:szCs w:val="24"/>
          <w:lang w:val="ru-RU"/>
        </w:rPr>
        <w:t>ом</w:t>
      </w:r>
      <w:r w:rsidRPr="00E51B67">
        <w:rPr>
          <w:rFonts w:asciiTheme="majorHAnsi" w:eastAsia="Calibri" w:hAnsiTheme="majorHAnsi" w:cstheme="majorHAnsi"/>
          <w:sz w:val="24"/>
          <w:szCs w:val="24"/>
          <w:lang w:val="ru-RU"/>
        </w:rPr>
        <w:t xml:space="preserve"> </w:t>
      </w:r>
      <w:r w:rsidR="00D7383D">
        <w:rPr>
          <w:rFonts w:asciiTheme="majorHAnsi" w:eastAsia="Calibri" w:hAnsiTheme="majorHAnsi" w:cstheme="majorHAnsi"/>
          <w:sz w:val="24"/>
          <w:szCs w:val="24"/>
          <w:lang w:val="ru-RU"/>
        </w:rPr>
        <w:t>М</w:t>
      </w:r>
      <w:r w:rsidRPr="00E51B67">
        <w:rPr>
          <w:rFonts w:asciiTheme="majorHAnsi" w:eastAsia="Calibri" w:hAnsiTheme="majorHAnsi" w:cstheme="majorHAnsi"/>
          <w:sz w:val="24"/>
          <w:szCs w:val="24"/>
          <w:lang w:val="ru-RU"/>
        </w:rPr>
        <w:t>инист</w:t>
      </w:r>
      <w:r w:rsidR="00D7383D">
        <w:rPr>
          <w:rFonts w:asciiTheme="majorHAnsi" w:eastAsia="Calibri" w:hAnsiTheme="majorHAnsi" w:cstheme="majorHAnsi"/>
          <w:sz w:val="24"/>
          <w:szCs w:val="24"/>
          <w:lang w:val="ru-RU"/>
        </w:rPr>
        <w:t>е</w:t>
      </w:r>
      <w:r w:rsidRPr="00E51B67">
        <w:rPr>
          <w:rFonts w:asciiTheme="majorHAnsi" w:eastAsia="Calibri" w:hAnsiTheme="majorHAnsi" w:cstheme="majorHAnsi"/>
          <w:sz w:val="24"/>
          <w:szCs w:val="24"/>
          <w:lang w:val="ru-RU"/>
        </w:rPr>
        <w:t>р</w:t>
      </w:r>
      <w:r w:rsidR="00D7383D">
        <w:rPr>
          <w:rFonts w:asciiTheme="majorHAnsi" w:eastAsia="Calibri" w:hAnsiTheme="majorHAnsi" w:cstheme="majorHAnsi"/>
          <w:sz w:val="24"/>
          <w:szCs w:val="24"/>
          <w:lang w:val="ru-RU"/>
        </w:rPr>
        <w:t>ств</w:t>
      </w:r>
      <w:r w:rsidRPr="00E51B67">
        <w:rPr>
          <w:rFonts w:asciiTheme="majorHAnsi" w:eastAsia="Calibri" w:hAnsiTheme="majorHAnsi" w:cstheme="majorHAnsi"/>
          <w:sz w:val="24"/>
          <w:szCs w:val="24"/>
          <w:lang w:val="ru-RU"/>
        </w:rPr>
        <w:t>а здравоохранения</w:t>
      </w:r>
      <w:r>
        <w:rPr>
          <w:rFonts w:asciiTheme="majorHAnsi" w:eastAsia="Calibri" w:hAnsiTheme="majorHAnsi" w:cstheme="majorHAnsi"/>
          <w:sz w:val="24"/>
          <w:szCs w:val="24"/>
          <w:lang w:val="ru-RU"/>
        </w:rPr>
        <w:t xml:space="preserve"> </w:t>
      </w:r>
      <w:r w:rsidRPr="00E51B67">
        <w:rPr>
          <w:rFonts w:asciiTheme="majorHAnsi" w:eastAsia="Calibri" w:hAnsiTheme="majorHAnsi" w:cstheme="majorHAnsi"/>
          <w:sz w:val="24"/>
          <w:szCs w:val="24"/>
          <w:lang w:val="ru-RU"/>
        </w:rPr>
        <w:t>№638 от 12.08.2016</w:t>
      </w:r>
      <w:r w:rsidR="008D7F5C" w:rsidRPr="005A23A5">
        <w:rPr>
          <w:rStyle w:val="FootnoteReference"/>
          <w:rFonts w:asciiTheme="majorHAnsi" w:eastAsia="Calibri" w:hAnsiTheme="majorHAnsi" w:cstheme="majorHAnsi"/>
          <w:sz w:val="24"/>
          <w:szCs w:val="24"/>
          <w:lang w:val="ru-MD"/>
        </w:rPr>
        <w:footnoteReference w:id="43"/>
      </w:r>
      <w:r w:rsidR="008D7F5C" w:rsidRPr="00E51B67">
        <w:rPr>
          <w:rFonts w:asciiTheme="majorHAnsi" w:eastAsia="Calibri" w:hAnsiTheme="majorHAnsi" w:cstheme="majorHAnsi"/>
          <w:sz w:val="24"/>
          <w:szCs w:val="24"/>
          <w:lang w:val="ru-RU"/>
        </w:rPr>
        <w:t xml:space="preserve"> </w:t>
      </w:r>
      <w:r w:rsidR="008D7F5C">
        <w:rPr>
          <w:rFonts w:asciiTheme="majorHAnsi" w:eastAsia="Calibri" w:hAnsiTheme="majorHAnsi" w:cstheme="majorHAnsi"/>
          <w:sz w:val="24"/>
          <w:szCs w:val="24"/>
          <w:lang w:val="ru-RU"/>
        </w:rPr>
        <w:t xml:space="preserve">был </w:t>
      </w:r>
      <w:r w:rsidRPr="00E51B67">
        <w:rPr>
          <w:rFonts w:asciiTheme="majorHAnsi" w:eastAsia="Calibri" w:hAnsiTheme="majorHAnsi" w:cstheme="majorHAnsi"/>
          <w:sz w:val="24"/>
          <w:szCs w:val="24"/>
          <w:lang w:val="ru-RU"/>
        </w:rPr>
        <w:t>утвержден ежедневн</w:t>
      </w:r>
      <w:r w:rsidR="00D7383D">
        <w:rPr>
          <w:rFonts w:asciiTheme="majorHAnsi" w:eastAsia="Calibri" w:hAnsiTheme="majorHAnsi" w:cstheme="majorHAnsi"/>
          <w:sz w:val="24"/>
          <w:szCs w:val="24"/>
          <w:lang w:val="ru-RU"/>
        </w:rPr>
        <w:t>ый рацион питания</w:t>
      </w:r>
      <w:r w:rsidRPr="00E51B67">
        <w:rPr>
          <w:rFonts w:asciiTheme="majorHAnsi" w:eastAsia="Calibri" w:hAnsiTheme="majorHAnsi" w:cstheme="majorHAnsi"/>
          <w:sz w:val="24"/>
          <w:szCs w:val="24"/>
          <w:lang w:val="ru-RU"/>
        </w:rPr>
        <w:t xml:space="preserve"> </w:t>
      </w:r>
      <w:r w:rsidR="00D7383D">
        <w:rPr>
          <w:rFonts w:asciiTheme="majorHAnsi" w:eastAsia="Calibri" w:hAnsiTheme="majorHAnsi" w:cstheme="majorHAnsi"/>
          <w:sz w:val="24"/>
          <w:szCs w:val="24"/>
          <w:lang w:val="ru-RU"/>
        </w:rPr>
        <w:t>на одного</w:t>
      </w:r>
      <w:r w:rsidRPr="00E51B67">
        <w:rPr>
          <w:rFonts w:asciiTheme="majorHAnsi" w:eastAsia="Calibri" w:hAnsiTheme="majorHAnsi" w:cstheme="majorHAnsi"/>
          <w:sz w:val="24"/>
          <w:szCs w:val="24"/>
          <w:lang w:val="ru-RU"/>
        </w:rPr>
        <w:t xml:space="preserve"> ребенка в учебных заведениях. Полученные аудиторские доказательства свидетельствуют о том, что в 2019 году МПО </w:t>
      </w:r>
      <w:r w:rsidR="00D7383D">
        <w:rPr>
          <w:rFonts w:asciiTheme="majorHAnsi" w:eastAsia="Calibri" w:hAnsiTheme="majorHAnsi" w:cstheme="majorHAnsi"/>
          <w:sz w:val="24"/>
          <w:szCs w:val="24"/>
          <w:lang w:val="ru-RU"/>
        </w:rPr>
        <w:t>м</w:t>
      </w:r>
      <w:r w:rsidRPr="00E51B67">
        <w:rPr>
          <w:rFonts w:asciiTheme="majorHAnsi" w:eastAsia="Calibri" w:hAnsiTheme="majorHAnsi" w:cstheme="majorHAnsi"/>
          <w:sz w:val="24"/>
          <w:szCs w:val="24"/>
          <w:lang w:val="ru-RU"/>
        </w:rPr>
        <w:t>ун. Унген</w:t>
      </w:r>
      <w:r w:rsidR="00D7383D">
        <w:rPr>
          <w:rFonts w:asciiTheme="majorHAnsi" w:eastAsia="Calibri" w:hAnsiTheme="majorHAnsi" w:cstheme="majorHAnsi"/>
          <w:sz w:val="24"/>
          <w:szCs w:val="24"/>
          <w:lang w:val="ru-RU"/>
        </w:rPr>
        <w:t>ь</w:t>
      </w:r>
      <w:r w:rsidRPr="00E51B67">
        <w:rPr>
          <w:rFonts w:asciiTheme="majorHAnsi" w:eastAsia="Calibri" w:hAnsiTheme="majorHAnsi" w:cstheme="majorHAnsi"/>
          <w:sz w:val="24"/>
          <w:szCs w:val="24"/>
          <w:lang w:val="ru-RU"/>
        </w:rPr>
        <w:t xml:space="preserve"> при составлении меню не соблюдали суточн</w:t>
      </w:r>
      <w:r w:rsidR="00D7383D">
        <w:rPr>
          <w:rFonts w:asciiTheme="majorHAnsi" w:eastAsia="Calibri" w:hAnsiTheme="majorHAnsi" w:cstheme="majorHAnsi"/>
          <w:sz w:val="24"/>
          <w:szCs w:val="24"/>
          <w:lang w:val="ru-RU"/>
        </w:rPr>
        <w:t>ую</w:t>
      </w:r>
      <w:r w:rsidRPr="00E51B67">
        <w:rPr>
          <w:rFonts w:asciiTheme="majorHAnsi" w:eastAsia="Calibri" w:hAnsiTheme="majorHAnsi" w:cstheme="majorHAnsi"/>
          <w:sz w:val="24"/>
          <w:szCs w:val="24"/>
          <w:lang w:val="ru-RU"/>
        </w:rPr>
        <w:t xml:space="preserve"> </w:t>
      </w:r>
      <w:r w:rsidR="00D7383D">
        <w:rPr>
          <w:rFonts w:asciiTheme="majorHAnsi" w:eastAsia="Calibri" w:hAnsiTheme="majorHAnsi" w:cstheme="majorHAnsi"/>
          <w:sz w:val="24"/>
          <w:szCs w:val="24"/>
          <w:lang w:val="ru-RU"/>
        </w:rPr>
        <w:t>норму продуктов питания</w:t>
      </w:r>
      <w:r w:rsidRPr="00E51B67">
        <w:rPr>
          <w:rFonts w:asciiTheme="majorHAnsi" w:eastAsia="Calibri" w:hAnsiTheme="majorHAnsi" w:cstheme="majorHAnsi"/>
          <w:sz w:val="24"/>
          <w:szCs w:val="24"/>
          <w:lang w:val="ru-RU"/>
        </w:rPr>
        <w:t xml:space="preserve"> </w:t>
      </w:r>
      <w:r w:rsidR="00D7383D">
        <w:rPr>
          <w:rFonts w:asciiTheme="majorHAnsi" w:eastAsia="Calibri" w:hAnsiTheme="majorHAnsi" w:cstheme="majorHAnsi"/>
          <w:sz w:val="24"/>
          <w:szCs w:val="24"/>
          <w:lang w:val="ru-RU"/>
        </w:rPr>
        <w:t>на</w:t>
      </w:r>
      <w:r w:rsidRPr="00E51B67">
        <w:rPr>
          <w:rFonts w:asciiTheme="majorHAnsi" w:eastAsia="Calibri" w:hAnsiTheme="majorHAnsi" w:cstheme="majorHAnsi"/>
          <w:sz w:val="24"/>
          <w:szCs w:val="24"/>
          <w:lang w:val="ru-RU"/>
        </w:rPr>
        <w:t xml:space="preserve"> одного ребенка, для некоторых продуктов </w:t>
      </w:r>
      <w:r w:rsidR="00D7383D">
        <w:rPr>
          <w:rFonts w:asciiTheme="majorHAnsi" w:eastAsia="Calibri" w:hAnsiTheme="majorHAnsi" w:cstheme="majorHAnsi"/>
          <w:sz w:val="24"/>
          <w:szCs w:val="24"/>
          <w:lang w:val="ru-RU"/>
        </w:rPr>
        <w:t>она была уменьшена</w:t>
      </w:r>
      <w:r w:rsidR="00D7383D" w:rsidRPr="005A23A5">
        <w:rPr>
          <w:rStyle w:val="FootnoteReference"/>
          <w:rFonts w:asciiTheme="majorHAnsi" w:eastAsia="Calibri" w:hAnsiTheme="majorHAnsi" w:cstheme="majorHAnsi"/>
          <w:sz w:val="24"/>
          <w:szCs w:val="24"/>
          <w:lang w:val="ru-MD"/>
        </w:rPr>
        <w:footnoteReference w:id="44"/>
      </w:r>
      <w:r w:rsidRPr="00E51B67">
        <w:rPr>
          <w:rFonts w:asciiTheme="majorHAnsi" w:eastAsia="Calibri" w:hAnsiTheme="majorHAnsi" w:cstheme="majorHAnsi"/>
          <w:sz w:val="24"/>
          <w:szCs w:val="24"/>
          <w:lang w:val="ru-RU"/>
        </w:rPr>
        <w:t>, а для других</w:t>
      </w:r>
      <w:r w:rsidR="00D7383D">
        <w:rPr>
          <w:rFonts w:asciiTheme="majorHAnsi" w:eastAsia="Calibri" w:hAnsiTheme="majorHAnsi" w:cstheme="majorHAnsi"/>
          <w:sz w:val="24"/>
          <w:szCs w:val="24"/>
          <w:lang w:val="ru-RU"/>
        </w:rPr>
        <w:t xml:space="preserve"> -</w:t>
      </w:r>
      <w:r w:rsidRPr="00E51B67">
        <w:rPr>
          <w:rFonts w:asciiTheme="majorHAnsi" w:eastAsia="Calibri" w:hAnsiTheme="majorHAnsi" w:cstheme="majorHAnsi"/>
          <w:sz w:val="24"/>
          <w:szCs w:val="24"/>
          <w:lang w:val="ru-RU"/>
        </w:rPr>
        <w:t xml:space="preserve"> увелич</w:t>
      </w:r>
      <w:r w:rsidR="00D7383D">
        <w:rPr>
          <w:rFonts w:asciiTheme="majorHAnsi" w:eastAsia="Calibri" w:hAnsiTheme="majorHAnsi" w:cstheme="majorHAnsi"/>
          <w:sz w:val="24"/>
          <w:szCs w:val="24"/>
          <w:lang w:val="ru-RU"/>
        </w:rPr>
        <w:t>ена</w:t>
      </w:r>
      <w:r w:rsidR="00D7383D" w:rsidRPr="005A23A5">
        <w:rPr>
          <w:rStyle w:val="FootnoteReference"/>
          <w:rFonts w:asciiTheme="majorHAnsi" w:eastAsia="Calibri" w:hAnsiTheme="majorHAnsi" w:cstheme="majorHAnsi"/>
          <w:sz w:val="24"/>
          <w:szCs w:val="24"/>
          <w:lang w:val="ru-MD"/>
        </w:rPr>
        <w:footnoteReference w:id="45"/>
      </w:r>
      <w:r w:rsidRPr="00E51B67">
        <w:rPr>
          <w:rFonts w:asciiTheme="majorHAnsi" w:eastAsia="Calibri" w:hAnsiTheme="majorHAnsi" w:cstheme="majorHAnsi"/>
          <w:sz w:val="24"/>
          <w:szCs w:val="24"/>
          <w:lang w:val="ru-RU"/>
        </w:rPr>
        <w:t xml:space="preserve">. </w:t>
      </w:r>
      <w:r w:rsidR="00D7383D" w:rsidRPr="00D7383D">
        <w:rPr>
          <w:rFonts w:asciiTheme="majorHAnsi" w:eastAsia="Calibri" w:hAnsiTheme="majorHAnsi" w:cstheme="majorHAnsi"/>
          <w:i/>
          <w:sz w:val="24"/>
          <w:szCs w:val="24"/>
          <w:lang w:val="ru-MD"/>
        </w:rPr>
        <w:t>Эта ситуация также привела к несоблюдению ежедневных лимитов финансовых норм фактических расходов</w:t>
      </w:r>
      <w:r w:rsidR="00CD3A08" w:rsidRPr="005A23A5">
        <w:rPr>
          <w:rStyle w:val="FootnoteReference"/>
          <w:rFonts w:asciiTheme="majorHAnsi" w:eastAsia="Calibri" w:hAnsiTheme="majorHAnsi" w:cstheme="majorHAnsi"/>
          <w:i/>
          <w:sz w:val="24"/>
          <w:szCs w:val="24"/>
          <w:lang w:val="ru-MD"/>
        </w:rPr>
        <w:footnoteReference w:id="46"/>
      </w:r>
      <w:r w:rsidR="00CD3A08" w:rsidRPr="00D7383D">
        <w:rPr>
          <w:rFonts w:asciiTheme="majorHAnsi" w:eastAsia="Calibri" w:hAnsiTheme="majorHAnsi" w:cstheme="majorHAnsi"/>
          <w:i/>
          <w:sz w:val="24"/>
          <w:szCs w:val="24"/>
          <w:lang w:val="ru-RU"/>
        </w:rPr>
        <w:t>.</w:t>
      </w:r>
    </w:p>
    <w:p w14:paraId="5D812400" w14:textId="5CCB2111" w:rsidR="00CD3A08" w:rsidRPr="00E72125" w:rsidRDefault="00B145C5" w:rsidP="00CD3A08">
      <w:pPr>
        <w:pStyle w:val="ListParagraph"/>
        <w:tabs>
          <w:tab w:val="left" w:pos="319"/>
        </w:tabs>
        <w:spacing w:after="0" w:line="276" w:lineRule="auto"/>
        <w:ind w:left="0"/>
        <w:jc w:val="both"/>
        <w:rPr>
          <w:rFonts w:asciiTheme="majorHAnsi" w:hAnsiTheme="majorHAnsi" w:cstheme="majorHAnsi"/>
          <w:sz w:val="24"/>
          <w:szCs w:val="24"/>
          <w:lang w:val="ru-RU"/>
        </w:rPr>
      </w:pPr>
      <w:r w:rsidRPr="00D7383D">
        <w:rPr>
          <w:rFonts w:asciiTheme="majorHAnsi" w:hAnsiTheme="majorHAnsi" w:cstheme="majorHAnsi"/>
          <w:sz w:val="24"/>
          <w:szCs w:val="24"/>
          <w:lang w:val="ru-RU"/>
        </w:rPr>
        <w:tab/>
      </w:r>
      <w:r w:rsidRPr="00D7383D">
        <w:rPr>
          <w:rFonts w:asciiTheme="majorHAnsi" w:hAnsiTheme="majorHAnsi" w:cstheme="majorHAnsi"/>
          <w:sz w:val="24"/>
          <w:szCs w:val="24"/>
          <w:lang w:val="ru-RU"/>
        </w:rPr>
        <w:tab/>
      </w:r>
      <w:r w:rsidR="00D7383D" w:rsidRPr="00D7383D">
        <w:rPr>
          <w:rFonts w:asciiTheme="majorHAnsi" w:hAnsiTheme="majorHAnsi" w:cstheme="majorHAnsi"/>
          <w:sz w:val="24"/>
          <w:szCs w:val="24"/>
          <w:lang w:val="ru-RU"/>
        </w:rPr>
        <w:t>Согласно положениям нормативной базы</w:t>
      </w:r>
      <w:r w:rsidR="00344418" w:rsidRPr="005A23A5">
        <w:rPr>
          <w:rStyle w:val="FootnoteReference"/>
          <w:rFonts w:asciiTheme="majorHAnsi" w:hAnsiTheme="majorHAnsi" w:cstheme="majorHAnsi"/>
          <w:sz w:val="24"/>
          <w:szCs w:val="24"/>
          <w:lang w:val="ru-MD"/>
        </w:rPr>
        <w:footnoteReference w:id="47"/>
      </w:r>
      <w:r w:rsidR="00D7383D" w:rsidRPr="00D7383D">
        <w:rPr>
          <w:rFonts w:asciiTheme="majorHAnsi" w:hAnsiTheme="majorHAnsi" w:cstheme="majorHAnsi"/>
          <w:sz w:val="24"/>
          <w:szCs w:val="24"/>
          <w:lang w:val="ru-RU"/>
        </w:rPr>
        <w:t xml:space="preserve">, МПО I уровня отвечает за управление и содержание дошкольных учреждений. В целях организации питания детей/учащихся учебных заведений и </w:t>
      </w:r>
      <w:r w:rsidR="00344418">
        <w:rPr>
          <w:rFonts w:asciiTheme="majorHAnsi" w:hAnsiTheme="majorHAnsi" w:cstheme="majorHAnsi"/>
          <w:sz w:val="24"/>
          <w:szCs w:val="24"/>
          <w:lang w:val="ru-RU"/>
        </w:rPr>
        <w:t>на основании</w:t>
      </w:r>
      <w:r w:rsidR="00D7383D" w:rsidRPr="00D7383D">
        <w:rPr>
          <w:rFonts w:asciiTheme="majorHAnsi" w:hAnsiTheme="majorHAnsi" w:cstheme="majorHAnsi"/>
          <w:sz w:val="24"/>
          <w:szCs w:val="24"/>
          <w:lang w:val="ru-RU"/>
        </w:rPr>
        <w:t xml:space="preserve"> законодательны</w:t>
      </w:r>
      <w:r w:rsidR="00344418">
        <w:rPr>
          <w:rFonts w:asciiTheme="majorHAnsi" w:hAnsiTheme="majorHAnsi" w:cstheme="majorHAnsi"/>
          <w:sz w:val="24"/>
          <w:szCs w:val="24"/>
          <w:lang w:val="ru-RU"/>
        </w:rPr>
        <w:t>х</w:t>
      </w:r>
      <w:r w:rsidR="00D7383D" w:rsidRPr="00D7383D">
        <w:rPr>
          <w:rFonts w:asciiTheme="majorHAnsi" w:hAnsiTheme="majorHAnsi" w:cstheme="majorHAnsi"/>
          <w:sz w:val="24"/>
          <w:szCs w:val="24"/>
          <w:lang w:val="ru-RU"/>
        </w:rPr>
        <w:t xml:space="preserve"> и нормативны</w:t>
      </w:r>
      <w:r w:rsidR="00344418">
        <w:rPr>
          <w:rFonts w:asciiTheme="majorHAnsi" w:hAnsiTheme="majorHAnsi" w:cstheme="majorHAnsi"/>
          <w:sz w:val="24"/>
          <w:szCs w:val="24"/>
          <w:lang w:val="ru-RU"/>
        </w:rPr>
        <w:t>х</w:t>
      </w:r>
      <w:r w:rsidR="00D7383D" w:rsidRPr="00D7383D">
        <w:rPr>
          <w:rFonts w:asciiTheme="majorHAnsi" w:hAnsiTheme="majorHAnsi" w:cstheme="majorHAnsi"/>
          <w:sz w:val="24"/>
          <w:szCs w:val="24"/>
          <w:lang w:val="ru-RU"/>
        </w:rPr>
        <w:t xml:space="preserve"> положени</w:t>
      </w:r>
      <w:r w:rsidR="00344418">
        <w:rPr>
          <w:rFonts w:asciiTheme="majorHAnsi" w:hAnsiTheme="majorHAnsi" w:cstheme="majorHAnsi"/>
          <w:sz w:val="24"/>
          <w:szCs w:val="24"/>
          <w:lang w:val="ru-RU"/>
        </w:rPr>
        <w:t>й</w:t>
      </w:r>
      <w:r w:rsidR="00344418" w:rsidRPr="005A23A5">
        <w:rPr>
          <w:rStyle w:val="FootnoteReference"/>
          <w:rFonts w:asciiTheme="majorHAnsi" w:hAnsiTheme="majorHAnsi" w:cstheme="majorHAnsi"/>
          <w:sz w:val="24"/>
          <w:szCs w:val="24"/>
          <w:lang w:val="ru-MD"/>
        </w:rPr>
        <w:footnoteReference w:id="48"/>
      </w:r>
      <w:r w:rsidR="00344418">
        <w:rPr>
          <w:rFonts w:asciiTheme="majorHAnsi" w:hAnsiTheme="majorHAnsi" w:cstheme="majorHAnsi"/>
          <w:sz w:val="24"/>
          <w:szCs w:val="24"/>
          <w:lang w:val="ru-RU"/>
        </w:rPr>
        <w:t>,</w:t>
      </w:r>
      <w:r w:rsidR="00D7383D" w:rsidRPr="00D7383D">
        <w:rPr>
          <w:rFonts w:asciiTheme="majorHAnsi" w:hAnsiTheme="majorHAnsi" w:cstheme="majorHAnsi"/>
          <w:sz w:val="24"/>
          <w:szCs w:val="24"/>
          <w:lang w:val="ru-RU"/>
        </w:rPr>
        <w:t xml:space="preserve"> были утверждены финансовые нормы </w:t>
      </w:r>
      <w:r w:rsidR="007F7799">
        <w:rPr>
          <w:rFonts w:asciiTheme="majorHAnsi" w:hAnsiTheme="majorHAnsi" w:cstheme="majorHAnsi"/>
          <w:sz w:val="24"/>
          <w:szCs w:val="24"/>
          <w:lang w:val="ru-RU"/>
        </w:rPr>
        <w:t>на</w:t>
      </w:r>
      <w:r w:rsidR="00D7383D" w:rsidRPr="00D7383D">
        <w:rPr>
          <w:rFonts w:asciiTheme="majorHAnsi" w:hAnsiTheme="majorHAnsi" w:cstheme="majorHAnsi"/>
          <w:sz w:val="24"/>
          <w:szCs w:val="24"/>
          <w:lang w:val="ru-RU"/>
        </w:rPr>
        <w:t xml:space="preserve"> питани</w:t>
      </w:r>
      <w:r w:rsidR="007F7799">
        <w:rPr>
          <w:rFonts w:asciiTheme="majorHAnsi" w:hAnsiTheme="majorHAnsi" w:cstheme="majorHAnsi"/>
          <w:sz w:val="24"/>
          <w:szCs w:val="24"/>
          <w:lang w:val="ru-RU"/>
        </w:rPr>
        <w:t>е</w:t>
      </w:r>
      <w:r w:rsidR="00D7383D" w:rsidRPr="00D7383D">
        <w:rPr>
          <w:rFonts w:asciiTheme="majorHAnsi" w:hAnsiTheme="majorHAnsi" w:cstheme="majorHAnsi"/>
          <w:sz w:val="24"/>
          <w:szCs w:val="24"/>
          <w:lang w:val="ru-RU"/>
        </w:rPr>
        <w:t xml:space="preserve"> детей в учебных заведениях на 2019 год. Согласно указанному </w:t>
      </w:r>
      <w:r w:rsidR="007F7799">
        <w:rPr>
          <w:rFonts w:asciiTheme="majorHAnsi" w:hAnsiTheme="majorHAnsi" w:cstheme="majorHAnsi"/>
          <w:sz w:val="24"/>
          <w:szCs w:val="24"/>
          <w:lang w:val="ru-RU"/>
        </w:rPr>
        <w:t>П</w:t>
      </w:r>
      <w:r w:rsidR="00D7383D" w:rsidRPr="00D7383D">
        <w:rPr>
          <w:rFonts w:asciiTheme="majorHAnsi" w:hAnsiTheme="majorHAnsi" w:cstheme="majorHAnsi"/>
          <w:sz w:val="24"/>
          <w:szCs w:val="24"/>
          <w:lang w:val="ru-RU"/>
        </w:rPr>
        <w:t xml:space="preserve">риказу, финансовая норма </w:t>
      </w:r>
      <w:r w:rsidR="00E72125">
        <w:rPr>
          <w:rFonts w:asciiTheme="majorHAnsi" w:hAnsiTheme="majorHAnsi" w:cstheme="majorHAnsi"/>
          <w:sz w:val="24"/>
          <w:szCs w:val="24"/>
          <w:lang w:val="ru-RU"/>
        </w:rPr>
        <w:t>питания</w:t>
      </w:r>
      <w:r w:rsidR="00D7383D" w:rsidRPr="00D7383D">
        <w:rPr>
          <w:rFonts w:asciiTheme="majorHAnsi" w:hAnsiTheme="majorHAnsi" w:cstheme="majorHAnsi"/>
          <w:sz w:val="24"/>
          <w:szCs w:val="24"/>
          <w:lang w:val="ru-RU"/>
        </w:rPr>
        <w:t xml:space="preserve"> детей в </w:t>
      </w:r>
      <w:r w:rsidR="007F7799">
        <w:rPr>
          <w:rFonts w:asciiTheme="majorHAnsi" w:hAnsiTheme="majorHAnsi" w:cstheme="majorHAnsi"/>
          <w:sz w:val="24"/>
          <w:szCs w:val="24"/>
          <w:lang w:val="ru-RU"/>
        </w:rPr>
        <w:t>пред</w:t>
      </w:r>
      <w:r w:rsidR="00D7383D" w:rsidRPr="00D7383D">
        <w:rPr>
          <w:rFonts w:asciiTheme="majorHAnsi" w:hAnsiTheme="majorHAnsi" w:cstheme="majorHAnsi"/>
          <w:sz w:val="24"/>
          <w:szCs w:val="24"/>
          <w:lang w:val="ru-RU"/>
        </w:rPr>
        <w:t>дошкольных и дошкольных учебных заведениях</w:t>
      </w:r>
      <w:r w:rsidR="00E72125">
        <w:rPr>
          <w:rFonts w:asciiTheme="majorHAnsi" w:hAnsiTheme="majorHAnsi" w:cstheme="majorHAnsi"/>
          <w:sz w:val="24"/>
          <w:szCs w:val="24"/>
          <w:lang w:val="ru-RU"/>
        </w:rPr>
        <w:t>,</w:t>
      </w:r>
      <w:r w:rsidR="00D7383D" w:rsidRPr="00D7383D">
        <w:rPr>
          <w:rFonts w:asciiTheme="majorHAnsi" w:hAnsiTheme="majorHAnsi" w:cstheme="majorHAnsi"/>
          <w:sz w:val="24"/>
          <w:szCs w:val="24"/>
          <w:lang w:val="ru-RU"/>
        </w:rPr>
        <w:t xml:space="preserve"> составила 14,20 леев/день</w:t>
      </w:r>
      <w:r w:rsidR="007F7799">
        <w:rPr>
          <w:rFonts w:asciiTheme="majorHAnsi" w:hAnsiTheme="majorHAnsi" w:cstheme="majorHAnsi"/>
          <w:sz w:val="24"/>
          <w:szCs w:val="24"/>
          <w:lang w:val="ru-RU"/>
        </w:rPr>
        <w:t xml:space="preserve"> </w:t>
      </w:r>
      <w:r w:rsidR="00D7383D" w:rsidRPr="00D7383D">
        <w:rPr>
          <w:rFonts w:asciiTheme="majorHAnsi" w:hAnsiTheme="majorHAnsi" w:cstheme="majorHAnsi"/>
          <w:sz w:val="24"/>
          <w:szCs w:val="24"/>
          <w:lang w:val="ru-RU"/>
        </w:rPr>
        <w:t>и,</w:t>
      </w:r>
      <w:r w:rsidR="007F7799">
        <w:rPr>
          <w:rFonts w:asciiTheme="majorHAnsi" w:hAnsiTheme="majorHAnsi" w:cstheme="majorHAnsi"/>
          <w:sz w:val="24"/>
          <w:szCs w:val="24"/>
          <w:lang w:val="ru-RU"/>
        </w:rPr>
        <w:t xml:space="preserve"> </w:t>
      </w:r>
      <w:r w:rsidR="00D7383D" w:rsidRPr="00D7383D">
        <w:rPr>
          <w:rFonts w:asciiTheme="majorHAnsi" w:hAnsiTheme="majorHAnsi" w:cstheme="majorHAnsi"/>
          <w:sz w:val="24"/>
          <w:szCs w:val="24"/>
          <w:lang w:val="ru-RU"/>
        </w:rPr>
        <w:t>соответственно,</w:t>
      </w:r>
      <w:r w:rsidR="007F7799">
        <w:rPr>
          <w:rFonts w:asciiTheme="majorHAnsi" w:hAnsiTheme="majorHAnsi" w:cstheme="majorHAnsi"/>
          <w:sz w:val="24"/>
          <w:szCs w:val="24"/>
          <w:lang w:val="ru-RU"/>
        </w:rPr>
        <w:t xml:space="preserve"> </w:t>
      </w:r>
      <w:r w:rsidR="00D7383D" w:rsidRPr="00D7383D">
        <w:rPr>
          <w:rFonts w:asciiTheme="majorHAnsi" w:hAnsiTheme="majorHAnsi" w:cstheme="majorHAnsi"/>
          <w:sz w:val="24"/>
          <w:szCs w:val="24"/>
          <w:lang w:val="ru-RU"/>
        </w:rPr>
        <w:t xml:space="preserve">17,5 </w:t>
      </w:r>
      <w:r w:rsidR="007F7799">
        <w:rPr>
          <w:rFonts w:asciiTheme="majorHAnsi" w:hAnsiTheme="majorHAnsi" w:cstheme="majorHAnsi"/>
          <w:sz w:val="24"/>
          <w:szCs w:val="24"/>
          <w:lang w:val="ru-RU"/>
        </w:rPr>
        <w:t>леев/день</w:t>
      </w:r>
      <w:r w:rsidR="00CD3A08" w:rsidRPr="007F7799">
        <w:rPr>
          <w:rFonts w:asciiTheme="majorHAnsi" w:hAnsiTheme="majorHAnsi" w:cstheme="majorHAnsi"/>
          <w:sz w:val="24"/>
          <w:szCs w:val="24"/>
          <w:lang w:val="ru-RU"/>
        </w:rPr>
        <w:t xml:space="preserve">. </w:t>
      </w:r>
      <w:r w:rsidR="00E72125">
        <w:rPr>
          <w:rFonts w:asciiTheme="majorHAnsi" w:hAnsiTheme="majorHAnsi" w:cstheme="majorHAnsi"/>
          <w:sz w:val="24"/>
          <w:szCs w:val="24"/>
          <w:lang w:val="ru-RU"/>
        </w:rPr>
        <w:t>Также</w:t>
      </w:r>
      <w:r w:rsidR="00D51953" w:rsidRPr="00E72125">
        <w:rPr>
          <w:rFonts w:asciiTheme="majorHAnsi" w:hAnsiTheme="majorHAnsi" w:cstheme="majorHAnsi"/>
          <w:sz w:val="24"/>
          <w:szCs w:val="24"/>
          <w:lang w:val="ru-RU"/>
        </w:rPr>
        <w:t xml:space="preserve">, </w:t>
      </w:r>
      <w:r w:rsidR="00E72125">
        <w:rPr>
          <w:rFonts w:asciiTheme="majorHAnsi" w:hAnsiTheme="majorHAnsi" w:cstheme="majorHAnsi"/>
          <w:sz w:val="24"/>
          <w:szCs w:val="24"/>
          <w:lang w:val="ru-RU"/>
        </w:rPr>
        <w:t xml:space="preserve">была </w:t>
      </w:r>
      <w:r w:rsidR="00D51953" w:rsidRPr="00E72125">
        <w:rPr>
          <w:rFonts w:asciiTheme="majorHAnsi" w:hAnsiTheme="majorHAnsi" w:cstheme="majorHAnsi"/>
          <w:sz w:val="24"/>
          <w:szCs w:val="24"/>
          <w:lang w:val="ru-RU"/>
        </w:rPr>
        <w:t>утвержден</w:t>
      </w:r>
      <w:r w:rsidR="00E72125">
        <w:rPr>
          <w:rFonts w:asciiTheme="majorHAnsi" w:hAnsiTheme="majorHAnsi" w:cstheme="majorHAnsi"/>
          <w:sz w:val="24"/>
          <w:szCs w:val="24"/>
          <w:lang w:val="ru-RU"/>
        </w:rPr>
        <w:t>а плата</w:t>
      </w:r>
      <w:r w:rsidR="00D51953" w:rsidRPr="00E72125">
        <w:rPr>
          <w:rFonts w:asciiTheme="majorHAnsi" w:hAnsiTheme="majorHAnsi" w:cstheme="majorHAnsi"/>
          <w:sz w:val="24"/>
          <w:szCs w:val="24"/>
          <w:lang w:val="ru-RU"/>
        </w:rPr>
        <w:t xml:space="preserve"> на содержание в дошкольных учреждениях </w:t>
      </w:r>
      <w:r w:rsidR="00E72125">
        <w:rPr>
          <w:rFonts w:asciiTheme="majorHAnsi" w:hAnsiTheme="majorHAnsi" w:cstheme="majorHAnsi"/>
          <w:sz w:val="24"/>
          <w:szCs w:val="24"/>
          <w:lang w:val="ru-RU"/>
        </w:rPr>
        <w:t>з</w:t>
      </w:r>
      <w:r w:rsidR="00D51953" w:rsidRPr="00E72125">
        <w:rPr>
          <w:rFonts w:asciiTheme="majorHAnsi" w:hAnsiTheme="majorHAnsi" w:cstheme="majorHAnsi"/>
          <w:sz w:val="24"/>
          <w:szCs w:val="24"/>
          <w:lang w:val="ru-RU"/>
        </w:rPr>
        <w:t>а каждый день посещ</w:t>
      </w:r>
      <w:r w:rsidR="00E72125">
        <w:rPr>
          <w:rFonts w:asciiTheme="majorHAnsi" w:hAnsiTheme="majorHAnsi" w:cstheme="majorHAnsi"/>
          <w:sz w:val="24"/>
          <w:szCs w:val="24"/>
          <w:lang w:val="ru-RU"/>
        </w:rPr>
        <w:t>ения,</w:t>
      </w:r>
      <w:r w:rsidR="00D51953" w:rsidRPr="00E72125">
        <w:rPr>
          <w:rFonts w:asciiTheme="majorHAnsi" w:hAnsiTheme="majorHAnsi" w:cstheme="majorHAnsi"/>
          <w:sz w:val="24"/>
          <w:szCs w:val="24"/>
          <w:lang w:val="ru-RU"/>
        </w:rPr>
        <w:t xml:space="preserve"> в размере 50% от стоимости норм расходов на питание детей (учащихся), понесенных из бюджета</w:t>
      </w:r>
      <w:r w:rsidR="00CD3A08" w:rsidRPr="00E72125">
        <w:rPr>
          <w:rFonts w:asciiTheme="majorHAnsi" w:hAnsiTheme="majorHAnsi" w:cstheme="majorHAnsi"/>
          <w:sz w:val="24"/>
          <w:szCs w:val="24"/>
          <w:lang w:val="ru-RU"/>
        </w:rPr>
        <w:t>.</w:t>
      </w:r>
    </w:p>
    <w:p w14:paraId="3E4F04B1" w14:textId="6EEBCC05" w:rsidR="00CD3A08" w:rsidRPr="00E72125" w:rsidRDefault="00D51953" w:rsidP="00691502">
      <w:pPr>
        <w:pStyle w:val="ListParagraph"/>
        <w:tabs>
          <w:tab w:val="left" w:pos="567"/>
        </w:tabs>
        <w:spacing w:after="0" w:line="276" w:lineRule="auto"/>
        <w:ind w:left="0" w:firstLine="567"/>
        <w:jc w:val="both"/>
        <w:rPr>
          <w:rFonts w:asciiTheme="majorHAnsi" w:eastAsia="Calibri" w:hAnsiTheme="majorHAnsi" w:cstheme="majorHAnsi"/>
          <w:sz w:val="24"/>
          <w:szCs w:val="24"/>
          <w:lang w:val="ru-RU"/>
        </w:rPr>
      </w:pPr>
      <w:r w:rsidRPr="00D51953">
        <w:rPr>
          <w:rFonts w:asciiTheme="majorHAnsi" w:hAnsiTheme="majorHAnsi" w:cstheme="majorHAnsi"/>
          <w:sz w:val="24"/>
          <w:szCs w:val="24"/>
          <w:lang w:val="ru-RU"/>
        </w:rPr>
        <w:t xml:space="preserve">Так, финансовая норма </w:t>
      </w:r>
      <w:r w:rsidR="00E72125" w:rsidRPr="00D51953">
        <w:rPr>
          <w:rFonts w:asciiTheme="majorHAnsi" w:hAnsiTheme="majorHAnsi" w:cstheme="majorHAnsi"/>
          <w:sz w:val="24"/>
          <w:szCs w:val="24"/>
          <w:lang w:val="ru-RU"/>
        </w:rPr>
        <w:t xml:space="preserve">питания </w:t>
      </w:r>
      <w:r w:rsidRPr="00D51953">
        <w:rPr>
          <w:rFonts w:asciiTheme="majorHAnsi" w:hAnsiTheme="majorHAnsi" w:cstheme="majorHAnsi"/>
          <w:sz w:val="24"/>
          <w:szCs w:val="24"/>
          <w:lang w:val="ru-RU"/>
        </w:rPr>
        <w:t>дет</w:t>
      </w:r>
      <w:r w:rsidR="00E72125">
        <w:rPr>
          <w:rFonts w:asciiTheme="majorHAnsi" w:hAnsiTheme="majorHAnsi" w:cstheme="majorHAnsi"/>
          <w:sz w:val="24"/>
          <w:szCs w:val="24"/>
          <w:lang w:val="ru-RU"/>
        </w:rPr>
        <w:t xml:space="preserve">ей </w:t>
      </w:r>
      <w:r w:rsidRPr="00D51953">
        <w:rPr>
          <w:rFonts w:asciiTheme="majorHAnsi" w:hAnsiTheme="majorHAnsi" w:cstheme="majorHAnsi"/>
          <w:sz w:val="24"/>
          <w:szCs w:val="24"/>
          <w:lang w:val="ru-RU"/>
        </w:rPr>
        <w:t xml:space="preserve">на 2019 год составила 21,30 леев/день и, соответственно, 26,25 леев/день. Аудиторские доказательства показывают, что, хотя расходы на продукты питания были утверждены/уточнены в полном размере, в отчетном году </w:t>
      </w:r>
      <w:r w:rsidR="00E72125">
        <w:rPr>
          <w:rFonts w:asciiTheme="majorHAnsi" w:hAnsiTheme="majorHAnsi" w:cstheme="majorHAnsi"/>
          <w:sz w:val="24"/>
          <w:szCs w:val="24"/>
          <w:lang w:val="ru-RU"/>
        </w:rPr>
        <w:t>П</w:t>
      </w:r>
      <w:r w:rsidRPr="00D51953">
        <w:rPr>
          <w:rFonts w:asciiTheme="majorHAnsi" w:hAnsiTheme="majorHAnsi" w:cstheme="majorHAnsi"/>
          <w:sz w:val="24"/>
          <w:szCs w:val="24"/>
          <w:lang w:val="ru-RU"/>
        </w:rPr>
        <w:t xml:space="preserve">римэрия </w:t>
      </w:r>
      <w:r w:rsidR="00E72125">
        <w:rPr>
          <w:rFonts w:asciiTheme="majorHAnsi" w:hAnsiTheme="majorHAnsi" w:cstheme="majorHAnsi"/>
          <w:sz w:val="24"/>
          <w:szCs w:val="24"/>
          <w:lang w:val="ru-RU"/>
        </w:rPr>
        <w:t>м</w:t>
      </w:r>
      <w:r w:rsidRPr="00D51953">
        <w:rPr>
          <w:rFonts w:asciiTheme="majorHAnsi" w:hAnsiTheme="majorHAnsi" w:cstheme="majorHAnsi"/>
          <w:sz w:val="24"/>
          <w:szCs w:val="24"/>
          <w:lang w:val="ru-RU"/>
        </w:rPr>
        <w:t>ун. Унген</w:t>
      </w:r>
      <w:r w:rsidR="00E72125">
        <w:rPr>
          <w:rFonts w:asciiTheme="majorHAnsi" w:hAnsiTheme="majorHAnsi" w:cstheme="majorHAnsi"/>
          <w:sz w:val="24"/>
          <w:szCs w:val="24"/>
          <w:lang w:val="ru-RU"/>
        </w:rPr>
        <w:t>ь</w:t>
      </w:r>
      <w:r w:rsidRPr="00D51953">
        <w:rPr>
          <w:rFonts w:asciiTheme="majorHAnsi" w:hAnsiTheme="majorHAnsi" w:cstheme="majorHAnsi"/>
          <w:sz w:val="24"/>
          <w:szCs w:val="24"/>
          <w:lang w:val="ru-RU"/>
        </w:rPr>
        <w:t xml:space="preserve"> не обеспечил</w:t>
      </w:r>
      <w:r w:rsidR="00E72125">
        <w:rPr>
          <w:rFonts w:asciiTheme="majorHAnsi" w:hAnsiTheme="majorHAnsi" w:cstheme="majorHAnsi"/>
          <w:sz w:val="24"/>
          <w:szCs w:val="24"/>
          <w:lang w:val="ru-RU"/>
        </w:rPr>
        <w:t>а</w:t>
      </w:r>
      <w:r w:rsidRPr="00D51953">
        <w:rPr>
          <w:rFonts w:asciiTheme="majorHAnsi" w:hAnsiTheme="majorHAnsi" w:cstheme="majorHAnsi"/>
          <w:sz w:val="24"/>
          <w:szCs w:val="24"/>
          <w:lang w:val="ru-RU"/>
        </w:rPr>
        <w:t xml:space="preserve"> учреждения финансовой нормой питания детей, </w:t>
      </w:r>
      <w:r w:rsidRPr="00D51953">
        <w:rPr>
          <w:rFonts w:asciiTheme="majorHAnsi" w:hAnsiTheme="majorHAnsi" w:cstheme="majorHAnsi"/>
          <w:sz w:val="24"/>
          <w:szCs w:val="24"/>
          <w:lang w:val="ru-RU"/>
        </w:rPr>
        <w:lastRenderedPageBreak/>
        <w:t>предусмотренной нормативной базой, она была уменьшена</w:t>
      </w:r>
      <w:r w:rsidR="00E72125">
        <w:rPr>
          <w:rFonts w:asciiTheme="majorHAnsi" w:hAnsiTheme="majorHAnsi" w:cstheme="majorHAnsi"/>
          <w:sz w:val="24"/>
          <w:szCs w:val="24"/>
          <w:lang w:val="ru-RU"/>
        </w:rPr>
        <w:t>,</w:t>
      </w:r>
      <w:r w:rsidRPr="00D51953">
        <w:rPr>
          <w:rFonts w:asciiTheme="majorHAnsi" w:hAnsiTheme="majorHAnsi" w:cstheme="majorHAnsi"/>
          <w:sz w:val="24"/>
          <w:szCs w:val="24"/>
          <w:lang w:val="ru-RU"/>
        </w:rPr>
        <w:t xml:space="preserve"> по сравнению с </w:t>
      </w:r>
      <w:r w:rsidR="00E72125">
        <w:rPr>
          <w:rFonts w:asciiTheme="majorHAnsi" w:hAnsiTheme="majorHAnsi" w:cstheme="majorHAnsi"/>
          <w:sz w:val="24"/>
          <w:szCs w:val="24"/>
          <w:lang w:val="ru-RU"/>
        </w:rPr>
        <w:t xml:space="preserve">нормативными </w:t>
      </w:r>
      <w:r w:rsidRPr="00D51953">
        <w:rPr>
          <w:rFonts w:asciiTheme="majorHAnsi" w:hAnsiTheme="majorHAnsi" w:cstheme="majorHAnsi"/>
          <w:sz w:val="24"/>
          <w:szCs w:val="24"/>
          <w:lang w:val="ru-RU"/>
        </w:rPr>
        <w:t>положениями</w:t>
      </w:r>
      <w:r w:rsidR="00E72125">
        <w:rPr>
          <w:rFonts w:asciiTheme="majorHAnsi" w:hAnsiTheme="majorHAnsi" w:cstheme="majorHAnsi"/>
          <w:sz w:val="24"/>
          <w:szCs w:val="24"/>
          <w:lang w:val="ru-RU"/>
        </w:rPr>
        <w:t>,</w:t>
      </w:r>
      <w:r w:rsidRPr="00D51953">
        <w:rPr>
          <w:rFonts w:asciiTheme="majorHAnsi" w:hAnsiTheme="majorHAnsi" w:cstheme="majorHAnsi"/>
          <w:sz w:val="24"/>
          <w:szCs w:val="24"/>
          <w:lang w:val="ru-RU"/>
        </w:rPr>
        <w:t xml:space="preserve"> в </w:t>
      </w:r>
      <w:r w:rsidR="00E72125">
        <w:rPr>
          <w:rFonts w:asciiTheme="majorHAnsi" w:hAnsiTheme="majorHAnsi" w:cstheme="majorHAnsi"/>
          <w:sz w:val="24"/>
          <w:szCs w:val="24"/>
          <w:lang w:val="ru-RU"/>
        </w:rPr>
        <w:t>целом</w:t>
      </w:r>
      <w:r w:rsidRPr="00D51953">
        <w:rPr>
          <w:rFonts w:asciiTheme="majorHAnsi" w:hAnsiTheme="majorHAnsi" w:cstheme="majorHAnsi"/>
          <w:sz w:val="24"/>
          <w:szCs w:val="24"/>
          <w:lang w:val="ru-RU"/>
        </w:rPr>
        <w:t xml:space="preserve"> на </w:t>
      </w:r>
      <w:r w:rsidRPr="00E72125">
        <w:rPr>
          <w:rFonts w:asciiTheme="majorHAnsi" w:hAnsiTheme="majorHAnsi" w:cstheme="majorHAnsi"/>
          <w:b/>
          <w:sz w:val="24"/>
          <w:szCs w:val="24"/>
          <w:lang w:val="ru-RU"/>
        </w:rPr>
        <w:t>1 275,5 тыс. леев</w:t>
      </w:r>
      <w:r w:rsidR="00E72125" w:rsidRPr="005A23A5">
        <w:rPr>
          <w:rStyle w:val="FootnoteReference"/>
          <w:rFonts w:asciiTheme="majorHAnsi" w:hAnsiTheme="majorHAnsi" w:cstheme="majorHAnsi"/>
          <w:sz w:val="24"/>
          <w:szCs w:val="24"/>
          <w:lang w:val="ru-MD"/>
        </w:rPr>
        <w:footnoteReference w:id="49"/>
      </w:r>
      <w:r w:rsidRPr="00D51953">
        <w:rPr>
          <w:rFonts w:asciiTheme="majorHAnsi" w:hAnsiTheme="majorHAnsi" w:cstheme="majorHAnsi"/>
          <w:sz w:val="24"/>
          <w:szCs w:val="24"/>
          <w:lang w:val="ru-RU"/>
        </w:rPr>
        <w:t>.</w:t>
      </w:r>
      <w:r w:rsidR="00CD3A08" w:rsidRPr="00E72125">
        <w:rPr>
          <w:rFonts w:asciiTheme="majorHAnsi" w:eastAsia="Calibri" w:hAnsiTheme="majorHAnsi" w:cstheme="majorHAnsi"/>
          <w:sz w:val="24"/>
          <w:szCs w:val="24"/>
          <w:lang w:val="ru-RU"/>
        </w:rPr>
        <w:t xml:space="preserve"> </w:t>
      </w:r>
      <w:r w:rsidRPr="00D51953">
        <w:rPr>
          <w:rFonts w:asciiTheme="majorHAnsi" w:eastAsia="Calibri" w:hAnsiTheme="majorHAnsi" w:cstheme="majorHAnsi"/>
          <w:sz w:val="24"/>
          <w:szCs w:val="24"/>
          <w:lang w:val="ru-RU"/>
        </w:rPr>
        <w:t xml:space="preserve">Таким образом, в 2019 году на питание </w:t>
      </w:r>
      <w:r w:rsidR="00E72125">
        <w:rPr>
          <w:rFonts w:asciiTheme="majorHAnsi" w:eastAsia="Calibri" w:hAnsiTheme="majorHAnsi" w:cstheme="majorHAnsi"/>
          <w:sz w:val="24"/>
          <w:szCs w:val="24"/>
          <w:lang w:val="ru-RU"/>
        </w:rPr>
        <w:t xml:space="preserve">одного </w:t>
      </w:r>
      <w:r w:rsidRPr="00D51953">
        <w:rPr>
          <w:rFonts w:asciiTheme="majorHAnsi" w:eastAsia="Calibri" w:hAnsiTheme="majorHAnsi" w:cstheme="majorHAnsi"/>
          <w:sz w:val="24"/>
          <w:szCs w:val="24"/>
          <w:lang w:val="ru-RU"/>
        </w:rPr>
        <w:t xml:space="preserve">ребенка в детских садах </w:t>
      </w:r>
      <w:r w:rsidR="00E72125">
        <w:rPr>
          <w:rFonts w:asciiTheme="majorHAnsi" w:eastAsia="Calibri" w:hAnsiTheme="majorHAnsi" w:cstheme="majorHAnsi"/>
          <w:sz w:val="24"/>
          <w:szCs w:val="24"/>
          <w:lang w:val="ru-RU"/>
        </w:rPr>
        <w:t>м</w:t>
      </w:r>
      <w:r w:rsidRPr="00D51953">
        <w:rPr>
          <w:rFonts w:asciiTheme="majorHAnsi" w:eastAsia="Calibri" w:hAnsiTheme="majorHAnsi" w:cstheme="majorHAnsi"/>
          <w:sz w:val="24"/>
          <w:szCs w:val="24"/>
          <w:lang w:val="ru-RU"/>
        </w:rPr>
        <w:t xml:space="preserve">ун. В Унгень были потрачены финансовые средства на общую сумму 7674,5 тыс. леев, из которых: 4747,5 тыс. леев – за счет бюджета, и 2927 тыс. леев – за счет родителей. Однако, учитывая </w:t>
      </w:r>
      <w:r w:rsidR="00E72125">
        <w:rPr>
          <w:rFonts w:asciiTheme="majorHAnsi" w:eastAsia="Calibri" w:hAnsiTheme="majorHAnsi" w:cstheme="majorHAnsi"/>
          <w:sz w:val="24"/>
          <w:szCs w:val="24"/>
          <w:lang w:val="ru-RU"/>
        </w:rPr>
        <w:t xml:space="preserve">реализованное </w:t>
      </w:r>
      <w:r w:rsidRPr="00D51953">
        <w:rPr>
          <w:rFonts w:asciiTheme="majorHAnsi" w:eastAsia="Calibri" w:hAnsiTheme="majorHAnsi" w:cstheme="majorHAnsi"/>
          <w:sz w:val="24"/>
          <w:szCs w:val="24"/>
          <w:lang w:val="ru-RU"/>
        </w:rPr>
        <w:t xml:space="preserve">количество дней/детей, и утвержденный норматив, фактические расходы должны были составлять 8950,0 тыс. леев, из которых: 5966,7 тыс. леев за счет бюджета (или на 1219,2 тыс. леев больше, чем фактически было </w:t>
      </w:r>
      <w:r w:rsidR="00E72125">
        <w:rPr>
          <w:rFonts w:asciiTheme="majorHAnsi" w:eastAsia="Calibri" w:hAnsiTheme="majorHAnsi" w:cstheme="majorHAnsi"/>
          <w:sz w:val="24"/>
          <w:szCs w:val="24"/>
          <w:lang w:val="ru-RU"/>
        </w:rPr>
        <w:t>израсходова</w:t>
      </w:r>
      <w:r w:rsidRPr="00D51953">
        <w:rPr>
          <w:rFonts w:asciiTheme="majorHAnsi" w:eastAsia="Calibri" w:hAnsiTheme="majorHAnsi" w:cstheme="majorHAnsi"/>
          <w:sz w:val="24"/>
          <w:szCs w:val="24"/>
          <w:lang w:val="ru-RU"/>
        </w:rPr>
        <w:t xml:space="preserve">но) и 2983,30 тыс. леев за счет родителей (или на 56,30 тыс. леев больше). </w:t>
      </w:r>
      <w:r w:rsidR="00E72125">
        <w:rPr>
          <w:rFonts w:asciiTheme="majorHAnsi" w:eastAsia="Calibri" w:hAnsiTheme="majorHAnsi" w:cstheme="majorHAnsi"/>
          <w:sz w:val="24"/>
          <w:szCs w:val="24"/>
          <w:lang w:val="ru-RU"/>
        </w:rPr>
        <w:t>В итоге</w:t>
      </w:r>
      <w:r w:rsidRPr="00D51953">
        <w:rPr>
          <w:rFonts w:asciiTheme="majorHAnsi" w:eastAsia="Calibri" w:hAnsiTheme="majorHAnsi" w:cstheme="majorHAnsi"/>
          <w:sz w:val="24"/>
          <w:szCs w:val="24"/>
          <w:lang w:val="ru-RU"/>
        </w:rPr>
        <w:t xml:space="preserve">, ежедневная финансовая норма составила </w:t>
      </w:r>
      <w:r w:rsidRPr="00E72125">
        <w:rPr>
          <w:rFonts w:asciiTheme="majorHAnsi" w:eastAsia="Calibri" w:hAnsiTheme="majorHAnsi" w:cstheme="majorHAnsi"/>
          <w:b/>
          <w:sz w:val="24"/>
          <w:szCs w:val="24"/>
          <w:lang w:val="ru-RU"/>
        </w:rPr>
        <w:t>13,70 леев</w:t>
      </w:r>
      <w:r w:rsidRPr="00D51953">
        <w:rPr>
          <w:rFonts w:asciiTheme="majorHAnsi" w:eastAsia="Calibri" w:hAnsiTheme="majorHAnsi" w:cstheme="majorHAnsi"/>
          <w:sz w:val="24"/>
          <w:szCs w:val="24"/>
          <w:lang w:val="ru-RU"/>
        </w:rPr>
        <w:t xml:space="preserve"> - за счет бюджета, и </w:t>
      </w:r>
      <w:r w:rsidRPr="00E72125">
        <w:rPr>
          <w:rFonts w:asciiTheme="majorHAnsi" w:eastAsia="Calibri" w:hAnsiTheme="majorHAnsi" w:cstheme="majorHAnsi"/>
          <w:b/>
          <w:sz w:val="24"/>
          <w:szCs w:val="24"/>
          <w:lang w:val="ru-RU"/>
        </w:rPr>
        <w:t>8,5 леев</w:t>
      </w:r>
      <w:r w:rsidR="00E72125">
        <w:rPr>
          <w:rFonts w:asciiTheme="majorHAnsi" w:eastAsia="Calibri" w:hAnsiTheme="majorHAnsi" w:cstheme="majorHAnsi"/>
          <w:sz w:val="24"/>
          <w:szCs w:val="24"/>
          <w:lang w:val="ru-RU"/>
        </w:rPr>
        <w:t xml:space="preserve"> </w:t>
      </w:r>
      <w:r w:rsidRPr="00D51953">
        <w:rPr>
          <w:rFonts w:asciiTheme="majorHAnsi" w:eastAsia="Calibri" w:hAnsiTheme="majorHAnsi" w:cstheme="majorHAnsi"/>
          <w:sz w:val="24"/>
          <w:szCs w:val="24"/>
          <w:lang w:val="ru-RU"/>
        </w:rPr>
        <w:t>-</w:t>
      </w:r>
      <w:r w:rsidR="00E72125">
        <w:rPr>
          <w:rFonts w:asciiTheme="majorHAnsi" w:eastAsia="Calibri" w:hAnsiTheme="majorHAnsi" w:cstheme="majorHAnsi"/>
          <w:sz w:val="24"/>
          <w:szCs w:val="24"/>
          <w:lang w:val="ru-RU"/>
        </w:rPr>
        <w:t xml:space="preserve"> </w:t>
      </w:r>
      <w:r w:rsidRPr="00D51953">
        <w:rPr>
          <w:rFonts w:asciiTheme="majorHAnsi" w:eastAsia="Calibri" w:hAnsiTheme="majorHAnsi" w:cstheme="majorHAnsi"/>
          <w:sz w:val="24"/>
          <w:szCs w:val="24"/>
          <w:lang w:val="ru-RU"/>
        </w:rPr>
        <w:t xml:space="preserve">за счет родителей, или на 3,3 </w:t>
      </w:r>
      <w:r w:rsidR="00E72125">
        <w:rPr>
          <w:rFonts w:asciiTheme="majorHAnsi" w:eastAsia="Calibri" w:hAnsiTheme="majorHAnsi" w:cstheme="majorHAnsi"/>
          <w:sz w:val="24"/>
          <w:szCs w:val="24"/>
          <w:lang w:val="ru-RU"/>
        </w:rPr>
        <w:t>л</w:t>
      </w:r>
      <w:r w:rsidRPr="00D51953">
        <w:rPr>
          <w:rFonts w:asciiTheme="majorHAnsi" w:eastAsia="Calibri" w:hAnsiTheme="majorHAnsi" w:cstheme="majorHAnsi"/>
          <w:sz w:val="24"/>
          <w:szCs w:val="24"/>
          <w:lang w:val="ru-RU"/>
        </w:rPr>
        <w:t xml:space="preserve">ея и, соответственно, на 0,01 </w:t>
      </w:r>
      <w:r w:rsidR="00E72125">
        <w:rPr>
          <w:rFonts w:asciiTheme="majorHAnsi" w:eastAsia="Calibri" w:hAnsiTheme="majorHAnsi" w:cstheme="majorHAnsi"/>
          <w:sz w:val="24"/>
          <w:szCs w:val="24"/>
          <w:lang w:val="ru-RU"/>
        </w:rPr>
        <w:t>л</w:t>
      </w:r>
      <w:r w:rsidRPr="00D51953">
        <w:rPr>
          <w:rFonts w:asciiTheme="majorHAnsi" w:eastAsia="Calibri" w:hAnsiTheme="majorHAnsi" w:cstheme="majorHAnsi"/>
          <w:sz w:val="24"/>
          <w:szCs w:val="24"/>
          <w:lang w:val="ru-RU"/>
        </w:rPr>
        <w:t>ея меньше, чем п</w:t>
      </w:r>
      <w:r w:rsidR="00E72125">
        <w:rPr>
          <w:rFonts w:asciiTheme="majorHAnsi" w:eastAsia="Calibri" w:hAnsiTheme="majorHAnsi" w:cstheme="majorHAnsi"/>
          <w:sz w:val="24"/>
          <w:szCs w:val="24"/>
          <w:lang w:val="ru-RU"/>
        </w:rPr>
        <w:t>редусматривает нормативная база</w:t>
      </w:r>
      <w:r w:rsidR="00CD3A08" w:rsidRPr="00E72125">
        <w:rPr>
          <w:rFonts w:asciiTheme="majorHAnsi" w:eastAsia="Calibri" w:hAnsiTheme="majorHAnsi" w:cstheme="majorHAnsi"/>
          <w:sz w:val="24"/>
          <w:szCs w:val="24"/>
          <w:lang w:val="ru-RU"/>
        </w:rPr>
        <w:t>.</w:t>
      </w:r>
    </w:p>
    <w:p w14:paraId="433D001A" w14:textId="3C031334" w:rsidR="00781F18" w:rsidRPr="00D51953" w:rsidRDefault="002171B1" w:rsidP="002171B1">
      <w:pPr>
        <w:spacing w:after="0" w:line="276" w:lineRule="auto"/>
        <w:ind w:firstLine="567"/>
        <w:jc w:val="both"/>
        <w:rPr>
          <w:rFonts w:asciiTheme="majorHAnsi" w:eastAsia="Times New Roman" w:hAnsiTheme="majorHAnsi" w:cstheme="majorHAnsi"/>
          <w:sz w:val="24"/>
          <w:szCs w:val="24"/>
          <w:lang w:val="ru-RU"/>
        </w:rPr>
      </w:pPr>
      <w:r w:rsidRPr="00D45B30">
        <w:rPr>
          <w:rFonts w:asciiTheme="majorHAnsi" w:eastAsia="Times New Roman" w:hAnsiTheme="majorHAnsi" w:cstheme="majorHAnsi"/>
          <w:b/>
          <w:i/>
          <w:sz w:val="24"/>
          <w:szCs w:val="24"/>
          <w:lang w:val="ru-RU"/>
        </w:rPr>
        <w:t>4.2.2</w:t>
      </w:r>
      <w:r w:rsidRPr="00D45B30">
        <w:rPr>
          <w:rFonts w:asciiTheme="majorHAnsi" w:eastAsia="Times New Roman" w:hAnsiTheme="majorHAnsi" w:cstheme="majorHAnsi"/>
          <w:sz w:val="24"/>
          <w:szCs w:val="24"/>
          <w:lang w:val="ru-RU"/>
        </w:rPr>
        <w:t xml:space="preserve"> </w:t>
      </w:r>
      <w:bookmarkEnd w:id="20"/>
      <w:r w:rsidR="00D51953" w:rsidRPr="00D51953">
        <w:rPr>
          <w:rFonts w:asciiTheme="majorHAnsi" w:hAnsiTheme="majorHAnsi" w:cstheme="majorHAnsi"/>
          <w:b/>
          <w:i/>
          <w:sz w:val="24"/>
          <w:szCs w:val="24"/>
          <w:lang w:val="ru-RU"/>
        </w:rPr>
        <w:t>Нев</w:t>
      </w:r>
      <w:r w:rsidR="00E72125">
        <w:rPr>
          <w:rFonts w:asciiTheme="majorHAnsi" w:hAnsiTheme="majorHAnsi" w:cstheme="majorHAnsi"/>
          <w:b/>
          <w:i/>
          <w:sz w:val="24"/>
          <w:szCs w:val="24"/>
          <w:lang w:val="ru-RU"/>
        </w:rPr>
        <w:t>недр</w:t>
      </w:r>
      <w:r w:rsidR="00D51953" w:rsidRPr="00D51953">
        <w:rPr>
          <w:rFonts w:asciiTheme="majorHAnsi" w:hAnsiTheme="majorHAnsi" w:cstheme="majorHAnsi"/>
          <w:b/>
          <w:i/>
          <w:sz w:val="24"/>
          <w:szCs w:val="24"/>
          <w:lang w:val="ru-RU"/>
        </w:rPr>
        <w:t>ение</w:t>
      </w:r>
      <w:r w:rsidR="00D51953" w:rsidRPr="00D45B30">
        <w:rPr>
          <w:rFonts w:asciiTheme="majorHAnsi" w:hAnsiTheme="majorHAnsi" w:cstheme="majorHAnsi"/>
          <w:b/>
          <w:i/>
          <w:sz w:val="24"/>
          <w:szCs w:val="24"/>
          <w:lang w:val="ru-RU"/>
        </w:rPr>
        <w:t xml:space="preserve"> </w:t>
      </w:r>
      <w:r w:rsidR="00D51953" w:rsidRPr="00D51953">
        <w:rPr>
          <w:rFonts w:asciiTheme="majorHAnsi" w:hAnsiTheme="majorHAnsi" w:cstheme="majorHAnsi"/>
          <w:b/>
          <w:i/>
          <w:sz w:val="24"/>
          <w:szCs w:val="24"/>
          <w:lang w:val="ru-RU"/>
        </w:rPr>
        <w:t>системы</w:t>
      </w:r>
      <w:r w:rsidR="00D51953" w:rsidRPr="00D45B30">
        <w:rPr>
          <w:rFonts w:asciiTheme="majorHAnsi" w:hAnsiTheme="majorHAnsi" w:cstheme="majorHAnsi"/>
          <w:b/>
          <w:i/>
          <w:sz w:val="24"/>
          <w:szCs w:val="24"/>
          <w:lang w:val="ru-RU"/>
        </w:rPr>
        <w:t xml:space="preserve"> </w:t>
      </w:r>
      <w:r w:rsidR="00D51953" w:rsidRPr="00D51953">
        <w:rPr>
          <w:rFonts w:asciiTheme="majorHAnsi" w:hAnsiTheme="majorHAnsi" w:cstheme="majorHAnsi"/>
          <w:b/>
          <w:i/>
          <w:sz w:val="24"/>
          <w:szCs w:val="24"/>
          <w:lang w:val="ru-RU"/>
        </w:rPr>
        <w:t>финансового</w:t>
      </w:r>
      <w:r w:rsidR="00D51953" w:rsidRPr="00D45B30">
        <w:rPr>
          <w:rFonts w:asciiTheme="majorHAnsi" w:hAnsiTheme="majorHAnsi" w:cstheme="majorHAnsi"/>
          <w:b/>
          <w:i/>
          <w:sz w:val="24"/>
          <w:szCs w:val="24"/>
          <w:lang w:val="ru-RU"/>
        </w:rPr>
        <w:t xml:space="preserve"> </w:t>
      </w:r>
      <w:r w:rsidR="00D51953" w:rsidRPr="00D51953">
        <w:rPr>
          <w:rFonts w:asciiTheme="majorHAnsi" w:hAnsiTheme="majorHAnsi" w:cstheme="majorHAnsi"/>
          <w:b/>
          <w:i/>
          <w:sz w:val="24"/>
          <w:szCs w:val="24"/>
          <w:lang w:val="ru-RU"/>
        </w:rPr>
        <w:t>менеджмента</w:t>
      </w:r>
      <w:r w:rsidR="00D51953" w:rsidRPr="00D45B30">
        <w:rPr>
          <w:rFonts w:asciiTheme="majorHAnsi" w:hAnsiTheme="majorHAnsi" w:cstheme="majorHAnsi"/>
          <w:b/>
          <w:i/>
          <w:sz w:val="24"/>
          <w:szCs w:val="24"/>
          <w:lang w:val="ru-RU"/>
        </w:rPr>
        <w:t xml:space="preserve"> </w:t>
      </w:r>
      <w:r w:rsidR="00D51953" w:rsidRPr="00D51953">
        <w:rPr>
          <w:rFonts w:asciiTheme="majorHAnsi" w:hAnsiTheme="majorHAnsi" w:cstheme="majorHAnsi"/>
          <w:b/>
          <w:i/>
          <w:sz w:val="24"/>
          <w:szCs w:val="24"/>
          <w:lang w:val="ru-RU"/>
        </w:rPr>
        <w:t>и</w:t>
      </w:r>
      <w:r w:rsidR="00D51953" w:rsidRPr="00D45B30">
        <w:rPr>
          <w:rFonts w:asciiTheme="majorHAnsi" w:hAnsiTheme="majorHAnsi" w:cstheme="majorHAnsi"/>
          <w:b/>
          <w:i/>
          <w:sz w:val="24"/>
          <w:szCs w:val="24"/>
          <w:lang w:val="ru-RU"/>
        </w:rPr>
        <w:t xml:space="preserve"> </w:t>
      </w:r>
      <w:r w:rsidR="00D51953" w:rsidRPr="00D51953">
        <w:rPr>
          <w:rFonts w:asciiTheme="majorHAnsi" w:hAnsiTheme="majorHAnsi" w:cstheme="majorHAnsi"/>
          <w:b/>
          <w:i/>
          <w:sz w:val="24"/>
          <w:szCs w:val="24"/>
          <w:lang w:val="ru-RU"/>
        </w:rPr>
        <w:t>контроля</w:t>
      </w:r>
      <w:r w:rsidR="00D51953" w:rsidRPr="00D45B30">
        <w:rPr>
          <w:rFonts w:asciiTheme="majorHAnsi" w:hAnsiTheme="majorHAnsi" w:cstheme="majorHAnsi"/>
          <w:b/>
          <w:i/>
          <w:sz w:val="24"/>
          <w:szCs w:val="24"/>
          <w:lang w:val="ru-RU"/>
        </w:rPr>
        <w:t xml:space="preserve"> </w:t>
      </w:r>
      <w:r w:rsidR="00D51953" w:rsidRPr="00D51953">
        <w:rPr>
          <w:rFonts w:asciiTheme="majorHAnsi" w:hAnsiTheme="majorHAnsi" w:cstheme="majorHAnsi"/>
          <w:b/>
          <w:i/>
          <w:sz w:val="24"/>
          <w:szCs w:val="24"/>
          <w:lang w:val="ru-RU"/>
        </w:rPr>
        <w:t>в</w:t>
      </w:r>
      <w:r w:rsidR="00D51953" w:rsidRPr="00D45B30">
        <w:rPr>
          <w:rFonts w:asciiTheme="majorHAnsi" w:hAnsiTheme="majorHAnsi" w:cstheme="majorHAnsi"/>
          <w:b/>
          <w:i/>
          <w:sz w:val="24"/>
          <w:szCs w:val="24"/>
          <w:lang w:val="ru-RU"/>
        </w:rPr>
        <w:t xml:space="preserve"> </w:t>
      </w:r>
      <w:r w:rsidR="00D45B30">
        <w:rPr>
          <w:rFonts w:asciiTheme="majorHAnsi" w:hAnsiTheme="majorHAnsi" w:cstheme="majorHAnsi"/>
          <w:b/>
          <w:i/>
          <w:sz w:val="24"/>
          <w:szCs w:val="24"/>
          <w:lang w:val="ru-RU"/>
        </w:rPr>
        <w:t xml:space="preserve">рамках </w:t>
      </w:r>
      <w:r w:rsidR="00D51953" w:rsidRPr="00D51953">
        <w:rPr>
          <w:rFonts w:asciiTheme="majorHAnsi" w:hAnsiTheme="majorHAnsi" w:cstheme="majorHAnsi"/>
          <w:b/>
          <w:i/>
          <w:sz w:val="24"/>
          <w:szCs w:val="24"/>
          <w:lang w:val="ru-RU"/>
        </w:rPr>
        <w:t>МПО</w:t>
      </w:r>
      <w:r w:rsidR="00D51953" w:rsidRPr="00D45B30">
        <w:rPr>
          <w:rFonts w:asciiTheme="majorHAnsi" w:hAnsiTheme="majorHAnsi" w:cstheme="majorHAnsi"/>
          <w:b/>
          <w:i/>
          <w:sz w:val="24"/>
          <w:szCs w:val="24"/>
          <w:lang w:val="ru-RU"/>
        </w:rPr>
        <w:t xml:space="preserve"> </w:t>
      </w:r>
      <w:r w:rsidR="00E72125">
        <w:rPr>
          <w:rFonts w:asciiTheme="majorHAnsi" w:hAnsiTheme="majorHAnsi" w:cstheme="majorHAnsi"/>
          <w:b/>
          <w:i/>
          <w:sz w:val="24"/>
          <w:szCs w:val="24"/>
          <w:lang w:val="ru-RU"/>
        </w:rPr>
        <w:t>м</w:t>
      </w:r>
      <w:r w:rsidR="00D51953" w:rsidRPr="00D51953">
        <w:rPr>
          <w:rFonts w:asciiTheme="majorHAnsi" w:hAnsiTheme="majorHAnsi" w:cstheme="majorHAnsi"/>
          <w:b/>
          <w:i/>
          <w:sz w:val="24"/>
          <w:szCs w:val="24"/>
          <w:lang w:val="ru-RU"/>
        </w:rPr>
        <w:t>ун</w:t>
      </w:r>
      <w:r w:rsidR="00D51953" w:rsidRPr="00D45B30">
        <w:rPr>
          <w:rFonts w:asciiTheme="majorHAnsi" w:hAnsiTheme="majorHAnsi" w:cstheme="majorHAnsi"/>
          <w:b/>
          <w:i/>
          <w:sz w:val="24"/>
          <w:szCs w:val="24"/>
          <w:lang w:val="ru-RU"/>
        </w:rPr>
        <w:t xml:space="preserve">. </w:t>
      </w:r>
      <w:r w:rsidR="00D51953" w:rsidRPr="00D51953">
        <w:rPr>
          <w:rFonts w:asciiTheme="majorHAnsi" w:hAnsiTheme="majorHAnsi" w:cstheme="majorHAnsi"/>
          <w:b/>
          <w:i/>
          <w:sz w:val="24"/>
          <w:szCs w:val="24"/>
          <w:lang w:val="ru-RU"/>
        </w:rPr>
        <w:t xml:space="preserve">Унгень повлиял на соответствие </w:t>
      </w:r>
      <w:r w:rsidR="00E72125">
        <w:rPr>
          <w:rFonts w:asciiTheme="majorHAnsi" w:hAnsiTheme="majorHAnsi" w:cstheme="majorHAnsi"/>
          <w:b/>
          <w:i/>
          <w:sz w:val="24"/>
          <w:szCs w:val="24"/>
          <w:lang w:val="ru-RU"/>
        </w:rPr>
        <w:t xml:space="preserve">проведения </w:t>
      </w:r>
      <w:r w:rsidR="00D51953" w:rsidRPr="00D51953">
        <w:rPr>
          <w:rFonts w:asciiTheme="majorHAnsi" w:hAnsiTheme="majorHAnsi" w:cstheme="majorHAnsi"/>
          <w:b/>
          <w:i/>
          <w:sz w:val="24"/>
          <w:szCs w:val="24"/>
          <w:lang w:val="ru-RU"/>
        </w:rPr>
        <w:t>процедур государственных закупок</w:t>
      </w:r>
      <w:r w:rsidR="00702A63" w:rsidRPr="00D51953">
        <w:rPr>
          <w:rFonts w:asciiTheme="majorHAnsi" w:hAnsiTheme="majorHAnsi" w:cstheme="majorHAnsi"/>
          <w:b/>
          <w:i/>
          <w:sz w:val="24"/>
          <w:szCs w:val="24"/>
          <w:lang w:val="ru-RU"/>
        </w:rPr>
        <w:t>.</w:t>
      </w:r>
    </w:p>
    <w:p w14:paraId="36807C9B" w14:textId="2A462C6B" w:rsidR="00567AEB" w:rsidRPr="00D45B30" w:rsidRDefault="00D51953" w:rsidP="00FE3AA6">
      <w:pPr>
        <w:shd w:val="clear" w:color="auto" w:fill="FFFFFF"/>
        <w:spacing w:after="0" w:line="276" w:lineRule="auto"/>
        <w:ind w:firstLine="567"/>
        <w:jc w:val="both"/>
        <w:rPr>
          <w:rFonts w:asciiTheme="majorHAnsi" w:eastAsia="Times New Roman" w:hAnsiTheme="majorHAnsi" w:cstheme="majorHAnsi"/>
          <w:color w:val="212121"/>
          <w:sz w:val="24"/>
          <w:szCs w:val="24"/>
          <w:lang w:val="ru-RU" w:eastAsia="ru-RU"/>
        </w:rPr>
      </w:pPr>
      <w:r w:rsidRPr="00D51953">
        <w:rPr>
          <w:rFonts w:asciiTheme="majorHAnsi" w:eastAsia="Times New Roman" w:hAnsiTheme="majorHAnsi" w:cstheme="majorHAnsi"/>
          <w:color w:val="212121"/>
          <w:sz w:val="24"/>
          <w:szCs w:val="24"/>
          <w:lang w:val="ru-RU" w:eastAsia="ru-RU"/>
        </w:rPr>
        <w:t xml:space="preserve">Согласно представленной информации, в течение 2019 года </w:t>
      </w:r>
      <w:r w:rsidR="00D45B30">
        <w:rPr>
          <w:rFonts w:asciiTheme="majorHAnsi" w:eastAsia="Times New Roman" w:hAnsiTheme="majorHAnsi" w:cstheme="majorHAnsi"/>
          <w:color w:val="212121"/>
          <w:sz w:val="24"/>
          <w:szCs w:val="24"/>
          <w:lang w:val="ru-RU" w:eastAsia="ru-RU"/>
        </w:rPr>
        <w:t>П</w:t>
      </w:r>
      <w:r w:rsidRPr="00D51953">
        <w:rPr>
          <w:rFonts w:asciiTheme="majorHAnsi" w:eastAsia="Times New Roman" w:hAnsiTheme="majorHAnsi" w:cstheme="majorHAnsi"/>
          <w:color w:val="212121"/>
          <w:sz w:val="24"/>
          <w:szCs w:val="24"/>
          <w:lang w:val="ru-RU" w:eastAsia="ru-RU"/>
        </w:rPr>
        <w:t xml:space="preserve">римэрия </w:t>
      </w:r>
      <w:r w:rsidR="00D45B30">
        <w:rPr>
          <w:rFonts w:asciiTheme="majorHAnsi" w:eastAsia="Times New Roman" w:hAnsiTheme="majorHAnsi" w:cstheme="majorHAnsi"/>
          <w:color w:val="212121"/>
          <w:sz w:val="24"/>
          <w:szCs w:val="24"/>
          <w:lang w:val="ru-RU" w:eastAsia="ru-RU"/>
        </w:rPr>
        <w:t>м</w:t>
      </w:r>
      <w:r w:rsidRPr="00D51953">
        <w:rPr>
          <w:rFonts w:asciiTheme="majorHAnsi" w:eastAsia="Times New Roman" w:hAnsiTheme="majorHAnsi" w:cstheme="majorHAnsi"/>
          <w:color w:val="212121"/>
          <w:sz w:val="24"/>
          <w:szCs w:val="24"/>
          <w:lang w:val="ru-RU" w:eastAsia="ru-RU"/>
        </w:rPr>
        <w:t>ун. Унген</w:t>
      </w:r>
      <w:r w:rsidR="00D45B30">
        <w:rPr>
          <w:rFonts w:asciiTheme="majorHAnsi" w:eastAsia="Times New Roman" w:hAnsiTheme="majorHAnsi" w:cstheme="majorHAnsi"/>
          <w:color w:val="212121"/>
          <w:sz w:val="24"/>
          <w:szCs w:val="24"/>
          <w:lang w:val="ru-RU" w:eastAsia="ru-RU"/>
        </w:rPr>
        <w:t>ь</w:t>
      </w:r>
      <w:r w:rsidRPr="00D51953">
        <w:rPr>
          <w:rFonts w:asciiTheme="majorHAnsi" w:eastAsia="Times New Roman" w:hAnsiTheme="majorHAnsi" w:cstheme="majorHAnsi"/>
          <w:color w:val="212121"/>
          <w:sz w:val="24"/>
          <w:szCs w:val="24"/>
          <w:lang w:val="ru-RU" w:eastAsia="ru-RU"/>
        </w:rPr>
        <w:t xml:space="preserve"> заключил</w:t>
      </w:r>
      <w:r w:rsidR="00D45B30">
        <w:rPr>
          <w:rFonts w:asciiTheme="majorHAnsi" w:eastAsia="Times New Roman" w:hAnsiTheme="majorHAnsi" w:cstheme="majorHAnsi"/>
          <w:color w:val="212121"/>
          <w:sz w:val="24"/>
          <w:szCs w:val="24"/>
          <w:lang w:val="ru-RU" w:eastAsia="ru-RU"/>
        </w:rPr>
        <w:t>а</w:t>
      </w:r>
      <w:r w:rsidRPr="00D51953">
        <w:rPr>
          <w:rFonts w:asciiTheme="majorHAnsi" w:eastAsia="Times New Roman" w:hAnsiTheme="majorHAnsi" w:cstheme="majorHAnsi"/>
          <w:color w:val="212121"/>
          <w:sz w:val="24"/>
          <w:szCs w:val="24"/>
          <w:lang w:val="ru-RU" w:eastAsia="ru-RU"/>
        </w:rPr>
        <w:t xml:space="preserve"> 345 договоров о государственных закупках на общую сумму 84,2 млн.</w:t>
      </w:r>
      <w:r w:rsidR="00D45B30">
        <w:rPr>
          <w:rFonts w:asciiTheme="majorHAnsi" w:eastAsia="Times New Roman" w:hAnsiTheme="majorHAnsi" w:cstheme="majorHAnsi"/>
          <w:color w:val="212121"/>
          <w:sz w:val="24"/>
          <w:szCs w:val="24"/>
          <w:lang w:val="ru-RU" w:eastAsia="ru-RU"/>
        </w:rPr>
        <w:t xml:space="preserve"> леев, </w:t>
      </w:r>
      <w:r w:rsidRPr="00D51953">
        <w:rPr>
          <w:rFonts w:asciiTheme="majorHAnsi" w:eastAsia="Times New Roman" w:hAnsiTheme="majorHAnsi" w:cstheme="majorHAnsi"/>
          <w:color w:val="212121"/>
          <w:sz w:val="24"/>
          <w:szCs w:val="24"/>
          <w:lang w:val="ru-RU" w:eastAsia="ru-RU"/>
        </w:rPr>
        <w:t xml:space="preserve">из них 279 </w:t>
      </w:r>
      <w:r w:rsidR="00D45B30">
        <w:rPr>
          <w:rFonts w:asciiTheme="majorHAnsi" w:eastAsia="Times New Roman" w:hAnsiTheme="majorHAnsi" w:cstheme="majorHAnsi"/>
          <w:color w:val="212121"/>
          <w:sz w:val="24"/>
          <w:szCs w:val="24"/>
          <w:lang w:val="ru-RU" w:eastAsia="ru-RU"/>
        </w:rPr>
        <w:t>договор</w:t>
      </w:r>
      <w:r w:rsidRPr="00D51953">
        <w:rPr>
          <w:rFonts w:asciiTheme="majorHAnsi" w:eastAsia="Times New Roman" w:hAnsiTheme="majorHAnsi" w:cstheme="majorHAnsi"/>
          <w:color w:val="212121"/>
          <w:sz w:val="24"/>
          <w:szCs w:val="24"/>
          <w:lang w:val="ru-RU" w:eastAsia="ru-RU"/>
        </w:rPr>
        <w:t xml:space="preserve">ов на сумму 31,4 млн. леев, или 37,2%, </w:t>
      </w:r>
      <w:r w:rsidR="00D45B30">
        <w:rPr>
          <w:rFonts w:asciiTheme="majorHAnsi" w:eastAsia="Times New Roman" w:hAnsiTheme="majorHAnsi" w:cstheme="majorHAnsi"/>
          <w:color w:val="212121"/>
          <w:sz w:val="24"/>
          <w:szCs w:val="24"/>
          <w:lang w:val="ru-RU" w:eastAsia="ru-RU"/>
        </w:rPr>
        <w:t>составля</w:t>
      </w:r>
      <w:r w:rsidRPr="00D51953">
        <w:rPr>
          <w:rFonts w:asciiTheme="majorHAnsi" w:eastAsia="Times New Roman" w:hAnsiTheme="majorHAnsi" w:cstheme="majorHAnsi"/>
          <w:color w:val="212121"/>
          <w:sz w:val="24"/>
          <w:szCs w:val="24"/>
          <w:lang w:val="ru-RU" w:eastAsia="ru-RU"/>
        </w:rPr>
        <w:t xml:space="preserve">ют </w:t>
      </w:r>
      <w:r w:rsidR="00D45B30">
        <w:rPr>
          <w:rFonts w:asciiTheme="majorHAnsi" w:eastAsia="Times New Roman" w:hAnsiTheme="majorHAnsi" w:cstheme="majorHAnsi"/>
          <w:color w:val="212121"/>
          <w:sz w:val="24"/>
          <w:szCs w:val="24"/>
          <w:lang w:val="ru-RU" w:eastAsia="ru-RU"/>
        </w:rPr>
        <w:t>договоры небольшой</w:t>
      </w:r>
      <w:r w:rsidRPr="00D51953">
        <w:rPr>
          <w:rFonts w:asciiTheme="majorHAnsi" w:eastAsia="Times New Roman" w:hAnsiTheme="majorHAnsi" w:cstheme="majorHAnsi"/>
          <w:color w:val="212121"/>
          <w:sz w:val="24"/>
          <w:szCs w:val="24"/>
          <w:lang w:val="ru-RU" w:eastAsia="ru-RU"/>
        </w:rPr>
        <w:t xml:space="preserve"> стоимост</w:t>
      </w:r>
      <w:r w:rsidR="00D45B30">
        <w:rPr>
          <w:rFonts w:asciiTheme="majorHAnsi" w:eastAsia="Times New Roman" w:hAnsiTheme="majorHAnsi" w:cstheme="majorHAnsi"/>
          <w:color w:val="212121"/>
          <w:sz w:val="24"/>
          <w:szCs w:val="24"/>
          <w:lang w:val="ru-RU" w:eastAsia="ru-RU"/>
        </w:rPr>
        <w:t>и</w:t>
      </w:r>
      <w:r w:rsidRPr="00D51953">
        <w:rPr>
          <w:rFonts w:asciiTheme="majorHAnsi" w:eastAsia="Times New Roman" w:hAnsiTheme="majorHAnsi" w:cstheme="majorHAnsi"/>
          <w:color w:val="212121"/>
          <w:sz w:val="24"/>
          <w:szCs w:val="24"/>
          <w:lang w:val="ru-RU" w:eastAsia="ru-RU"/>
        </w:rPr>
        <w:t xml:space="preserve"> и 59 </w:t>
      </w:r>
      <w:r w:rsidR="00D45B30">
        <w:rPr>
          <w:rFonts w:asciiTheme="majorHAnsi" w:eastAsia="Times New Roman" w:hAnsiTheme="majorHAnsi" w:cstheme="majorHAnsi"/>
          <w:color w:val="212121"/>
          <w:sz w:val="24"/>
          <w:szCs w:val="24"/>
          <w:lang w:val="ru-RU" w:eastAsia="ru-RU"/>
        </w:rPr>
        <w:t>договор</w:t>
      </w:r>
      <w:r w:rsidRPr="00D51953">
        <w:rPr>
          <w:rFonts w:asciiTheme="majorHAnsi" w:eastAsia="Times New Roman" w:hAnsiTheme="majorHAnsi" w:cstheme="majorHAnsi"/>
          <w:color w:val="212121"/>
          <w:sz w:val="24"/>
          <w:szCs w:val="24"/>
          <w:lang w:val="ru-RU" w:eastAsia="ru-RU"/>
        </w:rPr>
        <w:t>ов на сумму 42,8 млн.</w:t>
      </w:r>
      <w:r w:rsidR="00D45B30">
        <w:rPr>
          <w:rFonts w:asciiTheme="majorHAnsi" w:eastAsia="Times New Roman" w:hAnsiTheme="majorHAnsi" w:cstheme="majorHAnsi"/>
          <w:color w:val="212121"/>
          <w:sz w:val="24"/>
          <w:szCs w:val="24"/>
          <w:lang w:val="ru-RU" w:eastAsia="ru-RU"/>
        </w:rPr>
        <w:t xml:space="preserve"> </w:t>
      </w:r>
      <w:r w:rsidRPr="00D51953">
        <w:rPr>
          <w:rFonts w:asciiTheme="majorHAnsi" w:eastAsia="Times New Roman" w:hAnsiTheme="majorHAnsi" w:cstheme="majorHAnsi"/>
          <w:color w:val="212121"/>
          <w:sz w:val="24"/>
          <w:szCs w:val="24"/>
          <w:lang w:val="ru-RU" w:eastAsia="ru-RU"/>
        </w:rPr>
        <w:t xml:space="preserve">леев, или 50,8% - </w:t>
      </w:r>
      <w:r w:rsidR="00D45B30">
        <w:rPr>
          <w:rFonts w:asciiTheme="majorHAnsi" w:eastAsia="Times New Roman" w:hAnsiTheme="majorHAnsi" w:cstheme="majorHAnsi"/>
          <w:color w:val="212121"/>
          <w:sz w:val="24"/>
          <w:szCs w:val="24"/>
          <w:lang w:val="ru-RU" w:eastAsia="ru-RU"/>
        </w:rPr>
        <w:t>составля</w:t>
      </w:r>
      <w:r w:rsidR="00D45B30" w:rsidRPr="00D51953">
        <w:rPr>
          <w:rFonts w:asciiTheme="majorHAnsi" w:eastAsia="Times New Roman" w:hAnsiTheme="majorHAnsi" w:cstheme="majorHAnsi"/>
          <w:color w:val="212121"/>
          <w:sz w:val="24"/>
          <w:szCs w:val="24"/>
          <w:lang w:val="ru-RU" w:eastAsia="ru-RU"/>
        </w:rPr>
        <w:t xml:space="preserve">ют </w:t>
      </w:r>
      <w:r w:rsidR="00D45B30">
        <w:rPr>
          <w:rFonts w:asciiTheme="majorHAnsi" w:eastAsia="Times New Roman" w:hAnsiTheme="majorHAnsi" w:cstheme="majorHAnsi"/>
          <w:color w:val="212121"/>
          <w:sz w:val="24"/>
          <w:szCs w:val="24"/>
          <w:lang w:val="ru-RU" w:eastAsia="ru-RU"/>
        </w:rPr>
        <w:t>договоры</w:t>
      </w:r>
      <w:r w:rsidRPr="00D51953">
        <w:rPr>
          <w:rFonts w:asciiTheme="majorHAnsi" w:eastAsia="Times New Roman" w:hAnsiTheme="majorHAnsi" w:cstheme="majorHAnsi"/>
          <w:color w:val="212121"/>
          <w:sz w:val="24"/>
          <w:szCs w:val="24"/>
          <w:lang w:val="ru-RU" w:eastAsia="ru-RU"/>
        </w:rPr>
        <w:t xml:space="preserve">, осуществляемые посредством публичного аукциона и </w:t>
      </w:r>
      <w:r w:rsidR="00D45B30">
        <w:rPr>
          <w:rFonts w:asciiTheme="majorHAnsi" w:eastAsia="Times New Roman" w:hAnsiTheme="majorHAnsi" w:cstheme="majorHAnsi"/>
          <w:color w:val="212121"/>
          <w:sz w:val="24"/>
          <w:szCs w:val="24"/>
          <w:lang w:val="ru-RU" w:eastAsia="ru-RU"/>
        </w:rPr>
        <w:t>за</w:t>
      </w:r>
      <w:r w:rsidRPr="00D51953">
        <w:rPr>
          <w:rFonts w:asciiTheme="majorHAnsi" w:eastAsia="Times New Roman" w:hAnsiTheme="majorHAnsi" w:cstheme="majorHAnsi"/>
          <w:color w:val="212121"/>
          <w:sz w:val="24"/>
          <w:szCs w:val="24"/>
          <w:lang w:val="ru-RU" w:eastAsia="ru-RU"/>
        </w:rPr>
        <w:t>проса ценов</w:t>
      </w:r>
      <w:r w:rsidR="00D45B30">
        <w:rPr>
          <w:rFonts w:asciiTheme="majorHAnsi" w:eastAsia="Times New Roman" w:hAnsiTheme="majorHAnsi" w:cstheme="majorHAnsi"/>
          <w:color w:val="212121"/>
          <w:sz w:val="24"/>
          <w:szCs w:val="24"/>
          <w:lang w:val="ru-RU" w:eastAsia="ru-RU"/>
        </w:rPr>
        <w:t>ых оферт</w:t>
      </w:r>
      <w:r w:rsidRPr="00D51953">
        <w:rPr>
          <w:rFonts w:asciiTheme="majorHAnsi" w:eastAsia="Times New Roman" w:hAnsiTheme="majorHAnsi" w:cstheme="majorHAnsi"/>
          <w:color w:val="212121"/>
          <w:sz w:val="24"/>
          <w:szCs w:val="24"/>
          <w:lang w:val="ru-RU" w:eastAsia="ru-RU"/>
        </w:rPr>
        <w:t>. Более подробный анализ представлен в приведенной ниже таблице:</w:t>
      </w:r>
    </w:p>
    <w:p w14:paraId="7AEF765B" w14:textId="77891596" w:rsidR="00567AEB" w:rsidRPr="00D45B30" w:rsidRDefault="0052684E" w:rsidP="000E4A61">
      <w:pPr>
        <w:pStyle w:val="ListParagraph"/>
        <w:spacing w:after="0" w:line="276" w:lineRule="auto"/>
        <w:ind w:left="396"/>
        <w:jc w:val="center"/>
        <w:rPr>
          <w:rFonts w:asciiTheme="majorHAnsi" w:eastAsia="Times New Roman" w:hAnsiTheme="majorHAnsi" w:cstheme="majorHAnsi"/>
          <w:b/>
          <w:bCs/>
          <w:color w:val="212121"/>
          <w:sz w:val="20"/>
          <w:szCs w:val="20"/>
          <w:lang w:val="ru-RU" w:eastAsia="ru-RU"/>
        </w:rPr>
      </w:pPr>
      <w:r w:rsidRPr="005A23A5">
        <w:rPr>
          <w:rFonts w:asciiTheme="majorHAnsi" w:eastAsia="Times New Roman" w:hAnsiTheme="majorHAnsi" w:cstheme="majorHAnsi"/>
          <w:b/>
          <w:bCs/>
          <w:color w:val="212121"/>
          <w:sz w:val="20"/>
          <w:szCs w:val="20"/>
          <w:lang w:val="ru-MD" w:eastAsia="ru-RU"/>
        </w:rPr>
        <w:t>Таблица</w:t>
      </w:r>
      <w:r w:rsidRPr="00D45B30">
        <w:rPr>
          <w:rFonts w:asciiTheme="majorHAnsi" w:eastAsia="Times New Roman" w:hAnsiTheme="majorHAnsi" w:cstheme="majorHAnsi"/>
          <w:b/>
          <w:bCs/>
          <w:color w:val="212121"/>
          <w:sz w:val="20"/>
          <w:szCs w:val="20"/>
          <w:lang w:val="ru-RU" w:eastAsia="ru-RU"/>
        </w:rPr>
        <w:t xml:space="preserve"> №</w:t>
      </w:r>
      <w:r w:rsidR="00567AEB" w:rsidRPr="00D45B30">
        <w:rPr>
          <w:rFonts w:asciiTheme="majorHAnsi" w:eastAsia="Times New Roman" w:hAnsiTheme="majorHAnsi" w:cstheme="majorHAnsi"/>
          <w:b/>
          <w:bCs/>
          <w:color w:val="212121"/>
          <w:sz w:val="20"/>
          <w:szCs w:val="20"/>
          <w:lang w:val="ru-RU" w:eastAsia="ru-RU"/>
        </w:rPr>
        <w:t xml:space="preserve">2: </w:t>
      </w:r>
      <w:r w:rsidR="00D45B30" w:rsidRPr="00D45B30">
        <w:rPr>
          <w:rFonts w:asciiTheme="majorHAnsi" w:eastAsia="Times New Roman" w:hAnsiTheme="majorHAnsi" w:cstheme="majorHAnsi"/>
          <w:b/>
          <w:bCs/>
          <w:color w:val="212121"/>
          <w:sz w:val="20"/>
          <w:szCs w:val="20"/>
          <w:lang w:val="ru-MD" w:eastAsia="ru-RU"/>
        </w:rPr>
        <w:t>Информация о типах закупок</w:t>
      </w:r>
      <w:r w:rsidR="00D45B30">
        <w:rPr>
          <w:rFonts w:asciiTheme="majorHAnsi" w:eastAsia="Times New Roman" w:hAnsiTheme="majorHAnsi" w:cstheme="majorHAnsi"/>
          <w:b/>
          <w:bCs/>
          <w:color w:val="212121"/>
          <w:sz w:val="20"/>
          <w:szCs w:val="20"/>
          <w:lang w:val="ru-MD" w:eastAsia="ru-RU"/>
        </w:rPr>
        <w:t xml:space="preserve">, проведенных </w:t>
      </w:r>
      <w:r w:rsidR="00D45B30" w:rsidRPr="00D45B30">
        <w:rPr>
          <w:rFonts w:asciiTheme="majorHAnsi" w:eastAsia="Times New Roman" w:hAnsiTheme="majorHAnsi" w:cstheme="majorHAnsi"/>
          <w:b/>
          <w:bCs/>
          <w:color w:val="212121"/>
          <w:sz w:val="20"/>
          <w:szCs w:val="20"/>
          <w:lang w:val="ru-MD" w:eastAsia="ru-RU"/>
        </w:rPr>
        <w:t>в течение 2019 года</w:t>
      </w:r>
      <w:r w:rsidR="00D45B30" w:rsidRPr="00D45B30">
        <w:rPr>
          <w:rFonts w:asciiTheme="majorHAnsi" w:eastAsia="Times New Roman" w:hAnsiTheme="majorHAnsi" w:cstheme="majorHAnsi"/>
          <w:b/>
          <w:bCs/>
          <w:color w:val="212121"/>
          <w:sz w:val="20"/>
          <w:szCs w:val="20"/>
          <w:lang w:val="ru-RU" w:eastAsia="ru-RU"/>
        </w:rPr>
        <w:t xml:space="preserve"> </w:t>
      </w:r>
    </w:p>
    <w:tbl>
      <w:tblPr>
        <w:tblW w:w="9376" w:type="dxa"/>
        <w:tblLook w:val="04A0" w:firstRow="1" w:lastRow="0" w:firstColumn="1" w:lastColumn="0" w:noHBand="0" w:noVBand="1"/>
      </w:tblPr>
      <w:tblGrid>
        <w:gridCol w:w="3823"/>
        <w:gridCol w:w="1868"/>
        <w:gridCol w:w="1843"/>
        <w:gridCol w:w="1842"/>
      </w:tblGrid>
      <w:tr w:rsidR="00567AEB" w:rsidRPr="005A23A5" w14:paraId="44EEE3B8" w14:textId="77777777" w:rsidTr="00FD465E">
        <w:trPr>
          <w:trHeight w:val="20"/>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9C74AC" w14:textId="2F717EF1" w:rsidR="00567AEB" w:rsidRPr="005A23A5" w:rsidRDefault="00D45B30" w:rsidP="00D45B30">
            <w:pPr>
              <w:spacing w:after="0" w:line="276" w:lineRule="auto"/>
              <w:jc w:val="center"/>
              <w:rPr>
                <w:rFonts w:asciiTheme="majorHAnsi" w:eastAsia="Times New Roman" w:hAnsiTheme="majorHAnsi" w:cstheme="majorHAnsi"/>
                <w:b/>
                <w:bCs/>
                <w:color w:val="000000"/>
                <w:sz w:val="16"/>
                <w:szCs w:val="16"/>
                <w:lang w:val="ru-MD"/>
              </w:rPr>
            </w:pPr>
            <w:r>
              <w:rPr>
                <w:rFonts w:asciiTheme="majorHAnsi" w:eastAsia="Times New Roman" w:hAnsiTheme="majorHAnsi" w:cstheme="majorHAnsi"/>
                <w:b/>
                <w:bCs/>
                <w:color w:val="000000"/>
                <w:sz w:val="16"/>
                <w:szCs w:val="16"/>
                <w:lang w:val="ru-RU"/>
              </w:rPr>
              <w:t>Тип процедуры</w:t>
            </w:r>
          </w:p>
        </w:tc>
        <w:tc>
          <w:tcPr>
            <w:tcW w:w="5553" w:type="dxa"/>
            <w:gridSpan w:val="3"/>
            <w:tcBorders>
              <w:top w:val="single" w:sz="4" w:space="0" w:color="auto"/>
              <w:left w:val="nil"/>
              <w:bottom w:val="single" w:sz="4" w:space="0" w:color="auto"/>
              <w:right w:val="single" w:sz="4" w:space="0" w:color="auto"/>
            </w:tcBorders>
            <w:shd w:val="clear" w:color="auto" w:fill="auto"/>
            <w:vAlign w:val="center"/>
            <w:hideMark/>
          </w:tcPr>
          <w:p w14:paraId="4034CED0" w14:textId="3D3FB240" w:rsidR="00567AEB" w:rsidRPr="005A23A5" w:rsidRDefault="00567AEB" w:rsidP="000E4A61">
            <w:pPr>
              <w:spacing w:after="0" w:line="276" w:lineRule="auto"/>
              <w:jc w:val="center"/>
              <w:rPr>
                <w:rFonts w:asciiTheme="majorHAnsi" w:eastAsia="Times New Roman" w:hAnsiTheme="majorHAnsi" w:cstheme="majorHAnsi"/>
                <w:b/>
                <w:bCs/>
                <w:color w:val="000000"/>
                <w:sz w:val="16"/>
                <w:szCs w:val="16"/>
                <w:lang w:val="ru-MD"/>
              </w:rPr>
            </w:pPr>
            <w:r w:rsidRPr="005A23A5">
              <w:rPr>
                <w:rFonts w:asciiTheme="majorHAnsi" w:eastAsia="Times New Roman" w:hAnsiTheme="majorHAnsi" w:cstheme="majorHAnsi"/>
                <w:b/>
                <w:bCs/>
                <w:color w:val="000000"/>
                <w:sz w:val="16"/>
                <w:szCs w:val="16"/>
                <w:lang w:val="ru-MD"/>
              </w:rPr>
              <w:t>2019</w:t>
            </w:r>
            <w:r w:rsidR="00D45B30">
              <w:rPr>
                <w:rFonts w:asciiTheme="majorHAnsi" w:eastAsia="Times New Roman" w:hAnsiTheme="majorHAnsi" w:cstheme="majorHAnsi"/>
                <w:b/>
                <w:bCs/>
                <w:color w:val="000000"/>
                <w:sz w:val="16"/>
                <w:szCs w:val="16"/>
                <w:lang w:val="ru-MD"/>
              </w:rPr>
              <w:t xml:space="preserve"> год</w:t>
            </w:r>
          </w:p>
        </w:tc>
      </w:tr>
      <w:tr w:rsidR="00D45B30" w:rsidRPr="005A23A5" w14:paraId="42F5B9FA" w14:textId="77777777" w:rsidTr="00F73EAB">
        <w:trPr>
          <w:trHeight w:val="20"/>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1BA2E1BD" w14:textId="77777777" w:rsidR="00D45B30" w:rsidRPr="005A23A5" w:rsidRDefault="00D45B30" w:rsidP="00D45B30">
            <w:pPr>
              <w:spacing w:after="0" w:line="276" w:lineRule="auto"/>
              <w:rPr>
                <w:rFonts w:asciiTheme="majorHAnsi" w:eastAsia="Times New Roman" w:hAnsiTheme="majorHAnsi" w:cstheme="majorHAnsi"/>
                <w:b/>
                <w:bCs/>
                <w:color w:val="000000"/>
                <w:sz w:val="16"/>
                <w:szCs w:val="16"/>
                <w:lang w:val="ru-MD"/>
              </w:rPr>
            </w:pPr>
          </w:p>
        </w:tc>
        <w:tc>
          <w:tcPr>
            <w:tcW w:w="1868" w:type="dxa"/>
            <w:vMerge w:val="restart"/>
            <w:tcBorders>
              <w:top w:val="nil"/>
              <w:left w:val="single" w:sz="4" w:space="0" w:color="auto"/>
              <w:bottom w:val="single" w:sz="4" w:space="0" w:color="auto"/>
              <w:right w:val="single" w:sz="4" w:space="0" w:color="auto"/>
            </w:tcBorders>
            <w:shd w:val="clear" w:color="auto" w:fill="auto"/>
            <w:vAlign w:val="center"/>
            <w:hideMark/>
          </w:tcPr>
          <w:p w14:paraId="52BAC59C" w14:textId="4164AF21" w:rsidR="00D45B30" w:rsidRPr="005A23A5" w:rsidRDefault="00D45B30" w:rsidP="00D45B30">
            <w:pPr>
              <w:spacing w:after="0" w:line="276" w:lineRule="auto"/>
              <w:jc w:val="center"/>
              <w:rPr>
                <w:rFonts w:asciiTheme="majorHAnsi" w:eastAsia="Times New Roman" w:hAnsiTheme="majorHAnsi" w:cstheme="majorHAnsi"/>
                <w:b/>
                <w:bCs/>
                <w:color w:val="000000"/>
                <w:sz w:val="16"/>
                <w:szCs w:val="16"/>
                <w:lang w:val="ru-MD"/>
              </w:rPr>
            </w:pPr>
            <w:r w:rsidRPr="00D45B30">
              <w:rPr>
                <w:rFonts w:asciiTheme="majorHAnsi" w:eastAsia="Times New Roman" w:hAnsiTheme="majorHAnsi" w:cstheme="majorHAnsi"/>
                <w:b/>
                <w:bCs/>
                <w:color w:val="000000"/>
                <w:sz w:val="16"/>
                <w:szCs w:val="16"/>
                <w:lang w:val="ru-MD"/>
              </w:rPr>
              <w:t>Кол-во договоров (единиц)</w:t>
            </w:r>
            <w:r>
              <w:rPr>
                <w:rFonts w:asciiTheme="majorHAnsi" w:eastAsia="Times New Roman" w:hAnsiTheme="majorHAnsi" w:cstheme="majorHAnsi"/>
                <w:b/>
                <w:bCs/>
                <w:color w:val="000000"/>
                <w:sz w:val="16"/>
                <w:szCs w:val="16"/>
                <w:lang w:val="ru-MD"/>
              </w:rPr>
              <w:t xml:space="preserve"> </w:t>
            </w:r>
          </w:p>
        </w:tc>
        <w:tc>
          <w:tcPr>
            <w:tcW w:w="1843" w:type="dxa"/>
            <w:tcBorders>
              <w:top w:val="nil"/>
              <w:left w:val="nil"/>
              <w:bottom w:val="single" w:sz="4" w:space="0" w:color="auto"/>
              <w:right w:val="single" w:sz="4" w:space="0" w:color="auto"/>
            </w:tcBorders>
            <w:shd w:val="clear" w:color="auto" w:fill="auto"/>
            <w:hideMark/>
          </w:tcPr>
          <w:p w14:paraId="623BC31E" w14:textId="298CEBF8" w:rsidR="00D45B30" w:rsidRPr="00D45B30" w:rsidRDefault="00D45B30" w:rsidP="00D45B30">
            <w:pPr>
              <w:tabs>
                <w:tab w:val="left" w:pos="720"/>
                <w:tab w:val="left" w:pos="1440"/>
              </w:tabs>
              <w:jc w:val="center"/>
              <w:rPr>
                <w:rFonts w:asciiTheme="majorHAnsi" w:eastAsia="Times New Roman" w:hAnsiTheme="majorHAnsi" w:cstheme="majorHAnsi"/>
                <w:b/>
                <w:bCs/>
                <w:color w:val="000000"/>
                <w:sz w:val="16"/>
                <w:szCs w:val="16"/>
                <w:lang w:val="ru-MD"/>
              </w:rPr>
            </w:pPr>
            <w:r w:rsidRPr="00D45B30">
              <w:rPr>
                <w:rFonts w:ascii="Calibri Light" w:hAnsi="Calibri Light" w:cs="Calibri Light"/>
                <w:b/>
                <w:sz w:val="16"/>
                <w:szCs w:val="16"/>
                <w:lang w:val="ru-MD"/>
              </w:rPr>
              <w:t xml:space="preserve">Стоимость договоров </w:t>
            </w:r>
          </w:p>
        </w:tc>
        <w:tc>
          <w:tcPr>
            <w:tcW w:w="1842" w:type="dxa"/>
            <w:tcBorders>
              <w:top w:val="nil"/>
              <w:left w:val="nil"/>
              <w:bottom w:val="single" w:sz="4" w:space="0" w:color="auto"/>
              <w:right w:val="single" w:sz="4" w:space="0" w:color="auto"/>
            </w:tcBorders>
            <w:shd w:val="clear" w:color="auto" w:fill="auto"/>
            <w:hideMark/>
          </w:tcPr>
          <w:p w14:paraId="29B940BF" w14:textId="7AC66D16" w:rsidR="00D45B30" w:rsidRPr="00D45B30" w:rsidRDefault="00D45B30" w:rsidP="00D45B30">
            <w:pPr>
              <w:tabs>
                <w:tab w:val="left" w:pos="720"/>
                <w:tab w:val="left" w:pos="1440"/>
              </w:tabs>
              <w:jc w:val="center"/>
              <w:rPr>
                <w:rFonts w:asciiTheme="majorHAnsi" w:eastAsia="Times New Roman" w:hAnsiTheme="majorHAnsi" w:cstheme="majorHAnsi"/>
                <w:b/>
                <w:bCs/>
                <w:color w:val="000000"/>
                <w:sz w:val="16"/>
                <w:szCs w:val="16"/>
                <w:lang w:val="ru-MD"/>
              </w:rPr>
            </w:pPr>
            <w:r w:rsidRPr="00D45B30">
              <w:rPr>
                <w:rFonts w:ascii="Calibri Light" w:hAnsi="Calibri Light" w:cs="Calibri Light"/>
                <w:b/>
                <w:sz w:val="16"/>
                <w:szCs w:val="16"/>
                <w:lang w:val="ru-MD"/>
              </w:rPr>
              <w:t>Исполненная сумма</w:t>
            </w:r>
          </w:p>
        </w:tc>
      </w:tr>
      <w:tr w:rsidR="00567AEB" w:rsidRPr="005A23A5" w14:paraId="424F6482" w14:textId="77777777" w:rsidTr="00FD465E">
        <w:trPr>
          <w:trHeight w:val="20"/>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67EC7672" w14:textId="77777777" w:rsidR="00567AEB" w:rsidRPr="005A23A5" w:rsidRDefault="00567AEB" w:rsidP="000E4A61">
            <w:pPr>
              <w:spacing w:after="0" w:line="276" w:lineRule="auto"/>
              <w:rPr>
                <w:rFonts w:asciiTheme="majorHAnsi" w:eastAsia="Times New Roman" w:hAnsiTheme="majorHAnsi" w:cstheme="majorHAnsi"/>
                <w:b/>
                <w:bCs/>
                <w:color w:val="000000"/>
                <w:sz w:val="16"/>
                <w:szCs w:val="16"/>
                <w:lang w:val="ru-MD"/>
              </w:rPr>
            </w:pPr>
          </w:p>
        </w:tc>
        <w:tc>
          <w:tcPr>
            <w:tcW w:w="1868" w:type="dxa"/>
            <w:vMerge/>
            <w:tcBorders>
              <w:top w:val="nil"/>
              <w:left w:val="single" w:sz="4" w:space="0" w:color="auto"/>
              <w:bottom w:val="single" w:sz="4" w:space="0" w:color="auto"/>
              <w:right w:val="single" w:sz="4" w:space="0" w:color="auto"/>
            </w:tcBorders>
            <w:vAlign w:val="center"/>
            <w:hideMark/>
          </w:tcPr>
          <w:p w14:paraId="7588F051" w14:textId="77777777" w:rsidR="00567AEB" w:rsidRPr="005A23A5" w:rsidRDefault="00567AEB" w:rsidP="000E4A61">
            <w:pPr>
              <w:spacing w:after="0" w:line="276" w:lineRule="auto"/>
              <w:rPr>
                <w:rFonts w:asciiTheme="majorHAnsi" w:eastAsia="Times New Roman" w:hAnsiTheme="majorHAnsi" w:cstheme="majorHAnsi"/>
                <w:b/>
                <w:bCs/>
                <w:color w:val="000000"/>
                <w:sz w:val="16"/>
                <w:szCs w:val="16"/>
                <w:lang w:val="ru-MD"/>
              </w:rPr>
            </w:pPr>
          </w:p>
        </w:tc>
        <w:tc>
          <w:tcPr>
            <w:tcW w:w="1843" w:type="dxa"/>
            <w:tcBorders>
              <w:top w:val="nil"/>
              <w:left w:val="nil"/>
              <w:bottom w:val="single" w:sz="4" w:space="0" w:color="auto"/>
              <w:right w:val="single" w:sz="4" w:space="0" w:color="auto"/>
            </w:tcBorders>
            <w:shd w:val="clear" w:color="auto" w:fill="auto"/>
            <w:vAlign w:val="center"/>
            <w:hideMark/>
          </w:tcPr>
          <w:p w14:paraId="21784BC3" w14:textId="730E05C4" w:rsidR="00567AEB" w:rsidRPr="00D45B30" w:rsidRDefault="00D45B30" w:rsidP="00D45B30">
            <w:pPr>
              <w:spacing w:after="0" w:line="276" w:lineRule="auto"/>
              <w:jc w:val="center"/>
              <w:rPr>
                <w:rFonts w:asciiTheme="majorHAnsi" w:eastAsia="Times New Roman" w:hAnsiTheme="majorHAnsi" w:cstheme="majorHAnsi"/>
                <w:b/>
                <w:bCs/>
                <w:color w:val="000000"/>
                <w:sz w:val="16"/>
                <w:szCs w:val="16"/>
                <w:lang w:val="ru-MD"/>
              </w:rPr>
            </w:pPr>
            <w:r w:rsidRPr="00D45B30">
              <w:rPr>
                <w:rFonts w:ascii="Calibri Light" w:hAnsi="Calibri Light" w:cs="Calibri Light"/>
                <w:b/>
                <w:sz w:val="16"/>
                <w:szCs w:val="16"/>
                <w:lang w:val="ru-MD"/>
              </w:rPr>
              <w:t>(тыс. леев)</w:t>
            </w:r>
            <w:r w:rsidRPr="00D45B30">
              <w:rPr>
                <w:rFonts w:asciiTheme="majorHAnsi" w:eastAsia="Times New Roman" w:hAnsiTheme="majorHAnsi" w:cstheme="majorHAnsi"/>
                <w:b/>
                <w:bCs/>
                <w:color w:val="000000"/>
                <w:sz w:val="16"/>
                <w:szCs w:val="16"/>
                <w:lang w:val="ru-MD"/>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1EFF46E4" w14:textId="0004ADE0" w:rsidR="00567AEB" w:rsidRPr="00D45B30" w:rsidRDefault="00D45B30" w:rsidP="00D45B30">
            <w:pPr>
              <w:spacing w:after="0" w:line="276" w:lineRule="auto"/>
              <w:jc w:val="center"/>
              <w:rPr>
                <w:rFonts w:asciiTheme="majorHAnsi" w:eastAsia="Times New Roman" w:hAnsiTheme="majorHAnsi" w:cstheme="majorHAnsi"/>
                <w:b/>
                <w:bCs/>
                <w:color w:val="000000"/>
                <w:sz w:val="16"/>
                <w:szCs w:val="16"/>
                <w:lang w:val="ru-MD"/>
              </w:rPr>
            </w:pPr>
            <w:r w:rsidRPr="00D45B30">
              <w:rPr>
                <w:rFonts w:ascii="Calibri Light" w:hAnsi="Calibri Light" w:cs="Calibri Light"/>
                <w:b/>
                <w:sz w:val="16"/>
                <w:szCs w:val="16"/>
                <w:lang w:val="ru-MD"/>
              </w:rPr>
              <w:t>(тыс. леев)</w:t>
            </w:r>
            <w:r w:rsidRPr="00D45B30">
              <w:rPr>
                <w:rFonts w:asciiTheme="majorHAnsi" w:eastAsia="Times New Roman" w:hAnsiTheme="majorHAnsi" w:cstheme="majorHAnsi"/>
                <w:b/>
                <w:bCs/>
                <w:color w:val="000000"/>
                <w:sz w:val="16"/>
                <w:szCs w:val="16"/>
                <w:lang w:val="ru-MD"/>
              </w:rPr>
              <w:t xml:space="preserve"> </w:t>
            </w:r>
          </w:p>
        </w:tc>
      </w:tr>
      <w:tr w:rsidR="00D45B30" w:rsidRPr="005A23A5" w14:paraId="00D94C00" w14:textId="77777777" w:rsidTr="00FD465E">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ACF943B" w14:textId="0FACD715" w:rsidR="00D45B30" w:rsidRPr="00C708E3" w:rsidRDefault="00D45B30" w:rsidP="00D45B30">
            <w:pPr>
              <w:spacing w:after="0" w:line="276" w:lineRule="auto"/>
              <w:rPr>
                <w:rFonts w:asciiTheme="majorHAnsi" w:eastAsia="Times New Roman" w:hAnsiTheme="majorHAnsi" w:cstheme="majorHAnsi"/>
                <w:bCs/>
                <w:color w:val="000000"/>
                <w:sz w:val="16"/>
                <w:szCs w:val="16"/>
                <w:lang w:val="ru-MD"/>
              </w:rPr>
            </w:pPr>
            <w:r w:rsidRPr="00C708E3">
              <w:rPr>
                <w:rFonts w:ascii="Calibri Light" w:hAnsi="Calibri Light" w:cs="Calibri Light"/>
                <w:sz w:val="16"/>
                <w:szCs w:val="16"/>
                <w:lang w:val="ru-MD"/>
              </w:rPr>
              <w:t>Открытые торги</w:t>
            </w:r>
            <w:r w:rsidR="00986767" w:rsidRPr="00C708E3">
              <w:rPr>
                <w:rFonts w:ascii="Calibri Light" w:hAnsi="Calibri Light" w:cs="Calibri Light"/>
                <w:sz w:val="16"/>
                <w:szCs w:val="16"/>
                <w:lang w:val="ru-MD"/>
              </w:rPr>
              <w:t xml:space="preserve"> (ОТ)</w:t>
            </w:r>
          </w:p>
        </w:tc>
        <w:tc>
          <w:tcPr>
            <w:tcW w:w="1868" w:type="dxa"/>
            <w:tcBorders>
              <w:top w:val="nil"/>
              <w:left w:val="nil"/>
              <w:bottom w:val="single" w:sz="4" w:space="0" w:color="auto"/>
              <w:right w:val="single" w:sz="4" w:space="0" w:color="auto"/>
            </w:tcBorders>
            <w:shd w:val="clear" w:color="auto" w:fill="auto"/>
            <w:vAlign w:val="center"/>
            <w:hideMark/>
          </w:tcPr>
          <w:p w14:paraId="0876A6CE" w14:textId="77777777" w:rsidR="00D45B30" w:rsidRPr="005A23A5" w:rsidRDefault="00D45B30" w:rsidP="00D45B30">
            <w:pPr>
              <w:spacing w:after="0" w:line="276" w:lineRule="auto"/>
              <w:jc w:val="center"/>
              <w:rPr>
                <w:rFonts w:asciiTheme="majorHAnsi" w:eastAsia="Times New Roman" w:hAnsiTheme="majorHAnsi" w:cstheme="majorHAnsi"/>
                <w:b/>
                <w:bCs/>
                <w:color w:val="000000"/>
                <w:sz w:val="16"/>
                <w:szCs w:val="16"/>
                <w:lang w:val="ru-MD"/>
              </w:rPr>
            </w:pPr>
            <w:r w:rsidRPr="005A23A5">
              <w:rPr>
                <w:rFonts w:asciiTheme="majorHAnsi" w:eastAsia="Times New Roman" w:hAnsiTheme="majorHAnsi" w:cstheme="majorHAnsi"/>
                <w:b/>
                <w:bCs/>
                <w:color w:val="000000"/>
                <w:sz w:val="16"/>
                <w:szCs w:val="16"/>
                <w:lang w:val="ru-MD"/>
              </w:rPr>
              <w:t>48</w:t>
            </w:r>
          </w:p>
        </w:tc>
        <w:tc>
          <w:tcPr>
            <w:tcW w:w="1843" w:type="dxa"/>
            <w:tcBorders>
              <w:top w:val="nil"/>
              <w:left w:val="nil"/>
              <w:bottom w:val="single" w:sz="4" w:space="0" w:color="auto"/>
              <w:right w:val="single" w:sz="4" w:space="0" w:color="auto"/>
            </w:tcBorders>
            <w:shd w:val="clear" w:color="auto" w:fill="auto"/>
            <w:vAlign w:val="center"/>
            <w:hideMark/>
          </w:tcPr>
          <w:p w14:paraId="4AE9DA9E" w14:textId="19F54116" w:rsidR="00D45B30" w:rsidRPr="005A23A5" w:rsidRDefault="00D45B30" w:rsidP="00D45B30">
            <w:pPr>
              <w:spacing w:after="0" w:line="276" w:lineRule="auto"/>
              <w:jc w:val="center"/>
              <w:rPr>
                <w:rFonts w:asciiTheme="majorHAnsi" w:eastAsia="Times New Roman" w:hAnsiTheme="majorHAnsi" w:cstheme="majorHAnsi"/>
                <w:b/>
                <w:bCs/>
                <w:color w:val="000000"/>
                <w:sz w:val="16"/>
                <w:szCs w:val="16"/>
                <w:lang w:val="ru-MD"/>
              </w:rPr>
            </w:pPr>
            <w:r w:rsidRPr="005A23A5">
              <w:rPr>
                <w:rFonts w:asciiTheme="majorHAnsi" w:eastAsia="Times New Roman" w:hAnsiTheme="majorHAnsi" w:cstheme="majorHAnsi"/>
                <w:b/>
                <w:bCs/>
                <w:color w:val="000000"/>
                <w:sz w:val="16"/>
                <w:szCs w:val="16"/>
                <w:lang w:val="ru-MD"/>
              </w:rPr>
              <w:t>32473,00</w:t>
            </w:r>
          </w:p>
        </w:tc>
        <w:tc>
          <w:tcPr>
            <w:tcW w:w="1842" w:type="dxa"/>
            <w:tcBorders>
              <w:top w:val="nil"/>
              <w:left w:val="nil"/>
              <w:bottom w:val="single" w:sz="4" w:space="0" w:color="auto"/>
              <w:right w:val="single" w:sz="4" w:space="0" w:color="auto"/>
            </w:tcBorders>
            <w:shd w:val="clear" w:color="auto" w:fill="auto"/>
            <w:vAlign w:val="center"/>
            <w:hideMark/>
          </w:tcPr>
          <w:p w14:paraId="0874B891" w14:textId="70CEB5B7" w:rsidR="00D45B30" w:rsidRPr="005A23A5" w:rsidRDefault="00D45B30" w:rsidP="00D45B30">
            <w:pPr>
              <w:spacing w:after="0" w:line="276" w:lineRule="auto"/>
              <w:jc w:val="center"/>
              <w:rPr>
                <w:rFonts w:asciiTheme="majorHAnsi" w:eastAsia="Times New Roman" w:hAnsiTheme="majorHAnsi" w:cstheme="majorHAnsi"/>
                <w:b/>
                <w:bCs/>
                <w:color w:val="000000"/>
                <w:sz w:val="16"/>
                <w:szCs w:val="16"/>
                <w:lang w:val="ru-MD"/>
              </w:rPr>
            </w:pPr>
            <w:r w:rsidRPr="005A23A5">
              <w:rPr>
                <w:rFonts w:asciiTheme="majorHAnsi" w:eastAsia="Times New Roman" w:hAnsiTheme="majorHAnsi" w:cstheme="majorHAnsi"/>
                <w:b/>
                <w:bCs/>
                <w:color w:val="000000"/>
                <w:sz w:val="16"/>
                <w:szCs w:val="16"/>
                <w:lang w:val="ru-MD"/>
              </w:rPr>
              <w:t>26331,4</w:t>
            </w:r>
          </w:p>
        </w:tc>
      </w:tr>
      <w:tr w:rsidR="00D45B30" w:rsidRPr="005A23A5" w14:paraId="79E96C10" w14:textId="77777777" w:rsidTr="00FD465E">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B454DC1" w14:textId="58BDDE6A" w:rsidR="00D45B30" w:rsidRPr="00C708E3" w:rsidRDefault="00D45B30" w:rsidP="00D45B30">
            <w:pPr>
              <w:spacing w:after="0" w:line="276" w:lineRule="auto"/>
              <w:rPr>
                <w:rFonts w:asciiTheme="majorHAnsi" w:eastAsia="Times New Roman" w:hAnsiTheme="majorHAnsi" w:cstheme="majorHAnsi"/>
                <w:bCs/>
                <w:color w:val="000000"/>
                <w:sz w:val="16"/>
                <w:szCs w:val="16"/>
              </w:rPr>
            </w:pPr>
            <w:r w:rsidRPr="00C708E3">
              <w:rPr>
                <w:rFonts w:ascii="Calibri Light" w:hAnsi="Calibri Light" w:cs="Calibri Light"/>
                <w:sz w:val="16"/>
                <w:szCs w:val="16"/>
                <w:lang w:val="ru-MD"/>
              </w:rPr>
              <w:t>Запрос ценовых оферт (ЗЦО)</w:t>
            </w:r>
          </w:p>
        </w:tc>
        <w:tc>
          <w:tcPr>
            <w:tcW w:w="1868" w:type="dxa"/>
            <w:tcBorders>
              <w:top w:val="nil"/>
              <w:left w:val="nil"/>
              <w:bottom w:val="single" w:sz="4" w:space="0" w:color="auto"/>
              <w:right w:val="single" w:sz="4" w:space="0" w:color="auto"/>
            </w:tcBorders>
            <w:shd w:val="clear" w:color="auto" w:fill="auto"/>
            <w:vAlign w:val="center"/>
            <w:hideMark/>
          </w:tcPr>
          <w:p w14:paraId="1CC4AFF8" w14:textId="77777777" w:rsidR="00D45B30" w:rsidRPr="005A23A5" w:rsidRDefault="00D45B30" w:rsidP="00D45B30">
            <w:pPr>
              <w:spacing w:after="0" w:line="276" w:lineRule="auto"/>
              <w:jc w:val="center"/>
              <w:rPr>
                <w:rFonts w:asciiTheme="majorHAnsi" w:eastAsia="Times New Roman" w:hAnsiTheme="majorHAnsi" w:cstheme="majorHAnsi"/>
                <w:b/>
                <w:bCs/>
                <w:color w:val="000000"/>
                <w:sz w:val="16"/>
                <w:szCs w:val="16"/>
                <w:lang w:val="ru-MD"/>
              </w:rPr>
            </w:pPr>
            <w:r w:rsidRPr="005A23A5">
              <w:rPr>
                <w:rFonts w:asciiTheme="majorHAnsi" w:eastAsia="Times New Roman" w:hAnsiTheme="majorHAnsi" w:cstheme="majorHAnsi"/>
                <w:b/>
                <w:bCs/>
                <w:color w:val="000000"/>
                <w:sz w:val="16"/>
                <w:szCs w:val="16"/>
                <w:lang w:val="ru-MD"/>
              </w:rPr>
              <w:t>11</w:t>
            </w:r>
          </w:p>
        </w:tc>
        <w:tc>
          <w:tcPr>
            <w:tcW w:w="1843" w:type="dxa"/>
            <w:tcBorders>
              <w:top w:val="nil"/>
              <w:left w:val="nil"/>
              <w:bottom w:val="single" w:sz="4" w:space="0" w:color="auto"/>
              <w:right w:val="single" w:sz="4" w:space="0" w:color="auto"/>
            </w:tcBorders>
            <w:shd w:val="clear" w:color="auto" w:fill="auto"/>
            <w:vAlign w:val="center"/>
            <w:hideMark/>
          </w:tcPr>
          <w:p w14:paraId="409F8DAE" w14:textId="451E2DAF" w:rsidR="00D45B30" w:rsidRPr="005A23A5" w:rsidRDefault="00D45B30" w:rsidP="00D45B30">
            <w:pPr>
              <w:spacing w:after="0" w:line="276" w:lineRule="auto"/>
              <w:jc w:val="center"/>
              <w:rPr>
                <w:rFonts w:asciiTheme="majorHAnsi" w:eastAsia="Times New Roman" w:hAnsiTheme="majorHAnsi" w:cstheme="majorHAnsi"/>
                <w:b/>
                <w:bCs/>
                <w:color w:val="000000"/>
                <w:sz w:val="16"/>
                <w:szCs w:val="16"/>
                <w:lang w:val="ru-MD"/>
              </w:rPr>
            </w:pPr>
            <w:r w:rsidRPr="005A23A5">
              <w:rPr>
                <w:rFonts w:asciiTheme="majorHAnsi" w:eastAsia="Times New Roman" w:hAnsiTheme="majorHAnsi" w:cstheme="majorHAnsi"/>
                <w:b/>
                <w:bCs/>
                <w:color w:val="000000"/>
                <w:sz w:val="16"/>
                <w:szCs w:val="16"/>
                <w:lang w:val="ru-MD"/>
              </w:rPr>
              <w:t>10321,70</w:t>
            </w:r>
          </w:p>
        </w:tc>
        <w:tc>
          <w:tcPr>
            <w:tcW w:w="1842" w:type="dxa"/>
            <w:tcBorders>
              <w:top w:val="nil"/>
              <w:left w:val="nil"/>
              <w:bottom w:val="single" w:sz="4" w:space="0" w:color="auto"/>
              <w:right w:val="single" w:sz="4" w:space="0" w:color="auto"/>
            </w:tcBorders>
            <w:shd w:val="clear" w:color="auto" w:fill="auto"/>
            <w:vAlign w:val="center"/>
            <w:hideMark/>
          </w:tcPr>
          <w:p w14:paraId="440B2078" w14:textId="31CB6452" w:rsidR="00D45B30" w:rsidRPr="005A23A5" w:rsidRDefault="00D45B30" w:rsidP="00D45B30">
            <w:pPr>
              <w:spacing w:after="0" w:line="276" w:lineRule="auto"/>
              <w:jc w:val="center"/>
              <w:rPr>
                <w:rFonts w:asciiTheme="majorHAnsi" w:eastAsia="Times New Roman" w:hAnsiTheme="majorHAnsi" w:cstheme="majorHAnsi"/>
                <w:b/>
                <w:bCs/>
                <w:color w:val="000000"/>
                <w:sz w:val="16"/>
                <w:szCs w:val="16"/>
                <w:lang w:val="ru-MD"/>
              </w:rPr>
            </w:pPr>
            <w:r w:rsidRPr="005A23A5">
              <w:rPr>
                <w:rFonts w:asciiTheme="majorHAnsi" w:eastAsia="Times New Roman" w:hAnsiTheme="majorHAnsi" w:cstheme="majorHAnsi"/>
                <w:b/>
                <w:bCs/>
                <w:color w:val="000000"/>
                <w:sz w:val="16"/>
                <w:szCs w:val="16"/>
                <w:lang w:val="ru-MD"/>
              </w:rPr>
              <w:t>5805,1</w:t>
            </w:r>
          </w:p>
        </w:tc>
      </w:tr>
      <w:tr w:rsidR="00567AEB" w:rsidRPr="005A23A5" w14:paraId="568AD5BD" w14:textId="77777777" w:rsidTr="00FD465E">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AE3A52A" w14:textId="71EC7BAE" w:rsidR="00567AEB" w:rsidRPr="00C708E3" w:rsidRDefault="00D45B30" w:rsidP="00D45B30">
            <w:pPr>
              <w:spacing w:after="0" w:line="276" w:lineRule="auto"/>
              <w:rPr>
                <w:rFonts w:asciiTheme="majorHAnsi" w:eastAsia="Times New Roman" w:hAnsiTheme="majorHAnsi" w:cstheme="majorHAnsi"/>
                <w:bCs/>
                <w:color w:val="000000"/>
                <w:sz w:val="16"/>
                <w:szCs w:val="16"/>
              </w:rPr>
            </w:pPr>
            <w:r w:rsidRPr="00C708E3">
              <w:rPr>
                <w:rFonts w:ascii="Calibri Light" w:hAnsi="Calibri Light" w:cs="Calibri Light"/>
                <w:sz w:val="16"/>
                <w:szCs w:val="16"/>
                <w:lang w:val="ru-MD"/>
              </w:rPr>
              <w:t>Договоры небольшой стоимости</w:t>
            </w:r>
            <w:r w:rsidRPr="00C708E3">
              <w:rPr>
                <w:rFonts w:asciiTheme="majorHAnsi" w:eastAsia="Times New Roman" w:hAnsiTheme="majorHAnsi" w:cstheme="majorHAnsi"/>
                <w:bCs/>
                <w:color w:val="000000"/>
                <w:sz w:val="16"/>
                <w:szCs w:val="16"/>
              </w:rPr>
              <w:t xml:space="preserve"> </w:t>
            </w:r>
            <w:r w:rsidR="00567AEB" w:rsidRPr="00C708E3">
              <w:rPr>
                <w:rFonts w:asciiTheme="majorHAnsi" w:eastAsia="Times New Roman" w:hAnsiTheme="majorHAnsi" w:cstheme="majorHAnsi"/>
                <w:bCs/>
                <w:color w:val="000000"/>
                <w:sz w:val="16"/>
                <w:szCs w:val="16"/>
              </w:rPr>
              <w:t>(</w:t>
            </w:r>
            <w:r w:rsidRPr="00C708E3">
              <w:rPr>
                <w:rFonts w:asciiTheme="majorHAnsi" w:eastAsia="Times New Roman" w:hAnsiTheme="majorHAnsi" w:cstheme="majorHAnsi"/>
                <w:bCs/>
                <w:color w:val="000000"/>
                <w:sz w:val="16"/>
                <w:szCs w:val="16"/>
                <w:lang w:val="ru-RU"/>
              </w:rPr>
              <w:t>НС</w:t>
            </w:r>
            <w:r w:rsidR="00567AEB" w:rsidRPr="00C708E3">
              <w:rPr>
                <w:rFonts w:asciiTheme="majorHAnsi" w:eastAsia="Times New Roman" w:hAnsiTheme="majorHAnsi" w:cstheme="majorHAnsi"/>
                <w:bCs/>
                <w:color w:val="000000"/>
                <w:sz w:val="16"/>
                <w:szCs w:val="16"/>
              </w:rPr>
              <w:t>)</w:t>
            </w:r>
          </w:p>
        </w:tc>
        <w:tc>
          <w:tcPr>
            <w:tcW w:w="1868" w:type="dxa"/>
            <w:tcBorders>
              <w:top w:val="nil"/>
              <w:left w:val="nil"/>
              <w:bottom w:val="single" w:sz="4" w:space="0" w:color="auto"/>
              <w:right w:val="single" w:sz="4" w:space="0" w:color="auto"/>
            </w:tcBorders>
            <w:shd w:val="clear" w:color="auto" w:fill="auto"/>
            <w:vAlign w:val="center"/>
            <w:hideMark/>
          </w:tcPr>
          <w:p w14:paraId="5A43FFC4" w14:textId="77777777" w:rsidR="00567AEB" w:rsidRPr="005A23A5" w:rsidRDefault="00567AEB" w:rsidP="000E4A61">
            <w:pPr>
              <w:spacing w:after="0" w:line="276" w:lineRule="auto"/>
              <w:jc w:val="center"/>
              <w:rPr>
                <w:rFonts w:asciiTheme="majorHAnsi" w:eastAsia="Times New Roman" w:hAnsiTheme="majorHAnsi" w:cstheme="majorHAnsi"/>
                <w:b/>
                <w:bCs/>
                <w:color w:val="000000"/>
                <w:sz w:val="16"/>
                <w:szCs w:val="16"/>
                <w:lang w:val="ru-MD"/>
              </w:rPr>
            </w:pPr>
            <w:r w:rsidRPr="005A23A5">
              <w:rPr>
                <w:rFonts w:asciiTheme="majorHAnsi" w:eastAsia="Times New Roman" w:hAnsiTheme="majorHAnsi" w:cstheme="majorHAnsi"/>
                <w:b/>
                <w:bCs/>
                <w:color w:val="000000"/>
                <w:sz w:val="16"/>
                <w:szCs w:val="16"/>
                <w:lang w:val="ru-MD"/>
              </w:rPr>
              <w:t>279</w:t>
            </w:r>
          </w:p>
        </w:tc>
        <w:tc>
          <w:tcPr>
            <w:tcW w:w="1843" w:type="dxa"/>
            <w:tcBorders>
              <w:top w:val="nil"/>
              <w:left w:val="nil"/>
              <w:bottom w:val="single" w:sz="4" w:space="0" w:color="auto"/>
              <w:right w:val="single" w:sz="4" w:space="0" w:color="auto"/>
            </w:tcBorders>
            <w:shd w:val="clear" w:color="auto" w:fill="auto"/>
            <w:vAlign w:val="center"/>
            <w:hideMark/>
          </w:tcPr>
          <w:p w14:paraId="7DB7F54A" w14:textId="62D47E25" w:rsidR="00567AEB" w:rsidRPr="005A23A5" w:rsidRDefault="00567AEB" w:rsidP="000E4A61">
            <w:pPr>
              <w:spacing w:after="0" w:line="276" w:lineRule="auto"/>
              <w:jc w:val="center"/>
              <w:rPr>
                <w:rFonts w:asciiTheme="majorHAnsi" w:eastAsia="Times New Roman" w:hAnsiTheme="majorHAnsi" w:cstheme="majorHAnsi"/>
                <w:b/>
                <w:bCs/>
                <w:color w:val="000000"/>
                <w:sz w:val="16"/>
                <w:szCs w:val="16"/>
                <w:lang w:val="ru-MD"/>
              </w:rPr>
            </w:pPr>
            <w:r w:rsidRPr="005A23A5">
              <w:rPr>
                <w:rFonts w:asciiTheme="majorHAnsi" w:eastAsia="Times New Roman" w:hAnsiTheme="majorHAnsi" w:cstheme="majorHAnsi"/>
                <w:b/>
                <w:bCs/>
                <w:color w:val="000000"/>
                <w:sz w:val="16"/>
                <w:szCs w:val="16"/>
                <w:lang w:val="ru-MD"/>
              </w:rPr>
              <w:t>31381</w:t>
            </w:r>
            <w:r w:rsidR="00C21EE6" w:rsidRPr="005A23A5">
              <w:rPr>
                <w:rFonts w:asciiTheme="majorHAnsi" w:eastAsia="Times New Roman" w:hAnsiTheme="majorHAnsi" w:cstheme="majorHAnsi"/>
                <w:b/>
                <w:bCs/>
                <w:color w:val="000000"/>
                <w:sz w:val="16"/>
                <w:szCs w:val="16"/>
                <w:lang w:val="ru-MD"/>
              </w:rPr>
              <w:t>,</w:t>
            </w:r>
            <w:r w:rsidRPr="005A23A5">
              <w:rPr>
                <w:rFonts w:asciiTheme="majorHAnsi" w:eastAsia="Times New Roman" w:hAnsiTheme="majorHAnsi" w:cstheme="majorHAnsi"/>
                <w:b/>
                <w:bCs/>
                <w:color w:val="000000"/>
                <w:sz w:val="16"/>
                <w:szCs w:val="16"/>
                <w:lang w:val="ru-MD"/>
              </w:rPr>
              <w:t>10</w:t>
            </w:r>
          </w:p>
        </w:tc>
        <w:tc>
          <w:tcPr>
            <w:tcW w:w="1842" w:type="dxa"/>
            <w:tcBorders>
              <w:top w:val="nil"/>
              <w:left w:val="nil"/>
              <w:bottom w:val="single" w:sz="4" w:space="0" w:color="auto"/>
              <w:right w:val="single" w:sz="4" w:space="0" w:color="auto"/>
            </w:tcBorders>
            <w:shd w:val="clear" w:color="auto" w:fill="auto"/>
            <w:vAlign w:val="center"/>
            <w:hideMark/>
          </w:tcPr>
          <w:p w14:paraId="154A1817" w14:textId="77777777" w:rsidR="00567AEB" w:rsidRPr="005A23A5" w:rsidRDefault="00567AEB" w:rsidP="000E4A61">
            <w:pPr>
              <w:spacing w:after="0" w:line="276" w:lineRule="auto"/>
              <w:jc w:val="center"/>
              <w:rPr>
                <w:rFonts w:asciiTheme="majorHAnsi" w:eastAsia="Times New Roman" w:hAnsiTheme="majorHAnsi" w:cstheme="majorHAnsi"/>
                <w:b/>
                <w:bCs/>
                <w:color w:val="000000"/>
                <w:sz w:val="16"/>
                <w:szCs w:val="16"/>
                <w:lang w:val="ru-MD"/>
              </w:rPr>
            </w:pPr>
            <w:r w:rsidRPr="005A23A5">
              <w:rPr>
                <w:rFonts w:asciiTheme="majorHAnsi" w:eastAsia="Times New Roman" w:hAnsiTheme="majorHAnsi" w:cstheme="majorHAnsi"/>
                <w:b/>
                <w:bCs/>
                <w:color w:val="000000"/>
                <w:sz w:val="16"/>
                <w:szCs w:val="16"/>
                <w:lang w:val="ru-MD"/>
              </w:rPr>
              <w:t>29003</w:t>
            </w:r>
          </w:p>
        </w:tc>
      </w:tr>
      <w:tr w:rsidR="00567AEB" w:rsidRPr="005A23A5" w14:paraId="47758560" w14:textId="77777777" w:rsidTr="00FD465E">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7369405" w14:textId="0DE85519" w:rsidR="00567AEB" w:rsidRPr="005A23A5" w:rsidRDefault="00D45B30" w:rsidP="000E4A61">
            <w:pPr>
              <w:spacing w:after="0" w:line="276" w:lineRule="auto"/>
              <w:rPr>
                <w:rFonts w:asciiTheme="majorHAnsi" w:eastAsia="Times New Roman" w:hAnsiTheme="majorHAnsi" w:cstheme="majorHAnsi"/>
                <w:bCs/>
                <w:color w:val="000000"/>
                <w:sz w:val="16"/>
                <w:szCs w:val="16"/>
                <w:lang w:val="ru-MD"/>
              </w:rPr>
            </w:pPr>
            <w:r>
              <w:rPr>
                <w:rFonts w:asciiTheme="majorHAnsi" w:eastAsia="Times New Roman" w:hAnsiTheme="majorHAnsi" w:cstheme="majorHAnsi"/>
                <w:bCs/>
                <w:color w:val="000000"/>
                <w:sz w:val="16"/>
                <w:szCs w:val="16"/>
                <w:lang w:val="ru-MD"/>
              </w:rPr>
              <w:t>другое</w:t>
            </w:r>
          </w:p>
        </w:tc>
        <w:tc>
          <w:tcPr>
            <w:tcW w:w="1868" w:type="dxa"/>
            <w:tcBorders>
              <w:top w:val="nil"/>
              <w:left w:val="nil"/>
              <w:bottom w:val="single" w:sz="4" w:space="0" w:color="auto"/>
              <w:right w:val="single" w:sz="4" w:space="0" w:color="auto"/>
            </w:tcBorders>
            <w:shd w:val="clear" w:color="auto" w:fill="auto"/>
            <w:vAlign w:val="center"/>
            <w:hideMark/>
          </w:tcPr>
          <w:p w14:paraId="73D94DEB" w14:textId="77777777" w:rsidR="00567AEB" w:rsidRPr="005A23A5" w:rsidRDefault="00567AEB" w:rsidP="000E4A61">
            <w:pPr>
              <w:spacing w:after="0" w:line="276" w:lineRule="auto"/>
              <w:jc w:val="center"/>
              <w:rPr>
                <w:rFonts w:asciiTheme="majorHAnsi" w:eastAsia="Times New Roman" w:hAnsiTheme="majorHAnsi" w:cstheme="majorHAnsi"/>
                <w:b/>
                <w:bCs/>
                <w:color w:val="000000"/>
                <w:sz w:val="16"/>
                <w:szCs w:val="16"/>
                <w:lang w:val="ru-MD"/>
              </w:rPr>
            </w:pPr>
            <w:r w:rsidRPr="005A23A5">
              <w:rPr>
                <w:rFonts w:asciiTheme="majorHAnsi" w:eastAsia="Times New Roman" w:hAnsiTheme="majorHAnsi" w:cstheme="majorHAnsi"/>
                <w:b/>
                <w:bCs/>
                <w:color w:val="000000"/>
                <w:sz w:val="16"/>
                <w:szCs w:val="16"/>
                <w:lang w:val="ru-MD"/>
              </w:rPr>
              <w:t>7</w:t>
            </w:r>
          </w:p>
        </w:tc>
        <w:tc>
          <w:tcPr>
            <w:tcW w:w="1843" w:type="dxa"/>
            <w:tcBorders>
              <w:top w:val="nil"/>
              <w:left w:val="nil"/>
              <w:bottom w:val="single" w:sz="4" w:space="0" w:color="auto"/>
              <w:right w:val="single" w:sz="4" w:space="0" w:color="auto"/>
            </w:tcBorders>
            <w:shd w:val="clear" w:color="auto" w:fill="auto"/>
            <w:vAlign w:val="center"/>
            <w:hideMark/>
          </w:tcPr>
          <w:p w14:paraId="728F22DC" w14:textId="0CF841EA" w:rsidR="00567AEB" w:rsidRPr="005A23A5" w:rsidRDefault="00567AEB" w:rsidP="000E4A61">
            <w:pPr>
              <w:spacing w:after="0" w:line="276" w:lineRule="auto"/>
              <w:jc w:val="center"/>
              <w:rPr>
                <w:rFonts w:asciiTheme="majorHAnsi" w:eastAsia="Times New Roman" w:hAnsiTheme="majorHAnsi" w:cstheme="majorHAnsi"/>
                <w:b/>
                <w:bCs/>
                <w:color w:val="000000"/>
                <w:sz w:val="16"/>
                <w:szCs w:val="16"/>
                <w:lang w:val="ru-MD"/>
              </w:rPr>
            </w:pPr>
            <w:r w:rsidRPr="005A23A5">
              <w:rPr>
                <w:rFonts w:asciiTheme="majorHAnsi" w:eastAsia="Times New Roman" w:hAnsiTheme="majorHAnsi" w:cstheme="majorHAnsi"/>
                <w:b/>
                <w:bCs/>
                <w:color w:val="000000"/>
                <w:sz w:val="16"/>
                <w:szCs w:val="16"/>
                <w:lang w:val="ru-MD"/>
              </w:rPr>
              <w:t>9976</w:t>
            </w:r>
            <w:r w:rsidR="00C21EE6" w:rsidRPr="005A23A5">
              <w:rPr>
                <w:rFonts w:asciiTheme="majorHAnsi" w:eastAsia="Times New Roman" w:hAnsiTheme="majorHAnsi" w:cstheme="majorHAnsi"/>
                <w:b/>
                <w:bCs/>
                <w:color w:val="000000"/>
                <w:sz w:val="16"/>
                <w:szCs w:val="16"/>
                <w:lang w:val="ru-MD"/>
              </w:rPr>
              <w:t>,</w:t>
            </w:r>
            <w:r w:rsidRPr="005A23A5">
              <w:rPr>
                <w:rFonts w:asciiTheme="majorHAnsi" w:eastAsia="Times New Roman" w:hAnsiTheme="majorHAnsi" w:cstheme="majorHAnsi"/>
                <w:b/>
                <w:bCs/>
                <w:color w:val="000000"/>
                <w:sz w:val="16"/>
                <w:szCs w:val="16"/>
                <w:lang w:val="ru-MD"/>
              </w:rPr>
              <w:t>00</w:t>
            </w:r>
          </w:p>
        </w:tc>
        <w:tc>
          <w:tcPr>
            <w:tcW w:w="1842" w:type="dxa"/>
            <w:tcBorders>
              <w:top w:val="nil"/>
              <w:left w:val="nil"/>
              <w:bottom w:val="single" w:sz="4" w:space="0" w:color="auto"/>
              <w:right w:val="single" w:sz="4" w:space="0" w:color="auto"/>
            </w:tcBorders>
            <w:shd w:val="clear" w:color="auto" w:fill="auto"/>
            <w:vAlign w:val="center"/>
            <w:hideMark/>
          </w:tcPr>
          <w:p w14:paraId="783940BD" w14:textId="2B0553C6" w:rsidR="00567AEB" w:rsidRPr="005A23A5" w:rsidRDefault="00567AEB" w:rsidP="000E4A61">
            <w:pPr>
              <w:spacing w:after="0" w:line="276" w:lineRule="auto"/>
              <w:jc w:val="center"/>
              <w:rPr>
                <w:rFonts w:asciiTheme="majorHAnsi" w:eastAsia="Times New Roman" w:hAnsiTheme="majorHAnsi" w:cstheme="majorHAnsi"/>
                <w:b/>
                <w:bCs/>
                <w:color w:val="000000"/>
                <w:sz w:val="16"/>
                <w:szCs w:val="16"/>
                <w:lang w:val="ru-MD"/>
              </w:rPr>
            </w:pPr>
            <w:r w:rsidRPr="005A23A5">
              <w:rPr>
                <w:rFonts w:asciiTheme="majorHAnsi" w:eastAsia="Times New Roman" w:hAnsiTheme="majorHAnsi" w:cstheme="majorHAnsi"/>
                <w:b/>
                <w:bCs/>
                <w:color w:val="000000"/>
                <w:sz w:val="16"/>
                <w:szCs w:val="16"/>
                <w:lang w:val="ru-MD"/>
              </w:rPr>
              <w:t>9155</w:t>
            </w:r>
            <w:r w:rsidR="00C21EE6" w:rsidRPr="005A23A5">
              <w:rPr>
                <w:rFonts w:asciiTheme="majorHAnsi" w:eastAsia="Times New Roman" w:hAnsiTheme="majorHAnsi" w:cstheme="majorHAnsi"/>
                <w:b/>
                <w:bCs/>
                <w:color w:val="000000"/>
                <w:sz w:val="16"/>
                <w:szCs w:val="16"/>
                <w:lang w:val="ru-MD"/>
              </w:rPr>
              <w:t>,</w:t>
            </w:r>
            <w:r w:rsidRPr="005A23A5">
              <w:rPr>
                <w:rFonts w:asciiTheme="majorHAnsi" w:eastAsia="Times New Roman" w:hAnsiTheme="majorHAnsi" w:cstheme="majorHAnsi"/>
                <w:b/>
                <w:bCs/>
                <w:color w:val="000000"/>
                <w:sz w:val="16"/>
                <w:szCs w:val="16"/>
                <w:lang w:val="ru-MD"/>
              </w:rPr>
              <w:t>2</w:t>
            </w:r>
          </w:p>
        </w:tc>
      </w:tr>
      <w:tr w:rsidR="00567AEB" w:rsidRPr="005A23A5" w14:paraId="6E717C1B" w14:textId="77777777" w:rsidTr="00FD465E">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28A9151" w14:textId="687650BB" w:rsidR="00567AEB" w:rsidRPr="005A23A5" w:rsidRDefault="00D45B30" w:rsidP="00D45B30">
            <w:pPr>
              <w:spacing w:after="0" w:line="276" w:lineRule="auto"/>
              <w:jc w:val="center"/>
              <w:rPr>
                <w:rFonts w:asciiTheme="majorHAnsi" w:eastAsia="Times New Roman" w:hAnsiTheme="majorHAnsi" w:cstheme="majorHAnsi"/>
                <w:bCs/>
                <w:color w:val="000000"/>
                <w:sz w:val="16"/>
                <w:szCs w:val="16"/>
                <w:lang w:val="ru-MD"/>
              </w:rPr>
            </w:pPr>
            <w:r>
              <w:rPr>
                <w:rFonts w:asciiTheme="majorHAnsi" w:eastAsia="Times New Roman" w:hAnsiTheme="majorHAnsi" w:cstheme="majorHAnsi"/>
                <w:bCs/>
                <w:color w:val="000000"/>
                <w:sz w:val="16"/>
                <w:szCs w:val="16"/>
                <w:lang w:val="ru-MD"/>
              </w:rPr>
              <w:t>ВСЕГО</w:t>
            </w:r>
            <w:r w:rsidR="00567AEB" w:rsidRPr="005A23A5">
              <w:rPr>
                <w:rFonts w:asciiTheme="majorHAnsi" w:eastAsia="Times New Roman" w:hAnsiTheme="majorHAnsi" w:cstheme="majorHAnsi"/>
                <w:bCs/>
                <w:color w:val="000000"/>
                <w:sz w:val="16"/>
                <w:szCs w:val="16"/>
                <w:lang w:val="ru-MD"/>
              </w:rPr>
              <w:t xml:space="preserve"> 2019</w:t>
            </w:r>
          </w:p>
        </w:tc>
        <w:tc>
          <w:tcPr>
            <w:tcW w:w="1868" w:type="dxa"/>
            <w:tcBorders>
              <w:top w:val="nil"/>
              <w:left w:val="nil"/>
              <w:bottom w:val="single" w:sz="4" w:space="0" w:color="auto"/>
              <w:right w:val="single" w:sz="4" w:space="0" w:color="auto"/>
            </w:tcBorders>
            <w:shd w:val="clear" w:color="auto" w:fill="auto"/>
            <w:vAlign w:val="center"/>
            <w:hideMark/>
          </w:tcPr>
          <w:p w14:paraId="18F570F3" w14:textId="77777777" w:rsidR="00567AEB" w:rsidRPr="005A23A5" w:rsidRDefault="00567AEB" w:rsidP="000E4A61">
            <w:pPr>
              <w:spacing w:after="0" w:line="276" w:lineRule="auto"/>
              <w:jc w:val="center"/>
              <w:rPr>
                <w:rFonts w:asciiTheme="majorHAnsi" w:eastAsia="Times New Roman" w:hAnsiTheme="majorHAnsi" w:cstheme="majorHAnsi"/>
                <w:b/>
                <w:bCs/>
                <w:color w:val="000000"/>
                <w:sz w:val="16"/>
                <w:szCs w:val="16"/>
                <w:lang w:val="ru-MD"/>
              </w:rPr>
            </w:pPr>
            <w:r w:rsidRPr="005A23A5">
              <w:rPr>
                <w:rFonts w:asciiTheme="majorHAnsi" w:eastAsia="Times New Roman" w:hAnsiTheme="majorHAnsi" w:cstheme="majorHAnsi"/>
                <w:b/>
                <w:bCs/>
                <w:color w:val="000000"/>
                <w:sz w:val="16"/>
                <w:szCs w:val="16"/>
                <w:lang w:val="ru-MD"/>
              </w:rPr>
              <w:t>345</w:t>
            </w:r>
          </w:p>
        </w:tc>
        <w:tc>
          <w:tcPr>
            <w:tcW w:w="1843" w:type="dxa"/>
            <w:tcBorders>
              <w:top w:val="nil"/>
              <w:left w:val="nil"/>
              <w:bottom w:val="single" w:sz="4" w:space="0" w:color="auto"/>
              <w:right w:val="single" w:sz="4" w:space="0" w:color="auto"/>
            </w:tcBorders>
            <w:shd w:val="clear" w:color="auto" w:fill="auto"/>
            <w:vAlign w:val="center"/>
            <w:hideMark/>
          </w:tcPr>
          <w:p w14:paraId="1AFAC750" w14:textId="066B9B64" w:rsidR="00567AEB" w:rsidRPr="005A23A5" w:rsidRDefault="00567AEB" w:rsidP="000E4A61">
            <w:pPr>
              <w:spacing w:after="0" w:line="276" w:lineRule="auto"/>
              <w:jc w:val="center"/>
              <w:rPr>
                <w:rFonts w:asciiTheme="majorHAnsi" w:eastAsia="Times New Roman" w:hAnsiTheme="majorHAnsi" w:cstheme="majorHAnsi"/>
                <w:b/>
                <w:bCs/>
                <w:color w:val="000000"/>
                <w:sz w:val="16"/>
                <w:szCs w:val="16"/>
                <w:lang w:val="ru-MD"/>
              </w:rPr>
            </w:pPr>
            <w:r w:rsidRPr="005A23A5">
              <w:rPr>
                <w:rFonts w:asciiTheme="majorHAnsi" w:eastAsia="Times New Roman" w:hAnsiTheme="majorHAnsi" w:cstheme="majorHAnsi"/>
                <w:b/>
                <w:bCs/>
                <w:color w:val="000000"/>
                <w:sz w:val="16"/>
                <w:szCs w:val="16"/>
                <w:lang w:val="ru-MD"/>
              </w:rPr>
              <w:t>84151</w:t>
            </w:r>
            <w:r w:rsidR="00C21EE6" w:rsidRPr="005A23A5">
              <w:rPr>
                <w:rFonts w:asciiTheme="majorHAnsi" w:eastAsia="Times New Roman" w:hAnsiTheme="majorHAnsi" w:cstheme="majorHAnsi"/>
                <w:b/>
                <w:bCs/>
                <w:color w:val="000000"/>
                <w:sz w:val="16"/>
                <w:szCs w:val="16"/>
                <w:lang w:val="ru-MD"/>
              </w:rPr>
              <w:t>,</w:t>
            </w:r>
            <w:r w:rsidRPr="005A23A5">
              <w:rPr>
                <w:rFonts w:asciiTheme="majorHAnsi" w:eastAsia="Times New Roman" w:hAnsiTheme="majorHAnsi" w:cstheme="majorHAnsi"/>
                <w:b/>
                <w:bCs/>
                <w:color w:val="000000"/>
                <w:sz w:val="16"/>
                <w:szCs w:val="16"/>
                <w:lang w:val="ru-MD"/>
              </w:rPr>
              <w:t>8</w:t>
            </w:r>
          </w:p>
        </w:tc>
        <w:tc>
          <w:tcPr>
            <w:tcW w:w="1842" w:type="dxa"/>
            <w:tcBorders>
              <w:top w:val="nil"/>
              <w:left w:val="nil"/>
              <w:bottom w:val="single" w:sz="4" w:space="0" w:color="auto"/>
              <w:right w:val="single" w:sz="4" w:space="0" w:color="auto"/>
            </w:tcBorders>
            <w:shd w:val="clear" w:color="auto" w:fill="auto"/>
            <w:vAlign w:val="center"/>
            <w:hideMark/>
          </w:tcPr>
          <w:p w14:paraId="21BD18EA" w14:textId="6934F13D" w:rsidR="00567AEB" w:rsidRPr="005A23A5" w:rsidRDefault="00567AEB" w:rsidP="000E4A61">
            <w:pPr>
              <w:spacing w:after="0" w:line="276" w:lineRule="auto"/>
              <w:jc w:val="center"/>
              <w:rPr>
                <w:rFonts w:asciiTheme="majorHAnsi" w:eastAsia="Times New Roman" w:hAnsiTheme="majorHAnsi" w:cstheme="majorHAnsi"/>
                <w:b/>
                <w:bCs/>
                <w:color w:val="000000"/>
                <w:sz w:val="16"/>
                <w:szCs w:val="16"/>
                <w:lang w:val="ru-MD"/>
              </w:rPr>
            </w:pPr>
            <w:r w:rsidRPr="005A23A5">
              <w:rPr>
                <w:rFonts w:asciiTheme="majorHAnsi" w:eastAsia="Times New Roman" w:hAnsiTheme="majorHAnsi" w:cstheme="majorHAnsi"/>
                <w:b/>
                <w:bCs/>
                <w:color w:val="000000"/>
                <w:sz w:val="16"/>
                <w:szCs w:val="16"/>
                <w:lang w:val="ru-MD"/>
              </w:rPr>
              <w:t>70294</w:t>
            </w:r>
            <w:r w:rsidR="00C21EE6" w:rsidRPr="005A23A5">
              <w:rPr>
                <w:rFonts w:asciiTheme="majorHAnsi" w:eastAsia="Times New Roman" w:hAnsiTheme="majorHAnsi" w:cstheme="majorHAnsi"/>
                <w:b/>
                <w:bCs/>
                <w:color w:val="000000"/>
                <w:sz w:val="16"/>
                <w:szCs w:val="16"/>
                <w:lang w:val="ru-MD"/>
              </w:rPr>
              <w:t>,</w:t>
            </w:r>
            <w:r w:rsidRPr="005A23A5">
              <w:rPr>
                <w:rFonts w:asciiTheme="majorHAnsi" w:eastAsia="Times New Roman" w:hAnsiTheme="majorHAnsi" w:cstheme="majorHAnsi"/>
                <w:b/>
                <w:bCs/>
                <w:color w:val="000000"/>
                <w:sz w:val="16"/>
                <w:szCs w:val="16"/>
                <w:lang w:val="ru-MD"/>
              </w:rPr>
              <w:t>7</w:t>
            </w:r>
          </w:p>
        </w:tc>
      </w:tr>
      <w:tr w:rsidR="00567AEB" w:rsidRPr="005A23A5" w14:paraId="256C457A" w14:textId="77777777" w:rsidTr="00FD465E">
        <w:trPr>
          <w:trHeight w:val="2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12B3135E" w14:textId="68A98396" w:rsidR="00567AEB" w:rsidRPr="005A23A5" w:rsidRDefault="00D45B30" w:rsidP="000E4A61">
            <w:pPr>
              <w:spacing w:after="0" w:line="276" w:lineRule="auto"/>
              <w:jc w:val="center"/>
              <w:rPr>
                <w:rFonts w:asciiTheme="majorHAnsi" w:eastAsia="Times New Roman" w:hAnsiTheme="majorHAnsi" w:cstheme="majorHAnsi"/>
                <w:bCs/>
                <w:color w:val="000000"/>
                <w:sz w:val="16"/>
                <w:szCs w:val="16"/>
                <w:lang w:val="ru-MD"/>
              </w:rPr>
            </w:pPr>
            <w:r>
              <w:rPr>
                <w:rFonts w:asciiTheme="majorHAnsi" w:eastAsia="Times New Roman" w:hAnsiTheme="majorHAnsi" w:cstheme="majorHAnsi"/>
                <w:bCs/>
                <w:color w:val="000000"/>
                <w:sz w:val="16"/>
                <w:szCs w:val="16"/>
                <w:lang w:val="ru-MD"/>
              </w:rPr>
              <w:t>Дговоров</w:t>
            </w:r>
            <w:r w:rsidR="00567AEB" w:rsidRPr="005A23A5">
              <w:rPr>
                <w:rFonts w:asciiTheme="majorHAnsi" w:eastAsia="Times New Roman" w:hAnsiTheme="majorHAnsi" w:cstheme="majorHAnsi"/>
                <w:bCs/>
                <w:color w:val="000000"/>
                <w:sz w:val="16"/>
                <w:szCs w:val="16"/>
                <w:lang w:val="ru-MD"/>
              </w:rPr>
              <w:t xml:space="preserve"> 2018-2019</w:t>
            </w:r>
          </w:p>
        </w:tc>
        <w:tc>
          <w:tcPr>
            <w:tcW w:w="1868" w:type="dxa"/>
            <w:tcBorders>
              <w:top w:val="nil"/>
              <w:left w:val="nil"/>
              <w:bottom w:val="single" w:sz="4" w:space="0" w:color="auto"/>
              <w:right w:val="single" w:sz="4" w:space="0" w:color="auto"/>
            </w:tcBorders>
            <w:shd w:val="clear" w:color="auto" w:fill="auto"/>
            <w:noWrap/>
            <w:vAlign w:val="bottom"/>
            <w:hideMark/>
          </w:tcPr>
          <w:p w14:paraId="7AFAC4DA" w14:textId="77777777" w:rsidR="00567AEB" w:rsidRPr="005A23A5" w:rsidRDefault="00567AEB" w:rsidP="000E4A61">
            <w:pPr>
              <w:spacing w:after="0" w:line="276" w:lineRule="auto"/>
              <w:jc w:val="center"/>
              <w:rPr>
                <w:rFonts w:asciiTheme="majorHAnsi" w:eastAsia="Times New Roman" w:hAnsiTheme="majorHAnsi" w:cstheme="majorHAnsi"/>
                <w:b/>
                <w:bCs/>
                <w:color w:val="000000"/>
                <w:sz w:val="16"/>
                <w:szCs w:val="16"/>
                <w:lang w:val="ru-MD"/>
              </w:rPr>
            </w:pPr>
            <w:r w:rsidRPr="005A23A5">
              <w:rPr>
                <w:rFonts w:asciiTheme="majorHAnsi" w:eastAsia="Times New Roman" w:hAnsiTheme="majorHAnsi" w:cstheme="majorHAnsi"/>
                <w:b/>
                <w:bCs/>
                <w:color w:val="000000"/>
                <w:sz w:val="16"/>
                <w:szCs w:val="16"/>
                <w:lang w:val="ru-MD"/>
              </w:rPr>
              <w:t> </w:t>
            </w:r>
          </w:p>
        </w:tc>
        <w:tc>
          <w:tcPr>
            <w:tcW w:w="1843" w:type="dxa"/>
            <w:tcBorders>
              <w:top w:val="nil"/>
              <w:left w:val="nil"/>
              <w:bottom w:val="single" w:sz="4" w:space="0" w:color="auto"/>
              <w:right w:val="single" w:sz="4" w:space="0" w:color="auto"/>
            </w:tcBorders>
            <w:shd w:val="clear" w:color="auto" w:fill="auto"/>
            <w:noWrap/>
            <w:vAlign w:val="bottom"/>
            <w:hideMark/>
          </w:tcPr>
          <w:p w14:paraId="015ED8E2" w14:textId="2F17ADEB" w:rsidR="00567AEB" w:rsidRPr="005A23A5" w:rsidRDefault="00567AEB" w:rsidP="000E4A61">
            <w:pPr>
              <w:spacing w:after="0" w:line="276" w:lineRule="auto"/>
              <w:jc w:val="center"/>
              <w:rPr>
                <w:rFonts w:asciiTheme="majorHAnsi" w:eastAsia="Times New Roman" w:hAnsiTheme="majorHAnsi" w:cstheme="majorHAnsi"/>
                <w:b/>
                <w:bCs/>
                <w:color w:val="000000"/>
                <w:sz w:val="16"/>
                <w:szCs w:val="16"/>
                <w:lang w:val="ru-MD"/>
              </w:rPr>
            </w:pPr>
            <w:r w:rsidRPr="005A23A5">
              <w:rPr>
                <w:rFonts w:asciiTheme="majorHAnsi" w:eastAsia="Times New Roman" w:hAnsiTheme="majorHAnsi" w:cstheme="majorHAnsi"/>
                <w:b/>
                <w:bCs/>
                <w:color w:val="000000"/>
                <w:sz w:val="16"/>
                <w:szCs w:val="16"/>
                <w:lang w:val="ru-MD"/>
              </w:rPr>
              <w:t>11277</w:t>
            </w:r>
            <w:r w:rsidR="00C21EE6" w:rsidRPr="005A23A5">
              <w:rPr>
                <w:rFonts w:asciiTheme="majorHAnsi" w:eastAsia="Times New Roman" w:hAnsiTheme="majorHAnsi" w:cstheme="majorHAnsi"/>
                <w:b/>
                <w:bCs/>
                <w:color w:val="000000"/>
                <w:sz w:val="16"/>
                <w:szCs w:val="16"/>
                <w:lang w:val="ru-MD"/>
              </w:rPr>
              <w:t>,</w:t>
            </w:r>
            <w:r w:rsidRPr="005A23A5">
              <w:rPr>
                <w:rFonts w:asciiTheme="majorHAnsi" w:eastAsia="Times New Roman" w:hAnsiTheme="majorHAnsi" w:cstheme="majorHAnsi"/>
                <w:b/>
                <w:bCs/>
                <w:color w:val="000000"/>
                <w:sz w:val="16"/>
                <w:szCs w:val="16"/>
                <w:lang w:val="ru-MD"/>
              </w:rPr>
              <w:t>4</w:t>
            </w:r>
          </w:p>
        </w:tc>
        <w:tc>
          <w:tcPr>
            <w:tcW w:w="1842" w:type="dxa"/>
            <w:tcBorders>
              <w:top w:val="nil"/>
              <w:left w:val="nil"/>
              <w:bottom w:val="single" w:sz="4" w:space="0" w:color="auto"/>
              <w:right w:val="single" w:sz="4" w:space="0" w:color="auto"/>
            </w:tcBorders>
            <w:shd w:val="clear" w:color="auto" w:fill="auto"/>
            <w:noWrap/>
            <w:vAlign w:val="bottom"/>
            <w:hideMark/>
          </w:tcPr>
          <w:p w14:paraId="2EB308FB" w14:textId="3A77D468" w:rsidR="00567AEB" w:rsidRPr="005A23A5" w:rsidRDefault="00567AEB" w:rsidP="000E4A61">
            <w:pPr>
              <w:spacing w:after="0" w:line="276" w:lineRule="auto"/>
              <w:jc w:val="center"/>
              <w:rPr>
                <w:rFonts w:asciiTheme="majorHAnsi" w:eastAsia="Times New Roman" w:hAnsiTheme="majorHAnsi" w:cstheme="majorHAnsi"/>
                <w:b/>
                <w:bCs/>
                <w:color w:val="000000"/>
                <w:sz w:val="16"/>
                <w:szCs w:val="16"/>
                <w:lang w:val="ru-MD"/>
              </w:rPr>
            </w:pPr>
            <w:r w:rsidRPr="005A23A5">
              <w:rPr>
                <w:rFonts w:asciiTheme="majorHAnsi" w:eastAsia="Times New Roman" w:hAnsiTheme="majorHAnsi" w:cstheme="majorHAnsi"/>
                <w:b/>
                <w:bCs/>
                <w:color w:val="000000"/>
                <w:sz w:val="16"/>
                <w:szCs w:val="16"/>
                <w:lang w:val="ru-MD"/>
              </w:rPr>
              <w:t>5532</w:t>
            </w:r>
            <w:r w:rsidR="00C21EE6" w:rsidRPr="005A23A5">
              <w:rPr>
                <w:rFonts w:asciiTheme="majorHAnsi" w:eastAsia="Times New Roman" w:hAnsiTheme="majorHAnsi" w:cstheme="majorHAnsi"/>
                <w:b/>
                <w:bCs/>
                <w:color w:val="000000"/>
                <w:sz w:val="16"/>
                <w:szCs w:val="16"/>
                <w:lang w:val="ru-MD"/>
              </w:rPr>
              <w:t>,</w:t>
            </w:r>
            <w:r w:rsidRPr="005A23A5">
              <w:rPr>
                <w:rFonts w:asciiTheme="majorHAnsi" w:eastAsia="Times New Roman" w:hAnsiTheme="majorHAnsi" w:cstheme="majorHAnsi"/>
                <w:b/>
                <w:bCs/>
                <w:color w:val="000000"/>
                <w:sz w:val="16"/>
                <w:szCs w:val="16"/>
                <w:lang w:val="ru-MD"/>
              </w:rPr>
              <w:t>6</w:t>
            </w:r>
          </w:p>
        </w:tc>
      </w:tr>
      <w:tr w:rsidR="00567AEB" w:rsidRPr="005A23A5" w14:paraId="06A324AA" w14:textId="77777777" w:rsidTr="00FD465E">
        <w:trPr>
          <w:trHeight w:val="2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45B21274" w14:textId="15A27B82" w:rsidR="00567AEB" w:rsidRPr="005A23A5" w:rsidRDefault="00D45B30" w:rsidP="000E4A61">
            <w:pPr>
              <w:spacing w:after="0" w:line="276" w:lineRule="auto"/>
              <w:jc w:val="center"/>
              <w:rPr>
                <w:rFonts w:asciiTheme="majorHAnsi" w:eastAsia="Times New Roman" w:hAnsiTheme="majorHAnsi" w:cstheme="majorHAnsi"/>
                <w:bCs/>
                <w:color w:val="000000"/>
                <w:sz w:val="16"/>
                <w:szCs w:val="16"/>
                <w:lang w:val="ru-MD"/>
              </w:rPr>
            </w:pPr>
            <w:r>
              <w:rPr>
                <w:rFonts w:asciiTheme="majorHAnsi" w:eastAsia="Times New Roman" w:hAnsiTheme="majorHAnsi" w:cstheme="majorHAnsi"/>
                <w:bCs/>
                <w:color w:val="000000"/>
                <w:sz w:val="16"/>
                <w:szCs w:val="16"/>
                <w:lang w:val="ru-MD"/>
              </w:rPr>
              <w:t>ВСЕГО</w:t>
            </w:r>
            <w:r w:rsidR="00567AEB" w:rsidRPr="005A23A5">
              <w:rPr>
                <w:rFonts w:asciiTheme="majorHAnsi" w:eastAsia="Times New Roman" w:hAnsiTheme="majorHAnsi" w:cstheme="majorHAnsi"/>
                <w:bCs/>
                <w:color w:val="000000"/>
                <w:sz w:val="16"/>
                <w:szCs w:val="16"/>
                <w:lang w:val="ru-MD"/>
              </w:rPr>
              <w:t xml:space="preserve"> </w:t>
            </w:r>
          </w:p>
        </w:tc>
        <w:tc>
          <w:tcPr>
            <w:tcW w:w="1868" w:type="dxa"/>
            <w:tcBorders>
              <w:top w:val="nil"/>
              <w:left w:val="nil"/>
              <w:bottom w:val="single" w:sz="4" w:space="0" w:color="auto"/>
              <w:right w:val="single" w:sz="4" w:space="0" w:color="auto"/>
            </w:tcBorders>
            <w:shd w:val="clear" w:color="auto" w:fill="auto"/>
            <w:noWrap/>
            <w:vAlign w:val="bottom"/>
            <w:hideMark/>
          </w:tcPr>
          <w:p w14:paraId="5B7AC604" w14:textId="77777777" w:rsidR="00567AEB" w:rsidRPr="005A23A5" w:rsidRDefault="00567AEB" w:rsidP="000E4A61">
            <w:pPr>
              <w:spacing w:after="0" w:line="276" w:lineRule="auto"/>
              <w:jc w:val="center"/>
              <w:rPr>
                <w:rFonts w:asciiTheme="majorHAnsi" w:eastAsia="Times New Roman" w:hAnsiTheme="majorHAnsi" w:cstheme="majorHAnsi"/>
                <w:b/>
                <w:bCs/>
                <w:color w:val="000000"/>
                <w:sz w:val="16"/>
                <w:szCs w:val="16"/>
                <w:lang w:val="ru-MD"/>
              </w:rPr>
            </w:pPr>
            <w:r w:rsidRPr="005A23A5">
              <w:rPr>
                <w:rFonts w:asciiTheme="majorHAnsi" w:eastAsia="Times New Roman" w:hAnsiTheme="majorHAnsi" w:cstheme="majorHAnsi"/>
                <w:b/>
                <w:bCs/>
                <w:color w:val="000000"/>
                <w:sz w:val="16"/>
                <w:szCs w:val="16"/>
                <w:lang w:val="ru-MD"/>
              </w:rPr>
              <w:t> </w:t>
            </w:r>
          </w:p>
        </w:tc>
        <w:tc>
          <w:tcPr>
            <w:tcW w:w="1843" w:type="dxa"/>
            <w:tcBorders>
              <w:top w:val="nil"/>
              <w:left w:val="nil"/>
              <w:bottom w:val="single" w:sz="4" w:space="0" w:color="auto"/>
              <w:right w:val="single" w:sz="4" w:space="0" w:color="auto"/>
            </w:tcBorders>
            <w:shd w:val="clear" w:color="auto" w:fill="auto"/>
            <w:noWrap/>
            <w:vAlign w:val="bottom"/>
            <w:hideMark/>
          </w:tcPr>
          <w:p w14:paraId="100B6FC2" w14:textId="221C70ED" w:rsidR="00567AEB" w:rsidRPr="005A23A5" w:rsidRDefault="00567AEB" w:rsidP="000E4A61">
            <w:pPr>
              <w:spacing w:after="0" w:line="276" w:lineRule="auto"/>
              <w:jc w:val="center"/>
              <w:rPr>
                <w:rFonts w:asciiTheme="majorHAnsi" w:eastAsia="Times New Roman" w:hAnsiTheme="majorHAnsi" w:cstheme="majorHAnsi"/>
                <w:b/>
                <w:bCs/>
                <w:color w:val="000000"/>
                <w:sz w:val="16"/>
                <w:szCs w:val="16"/>
                <w:lang w:val="ru-MD"/>
              </w:rPr>
            </w:pPr>
            <w:r w:rsidRPr="005A23A5">
              <w:rPr>
                <w:rFonts w:asciiTheme="majorHAnsi" w:eastAsia="Times New Roman" w:hAnsiTheme="majorHAnsi" w:cstheme="majorHAnsi"/>
                <w:b/>
                <w:bCs/>
                <w:color w:val="000000"/>
                <w:sz w:val="16"/>
                <w:szCs w:val="16"/>
                <w:lang w:val="ru-MD"/>
              </w:rPr>
              <w:t>95429</w:t>
            </w:r>
            <w:r w:rsidR="00C21EE6" w:rsidRPr="005A23A5">
              <w:rPr>
                <w:rFonts w:asciiTheme="majorHAnsi" w:eastAsia="Times New Roman" w:hAnsiTheme="majorHAnsi" w:cstheme="majorHAnsi"/>
                <w:b/>
                <w:bCs/>
                <w:color w:val="000000"/>
                <w:sz w:val="16"/>
                <w:szCs w:val="16"/>
                <w:lang w:val="ru-MD"/>
              </w:rPr>
              <w:t>,</w:t>
            </w:r>
            <w:r w:rsidRPr="005A23A5">
              <w:rPr>
                <w:rFonts w:asciiTheme="majorHAnsi" w:eastAsia="Times New Roman" w:hAnsiTheme="majorHAnsi" w:cstheme="majorHAnsi"/>
                <w:b/>
                <w:bCs/>
                <w:color w:val="000000"/>
                <w:sz w:val="16"/>
                <w:szCs w:val="16"/>
                <w:lang w:val="ru-MD"/>
              </w:rPr>
              <w:t>2</w:t>
            </w:r>
          </w:p>
        </w:tc>
        <w:tc>
          <w:tcPr>
            <w:tcW w:w="1842" w:type="dxa"/>
            <w:tcBorders>
              <w:top w:val="nil"/>
              <w:left w:val="nil"/>
              <w:bottom w:val="single" w:sz="4" w:space="0" w:color="auto"/>
              <w:right w:val="single" w:sz="4" w:space="0" w:color="auto"/>
            </w:tcBorders>
            <w:shd w:val="clear" w:color="auto" w:fill="auto"/>
            <w:noWrap/>
            <w:vAlign w:val="bottom"/>
            <w:hideMark/>
          </w:tcPr>
          <w:p w14:paraId="21CB12F6" w14:textId="3824F117" w:rsidR="00567AEB" w:rsidRPr="005A23A5" w:rsidRDefault="00567AEB" w:rsidP="000E4A61">
            <w:pPr>
              <w:spacing w:after="0" w:line="276" w:lineRule="auto"/>
              <w:jc w:val="center"/>
              <w:rPr>
                <w:rFonts w:asciiTheme="majorHAnsi" w:eastAsia="Times New Roman" w:hAnsiTheme="majorHAnsi" w:cstheme="majorHAnsi"/>
                <w:b/>
                <w:bCs/>
                <w:color w:val="000000"/>
                <w:sz w:val="16"/>
                <w:szCs w:val="16"/>
                <w:lang w:val="ru-MD"/>
              </w:rPr>
            </w:pPr>
            <w:r w:rsidRPr="005A23A5">
              <w:rPr>
                <w:rFonts w:asciiTheme="majorHAnsi" w:eastAsia="Times New Roman" w:hAnsiTheme="majorHAnsi" w:cstheme="majorHAnsi"/>
                <w:b/>
                <w:bCs/>
                <w:color w:val="000000"/>
                <w:sz w:val="16"/>
                <w:szCs w:val="16"/>
                <w:lang w:val="ru-MD"/>
              </w:rPr>
              <w:t>75827</w:t>
            </w:r>
            <w:r w:rsidR="00C21EE6" w:rsidRPr="005A23A5">
              <w:rPr>
                <w:rFonts w:asciiTheme="majorHAnsi" w:eastAsia="Times New Roman" w:hAnsiTheme="majorHAnsi" w:cstheme="majorHAnsi"/>
                <w:b/>
                <w:bCs/>
                <w:color w:val="000000"/>
                <w:sz w:val="16"/>
                <w:szCs w:val="16"/>
                <w:lang w:val="ru-MD"/>
              </w:rPr>
              <w:t>,</w:t>
            </w:r>
            <w:r w:rsidRPr="005A23A5">
              <w:rPr>
                <w:rFonts w:asciiTheme="majorHAnsi" w:eastAsia="Times New Roman" w:hAnsiTheme="majorHAnsi" w:cstheme="majorHAnsi"/>
                <w:b/>
                <w:bCs/>
                <w:color w:val="000000"/>
                <w:sz w:val="16"/>
                <w:szCs w:val="16"/>
                <w:lang w:val="ru-MD"/>
              </w:rPr>
              <w:t>3</w:t>
            </w:r>
          </w:p>
        </w:tc>
      </w:tr>
    </w:tbl>
    <w:p w14:paraId="3BC23133" w14:textId="66A0E3C5" w:rsidR="00567AEB" w:rsidRPr="00986767" w:rsidRDefault="00986767" w:rsidP="000E4A61">
      <w:pPr>
        <w:shd w:val="clear" w:color="auto" w:fill="FFFFFF"/>
        <w:spacing w:after="0" w:line="276" w:lineRule="auto"/>
        <w:rPr>
          <w:rFonts w:asciiTheme="majorHAnsi" w:eastAsia="Times New Roman" w:hAnsiTheme="majorHAnsi" w:cstheme="majorHAnsi"/>
          <w:color w:val="212121"/>
          <w:sz w:val="16"/>
          <w:szCs w:val="16"/>
          <w:lang w:val="ru-RU" w:eastAsia="ru-RU"/>
        </w:rPr>
      </w:pPr>
      <w:r w:rsidRPr="00986767">
        <w:rPr>
          <w:rFonts w:asciiTheme="majorHAnsi" w:eastAsia="Times New Roman" w:hAnsiTheme="majorHAnsi" w:cstheme="majorHAnsi"/>
          <w:b/>
          <w:bCs/>
          <w:color w:val="212121"/>
          <w:sz w:val="16"/>
          <w:szCs w:val="16"/>
          <w:lang w:val="ru-RU" w:eastAsia="ru-RU"/>
        </w:rPr>
        <w:t>Источник</w:t>
      </w:r>
      <w:r w:rsidR="00567AEB" w:rsidRPr="00986767">
        <w:rPr>
          <w:rFonts w:asciiTheme="majorHAnsi" w:eastAsia="Times New Roman" w:hAnsiTheme="majorHAnsi" w:cstheme="majorHAnsi"/>
          <w:b/>
          <w:bCs/>
          <w:color w:val="212121"/>
          <w:sz w:val="16"/>
          <w:szCs w:val="16"/>
          <w:lang w:val="ru-RU" w:eastAsia="ru-RU"/>
        </w:rPr>
        <w:t>:</w:t>
      </w:r>
      <w:r w:rsidR="00567AEB" w:rsidRPr="003B31DC">
        <w:rPr>
          <w:rFonts w:asciiTheme="majorHAnsi" w:eastAsia="Times New Roman" w:hAnsiTheme="majorHAnsi" w:cstheme="majorHAnsi"/>
          <w:color w:val="212121"/>
          <w:sz w:val="16"/>
          <w:szCs w:val="16"/>
          <w:lang w:eastAsia="ru-RU"/>
        </w:rPr>
        <w:t> </w:t>
      </w:r>
      <w:r w:rsidRPr="00986767">
        <w:rPr>
          <w:rFonts w:asciiTheme="majorHAnsi" w:eastAsia="Times New Roman" w:hAnsiTheme="majorHAnsi" w:cstheme="majorHAnsi"/>
          <w:i/>
          <w:iCs/>
          <w:color w:val="212121"/>
          <w:sz w:val="16"/>
          <w:szCs w:val="16"/>
          <w:lang w:val="ru-MD" w:eastAsia="ru-RU"/>
        </w:rPr>
        <w:t>Отчет</w:t>
      </w:r>
      <w:r w:rsidRPr="00986767">
        <w:rPr>
          <w:rFonts w:asciiTheme="majorHAnsi" w:eastAsia="Times New Roman" w:hAnsiTheme="majorHAnsi" w:cstheme="majorHAnsi"/>
          <w:i/>
          <w:iCs/>
          <w:color w:val="212121"/>
          <w:sz w:val="16"/>
          <w:szCs w:val="16"/>
          <w:lang w:val="ru-RU" w:eastAsia="ru-RU"/>
        </w:rPr>
        <w:t xml:space="preserve"> </w:t>
      </w:r>
      <w:r w:rsidRPr="00986767">
        <w:rPr>
          <w:rFonts w:asciiTheme="majorHAnsi" w:eastAsia="Times New Roman" w:hAnsiTheme="majorHAnsi" w:cstheme="majorHAnsi"/>
          <w:i/>
          <w:iCs/>
          <w:color w:val="212121"/>
          <w:sz w:val="16"/>
          <w:szCs w:val="16"/>
          <w:lang w:val="ru-MD" w:eastAsia="ru-RU"/>
        </w:rPr>
        <w:t>о</w:t>
      </w:r>
      <w:r w:rsidRPr="00986767">
        <w:rPr>
          <w:rFonts w:asciiTheme="majorHAnsi" w:eastAsia="Times New Roman" w:hAnsiTheme="majorHAnsi" w:cstheme="majorHAnsi"/>
          <w:i/>
          <w:iCs/>
          <w:color w:val="212121"/>
          <w:sz w:val="16"/>
          <w:szCs w:val="16"/>
          <w:lang w:val="ru-RU" w:eastAsia="ru-RU"/>
        </w:rPr>
        <w:t xml:space="preserve"> </w:t>
      </w:r>
      <w:r w:rsidRPr="00986767">
        <w:rPr>
          <w:rFonts w:asciiTheme="majorHAnsi" w:eastAsia="Times New Roman" w:hAnsiTheme="majorHAnsi" w:cstheme="majorHAnsi"/>
          <w:i/>
          <w:iCs/>
          <w:color w:val="212121"/>
          <w:sz w:val="16"/>
          <w:szCs w:val="16"/>
          <w:lang w:val="ru-MD" w:eastAsia="ru-RU"/>
        </w:rPr>
        <w:t>договорах</w:t>
      </w:r>
      <w:r w:rsidRPr="00986767">
        <w:rPr>
          <w:rFonts w:asciiTheme="majorHAnsi" w:eastAsia="Times New Roman" w:hAnsiTheme="majorHAnsi" w:cstheme="majorHAnsi"/>
          <w:i/>
          <w:iCs/>
          <w:color w:val="212121"/>
          <w:sz w:val="16"/>
          <w:szCs w:val="16"/>
          <w:lang w:val="ru-RU" w:eastAsia="ru-RU"/>
        </w:rPr>
        <w:t xml:space="preserve"> </w:t>
      </w:r>
      <w:r w:rsidRPr="00986767">
        <w:rPr>
          <w:rFonts w:asciiTheme="majorHAnsi" w:eastAsia="Times New Roman" w:hAnsiTheme="majorHAnsi" w:cstheme="majorHAnsi"/>
          <w:i/>
          <w:iCs/>
          <w:color w:val="212121"/>
          <w:sz w:val="16"/>
          <w:szCs w:val="16"/>
          <w:lang w:val="ru-MD" w:eastAsia="ru-RU"/>
        </w:rPr>
        <w:t>о</w:t>
      </w:r>
      <w:r w:rsidRPr="00986767">
        <w:rPr>
          <w:rFonts w:asciiTheme="majorHAnsi" w:eastAsia="Times New Roman" w:hAnsiTheme="majorHAnsi" w:cstheme="majorHAnsi"/>
          <w:i/>
          <w:iCs/>
          <w:color w:val="212121"/>
          <w:sz w:val="16"/>
          <w:szCs w:val="16"/>
          <w:lang w:val="ru-RU" w:eastAsia="ru-RU"/>
        </w:rPr>
        <w:t xml:space="preserve"> </w:t>
      </w:r>
      <w:r w:rsidRPr="00986767">
        <w:rPr>
          <w:rFonts w:asciiTheme="majorHAnsi" w:eastAsia="Times New Roman" w:hAnsiTheme="majorHAnsi" w:cstheme="majorHAnsi"/>
          <w:i/>
          <w:iCs/>
          <w:color w:val="212121"/>
          <w:sz w:val="16"/>
          <w:szCs w:val="16"/>
          <w:lang w:val="ru-MD" w:eastAsia="ru-RU"/>
        </w:rPr>
        <w:t>государственных</w:t>
      </w:r>
      <w:r w:rsidRPr="00986767">
        <w:rPr>
          <w:rFonts w:asciiTheme="majorHAnsi" w:eastAsia="Times New Roman" w:hAnsiTheme="majorHAnsi" w:cstheme="majorHAnsi"/>
          <w:i/>
          <w:iCs/>
          <w:color w:val="212121"/>
          <w:sz w:val="16"/>
          <w:szCs w:val="16"/>
          <w:lang w:val="ru-RU" w:eastAsia="ru-RU"/>
        </w:rPr>
        <w:t xml:space="preserve"> </w:t>
      </w:r>
      <w:r w:rsidRPr="00986767">
        <w:rPr>
          <w:rFonts w:asciiTheme="majorHAnsi" w:eastAsia="Times New Roman" w:hAnsiTheme="majorHAnsi" w:cstheme="majorHAnsi"/>
          <w:i/>
          <w:iCs/>
          <w:color w:val="212121"/>
          <w:sz w:val="16"/>
          <w:szCs w:val="16"/>
          <w:lang w:val="ru-MD" w:eastAsia="ru-RU"/>
        </w:rPr>
        <w:t>закупках</w:t>
      </w:r>
      <w:r w:rsidRPr="00986767">
        <w:rPr>
          <w:rFonts w:asciiTheme="majorHAnsi" w:eastAsia="Times New Roman" w:hAnsiTheme="majorHAnsi" w:cstheme="majorHAnsi"/>
          <w:i/>
          <w:iCs/>
          <w:color w:val="212121"/>
          <w:sz w:val="16"/>
          <w:szCs w:val="16"/>
          <w:lang w:val="ru-RU" w:eastAsia="ru-RU"/>
        </w:rPr>
        <w:t xml:space="preserve">, </w:t>
      </w:r>
      <w:r w:rsidRPr="00986767">
        <w:rPr>
          <w:rFonts w:asciiTheme="majorHAnsi" w:eastAsia="Times New Roman" w:hAnsiTheme="majorHAnsi" w:cstheme="majorHAnsi"/>
          <w:i/>
          <w:iCs/>
          <w:color w:val="212121"/>
          <w:sz w:val="16"/>
          <w:szCs w:val="16"/>
          <w:lang w:val="ru-MD" w:eastAsia="ru-RU"/>
        </w:rPr>
        <w:t>заключенных</w:t>
      </w:r>
      <w:r w:rsidRPr="00986767">
        <w:rPr>
          <w:rFonts w:asciiTheme="majorHAnsi" w:eastAsia="Times New Roman" w:hAnsiTheme="majorHAnsi" w:cstheme="majorHAnsi"/>
          <w:i/>
          <w:iCs/>
          <w:color w:val="212121"/>
          <w:sz w:val="16"/>
          <w:szCs w:val="16"/>
          <w:lang w:val="ru-RU" w:eastAsia="ru-RU"/>
        </w:rPr>
        <w:t xml:space="preserve"> </w:t>
      </w:r>
      <w:r w:rsidRPr="00986767">
        <w:rPr>
          <w:rFonts w:asciiTheme="majorHAnsi" w:eastAsia="Times New Roman" w:hAnsiTheme="majorHAnsi" w:cstheme="majorHAnsi"/>
          <w:i/>
          <w:iCs/>
          <w:color w:val="212121"/>
          <w:sz w:val="16"/>
          <w:szCs w:val="16"/>
          <w:lang w:val="ru-MD" w:eastAsia="ru-RU"/>
        </w:rPr>
        <w:t>на</w:t>
      </w:r>
      <w:r w:rsidRPr="00986767">
        <w:rPr>
          <w:rFonts w:asciiTheme="majorHAnsi" w:eastAsia="Times New Roman" w:hAnsiTheme="majorHAnsi" w:cstheme="majorHAnsi"/>
          <w:i/>
          <w:iCs/>
          <w:color w:val="212121"/>
          <w:sz w:val="16"/>
          <w:szCs w:val="16"/>
          <w:lang w:val="ru-RU" w:eastAsia="ru-RU"/>
        </w:rPr>
        <w:t xml:space="preserve"> </w:t>
      </w:r>
      <w:r w:rsidRPr="00986767">
        <w:rPr>
          <w:rFonts w:asciiTheme="majorHAnsi" w:eastAsia="Times New Roman" w:hAnsiTheme="majorHAnsi" w:cstheme="majorHAnsi"/>
          <w:i/>
          <w:iCs/>
          <w:color w:val="212121"/>
          <w:sz w:val="16"/>
          <w:szCs w:val="16"/>
          <w:lang w:val="ru-MD" w:eastAsia="ru-RU"/>
        </w:rPr>
        <w:t>протяжении</w:t>
      </w:r>
      <w:r w:rsidRPr="00986767">
        <w:rPr>
          <w:rFonts w:asciiTheme="majorHAnsi" w:eastAsia="Times New Roman" w:hAnsiTheme="majorHAnsi" w:cstheme="majorHAnsi"/>
          <w:i/>
          <w:iCs/>
          <w:color w:val="212121"/>
          <w:sz w:val="16"/>
          <w:szCs w:val="16"/>
          <w:lang w:val="ru-RU" w:eastAsia="ru-RU"/>
        </w:rPr>
        <w:t xml:space="preserve"> 2019 </w:t>
      </w:r>
      <w:r w:rsidRPr="00986767">
        <w:rPr>
          <w:rFonts w:asciiTheme="majorHAnsi" w:eastAsia="Times New Roman" w:hAnsiTheme="majorHAnsi" w:cstheme="majorHAnsi"/>
          <w:i/>
          <w:iCs/>
          <w:color w:val="212121"/>
          <w:sz w:val="16"/>
          <w:szCs w:val="16"/>
          <w:lang w:val="ru-MD" w:eastAsia="ru-RU"/>
        </w:rPr>
        <w:t>год</w:t>
      </w:r>
      <w:r>
        <w:rPr>
          <w:rFonts w:asciiTheme="majorHAnsi" w:eastAsia="Times New Roman" w:hAnsiTheme="majorHAnsi" w:cstheme="majorHAnsi"/>
          <w:i/>
          <w:iCs/>
          <w:color w:val="212121"/>
          <w:sz w:val="16"/>
          <w:szCs w:val="16"/>
          <w:lang w:val="ru-MD" w:eastAsia="ru-RU"/>
        </w:rPr>
        <w:t>а</w:t>
      </w:r>
      <w:r w:rsidR="004D6CED" w:rsidRPr="00986767">
        <w:rPr>
          <w:rFonts w:asciiTheme="majorHAnsi" w:eastAsia="Times New Roman" w:hAnsiTheme="majorHAnsi" w:cstheme="majorHAnsi"/>
          <w:i/>
          <w:iCs/>
          <w:color w:val="212121"/>
          <w:sz w:val="16"/>
          <w:szCs w:val="16"/>
          <w:lang w:val="ru-RU" w:eastAsia="ru-RU"/>
        </w:rPr>
        <w:t>.</w:t>
      </w:r>
    </w:p>
    <w:p w14:paraId="23E64826" w14:textId="6AF07E9A" w:rsidR="00567AEB" w:rsidRPr="00986767" w:rsidRDefault="00567AEB" w:rsidP="000E4A61">
      <w:pPr>
        <w:pStyle w:val="ListParagraph"/>
        <w:shd w:val="clear" w:color="auto" w:fill="FFFFFF"/>
        <w:spacing w:after="0" w:line="276" w:lineRule="auto"/>
        <w:ind w:left="396"/>
        <w:rPr>
          <w:rFonts w:asciiTheme="majorHAnsi" w:eastAsia="Times New Roman" w:hAnsiTheme="majorHAnsi" w:cstheme="majorHAnsi"/>
          <w:bCs/>
          <w:i/>
          <w:color w:val="212121"/>
          <w:sz w:val="16"/>
          <w:szCs w:val="16"/>
          <w:lang w:val="ru-RU" w:eastAsia="ru-RU"/>
        </w:rPr>
      </w:pPr>
    </w:p>
    <w:p w14:paraId="1639C8BA" w14:textId="0B2EBDDF" w:rsidR="00781F18" w:rsidRPr="005A23A5" w:rsidRDefault="00D51953" w:rsidP="009307ED">
      <w:pPr>
        <w:spacing w:after="0" w:line="276" w:lineRule="auto"/>
        <w:ind w:firstLine="567"/>
        <w:jc w:val="both"/>
        <w:rPr>
          <w:rFonts w:asciiTheme="majorHAnsi" w:hAnsiTheme="majorHAnsi" w:cstheme="majorHAnsi"/>
          <w:sz w:val="24"/>
          <w:szCs w:val="24"/>
          <w:lang w:val="ru-MD"/>
        </w:rPr>
      </w:pPr>
      <w:r w:rsidRPr="00D51953">
        <w:rPr>
          <w:rFonts w:asciiTheme="majorHAnsi" w:hAnsiTheme="majorHAnsi" w:cstheme="majorHAnsi"/>
          <w:i/>
          <w:sz w:val="24"/>
          <w:szCs w:val="24"/>
          <w:lang w:val="ru-RU"/>
        </w:rPr>
        <w:t xml:space="preserve">В качестве </w:t>
      </w:r>
      <w:r w:rsidR="00986767">
        <w:rPr>
          <w:rFonts w:asciiTheme="majorHAnsi" w:hAnsiTheme="majorHAnsi" w:cstheme="majorHAnsi"/>
          <w:i/>
          <w:sz w:val="24"/>
          <w:szCs w:val="24"/>
          <w:lang w:val="ru-RU"/>
        </w:rPr>
        <w:t>закупающего</w:t>
      </w:r>
      <w:r w:rsidRPr="00D51953">
        <w:rPr>
          <w:rFonts w:asciiTheme="majorHAnsi" w:hAnsiTheme="majorHAnsi" w:cstheme="majorHAnsi"/>
          <w:i/>
          <w:sz w:val="24"/>
          <w:szCs w:val="24"/>
          <w:lang w:val="ru-RU"/>
        </w:rPr>
        <w:t xml:space="preserve"> органа </w:t>
      </w:r>
      <w:r w:rsidR="00986767">
        <w:rPr>
          <w:rFonts w:asciiTheme="majorHAnsi" w:hAnsiTheme="majorHAnsi" w:cstheme="majorHAnsi"/>
          <w:i/>
          <w:sz w:val="24"/>
          <w:szCs w:val="24"/>
          <w:lang w:val="ru-RU"/>
        </w:rPr>
        <w:t>П</w:t>
      </w:r>
      <w:r w:rsidRPr="00D51953">
        <w:rPr>
          <w:rFonts w:asciiTheme="majorHAnsi" w:hAnsiTheme="majorHAnsi" w:cstheme="majorHAnsi"/>
          <w:i/>
          <w:sz w:val="24"/>
          <w:szCs w:val="24"/>
          <w:lang w:val="ru-RU"/>
        </w:rPr>
        <w:t xml:space="preserve">римэрия </w:t>
      </w:r>
      <w:r w:rsidR="00986767">
        <w:rPr>
          <w:rFonts w:asciiTheme="majorHAnsi" w:hAnsiTheme="majorHAnsi" w:cstheme="majorHAnsi"/>
          <w:i/>
          <w:sz w:val="24"/>
          <w:szCs w:val="24"/>
          <w:lang w:val="ru-RU"/>
        </w:rPr>
        <w:t>м</w:t>
      </w:r>
      <w:r w:rsidRPr="00D51953">
        <w:rPr>
          <w:rFonts w:asciiTheme="majorHAnsi" w:hAnsiTheme="majorHAnsi" w:cstheme="majorHAnsi"/>
          <w:i/>
          <w:sz w:val="24"/>
          <w:szCs w:val="24"/>
          <w:lang w:val="ru-RU"/>
        </w:rPr>
        <w:t>ун. Унгень обязан</w:t>
      </w:r>
      <w:r w:rsidR="00986767">
        <w:rPr>
          <w:rFonts w:asciiTheme="majorHAnsi" w:hAnsiTheme="majorHAnsi" w:cstheme="majorHAnsi"/>
          <w:i/>
          <w:sz w:val="24"/>
          <w:szCs w:val="24"/>
          <w:lang w:val="ru-RU"/>
        </w:rPr>
        <w:t>а</w:t>
      </w:r>
      <w:r w:rsidRPr="00D51953">
        <w:rPr>
          <w:rFonts w:asciiTheme="majorHAnsi" w:hAnsiTheme="majorHAnsi" w:cstheme="majorHAnsi"/>
          <w:i/>
          <w:sz w:val="24"/>
          <w:szCs w:val="24"/>
          <w:lang w:val="ru-RU"/>
        </w:rPr>
        <w:t xml:space="preserve"> обеспечить законность, прозрачность и эффективность государственных закупок. Анализируя</w:t>
      </w:r>
      <w:r w:rsidR="00986767">
        <w:rPr>
          <w:rFonts w:asciiTheme="majorHAnsi" w:hAnsiTheme="majorHAnsi" w:cstheme="majorHAnsi"/>
          <w:i/>
          <w:sz w:val="24"/>
          <w:szCs w:val="24"/>
          <w:lang w:val="ru-RU"/>
        </w:rPr>
        <w:t xml:space="preserve"> порядок</w:t>
      </w:r>
      <w:r w:rsidRPr="00D51953">
        <w:rPr>
          <w:rFonts w:asciiTheme="majorHAnsi" w:hAnsiTheme="majorHAnsi" w:cstheme="majorHAnsi"/>
          <w:i/>
          <w:sz w:val="24"/>
          <w:szCs w:val="24"/>
          <w:lang w:val="ru-RU"/>
        </w:rPr>
        <w:t xml:space="preserve">, </w:t>
      </w:r>
      <w:r w:rsidR="00986767">
        <w:rPr>
          <w:rFonts w:asciiTheme="majorHAnsi" w:hAnsiTheme="majorHAnsi" w:cstheme="majorHAnsi"/>
          <w:i/>
          <w:sz w:val="24"/>
          <w:szCs w:val="24"/>
          <w:lang w:val="ru-RU"/>
        </w:rPr>
        <w:t>в котором</w:t>
      </w:r>
      <w:r w:rsidRPr="00D51953">
        <w:rPr>
          <w:rFonts w:asciiTheme="majorHAnsi" w:hAnsiTheme="majorHAnsi" w:cstheme="majorHAnsi"/>
          <w:i/>
          <w:sz w:val="24"/>
          <w:szCs w:val="24"/>
          <w:lang w:val="ru-RU"/>
        </w:rPr>
        <w:t xml:space="preserve"> были проведены </w:t>
      </w:r>
      <w:r w:rsidR="00986767">
        <w:rPr>
          <w:rFonts w:asciiTheme="majorHAnsi" w:hAnsiTheme="majorHAnsi" w:cstheme="majorHAnsi"/>
          <w:i/>
          <w:sz w:val="24"/>
          <w:szCs w:val="24"/>
          <w:lang w:val="ru-RU"/>
        </w:rPr>
        <w:t xml:space="preserve">отмеченные выше </w:t>
      </w:r>
      <w:r w:rsidRPr="00D51953">
        <w:rPr>
          <w:rFonts w:asciiTheme="majorHAnsi" w:hAnsiTheme="majorHAnsi" w:cstheme="majorHAnsi"/>
          <w:i/>
          <w:sz w:val="24"/>
          <w:szCs w:val="24"/>
          <w:lang w:val="ru-RU"/>
        </w:rPr>
        <w:t>процедуры государственных закупок</w:t>
      </w:r>
      <w:r w:rsidR="00986767" w:rsidRPr="005A23A5">
        <w:rPr>
          <w:rStyle w:val="FootnoteReference"/>
          <w:rFonts w:asciiTheme="majorHAnsi" w:hAnsiTheme="majorHAnsi" w:cstheme="majorHAnsi"/>
          <w:i/>
          <w:sz w:val="24"/>
          <w:szCs w:val="24"/>
          <w:lang w:val="ru-MD"/>
        </w:rPr>
        <w:footnoteReference w:id="50"/>
      </w:r>
      <w:r w:rsidRPr="00D51953">
        <w:rPr>
          <w:rFonts w:asciiTheme="majorHAnsi" w:hAnsiTheme="majorHAnsi" w:cstheme="majorHAnsi"/>
          <w:i/>
          <w:sz w:val="24"/>
          <w:szCs w:val="24"/>
          <w:lang w:val="ru-RU"/>
        </w:rPr>
        <w:t>, аудит</w:t>
      </w:r>
      <w:r w:rsidR="00770FB3">
        <w:rPr>
          <w:rFonts w:asciiTheme="majorHAnsi" w:hAnsiTheme="majorHAnsi" w:cstheme="majorHAnsi"/>
          <w:i/>
          <w:sz w:val="24"/>
          <w:szCs w:val="24"/>
          <w:lang w:val="ru-RU"/>
        </w:rPr>
        <w:t>ом</w:t>
      </w:r>
      <w:r w:rsidRPr="00D51953">
        <w:rPr>
          <w:rFonts w:asciiTheme="majorHAnsi" w:hAnsiTheme="majorHAnsi" w:cstheme="majorHAnsi"/>
          <w:i/>
          <w:sz w:val="24"/>
          <w:szCs w:val="24"/>
          <w:lang w:val="ru-RU"/>
        </w:rPr>
        <w:t xml:space="preserve"> установ</w:t>
      </w:r>
      <w:r w:rsidR="00770FB3">
        <w:rPr>
          <w:rFonts w:asciiTheme="majorHAnsi" w:hAnsiTheme="majorHAnsi" w:cstheme="majorHAnsi"/>
          <w:i/>
          <w:sz w:val="24"/>
          <w:szCs w:val="24"/>
          <w:lang w:val="ru-RU"/>
        </w:rPr>
        <w:t>лено, что</w:t>
      </w:r>
      <w:r w:rsidRPr="00D51953">
        <w:rPr>
          <w:rFonts w:asciiTheme="majorHAnsi" w:hAnsiTheme="majorHAnsi" w:cstheme="majorHAnsi"/>
          <w:i/>
          <w:sz w:val="24"/>
          <w:szCs w:val="24"/>
          <w:lang w:val="ru-RU"/>
        </w:rPr>
        <w:t xml:space="preserve"> законодательны</w:t>
      </w:r>
      <w:r w:rsidR="00770FB3">
        <w:rPr>
          <w:rFonts w:asciiTheme="majorHAnsi" w:hAnsiTheme="majorHAnsi" w:cstheme="majorHAnsi"/>
          <w:i/>
          <w:sz w:val="24"/>
          <w:szCs w:val="24"/>
          <w:lang w:val="ru-RU"/>
        </w:rPr>
        <w:t>е</w:t>
      </w:r>
      <w:r w:rsidRPr="00D51953">
        <w:rPr>
          <w:rFonts w:asciiTheme="majorHAnsi" w:hAnsiTheme="majorHAnsi" w:cstheme="majorHAnsi"/>
          <w:i/>
          <w:sz w:val="24"/>
          <w:szCs w:val="24"/>
          <w:lang w:val="ru-RU"/>
        </w:rPr>
        <w:t xml:space="preserve"> положени</w:t>
      </w:r>
      <w:r w:rsidR="00770FB3">
        <w:rPr>
          <w:rFonts w:asciiTheme="majorHAnsi" w:hAnsiTheme="majorHAnsi" w:cstheme="majorHAnsi"/>
          <w:i/>
          <w:sz w:val="24"/>
          <w:szCs w:val="24"/>
          <w:lang w:val="ru-RU"/>
        </w:rPr>
        <w:t>я</w:t>
      </w:r>
      <w:r w:rsidR="00770FB3" w:rsidRPr="005A23A5">
        <w:rPr>
          <w:rFonts w:asciiTheme="majorHAnsi" w:hAnsiTheme="majorHAnsi" w:cstheme="majorHAnsi"/>
          <w:i/>
          <w:iCs/>
          <w:sz w:val="24"/>
          <w:szCs w:val="24"/>
          <w:vertAlign w:val="superscript"/>
          <w:lang w:val="ru-MD"/>
        </w:rPr>
        <w:footnoteReference w:id="51"/>
      </w:r>
      <w:r w:rsidR="00770FB3">
        <w:rPr>
          <w:rFonts w:asciiTheme="majorHAnsi" w:hAnsiTheme="majorHAnsi" w:cstheme="majorHAnsi"/>
          <w:i/>
          <w:sz w:val="24"/>
          <w:szCs w:val="24"/>
          <w:lang w:val="ru-RU"/>
        </w:rPr>
        <w:t xml:space="preserve"> были</w:t>
      </w:r>
      <w:r w:rsidRPr="00D51953">
        <w:rPr>
          <w:rFonts w:asciiTheme="majorHAnsi" w:hAnsiTheme="majorHAnsi" w:cstheme="majorHAnsi"/>
          <w:i/>
          <w:sz w:val="24"/>
          <w:szCs w:val="24"/>
          <w:lang w:val="ru-RU"/>
        </w:rPr>
        <w:t xml:space="preserve"> </w:t>
      </w:r>
      <w:r w:rsidR="00770FB3" w:rsidRPr="00D51953">
        <w:rPr>
          <w:rFonts w:asciiTheme="majorHAnsi" w:hAnsiTheme="majorHAnsi" w:cstheme="majorHAnsi"/>
          <w:i/>
          <w:sz w:val="24"/>
          <w:szCs w:val="24"/>
          <w:lang w:val="ru-RU"/>
        </w:rPr>
        <w:t>игнорирован</w:t>
      </w:r>
      <w:r w:rsidR="00770FB3">
        <w:rPr>
          <w:rFonts w:asciiTheme="majorHAnsi" w:hAnsiTheme="majorHAnsi" w:cstheme="majorHAnsi"/>
          <w:i/>
          <w:sz w:val="24"/>
          <w:szCs w:val="24"/>
          <w:lang w:val="ru-RU"/>
        </w:rPr>
        <w:t xml:space="preserve">ы. </w:t>
      </w:r>
      <w:r w:rsidRPr="00D51953">
        <w:rPr>
          <w:rFonts w:asciiTheme="majorHAnsi" w:hAnsiTheme="majorHAnsi" w:cstheme="majorHAnsi"/>
          <w:i/>
          <w:sz w:val="24"/>
          <w:szCs w:val="24"/>
          <w:lang w:val="ru-RU"/>
        </w:rPr>
        <w:t xml:space="preserve">В </w:t>
      </w:r>
      <w:r w:rsidR="00770FB3">
        <w:rPr>
          <w:rFonts w:asciiTheme="majorHAnsi" w:hAnsiTheme="majorHAnsi" w:cstheme="majorHAnsi"/>
          <w:i/>
          <w:sz w:val="24"/>
          <w:szCs w:val="24"/>
          <w:lang w:val="ru-RU"/>
        </w:rPr>
        <w:t>итоге</w:t>
      </w:r>
      <w:r w:rsidRPr="00D51953">
        <w:rPr>
          <w:rFonts w:asciiTheme="majorHAnsi" w:hAnsiTheme="majorHAnsi" w:cstheme="majorHAnsi"/>
          <w:i/>
          <w:sz w:val="24"/>
          <w:szCs w:val="24"/>
          <w:lang w:val="ru-RU"/>
        </w:rPr>
        <w:t>, контрол</w:t>
      </w:r>
      <w:r w:rsidR="00770FB3">
        <w:rPr>
          <w:rFonts w:asciiTheme="majorHAnsi" w:hAnsiTheme="majorHAnsi" w:cstheme="majorHAnsi"/>
          <w:i/>
          <w:sz w:val="24"/>
          <w:szCs w:val="24"/>
          <w:lang w:val="ru-RU"/>
        </w:rPr>
        <w:t>ьные мероприятия</w:t>
      </w:r>
      <w:r w:rsidRPr="00D51953">
        <w:rPr>
          <w:rFonts w:asciiTheme="majorHAnsi" w:hAnsiTheme="majorHAnsi" w:cstheme="majorHAnsi"/>
          <w:i/>
          <w:sz w:val="24"/>
          <w:szCs w:val="24"/>
          <w:lang w:val="ru-RU"/>
        </w:rPr>
        <w:t xml:space="preserve">, </w:t>
      </w:r>
      <w:r w:rsidR="00770FB3">
        <w:rPr>
          <w:rFonts w:asciiTheme="majorHAnsi" w:hAnsiTheme="majorHAnsi" w:cstheme="majorHAnsi"/>
          <w:i/>
          <w:sz w:val="24"/>
          <w:szCs w:val="24"/>
          <w:lang w:val="ru-RU"/>
        </w:rPr>
        <w:t>предусмотренные</w:t>
      </w:r>
      <w:r w:rsidRPr="00D51953">
        <w:rPr>
          <w:rFonts w:asciiTheme="majorHAnsi" w:hAnsiTheme="majorHAnsi" w:cstheme="majorHAnsi"/>
          <w:i/>
          <w:sz w:val="24"/>
          <w:szCs w:val="24"/>
          <w:lang w:val="ru-RU"/>
        </w:rPr>
        <w:t xml:space="preserve"> нормативной базой для снижения рисков </w:t>
      </w:r>
      <w:r w:rsidR="00986767">
        <w:rPr>
          <w:rFonts w:asciiTheme="majorHAnsi" w:hAnsiTheme="majorHAnsi" w:cstheme="majorHAnsi"/>
          <w:i/>
          <w:sz w:val="24"/>
          <w:szCs w:val="24"/>
          <w:lang w:val="ru-RU"/>
        </w:rPr>
        <w:t>закупающего</w:t>
      </w:r>
      <w:r w:rsidRPr="00D51953">
        <w:rPr>
          <w:rFonts w:asciiTheme="majorHAnsi" w:hAnsiTheme="majorHAnsi" w:cstheme="majorHAnsi"/>
          <w:i/>
          <w:sz w:val="24"/>
          <w:szCs w:val="24"/>
          <w:lang w:val="ru-RU"/>
        </w:rPr>
        <w:t xml:space="preserve"> органа, проводил</w:t>
      </w:r>
      <w:r w:rsidR="00770FB3">
        <w:rPr>
          <w:rFonts w:asciiTheme="majorHAnsi" w:hAnsiTheme="majorHAnsi" w:cstheme="majorHAnsi"/>
          <w:i/>
          <w:sz w:val="24"/>
          <w:szCs w:val="24"/>
          <w:lang w:val="ru-RU"/>
        </w:rPr>
        <w:t>и</w:t>
      </w:r>
      <w:r w:rsidRPr="00D51953">
        <w:rPr>
          <w:rFonts w:asciiTheme="majorHAnsi" w:hAnsiTheme="majorHAnsi" w:cstheme="majorHAnsi"/>
          <w:i/>
          <w:sz w:val="24"/>
          <w:szCs w:val="24"/>
          <w:lang w:val="ru-RU"/>
        </w:rPr>
        <w:t xml:space="preserve">сь выборочно, ставя под угрозу беспристрастность и недискриминационный характер проводимых государственных закупок. </w:t>
      </w:r>
      <w:r w:rsidRPr="00770FB3">
        <w:rPr>
          <w:rFonts w:asciiTheme="majorHAnsi" w:hAnsiTheme="majorHAnsi" w:cstheme="majorHAnsi"/>
          <w:sz w:val="24"/>
          <w:szCs w:val="24"/>
          <w:lang w:val="ru-RU"/>
        </w:rPr>
        <w:t>В этом контексте</w:t>
      </w:r>
      <w:r w:rsidR="00770FB3">
        <w:rPr>
          <w:rFonts w:asciiTheme="majorHAnsi" w:hAnsiTheme="majorHAnsi" w:cstheme="majorHAnsi"/>
          <w:sz w:val="24"/>
          <w:szCs w:val="24"/>
          <w:lang w:val="ru-RU"/>
        </w:rPr>
        <w:t>,</w:t>
      </w:r>
      <w:r w:rsidRPr="00770FB3">
        <w:rPr>
          <w:rFonts w:asciiTheme="majorHAnsi" w:hAnsiTheme="majorHAnsi" w:cstheme="majorHAnsi"/>
          <w:sz w:val="24"/>
          <w:szCs w:val="24"/>
          <w:lang w:val="ru-RU"/>
        </w:rPr>
        <w:t xml:space="preserve"> аудит</w:t>
      </w:r>
      <w:r w:rsidR="00770FB3">
        <w:rPr>
          <w:rFonts w:asciiTheme="majorHAnsi" w:hAnsiTheme="majorHAnsi" w:cstheme="majorHAnsi"/>
          <w:sz w:val="24"/>
          <w:szCs w:val="24"/>
          <w:lang w:val="ru-RU"/>
        </w:rPr>
        <w:t>орские доказательства</w:t>
      </w:r>
      <w:r w:rsidRPr="00770FB3">
        <w:rPr>
          <w:rFonts w:asciiTheme="majorHAnsi" w:hAnsiTheme="majorHAnsi" w:cstheme="majorHAnsi"/>
          <w:sz w:val="24"/>
          <w:szCs w:val="24"/>
          <w:lang w:val="ru-RU"/>
        </w:rPr>
        <w:t xml:space="preserve"> </w:t>
      </w:r>
      <w:r w:rsidR="00770FB3">
        <w:rPr>
          <w:rFonts w:asciiTheme="majorHAnsi" w:hAnsiTheme="majorHAnsi" w:cstheme="majorHAnsi"/>
          <w:sz w:val="24"/>
          <w:szCs w:val="24"/>
          <w:lang w:val="ru-RU"/>
        </w:rPr>
        <w:t>сведетельствуют о наличии</w:t>
      </w:r>
      <w:r w:rsidRPr="00770FB3">
        <w:rPr>
          <w:rFonts w:asciiTheme="majorHAnsi" w:hAnsiTheme="majorHAnsi" w:cstheme="majorHAnsi"/>
          <w:sz w:val="24"/>
          <w:szCs w:val="24"/>
          <w:lang w:val="ru-RU"/>
        </w:rPr>
        <w:t xml:space="preserve"> следующи</w:t>
      </w:r>
      <w:r w:rsidR="00770FB3">
        <w:rPr>
          <w:rFonts w:asciiTheme="majorHAnsi" w:hAnsiTheme="majorHAnsi" w:cstheme="majorHAnsi"/>
          <w:sz w:val="24"/>
          <w:szCs w:val="24"/>
          <w:lang w:val="ru-RU"/>
        </w:rPr>
        <w:t>х</w:t>
      </w:r>
      <w:r w:rsidRPr="00770FB3">
        <w:rPr>
          <w:rFonts w:asciiTheme="majorHAnsi" w:hAnsiTheme="majorHAnsi" w:cstheme="majorHAnsi"/>
          <w:sz w:val="24"/>
          <w:szCs w:val="24"/>
          <w:lang w:val="ru-RU"/>
        </w:rPr>
        <w:t xml:space="preserve"> отклонени</w:t>
      </w:r>
      <w:r w:rsidR="00770FB3">
        <w:rPr>
          <w:rFonts w:asciiTheme="majorHAnsi" w:hAnsiTheme="majorHAnsi" w:cstheme="majorHAnsi"/>
          <w:sz w:val="24"/>
          <w:szCs w:val="24"/>
          <w:lang w:val="ru-RU"/>
        </w:rPr>
        <w:t>й</w:t>
      </w:r>
      <w:r w:rsidRPr="00770FB3">
        <w:rPr>
          <w:rFonts w:asciiTheme="majorHAnsi" w:hAnsiTheme="majorHAnsi" w:cstheme="majorHAnsi"/>
          <w:sz w:val="24"/>
          <w:szCs w:val="24"/>
          <w:lang w:val="ru-RU"/>
        </w:rPr>
        <w:t>:</w:t>
      </w:r>
      <w:r w:rsidR="00781F18" w:rsidRPr="005A23A5">
        <w:rPr>
          <w:rFonts w:asciiTheme="majorHAnsi" w:hAnsiTheme="majorHAnsi" w:cstheme="majorHAnsi"/>
          <w:sz w:val="24"/>
          <w:szCs w:val="24"/>
          <w:lang w:val="ru-MD"/>
        </w:rPr>
        <w:t xml:space="preserve"> </w:t>
      </w:r>
    </w:p>
    <w:p w14:paraId="337DD13D" w14:textId="6842F959" w:rsidR="00F453DF" w:rsidRPr="00A7303A" w:rsidRDefault="00D51953" w:rsidP="00D51953">
      <w:pPr>
        <w:pStyle w:val="ListParagraph"/>
        <w:numPr>
          <w:ilvl w:val="0"/>
          <w:numId w:val="5"/>
        </w:numPr>
        <w:spacing w:line="276" w:lineRule="auto"/>
        <w:ind w:left="0" w:firstLine="0"/>
        <w:jc w:val="both"/>
        <w:rPr>
          <w:rFonts w:asciiTheme="majorHAnsi" w:hAnsiTheme="majorHAnsi" w:cstheme="majorHAnsi"/>
          <w:sz w:val="24"/>
          <w:szCs w:val="24"/>
          <w:lang w:val="ru-RU"/>
        </w:rPr>
      </w:pPr>
      <w:r w:rsidRPr="00D51953">
        <w:rPr>
          <w:rFonts w:asciiTheme="majorHAnsi" w:hAnsiTheme="majorHAnsi" w:cstheme="majorHAnsi"/>
          <w:sz w:val="24"/>
          <w:szCs w:val="24"/>
          <w:lang w:val="ru-RU"/>
        </w:rPr>
        <w:t xml:space="preserve">вопреки </w:t>
      </w:r>
      <w:r w:rsidR="00EC38FF">
        <w:rPr>
          <w:rFonts w:asciiTheme="majorHAnsi" w:hAnsiTheme="majorHAnsi" w:cstheme="majorHAnsi"/>
          <w:sz w:val="24"/>
          <w:szCs w:val="24"/>
          <w:lang w:val="ru-RU"/>
        </w:rPr>
        <w:t>норматив</w:t>
      </w:r>
      <w:r w:rsidRPr="00D51953">
        <w:rPr>
          <w:rFonts w:asciiTheme="majorHAnsi" w:hAnsiTheme="majorHAnsi" w:cstheme="majorHAnsi"/>
          <w:sz w:val="24"/>
          <w:szCs w:val="24"/>
          <w:lang w:val="ru-RU"/>
        </w:rPr>
        <w:t>ным положениям</w:t>
      </w:r>
      <w:r w:rsidR="00EC38FF" w:rsidRPr="005A23A5">
        <w:rPr>
          <w:rFonts w:asciiTheme="majorHAnsi" w:hAnsiTheme="majorHAnsi" w:cstheme="majorHAnsi"/>
          <w:sz w:val="24"/>
          <w:szCs w:val="24"/>
          <w:vertAlign w:val="superscript"/>
          <w:lang w:val="ru-MD"/>
        </w:rPr>
        <w:footnoteReference w:id="52"/>
      </w:r>
      <w:r w:rsidRPr="00D51953">
        <w:rPr>
          <w:rFonts w:asciiTheme="majorHAnsi" w:hAnsiTheme="majorHAnsi" w:cstheme="majorHAnsi"/>
          <w:sz w:val="24"/>
          <w:szCs w:val="24"/>
          <w:lang w:val="ru-RU"/>
        </w:rPr>
        <w:t xml:space="preserve">, </w:t>
      </w:r>
      <w:r w:rsidR="00EC38FF">
        <w:rPr>
          <w:rFonts w:asciiTheme="majorHAnsi" w:hAnsiTheme="majorHAnsi" w:cstheme="majorHAnsi"/>
          <w:sz w:val="24"/>
          <w:szCs w:val="24"/>
          <w:lang w:val="ru-RU"/>
        </w:rPr>
        <w:t>П</w:t>
      </w:r>
      <w:r w:rsidRPr="00D51953">
        <w:rPr>
          <w:rFonts w:asciiTheme="majorHAnsi" w:hAnsiTheme="majorHAnsi" w:cstheme="majorHAnsi"/>
          <w:sz w:val="24"/>
          <w:szCs w:val="24"/>
          <w:lang w:val="ru-RU"/>
        </w:rPr>
        <w:t xml:space="preserve">римэрия </w:t>
      </w:r>
      <w:r w:rsidR="00EC38FF">
        <w:rPr>
          <w:rFonts w:asciiTheme="majorHAnsi" w:hAnsiTheme="majorHAnsi" w:cstheme="majorHAnsi"/>
          <w:sz w:val="24"/>
          <w:szCs w:val="24"/>
          <w:lang w:val="ru-RU"/>
        </w:rPr>
        <w:t>м</w:t>
      </w:r>
      <w:r w:rsidRPr="00D51953">
        <w:rPr>
          <w:rFonts w:asciiTheme="majorHAnsi" w:hAnsiTheme="majorHAnsi" w:cstheme="majorHAnsi"/>
          <w:sz w:val="24"/>
          <w:szCs w:val="24"/>
          <w:lang w:val="ru-RU"/>
        </w:rPr>
        <w:t>ун.</w:t>
      </w:r>
      <w:r w:rsidR="00EC38FF">
        <w:rPr>
          <w:rFonts w:asciiTheme="majorHAnsi" w:hAnsiTheme="majorHAnsi" w:cstheme="majorHAnsi"/>
          <w:sz w:val="24"/>
          <w:szCs w:val="24"/>
          <w:lang w:val="ru-RU"/>
        </w:rPr>
        <w:t xml:space="preserve"> </w:t>
      </w:r>
      <w:r w:rsidRPr="00D51953">
        <w:rPr>
          <w:rFonts w:asciiTheme="majorHAnsi" w:hAnsiTheme="majorHAnsi" w:cstheme="majorHAnsi"/>
          <w:sz w:val="24"/>
          <w:szCs w:val="24"/>
          <w:lang w:val="ru-RU"/>
        </w:rPr>
        <w:t>Унгень не обеспечил</w:t>
      </w:r>
      <w:r w:rsidR="00EC38FF">
        <w:rPr>
          <w:rFonts w:asciiTheme="majorHAnsi" w:hAnsiTheme="majorHAnsi" w:cstheme="majorHAnsi"/>
          <w:sz w:val="24"/>
          <w:szCs w:val="24"/>
          <w:lang w:val="ru-RU"/>
        </w:rPr>
        <w:t>а</w:t>
      </w:r>
      <w:r w:rsidRPr="00D51953">
        <w:rPr>
          <w:rFonts w:asciiTheme="majorHAnsi" w:hAnsiTheme="majorHAnsi" w:cstheme="majorHAnsi"/>
          <w:sz w:val="24"/>
          <w:szCs w:val="24"/>
          <w:lang w:val="ru-RU"/>
        </w:rPr>
        <w:t xml:space="preserve"> публикацию на своей веб-странице </w:t>
      </w:r>
      <w:r w:rsidR="00EC38FF" w:rsidRPr="00D51953">
        <w:rPr>
          <w:rFonts w:asciiTheme="majorHAnsi" w:hAnsiTheme="majorHAnsi" w:cstheme="majorHAnsi"/>
          <w:sz w:val="24"/>
          <w:szCs w:val="24"/>
          <w:lang w:val="ru-RU"/>
        </w:rPr>
        <w:t>(</w:t>
      </w:r>
      <w:hyperlink r:id="rId14" w:history="1">
        <w:r w:rsidR="00EC38FF" w:rsidRPr="003B31DC">
          <w:rPr>
            <w:rStyle w:val="Hyperlink"/>
            <w:rFonts w:asciiTheme="majorHAnsi" w:hAnsiTheme="majorHAnsi" w:cstheme="majorHAnsi"/>
            <w:sz w:val="24"/>
            <w:szCs w:val="24"/>
          </w:rPr>
          <w:t>http</w:t>
        </w:r>
        <w:r w:rsidR="00EC38FF" w:rsidRPr="00D51953">
          <w:rPr>
            <w:rStyle w:val="Hyperlink"/>
            <w:rFonts w:asciiTheme="majorHAnsi" w:hAnsiTheme="majorHAnsi" w:cstheme="majorHAnsi"/>
            <w:sz w:val="24"/>
            <w:szCs w:val="24"/>
            <w:lang w:val="ru-RU"/>
          </w:rPr>
          <w:t>://</w:t>
        </w:r>
        <w:r w:rsidR="00EC38FF" w:rsidRPr="003B31DC">
          <w:rPr>
            <w:rStyle w:val="Hyperlink"/>
            <w:rFonts w:asciiTheme="majorHAnsi" w:hAnsiTheme="majorHAnsi" w:cstheme="majorHAnsi"/>
            <w:sz w:val="24"/>
            <w:szCs w:val="24"/>
          </w:rPr>
          <w:t>ungheni</w:t>
        </w:r>
        <w:r w:rsidR="00EC38FF" w:rsidRPr="00D51953">
          <w:rPr>
            <w:rStyle w:val="Hyperlink"/>
            <w:rFonts w:asciiTheme="majorHAnsi" w:hAnsiTheme="majorHAnsi" w:cstheme="majorHAnsi"/>
            <w:sz w:val="24"/>
            <w:szCs w:val="24"/>
            <w:lang w:val="ru-RU"/>
          </w:rPr>
          <w:t>.</w:t>
        </w:r>
        <w:r w:rsidR="00EC38FF" w:rsidRPr="003B31DC">
          <w:rPr>
            <w:rStyle w:val="Hyperlink"/>
            <w:rFonts w:asciiTheme="majorHAnsi" w:hAnsiTheme="majorHAnsi" w:cstheme="majorHAnsi"/>
            <w:sz w:val="24"/>
            <w:szCs w:val="24"/>
          </w:rPr>
          <w:t>md</w:t>
        </w:r>
        <w:r w:rsidR="00EC38FF" w:rsidRPr="00D51953">
          <w:rPr>
            <w:rStyle w:val="Hyperlink"/>
            <w:rFonts w:asciiTheme="majorHAnsi" w:hAnsiTheme="majorHAnsi" w:cstheme="majorHAnsi"/>
            <w:sz w:val="24"/>
            <w:szCs w:val="24"/>
            <w:lang w:val="ru-RU"/>
          </w:rPr>
          <w:t>/</w:t>
        </w:r>
      </w:hyperlink>
      <w:r w:rsidR="00EC38FF" w:rsidRPr="00D51953">
        <w:rPr>
          <w:rFonts w:asciiTheme="majorHAnsi" w:hAnsiTheme="majorHAnsi" w:cstheme="majorHAnsi"/>
          <w:sz w:val="24"/>
          <w:szCs w:val="24"/>
          <w:lang w:val="ru-RU"/>
        </w:rPr>
        <w:t>)</w:t>
      </w:r>
      <w:r w:rsidRPr="00D51953">
        <w:rPr>
          <w:rFonts w:asciiTheme="majorHAnsi" w:hAnsiTheme="majorHAnsi" w:cstheme="majorHAnsi"/>
          <w:sz w:val="24"/>
          <w:szCs w:val="24"/>
          <w:lang w:val="ru-RU"/>
        </w:rPr>
        <w:t xml:space="preserve"> </w:t>
      </w:r>
      <w:r w:rsidR="00EC38FF">
        <w:rPr>
          <w:rFonts w:asciiTheme="majorHAnsi" w:hAnsiTheme="majorHAnsi" w:cstheme="majorHAnsi"/>
          <w:sz w:val="24"/>
          <w:szCs w:val="24"/>
          <w:lang w:val="ru-RU"/>
        </w:rPr>
        <w:t>Г</w:t>
      </w:r>
      <w:r w:rsidRPr="00D51953">
        <w:rPr>
          <w:rFonts w:asciiTheme="majorHAnsi" w:hAnsiTheme="majorHAnsi" w:cstheme="majorHAnsi"/>
          <w:sz w:val="24"/>
          <w:szCs w:val="24"/>
          <w:lang w:val="ru-RU"/>
        </w:rPr>
        <w:t xml:space="preserve">одового плана закупок на 2019 год. </w:t>
      </w:r>
      <w:r w:rsidRPr="00D51953">
        <w:rPr>
          <w:rFonts w:asciiTheme="majorHAnsi" w:hAnsiTheme="majorHAnsi" w:cstheme="majorHAnsi"/>
          <w:sz w:val="24"/>
          <w:szCs w:val="24"/>
          <w:lang w:val="ru-RU"/>
        </w:rPr>
        <w:lastRenderedPageBreak/>
        <w:t xml:space="preserve">Следует отметить, что </w:t>
      </w:r>
      <w:r w:rsidR="00EC38FF">
        <w:rPr>
          <w:rFonts w:asciiTheme="majorHAnsi" w:hAnsiTheme="majorHAnsi" w:cstheme="majorHAnsi"/>
          <w:sz w:val="24"/>
          <w:szCs w:val="24"/>
          <w:lang w:val="ru-RU"/>
        </w:rPr>
        <w:t>Примэрия</w:t>
      </w:r>
      <w:r w:rsidRPr="00D51953">
        <w:rPr>
          <w:rFonts w:asciiTheme="majorHAnsi" w:hAnsiTheme="majorHAnsi" w:cstheme="majorHAnsi"/>
          <w:sz w:val="24"/>
          <w:szCs w:val="24"/>
          <w:lang w:val="ru-RU"/>
        </w:rPr>
        <w:t xml:space="preserve"> не практикует разработку </w:t>
      </w:r>
      <w:r w:rsidR="00EC38FF">
        <w:rPr>
          <w:rFonts w:asciiTheme="majorHAnsi" w:hAnsiTheme="majorHAnsi" w:cstheme="majorHAnsi"/>
          <w:sz w:val="24"/>
          <w:szCs w:val="24"/>
          <w:lang w:val="ru-RU"/>
        </w:rPr>
        <w:t>Еже</w:t>
      </w:r>
      <w:r w:rsidRPr="00D51953">
        <w:rPr>
          <w:rFonts w:asciiTheme="majorHAnsi" w:hAnsiTheme="majorHAnsi" w:cstheme="majorHAnsi"/>
          <w:sz w:val="24"/>
          <w:szCs w:val="24"/>
          <w:lang w:val="ru-RU"/>
        </w:rPr>
        <w:t xml:space="preserve">квартальных планов и изменение утвержденных </w:t>
      </w:r>
      <w:r w:rsidR="00A7303A">
        <w:rPr>
          <w:rFonts w:asciiTheme="majorHAnsi" w:hAnsiTheme="majorHAnsi" w:cstheme="majorHAnsi"/>
          <w:sz w:val="24"/>
          <w:szCs w:val="24"/>
          <w:lang w:val="ru-RU"/>
        </w:rPr>
        <w:t>П</w:t>
      </w:r>
      <w:r w:rsidRPr="00D51953">
        <w:rPr>
          <w:rFonts w:asciiTheme="majorHAnsi" w:hAnsiTheme="majorHAnsi" w:cstheme="majorHAnsi"/>
          <w:sz w:val="24"/>
          <w:szCs w:val="24"/>
          <w:lang w:val="ru-RU"/>
        </w:rPr>
        <w:t>ланов в случае выявления новых финансовых ресурсов</w:t>
      </w:r>
      <w:r w:rsidR="00473E11" w:rsidRPr="00A7303A">
        <w:rPr>
          <w:rFonts w:asciiTheme="majorHAnsi" w:hAnsiTheme="majorHAnsi" w:cstheme="majorHAnsi"/>
          <w:sz w:val="24"/>
          <w:szCs w:val="24"/>
          <w:lang w:val="ru-RU"/>
        </w:rPr>
        <w:t>;</w:t>
      </w:r>
      <w:r w:rsidR="0045771F" w:rsidRPr="00A7303A">
        <w:rPr>
          <w:rFonts w:asciiTheme="majorHAnsi" w:hAnsiTheme="majorHAnsi" w:cstheme="majorHAnsi"/>
          <w:sz w:val="24"/>
          <w:szCs w:val="24"/>
          <w:lang w:val="ru-RU"/>
        </w:rPr>
        <w:t xml:space="preserve"> </w:t>
      </w:r>
    </w:p>
    <w:p w14:paraId="5683C06A" w14:textId="1426E228" w:rsidR="006629F4" w:rsidRPr="00A7303A" w:rsidRDefault="00D51953" w:rsidP="00D51953">
      <w:pPr>
        <w:pStyle w:val="ListParagraph"/>
        <w:numPr>
          <w:ilvl w:val="0"/>
          <w:numId w:val="5"/>
        </w:numPr>
        <w:spacing w:line="276" w:lineRule="auto"/>
        <w:ind w:left="0" w:firstLine="0"/>
        <w:jc w:val="both"/>
        <w:rPr>
          <w:rFonts w:asciiTheme="majorHAnsi" w:hAnsiTheme="majorHAnsi" w:cstheme="majorHAnsi"/>
          <w:lang w:val="ru-RU"/>
        </w:rPr>
      </w:pPr>
      <w:r w:rsidRPr="00D51953">
        <w:rPr>
          <w:rFonts w:asciiTheme="majorHAnsi" w:eastAsia="Times New Roman" w:hAnsiTheme="majorHAnsi" w:cstheme="majorHAnsi"/>
          <w:color w:val="212121"/>
          <w:sz w:val="24"/>
          <w:szCs w:val="24"/>
          <w:lang w:val="ru-RU" w:eastAsia="ru-RU"/>
        </w:rPr>
        <w:t xml:space="preserve">вопреки </w:t>
      </w:r>
      <w:r w:rsidR="00A7303A">
        <w:rPr>
          <w:rFonts w:asciiTheme="majorHAnsi" w:hAnsiTheme="majorHAnsi" w:cstheme="majorHAnsi"/>
          <w:sz w:val="24"/>
          <w:szCs w:val="24"/>
          <w:lang w:val="ru-RU"/>
        </w:rPr>
        <w:t>норматив</w:t>
      </w:r>
      <w:r w:rsidR="00A7303A" w:rsidRPr="00D51953">
        <w:rPr>
          <w:rFonts w:asciiTheme="majorHAnsi" w:hAnsiTheme="majorHAnsi" w:cstheme="majorHAnsi"/>
          <w:sz w:val="24"/>
          <w:szCs w:val="24"/>
          <w:lang w:val="ru-RU"/>
        </w:rPr>
        <w:t>ным</w:t>
      </w:r>
      <w:r w:rsidRPr="00D51953">
        <w:rPr>
          <w:rFonts w:asciiTheme="majorHAnsi" w:eastAsia="Times New Roman" w:hAnsiTheme="majorHAnsi" w:cstheme="majorHAnsi"/>
          <w:color w:val="212121"/>
          <w:sz w:val="24"/>
          <w:szCs w:val="24"/>
          <w:lang w:val="ru-RU" w:eastAsia="ru-RU"/>
        </w:rPr>
        <w:t xml:space="preserve"> положениям</w:t>
      </w:r>
      <w:r w:rsidR="00A7303A" w:rsidRPr="005A23A5">
        <w:rPr>
          <w:rStyle w:val="FootnoteReference"/>
          <w:rFonts w:asciiTheme="majorHAnsi" w:eastAsia="Times New Roman" w:hAnsiTheme="majorHAnsi" w:cstheme="majorHAnsi"/>
          <w:color w:val="212121"/>
          <w:sz w:val="24"/>
          <w:szCs w:val="24"/>
          <w:lang w:val="ru-MD" w:eastAsia="ru-RU"/>
        </w:rPr>
        <w:footnoteReference w:id="53"/>
      </w:r>
      <w:r w:rsidR="00A7303A" w:rsidRPr="00D51953">
        <w:rPr>
          <w:rFonts w:asciiTheme="majorHAnsi" w:eastAsia="Times New Roman" w:hAnsiTheme="majorHAnsi" w:cstheme="majorHAnsi"/>
          <w:color w:val="212121"/>
          <w:sz w:val="24"/>
          <w:szCs w:val="24"/>
          <w:lang w:val="ru-RU" w:eastAsia="ru-RU"/>
        </w:rPr>
        <w:t>,</w:t>
      </w:r>
      <w:r w:rsidR="00A7303A">
        <w:rPr>
          <w:rFonts w:asciiTheme="majorHAnsi" w:eastAsia="Times New Roman" w:hAnsiTheme="majorHAnsi" w:cstheme="majorHAnsi"/>
          <w:color w:val="212121"/>
          <w:sz w:val="24"/>
          <w:szCs w:val="24"/>
          <w:lang w:val="ru-RU" w:eastAsia="ru-RU"/>
        </w:rPr>
        <w:t xml:space="preserve"> П</w:t>
      </w:r>
      <w:r w:rsidRPr="00D51953">
        <w:rPr>
          <w:rFonts w:asciiTheme="majorHAnsi" w:eastAsia="Times New Roman" w:hAnsiTheme="majorHAnsi" w:cstheme="majorHAnsi"/>
          <w:color w:val="212121"/>
          <w:sz w:val="24"/>
          <w:szCs w:val="24"/>
          <w:lang w:val="ru-RU" w:eastAsia="ru-RU"/>
        </w:rPr>
        <w:t xml:space="preserve">римэрия </w:t>
      </w:r>
      <w:r w:rsidR="00A7303A">
        <w:rPr>
          <w:rFonts w:asciiTheme="majorHAnsi" w:eastAsia="Times New Roman" w:hAnsiTheme="majorHAnsi" w:cstheme="majorHAnsi"/>
          <w:color w:val="212121"/>
          <w:sz w:val="24"/>
          <w:szCs w:val="24"/>
          <w:lang w:val="ru-RU" w:eastAsia="ru-RU"/>
        </w:rPr>
        <w:t>м</w:t>
      </w:r>
      <w:r w:rsidRPr="00D51953">
        <w:rPr>
          <w:rFonts w:asciiTheme="majorHAnsi" w:eastAsia="Times New Roman" w:hAnsiTheme="majorHAnsi" w:cstheme="majorHAnsi"/>
          <w:color w:val="212121"/>
          <w:sz w:val="24"/>
          <w:szCs w:val="24"/>
          <w:lang w:val="ru-RU" w:eastAsia="ru-RU"/>
        </w:rPr>
        <w:t xml:space="preserve">ун. Унгень разрабатывает </w:t>
      </w:r>
      <w:r w:rsidR="00A7303A">
        <w:rPr>
          <w:rFonts w:asciiTheme="majorHAnsi" w:eastAsia="Times New Roman" w:hAnsiTheme="majorHAnsi" w:cstheme="majorHAnsi"/>
          <w:color w:val="212121"/>
          <w:sz w:val="24"/>
          <w:szCs w:val="24"/>
          <w:lang w:val="ru-RU" w:eastAsia="ru-RU"/>
        </w:rPr>
        <w:t>Г</w:t>
      </w:r>
      <w:r w:rsidRPr="00D51953">
        <w:rPr>
          <w:rFonts w:asciiTheme="majorHAnsi" w:eastAsia="Times New Roman" w:hAnsiTheme="majorHAnsi" w:cstheme="majorHAnsi"/>
          <w:color w:val="212121"/>
          <w:sz w:val="24"/>
          <w:szCs w:val="24"/>
          <w:lang w:val="ru-RU" w:eastAsia="ru-RU"/>
        </w:rPr>
        <w:t xml:space="preserve">одовой план закупок </w:t>
      </w:r>
      <w:r w:rsidR="00A7303A">
        <w:rPr>
          <w:rFonts w:asciiTheme="majorHAnsi" w:eastAsia="Times New Roman" w:hAnsiTheme="majorHAnsi" w:cstheme="majorHAnsi"/>
          <w:color w:val="212121"/>
          <w:sz w:val="24"/>
          <w:szCs w:val="24"/>
          <w:lang w:val="ru-RU" w:eastAsia="ru-RU"/>
        </w:rPr>
        <w:t>без его</w:t>
      </w:r>
      <w:r w:rsidRPr="00D51953">
        <w:rPr>
          <w:rFonts w:asciiTheme="majorHAnsi" w:eastAsia="Times New Roman" w:hAnsiTheme="majorHAnsi" w:cstheme="majorHAnsi"/>
          <w:color w:val="212121"/>
          <w:sz w:val="24"/>
          <w:szCs w:val="24"/>
          <w:lang w:val="ru-RU" w:eastAsia="ru-RU"/>
        </w:rPr>
        <w:t xml:space="preserve"> корреляции с финансированием, включенным в муниципальн</w:t>
      </w:r>
      <w:r w:rsidR="00A7303A">
        <w:rPr>
          <w:rFonts w:asciiTheme="majorHAnsi" w:eastAsia="Times New Roman" w:hAnsiTheme="majorHAnsi" w:cstheme="majorHAnsi"/>
          <w:color w:val="212121"/>
          <w:sz w:val="24"/>
          <w:szCs w:val="24"/>
          <w:lang w:val="ru-RU" w:eastAsia="ru-RU"/>
        </w:rPr>
        <w:t>ом</w:t>
      </w:r>
      <w:r w:rsidRPr="00D51953">
        <w:rPr>
          <w:rFonts w:asciiTheme="majorHAnsi" w:eastAsia="Times New Roman" w:hAnsiTheme="majorHAnsi" w:cstheme="majorHAnsi"/>
          <w:color w:val="212121"/>
          <w:sz w:val="24"/>
          <w:szCs w:val="24"/>
          <w:lang w:val="ru-RU" w:eastAsia="ru-RU"/>
        </w:rPr>
        <w:t xml:space="preserve"> бюджет</w:t>
      </w:r>
      <w:r w:rsidR="00A7303A">
        <w:rPr>
          <w:rFonts w:asciiTheme="majorHAnsi" w:eastAsia="Times New Roman" w:hAnsiTheme="majorHAnsi" w:cstheme="majorHAnsi"/>
          <w:color w:val="212121"/>
          <w:sz w:val="24"/>
          <w:szCs w:val="24"/>
          <w:lang w:val="ru-RU" w:eastAsia="ru-RU"/>
        </w:rPr>
        <w:t>е</w:t>
      </w:r>
      <w:r w:rsidRPr="00D51953">
        <w:rPr>
          <w:rFonts w:asciiTheme="majorHAnsi" w:eastAsia="Times New Roman" w:hAnsiTheme="majorHAnsi" w:cstheme="majorHAnsi"/>
          <w:color w:val="212121"/>
          <w:sz w:val="24"/>
          <w:szCs w:val="24"/>
          <w:lang w:val="ru-RU" w:eastAsia="ru-RU"/>
        </w:rPr>
        <w:t>. Так, в 2019 году с</w:t>
      </w:r>
      <w:r w:rsidR="00A7303A">
        <w:rPr>
          <w:rFonts w:asciiTheme="majorHAnsi" w:eastAsia="Times New Roman" w:hAnsiTheme="majorHAnsi" w:cstheme="majorHAnsi"/>
          <w:color w:val="212121"/>
          <w:sz w:val="24"/>
          <w:szCs w:val="24"/>
          <w:lang w:val="ru-RU" w:eastAsia="ru-RU"/>
        </w:rPr>
        <w:t>тоимость</w:t>
      </w:r>
      <w:r w:rsidRPr="00D51953">
        <w:rPr>
          <w:rFonts w:asciiTheme="majorHAnsi" w:eastAsia="Times New Roman" w:hAnsiTheme="majorHAnsi" w:cstheme="majorHAnsi"/>
          <w:color w:val="212121"/>
          <w:sz w:val="24"/>
          <w:szCs w:val="24"/>
          <w:lang w:val="ru-RU" w:eastAsia="ru-RU"/>
        </w:rPr>
        <w:t xml:space="preserve"> закупок должна была составлять, согласно утвержденному бюджету, 43 789,6 тыс. леев, а согласно у</w:t>
      </w:r>
      <w:r w:rsidR="00A7303A">
        <w:rPr>
          <w:rFonts w:asciiTheme="majorHAnsi" w:eastAsia="Times New Roman" w:hAnsiTheme="majorHAnsi" w:cstheme="majorHAnsi"/>
          <w:color w:val="212121"/>
          <w:sz w:val="24"/>
          <w:szCs w:val="24"/>
          <w:lang w:val="ru-RU" w:eastAsia="ru-RU"/>
        </w:rPr>
        <w:t>точне</w:t>
      </w:r>
      <w:r w:rsidRPr="00D51953">
        <w:rPr>
          <w:rFonts w:asciiTheme="majorHAnsi" w:eastAsia="Times New Roman" w:hAnsiTheme="majorHAnsi" w:cstheme="majorHAnsi"/>
          <w:color w:val="212121"/>
          <w:sz w:val="24"/>
          <w:szCs w:val="24"/>
          <w:lang w:val="ru-RU" w:eastAsia="ru-RU"/>
        </w:rPr>
        <w:t xml:space="preserve">нному бюджету-58 232,8 тыс. леев, однако в </w:t>
      </w:r>
      <w:r w:rsidR="00A7303A">
        <w:rPr>
          <w:rFonts w:asciiTheme="majorHAnsi" w:eastAsia="Times New Roman" w:hAnsiTheme="majorHAnsi" w:cstheme="majorHAnsi"/>
          <w:color w:val="212121"/>
          <w:sz w:val="24"/>
          <w:szCs w:val="24"/>
          <w:lang w:val="ru-RU" w:eastAsia="ru-RU"/>
        </w:rPr>
        <w:t>П</w:t>
      </w:r>
      <w:r w:rsidRPr="00D51953">
        <w:rPr>
          <w:rFonts w:asciiTheme="majorHAnsi" w:eastAsia="Times New Roman" w:hAnsiTheme="majorHAnsi" w:cstheme="majorHAnsi"/>
          <w:color w:val="212121"/>
          <w:sz w:val="24"/>
          <w:szCs w:val="24"/>
          <w:lang w:val="ru-RU" w:eastAsia="ru-RU"/>
        </w:rPr>
        <w:t>лане закупок на 2019 год они составляют 25 986 тыс. леев. Отме</w:t>
      </w:r>
      <w:r w:rsidR="00A7303A">
        <w:rPr>
          <w:rFonts w:asciiTheme="majorHAnsi" w:eastAsia="Times New Roman" w:hAnsiTheme="majorHAnsi" w:cstheme="majorHAnsi"/>
          <w:color w:val="212121"/>
          <w:sz w:val="24"/>
          <w:szCs w:val="24"/>
          <w:lang w:val="ru-RU" w:eastAsia="ru-RU"/>
        </w:rPr>
        <w:t>чается</w:t>
      </w:r>
      <w:r w:rsidRPr="00D51953">
        <w:rPr>
          <w:rFonts w:asciiTheme="majorHAnsi" w:eastAsia="Times New Roman" w:hAnsiTheme="majorHAnsi" w:cstheme="majorHAnsi"/>
          <w:color w:val="212121"/>
          <w:sz w:val="24"/>
          <w:szCs w:val="24"/>
          <w:lang w:val="ru-RU" w:eastAsia="ru-RU"/>
        </w:rPr>
        <w:t xml:space="preserve">, что в </w:t>
      </w:r>
      <w:r w:rsidR="00A7303A">
        <w:rPr>
          <w:rFonts w:asciiTheme="majorHAnsi" w:eastAsia="Times New Roman" w:hAnsiTheme="majorHAnsi" w:cstheme="majorHAnsi"/>
          <w:color w:val="212121"/>
          <w:sz w:val="24"/>
          <w:szCs w:val="24"/>
          <w:lang w:val="ru-RU" w:eastAsia="ru-RU"/>
        </w:rPr>
        <w:t>П</w:t>
      </w:r>
      <w:r w:rsidRPr="00D51953">
        <w:rPr>
          <w:rFonts w:asciiTheme="majorHAnsi" w:eastAsia="Times New Roman" w:hAnsiTheme="majorHAnsi" w:cstheme="majorHAnsi"/>
          <w:color w:val="212121"/>
          <w:sz w:val="24"/>
          <w:szCs w:val="24"/>
          <w:lang w:val="ru-RU" w:eastAsia="ru-RU"/>
        </w:rPr>
        <w:t xml:space="preserve">лане отсутствуют некоторые закупки товаров и услуг/работ. В действительности, </w:t>
      </w:r>
      <w:r w:rsidR="00A7303A">
        <w:rPr>
          <w:rFonts w:asciiTheme="majorHAnsi" w:eastAsia="Times New Roman" w:hAnsiTheme="majorHAnsi" w:cstheme="majorHAnsi"/>
          <w:color w:val="212121"/>
          <w:sz w:val="24"/>
          <w:szCs w:val="24"/>
          <w:lang w:val="ru-RU" w:eastAsia="ru-RU"/>
        </w:rPr>
        <w:t>договор</w:t>
      </w:r>
      <w:r w:rsidRPr="00D51953">
        <w:rPr>
          <w:rFonts w:asciiTheme="majorHAnsi" w:eastAsia="Times New Roman" w:hAnsiTheme="majorHAnsi" w:cstheme="majorHAnsi"/>
          <w:color w:val="212121"/>
          <w:sz w:val="24"/>
          <w:szCs w:val="24"/>
          <w:lang w:val="ru-RU" w:eastAsia="ru-RU"/>
        </w:rPr>
        <w:t xml:space="preserve">ы были заключены на сумму 84 151,8 тыс. леев, </w:t>
      </w:r>
      <w:r w:rsidR="00A7303A">
        <w:rPr>
          <w:rFonts w:asciiTheme="majorHAnsi" w:eastAsia="Times New Roman" w:hAnsiTheme="majorHAnsi" w:cstheme="majorHAnsi"/>
          <w:color w:val="212121"/>
          <w:sz w:val="24"/>
          <w:szCs w:val="24"/>
          <w:lang w:val="ru-RU" w:eastAsia="ru-RU"/>
        </w:rPr>
        <w:t>генерируя</w:t>
      </w:r>
      <w:r w:rsidRPr="00D51953">
        <w:rPr>
          <w:rFonts w:asciiTheme="majorHAnsi" w:eastAsia="Times New Roman" w:hAnsiTheme="majorHAnsi" w:cstheme="majorHAnsi"/>
          <w:color w:val="212121"/>
          <w:sz w:val="24"/>
          <w:szCs w:val="24"/>
          <w:lang w:val="ru-RU" w:eastAsia="ru-RU"/>
        </w:rPr>
        <w:t xml:space="preserve"> риск неправильной оценки потребностей</w:t>
      </w:r>
      <w:r w:rsidR="009E2933" w:rsidRPr="00A7303A">
        <w:rPr>
          <w:rFonts w:asciiTheme="majorHAnsi" w:eastAsia="Times New Roman" w:hAnsiTheme="majorHAnsi" w:cstheme="majorHAnsi"/>
          <w:color w:val="212121"/>
          <w:sz w:val="24"/>
          <w:szCs w:val="24"/>
          <w:lang w:val="ru-RU" w:eastAsia="ru-RU"/>
        </w:rPr>
        <w:t>;</w:t>
      </w:r>
    </w:p>
    <w:p w14:paraId="7E4E9653" w14:textId="5628AE00" w:rsidR="00B65173" w:rsidRPr="003716BE" w:rsidRDefault="00A7303A" w:rsidP="00D51953">
      <w:pPr>
        <w:pStyle w:val="ListParagraph"/>
        <w:numPr>
          <w:ilvl w:val="0"/>
          <w:numId w:val="5"/>
        </w:numPr>
        <w:spacing w:line="276" w:lineRule="auto"/>
        <w:ind w:left="0" w:firstLine="0"/>
        <w:jc w:val="both"/>
        <w:rPr>
          <w:rFonts w:asciiTheme="majorHAnsi" w:hAnsiTheme="majorHAnsi" w:cstheme="majorHAnsi"/>
          <w:lang w:val="ru-RU"/>
        </w:rPr>
      </w:pPr>
      <w:r>
        <w:rPr>
          <w:rFonts w:asciiTheme="majorHAnsi" w:hAnsiTheme="majorHAnsi" w:cstheme="majorHAnsi"/>
          <w:sz w:val="24"/>
          <w:szCs w:val="24"/>
          <w:lang w:val="ru-RU"/>
        </w:rPr>
        <w:t xml:space="preserve">с </w:t>
      </w:r>
      <w:r w:rsidR="00D51953" w:rsidRPr="00D51953">
        <w:rPr>
          <w:rFonts w:asciiTheme="majorHAnsi" w:hAnsiTheme="majorHAnsi" w:cstheme="majorHAnsi"/>
          <w:sz w:val="24"/>
          <w:szCs w:val="24"/>
          <w:lang w:val="ru-RU"/>
        </w:rPr>
        <w:t>несоблюдение</w:t>
      </w:r>
      <w:r>
        <w:rPr>
          <w:rFonts w:asciiTheme="majorHAnsi" w:hAnsiTheme="majorHAnsi" w:cstheme="majorHAnsi"/>
          <w:sz w:val="24"/>
          <w:szCs w:val="24"/>
          <w:lang w:val="ru-RU"/>
        </w:rPr>
        <w:t>м</w:t>
      </w:r>
      <w:r w:rsidR="00D51953" w:rsidRPr="00D51953">
        <w:rPr>
          <w:rFonts w:asciiTheme="majorHAnsi" w:hAnsiTheme="majorHAnsi" w:cstheme="majorHAnsi"/>
          <w:sz w:val="24"/>
          <w:szCs w:val="24"/>
          <w:lang w:val="ru-RU"/>
        </w:rPr>
        <w:t xml:space="preserve"> </w:t>
      </w:r>
      <w:r>
        <w:rPr>
          <w:rFonts w:asciiTheme="majorHAnsi" w:hAnsiTheme="majorHAnsi" w:cstheme="majorHAnsi"/>
          <w:sz w:val="24"/>
          <w:szCs w:val="24"/>
          <w:lang w:val="ru-RU"/>
        </w:rPr>
        <w:t xml:space="preserve">нормативных </w:t>
      </w:r>
      <w:r w:rsidR="00D51953" w:rsidRPr="00D51953">
        <w:rPr>
          <w:rFonts w:asciiTheme="majorHAnsi" w:hAnsiTheme="majorHAnsi" w:cstheme="majorHAnsi"/>
          <w:sz w:val="24"/>
          <w:szCs w:val="24"/>
          <w:lang w:val="ru-RU"/>
        </w:rPr>
        <w:t>положений</w:t>
      </w:r>
      <w:r w:rsidRPr="005A23A5">
        <w:rPr>
          <w:rStyle w:val="FootnoteReference"/>
          <w:rFonts w:asciiTheme="majorHAnsi" w:hAnsiTheme="majorHAnsi" w:cstheme="majorHAnsi"/>
          <w:sz w:val="24"/>
          <w:szCs w:val="24"/>
          <w:lang w:val="ru-MD"/>
        </w:rPr>
        <w:footnoteReference w:id="54"/>
      </w:r>
      <w:r w:rsidR="00D51953" w:rsidRPr="00D51953">
        <w:rPr>
          <w:rFonts w:asciiTheme="majorHAnsi" w:hAnsiTheme="majorHAnsi" w:cstheme="majorHAnsi"/>
          <w:sz w:val="24"/>
          <w:szCs w:val="24"/>
          <w:lang w:val="ru-RU"/>
        </w:rPr>
        <w:t xml:space="preserve">, </w:t>
      </w:r>
      <w:r>
        <w:rPr>
          <w:rFonts w:asciiTheme="majorHAnsi" w:hAnsiTheme="majorHAnsi" w:cstheme="majorHAnsi"/>
          <w:sz w:val="24"/>
          <w:szCs w:val="24"/>
          <w:lang w:val="ru-RU"/>
        </w:rPr>
        <w:t>предусматри</w:t>
      </w:r>
      <w:r w:rsidR="00D51953" w:rsidRPr="00D51953">
        <w:rPr>
          <w:rFonts w:asciiTheme="majorHAnsi" w:hAnsiTheme="majorHAnsi" w:cstheme="majorHAnsi"/>
          <w:sz w:val="24"/>
          <w:szCs w:val="24"/>
          <w:lang w:val="ru-RU"/>
        </w:rPr>
        <w:t xml:space="preserve">вающих необходимость публикации объявления о намерениях в </w:t>
      </w:r>
      <w:r>
        <w:rPr>
          <w:rFonts w:asciiTheme="majorHAnsi" w:hAnsiTheme="majorHAnsi" w:cstheme="majorHAnsi"/>
          <w:sz w:val="24"/>
          <w:szCs w:val="24"/>
          <w:lang w:val="ru-RU"/>
        </w:rPr>
        <w:t>Б</w:t>
      </w:r>
      <w:r w:rsidR="00D51953" w:rsidRPr="00D51953">
        <w:rPr>
          <w:rFonts w:asciiTheme="majorHAnsi" w:hAnsiTheme="majorHAnsi" w:cstheme="majorHAnsi"/>
          <w:sz w:val="24"/>
          <w:szCs w:val="24"/>
          <w:lang w:val="ru-RU"/>
        </w:rPr>
        <w:t>юллетене государственных закупок (</w:t>
      </w:r>
      <w:r>
        <w:rPr>
          <w:rFonts w:asciiTheme="majorHAnsi" w:hAnsiTheme="majorHAnsi" w:cstheme="majorHAnsi"/>
          <w:sz w:val="24"/>
          <w:szCs w:val="24"/>
          <w:lang w:val="ru-RU"/>
        </w:rPr>
        <w:t>БГЗ</w:t>
      </w:r>
      <w:r w:rsidR="00D51953" w:rsidRPr="00D51953">
        <w:rPr>
          <w:rFonts w:asciiTheme="majorHAnsi" w:hAnsiTheme="majorHAnsi" w:cstheme="majorHAnsi"/>
          <w:sz w:val="24"/>
          <w:szCs w:val="24"/>
          <w:lang w:val="ru-RU"/>
        </w:rPr>
        <w:t>)</w:t>
      </w:r>
      <w:r>
        <w:rPr>
          <w:rFonts w:asciiTheme="majorHAnsi" w:hAnsiTheme="majorHAnsi" w:cstheme="majorHAnsi"/>
          <w:sz w:val="24"/>
          <w:szCs w:val="24"/>
          <w:lang w:val="ru-RU"/>
        </w:rPr>
        <w:t xml:space="preserve"> </w:t>
      </w:r>
      <w:r w:rsidR="00D51953" w:rsidRPr="00D51953">
        <w:rPr>
          <w:rFonts w:asciiTheme="majorHAnsi" w:hAnsiTheme="majorHAnsi" w:cstheme="majorHAnsi"/>
          <w:sz w:val="24"/>
          <w:szCs w:val="24"/>
          <w:lang w:val="ru-RU"/>
        </w:rPr>
        <w:t xml:space="preserve">в течение 30 дней со дня утверждения бюджета </w:t>
      </w:r>
      <w:r>
        <w:rPr>
          <w:rFonts w:asciiTheme="majorHAnsi" w:hAnsiTheme="majorHAnsi" w:cstheme="majorHAnsi"/>
          <w:sz w:val="24"/>
          <w:szCs w:val="24"/>
          <w:lang w:val="ru-RU"/>
        </w:rPr>
        <w:t>закуп</w:t>
      </w:r>
      <w:r w:rsidR="00D51953" w:rsidRPr="00D51953">
        <w:rPr>
          <w:rFonts w:asciiTheme="majorHAnsi" w:hAnsiTheme="majorHAnsi" w:cstheme="majorHAnsi"/>
          <w:sz w:val="24"/>
          <w:szCs w:val="24"/>
          <w:lang w:val="ru-RU"/>
        </w:rPr>
        <w:t xml:space="preserve">ающегося органа. Примэрия </w:t>
      </w:r>
      <w:r w:rsidRPr="00A7303A">
        <w:rPr>
          <w:rFonts w:asciiTheme="majorHAnsi" w:hAnsiTheme="majorHAnsi" w:cstheme="majorHAnsi"/>
          <w:i/>
          <w:sz w:val="24"/>
          <w:szCs w:val="24"/>
          <w:lang w:val="ru-RU"/>
        </w:rPr>
        <w:t>м</w:t>
      </w:r>
      <w:r w:rsidR="00D51953" w:rsidRPr="00A7303A">
        <w:rPr>
          <w:rFonts w:asciiTheme="majorHAnsi" w:hAnsiTheme="majorHAnsi" w:cstheme="majorHAnsi"/>
          <w:i/>
          <w:sz w:val="24"/>
          <w:szCs w:val="24"/>
          <w:lang w:val="ru-RU"/>
        </w:rPr>
        <w:t>ун. Унгень</w:t>
      </w:r>
      <w:r w:rsidR="00D51953" w:rsidRPr="00D51953">
        <w:rPr>
          <w:rFonts w:asciiTheme="majorHAnsi" w:hAnsiTheme="majorHAnsi" w:cstheme="majorHAnsi"/>
          <w:sz w:val="24"/>
          <w:szCs w:val="24"/>
          <w:lang w:val="ru-RU"/>
        </w:rPr>
        <w:t xml:space="preserve"> не обеспечил</w:t>
      </w:r>
      <w:r>
        <w:rPr>
          <w:rFonts w:asciiTheme="majorHAnsi" w:hAnsiTheme="majorHAnsi" w:cstheme="majorHAnsi"/>
          <w:sz w:val="24"/>
          <w:szCs w:val="24"/>
          <w:lang w:val="ru-RU"/>
        </w:rPr>
        <w:t>а</w:t>
      </w:r>
      <w:r w:rsidR="00D51953" w:rsidRPr="00D51953">
        <w:rPr>
          <w:rFonts w:asciiTheme="majorHAnsi" w:hAnsiTheme="majorHAnsi" w:cstheme="majorHAnsi"/>
          <w:sz w:val="24"/>
          <w:szCs w:val="24"/>
          <w:lang w:val="ru-RU"/>
        </w:rPr>
        <w:t xml:space="preserve"> публикацию</w:t>
      </w:r>
      <w:r>
        <w:rPr>
          <w:rFonts w:asciiTheme="majorHAnsi" w:hAnsiTheme="majorHAnsi" w:cstheme="majorHAnsi"/>
          <w:sz w:val="24"/>
          <w:szCs w:val="24"/>
          <w:lang w:val="ru-RU"/>
        </w:rPr>
        <w:t xml:space="preserve"> одного </w:t>
      </w:r>
      <w:r w:rsidR="00D51953" w:rsidRPr="00D51953">
        <w:rPr>
          <w:rFonts w:asciiTheme="majorHAnsi" w:hAnsiTheme="majorHAnsi" w:cstheme="majorHAnsi"/>
          <w:sz w:val="24"/>
          <w:szCs w:val="24"/>
          <w:lang w:val="ru-RU"/>
        </w:rPr>
        <w:t>договора о государственных закупках товаров на общую сумму 1640,0 тыс. леев</w:t>
      </w:r>
      <w:r w:rsidR="00B65173" w:rsidRPr="005A23A5">
        <w:rPr>
          <w:rStyle w:val="FootnoteReference"/>
          <w:rFonts w:asciiTheme="majorHAnsi" w:eastAsia="Times New Roman" w:hAnsiTheme="majorHAnsi" w:cstheme="majorHAnsi"/>
          <w:sz w:val="24"/>
          <w:szCs w:val="24"/>
          <w:lang w:val="ru-MD"/>
        </w:rPr>
        <w:footnoteReference w:id="55"/>
      </w:r>
      <w:r w:rsidR="009E2933" w:rsidRPr="003716BE">
        <w:rPr>
          <w:rFonts w:asciiTheme="majorHAnsi" w:eastAsia="Times New Roman" w:hAnsiTheme="majorHAnsi" w:cstheme="majorHAnsi"/>
          <w:sz w:val="24"/>
          <w:szCs w:val="24"/>
          <w:lang w:val="ru-RU"/>
        </w:rPr>
        <w:t>;</w:t>
      </w:r>
      <w:r w:rsidR="00B65173" w:rsidRPr="003716BE">
        <w:rPr>
          <w:rFonts w:asciiTheme="majorHAnsi" w:eastAsia="Times New Roman" w:hAnsiTheme="majorHAnsi" w:cstheme="majorHAnsi"/>
          <w:sz w:val="24"/>
          <w:szCs w:val="24"/>
          <w:vertAlign w:val="superscript"/>
          <w:lang w:val="ru-RU"/>
        </w:rPr>
        <w:t xml:space="preserve"> </w:t>
      </w:r>
    </w:p>
    <w:p w14:paraId="27E9E092" w14:textId="280A6259" w:rsidR="00B65173" w:rsidRPr="00C02C56" w:rsidRDefault="003716BE" w:rsidP="00D51953">
      <w:pPr>
        <w:pStyle w:val="ListParagraph"/>
        <w:numPr>
          <w:ilvl w:val="0"/>
          <w:numId w:val="5"/>
        </w:numPr>
        <w:spacing w:line="276" w:lineRule="auto"/>
        <w:ind w:left="0" w:firstLine="0"/>
        <w:jc w:val="both"/>
        <w:rPr>
          <w:rFonts w:asciiTheme="majorHAnsi" w:hAnsiTheme="majorHAnsi" w:cstheme="majorHAnsi"/>
          <w:lang w:val="ru-RU"/>
        </w:rPr>
      </w:pPr>
      <w:r>
        <w:rPr>
          <w:rFonts w:asciiTheme="majorHAnsi" w:hAnsiTheme="majorHAnsi" w:cstheme="majorHAnsi"/>
          <w:i/>
          <w:sz w:val="24"/>
          <w:szCs w:val="24"/>
          <w:lang w:val="ru-RU"/>
        </w:rPr>
        <w:t>технические задания</w:t>
      </w:r>
      <w:r w:rsidR="00D51953" w:rsidRPr="00D51953">
        <w:rPr>
          <w:rFonts w:asciiTheme="majorHAnsi" w:hAnsiTheme="majorHAnsi" w:cstheme="majorHAnsi"/>
          <w:i/>
          <w:sz w:val="24"/>
          <w:szCs w:val="24"/>
          <w:lang w:val="ru-RU"/>
        </w:rPr>
        <w:t xml:space="preserve">, подготовленные рабочей группой по закупке продуктов питания, не были согласованы в установленном порядке </w:t>
      </w:r>
      <w:r>
        <w:rPr>
          <w:rFonts w:asciiTheme="majorHAnsi" w:hAnsiTheme="majorHAnsi" w:cstheme="majorHAnsi"/>
          <w:i/>
          <w:sz w:val="24"/>
          <w:szCs w:val="24"/>
          <w:lang w:val="ru-RU"/>
        </w:rPr>
        <w:t>в аспекте</w:t>
      </w:r>
      <w:r w:rsidR="00D51953" w:rsidRPr="00D51953">
        <w:rPr>
          <w:rFonts w:asciiTheme="majorHAnsi" w:hAnsiTheme="majorHAnsi" w:cstheme="majorHAnsi"/>
          <w:i/>
          <w:sz w:val="24"/>
          <w:szCs w:val="24"/>
          <w:lang w:val="ru-RU"/>
        </w:rPr>
        <w:t xml:space="preserve"> безопасности пищевых продуктов</w:t>
      </w:r>
      <w:r w:rsidRPr="005A23A5">
        <w:rPr>
          <w:rFonts w:asciiTheme="majorHAnsi" w:eastAsia="Times New Roman" w:hAnsiTheme="majorHAnsi" w:cstheme="majorHAnsi"/>
          <w:vertAlign w:val="superscript"/>
          <w:lang w:val="ru-MD"/>
        </w:rPr>
        <w:footnoteReference w:id="56"/>
      </w:r>
      <w:r w:rsidR="00D51953" w:rsidRPr="00D51953">
        <w:rPr>
          <w:rFonts w:asciiTheme="majorHAnsi" w:hAnsiTheme="majorHAnsi" w:cstheme="majorHAnsi"/>
          <w:i/>
          <w:sz w:val="24"/>
          <w:szCs w:val="24"/>
          <w:lang w:val="ru-RU"/>
        </w:rPr>
        <w:t xml:space="preserve">. </w:t>
      </w:r>
      <w:r w:rsidR="00D51953" w:rsidRPr="003716BE">
        <w:rPr>
          <w:rFonts w:asciiTheme="majorHAnsi" w:hAnsiTheme="majorHAnsi" w:cstheme="majorHAnsi"/>
          <w:sz w:val="24"/>
          <w:szCs w:val="24"/>
          <w:lang w:val="ru-RU"/>
        </w:rPr>
        <w:t>В результате</w:t>
      </w:r>
      <w:r w:rsidR="00C02C56">
        <w:rPr>
          <w:rFonts w:asciiTheme="majorHAnsi" w:hAnsiTheme="majorHAnsi" w:cstheme="majorHAnsi"/>
          <w:sz w:val="24"/>
          <w:szCs w:val="24"/>
          <w:lang w:val="ru-RU"/>
        </w:rPr>
        <w:t>,</w:t>
      </w:r>
      <w:r w:rsidR="00D51953" w:rsidRPr="003716BE">
        <w:rPr>
          <w:rFonts w:asciiTheme="majorHAnsi" w:hAnsiTheme="majorHAnsi" w:cstheme="majorHAnsi"/>
          <w:sz w:val="24"/>
          <w:szCs w:val="24"/>
          <w:lang w:val="ru-RU"/>
        </w:rPr>
        <w:t xml:space="preserve"> </w:t>
      </w:r>
      <w:r w:rsidR="00C02C56">
        <w:rPr>
          <w:rFonts w:asciiTheme="majorHAnsi" w:hAnsiTheme="majorHAnsi" w:cstheme="majorHAnsi"/>
          <w:sz w:val="24"/>
          <w:szCs w:val="24"/>
          <w:lang w:val="ru-RU"/>
        </w:rPr>
        <w:t>П</w:t>
      </w:r>
      <w:r w:rsidR="00D51953" w:rsidRPr="003716BE">
        <w:rPr>
          <w:rFonts w:asciiTheme="majorHAnsi" w:hAnsiTheme="majorHAnsi" w:cstheme="majorHAnsi"/>
          <w:sz w:val="24"/>
          <w:szCs w:val="24"/>
          <w:lang w:val="ru-RU"/>
        </w:rPr>
        <w:t xml:space="preserve">римэрия не согласовала </w:t>
      </w:r>
      <w:r w:rsidR="00C02C56">
        <w:rPr>
          <w:rFonts w:asciiTheme="majorHAnsi" w:hAnsiTheme="majorHAnsi" w:cstheme="majorHAnsi"/>
          <w:sz w:val="24"/>
          <w:szCs w:val="24"/>
          <w:lang w:val="ru-RU"/>
        </w:rPr>
        <w:t>надлежащим образом</w:t>
      </w:r>
      <w:r w:rsidR="00D51953" w:rsidRPr="003716BE">
        <w:rPr>
          <w:rFonts w:asciiTheme="majorHAnsi" w:hAnsiTheme="majorHAnsi" w:cstheme="majorHAnsi"/>
          <w:sz w:val="24"/>
          <w:szCs w:val="24"/>
          <w:lang w:val="ru-RU"/>
        </w:rPr>
        <w:t xml:space="preserve"> с территориальными подразделениями по безопасности пищевых продуктов </w:t>
      </w:r>
      <w:r w:rsidR="00C02C56" w:rsidRPr="003716BE">
        <w:rPr>
          <w:rFonts w:asciiTheme="majorHAnsi" w:hAnsiTheme="majorHAnsi" w:cstheme="majorHAnsi"/>
          <w:sz w:val="24"/>
          <w:szCs w:val="24"/>
          <w:lang w:val="ru-RU"/>
        </w:rPr>
        <w:t>разработанны</w:t>
      </w:r>
      <w:r w:rsidR="00C02C56">
        <w:rPr>
          <w:rFonts w:asciiTheme="majorHAnsi" w:hAnsiTheme="majorHAnsi" w:cstheme="majorHAnsi"/>
          <w:sz w:val="24"/>
          <w:szCs w:val="24"/>
          <w:lang w:val="ru-RU"/>
        </w:rPr>
        <w:t>е</w:t>
      </w:r>
      <w:r w:rsidR="00C02C56" w:rsidRPr="003716BE">
        <w:rPr>
          <w:rFonts w:asciiTheme="majorHAnsi" w:hAnsiTheme="majorHAnsi" w:cstheme="majorHAnsi"/>
          <w:sz w:val="24"/>
          <w:szCs w:val="24"/>
          <w:lang w:val="ru-RU"/>
        </w:rPr>
        <w:t xml:space="preserve"> </w:t>
      </w:r>
      <w:r w:rsidRPr="003716BE">
        <w:rPr>
          <w:rFonts w:asciiTheme="majorHAnsi" w:hAnsiTheme="majorHAnsi" w:cstheme="majorHAnsi"/>
          <w:sz w:val="24"/>
          <w:szCs w:val="24"/>
          <w:lang w:val="ru-RU"/>
        </w:rPr>
        <w:t>технические задания</w:t>
      </w:r>
      <w:r w:rsidR="00D51953" w:rsidRPr="003716BE">
        <w:rPr>
          <w:rFonts w:asciiTheme="majorHAnsi" w:hAnsiTheme="majorHAnsi" w:cstheme="majorHAnsi"/>
          <w:sz w:val="24"/>
          <w:szCs w:val="24"/>
          <w:lang w:val="ru-RU"/>
        </w:rPr>
        <w:t xml:space="preserve"> для закупки продуктов</w:t>
      </w:r>
      <w:r w:rsidR="00C02C56">
        <w:rPr>
          <w:rFonts w:asciiTheme="majorHAnsi" w:hAnsiTheme="majorHAnsi" w:cstheme="majorHAnsi"/>
          <w:sz w:val="24"/>
          <w:szCs w:val="24"/>
          <w:lang w:val="ru-RU"/>
        </w:rPr>
        <w:t xml:space="preserve"> питания</w:t>
      </w:r>
      <w:r w:rsidR="00D51953" w:rsidRPr="003716BE">
        <w:rPr>
          <w:rFonts w:asciiTheme="majorHAnsi" w:hAnsiTheme="majorHAnsi" w:cstheme="majorHAnsi"/>
          <w:sz w:val="24"/>
          <w:szCs w:val="24"/>
          <w:lang w:val="ru-RU"/>
        </w:rPr>
        <w:t xml:space="preserve"> на общую сумму около 7 300 тыс. леев (без НДС</w:t>
      </w:r>
      <w:r w:rsidR="00855BEE">
        <w:rPr>
          <w:rFonts w:asciiTheme="majorHAnsi" w:hAnsiTheme="majorHAnsi" w:cstheme="majorHAnsi"/>
          <w:sz w:val="24"/>
          <w:szCs w:val="24"/>
          <w:lang w:val="ro-RO"/>
        </w:rPr>
        <w:t>)</w:t>
      </w:r>
      <w:r w:rsidR="009E2933" w:rsidRPr="00C02C56">
        <w:rPr>
          <w:rFonts w:asciiTheme="majorHAnsi" w:eastAsia="Times New Roman" w:hAnsiTheme="majorHAnsi" w:cstheme="majorHAnsi"/>
          <w:sz w:val="24"/>
          <w:szCs w:val="24"/>
          <w:lang w:val="ru-RU"/>
        </w:rPr>
        <w:t>;</w:t>
      </w:r>
      <w:r w:rsidR="006B7960" w:rsidRPr="00C02C56">
        <w:rPr>
          <w:rFonts w:asciiTheme="majorHAnsi" w:eastAsia="Times New Roman" w:hAnsiTheme="majorHAnsi" w:cstheme="majorHAnsi"/>
          <w:sz w:val="24"/>
          <w:szCs w:val="24"/>
          <w:lang w:val="ru-RU"/>
        </w:rPr>
        <w:t xml:space="preserve"> </w:t>
      </w:r>
    </w:p>
    <w:p w14:paraId="5495625C" w14:textId="526EB60A" w:rsidR="00DE1512" w:rsidRPr="00C02C56" w:rsidRDefault="00D51953" w:rsidP="00D51953">
      <w:pPr>
        <w:pStyle w:val="ListParagraph"/>
        <w:numPr>
          <w:ilvl w:val="0"/>
          <w:numId w:val="5"/>
        </w:numPr>
        <w:spacing w:line="276" w:lineRule="auto"/>
        <w:ind w:left="0" w:firstLine="0"/>
        <w:jc w:val="both"/>
        <w:rPr>
          <w:rFonts w:asciiTheme="majorHAnsi" w:hAnsiTheme="majorHAnsi" w:cstheme="majorHAnsi"/>
          <w:lang w:val="ru-RU"/>
        </w:rPr>
      </w:pPr>
      <w:r w:rsidRPr="00C02C56">
        <w:rPr>
          <w:rFonts w:asciiTheme="majorHAnsi" w:eastAsia="Times New Roman" w:hAnsiTheme="majorHAnsi" w:cstheme="majorHAnsi"/>
          <w:sz w:val="24"/>
          <w:szCs w:val="28"/>
          <w:lang w:val="ru-RU"/>
        </w:rPr>
        <w:t>нереалистичное планирование государственных закупок</w:t>
      </w:r>
      <w:r w:rsidR="00C02C56" w:rsidRPr="005A23A5">
        <w:rPr>
          <w:rStyle w:val="FootnoteReference"/>
          <w:rFonts w:asciiTheme="majorHAnsi" w:eastAsia="Times New Roman" w:hAnsiTheme="majorHAnsi" w:cstheme="majorHAnsi"/>
          <w:sz w:val="24"/>
          <w:szCs w:val="28"/>
          <w:lang w:val="ru-MD"/>
        </w:rPr>
        <w:footnoteReference w:id="57"/>
      </w:r>
      <w:r w:rsidRPr="00C02C56">
        <w:rPr>
          <w:rFonts w:asciiTheme="majorHAnsi" w:eastAsia="Times New Roman" w:hAnsiTheme="majorHAnsi" w:cstheme="majorHAnsi"/>
          <w:sz w:val="24"/>
          <w:szCs w:val="28"/>
          <w:lang w:val="ru-RU"/>
        </w:rPr>
        <w:t xml:space="preserve">, </w:t>
      </w:r>
      <w:r w:rsidR="00C02C56">
        <w:rPr>
          <w:rFonts w:asciiTheme="majorHAnsi" w:eastAsia="Times New Roman" w:hAnsiTheme="majorHAnsi" w:cstheme="majorHAnsi"/>
          <w:sz w:val="24"/>
          <w:szCs w:val="28"/>
          <w:lang w:val="ru-RU"/>
        </w:rPr>
        <w:t>провед</w:t>
      </w:r>
      <w:r w:rsidRPr="00C02C56">
        <w:rPr>
          <w:rFonts w:asciiTheme="majorHAnsi" w:eastAsia="Times New Roman" w:hAnsiTheme="majorHAnsi" w:cstheme="majorHAnsi"/>
          <w:sz w:val="24"/>
          <w:szCs w:val="28"/>
          <w:lang w:val="ru-RU"/>
        </w:rPr>
        <w:t xml:space="preserve">енных </w:t>
      </w:r>
      <w:r w:rsidR="00C02C56">
        <w:rPr>
          <w:rFonts w:asciiTheme="majorHAnsi" w:eastAsia="Times New Roman" w:hAnsiTheme="majorHAnsi" w:cstheme="majorHAnsi"/>
          <w:sz w:val="24"/>
          <w:szCs w:val="28"/>
          <w:lang w:val="ru-RU"/>
        </w:rPr>
        <w:t>П</w:t>
      </w:r>
      <w:r w:rsidRPr="00C02C56">
        <w:rPr>
          <w:rFonts w:asciiTheme="majorHAnsi" w:eastAsia="Times New Roman" w:hAnsiTheme="majorHAnsi" w:cstheme="majorHAnsi"/>
          <w:sz w:val="24"/>
          <w:szCs w:val="28"/>
          <w:lang w:val="ru-RU"/>
        </w:rPr>
        <w:t>римэрией, привело к чрезмерн</w:t>
      </w:r>
      <w:r w:rsidR="00C02C56">
        <w:rPr>
          <w:rFonts w:asciiTheme="majorHAnsi" w:eastAsia="Times New Roman" w:hAnsiTheme="majorHAnsi" w:cstheme="majorHAnsi"/>
          <w:sz w:val="24"/>
          <w:szCs w:val="28"/>
          <w:lang w:val="ru-RU"/>
        </w:rPr>
        <w:t>ым</w:t>
      </w:r>
      <w:r w:rsidRPr="00C02C56">
        <w:rPr>
          <w:rFonts w:asciiTheme="majorHAnsi" w:eastAsia="Times New Roman" w:hAnsiTheme="majorHAnsi" w:cstheme="majorHAnsi"/>
          <w:sz w:val="24"/>
          <w:szCs w:val="28"/>
          <w:lang w:val="ru-RU"/>
        </w:rPr>
        <w:t xml:space="preserve"> </w:t>
      </w:r>
      <w:r w:rsidR="00C02C56">
        <w:rPr>
          <w:rFonts w:asciiTheme="majorHAnsi" w:eastAsia="Times New Roman" w:hAnsiTheme="majorHAnsi" w:cstheme="majorHAnsi"/>
          <w:sz w:val="24"/>
          <w:szCs w:val="28"/>
          <w:lang w:val="ru-RU"/>
        </w:rPr>
        <w:t>закупкам</w:t>
      </w:r>
      <w:r w:rsidRPr="00C02C56">
        <w:rPr>
          <w:rFonts w:asciiTheme="majorHAnsi" w:eastAsia="Times New Roman" w:hAnsiTheme="majorHAnsi" w:cstheme="majorHAnsi"/>
          <w:sz w:val="24"/>
          <w:szCs w:val="28"/>
          <w:lang w:val="ru-RU"/>
        </w:rPr>
        <w:t xml:space="preserve"> строительных материалов и других материалов, которые впоследствии были </w:t>
      </w:r>
      <w:r w:rsidR="00C02C56">
        <w:rPr>
          <w:rFonts w:asciiTheme="majorHAnsi" w:eastAsia="Times New Roman" w:hAnsiTheme="majorHAnsi" w:cstheme="majorHAnsi"/>
          <w:sz w:val="24"/>
          <w:szCs w:val="28"/>
          <w:lang w:val="ru-RU"/>
        </w:rPr>
        <w:t>склад</w:t>
      </w:r>
      <w:r w:rsidRPr="00C02C56">
        <w:rPr>
          <w:rFonts w:asciiTheme="majorHAnsi" w:eastAsia="Times New Roman" w:hAnsiTheme="majorHAnsi" w:cstheme="majorHAnsi"/>
          <w:sz w:val="24"/>
          <w:szCs w:val="28"/>
          <w:lang w:val="ru-RU"/>
        </w:rPr>
        <w:t xml:space="preserve">ированы, </w:t>
      </w:r>
      <w:r w:rsidRPr="00C02C56">
        <w:rPr>
          <w:rFonts w:asciiTheme="majorHAnsi" w:eastAsia="Times New Roman" w:hAnsiTheme="majorHAnsi" w:cstheme="majorHAnsi"/>
          <w:i/>
          <w:sz w:val="24"/>
          <w:szCs w:val="28"/>
          <w:lang w:val="ru-RU"/>
        </w:rPr>
        <w:t>создав</w:t>
      </w:r>
      <w:r w:rsidR="00C02C56" w:rsidRPr="00C02C56">
        <w:rPr>
          <w:rFonts w:asciiTheme="majorHAnsi" w:eastAsia="Times New Roman" w:hAnsiTheme="majorHAnsi" w:cstheme="majorHAnsi"/>
          <w:i/>
          <w:sz w:val="24"/>
          <w:szCs w:val="28"/>
          <w:lang w:val="ru-RU"/>
        </w:rPr>
        <w:t>,</w:t>
      </w:r>
      <w:r w:rsidRPr="00C02C56">
        <w:rPr>
          <w:rFonts w:asciiTheme="majorHAnsi" w:eastAsia="Times New Roman" w:hAnsiTheme="majorHAnsi" w:cstheme="majorHAnsi"/>
          <w:i/>
          <w:sz w:val="24"/>
          <w:szCs w:val="28"/>
          <w:lang w:val="ru-RU"/>
        </w:rPr>
        <w:t xml:space="preserve"> таким образом</w:t>
      </w:r>
      <w:r w:rsidR="00C02C56" w:rsidRPr="00C02C56">
        <w:rPr>
          <w:rFonts w:asciiTheme="majorHAnsi" w:eastAsia="Times New Roman" w:hAnsiTheme="majorHAnsi" w:cstheme="majorHAnsi"/>
          <w:i/>
          <w:sz w:val="24"/>
          <w:szCs w:val="28"/>
          <w:lang w:val="ru-RU"/>
        </w:rPr>
        <w:t>,</w:t>
      </w:r>
      <w:r w:rsidRPr="00C02C56">
        <w:rPr>
          <w:rFonts w:asciiTheme="majorHAnsi" w:eastAsia="Times New Roman" w:hAnsiTheme="majorHAnsi" w:cstheme="majorHAnsi"/>
          <w:i/>
          <w:sz w:val="24"/>
          <w:szCs w:val="28"/>
          <w:lang w:val="ru-RU"/>
        </w:rPr>
        <w:t xml:space="preserve"> </w:t>
      </w:r>
      <w:r w:rsidR="00D65214">
        <w:rPr>
          <w:rFonts w:asciiTheme="majorHAnsi" w:eastAsia="Times New Roman" w:hAnsiTheme="majorHAnsi" w:cstheme="majorHAnsi"/>
          <w:i/>
          <w:sz w:val="24"/>
          <w:szCs w:val="28"/>
          <w:lang w:val="ru-RU"/>
        </w:rPr>
        <w:t>излишек</w:t>
      </w:r>
      <w:r w:rsidR="00C02C56" w:rsidRPr="00C02C56">
        <w:rPr>
          <w:rFonts w:asciiTheme="majorHAnsi" w:eastAsia="Times New Roman" w:hAnsiTheme="majorHAnsi" w:cstheme="majorHAnsi"/>
          <w:i/>
          <w:sz w:val="24"/>
          <w:szCs w:val="28"/>
          <w:lang w:val="ru-RU"/>
        </w:rPr>
        <w:t xml:space="preserve"> запас</w:t>
      </w:r>
      <w:r w:rsidR="00D65214">
        <w:rPr>
          <w:rFonts w:asciiTheme="majorHAnsi" w:eastAsia="Times New Roman" w:hAnsiTheme="majorHAnsi" w:cstheme="majorHAnsi"/>
          <w:i/>
          <w:sz w:val="24"/>
          <w:szCs w:val="28"/>
          <w:lang w:val="ru-RU"/>
        </w:rPr>
        <w:t>ов</w:t>
      </w:r>
      <w:r w:rsidR="00C02C56" w:rsidRPr="00C02C56">
        <w:rPr>
          <w:rFonts w:asciiTheme="majorHAnsi" w:eastAsia="Times New Roman" w:hAnsiTheme="majorHAnsi" w:cstheme="majorHAnsi"/>
          <w:i/>
          <w:sz w:val="24"/>
          <w:szCs w:val="28"/>
          <w:lang w:val="ru-RU"/>
        </w:rPr>
        <w:t xml:space="preserve"> на</w:t>
      </w:r>
      <w:r w:rsidRPr="00C02C56">
        <w:rPr>
          <w:rFonts w:asciiTheme="majorHAnsi" w:eastAsia="Times New Roman" w:hAnsiTheme="majorHAnsi" w:cstheme="majorHAnsi"/>
          <w:i/>
          <w:sz w:val="24"/>
          <w:szCs w:val="28"/>
          <w:lang w:val="ru-RU"/>
        </w:rPr>
        <w:t xml:space="preserve"> кон</w:t>
      </w:r>
      <w:r w:rsidR="00C02C56" w:rsidRPr="00C02C56">
        <w:rPr>
          <w:rFonts w:asciiTheme="majorHAnsi" w:eastAsia="Times New Roman" w:hAnsiTheme="majorHAnsi" w:cstheme="majorHAnsi"/>
          <w:i/>
          <w:sz w:val="24"/>
          <w:szCs w:val="28"/>
          <w:lang w:val="ru-RU"/>
        </w:rPr>
        <w:t>е</w:t>
      </w:r>
      <w:r w:rsidRPr="00C02C56">
        <w:rPr>
          <w:rFonts w:asciiTheme="majorHAnsi" w:eastAsia="Times New Roman" w:hAnsiTheme="majorHAnsi" w:cstheme="majorHAnsi"/>
          <w:i/>
          <w:sz w:val="24"/>
          <w:szCs w:val="28"/>
          <w:lang w:val="ru-RU"/>
        </w:rPr>
        <w:t>ц 2019 года на сумму 553,7 тыс. леев</w:t>
      </w:r>
      <w:r w:rsidR="00DC428B" w:rsidRPr="005A23A5">
        <w:rPr>
          <w:rStyle w:val="FootnoteReference"/>
          <w:rFonts w:asciiTheme="majorHAnsi" w:eastAsia="Times New Roman" w:hAnsiTheme="majorHAnsi" w:cstheme="majorHAnsi"/>
          <w:i/>
          <w:sz w:val="24"/>
          <w:szCs w:val="28"/>
          <w:lang w:val="ru-MD"/>
        </w:rPr>
        <w:footnoteReference w:id="58"/>
      </w:r>
      <w:r w:rsidR="009E2933" w:rsidRPr="00C02C56">
        <w:rPr>
          <w:rFonts w:asciiTheme="majorHAnsi" w:eastAsia="Times New Roman" w:hAnsiTheme="majorHAnsi" w:cstheme="majorHAnsi"/>
          <w:sz w:val="24"/>
          <w:szCs w:val="28"/>
          <w:lang w:val="ru-RU"/>
        </w:rPr>
        <w:t>;</w:t>
      </w:r>
      <w:r w:rsidR="005B7C5B" w:rsidRPr="00C02C56">
        <w:rPr>
          <w:rFonts w:asciiTheme="majorHAnsi" w:eastAsia="Times New Roman" w:hAnsiTheme="majorHAnsi" w:cstheme="majorHAnsi"/>
          <w:sz w:val="24"/>
          <w:szCs w:val="28"/>
          <w:lang w:val="ru-RU"/>
        </w:rPr>
        <w:t xml:space="preserve">  </w:t>
      </w:r>
    </w:p>
    <w:p w14:paraId="7685F085" w14:textId="3F3F066D" w:rsidR="00BF27CC" w:rsidRPr="007208D7" w:rsidRDefault="007208D7" w:rsidP="00AB57B6">
      <w:pPr>
        <w:pStyle w:val="ListParagraph"/>
        <w:numPr>
          <w:ilvl w:val="0"/>
          <w:numId w:val="5"/>
        </w:numPr>
        <w:spacing w:line="276" w:lineRule="auto"/>
        <w:ind w:left="0" w:firstLine="0"/>
        <w:jc w:val="both"/>
        <w:rPr>
          <w:rFonts w:asciiTheme="majorHAnsi" w:hAnsiTheme="majorHAnsi" w:cstheme="majorHAnsi"/>
          <w:lang w:val="ru-RU"/>
        </w:rPr>
      </w:pPr>
      <w:r w:rsidRPr="007208D7">
        <w:rPr>
          <w:rFonts w:asciiTheme="majorHAnsi" w:hAnsiTheme="majorHAnsi" w:cstheme="majorHAnsi"/>
          <w:i/>
          <w:sz w:val="24"/>
          <w:szCs w:val="24"/>
          <w:lang w:val="ru-RU"/>
        </w:rPr>
        <w:t xml:space="preserve">делегированные </w:t>
      </w:r>
      <w:r w:rsidR="00D51953" w:rsidRPr="007208D7">
        <w:rPr>
          <w:rFonts w:asciiTheme="majorHAnsi" w:hAnsiTheme="majorHAnsi" w:cstheme="majorHAnsi"/>
          <w:i/>
          <w:sz w:val="24"/>
          <w:szCs w:val="24"/>
          <w:lang w:val="ru-RU"/>
        </w:rPr>
        <w:t>полномочия</w:t>
      </w:r>
      <w:r>
        <w:rPr>
          <w:rFonts w:asciiTheme="majorHAnsi" w:hAnsiTheme="majorHAnsi" w:cstheme="majorHAnsi"/>
          <w:i/>
          <w:sz w:val="24"/>
          <w:szCs w:val="24"/>
          <w:lang w:val="ru-RU"/>
        </w:rPr>
        <w:t xml:space="preserve"> по</w:t>
      </w:r>
      <w:r w:rsidR="00D51953" w:rsidRPr="007208D7">
        <w:rPr>
          <w:rFonts w:asciiTheme="majorHAnsi" w:hAnsiTheme="majorHAnsi" w:cstheme="majorHAnsi"/>
          <w:i/>
          <w:sz w:val="24"/>
          <w:szCs w:val="24"/>
          <w:lang w:val="ru-RU"/>
        </w:rPr>
        <w:t xml:space="preserve"> использовани</w:t>
      </w:r>
      <w:r>
        <w:rPr>
          <w:rFonts w:asciiTheme="majorHAnsi" w:hAnsiTheme="majorHAnsi" w:cstheme="majorHAnsi"/>
          <w:i/>
          <w:sz w:val="24"/>
          <w:szCs w:val="24"/>
          <w:lang w:val="ru-RU"/>
        </w:rPr>
        <w:t>ю</w:t>
      </w:r>
      <w:r w:rsidR="00D51953" w:rsidRPr="007208D7">
        <w:rPr>
          <w:rFonts w:asciiTheme="majorHAnsi" w:hAnsiTheme="majorHAnsi" w:cstheme="majorHAnsi"/>
          <w:i/>
          <w:sz w:val="24"/>
          <w:szCs w:val="24"/>
          <w:lang w:val="ru-RU"/>
        </w:rPr>
        <w:t xml:space="preserve"> электронной платформы закупок не </w:t>
      </w:r>
      <w:r>
        <w:rPr>
          <w:rFonts w:asciiTheme="majorHAnsi" w:hAnsiTheme="majorHAnsi" w:cstheme="majorHAnsi"/>
          <w:i/>
          <w:sz w:val="24"/>
          <w:szCs w:val="24"/>
          <w:lang w:val="ru-RU"/>
        </w:rPr>
        <w:t>были утвержд</w:t>
      </w:r>
      <w:r w:rsidR="00D51953" w:rsidRPr="007208D7">
        <w:rPr>
          <w:rFonts w:asciiTheme="majorHAnsi" w:hAnsiTheme="majorHAnsi" w:cstheme="majorHAnsi"/>
          <w:i/>
          <w:sz w:val="24"/>
          <w:szCs w:val="24"/>
          <w:lang w:val="ru-RU"/>
        </w:rPr>
        <w:t xml:space="preserve">ены </w:t>
      </w:r>
      <w:r>
        <w:rPr>
          <w:rFonts w:asciiTheme="majorHAnsi" w:hAnsiTheme="majorHAnsi" w:cstheme="majorHAnsi"/>
          <w:i/>
          <w:sz w:val="24"/>
          <w:szCs w:val="24"/>
          <w:lang w:val="ru-RU"/>
        </w:rPr>
        <w:t>П</w:t>
      </w:r>
      <w:r w:rsidR="00D51953" w:rsidRPr="007208D7">
        <w:rPr>
          <w:rFonts w:asciiTheme="majorHAnsi" w:hAnsiTheme="majorHAnsi" w:cstheme="majorHAnsi"/>
          <w:i/>
          <w:sz w:val="24"/>
          <w:szCs w:val="24"/>
          <w:lang w:val="ru-RU"/>
        </w:rPr>
        <w:t xml:space="preserve">римэрией в соответствии с Положением о полномочиях рабочей группы, не включены в должностных </w:t>
      </w:r>
      <w:r>
        <w:rPr>
          <w:rFonts w:asciiTheme="majorHAnsi" w:hAnsiTheme="majorHAnsi" w:cstheme="majorHAnsi"/>
          <w:i/>
          <w:sz w:val="24"/>
          <w:szCs w:val="24"/>
          <w:lang w:val="ru-RU"/>
        </w:rPr>
        <w:t>инструкциях</w:t>
      </w:r>
      <w:r w:rsidR="00AB57B6">
        <w:rPr>
          <w:rFonts w:asciiTheme="majorHAnsi" w:hAnsiTheme="majorHAnsi" w:cstheme="majorHAnsi"/>
          <w:i/>
          <w:sz w:val="24"/>
          <w:szCs w:val="24"/>
          <w:lang w:val="ru-RU"/>
        </w:rPr>
        <w:t xml:space="preserve"> ее членов</w:t>
      </w:r>
      <w:r w:rsidR="00D51953" w:rsidRPr="007208D7">
        <w:rPr>
          <w:rFonts w:asciiTheme="majorHAnsi" w:hAnsiTheme="majorHAnsi" w:cstheme="majorHAnsi"/>
          <w:i/>
          <w:sz w:val="24"/>
          <w:szCs w:val="24"/>
          <w:lang w:val="ru-RU"/>
        </w:rPr>
        <w:t xml:space="preserve"> </w:t>
      </w:r>
      <w:r>
        <w:rPr>
          <w:rFonts w:asciiTheme="majorHAnsi" w:hAnsiTheme="majorHAnsi" w:cstheme="majorHAnsi"/>
          <w:i/>
          <w:sz w:val="24"/>
          <w:szCs w:val="24"/>
          <w:lang w:val="ru-RU"/>
        </w:rPr>
        <w:t>а</w:t>
      </w:r>
      <w:r w:rsidR="00D51953" w:rsidRPr="007208D7">
        <w:rPr>
          <w:rFonts w:asciiTheme="majorHAnsi" w:hAnsiTheme="majorHAnsi" w:cstheme="majorHAnsi"/>
          <w:i/>
          <w:sz w:val="24"/>
          <w:szCs w:val="24"/>
          <w:lang w:val="ru-RU"/>
        </w:rPr>
        <w:t>,</w:t>
      </w:r>
      <w:r>
        <w:rPr>
          <w:rFonts w:asciiTheme="majorHAnsi" w:hAnsiTheme="majorHAnsi" w:cstheme="majorHAnsi"/>
          <w:i/>
          <w:sz w:val="24"/>
          <w:szCs w:val="24"/>
          <w:lang w:val="ru-RU"/>
        </w:rPr>
        <w:t xml:space="preserve"> </w:t>
      </w:r>
      <w:r w:rsidR="00D51953" w:rsidRPr="007208D7">
        <w:rPr>
          <w:rFonts w:asciiTheme="majorHAnsi" w:hAnsiTheme="majorHAnsi" w:cstheme="majorHAnsi"/>
          <w:i/>
          <w:sz w:val="24"/>
          <w:szCs w:val="24"/>
          <w:lang w:val="ru-RU"/>
        </w:rPr>
        <w:t xml:space="preserve">следовательно, </w:t>
      </w:r>
      <w:r w:rsidR="00AB57B6">
        <w:rPr>
          <w:rFonts w:asciiTheme="majorHAnsi" w:hAnsiTheme="majorHAnsi" w:cstheme="majorHAnsi"/>
          <w:i/>
          <w:sz w:val="24"/>
          <w:szCs w:val="24"/>
          <w:lang w:val="ru-RU"/>
        </w:rPr>
        <w:t xml:space="preserve">они </w:t>
      </w:r>
      <w:r w:rsidR="00AB57B6" w:rsidRPr="00AB57B6">
        <w:rPr>
          <w:rFonts w:asciiTheme="majorHAnsi" w:hAnsiTheme="majorHAnsi" w:cstheme="majorHAnsi"/>
          <w:i/>
          <w:sz w:val="24"/>
          <w:szCs w:val="24"/>
          <w:lang w:val="ru-RU"/>
        </w:rPr>
        <w:t xml:space="preserve">не имеют юридических полномочий принимать решения о действиях </w:t>
      </w:r>
      <w:r w:rsidR="00AB57B6">
        <w:rPr>
          <w:rFonts w:asciiTheme="majorHAnsi" w:hAnsiTheme="majorHAnsi" w:cstheme="majorHAnsi"/>
          <w:i/>
          <w:sz w:val="24"/>
          <w:szCs w:val="24"/>
          <w:lang w:val="ru-RU"/>
        </w:rPr>
        <w:t>о</w:t>
      </w:r>
      <w:r w:rsidR="00AB57B6" w:rsidRPr="00AB57B6">
        <w:rPr>
          <w:rFonts w:asciiTheme="majorHAnsi" w:hAnsiTheme="majorHAnsi" w:cstheme="majorHAnsi"/>
          <w:i/>
          <w:sz w:val="24"/>
          <w:szCs w:val="24"/>
          <w:lang w:val="ru-RU"/>
        </w:rPr>
        <w:t>ргана в процессе работы в рамках системы электронных закупок</w:t>
      </w:r>
      <w:r w:rsidR="009E2933" w:rsidRPr="007208D7">
        <w:rPr>
          <w:rFonts w:asciiTheme="majorHAnsi" w:hAnsiTheme="majorHAnsi" w:cstheme="majorHAnsi"/>
          <w:i/>
          <w:sz w:val="24"/>
          <w:szCs w:val="24"/>
          <w:lang w:val="ru-RU"/>
        </w:rPr>
        <w:t>;</w:t>
      </w:r>
    </w:p>
    <w:p w14:paraId="7F5CEE00" w14:textId="30A25731" w:rsidR="00F646F0" w:rsidRPr="00BE21F6" w:rsidRDefault="00AC378D" w:rsidP="00D51953">
      <w:pPr>
        <w:pStyle w:val="ListParagraph"/>
        <w:numPr>
          <w:ilvl w:val="0"/>
          <w:numId w:val="5"/>
        </w:numPr>
        <w:spacing w:line="276" w:lineRule="auto"/>
        <w:ind w:left="0" w:firstLine="0"/>
        <w:jc w:val="both"/>
        <w:rPr>
          <w:rFonts w:asciiTheme="majorHAnsi" w:hAnsiTheme="majorHAnsi" w:cstheme="majorHAnsi"/>
          <w:lang w:val="ru-RU"/>
        </w:rPr>
      </w:pPr>
      <w:r>
        <w:rPr>
          <w:rFonts w:asciiTheme="majorHAnsi" w:eastAsia="Times New Roman" w:hAnsiTheme="majorHAnsi" w:cstheme="majorHAnsi"/>
          <w:bCs/>
          <w:i/>
          <w:iCs/>
          <w:sz w:val="24"/>
          <w:szCs w:val="28"/>
          <w:lang w:val="ru-RU"/>
        </w:rPr>
        <w:t>П</w:t>
      </w:r>
      <w:r w:rsidR="00D51953" w:rsidRPr="00D51953">
        <w:rPr>
          <w:rFonts w:asciiTheme="majorHAnsi" w:eastAsia="Times New Roman" w:hAnsiTheme="majorHAnsi" w:cstheme="majorHAnsi"/>
          <w:bCs/>
          <w:i/>
          <w:iCs/>
          <w:sz w:val="24"/>
          <w:szCs w:val="28"/>
          <w:lang w:val="ru-RU"/>
        </w:rPr>
        <w:t xml:space="preserve">римэрия не обеспечивает соблюдения правил </w:t>
      </w:r>
      <w:r w:rsidR="00BE21F6" w:rsidRPr="00BE21F6">
        <w:rPr>
          <w:rFonts w:asciiTheme="majorHAnsi" w:eastAsia="Times New Roman" w:hAnsiTheme="majorHAnsi" w:cstheme="majorHAnsi"/>
          <w:bCs/>
          <w:i/>
          <w:iCs/>
          <w:sz w:val="24"/>
          <w:szCs w:val="28"/>
          <w:lang w:val="ru-RU"/>
        </w:rPr>
        <w:t>исключения</w:t>
      </w:r>
      <w:r w:rsidR="00D51953" w:rsidRPr="00D51953">
        <w:rPr>
          <w:rFonts w:asciiTheme="majorHAnsi" w:eastAsia="Times New Roman" w:hAnsiTheme="majorHAnsi" w:cstheme="majorHAnsi"/>
          <w:bCs/>
          <w:i/>
          <w:iCs/>
          <w:sz w:val="24"/>
          <w:szCs w:val="28"/>
          <w:lang w:val="ru-RU"/>
        </w:rPr>
        <w:t xml:space="preserve"> конфликта интересов, </w:t>
      </w:r>
      <w:r>
        <w:rPr>
          <w:rFonts w:asciiTheme="majorHAnsi" w:eastAsia="Times New Roman" w:hAnsiTheme="majorHAnsi" w:cstheme="majorHAnsi"/>
          <w:bCs/>
          <w:i/>
          <w:iCs/>
          <w:sz w:val="24"/>
          <w:szCs w:val="28"/>
          <w:lang w:val="ru-RU"/>
        </w:rPr>
        <w:t>предусмотр</w:t>
      </w:r>
      <w:r w:rsidR="00D51953" w:rsidRPr="00D51953">
        <w:rPr>
          <w:rFonts w:asciiTheme="majorHAnsi" w:eastAsia="Times New Roman" w:hAnsiTheme="majorHAnsi" w:cstheme="majorHAnsi"/>
          <w:bCs/>
          <w:i/>
          <w:iCs/>
          <w:sz w:val="24"/>
          <w:szCs w:val="28"/>
          <w:lang w:val="ru-RU"/>
        </w:rPr>
        <w:t xml:space="preserve">енных законодательной базой при осуществлении закупок </w:t>
      </w:r>
      <w:r>
        <w:rPr>
          <w:rFonts w:asciiTheme="majorHAnsi" w:eastAsia="Times New Roman" w:hAnsiTheme="majorHAnsi" w:cstheme="majorHAnsi"/>
          <w:bCs/>
          <w:i/>
          <w:iCs/>
          <w:sz w:val="24"/>
          <w:szCs w:val="28"/>
          <w:lang w:val="ru-RU"/>
        </w:rPr>
        <w:t>небольш</w:t>
      </w:r>
      <w:r w:rsidR="00D51953" w:rsidRPr="00D51953">
        <w:rPr>
          <w:rFonts w:asciiTheme="majorHAnsi" w:eastAsia="Times New Roman" w:hAnsiTheme="majorHAnsi" w:cstheme="majorHAnsi"/>
          <w:bCs/>
          <w:i/>
          <w:iCs/>
          <w:sz w:val="24"/>
          <w:szCs w:val="28"/>
          <w:lang w:val="ru-RU"/>
        </w:rPr>
        <w:t xml:space="preserve">ой стоимости. </w:t>
      </w:r>
      <w:r w:rsidR="00D51953" w:rsidRPr="00AC378D">
        <w:rPr>
          <w:rFonts w:asciiTheme="majorHAnsi" w:eastAsia="Times New Roman" w:hAnsiTheme="majorHAnsi" w:cstheme="majorHAnsi"/>
          <w:bCs/>
          <w:iCs/>
          <w:sz w:val="24"/>
          <w:szCs w:val="28"/>
          <w:lang w:val="ru-RU"/>
        </w:rPr>
        <w:t>Так, в соответствии с нормативными положениями</w:t>
      </w:r>
      <w:r w:rsidRPr="005A23A5">
        <w:rPr>
          <w:rFonts w:asciiTheme="majorHAnsi" w:hAnsiTheme="majorHAnsi" w:cstheme="majorHAnsi"/>
          <w:vertAlign w:val="superscript"/>
          <w:lang w:val="ru-MD"/>
        </w:rPr>
        <w:footnoteReference w:id="59"/>
      </w:r>
      <w:r w:rsidR="00D51953" w:rsidRPr="00AC378D">
        <w:rPr>
          <w:rFonts w:asciiTheme="majorHAnsi" w:eastAsia="Times New Roman" w:hAnsiTheme="majorHAnsi" w:cstheme="majorHAnsi"/>
          <w:bCs/>
          <w:iCs/>
          <w:sz w:val="24"/>
          <w:szCs w:val="28"/>
          <w:lang w:val="ru-RU"/>
        </w:rPr>
        <w:t xml:space="preserve">, при осуществлении государственных закупок </w:t>
      </w:r>
      <w:r>
        <w:rPr>
          <w:rFonts w:asciiTheme="majorHAnsi" w:eastAsia="Times New Roman" w:hAnsiTheme="majorHAnsi" w:cstheme="majorHAnsi"/>
          <w:bCs/>
          <w:iCs/>
          <w:sz w:val="24"/>
          <w:szCs w:val="28"/>
          <w:lang w:val="ru-RU"/>
        </w:rPr>
        <w:t>небольш</w:t>
      </w:r>
      <w:r w:rsidR="00D51953" w:rsidRPr="00AC378D">
        <w:rPr>
          <w:rFonts w:asciiTheme="majorHAnsi" w:eastAsia="Times New Roman" w:hAnsiTheme="majorHAnsi" w:cstheme="majorHAnsi"/>
          <w:bCs/>
          <w:iCs/>
          <w:sz w:val="24"/>
          <w:szCs w:val="28"/>
          <w:lang w:val="ru-RU"/>
        </w:rPr>
        <w:t xml:space="preserve">ой стоимости, </w:t>
      </w:r>
      <w:r>
        <w:rPr>
          <w:rFonts w:asciiTheme="majorHAnsi" w:eastAsia="Times New Roman" w:hAnsiTheme="majorHAnsi" w:cstheme="majorHAnsi"/>
          <w:bCs/>
          <w:iCs/>
          <w:sz w:val="24"/>
          <w:szCs w:val="28"/>
          <w:lang w:val="ru-RU"/>
        </w:rPr>
        <w:t>закупающи</w:t>
      </w:r>
      <w:r w:rsidR="00D51953" w:rsidRPr="00AC378D">
        <w:rPr>
          <w:rFonts w:asciiTheme="majorHAnsi" w:eastAsia="Times New Roman" w:hAnsiTheme="majorHAnsi" w:cstheme="majorHAnsi"/>
          <w:bCs/>
          <w:iCs/>
          <w:sz w:val="24"/>
          <w:szCs w:val="28"/>
          <w:lang w:val="ru-RU"/>
        </w:rPr>
        <w:t xml:space="preserve">й орган должен обеспечить </w:t>
      </w:r>
      <w:r w:rsidR="00D51953" w:rsidRPr="00AC378D">
        <w:rPr>
          <w:rFonts w:asciiTheme="majorHAnsi" w:eastAsia="Times New Roman" w:hAnsiTheme="majorHAnsi" w:cstheme="majorHAnsi"/>
          <w:bCs/>
          <w:iCs/>
          <w:sz w:val="24"/>
          <w:szCs w:val="28"/>
          <w:lang w:val="ru-RU"/>
        </w:rPr>
        <w:lastRenderedPageBreak/>
        <w:t xml:space="preserve">беспристрастность процесса закупок и общественное доверие к нему. Отсутствие деклараций о конфиденциальности и беспристрастности </w:t>
      </w:r>
      <w:r w:rsidRPr="00AC378D">
        <w:rPr>
          <w:rFonts w:asciiTheme="majorHAnsi" w:eastAsia="Times New Roman" w:hAnsiTheme="majorHAnsi" w:cstheme="majorHAnsi"/>
          <w:bCs/>
          <w:iCs/>
          <w:sz w:val="24"/>
          <w:szCs w:val="28"/>
          <w:lang w:val="ru-RU"/>
        </w:rPr>
        <w:t>закуп</w:t>
      </w:r>
      <w:r w:rsidR="00D51953" w:rsidRPr="00AC378D">
        <w:rPr>
          <w:rFonts w:asciiTheme="majorHAnsi" w:eastAsia="Times New Roman" w:hAnsiTheme="majorHAnsi" w:cstheme="majorHAnsi"/>
          <w:bCs/>
          <w:iCs/>
          <w:sz w:val="24"/>
          <w:szCs w:val="28"/>
          <w:lang w:val="ru-RU"/>
        </w:rPr>
        <w:t xml:space="preserve">ающего органа вызывает повышенный риск конфликта интересов и, соответственно, </w:t>
      </w:r>
      <w:r>
        <w:rPr>
          <w:rFonts w:asciiTheme="majorHAnsi" w:eastAsia="Times New Roman" w:hAnsiTheme="majorHAnsi" w:cstheme="majorHAnsi"/>
          <w:bCs/>
          <w:iCs/>
          <w:sz w:val="24"/>
          <w:szCs w:val="28"/>
          <w:lang w:val="ru-RU"/>
        </w:rPr>
        <w:t>не</w:t>
      </w:r>
      <w:r w:rsidR="00D51953" w:rsidRPr="00AC378D">
        <w:rPr>
          <w:rFonts w:asciiTheme="majorHAnsi" w:eastAsia="Times New Roman" w:hAnsiTheme="majorHAnsi" w:cstheme="majorHAnsi"/>
          <w:bCs/>
          <w:iCs/>
          <w:sz w:val="24"/>
          <w:szCs w:val="28"/>
          <w:lang w:val="ru-RU"/>
        </w:rPr>
        <w:t>обеспечени</w:t>
      </w:r>
      <w:r>
        <w:rPr>
          <w:rFonts w:asciiTheme="majorHAnsi" w:eastAsia="Times New Roman" w:hAnsiTheme="majorHAnsi" w:cstheme="majorHAnsi"/>
          <w:bCs/>
          <w:iCs/>
          <w:sz w:val="24"/>
          <w:szCs w:val="28"/>
          <w:lang w:val="ru-RU"/>
        </w:rPr>
        <w:t>е</w:t>
      </w:r>
      <w:r w:rsidR="00D51953" w:rsidRPr="00AC378D">
        <w:rPr>
          <w:rFonts w:asciiTheme="majorHAnsi" w:eastAsia="Times New Roman" w:hAnsiTheme="majorHAnsi" w:cstheme="majorHAnsi"/>
          <w:bCs/>
          <w:iCs/>
          <w:sz w:val="24"/>
          <w:szCs w:val="28"/>
          <w:lang w:val="ru-RU"/>
        </w:rPr>
        <w:t xml:space="preserve"> того, что прис</w:t>
      </w:r>
      <w:r w:rsidR="00BE21F6">
        <w:rPr>
          <w:rFonts w:asciiTheme="majorHAnsi" w:eastAsia="Times New Roman" w:hAnsiTheme="majorHAnsi" w:cstheme="majorHAnsi"/>
          <w:bCs/>
          <w:iCs/>
          <w:sz w:val="24"/>
          <w:szCs w:val="28"/>
          <w:lang w:val="ru-RU"/>
        </w:rPr>
        <w:t>ужд</w:t>
      </w:r>
      <w:r w:rsidR="00D51953" w:rsidRPr="00AC378D">
        <w:rPr>
          <w:rFonts w:asciiTheme="majorHAnsi" w:eastAsia="Times New Roman" w:hAnsiTheme="majorHAnsi" w:cstheme="majorHAnsi"/>
          <w:bCs/>
          <w:iCs/>
          <w:sz w:val="24"/>
          <w:szCs w:val="28"/>
          <w:lang w:val="ru-RU"/>
        </w:rPr>
        <w:t xml:space="preserve">ение договоров о </w:t>
      </w:r>
      <w:r>
        <w:rPr>
          <w:rFonts w:asciiTheme="majorHAnsi" w:eastAsia="Times New Roman" w:hAnsiTheme="majorHAnsi" w:cstheme="majorHAnsi"/>
          <w:bCs/>
          <w:iCs/>
          <w:sz w:val="24"/>
          <w:szCs w:val="28"/>
          <w:lang w:val="ru-RU"/>
        </w:rPr>
        <w:t>закупк</w:t>
      </w:r>
      <w:r w:rsidR="00F276BD">
        <w:rPr>
          <w:rFonts w:asciiTheme="majorHAnsi" w:eastAsia="Times New Roman" w:hAnsiTheme="majorHAnsi" w:cstheme="majorHAnsi"/>
          <w:bCs/>
          <w:iCs/>
          <w:sz w:val="24"/>
          <w:szCs w:val="28"/>
          <w:lang w:val="ru-RU"/>
        </w:rPr>
        <w:t>ах</w:t>
      </w:r>
      <w:r w:rsidR="00D51953" w:rsidRPr="00AC378D">
        <w:rPr>
          <w:rFonts w:asciiTheme="majorHAnsi" w:eastAsia="Times New Roman" w:hAnsiTheme="majorHAnsi" w:cstheme="majorHAnsi"/>
          <w:bCs/>
          <w:iCs/>
          <w:sz w:val="24"/>
          <w:szCs w:val="28"/>
          <w:lang w:val="ru-RU"/>
        </w:rPr>
        <w:t xml:space="preserve"> осуществлялось независимо и беспристрастно</w:t>
      </w:r>
      <w:r w:rsidR="0098362B" w:rsidRPr="00BE21F6">
        <w:rPr>
          <w:rFonts w:asciiTheme="majorHAnsi" w:eastAsia="Times New Roman" w:hAnsiTheme="majorHAnsi" w:cstheme="majorHAnsi"/>
          <w:sz w:val="24"/>
          <w:szCs w:val="24"/>
          <w:lang w:val="ru-RU"/>
        </w:rPr>
        <w:t>;</w:t>
      </w:r>
    </w:p>
    <w:p w14:paraId="277A77DF" w14:textId="54B53AB2" w:rsidR="00DE1512" w:rsidRPr="00BE21F6" w:rsidRDefault="00BE21F6" w:rsidP="00D51953">
      <w:pPr>
        <w:pStyle w:val="ListParagraph"/>
        <w:numPr>
          <w:ilvl w:val="0"/>
          <w:numId w:val="5"/>
        </w:numPr>
        <w:spacing w:line="276" w:lineRule="auto"/>
        <w:ind w:left="0" w:firstLine="0"/>
        <w:jc w:val="both"/>
        <w:rPr>
          <w:rFonts w:asciiTheme="majorHAnsi" w:hAnsiTheme="majorHAnsi" w:cstheme="majorHAnsi"/>
          <w:lang w:val="ru-RU"/>
        </w:rPr>
      </w:pPr>
      <w:r>
        <w:rPr>
          <w:rFonts w:asciiTheme="majorHAnsi" w:eastAsia="Times New Roman" w:hAnsiTheme="majorHAnsi" w:cstheme="majorHAnsi"/>
          <w:i/>
          <w:sz w:val="24"/>
          <w:szCs w:val="24"/>
          <w:lang w:val="ru-RU"/>
        </w:rPr>
        <w:t>хотя П</w:t>
      </w:r>
      <w:r w:rsidR="00D51953" w:rsidRPr="00D51953">
        <w:rPr>
          <w:rFonts w:asciiTheme="majorHAnsi" w:eastAsia="Times New Roman" w:hAnsiTheme="majorHAnsi" w:cstheme="majorHAnsi"/>
          <w:i/>
          <w:sz w:val="24"/>
          <w:szCs w:val="24"/>
          <w:lang w:val="ru-RU"/>
        </w:rPr>
        <w:t xml:space="preserve">римэрия использовала электронную систему </w:t>
      </w:r>
      <w:r>
        <w:rPr>
          <w:rFonts w:asciiTheme="majorHAnsi" w:eastAsia="Times New Roman" w:hAnsiTheme="majorHAnsi" w:cstheme="majorHAnsi"/>
          <w:i/>
          <w:sz w:val="24"/>
          <w:szCs w:val="24"/>
          <w:lang w:val="ru-RU"/>
        </w:rPr>
        <w:t>провед</w:t>
      </w:r>
      <w:r w:rsidR="00D51953" w:rsidRPr="00D51953">
        <w:rPr>
          <w:rFonts w:asciiTheme="majorHAnsi" w:eastAsia="Times New Roman" w:hAnsiTheme="majorHAnsi" w:cstheme="majorHAnsi"/>
          <w:i/>
          <w:sz w:val="24"/>
          <w:szCs w:val="24"/>
          <w:lang w:val="ru-RU"/>
        </w:rPr>
        <w:t xml:space="preserve">ения закупок, она не </w:t>
      </w:r>
      <w:r>
        <w:rPr>
          <w:rFonts w:asciiTheme="majorHAnsi" w:eastAsia="Times New Roman" w:hAnsiTheme="majorHAnsi" w:cstheme="majorHAnsi"/>
          <w:i/>
          <w:sz w:val="24"/>
          <w:szCs w:val="24"/>
          <w:lang w:val="ru-RU"/>
        </w:rPr>
        <w:t>размести</w:t>
      </w:r>
      <w:r w:rsidR="00D51953" w:rsidRPr="00D51953">
        <w:rPr>
          <w:rFonts w:asciiTheme="majorHAnsi" w:eastAsia="Times New Roman" w:hAnsiTheme="majorHAnsi" w:cstheme="majorHAnsi"/>
          <w:i/>
          <w:sz w:val="24"/>
          <w:szCs w:val="24"/>
          <w:lang w:val="ru-RU"/>
        </w:rPr>
        <w:t xml:space="preserve">ла все документы, относящиеся к процедурам, что снижает прозрачность </w:t>
      </w:r>
      <w:r>
        <w:rPr>
          <w:rFonts w:asciiTheme="majorHAnsi" w:eastAsia="Times New Roman" w:hAnsiTheme="majorHAnsi" w:cstheme="majorHAnsi"/>
          <w:i/>
          <w:sz w:val="24"/>
          <w:szCs w:val="24"/>
          <w:lang w:val="ru-RU"/>
        </w:rPr>
        <w:t>проведенной</w:t>
      </w:r>
      <w:r w:rsidR="00D51953" w:rsidRPr="00D51953">
        <w:rPr>
          <w:rFonts w:asciiTheme="majorHAnsi" w:eastAsia="Times New Roman" w:hAnsiTheme="majorHAnsi" w:cstheme="majorHAnsi"/>
          <w:i/>
          <w:sz w:val="24"/>
          <w:szCs w:val="24"/>
          <w:lang w:val="ru-RU"/>
        </w:rPr>
        <w:t xml:space="preserve"> </w:t>
      </w:r>
      <w:r w:rsidR="00AC378D">
        <w:rPr>
          <w:rFonts w:asciiTheme="majorHAnsi" w:eastAsia="Times New Roman" w:hAnsiTheme="majorHAnsi" w:cstheme="majorHAnsi"/>
          <w:i/>
          <w:sz w:val="24"/>
          <w:szCs w:val="24"/>
          <w:lang w:val="ru-RU"/>
        </w:rPr>
        <w:t>закупк</w:t>
      </w:r>
      <w:r>
        <w:rPr>
          <w:rFonts w:asciiTheme="majorHAnsi" w:eastAsia="Times New Roman" w:hAnsiTheme="majorHAnsi" w:cstheme="majorHAnsi"/>
          <w:i/>
          <w:sz w:val="24"/>
          <w:szCs w:val="24"/>
          <w:lang w:val="ru-RU"/>
        </w:rPr>
        <w:t>и</w:t>
      </w:r>
      <w:r w:rsidR="00D51953" w:rsidRPr="00D51953">
        <w:rPr>
          <w:rFonts w:asciiTheme="majorHAnsi" w:eastAsia="Times New Roman" w:hAnsiTheme="majorHAnsi" w:cstheme="majorHAnsi"/>
          <w:i/>
          <w:sz w:val="24"/>
          <w:szCs w:val="24"/>
          <w:lang w:val="ru-RU"/>
        </w:rPr>
        <w:t xml:space="preserve">. </w:t>
      </w:r>
      <w:r>
        <w:rPr>
          <w:rFonts w:asciiTheme="majorHAnsi" w:eastAsia="Times New Roman" w:hAnsiTheme="majorHAnsi" w:cstheme="majorHAnsi"/>
          <w:i/>
          <w:sz w:val="24"/>
          <w:szCs w:val="24"/>
          <w:lang w:val="ru-RU"/>
        </w:rPr>
        <w:t>На</w:t>
      </w:r>
      <w:r w:rsidR="00D51953" w:rsidRPr="00D51953">
        <w:rPr>
          <w:rFonts w:asciiTheme="majorHAnsi" w:eastAsia="Times New Roman" w:hAnsiTheme="majorHAnsi" w:cstheme="majorHAnsi"/>
          <w:i/>
          <w:sz w:val="24"/>
          <w:szCs w:val="24"/>
          <w:lang w:val="ru-RU"/>
        </w:rPr>
        <w:t xml:space="preserve">пример, не были </w:t>
      </w:r>
      <w:r>
        <w:rPr>
          <w:rFonts w:asciiTheme="majorHAnsi" w:eastAsia="Times New Roman" w:hAnsiTheme="majorHAnsi" w:cstheme="majorHAnsi"/>
          <w:i/>
          <w:sz w:val="24"/>
          <w:szCs w:val="24"/>
          <w:lang w:val="ru-RU"/>
        </w:rPr>
        <w:t>раз</w:t>
      </w:r>
      <w:r w:rsidR="00D51953" w:rsidRPr="00D51953">
        <w:rPr>
          <w:rFonts w:asciiTheme="majorHAnsi" w:eastAsia="Times New Roman" w:hAnsiTheme="majorHAnsi" w:cstheme="majorHAnsi"/>
          <w:i/>
          <w:sz w:val="24"/>
          <w:szCs w:val="24"/>
          <w:lang w:val="ru-RU"/>
        </w:rPr>
        <w:t xml:space="preserve">мещены: решение о присуждении договора </w:t>
      </w:r>
      <w:r>
        <w:rPr>
          <w:rFonts w:asciiTheme="majorHAnsi" w:eastAsia="Times New Roman" w:hAnsiTheme="majorHAnsi" w:cstheme="majorHAnsi"/>
          <w:i/>
          <w:sz w:val="24"/>
          <w:szCs w:val="24"/>
          <w:lang w:val="ru-RU"/>
        </w:rPr>
        <w:t>о государственной</w:t>
      </w:r>
      <w:r w:rsidR="00D51953" w:rsidRPr="00D51953">
        <w:rPr>
          <w:rFonts w:asciiTheme="majorHAnsi" w:eastAsia="Times New Roman" w:hAnsiTheme="majorHAnsi" w:cstheme="majorHAnsi"/>
          <w:i/>
          <w:sz w:val="24"/>
          <w:szCs w:val="24"/>
          <w:lang w:val="ru-RU"/>
        </w:rPr>
        <w:t xml:space="preserve"> </w:t>
      </w:r>
      <w:r w:rsidR="00AC378D">
        <w:rPr>
          <w:rFonts w:asciiTheme="majorHAnsi" w:eastAsia="Times New Roman" w:hAnsiTheme="majorHAnsi" w:cstheme="majorHAnsi"/>
          <w:i/>
          <w:sz w:val="24"/>
          <w:szCs w:val="24"/>
          <w:lang w:val="ru-RU"/>
        </w:rPr>
        <w:t>закупк</w:t>
      </w:r>
      <w:r>
        <w:rPr>
          <w:rFonts w:asciiTheme="majorHAnsi" w:eastAsia="Times New Roman" w:hAnsiTheme="majorHAnsi" w:cstheme="majorHAnsi"/>
          <w:i/>
          <w:sz w:val="24"/>
          <w:szCs w:val="24"/>
          <w:lang w:val="ru-RU"/>
        </w:rPr>
        <w:t>е</w:t>
      </w:r>
      <w:r w:rsidR="00D51953" w:rsidRPr="00D51953">
        <w:rPr>
          <w:rFonts w:asciiTheme="majorHAnsi" w:eastAsia="Times New Roman" w:hAnsiTheme="majorHAnsi" w:cstheme="majorHAnsi"/>
          <w:i/>
          <w:sz w:val="24"/>
          <w:szCs w:val="24"/>
          <w:lang w:val="ru-RU"/>
        </w:rPr>
        <w:t xml:space="preserve">, отчет о проведении процедуры закупки, объявление о присуждении договоров, </w:t>
      </w:r>
      <w:r>
        <w:rPr>
          <w:rFonts w:asciiTheme="majorHAnsi" w:eastAsia="Times New Roman" w:hAnsiTheme="majorHAnsi" w:cstheme="majorHAnsi"/>
          <w:i/>
          <w:sz w:val="24"/>
          <w:szCs w:val="24"/>
          <w:lang w:val="ru-RU"/>
        </w:rPr>
        <w:t>д</w:t>
      </w:r>
      <w:r w:rsidR="00D51953" w:rsidRPr="00D51953">
        <w:rPr>
          <w:rFonts w:asciiTheme="majorHAnsi" w:eastAsia="Times New Roman" w:hAnsiTheme="majorHAnsi" w:cstheme="majorHAnsi"/>
          <w:i/>
          <w:sz w:val="24"/>
          <w:szCs w:val="24"/>
          <w:lang w:val="ru-RU"/>
        </w:rPr>
        <w:t>оговор о государственных закупках и другие</w:t>
      </w:r>
      <w:r w:rsidR="002C220B" w:rsidRPr="00BE21F6">
        <w:rPr>
          <w:rFonts w:asciiTheme="majorHAnsi" w:eastAsia="Times New Roman" w:hAnsiTheme="majorHAnsi" w:cstheme="majorHAnsi"/>
          <w:sz w:val="24"/>
          <w:szCs w:val="24"/>
          <w:lang w:val="ru-RU"/>
        </w:rPr>
        <w:t>;</w:t>
      </w:r>
      <w:r w:rsidR="004C6674" w:rsidRPr="00BE21F6">
        <w:rPr>
          <w:rFonts w:asciiTheme="majorHAnsi" w:eastAsia="Times New Roman" w:hAnsiTheme="majorHAnsi" w:cstheme="majorHAnsi"/>
          <w:sz w:val="24"/>
          <w:szCs w:val="24"/>
          <w:lang w:val="ru-RU"/>
        </w:rPr>
        <w:t xml:space="preserve"> </w:t>
      </w:r>
    </w:p>
    <w:p w14:paraId="685C43A6" w14:textId="7CB8E08E" w:rsidR="00DC5636" w:rsidRPr="00FB6969" w:rsidRDefault="00BE21F6" w:rsidP="00D51953">
      <w:pPr>
        <w:pStyle w:val="ListParagraph"/>
        <w:numPr>
          <w:ilvl w:val="0"/>
          <w:numId w:val="5"/>
        </w:numPr>
        <w:spacing w:after="0" w:line="276" w:lineRule="auto"/>
        <w:ind w:left="0" w:firstLine="0"/>
        <w:jc w:val="both"/>
        <w:rPr>
          <w:rFonts w:asciiTheme="majorHAnsi" w:hAnsiTheme="majorHAnsi" w:cstheme="majorHAnsi"/>
          <w:lang w:val="ru-RU"/>
        </w:rPr>
      </w:pPr>
      <w:r>
        <w:rPr>
          <w:rFonts w:asciiTheme="majorHAnsi" w:hAnsiTheme="majorHAnsi" w:cstheme="majorHAnsi"/>
          <w:i/>
          <w:sz w:val="24"/>
          <w:szCs w:val="24"/>
          <w:lang w:val="ru-RU"/>
        </w:rPr>
        <w:t>МПО м</w:t>
      </w:r>
      <w:r w:rsidR="00D51953" w:rsidRPr="00D51953">
        <w:rPr>
          <w:rFonts w:asciiTheme="majorHAnsi" w:hAnsiTheme="majorHAnsi" w:cstheme="majorHAnsi"/>
          <w:i/>
          <w:sz w:val="24"/>
          <w:szCs w:val="24"/>
          <w:lang w:val="ru-RU"/>
        </w:rPr>
        <w:t>ун. Унген</w:t>
      </w:r>
      <w:r>
        <w:rPr>
          <w:rFonts w:asciiTheme="majorHAnsi" w:hAnsiTheme="majorHAnsi" w:cstheme="majorHAnsi"/>
          <w:i/>
          <w:sz w:val="24"/>
          <w:szCs w:val="24"/>
          <w:lang w:val="ru-RU"/>
        </w:rPr>
        <w:t>ь</w:t>
      </w:r>
      <w:r w:rsidR="00D51953" w:rsidRPr="00D51953">
        <w:rPr>
          <w:rFonts w:asciiTheme="majorHAnsi" w:hAnsiTheme="majorHAnsi" w:cstheme="majorHAnsi"/>
          <w:i/>
          <w:sz w:val="24"/>
          <w:szCs w:val="24"/>
          <w:lang w:val="ru-RU"/>
        </w:rPr>
        <w:t xml:space="preserve"> не обеспечили прозрачность государственных закупок</w:t>
      </w:r>
      <w:r>
        <w:rPr>
          <w:rFonts w:asciiTheme="majorHAnsi" w:hAnsiTheme="majorHAnsi" w:cstheme="majorHAnsi"/>
          <w:i/>
          <w:sz w:val="24"/>
          <w:szCs w:val="24"/>
          <w:lang w:val="ru-RU"/>
        </w:rPr>
        <w:t xml:space="preserve"> небольшой стоимости</w:t>
      </w:r>
      <w:r w:rsidR="00D51953" w:rsidRPr="00D51953">
        <w:rPr>
          <w:rFonts w:asciiTheme="majorHAnsi" w:hAnsiTheme="majorHAnsi" w:cstheme="majorHAnsi"/>
          <w:i/>
          <w:sz w:val="24"/>
          <w:szCs w:val="24"/>
          <w:lang w:val="ru-RU"/>
        </w:rPr>
        <w:t xml:space="preserve">, </w:t>
      </w:r>
      <w:r>
        <w:rPr>
          <w:rFonts w:asciiTheme="majorHAnsi" w:hAnsiTheme="majorHAnsi" w:cstheme="majorHAnsi"/>
          <w:i/>
          <w:sz w:val="24"/>
          <w:szCs w:val="24"/>
          <w:lang w:val="ru-RU"/>
        </w:rPr>
        <w:t xml:space="preserve">путем соблюдения </w:t>
      </w:r>
      <w:r w:rsidR="00D51953" w:rsidRPr="00D51953">
        <w:rPr>
          <w:rFonts w:asciiTheme="majorHAnsi" w:hAnsiTheme="majorHAnsi" w:cstheme="majorHAnsi"/>
          <w:i/>
          <w:sz w:val="24"/>
          <w:szCs w:val="24"/>
          <w:lang w:val="ru-RU"/>
        </w:rPr>
        <w:t>четк</w:t>
      </w:r>
      <w:r>
        <w:rPr>
          <w:rFonts w:asciiTheme="majorHAnsi" w:hAnsiTheme="majorHAnsi" w:cstheme="majorHAnsi"/>
          <w:i/>
          <w:sz w:val="24"/>
          <w:szCs w:val="24"/>
          <w:lang w:val="ru-RU"/>
        </w:rPr>
        <w:t>о установленного</w:t>
      </w:r>
      <w:r w:rsidR="00D51953" w:rsidRPr="00D51953">
        <w:rPr>
          <w:rFonts w:asciiTheme="majorHAnsi" w:hAnsiTheme="majorHAnsi" w:cstheme="majorHAnsi"/>
          <w:i/>
          <w:sz w:val="24"/>
          <w:szCs w:val="24"/>
          <w:lang w:val="ru-RU"/>
        </w:rPr>
        <w:t xml:space="preserve"> и формализованн</w:t>
      </w:r>
      <w:r>
        <w:rPr>
          <w:rFonts w:asciiTheme="majorHAnsi" w:hAnsiTheme="majorHAnsi" w:cstheme="majorHAnsi"/>
          <w:i/>
          <w:sz w:val="24"/>
          <w:szCs w:val="24"/>
          <w:lang w:val="ru-RU"/>
        </w:rPr>
        <w:t>ого</w:t>
      </w:r>
      <w:r w:rsidR="00D51953" w:rsidRPr="00D51953">
        <w:rPr>
          <w:rFonts w:asciiTheme="majorHAnsi" w:hAnsiTheme="majorHAnsi" w:cstheme="majorHAnsi"/>
          <w:i/>
          <w:sz w:val="24"/>
          <w:szCs w:val="24"/>
          <w:lang w:val="ru-RU"/>
        </w:rPr>
        <w:t xml:space="preserve"> способ</w:t>
      </w:r>
      <w:r>
        <w:rPr>
          <w:rFonts w:asciiTheme="majorHAnsi" w:hAnsiTheme="majorHAnsi" w:cstheme="majorHAnsi"/>
          <w:i/>
          <w:sz w:val="24"/>
          <w:szCs w:val="24"/>
          <w:lang w:val="ru-RU"/>
        </w:rPr>
        <w:t>а</w:t>
      </w:r>
      <w:r w:rsidR="00D51953" w:rsidRPr="00D51953">
        <w:rPr>
          <w:rFonts w:asciiTheme="majorHAnsi" w:hAnsiTheme="majorHAnsi" w:cstheme="majorHAnsi"/>
          <w:i/>
          <w:sz w:val="24"/>
          <w:szCs w:val="24"/>
          <w:lang w:val="ru-RU"/>
        </w:rPr>
        <w:t xml:space="preserve"> </w:t>
      </w:r>
      <w:r w:rsidRPr="00D51953">
        <w:rPr>
          <w:rFonts w:asciiTheme="majorHAnsi" w:hAnsiTheme="majorHAnsi" w:cstheme="majorHAnsi"/>
          <w:i/>
          <w:sz w:val="24"/>
          <w:szCs w:val="24"/>
          <w:lang w:val="ru-RU"/>
        </w:rPr>
        <w:t xml:space="preserve">их </w:t>
      </w:r>
      <w:r>
        <w:rPr>
          <w:rFonts w:asciiTheme="majorHAnsi" w:hAnsiTheme="majorHAnsi" w:cstheme="majorHAnsi"/>
          <w:i/>
          <w:sz w:val="24"/>
          <w:szCs w:val="24"/>
          <w:lang w:val="ru-RU"/>
        </w:rPr>
        <w:t>проведения</w:t>
      </w:r>
      <w:r w:rsidR="00D829D5" w:rsidRPr="00FB6969">
        <w:rPr>
          <w:rFonts w:asciiTheme="majorHAnsi" w:hAnsiTheme="majorHAnsi" w:cstheme="majorHAnsi"/>
          <w:i/>
          <w:sz w:val="24"/>
          <w:szCs w:val="24"/>
          <w:lang w:val="ru-RU"/>
        </w:rPr>
        <w:t>.</w:t>
      </w:r>
    </w:p>
    <w:p w14:paraId="5157BBD8" w14:textId="1D3B6C99" w:rsidR="00FD6C8B" w:rsidRPr="00C62BE5" w:rsidRDefault="00446DB3" w:rsidP="000E4A61">
      <w:pPr>
        <w:autoSpaceDE w:val="0"/>
        <w:autoSpaceDN w:val="0"/>
        <w:adjustRightInd w:val="0"/>
        <w:spacing w:after="0" w:line="276" w:lineRule="auto"/>
        <w:ind w:firstLine="547"/>
        <w:jc w:val="both"/>
        <w:rPr>
          <w:rFonts w:asciiTheme="majorHAnsi" w:hAnsiTheme="majorHAnsi" w:cstheme="majorHAnsi"/>
          <w:sz w:val="24"/>
          <w:szCs w:val="24"/>
          <w:lang w:val="ru-RU"/>
        </w:rPr>
      </w:pPr>
      <w:r w:rsidRPr="00C62BE5">
        <w:rPr>
          <w:rFonts w:asciiTheme="majorHAnsi" w:hAnsiTheme="majorHAnsi" w:cstheme="majorHAnsi"/>
          <w:sz w:val="24"/>
          <w:szCs w:val="24"/>
          <w:lang w:val="ru-RU"/>
        </w:rPr>
        <w:t xml:space="preserve">Исходя из необходимости консолидации и мониторинга порядка проведения государственных закупок </w:t>
      </w:r>
      <w:r w:rsidR="00AC378D" w:rsidRPr="00C62BE5">
        <w:rPr>
          <w:rFonts w:asciiTheme="majorHAnsi" w:hAnsiTheme="majorHAnsi" w:cstheme="majorHAnsi"/>
          <w:sz w:val="24"/>
          <w:szCs w:val="24"/>
          <w:lang w:val="ru-RU"/>
        </w:rPr>
        <w:t>небольшой стоимости</w:t>
      </w:r>
      <w:r w:rsidRPr="00C62BE5">
        <w:rPr>
          <w:rFonts w:asciiTheme="majorHAnsi" w:hAnsiTheme="majorHAnsi" w:cstheme="majorHAnsi"/>
          <w:sz w:val="24"/>
          <w:szCs w:val="24"/>
          <w:lang w:val="ru-RU"/>
        </w:rPr>
        <w:t>, а также нормативных требований</w:t>
      </w:r>
      <w:r w:rsidR="00C62BE5" w:rsidRPr="005A23A5">
        <w:rPr>
          <w:rStyle w:val="FootnoteReference"/>
          <w:rFonts w:asciiTheme="majorHAnsi" w:hAnsiTheme="majorHAnsi" w:cstheme="majorHAnsi"/>
          <w:sz w:val="24"/>
          <w:szCs w:val="24"/>
          <w:lang w:val="ru-MD"/>
        </w:rPr>
        <w:footnoteReference w:id="60"/>
      </w:r>
      <w:r w:rsidRPr="00C62BE5">
        <w:rPr>
          <w:rFonts w:asciiTheme="majorHAnsi" w:hAnsiTheme="majorHAnsi" w:cstheme="majorHAnsi"/>
          <w:sz w:val="24"/>
          <w:szCs w:val="24"/>
          <w:lang w:val="ru-RU"/>
        </w:rPr>
        <w:t xml:space="preserve">, </w:t>
      </w:r>
      <w:r w:rsidR="00C62BE5" w:rsidRPr="00C62BE5">
        <w:rPr>
          <w:rFonts w:asciiTheme="majorHAnsi" w:hAnsiTheme="majorHAnsi" w:cstheme="majorHAnsi"/>
          <w:sz w:val="24"/>
          <w:szCs w:val="24"/>
          <w:lang w:val="ru-RU"/>
        </w:rPr>
        <w:t>закупающий орган</w:t>
      </w:r>
      <w:r w:rsidRPr="00C62BE5">
        <w:rPr>
          <w:rFonts w:asciiTheme="majorHAnsi" w:hAnsiTheme="majorHAnsi" w:cstheme="majorHAnsi"/>
          <w:sz w:val="24"/>
          <w:szCs w:val="24"/>
          <w:lang w:val="ru-RU"/>
        </w:rPr>
        <w:t xml:space="preserve"> вправе применять одну из процедур </w:t>
      </w:r>
      <w:r w:rsidR="00AC378D" w:rsidRPr="00C62BE5">
        <w:rPr>
          <w:rFonts w:asciiTheme="majorHAnsi" w:hAnsiTheme="majorHAnsi" w:cstheme="majorHAnsi"/>
          <w:sz w:val="24"/>
          <w:szCs w:val="24"/>
          <w:lang w:val="ru-RU"/>
        </w:rPr>
        <w:t>государственной</w:t>
      </w:r>
      <w:r w:rsidRPr="00C62BE5">
        <w:rPr>
          <w:rFonts w:asciiTheme="majorHAnsi" w:hAnsiTheme="majorHAnsi" w:cstheme="majorHAnsi"/>
          <w:sz w:val="24"/>
          <w:szCs w:val="24"/>
          <w:lang w:val="ru-RU"/>
        </w:rPr>
        <w:t xml:space="preserve"> </w:t>
      </w:r>
      <w:r w:rsidR="00AC378D" w:rsidRPr="00C62BE5">
        <w:rPr>
          <w:rFonts w:asciiTheme="majorHAnsi" w:hAnsiTheme="majorHAnsi" w:cstheme="majorHAnsi"/>
          <w:sz w:val="24"/>
          <w:szCs w:val="24"/>
          <w:lang w:val="ru-RU"/>
        </w:rPr>
        <w:t>закупки</w:t>
      </w:r>
      <w:r w:rsidRPr="00C62BE5">
        <w:rPr>
          <w:rFonts w:asciiTheme="majorHAnsi" w:hAnsiTheme="majorHAnsi" w:cstheme="majorHAnsi"/>
          <w:sz w:val="24"/>
          <w:szCs w:val="24"/>
          <w:lang w:val="ru-RU"/>
        </w:rPr>
        <w:t xml:space="preserve">, установленных </w:t>
      </w:r>
      <w:r w:rsidR="00C62BE5">
        <w:rPr>
          <w:rFonts w:asciiTheme="majorHAnsi" w:hAnsiTheme="majorHAnsi" w:cstheme="majorHAnsi"/>
          <w:sz w:val="24"/>
          <w:szCs w:val="24"/>
          <w:lang w:val="ru-RU"/>
        </w:rPr>
        <w:t xml:space="preserve">действующим </w:t>
      </w:r>
      <w:r w:rsidRPr="00C62BE5">
        <w:rPr>
          <w:rFonts w:asciiTheme="majorHAnsi" w:hAnsiTheme="majorHAnsi" w:cstheme="majorHAnsi"/>
          <w:sz w:val="24"/>
          <w:szCs w:val="24"/>
          <w:lang w:val="ru-RU"/>
        </w:rPr>
        <w:t>законодательством в области государственных закупок</w:t>
      </w:r>
      <w:r w:rsidR="00D829D5" w:rsidRPr="00C62BE5">
        <w:rPr>
          <w:rFonts w:asciiTheme="majorHAnsi" w:hAnsiTheme="majorHAnsi" w:cstheme="majorHAnsi"/>
          <w:sz w:val="24"/>
          <w:szCs w:val="24"/>
          <w:lang w:val="ru-RU"/>
        </w:rPr>
        <w:t>.</w:t>
      </w:r>
    </w:p>
    <w:p w14:paraId="2DCE377E" w14:textId="43F3EB35" w:rsidR="00FD6C8B" w:rsidRPr="00C62BE5" w:rsidRDefault="00C62BE5" w:rsidP="000E4A61">
      <w:pPr>
        <w:autoSpaceDE w:val="0"/>
        <w:autoSpaceDN w:val="0"/>
        <w:adjustRightInd w:val="0"/>
        <w:spacing w:after="60" w:line="276" w:lineRule="auto"/>
        <w:ind w:firstLine="547"/>
        <w:jc w:val="both"/>
        <w:rPr>
          <w:rFonts w:asciiTheme="majorHAnsi" w:hAnsiTheme="majorHAnsi" w:cstheme="majorHAnsi"/>
          <w:sz w:val="24"/>
          <w:szCs w:val="28"/>
          <w:lang w:val="ru-RU"/>
        </w:rPr>
      </w:pPr>
      <w:r>
        <w:rPr>
          <w:rFonts w:asciiTheme="majorHAnsi" w:hAnsiTheme="majorHAnsi" w:cstheme="majorHAnsi"/>
          <w:i/>
          <w:sz w:val="24"/>
          <w:szCs w:val="28"/>
          <w:lang w:val="ru-RU"/>
        </w:rPr>
        <w:t>Следовательно</w:t>
      </w:r>
      <w:r w:rsidR="00446DB3" w:rsidRPr="00C62BE5">
        <w:rPr>
          <w:rFonts w:asciiTheme="majorHAnsi" w:hAnsiTheme="majorHAnsi" w:cstheme="majorHAnsi"/>
          <w:i/>
          <w:sz w:val="24"/>
          <w:szCs w:val="28"/>
          <w:lang w:val="ru-RU"/>
        </w:rPr>
        <w:t xml:space="preserve">, </w:t>
      </w:r>
      <w:r>
        <w:rPr>
          <w:rFonts w:asciiTheme="majorHAnsi" w:hAnsiTheme="majorHAnsi" w:cstheme="majorHAnsi"/>
          <w:i/>
          <w:sz w:val="24"/>
          <w:szCs w:val="28"/>
          <w:lang w:val="ru-RU"/>
        </w:rPr>
        <w:t>указанные</w:t>
      </w:r>
      <w:r w:rsidR="00446DB3" w:rsidRPr="00C62BE5">
        <w:rPr>
          <w:rFonts w:asciiTheme="majorHAnsi" w:hAnsiTheme="majorHAnsi" w:cstheme="majorHAnsi"/>
          <w:i/>
          <w:sz w:val="24"/>
          <w:szCs w:val="28"/>
          <w:lang w:val="ru-RU"/>
        </w:rPr>
        <w:t xml:space="preserve"> положения должны быть </w:t>
      </w:r>
      <w:r>
        <w:rPr>
          <w:rFonts w:asciiTheme="majorHAnsi" w:hAnsiTheme="majorHAnsi" w:cstheme="majorHAnsi"/>
          <w:i/>
          <w:sz w:val="24"/>
          <w:szCs w:val="28"/>
          <w:lang w:val="ru-RU"/>
        </w:rPr>
        <w:t>за</w:t>
      </w:r>
      <w:r w:rsidR="00446DB3" w:rsidRPr="00C62BE5">
        <w:rPr>
          <w:rFonts w:asciiTheme="majorHAnsi" w:hAnsiTheme="majorHAnsi" w:cstheme="majorHAnsi"/>
          <w:i/>
          <w:sz w:val="24"/>
          <w:szCs w:val="28"/>
          <w:lang w:val="ru-RU"/>
        </w:rPr>
        <w:t xml:space="preserve">документированы и в обязательном порядке утверждены каждым </w:t>
      </w:r>
      <w:r w:rsidR="00AC378D" w:rsidRPr="00C62BE5">
        <w:rPr>
          <w:rFonts w:asciiTheme="majorHAnsi" w:hAnsiTheme="majorHAnsi" w:cstheme="majorHAnsi"/>
          <w:i/>
          <w:sz w:val="24"/>
          <w:szCs w:val="28"/>
          <w:lang w:val="ru-RU"/>
        </w:rPr>
        <w:t>закуп</w:t>
      </w:r>
      <w:r w:rsidR="00446DB3" w:rsidRPr="00C62BE5">
        <w:rPr>
          <w:rFonts w:asciiTheme="majorHAnsi" w:hAnsiTheme="majorHAnsi" w:cstheme="majorHAnsi"/>
          <w:i/>
          <w:sz w:val="24"/>
          <w:szCs w:val="28"/>
          <w:lang w:val="ru-RU"/>
        </w:rPr>
        <w:t xml:space="preserve">ающим органом, </w:t>
      </w:r>
      <w:r>
        <w:rPr>
          <w:rFonts w:asciiTheme="majorHAnsi" w:hAnsiTheme="majorHAnsi" w:cstheme="majorHAnsi"/>
          <w:sz w:val="24"/>
          <w:szCs w:val="28"/>
          <w:lang w:val="ru-RU"/>
        </w:rPr>
        <w:t xml:space="preserve">эти </w:t>
      </w:r>
      <w:r w:rsidR="00446DB3" w:rsidRPr="00C62BE5">
        <w:rPr>
          <w:rFonts w:asciiTheme="majorHAnsi" w:hAnsiTheme="majorHAnsi" w:cstheme="majorHAnsi"/>
          <w:sz w:val="24"/>
          <w:szCs w:val="28"/>
          <w:lang w:val="ru-RU"/>
        </w:rPr>
        <w:t xml:space="preserve">условия </w:t>
      </w:r>
      <w:r>
        <w:rPr>
          <w:rFonts w:asciiTheme="majorHAnsi" w:hAnsiTheme="majorHAnsi" w:cstheme="majorHAnsi"/>
          <w:sz w:val="24"/>
          <w:szCs w:val="28"/>
          <w:lang w:val="ru-RU"/>
        </w:rPr>
        <w:t xml:space="preserve">были </w:t>
      </w:r>
      <w:r w:rsidRPr="00C62BE5">
        <w:rPr>
          <w:rFonts w:asciiTheme="majorHAnsi" w:hAnsiTheme="majorHAnsi" w:cstheme="majorHAnsi"/>
          <w:sz w:val="24"/>
          <w:szCs w:val="28"/>
          <w:lang w:val="ru-RU"/>
        </w:rPr>
        <w:t>дополнен</w:t>
      </w:r>
      <w:r>
        <w:rPr>
          <w:rFonts w:asciiTheme="majorHAnsi" w:hAnsiTheme="majorHAnsi" w:cstheme="majorHAnsi"/>
          <w:sz w:val="24"/>
          <w:szCs w:val="28"/>
          <w:lang w:val="ru-RU"/>
        </w:rPr>
        <w:t>ы</w:t>
      </w:r>
      <w:r w:rsidRPr="00C62BE5">
        <w:rPr>
          <w:rFonts w:asciiTheme="majorHAnsi" w:hAnsiTheme="majorHAnsi" w:cstheme="majorHAnsi"/>
          <w:sz w:val="24"/>
          <w:szCs w:val="28"/>
          <w:lang w:val="ru-RU"/>
        </w:rPr>
        <w:t xml:space="preserve"> </w:t>
      </w:r>
      <w:r w:rsidR="00446DB3" w:rsidRPr="00C62BE5">
        <w:rPr>
          <w:rFonts w:asciiTheme="majorHAnsi" w:hAnsiTheme="majorHAnsi" w:cstheme="majorHAnsi"/>
          <w:sz w:val="24"/>
          <w:szCs w:val="28"/>
          <w:lang w:val="ru-RU"/>
        </w:rPr>
        <w:t xml:space="preserve">и </w:t>
      </w:r>
      <w:r>
        <w:rPr>
          <w:rFonts w:asciiTheme="majorHAnsi" w:hAnsiTheme="majorHAnsi" w:cstheme="majorHAnsi"/>
          <w:sz w:val="24"/>
          <w:szCs w:val="28"/>
          <w:lang w:val="ru-RU"/>
        </w:rPr>
        <w:t>З</w:t>
      </w:r>
      <w:r w:rsidR="00446DB3" w:rsidRPr="00C62BE5">
        <w:rPr>
          <w:rFonts w:asciiTheme="majorHAnsi" w:hAnsiTheme="majorHAnsi" w:cstheme="majorHAnsi"/>
          <w:sz w:val="24"/>
          <w:szCs w:val="28"/>
          <w:lang w:val="ru-RU"/>
        </w:rPr>
        <w:t>аконом №229 от 23.09.2010</w:t>
      </w:r>
      <w:r w:rsidRPr="00C62BE5">
        <w:rPr>
          <w:rStyle w:val="FootnoteReference"/>
          <w:rFonts w:asciiTheme="majorHAnsi" w:hAnsiTheme="majorHAnsi" w:cstheme="majorHAnsi"/>
          <w:sz w:val="24"/>
          <w:szCs w:val="28"/>
          <w:lang w:val="ru-MD"/>
        </w:rPr>
        <w:footnoteReference w:id="61"/>
      </w:r>
      <w:r w:rsidR="00446DB3" w:rsidRPr="00C62BE5">
        <w:rPr>
          <w:rFonts w:asciiTheme="majorHAnsi" w:hAnsiTheme="majorHAnsi" w:cstheme="majorHAnsi"/>
          <w:sz w:val="24"/>
          <w:szCs w:val="28"/>
          <w:lang w:val="ru-RU"/>
        </w:rPr>
        <w:t xml:space="preserve"> и </w:t>
      </w:r>
      <w:r>
        <w:rPr>
          <w:rFonts w:asciiTheme="majorHAnsi" w:hAnsiTheme="majorHAnsi" w:cstheme="majorHAnsi"/>
          <w:sz w:val="24"/>
          <w:szCs w:val="28"/>
          <w:lang w:val="ru-RU"/>
        </w:rPr>
        <w:t>П</w:t>
      </w:r>
      <w:r w:rsidR="00446DB3" w:rsidRPr="00C62BE5">
        <w:rPr>
          <w:rFonts w:asciiTheme="majorHAnsi" w:hAnsiTheme="majorHAnsi" w:cstheme="majorHAnsi"/>
          <w:sz w:val="24"/>
          <w:szCs w:val="28"/>
          <w:lang w:val="ru-RU"/>
        </w:rPr>
        <w:t>риказ</w:t>
      </w:r>
      <w:r>
        <w:rPr>
          <w:rFonts w:asciiTheme="majorHAnsi" w:hAnsiTheme="majorHAnsi" w:cstheme="majorHAnsi"/>
          <w:sz w:val="24"/>
          <w:szCs w:val="28"/>
          <w:lang w:val="ru-RU"/>
        </w:rPr>
        <w:t>ом</w:t>
      </w:r>
      <w:r w:rsidR="00446DB3" w:rsidRPr="00C62BE5">
        <w:rPr>
          <w:rFonts w:asciiTheme="majorHAnsi" w:hAnsiTheme="majorHAnsi" w:cstheme="majorHAnsi"/>
          <w:sz w:val="24"/>
          <w:szCs w:val="28"/>
          <w:lang w:val="ru-RU"/>
        </w:rPr>
        <w:t xml:space="preserve"> МФ</w:t>
      </w:r>
      <w:r w:rsidRPr="00C62BE5">
        <w:rPr>
          <w:rStyle w:val="FootnoteReference"/>
          <w:rFonts w:asciiTheme="majorHAnsi" w:hAnsiTheme="majorHAnsi" w:cstheme="majorHAnsi"/>
          <w:sz w:val="24"/>
          <w:szCs w:val="28"/>
          <w:lang w:val="ru-MD"/>
        </w:rPr>
        <w:footnoteReference w:id="62"/>
      </w:r>
      <w:r>
        <w:rPr>
          <w:rFonts w:asciiTheme="majorHAnsi" w:hAnsiTheme="majorHAnsi" w:cstheme="majorHAnsi"/>
          <w:sz w:val="24"/>
          <w:szCs w:val="28"/>
          <w:lang w:val="ru-RU"/>
        </w:rPr>
        <w:t>,</w:t>
      </w:r>
      <w:r w:rsidR="00446DB3" w:rsidRPr="00C62BE5">
        <w:rPr>
          <w:rFonts w:asciiTheme="majorHAnsi" w:hAnsiTheme="majorHAnsi" w:cstheme="majorHAnsi"/>
          <w:sz w:val="24"/>
          <w:szCs w:val="28"/>
          <w:lang w:val="ru-RU"/>
        </w:rPr>
        <w:t xml:space="preserve"> путем установления </w:t>
      </w:r>
      <w:r>
        <w:rPr>
          <w:rFonts w:asciiTheme="majorHAnsi" w:hAnsiTheme="majorHAnsi" w:cstheme="majorHAnsi"/>
          <w:sz w:val="24"/>
          <w:szCs w:val="28"/>
          <w:lang w:val="ru-RU"/>
        </w:rPr>
        <w:t>С</w:t>
      </w:r>
      <w:r w:rsidR="00446DB3" w:rsidRPr="00C62BE5">
        <w:rPr>
          <w:rFonts w:asciiTheme="majorHAnsi" w:hAnsiTheme="majorHAnsi" w:cstheme="majorHAnsi"/>
          <w:sz w:val="24"/>
          <w:szCs w:val="28"/>
          <w:lang w:val="ru-RU"/>
        </w:rPr>
        <w:t xml:space="preserve">тратегии управления рисками, на основании которой субъект идентифицирует, регистрирует, оценивает, контролирует, систематически </w:t>
      </w:r>
      <w:r>
        <w:rPr>
          <w:rFonts w:asciiTheme="majorHAnsi" w:hAnsiTheme="majorHAnsi" w:cstheme="majorHAnsi"/>
          <w:sz w:val="24"/>
          <w:szCs w:val="28"/>
          <w:lang w:val="ru-RU"/>
        </w:rPr>
        <w:t>монитор</w:t>
      </w:r>
      <w:r w:rsidR="00446DB3" w:rsidRPr="00C62BE5">
        <w:rPr>
          <w:rFonts w:asciiTheme="majorHAnsi" w:hAnsiTheme="majorHAnsi" w:cstheme="majorHAnsi"/>
          <w:sz w:val="24"/>
          <w:szCs w:val="28"/>
          <w:lang w:val="ru-RU"/>
        </w:rPr>
        <w:t xml:space="preserve">ирует и сообщает о рисках, которые могут повлиять на выполнение целей, в том числе связанных с </w:t>
      </w:r>
      <w:r>
        <w:rPr>
          <w:rFonts w:asciiTheme="majorHAnsi" w:hAnsiTheme="majorHAnsi" w:cstheme="majorHAnsi"/>
          <w:sz w:val="24"/>
          <w:szCs w:val="28"/>
          <w:lang w:val="ru-RU"/>
        </w:rPr>
        <w:t xml:space="preserve">осуществлением </w:t>
      </w:r>
      <w:r w:rsidR="00446DB3" w:rsidRPr="00C62BE5">
        <w:rPr>
          <w:rFonts w:asciiTheme="majorHAnsi" w:hAnsiTheme="majorHAnsi" w:cstheme="majorHAnsi"/>
          <w:sz w:val="24"/>
          <w:szCs w:val="28"/>
          <w:lang w:val="ru-RU"/>
        </w:rPr>
        <w:t>закупок</w:t>
      </w:r>
      <w:r w:rsidR="00D829D5" w:rsidRPr="00C62BE5">
        <w:rPr>
          <w:rFonts w:asciiTheme="majorHAnsi" w:hAnsiTheme="majorHAnsi" w:cstheme="majorHAnsi"/>
          <w:sz w:val="24"/>
          <w:szCs w:val="28"/>
          <w:lang w:val="ru-RU"/>
        </w:rPr>
        <w:t>.</w:t>
      </w:r>
    </w:p>
    <w:p w14:paraId="6A111548" w14:textId="48A9871E" w:rsidR="00FD6C8B" w:rsidRPr="00F45C1A" w:rsidRDefault="00446DB3" w:rsidP="000F48F5">
      <w:pPr>
        <w:spacing w:after="0" w:line="276" w:lineRule="auto"/>
        <w:ind w:firstLine="547"/>
        <w:jc w:val="both"/>
        <w:rPr>
          <w:rFonts w:asciiTheme="majorHAnsi" w:hAnsiTheme="majorHAnsi" w:cstheme="majorHAnsi"/>
          <w:sz w:val="24"/>
          <w:szCs w:val="26"/>
          <w:lang w:val="ru-RU"/>
        </w:rPr>
      </w:pPr>
      <w:r w:rsidRPr="00446DB3">
        <w:rPr>
          <w:rFonts w:asciiTheme="majorHAnsi" w:hAnsiTheme="majorHAnsi" w:cstheme="majorHAnsi"/>
          <w:sz w:val="24"/>
          <w:szCs w:val="24"/>
          <w:lang w:val="ru-RU"/>
        </w:rPr>
        <w:t xml:space="preserve">Государственные закупки </w:t>
      </w:r>
      <w:r w:rsidR="00AC378D">
        <w:rPr>
          <w:rFonts w:asciiTheme="majorHAnsi" w:hAnsiTheme="majorHAnsi" w:cstheme="majorHAnsi"/>
          <w:sz w:val="24"/>
          <w:szCs w:val="24"/>
          <w:lang w:val="ru-RU"/>
        </w:rPr>
        <w:t>небольшой стоимости</w:t>
      </w:r>
      <w:r w:rsidRPr="00446DB3">
        <w:rPr>
          <w:rFonts w:asciiTheme="majorHAnsi" w:hAnsiTheme="majorHAnsi" w:cstheme="majorHAnsi"/>
          <w:sz w:val="24"/>
          <w:szCs w:val="24"/>
          <w:lang w:val="ru-RU"/>
        </w:rPr>
        <w:t xml:space="preserve"> должны осуществляться </w:t>
      </w:r>
      <w:r w:rsidR="00C62BE5">
        <w:rPr>
          <w:rFonts w:asciiTheme="majorHAnsi" w:hAnsiTheme="majorHAnsi" w:cstheme="majorHAnsi"/>
          <w:sz w:val="24"/>
          <w:szCs w:val="24"/>
          <w:lang w:val="ru-RU"/>
        </w:rPr>
        <w:t>закупающим органом</w:t>
      </w:r>
      <w:r w:rsidRPr="00446DB3">
        <w:rPr>
          <w:rFonts w:asciiTheme="majorHAnsi" w:hAnsiTheme="majorHAnsi" w:cstheme="majorHAnsi"/>
          <w:sz w:val="24"/>
          <w:szCs w:val="24"/>
          <w:lang w:val="ru-RU"/>
        </w:rPr>
        <w:t xml:space="preserve"> </w:t>
      </w:r>
      <w:r w:rsidRPr="00C62BE5">
        <w:rPr>
          <w:rFonts w:asciiTheme="majorHAnsi" w:hAnsiTheme="majorHAnsi" w:cstheme="majorHAnsi"/>
          <w:i/>
          <w:sz w:val="24"/>
          <w:szCs w:val="24"/>
          <w:lang w:val="ru-RU"/>
        </w:rPr>
        <w:t>на основе годовых планов</w:t>
      </w:r>
      <w:r w:rsidRPr="00446DB3">
        <w:rPr>
          <w:rFonts w:asciiTheme="majorHAnsi" w:hAnsiTheme="majorHAnsi" w:cstheme="majorHAnsi"/>
          <w:sz w:val="24"/>
          <w:szCs w:val="24"/>
          <w:lang w:val="ru-RU"/>
        </w:rPr>
        <w:t xml:space="preserve"> п</w:t>
      </w:r>
      <w:r w:rsidR="00C62BE5">
        <w:rPr>
          <w:rFonts w:asciiTheme="majorHAnsi" w:hAnsiTheme="majorHAnsi" w:cstheme="majorHAnsi"/>
          <w:sz w:val="24"/>
          <w:szCs w:val="24"/>
          <w:lang w:val="ru-RU"/>
        </w:rPr>
        <w:t>роведения</w:t>
      </w:r>
      <w:r w:rsidRPr="00446DB3">
        <w:rPr>
          <w:rFonts w:asciiTheme="majorHAnsi" w:hAnsiTheme="majorHAnsi" w:cstheme="majorHAnsi"/>
          <w:sz w:val="24"/>
          <w:szCs w:val="24"/>
          <w:lang w:val="ru-RU"/>
        </w:rPr>
        <w:t xml:space="preserve"> государственных закупок или</w:t>
      </w:r>
      <w:r w:rsidR="00F45C1A">
        <w:rPr>
          <w:rFonts w:asciiTheme="majorHAnsi" w:hAnsiTheme="majorHAnsi" w:cstheme="majorHAnsi"/>
          <w:sz w:val="24"/>
          <w:szCs w:val="24"/>
          <w:lang w:val="ru-RU"/>
        </w:rPr>
        <w:t>,</w:t>
      </w:r>
      <w:r w:rsidRPr="00446DB3">
        <w:rPr>
          <w:rFonts w:asciiTheme="majorHAnsi" w:hAnsiTheme="majorHAnsi" w:cstheme="majorHAnsi"/>
          <w:sz w:val="24"/>
          <w:szCs w:val="24"/>
          <w:lang w:val="ru-RU"/>
        </w:rPr>
        <w:t xml:space="preserve"> по чрезвычайным причинам</w:t>
      </w:r>
      <w:r w:rsidR="00F45C1A">
        <w:rPr>
          <w:rFonts w:asciiTheme="majorHAnsi" w:hAnsiTheme="majorHAnsi" w:cstheme="majorHAnsi"/>
          <w:sz w:val="24"/>
          <w:szCs w:val="24"/>
          <w:lang w:val="ru-RU"/>
        </w:rPr>
        <w:t>,</w:t>
      </w:r>
      <w:r w:rsidRPr="00446DB3">
        <w:rPr>
          <w:rFonts w:asciiTheme="majorHAnsi" w:hAnsiTheme="majorHAnsi" w:cstheme="majorHAnsi"/>
          <w:sz w:val="24"/>
          <w:szCs w:val="24"/>
          <w:lang w:val="ru-RU"/>
        </w:rPr>
        <w:t xml:space="preserve"> в результате возникновения незапланированных потребностей или непредсказуемых событий, причин</w:t>
      </w:r>
      <w:r w:rsidR="00F45C1A">
        <w:rPr>
          <w:rFonts w:asciiTheme="majorHAnsi" w:hAnsiTheme="majorHAnsi" w:cstheme="majorHAnsi"/>
          <w:sz w:val="24"/>
          <w:szCs w:val="24"/>
          <w:lang w:val="ru-RU"/>
        </w:rPr>
        <w:t>ам</w:t>
      </w:r>
      <w:r w:rsidRPr="00446DB3">
        <w:rPr>
          <w:rFonts w:asciiTheme="majorHAnsi" w:hAnsiTheme="majorHAnsi" w:cstheme="majorHAnsi"/>
          <w:sz w:val="24"/>
          <w:szCs w:val="24"/>
          <w:lang w:val="ru-RU"/>
        </w:rPr>
        <w:t>, которые устан</w:t>
      </w:r>
      <w:r w:rsidR="00F45C1A">
        <w:rPr>
          <w:rFonts w:asciiTheme="majorHAnsi" w:hAnsiTheme="majorHAnsi" w:cstheme="majorHAnsi"/>
          <w:sz w:val="24"/>
          <w:szCs w:val="24"/>
          <w:lang w:val="ru-RU"/>
        </w:rPr>
        <w:t>авливаются</w:t>
      </w:r>
      <w:r w:rsidRPr="00446DB3">
        <w:rPr>
          <w:rFonts w:asciiTheme="majorHAnsi" w:hAnsiTheme="majorHAnsi" w:cstheme="majorHAnsi"/>
          <w:sz w:val="24"/>
          <w:szCs w:val="24"/>
          <w:lang w:val="ru-RU"/>
        </w:rPr>
        <w:t xml:space="preserve"> рабочей группой в </w:t>
      </w:r>
      <w:r w:rsidR="00F45C1A">
        <w:rPr>
          <w:rFonts w:asciiTheme="majorHAnsi" w:hAnsiTheme="majorHAnsi" w:cstheme="majorHAnsi"/>
          <w:sz w:val="24"/>
          <w:szCs w:val="24"/>
          <w:lang w:val="ru-RU"/>
        </w:rPr>
        <w:t xml:space="preserve">отдельном </w:t>
      </w:r>
      <w:r w:rsidRPr="00446DB3">
        <w:rPr>
          <w:rFonts w:asciiTheme="majorHAnsi" w:hAnsiTheme="majorHAnsi" w:cstheme="majorHAnsi"/>
          <w:sz w:val="24"/>
          <w:szCs w:val="24"/>
          <w:lang w:val="ru-RU"/>
        </w:rPr>
        <w:t xml:space="preserve">протоколе. Оценка ситуации на уровне </w:t>
      </w:r>
      <w:r w:rsidR="00F45C1A">
        <w:rPr>
          <w:rFonts w:asciiTheme="majorHAnsi" w:hAnsiTheme="majorHAnsi" w:cstheme="majorHAnsi"/>
          <w:sz w:val="24"/>
          <w:szCs w:val="24"/>
          <w:lang w:val="ru-RU"/>
        </w:rPr>
        <w:t>П</w:t>
      </w:r>
      <w:r w:rsidRPr="00446DB3">
        <w:rPr>
          <w:rFonts w:asciiTheme="majorHAnsi" w:hAnsiTheme="majorHAnsi" w:cstheme="majorHAnsi"/>
          <w:sz w:val="24"/>
          <w:szCs w:val="24"/>
          <w:lang w:val="ru-RU"/>
        </w:rPr>
        <w:t>римэрии показ</w:t>
      </w:r>
      <w:r w:rsidR="00F45C1A">
        <w:rPr>
          <w:rFonts w:asciiTheme="majorHAnsi" w:hAnsiTheme="majorHAnsi" w:cstheme="majorHAnsi"/>
          <w:sz w:val="24"/>
          <w:szCs w:val="24"/>
          <w:lang w:val="ru-RU"/>
        </w:rPr>
        <w:t>ала</w:t>
      </w:r>
      <w:r w:rsidRPr="00446DB3">
        <w:rPr>
          <w:rFonts w:asciiTheme="majorHAnsi" w:hAnsiTheme="majorHAnsi" w:cstheme="majorHAnsi"/>
          <w:sz w:val="24"/>
          <w:szCs w:val="24"/>
          <w:lang w:val="ru-RU"/>
        </w:rPr>
        <w:t>, что не были утверждены формализованные п</w:t>
      </w:r>
      <w:r w:rsidR="00F45C1A">
        <w:rPr>
          <w:rFonts w:asciiTheme="majorHAnsi" w:hAnsiTheme="majorHAnsi" w:cstheme="majorHAnsi"/>
          <w:sz w:val="24"/>
          <w:szCs w:val="24"/>
          <w:lang w:val="ru-RU"/>
        </w:rPr>
        <w:t>оложения</w:t>
      </w:r>
      <w:r w:rsidRPr="00446DB3">
        <w:rPr>
          <w:rFonts w:asciiTheme="majorHAnsi" w:hAnsiTheme="majorHAnsi" w:cstheme="majorHAnsi"/>
          <w:sz w:val="24"/>
          <w:szCs w:val="24"/>
          <w:lang w:val="ru-RU"/>
        </w:rPr>
        <w:t xml:space="preserve"> </w:t>
      </w:r>
      <w:r w:rsidR="00F45C1A">
        <w:rPr>
          <w:rFonts w:asciiTheme="majorHAnsi" w:hAnsiTheme="majorHAnsi" w:cstheme="majorHAnsi"/>
          <w:sz w:val="24"/>
          <w:szCs w:val="24"/>
          <w:lang w:val="ru-RU"/>
        </w:rPr>
        <w:t xml:space="preserve">по </w:t>
      </w:r>
      <w:r w:rsidRPr="00446DB3">
        <w:rPr>
          <w:rFonts w:asciiTheme="majorHAnsi" w:hAnsiTheme="majorHAnsi" w:cstheme="majorHAnsi"/>
          <w:sz w:val="24"/>
          <w:szCs w:val="24"/>
          <w:lang w:val="ru-RU"/>
        </w:rPr>
        <w:t xml:space="preserve">детализации процесса осуществления закупок </w:t>
      </w:r>
      <w:r w:rsidR="00AC378D">
        <w:rPr>
          <w:rFonts w:asciiTheme="majorHAnsi" w:hAnsiTheme="majorHAnsi" w:cstheme="majorHAnsi"/>
          <w:sz w:val="24"/>
          <w:szCs w:val="24"/>
          <w:lang w:val="ru-RU"/>
        </w:rPr>
        <w:t>небольшой стоимости</w:t>
      </w:r>
      <w:r w:rsidRPr="00446DB3">
        <w:rPr>
          <w:rFonts w:asciiTheme="majorHAnsi" w:hAnsiTheme="majorHAnsi" w:cstheme="majorHAnsi"/>
          <w:sz w:val="24"/>
          <w:szCs w:val="24"/>
          <w:lang w:val="ru-RU"/>
        </w:rPr>
        <w:t xml:space="preserve">, </w:t>
      </w:r>
      <w:r w:rsidR="00F45C1A">
        <w:rPr>
          <w:rFonts w:asciiTheme="majorHAnsi" w:hAnsiTheme="majorHAnsi" w:cstheme="majorHAnsi"/>
          <w:sz w:val="24"/>
          <w:szCs w:val="24"/>
          <w:lang w:val="ru-RU"/>
        </w:rPr>
        <w:t xml:space="preserve">которые </w:t>
      </w:r>
      <w:r w:rsidRPr="00446DB3">
        <w:rPr>
          <w:rFonts w:asciiTheme="majorHAnsi" w:hAnsiTheme="majorHAnsi" w:cstheme="majorHAnsi"/>
          <w:sz w:val="24"/>
          <w:szCs w:val="24"/>
          <w:lang w:val="ru-RU"/>
        </w:rPr>
        <w:t>составля</w:t>
      </w:r>
      <w:r w:rsidR="00F45C1A">
        <w:rPr>
          <w:rFonts w:asciiTheme="majorHAnsi" w:hAnsiTheme="majorHAnsi" w:cstheme="majorHAnsi"/>
          <w:sz w:val="24"/>
          <w:szCs w:val="24"/>
          <w:lang w:val="ru-RU"/>
        </w:rPr>
        <w:t>т</w:t>
      </w:r>
      <w:r w:rsidRPr="00446DB3">
        <w:rPr>
          <w:rFonts w:asciiTheme="majorHAnsi" w:hAnsiTheme="majorHAnsi" w:cstheme="majorHAnsi"/>
          <w:sz w:val="24"/>
          <w:szCs w:val="24"/>
          <w:lang w:val="ru-RU"/>
        </w:rPr>
        <w:t xml:space="preserve"> 37,2% от общей стоимости заключенных договоров</w:t>
      </w:r>
      <w:r w:rsidR="00D829D5" w:rsidRPr="00F45C1A">
        <w:rPr>
          <w:rFonts w:asciiTheme="majorHAnsi" w:hAnsiTheme="majorHAnsi" w:cstheme="majorHAnsi"/>
          <w:sz w:val="24"/>
          <w:szCs w:val="26"/>
          <w:lang w:val="ru-RU"/>
        </w:rPr>
        <w:t>.</w:t>
      </w:r>
    </w:p>
    <w:p w14:paraId="1D6756A1" w14:textId="31E48E51" w:rsidR="00160D48" w:rsidRPr="00446DB3" w:rsidRDefault="00446DB3" w:rsidP="00446DB3">
      <w:pPr>
        <w:pStyle w:val="ListParagraph"/>
        <w:numPr>
          <w:ilvl w:val="0"/>
          <w:numId w:val="5"/>
        </w:numPr>
        <w:spacing w:after="0" w:line="276" w:lineRule="auto"/>
        <w:ind w:left="0" w:firstLine="0"/>
        <w:jc w:val="both"/>
        <w:rPr>
          <w:rFonts w:asciiTheme="majorHAnsi" w:eastAsia="Times New Roman" w:hAnsiTheme="majorHAnsi" w:cstheme="majorHAnsi"/>
          <w:sz w:val="24"/>
          <w:szCs w:val="24"/>
          <w:lang w:val="ru-RU"/>
        </w:rPr>
      </w:pPr>
      <w:r w:rsidRPr="00446DB3">
        <w:rPr>
          <w:rFonts w:asciiTheme="majorHAnsi" w:eastAsia="Times New Roman" w:hAnsiTheme="majorHAnsi" w:cstheme="majorHAnsi"/>
          <w:i/>
          <w:iCs/>
          <w:sz w:val="24"/>
          <w:szCs w:val="24"/>
          <w:lang w:val="ru-RU"/>
        </w:rPr>
        <w:t>аудит</w:t>
      </w:r>
      <w:r w:rsidR="00944644">
        <w:rPr>
          <w:rFonts w:asciiTheme="majorHAnsi" w:eastAsia="Times New Roman" w:hAnsiTheme="majorHAnsi" w:cstheme="majorHAnsi"/>
          <w:i/>
          <w:iCs/>
          <w:sz w:val="24"/>
          <w:szCs w:val="24"/>
          <w:lang w:val="ru-RU"/>
        </w:rPr>
        <w:t>ом</w:t>
      </w:r>
      <w:r w:rsidRPr="00446DB3">
        <w:rPr>
          <w:rFonts w:asciiTheme="majorHAnsi" w:eastAsia="Times New Roman" w:hAnsiTheme="majorHAnsi" w:cstheme="majorHAnsi"/>
          <w:i/>
          <w:iCs/>
          <w:sz w:val="24"/>
          <w:szCs w:val="24"/>
          <w:lang w:val="ru-RU"/>
        </w:rPr>
        <w:t xml:space="preserve"> </w:t>
      </w:r>
      <w:r w:rsidR="00944644">
        <w:rPr>
          <w:rFonts w:asciiTheme="majorHAnsi" w:eastAsia="Times New Roman" w:hAnsiTheme="majorHAnsi" w:cstheme="majorHAnsi"/>
          <w:i/>
          <w:iCs/>
          <w:sz w:val="24"/>
          <w:szCs w:val="24"/>
          <w:lang w:val="ru-RU"/>
        </w:rPr>
        <w:t>установлено явление дробления договоров закупок</w:t>
      </w:r>
      <w:r w:rsidRPr="00446DB3">
        <w:rPr>
          <w:rFonts w:asciiTheme="majorHAnsi" w:eastAsia="Times New Roman" w:hAnsiTheme="majorHAnsi" w:cstheme="majorHAnsi"/>
          <w:i/>
          <w:iCs/>
          <w:sz w:val="24"/>
          <w:szCs w:val="24"/>
          <w:lang w:val="ru-RU"/>
        </w:rPr>
        <w:t xml:space="preserve"> в </w:t>
      </w:r>
      <w:r w:rsidR="00944644">
        <w:rPr>
          <w:rFonts w:asciiTheme="majorHAnsi" w:eastAsia="Times New Roman" w:hAnsiTheme="majorHAnsi" w:cstheme="majorHAnsi"/>
          <w:i/>
          <w:iCs/>
          <w:sz w:val="24"/>
          <w:szCs w:val="24"/>
          <w:lang w:val="ru-RU"/>
        </w:rPr>
        <w:t>П</w:t>
      </w:r>
      <w:r w:rsidRPr="00446DB3">
        <w:rPr>
          <w:rFonts w:asciiTheme="majorHAnsi" w:eastAsia="Times New Roman" w:hAnsiTheme="majorHAnsi" w:cstheme="majorHAnsi"/>
          <w:i/>
          <w:iCs/>
          <w:sz w:val="24"/>
          <w:szCs w:val="24"/>
          <w:lang w:val="ru-RU"/>
        </w:rPr>
        <w:t xml:space="preserve">римэрии </w:t>
      </w:r>
      <w:r w:rsidR="00944644">
        <w:rPr>
          <w:rFonts w:asciiTheme="majorHAnsi" w:eastAsia="Times New Roman" w:hAnsiTheme="majorHAnsi" w:cstheme="majorHAnsi"/>
          <w:i/>
          <w:iCs/>
          <w:sz w:val="24"/>
          <w:szCs w:val="24"/>
          <w:lang w:val="ru-RU"/>
        </w:rPr>
        <w:t>м</w:t>
      </w:r>
      <w:r w:rsidRPr="00446DB3">
        <w:rPr>
          <w:rFonts w:asciiTheme="majorHAnsi" w:eastAsia="Times New Roman" w:hAnsiTheme="majorHAnsi" w:cstheme="majorHAnsi"/>
          <w:i/>
          <w:iCs/>
          <w:sz w:val="24"/>
          <w:szCs w:val="24"/>
          <w:lang w:val="ru-RU"/>
        </w:rPr>
        <w:t>ун. Унгень</w:t>
      </w:r>
      <w:r w:rsidR="00944644">
        <w:rPr>
          <w:rFonts w:asciiTheme="majorHAnsi" w:eastAsia="Times New Roman" w:hAnsiTheme="majorHAnsi" w:cstheme="majorHAnsi"/>
          <w:i/>
          <w:iCs/>
          <w:sz w:val="24"/>
          <w:szCs w:val="24"/>
          <w:lang w:val="ru-RU"/>
        </w:rPr>
        <w:t>,</w:t>
      </w:r>
      <w:r w:rsidRPr="00446DB3">
        <w:rPr>
          <w:rFonts w:asciiTheme="majorHAnsi" w:eastAsia="Times New Roman" w:hAnsiTheme="majorHAnsi" w:cstheme="majorHAnsi"/>
          <w:i/>
          <w:iCs/>
          <w:sz w:val="24"/>
          <w:szCs w:val="24"/>
          <w:lang w:val="ru-RU"/>
        </w:rPr>
        <w:t xml:space="preserve"> путем заключения нескольких отдельных </w:t>
      </w:r>
      <w:r w:rsidR="00944644">
        <w:rPr>
          <w:rFonts w:asciiTheme="majorHAnsi" w:eastAsia="Times New Roman" w:hAnsiTheme="majorHAnsi" w:cstheme="majorHAnsi"/>
          <w:i/>
          <w:iCs/>
          <w:sz w:val="24"/>
          <w:szCs w:val="24"/>
          <w:lang w:val="ru-RU"/>
        </w:rPr>
        <w:t>договор</w:t>
      </w:r>
      <w:r w:rsidRPr="00446DB3">
        <w:rPr>
          <w:rFonts w:asciiTheme="majorHAnsi" w:eastAsia="Times New Roman" w:hAnsiTheme="majorHAnsi" w:cstheme="majorHAnsi"/>
          <w:i/>
          <w:iCs/>
          <w:sz w:val="24"/>
          <w:szCs w:val="24"/>
          <w:lang w:val="ru-RU"/>
        </w:rPr>
        <w:t xml:space="preserve">ов </w:t>
      </w:r>
      <w:r w:rsidR="00944644">
        <w:rPr>
          <w:rFonts w:asciiTheme="majorHAnsi" w:eastAsia="Times New Roman" w:hAnsiTheme="majorHAnsi" w:cstheme="majorHAnsi"/>
          <w:i/>
          <w:iCs/>
          <w:sz w:val="24"/>
          <w:szCs w:val="24"/>
          <w:lang w:val="ru-RU"/>
        </w:rPr>
        <w:t>для</w:t>
      </w:r>
      <w:r w:rsidRPr="00446DB3">
        <w:rPr>
          <w:rFonts w:asciiTheme="majorHAnsi" w:eastAsia="Times New Roman" w:hAnsiTheme="majorHAnsi" w:cstheme="majorHAnsi"/>
          <w:i/>
          <w:iCs/>
          <w:sz w:val="24"/>
          <w:szCs w:val="24"/>
          <w:lang w:val="ru-RU"/>
        </w:rPr>
        <w:t xml:space="preserve"> приобретени</w:t>
      </w:r>
      <w:r w:rsidR="00944644">
        <w:rPr>
          <w:rFonts w:asciiTheme="majorHAnsi" w:eastAsia="Times New Roman" w:hAnsiTheme="majorHAnsi" w:cstheme="majorHAnsi"/>
          <w:i/>
          <w:iCs/>
          <w:sz w:val="24"/>
          <w:szCs w:val="24"/>
          <w:lang w:val="ru-RU"/>
        </w:rPr>
        <w:t>я</w:t>
      </w:r>
      <w:r w:rsidRPr="00446DB3">
        <w:rPr>
          <w:rFonts w:asciiTheme="majorHAnsi" w:eastAsia="Times New Roman" w:hAnsiTheme="majorHAnsi" w:cstheme="majorHAnsi"/>
          <w:i/>
          <w:iCs/>
          <w:sz w:val="24"/>
          <w:szCs w:val="24"/>
          <w:lang w:val="ru-RU"/>
        </w:rPr>
        <w:t xml:space="preserve"> </w:t>
      </w:r>
      <w:r w:rsidR="00944644">
        <w:rPr>
          <w:rFonts w:asciiTheme="majorHAnsi" w:eastAsia="Times New Roman" w:hAnsiTheme="majorHAnsi" w:cstheme="majorHAnsi"/>
          <w:i/>
          <w:iCs/>
          <w:sz w:val="24"/>
          <w:szCs w:val="24"/>
          <w:lang w:val="ru-RU"/>
        </w:rPr>
        <w:t xml:space="preserve">одних и </w:t>
      </w:r>
      <w:r w:rsidRPr="00446DB3">
        <w:rPr>
          <w:rFonts w:asciiTheme="majorHAnsi" w:eastAsia="Times New Roman" w:hAnsiTheme="majorHAnsi" w:cstheme="majorHAnsi"/>
          <w:i/>
          <w:iCs/>
          <w:sz w:val="24"/>
          <w:szCs w:val="24"/>
          <w:lang w:val="ru-RU"/>
        </w:rPr>
        <w:t>тех же видов товаров и услуг, что противоречит законодательным положениям</w:t>
      </w:r>
      <w:r w:rsidR="00AF667A" w:rsidRPr="005A23A5">
        <w:rPr>
          <w:rStyle w:val="FootnoteReference"/>
          <w:rFonts w:asciiTheme="majorHAnsi" w:eastAsia="Times New Roman" w:hAnsiTheme="majorHAnsi" w:cstheme="majorHAnsi"/>
          <w:i/>
          <w:iCs/>
          <w:sz w:val="24"/>
          <w:szCs w:val="24"/>
          <w:lang w:val="ru-MD"/>
        </w:rPr>
        <w:footnoteReference w:id="63"/>
      </w:r>
      <w:r w:rsidR="00D829D5" w:rsidRPr="00446DB3">
        <w:rPr>
          <w:rFonts w:asciiTheme="majorHAnsi" w:eastAsia="Times New Roman" w:hAnsiTheme="majorHAnsi" w:cstheme="majorHAnsi"/>
          <w:i/>
          <w:iCs/>
          <w:sz w:val="24"/>
          <w:szCs w:val="24"/>
          <w:lang w:val="ru-RU"/>
        </w:rPr>
        <w:t>.</w:t>
      </w:r>
    </w:p>
    <w:p w14:paraId="3361E6B0" w14:textId="61C21400" w:rsidR="003F3FDB" w:rsidRPr="00944644" w:rsidRDefault="00944644" w:rsidP="003F3FDB">
      <w:pPr>
        <w:pStyle w:val="ListParagraph"/>
        <w:spacing w:after="0" w:line="276" w:lineRule="auto"/>
        <w:ind w:left="0" w:firstLine="562"/>
        <w:contextualSpacing w:val="0"/>
        <w:jc w:val="both"/>
        <w:rPr>
          <w:rFonts w:asciiTheme="majorHAnsi" w:eastAsia="Times New Roman" w:hAnsiTheme="majorHAnsi" w:cstheme="majorHAnsi"/>
          <w:sz w:val="24"/>
          <w:szCs w:val="24"/>
          <w:lang w:val="ru-RU"/>
        </w:rPr>
      </w:pPr>
      <w:r>
        <w:rPr>
          <w:rFonts w:asciiTheme="majorHAnsi" w:eastAsia="Times New Roman" w:hAnsiTheme="majorHAnsi" w:cstheme="majorHAnsi"/>
          <w:sz w:val="24"/>
          <w:szCs w:val="24"/>
          <w:lang w:val="ru-RU"/>
        </w:rPr>
        <w:lastRenderedPageBreak/>
        <w:t>Из-за нефункциональности</w:t>
      </w:r>
      <w:r w:rsidR="00446DB3" w:rsidRPr="00446DB3">
        <w:rPr>
          <w:rFonts w:asciiTheme="majorHAnsi" w:eastAsia="Times New Roman" w:hAnsiTheme="majorHAnsi" w:cstheme="majorHAnsi"/>
          <w:sz w:val="24"/>
          <w:szCs w:val="24"/>
          <w:lang w:val="ru-RU"/>
        </w:rPr>
        <w:t xml:space="preserve"> процесса закупок на этапе планирования, </w:t>
      </w:r>
      <w:r>
        <w:rPr>
          <w:rFonts w:asciiTheme="majorHAnsi" w:eastAsia="Times New Roman" w:hAnsiTheme="majorHAnsi" w:cstheme="majorHAnsi"/>
          <w:sz w:val="24"/>
          <w:szCs w:val="24"/>
          <w:lang w:val="ru-RU"/>
        </w:rPr>
        <w:t>в</w:t>
      </w:r>
      <w:r w:rsidR="00446DB3" w:rsidRPr="00446DB3">
        <w:rPr>
          <w:rFonts w:asciiTheme="majorHAnsi" w:eastAsia="Times New Roman" w:hAnsiTheme="majorHAnsi" w:cstheme="majorHAnsi"/>
          <w:sz w:val="24"/>
          <w:szCs w:val="24"/>
          <w:lang w:val="ru-RU"/>
        </w:rPr>
        <w:t xml:space="preserve"> цел</w:t>
      </w:r>
      <w:r>
        <w:rPr>
          <w:rFonts w:asciiTheme="majorHAnsi" w:eastAsia="Times New Roman" w:hAnsiTheme="majorHAnsi" w:cstheme="majorHAnsi"/>
          <w:sz w:val="24"/>
          <w:szCs w:val="24"/>
          <w:lang w:val="ru-RU"/>
        </w:rPr>
        <w:t>ях</w:t>
      </w:r>
      <w:r w:rsidR="00446DB3" w:rsidRPr="00446DB3">
        <w:rPr>
          <w:rFonts w:asciiTheme="majorHAnsi" w:eastAsia="Times New Roman" w:hAnsiTheme="majorHAnsi" w:cstheme="majorHAnsi"/>
          <w:sz w:val="24"/>
          <w:szCs w:val="24"/>
          <w:lang w:val="ru-RU"/>
        </w:rPr>
        <w:t xml:space="preserve"> применения </w:t>
      </w:r>
      <w:r>
        <w:rPr>
          <w:rFonts w:asciiTheme="majorHAnsi" w:eastAsia="Times New Roman" w:hAnsiTheme="majorHAnsi" w:cstheme="majorHAnsi"/>
          <w:sz w:val="24"/>
          <w:szCs w:val="24"/>
          <w:lang w:val="ru-RU"/>
        </w:rPr>
        <w:t xml:space="preserve">других </w:t>
      </w:r>
      <w:r w:rsidR="00446DB3" w:rsidRPr="00446DB3">
        <w:rPr>
          <w:rFonts w:asciiTheme="majorHAnsi" w:eastAsia="Times New Roman" w:hAnsiTheme="majorHAnsi" w:cstheme="majorHAnsi"/>
          <w:sz w:val="24"/>
          <w:szCs w:val="24"/>
          <w:lang w:val="ru-RU"/>
        </w:rPr>
        <w:t xml:space="preserve">процедур, </w:t>
      </w:r>
      <w:r>
        <w:rPr>
          <w:rFonts w:asciiTheme="majorHAnsi" w:eastAsia="Times New Roman" w:hAnsiTheme="majorHAnsi" w:cstheme="majorHAnsi"/>
          <w:sz w:val="24"/>
          <w:szCs w:val="24"/>
          <w:lang w:val="ru-RU"/>
        </w:rPr>
        <w:t>чем</w:t>
      </w:r>
      <w:r w:rsidR="00446DB3" w:rsidRPr="00446DB3">
        <w:rPr>
          <w:rFonts w:asciiTheme="majorHAnsi" w:eastAsia="Times New Roman" w:hAnsiTheme="majorHAnsi" w:cstheme="majorHAnsi"/>
          <w:sz w:val="24"/>
          <w:szCs w:val="24"/>
          <w:lang w:val="ru-RU"/>
        </w:rPr>
        <w:t xml:space="preserve"> регламентированных, было допущено </w:t>
      </w:r>
      <w:r>
        <w:rPr>
          <w:rFonts w:asciiTheme="majorHAnsi" w:eastAsia="Times New Roman" w:hAnsiTheme="majorHAnsi" w:cstheme="majorHAnsi"/>
          <w:sz w:val="24"/>
          <w:szCs w:val="24"/>
          <w:lang w:val="ru-RU"/>
        </w:rPr>
        <w:t>дроб</w:t>
      </w:r>
      <w:r w:rsidR="00446DB3" w:rsidRPr="00446DB3">
        <w:rPr>
          <w:rFonts w:asciiTheme="majorHAnsi" w:eastAsia="Times New Roman" w:hAnsiTheme="majorHAnsi" w:cstheme="majorHAnsi"/>
          <w:sz w:val="24"/>
          <w:szCs w:val="24"/>
          <w:lang w:val="ru-RU"/>
        </w:rPr>
        <w:t xml:space="preserve">ление закупок для проведения различных </w:t>
      </w:r>
      <w:r>
        <w:rPr>
          <w:rFonts w:asciiTheme="majorHAnsi" w:eastAsia="Times New Roman" w:hAnsiTheme="majorHAnsi" w:cstheme="majorHAnsi"/>
          <w:sz w:val="24"/>
          <w:szCs w:val="24"/>
          <w:lang w:val="ru-RU"/>
        </w:rPr>
        <w:t xml:space="preserve">видов </w:t>
      </w:r>
      <w:r w:rsidR="00446DB3" w:rsidRPr="00446DB3">
        <w:rPr>
          <w:rFonts w:asciiTheme="majorHAnsi" w:eastAsia="Times New Roman" w:hAnsiTheme="majorHAnsi" w:cstheme="majorHAnsi"/>
          <w:sz w:val="24"/>
          <w:szCs w:val="24"/>
          <w:lang w:val="ru-RU"/>
        </w:rPr>
        <w:t xml:space="preserve">капитальных ремонтных работ, в год составлено несколько </w:t>
      </w:r>
      <w:r>
        <w:rPr>
          <w:rFonts w:asciiTheme="majorHAnsi" w:eastAsia="Times New Roman" w:hAnsiTheme="majorHAnsi" w:cstheme="majorHAnsi"/>
          <w:sz w:val="24"/>
          <w:szCs w:val="24"/>
          <w:lang w:val="ru-RU"/>
        </w:rPr>
        <w:t>договор</w:t>
      </w:r>
      <w:r w:rsidR="00446DB3" w:rsidRPr="00446DB3">
        <w:rPr>
          <w:rFonts w:asciiTheme="majorHAnsi" w:eastAsia="Times New Roman" w:hAnsiTheme="majorHAnsi" w:cstheme="majorHAnsi"/>
          <w:sz w:val="24"/>
          <w:szCs w:val="24"/>
          <w:lang w:val="ru-RU"/>
        </w:rPr>
        <w:t>ов закуп</w:t>
      </w:r>
      <w:r>
        <w:rPr>
          <w:rFonts w:asciiTheme="majorHAnsi" w:eastAsia="Times New Roman" w:hAnsiTheme="majorHAnsi" w:cstheme="majorHAnsi"/>
          <w:sz w:val="24"/>
          <w:szCs w:val="24"/>
          <w:lang w:val="ru-RU"/>
        </w:rPr>
        <w:t>ок</w:t>
      </w:r>
      <w:r w:rsidR="00446DB3" w:rsidRPr="00446DB3">
        <w:rPr>
          <w:rFonts w:asciiTheme="majorHAnsi" w:eastAsia="Times New Roman" w:hAnsiTheme="majorHAnsi" w:cstheme="majorHAnsi"/>
          <w:sz w:val="24"/>
          <w:szCs w:val="24"/>
          <w:lang w:val="ru-RU"/>
        </w:rPr>
        <w:t xml:space="preserve"> </w:t>
      </w:r>
      <w:r w:rsidR="00AC378D">
        <w:rPr>
          <w:rFonts w:asciiTheme="majorHAnsi" w:eastAsia="Times New Roman" w:hAnsiTheme="majorHAnsi" w:cstheme="majorHAnsi"/>
          <w:sz w:val="24"/>
          <w:szCs w:val="24"/>
          <w:lang w:val="ru-RU"/>
        </w:rPr>
        <w:t>небольшой стоимости</w:t>
      </w:r>
      <w:r w:rsidR="00446DB3" w:rsidRPr="00446DB3">
        <w:rPr>
          <w:rFonts w:asciiTheme="majorHAnsi" w:eastAsia="Times New Roman" w:hAnsiTheme="majorHAnsi" w:cstheme="majorHAnsi"/>
          <w:sz w:val="24"/>
          <w:szCs w:val="24"/>
          <w:lang w:val="ru-RU"/>
        </w:rPr>
        <w:t xml:space="preserve">. Таким образом, в 2019 году </w:t>
      </w:r>
      <w:r>
        <w:rPr>
          <w:rFonts w:asciiTheme="majorHAnsi" w:eastAsia="Times New Roman" w:hAnsiTheme="majorHAnsi" w:cstheme="majorHAnsi"/>
          <w:sz w:val="24"/>
          <w:szCs w:val="24"/>
          <w:lang w:val="ru-RU"/>
        </w:rPr>
        <w:t>П</w:t>
      </w:r>
      <w:r w:rsidR="00446DB3" w:rsidRPr="00446DB3">
        <w:rPr>
          <w:rFonts w:asciiTheme="majorHAnsi" w:eastAsia="Times New Roman" w:hAnsiTheme="majorHAnsi" w:cstheme="majorHAnsi"/>
          <w:sz w:val="24"/>
          <w:szCs w:val="24"/>
          <w:lang w:val="ru-RU"/>
        </w:rPr>
        <w:t>римэрия Унгень</w:t>
      </w:r>
      <w:r>
        <w:rPr>
          <w:rFonts w:asciiTheme="majorHAnsi" w:eastAsia="Times New Roman" w:hAnsiTheme="majorHAnsi" w:cstheme="majorHAnsi"/>
          <w:sz w:val="24"/>
          <w:szCs w:val="24"/>
          <w:lang w:val="ru-RU"/>
        </w:rPr>
        <w:t>,</w:t>
      </w:r>
      <w:r w:rsidR="00446DB3" w:rsidRPr="00446DB3">
        <w:rPr>
          <w:rFonts w:asciiTheme="majorHAnsi" w:eastAsia="Times New Roman" w:hAnsiTheme="majorHAnsi" w:cstheme="majorHAnsi"/>
          <w:sz w:val="24"/>
          <w:szCs w:val="24"/>
          <w:lang w:val="ru-RU"/>
        </w:rPr>
        <w:t xml:space="preserve"> при определении оценочной стоимости работ капитально</w:t>
      </w:r>
      <w:r>
        <w:rPr>
          <w:rFonts w:asciiTheme="majorHAnsi" w:eastAsia="Times New Roman" w:hAnsiTheme="majorHAnsi" w:cstheme="majorHAnsi"/>
          <w:sz w:val="24"/>
          <w:szCs w:val="24"/>
          <w:lang w:val="ru-RU"/>
        </w:rPr>
        <w:t>го</w:t>
      </w:r>
      <w:r w:rsidR="00446DB3" w:rsidRPr="00446DB3">
        <w:rPr>
          <w:rFonts w:asciiTheme="majorHAnsi" w:eastAsia="Times New Roman" w:hAnsiTheme="majorHAnsi" w:cstheme="majorHAnsi"/>
          <w:sz w:val="24"/>
          <w:szCs w:val="24"/>
          <w:lang w:val="ru-RU"/>
        </w:rPr>
        <w:t xml:space="preserve"> ремонт</w:t>
      </w:r>
      <w:r>
        <w:rPr>
          <w:rFonts w:asciiTheme="majorHAnsi" w:eastAsia="Times New Roman" w:hAnsiTheme="majorHAnsi" w:cstheme="majorHAnsi"/>
          <w:sz w:val="24"/>
          <w:szCs w:val="24"/>
          <w:lang w:val="ru-RU"/>
        </w:rPr>
        <w:t xml:space="preserve">а, </w:t>
      </w:r>
      <w:r w:rsidR="00446DB3" w:rsidRPr="00446DB3">
        <w:rPr>
          <w:rFonts w:asciiTheme="majorHAnsi" w:eastAsia="Times New Roman" w:hAnsiTheme="majorHAnsi" w:cstheme="majorHAnsi"/>
          <w:sz w:val="24"/>
          <w:szCs w:val="24"/>
          <w:lang w:val="ru-RU"/>
        </w:rPr>
        <w:t xml:space="preserve">не обеспечила </w:t>
      </w:r>
      <w:r>
        <w:rPr>
          <w:rFonts w:asciiTheme="majorHAnsi" w:eastAsia="Times New Roman" w:hAnsiTheme="majorHAnsi" w:cstheme="majorHAnsi"/>
          <w:sz w:val="24"/>
          <w:szCs w:val="24"/>
          <w:lang w:val="ru-RU"/>
        </w:rPr>
        <w:t>надлежаще</w:t>
      </w:r>
      <w:r w:rsidR="00446DB3" w:rsidRPr="00446DB3">
        <w:rPr>
          <w:rFonts w:asciiTheme="majorHAnsi" w:eastAsia="Times New Roman" w:hAnsiTheme="majorHAnsi" w:cstheme="majorHAnsi"/>
          <w:sz w:val="24"/>
          <w:szCs w:val="24"/>
          <w:lang w:val="ru-RU"/>
        </w:rPr>
        <w:t>е планировани</w:t>
      </w:r>
      <w:r>
        <w:rPr>
          <w:rFonts w:asciiTheme="majorHAnsi" w:eastAsia="Times New Roman" w:hAnsiTheme="majorHAnsi" w:cstheme="majorHAnsi"/>
          <w:sz w:val="24"/>
          <w:szCs w:val="24"/>
          <w:lang w:val="ru-RU"/>
        </w:rPr>
        <w:t>е</w:t>
      </w:r>
      <w:r w:rsidR="00446DB3" w:rsidRPr="00446DB3">
        <w:rPr>
          <w:rFonts w:asciiTheme="majorHAnsi" w:eastAsia="Times New Roman" w:hAnsiTheme="majorHAnsi" w:cstheme="majorHAnsi"/>
          <w:sz w:val="24"/>
          <w:szCs w:val="24"/>
          <w:lang w:val="ru-RU"/>
        </w:rPr>
        <w:t xml:space="preserve"> закупок, допус</w:t>
      </w:r>
      <w:r>
        <w:rPr>
          <w:rFonts w:asciiTheme="majorHAnsi" w:eastAsia="Times New Roman" w:hAnsiTheme="majorHAnsi" w:cstheme="majorHAnsi"/>
          <w:sz w:val="24"/>
          <w:szCs w:val="24"/>
          <w:lang w:val="ru-RU"/>
        </w:rPr>
        <w:t>тив</w:t>
      </w:r>
      <w:r w:rsidR="00446DB3" w:rsidRPr="00446DB3">
        <w:rPr>
          <w:rFonts w:asciiTheme="majorHAnsi" w:eastAsia="Times New Roman" w:hAnsiTheme="majorHAnsi" w:cstheme="majorHAnsi"/>
          <w:sz w:val="24"/>
          <w:szCs w:val="24"/>
          <w:lang w:val="ru-RU"/>
        </w:rPr>
        <w:t xml:space="preserve"> </w:t>
      </w:r>
      <w:r>
        <w:rPr>
          <w:rFonts w:asciiTheme="majorHAnsi" w:eastAsia="Times New Roman" w:hAnsiTheme="majorHAnsi" w:cstheme="majorHAnsi"/>
          <w:sz w:val="24"/>
          <w:szCs w:val="24"/>
          <w:lang w:val="ru-RU"/>
        </w:rPr>
        <w:t>дроб</w:t>
      </w:r>
      <w:r w:rsidR="00446DB3" w:rsidRPr="00446DB3">
        <w:rPr>
          <w:rFonts w:asciiTheme="majorHAnsi" w:eastAsia="Times New Roman" w:hAnsiTheme="majorHAnsi" w:cstheme="majorHAnsi"/>
          <w:sz w:val="24"/>
          <w:szCs w:val="24"/>
          <w:lang w:val="ru-RU"/>
        </w:rPr>
        <w:t>ление оценочной стоимости работ капитально</w:t>
      </w:r>
      <w:r>
        <w:rPr>
          <w:rFonts w:asciiTheme="majorHAnsi" w:eastAsia="Times New Roman" w:hAnsiTheme="majorHAnsi" w:cstheme="majorHAnsi"/>
          <w:sz w:val="24"/>
          <w:szCs w:val="24"/>
          <w:lang w:val="ru-RU"/>
        </w:rPr>
        <w:t>го</w:t>
      </w:r>
      <w:r w:rsidR="00446DB3" w:rsidRPr="00446DB3">
        <w:rPr>
          <w:rFonts w:asciiTheme="majorHAnsi" w:eastAsia="Times New Roman" w:hAnsiTheme="majorHAnsi" w:cstheme="majorHAnsi"/>
          <w:sz w:val="24"/>
          <w:szCs w:val="24"/>
          <w:lang w:val="ru-RU"/>
        </w:rPr>
        <w:t xml:space="preserve"> ремонт</w:t>
      </w:r>
      <w:r>
        <w:rPr>
          <w:rFonts w:asciiTheme="majorHAnsi" w:eastAsia="Times New Roman" w:hAnsiTheme="majorHAnsi" w:cstheme="majorHAnsi"/>
          <w:sz w:val="24"/>
          <w:szCs w:val="24"/>
          <w:lang w:val="ru-RU"/>
        </w:rPr>
        <w:t>а</w:t>
      </w:r>
      <w:r w:rsidR="00446DB3" w:rsidRPr="00446DB3">
        <w:rPr>
          <w:rFonts w:asciiTheme="majorHAnsi" w:eastAsia="Times New Roman" w:hAnsiTheme="majorHAnsi" w:cstheme="majorHAnsi"/>
          <w:sz w:val="24"/>
          <w:szCs w:val="24"/>
          <w:lang w:val="ru-RU"/>
        </w:rPr>
        <w:t xml:space="preserve"> на 41 </w:t>
      </w:r>
      <w:r>
        <w:rPr>
          <w:rFonts w:asciiTheme="majorHAnsi" w:eastAsia="Times New Roman" w:hAnsiTheme="majorHAnsi" w:cstheme="majorHAnsi"/>
          <w:sz w:val="24"/>
          <w:szCs w:val="24"/>
          <w:lang w:val="ru-RU"/>
        </w:rPr>
        <w:t>договор</w:t>
      </w:r>
      <w:r w:rsidR="00446DB3" w:rsidRPr="00446DB3">
        <w:rPr>
          <w:rFonts w:asciiTheme="majorHAnsi" w:eastAsia="Times New Roman" w:hAnsiTheme="majorHAnsi" w:cstheme="majorHAnsi"/>
          <w:sz w:val="24"/>
          <w:szCs w:val="24"/>
          <w:lang w:val="ru-RU"/>
        </w:rPr>
        <w:t xml:space="preserve"> </w:t>
      </w:r>
      <w:r>
        <w:rPr>
          <w:rFonts w:asciiTheme="majorHAnsi" w:eastAsia="Times New Roman" w:hAnsiTheme="majorHAnsi" w:cstheme="majorHAnsi"/>
          <w:sz w:val="24"/>
          <w:szCs w:val="24"/>
          <w:lang w:val="ru-RU"/>
        </w:rPr>
        <w:t>закупок</w:t>
      </w:r>
      <w:r w:rsidR="00446DB3" w:rsidRPr="00446DB3">
        <w:rPr>
          <w:rFonts w:asciiTheme="majorHAnsi" w:eastAsia="Times New Roman" w:hAnsiTheme="majorHAnsi" w:cstheme="majorHAnsi"/>
          <w:sz w:val="24"/>
          <w:szCs w:val="24"/>
          <w:lang w:val="ru-RU"/>
        </w:rPr>
        <w:t xml:space="preserve"> </w:t>
      </w:r>
      <w:r w:rsidR="00AC378D">
        <w:rPr>
          <w:rFonts w:asciiTheme="majorHAnsi" w:eastAsia="Times New Roman" w:hAnsiTheme="majorHAnsi" w:cstheme="majorHAnsi"/>
          <w:sz w:val="24"/>
          <w:szCs w:val="24"/>
          <w:lang w:val="ru-RU"/>
        </w:rPr>
        <w:t>небольшой стоимости</w:t>
      </w:r>
      <w:r>
        <w:rPr>
          <w:rFonts w:asciiTheme="majorHAnsi" w:eastAsia="Times New Roman" w:hAnsiTheme="majorHAnsi" w:cstheme="majorHAnsi"/>
          <w:sz w:val="24"/>
          <w:szCs w:val="24"/>
          <w:lang w:val="ru-RU"/>
        </w:rPr>
        <w:t>,</w:t>
      </w:r>
      <w:r w:rsidR="00446DB3" w:rsidRPr="00446DB3">
        <w:rPr>
          <w:rFonts w:asciiTheme="majorHAnsi" w:eastAsia="Times New Roman" w:hAnsiTheme="majorHAnsi" w:cstheme="majorHAnsi"/>
          <w:sz w:val="24"/>
          <w:szCs w:val="24"/>
          <w:lang w:val="ru-RU"/>
        </w:rPr>
        <w:t xml:space="preserve"> на общую сумму </w:t>
      </w:r>
      <w:r w:rsidR="00446DB3" w:rsidRPr="00944644">
        <w:rPr>
          <w:rFonts w:asciiTheme="majorHAnsi" w:eastAsia="Times New Roman" w:hAnsiTheme="majorHAnsi" w:cstheme="majorHAnsi"/>
          <w:b/>
          <w:sz w:val="24"/>
          <w:szCs w:val="24"/>
          <w:lang w:val="ru-RU"/>
        </w:rPr>
        <w:t>9 207,7 тыс. леев</w:t>
      </w:r>
      <w:r w:rsidRPr="005A23A5">
        <w:rPr>
          <w:rStyle w:val="FootnoteReference"/>
          <w:rFonts w:asciiTheme="majorHAnsi" w:eastAsia="Times New Roman" w:hAnsiTheme="majorHAnsi" w:cstheme="majorHAnsi"/>
          <w:sz w:val="24"/>
          <w:szCs w:val="24"/>
          <w:lang w:val="ru-MD"/>
        </w:rPr>
        <w:footnoteReference w:id="64"/>
      </w:r>
      <w:r w:rsidR="00446DB3" w:rsidRPr="00446DB3">
        <w:rPr>
          <w:rFonts w:asciiTheme="majorHAnsi" w:eastAsia="Times New Roman" w:hAnsiTheme="majorHAnsi" w:cstheme="majorHAnsi"/>
          <w:sz w:val="24"/>
          <w:szCs w:val="24"/>
          <w:lang w:val="ru-RU"/>
        </w:rPr>
        <w:t xml:space="preserve">, не применяя принцип </w:t>
      </w:r>
      <w:r>
        <w:rPr>
          <w:rFonts w:asciiTheme="majorHAnsi" w:eastAsia="Times New Roman" w:hAnsiTheme="majorHAnsi" w:cstheme="majorHAnsi"/>
          <w:sz w:val="24"/>
          <w:szCs w:val="24"/>
          <w:lang w:val="ru-RU"/>
        </w:rPr>
        <w:t>совокуп</w:t>
      </w:r>
      <w:r w:rsidR="00446DB3" w:rsidRPr="00446DB3">
        <w:rPr>
          <w:rFonts w:asciiTheme="majorHAnsi" w:eastAsia="Times New Roman" w:hAnsiTheme="majorHAnsi" w:cstheme="majorHAnsi"/>
          <w:sz w:val="24"/>
          <w:szCs w:val="24"/>
          <w:lang w:val="ru-RU"/>
        </w:rPr>
        <w:t>ной оценочной стоимости всех объектов/лотов в составе работ</w:t>
      </w:r>
      <w:r w:rsidRPr="005A23A5">
        <w:rPr>
          <w:rStyle w:val="FootnoteReference"/>
          <w:rFonts w:asciiTheme="majorHAnsi" w:eastAsia="Times New Roman" w:hAnsiTheme="majorHAnsi" w:cstheme="majorHAnsi"/>
          <w:sz w:val="24"/>
          <w:szCs w:val="24"/>
          <w:lang w:val="ru-MD"/>
        </w:rPr>
        <w:footnoteReference w:id="65"/>
      </w:r>
      <w:r w:rsidRPr="00944644">
        <w:rPr>
          <w:rFonts w:asciiTheme="majorHAnsi" w:eastAsia="Times New Roman" w:hAnsiTheme="majorHAnsi" w:cstheme="majorHAnsi"/>
          <w:sz w:val="24"/>
          <w:szCs w:val="24"/>
          <w:lang w:val="ru-RU"/>
        </w:rPr>
        <w:t xml:space="preserve"> </w:t>
      </w:r>
      <w:r w:rsidR="00446DB3" w:rsidRPr="00446DB3">
        <w:rPr>
          <w:rFonts w:asciiTheme="majorHAnsi" w:eastAsia="Times New Roman" w:hAnsiTheme="majorHAnsi" w:cstheme="majorHAnsi"/>
          <w:sz w:val="24"/>
          <w:szCs w:val="24"/>
          <w:lang w:val="ru-RU"/>
        </w:rPr>
        <w:t xml:space="preserve"> и процедур</w:t>
      </w:r>
      <w:r>
        <w:rPr>
          <w:rFonts w:asciiTheme="majorHAnsi" w:eastAsia="Times New Roman" w:hAnsiTheme="majorHAnsi" w:cstheme="majorHAnsi"/>
          <w:sz w:val="24"/>
          <w:szCs w:val="24"/>
          <w:lang w:val="ru-RU"/>
        </w:rPr>
        <w:t>у</w:t>
      </w:r>
      <w:r w:rsidR="00446DB3" w:rsidRPr="00446DB3">
        <w:rPr>
          <w:rFonts w:asciiTheme="majorHAnsi" w:eastAsia="Times New Roman" w:hAnsiTheme="majorHAnsi" w:cstheme="majorHAnsi"/>
          <w:sz w:val="24"/>
          <w:szCs w:val="24"/>
          <w:lang w:val="ru-RU"/>
        </w:rPr>
        <w:t xml:space="preserve"> закуп</w:t>
      </w:r>
      <w:r>
        <w:rPr>
          <w:rFonts w:asciiTheme="majorHAnsi" w:eastAsia="Times New Roman" w:hAnsiTheme="majorHAnsi" w:cstheme="majorHAnsi"/>
          <w:sz w:val="24"/>
          <w:szCs w:val="24"/>
          <w:lang w:val="ru-RU"/>
        </w:rPr>
        <w:t>о</w:t>
      </w:r>
      <w:r w:rsidR="00446DB3" w:rsidRPr="00446DB3">
        <w:rPr>
          <w:rFonts w:asciiTheme="majorHAnsi" w:eastAsia="Times New Roman" w:hAnsiTheme="majorHAnsi" w:cstheme="majorHAnsi"/>
          <w:sz w:val="24"/>
          <w:szCs w:val="24"/>
          <w:lang w:val="ru-RU"/>
        </w:rPr>
        <w:t xml:space="preserve">к </w:t>
      </w:r>
      <w:r>
        <w:rPr>
          <w:rFonts w:asciiTheme="majorHAnsi" w:eastAsia="Times New Roman" w:hAnsiTheme="majorHAnsi" w:cstheme="majorHAnsi"/>
          <w:sz w:val="24"/>
          <w:szCs w:val="24"/>
          <w:lang w:val="ru-RU"/>
        </w:rPr>
        <w:t>путем запроса</w:t>
      </w:r>
      <w:r w:rsidR="00446DB3" w:rsidRPr="00446DB3">
        <w:rPr>
          <w:rFonts w:asciiTheme="majorHAnsi" w:eastAsia="Times New Roman" w:hAnsiTheme="majorHAnsi" w:cstheme="majorHAnsi"/>
          <w:sz w:val="24"/>
          <w:szCs w:val="24"/>
          <w:lang w:val="ru-RU"/>
        </w:rPr>
        <w:t xml:space="preserve"> ценовых </w:t>
      </w:r>
      <w:r>
        <w:rPr>
          <w:rFonts w:asciiTheme="majorHAnsi" w:eastAsia="Times New Roman" w:hAnsiTheme="majorHAnsi" w:cstheme="majorHAnsi"/>
          <w:sz w:val="24"/>
          <w:szCs w:val="24"/>
          <w:lang w:val="ru-RU"/>
        </w:rPr>
        <w:t>оферт</w:t>
      </w:r>
      <w:r w:rsidR="00A66E82" w:rsidRPr="005A23A5">
        <w:rPr>
          <w:rStyle w:val="FootnoteReference"/>
          <w:rFonts w:asciiTheme="majorHAnsi" w:eastAsia="Times New Roman" w:hAnsiTheme="majorHAnsi" w:cstheme="majorHAnsi"/>
          <w:sz w:val="24"/>
          <w:szCs w:val="24"/>
          <w:lang w:val="ru-MD"/>
        </w:rPr>
        <w:footnoteReference w:id="66"/>
      </w:r>
      <w:r w:rsidR="00D829D5" w:rsidRPr="00944644">
        <w:rPr>
          <w:rFonts w:asciiTheme="majorHAnsi" w:eastAsia="Times New Roman" w:hAnsiTheme="majorHAnsi" w:cstheme="majorHAnsi"/>
          <w:sz w:val="24"/>
          <w:szCs w:val="24"/>
          <w:lang w:val="ru-RU"/>
        </w:rPr>
        <w:t>.</w:t>
      </w:r>
      <w:r w:rsidR="002B3B90" w:rsidRPr="00944644">
        <w:rPr>
          <w:rFonts w:asciiTheme="majorHAnsi" w:eastAsia="Times New Roman" w:hAnsiTheme="majorHAnsi" w:cstheme="majorHAnsi"/>
          <w:sz w:val="24"/>
          <w:szCs w:val="24"/>
          <w:lang w:val="ru-RU"/>
        </w:rPr>
        <w:t xml:space="preserve"> </w:t>
      </w:r>
    </w:p>
    <w:p w14:paraId="5F4CF773" w14:textId="0998BEEE" w:rsidR="00446DB3" w:rsidRPr="00446DB3" w:rsidRDefault="00446DB3" w:rsidP="00446DB3">
      <w:pPr>
        <w:spacing w:after="0" w:line="276" w:lineRule="auto"/>
        <w:ind w:firstLine="720"/>
        <w:jc w:val="both"/>
        <w:rPr>
          <w:rFonts w:asciiTheme="majorHAnsi" w:eastAsia="Times New Roman" w:hAnsiTheme="majorHAnsi" w:cstheme="majorHAnsi"/>
          <w:sz w:val="24"/>
          <w:szCs w:val="24"/>
          <w:lang w:val="ru-RU"/>
        </w:rPr>
      </w:pPr>
      <w:r w:rsidRPr="00446DB3">
        <w:rPr>
          <w:rFonts w:asciiTheme="majorHAnsi" w:eastAsia="Times New Roman" w:hAnsiTheme="majorHAnsi" w:cstheme="majorHAnsi"/>
          <w:sz w:val="24"/>
          <w:szCs w:val="24"/>
          <w:lang w:val="ru-RU"/>
        </w:rPr>
        <w:t xml:space="preserve">В результате этих несоответствий, на основе </w:t>
      </w:r>
      <w:r w:rsidR="00F73EAB">
        <w:rPr>
          <w:rFonts w:asciiTheme="majorHAnsi" w:eastAsia="Times New Roman" w:hAnsiTheme="majorHAnsi" w:cstheme="majorHAnsi"/>
          <w:sz w:val="24"/>
          <w:szCs w:val="24"/>
          <w:lang w:val="ru-RU"/>
        </w:rPr>
        <w:t>многочисленных</w:t>
      </w:r>
      <w:r w:rsidRPr="00446DB3">
        <w:rPr>
          <w:rFonts w:asciiTheme="majorHAnsi" w:eastAsia="Times New Roman" w:hAnsiTheme="majorHAnsi" w:cstheme="majorHAnsi"/>
          <w:sz w:val="24"/>
          <w:szCs w:val="24"/>
          <w:lang w:val="ru-RU"/>
        </w:rPr>
        <w:t xml:space="preserve"> процедур </w:t>
      </w:r>
      <w:r w:rsidR="00AC378D">
        <w:rPr>
          <w:rFonts w:asciiTheme="majorHAnsi" w:eastAsia="Times New Roman" w:hAnsiTheme="majorHAnsi" w:cstheme="majorHAnsi"/>
          <w:sz w:val="24"/>
          <w:szCs w:val="24"/>
          <w:lang w:val="ru-RU"/>
        </w:rPr>
        <w:t>государственной</w:t>
      </w:r>
      <w:r w:rsidRPr="00446DB3">
        <w:rPr>
          <w:rFonts w:asciiTheme="majorHAnsi" w:eastAsia="Times New Roman" w:hAnsiTheme="majorHAnsi" w:cstheme="majorHAnsi"/>
          <w:sz w:val="24"/>
          <w:szCs w:val="24"/>
          <w:lang w:val="ru-RU"/>
        </w:rPr>
        <w:t xml:space="preserve"> </w:t>
      </w:r>
      <w:r w:rsidR="00AC378D">
        <w:rPr>
          <w:rFonts w:asciiTheme="majorHAnsi" w:eastAsia="Times New Roman" w:hAnsiTheme="majorHAnsi" w:cstheme="majorHAnsi"/>
          <w:sz w:val="24"/>
          <w:szCs w:val="24"/>
          <w:lang w:val="ru-RU"/>
        </w:rPr>
        <w:t>закупки</w:t>
      </w:r>
      <w:r w:rsidRPr="00446DB3">
        <w:rPr>
          <w:rFonts w:asciiTheme="majorHAnsi" w:eastAsia="Times New Roman" w:hAnsiTheme="majorHAnsi" w:cstheme="majorHAnsi"/>
          <w:sz w:val="24"/>
          <w:szCs w:val="24"/>
          <w:lang w:val="ru-RU"/>
        </w:rPr>
        <w:t xml:space="preserve"> </w:t>
      </w:r>
      <w:r w:rsidR="00AC378D">
        <w:rPr>
          <w:rFonts w:asciiTheme="majorHAnsi" w:eastAsia="Times New Roman" w:hAnsiTheme="majorHAnsi" w:cstheme="majorHAnsi"/>
          <w:sz w:val="24"/>
          <w:szCs w:val="24"/>
          <w:lang w:val="ru-RU"/>
        </w:rPr>
        <w:t>небольшой стоимости</w:t>
      </w:r>
      <w:r w:rsidRPr="00446DB3">
        <w:rPr>
          <w:rFonts w:asciiTheme="majorHAnsi" w:eastAsia="Times New Roman" w:hAnsiTheme="majorHAnsi" w:cstheme="majorHAnsi"/>
          <w:sz w:val="24"/>
          <w:szCs w:val="24"/>
          <w:lang w:val="ru-RU"/>
        </w:rPr>
        <w:t>, субъект зак</w:t>
      </w:r>
      <w:r w:rsidR="00F73EAB">
        <w:rPr>
          <w:rFonts w:asciiTheme="majorHAnsi" w:eastAsia="Times New Roman" w:hAnsiTheme="majorHAnsi" w:cstheme="majorHAnsi"/>
          <w:sz w:val="24"/>
          <w:szCs w:val="24"/>
          <w:lang w:val="ru-RU"/>
        </w:rPr>
        <w:t>онтрактовал</w:t>
      </w:r>
      <w:r w:rsidRPr="00446DB3">
        <w:rPr>
          <w:rFonts w:asciiTheme="majorHAnsi" w:eastAsia="Times New Roman" w:hAnsiTheme="majorHAnsi" w:cstheme="majorHAnsi"/>
          <w:sz w:val="24"/>
          <w:szCs w:val="24"/>
          <w:lang w:val="ru-RU"/>
        </w:rPr>
        <w:t xml:space="preserve"> аналогичные капитальные работы (тот же код) по разным ценам. </w:t>
      </w:r>
    </w:p>
    <w:p w14:paraId="3B56855C" w14:textId="2CBB34A6" w:rsidR="00A66E82" w:rsidRPr="00F73EAB" w:rsidRDefault="00446DB3" w:rsidP="00F73EAB">
      <w:pPr>
        <w:spacing w:after="0" w:line="276" w:lineRule="auto"/>
        <w:ind w:firstLine="720"/>
        <w:jc w:val="both"/>
        <w:rPr>
          <w:rFonts w:asciiTheme="majorHAnsi" w:eastAsia="Times New Roman" w:hAnsiTheme="majorHAnsi" w:cstheme="majorHAnsi"/>
          <w:sz w:val="24"/>
          <w:szCs w:val="24"/>
          <w:lang w:val="ru-RU"/>
        </w:rPr>
      </w:pPr>
      <w:r w:rsidRPr="00F73EAB">
        <w:rPr>
          <w:rFonts w:asciiTheme="majorHAnsi" w:eastAsia="Times New Roman" w:hAnsiTheme="majorHAnsi" w:cstheme="majorHAnsi"/>
          <w:sz w:val="24"/>
          <w:szCs w:val="24"/>
          <w:lang w:val="ru-RU"/>
        </w:rPr>
        <w:t xml:space="preserve">В </w:t>
      </w:r>
      <w:r w:rsidR="00F73EAB">
        <w:rPr>
          <w:rFonts w:asciiTheme="majorHAnsi" w:eastAsia="Times New Roman" w:hAnsiTheme="majorHAnsi" w:cstheme="majorHAnsi"/>
          <w:sz w:val="24"/>
          <w:szCs w:val="24"/>
          <w:lang w:val="ru-RU"/>
        </w:rPr>
        <w:t xml:space="preserve">этой </w:t>
      </w:r>
      <w:r w:rsidRPr="00F73EAB">
        <w:rPr>
          <w:rFonts w:asciiTheme="majorHAnsi" w:eastAsia="Times New Roman" w:hAnsiTheme="majorHAnsi" w:cstheme="majorHAnsi"/>
          <w:sz w:val="24"/>
          <w:szCs w:val="24"/>
          <w:lang w:val="ru-RU"/>
        </w:rPr>
        <w:t xml:space="preserve">связи, приводятся следующие ситуации: </w:t>
      </w:r>
      <w:r w:rsidR="00F73EAB" w:rsidRPr="00F73EAB">
        <w:rPr>
          <w:rFonts w:asciiTheme="majorHAnsi" w:eastAsia="Times New Roman" w:hAnsiTheme="majorHAnsi" w:cstheme="majorHAnsi"/>
          <w:sz w:val="24"/>
          <w:szCs w:val="24"/>
          <w:lang w:val="ru-RU"/>
        </w:rPr>
        <w:t>для механической выемки грунта грейдером мощностью до 175 л.с.</w:t>
      </w:r>
      <w:r w:rsidR="00F73EAB">
        <w:rPr>
          <w:rFonts w:asciiTheme="majorHAnsi" w:eastAsia="Times New Roman" w:hAnsiTheme="majorHAnsi" w:cstheme="majorHAnsi"/>
          <w:sz w:val="24"/>
          <w:szCs w:val="24"/>
          <w:lang w:val="ru-RU"/>
        </w:rPr>
        <w:t xml:space="preserve"> ц</w:t>
      </w:r>
      <w:r w:rsidRPr="00F73EAB">
        <w:rPr>
          <w:rFonts w:asciiTheme="majorHAnsi" w:eastAsia="Times New Roman" w:hAnsiTheme="majorHAnsi" w:cstheme="majorHAnsi"/>
          <w:sz w:val="24"/>
          <w:szCs w:val="24"/>
          <w:lang w:val="ru-RU"/>
        </w:rPr>
        <w:t xml:space="preserve">ена за </w:t>
      </w:r>
      <w:r w:rsidR="00F73EAB">
        <w:rPr>
          <w:rFonts w:asciiTheme="majorHAnsi" w:eastAsia="Times New Roman" w:hAnsiTheme="majorHAnsi" w:cstheme="majorHAnsi"/>
          <w:sz w:val="24"/>
          <w:szCs w:val="24"/>
          <w:lang w:val="ru-RU"/>
        </w:rPr>
        <w:t>одну закон</w:t>
      </w:r>
      <w:r w:rsidRPr="00F73EAB">
        <w:rPr>
          <w:rFonts w:asciiTheme="majorHAnsi" w:eastAsia="Times New Roman" w:hAnsiTheme="majorHAnsi" w:cstheme="majorHAnsi"/>
          <w:sz w:val="24"/>
          <w:szCs w:val="24"/>
          <w:lang w:val="ru-RU"/>
        </w:rPr>
        <w:t>тракт</w:t>
      </w:r>
      <w:r w:rsidR="00F73EAB">
        <w:rPr>
          <w:rFonts w:asciiTheme="majorHAnsi" w:eastAsia="Times New Roman" w:hAnsiTheme="majorHAnsi" w:cstheme="majorHAnsi"/>
          <w:sz w:val="24"/>
          <w:szCs w:val="24"/>
          <w:lang w:val="ru-RU"/>
        </w:rPr>
        <w:t>ован</w:t>
      </w:r>
      <w:r w:rsidRPr="00F73EAB">
        <w:rPr>
          <w:rFonts w:asciiTheme="majorHAnsi" w:eastAsia="Times New Roman" w:hAnsiTheme="majorHAnsi" w:cstheme="majorHAnsi"/>
          <w:sz w:val="24"/>
          <w:szCs w:val="24"/>
          <w:lang w:val="ru-RU"/>
        </w:rPr>
        <w:t>ную единицу варьировала от 1 624,5 до 1 983,7 леев/100 м</w:t>
      </w:r>
      <w:r w:rsidRPr="00F73EAB">
        <w:rPr>
          <w:rFonts w:asciiTheme="majorHAnsi" w:eastAsia="Times New Roman" w:hAnsiTheme="majorHAnsi" w:cstheme="majorHAnsi"/>
          <w:sz w:val="24"/>
          <w:szCs w:val="24"/>
          <w:vertAlign w:val="superscript"/>
          <w:lang w:val="ru-RU"/>
        </w:rPr>
        <w:t>3</w:t>
      </w:r>
      <w:r w:rsidRPr="00F73EAB">
        <w:rPr>
          <w:rFonts w:asciiTheme="majorHAnsi" w:eastAsia="Times New Roman" w:hAnsiTheme="majorHAnsi" w:cstheme="majorHAnsi"/>
          <w:sz w:val="24"/>
          <w:szCs w:val="24"/>
          <w:lang w:val="ru-RU"/>
        </w:rPr>
        <w:t xml:space="preserve"> (+ 359,2 леев); </w:t>
      </w:r>
      <w:r w:rsidR="00F73EAB">
        <w:rPr>
          <w:rFonts w:asciiTheme="majorHAnsi" w:eastAsia="Times New Roman" w:hAnsiTheme="majorHAnsi" w:cstheme="majorHAnsi"/>
          <w:sz w:val="24"/>
          <w:szCs w:val="24"/>
          <w:lang w:val="ru-RU"/>
        </w:rPr>
        <w:t>для</w:t>
      </w:r>
      <w:r w:rsidR="00F73EAB" w:rsidRPr="00F73EAB">
        <w:rPr>
          <w:rFonts w:asciiTheme="majorHAnsi" w:eastAsia="Times New Roman" w:hAnsiTheme="majorHAnsi" w:cstheme="majorHAnsi"/>
          <w:sz w:val="24"/>
          <w:szCs w:val="24"/>
          <w:lang w:val="ru-RU"/>
        </w:rPr>
        <w:t xml:space="preserve"> фундамент</w:t>
      </w:r>
      <w:r w:rsidR="00F73EAB">
        <w:rPr>
          <w:rFonts w:asciiTheme="majorHAnsi" w:eastAsia="Times New Roman" w:hAnsiTheme="majorHAnsi" w:cstheme="majorHAnsi"/>
          <w:sz w:val="24"/>
          <w:szCs w:val="24"/>
          <w:lang w:val="ru-RU"/>
        </w:rPr>
        <w:t>а</w:t>
      </w:r>
      <w:r w:rsidR="00F73EAB" w:rsidRPr="00F73EAB">
        <w:rPr>
          <w:rFonts w:asciiTheme="majorHAnsi" w:eastAsia="Times New Roman" w:hAnsiTheme="majorHAnsi" w:cstheme="majorHAnsi"/>
          <w:sz w:val="24"/>
          <w:szCs w:val="24"/>
          <w:lang w:val="ru-RU"/>
        </w:rPr>
        <w:t xml:space="preserve"> или перепрофилированн</w:t>
      </w:r>
      <w:r w:rsidR="00F73EAB">
        <w:rPr>
          <w:rFonts w:asciiTheme="majorHAnsi" w:eastAsia="Times New Roman" w:hAnsiTheme="majorHAnsi" w:cstheme="majorHAnsi"/>
          <w:sz w:val="24"/>
          <w:szCs w:val="24"/>
          <w:lang w:val="ru-RU"/>
        </w:rPr>
        <w:t>ого</w:t>
      </w:r>
      <w:r w:rsidR="00F73EAB" w:rsidRPr="00F73EAB">
        <w:rPr>
          <w:rFonts w:asciiTheme="majorHAnsi" w:eastAsia="Times New Roman" w:hAnsiTheme="majorHAnsi" w:cstheme="majorHAnsi"/>
          <w:sz w:val="24"/>
          <w:szCs w:val="24"/>
          <w:lang w:val="ru-RU"/>
        </w:rPr>
        <w:t xml:space="preserve"> сло</w:t>
      </w:r>
      <w:r w:rsidR="00F73EAB">
        <w:rPr>
          <w:rFonts w:asciiTheme="majorHAnsi" w:eastAsia="Times New Roman" w:hAnsiTheme="majorHAnsi" w:cstheme="majorHAnsi"/>
          <w:sz w:val="24"/>
          <w:szCs w:val="24"/>
          <w:lang w:val="ru-RU"/>
        </w:rPr>
        <w:t>я</w:t>
      </w:r>
      <w:r w:rsidR="00F73EAB" w:rsidRPr="00F73EAB">
        <w:rPr>
          <w:rFonts w:asciiTheme="majorHAnsi" w:eastAsia="Times New Roman" w:hAnsiTheme="majorHAnsi" w:cstheme="majorHAnsi"/>
          <w:sz w:val="24"/>
          <w:szCs w:val="24"/>
          <w:lang w:val="ru-RU"/>
        </w:rPr>
        <w:t xml:space="preserve"> щебня для дорог - соответственно от 555,97 до 635,42 ле</w:t>
      </w:r>
      <w:r w:rsidR="00F73EAB">
        <w:rPr>
          <w:rFonts w:asciiTheme="majorHAnsi" w:eastAsia="Times New Roman" w:hAnsiTheme="majorHAnsi" w:cstheme="majorHAnsi"/>
          <w:sz w:val="24"/>
          <w:szCs w:val="24"/>
          <w:lang w:val="ru-RU"/>
        </w:rPr>
        <w:t>ев</w:t>
      </w:r>
      <w:r w:rsidR="00F73EAB" w:rsidRPr="00F73EAB">
        <w:rPr>
          <w:rFonts w:asciiTheme="majorHAnsi" w:eastAsia="Times New Roman" w:hAnsiTheme="majorHAnsi" w:cstheme="majorHAnsi"/>
          <w:sz w:val="24"/>
          <w:szCs w:val="24"/>
          <w:lang w:val="ru-RU"/>
        </w:rPr>
        <w:t>/м</w:t>
      </w:r>
      <w:r w:rsidR="00F73EAB" w:rsidRPr="00F73EAB">
        <w:rPr>
          <w:rFonts w:asciiTheme="majorHAnsi" w:eastAsia="Times New Roman" w:hAnsiTheme="majorHAnsi" w:cstheme="majorHAnsi"/>
          <w:sz w:val="24"/>
          <w:szCs w:val="24"/>
          <w:vertAlign w:val="superscript"/>
          <w:lang w:val="ru-RU"/>
        </w:rPr>
        <w:t>3</w:t>
      </w:r>
      <w:r w:rsidR="00F73EAB" w:rsidRPr="00F73EAB">
        <w:rPr>
          <w:rFonts w:asciiTheme="majorHAnsi" w:eastAsia="Times New Roman" w:hAnsiTheme="majorHAnsi" w:cstheme="majorHAnsi"/>
          <w:sz w:val="24"/>
          <w:szCs w:val="24"/>
          <w:lang w:val="ru-RU"/>
        </w:rPr>
        <w:t xml:space="preserve"> (+79,45 ле</w:t>
      </w:r>
      <w:r w:rsidR="00F73EAB">
        <w:rPr>
          <w:rFonts w:asciiTheme="majorHAnsi" w:eastAsia="Times New Roman" w:hAnsiTheme="majorHAnsi" w:cstheme="majorHAnsi"/>
          <w:sz w:val="24"/>
          <w:szCs w:val="24"/>
          <w:lang w:val="ru-RU"/>
        </w:rPr>
        <w:t>ев) и т. д</w:t>
      </w:r>
      <w:r w:rsidR="00815EB4" w:rsidRPr="00F73EAB">
        <w:rPr>
          <w:rFonts w:asciiTheme="majorHAnsi" w:eastAsia="Times New Roman" w:hAnsiTheme="majorHAnsi" w:cstheme="majorHAnsi"/>
          <w:sz w:val="24"/>
          <w:szCs w:val="24"/>
          <w:lang w:val="ru-RU"/>
        </w:rPr>
        <w:t>;</w:t>
      </w:r>
    </w:p>
    <w:p w14:paraId="06AC7099" w14:textId="60E05914" w:rsidR="004845B8" w:rsidRPr="000B5CD4" w:rsidRDefault="00446DB3" w:rsidP="00170BB7">
      <w:pPr>
        <w:pStyle w:val="ListParagraph"/>
        <w:numPr>
          <w:ilvl w:val="0"/>
          <w:numId w:val="5"/>
        </w:numPr>
        <w:spacing w:after="0" w:line="276" w:lineRule="auto"/>
        <w:ind w:left="0" w:firstLine="0"/>
        <w:jc w:val="both"/>
        <w:rPr>
          <w:rFonts w:asciiTheme="majorHAnsi" w:hAnsiTheme="majorHAnsi" w:cstheme="majorHAnsi"/>
          <w:sz w:val="24"/>
          <w:szCs w:val="24"/>
          <w:lang w:val="ru-RU"/>
        </w:rPr>
      </w:pPr>
      <w:r w:rsidRPr="00F73EAB">
        <w:rPr>
          <w:rFonts w:asciiTheme="majorHAnsi" w:hAnsiTheme="majorHAnsi" w:cstheme="majorHAnsi"/>
          <w:i/>
          <w:iCs/>
          <w:sz w:val="24"/>
          <w:szCs w:val="24"/>
          <w:lang w:val="ru-RU"/>
        </w:rPr>
        <w:t>вопреки законодательным положениям</w:t>
      </w:r>
      <w:r w:rsidR="00F73EAB" w:rsidRPr="005A23A5">
        <w:rPr>
          <w:rStyle w:val="FootnoteReference"/>
          <w:rFonts w:asciiTheme="majorHAnsi" w:hAnsiTheme="majorHAnsi" w:cstheme="majorHAnsi"/>
          <w:i/>
          <w:iCs/>
          <w:sz w:val="24"/>
          <w:szCs w:val="24"/>
          <w:lang w:val="ru-MD"/>
        </w:rPr>
        <w:footnoteReference w:id="67"/>
      </w:r>
      <w:r w:rsidRPr="00F73EAB">
        <w:rPr>
          <w:rFonts w:asciiTheme="majorHAnsi" w:hAnsiTheme="majorHAnsi" w:cstheme="majorHAnsi"/>
          <w:i/>
          <w:iCs/>
          <w:sz w:val="24"/>
          <w:szCs w:val="24"/>
          <w:lang w:val="ru-RU"/>
        </w:rPr>
        <w:t xml:space="preserve">, в рамках освоения капитальных работ и приобретенного имущества </w:t>
      </w:r>
      <w:r w:rsidR="00F73EAB">
        <w:rPr>
          <w:rFonts w:asciiTheme="majorHAnsi" w:hAnsiTheme="majorHAnsi" w:cstheme="majorHAnsi"/>
          <w:i/>
          <w:iCs/>
          <w:sz w:val="24"/>
          <w:szCs w:val="24"/>
          <w:lang w:val="ru-RU"/>
        </w:rPr>
        <w:t>П</w:t>
      </w:r>
      <w:r w:rsidRPr="00F73EAB">
        <w:rPr>
          <w:rFonts w:asciiTheme="majorHAnsi" w:hAnsiTheme="majorHAnsi" w:cstheme="majorHAnsi"/>
          <w:i/>
          <w:iCs/>
          <w:sz w:val="24"/>
          <w:szCs w:val="24"/>
          <w:lang w:val="ru-RU"/>
        </w:rPr>
        <w:t xml:space="preserve">римэрия не обеспечила взимание и внесение на счет гарантии </w:t>
      </w:r>
      <w:r w:rsidR="00F73EAB">
        <w:rPr>
          <w:rFonts w:asciiTheme="majorHAnsi" w:hAnsiTheme="majorHAnsi" w:cstheme="majorHAnsi"/>
          <w:i/>
          <w:iCs/>
          <w:sz w:val="24"/>
          <w:szCs w:val="24"/>
          <w:lang w:val="ru-RU"/>
        </w:rPr>
        <w:t>надлежащ</w:t>
      </w:r>
      <w:r w:rsidRPr="00F73EAB">
        <w:rPr>
          <w:rFonts w:asciiTheme="majorHAnsi" w:hAnsiTheme="majorHAnsi" w:cstheme="majorHAnsi"/>
          <w:i/>
          <w:iCs/>
          <w:sz w:val="24"/>
          <w:szCs w:val="24"/>
          <w:lang w:val="ru-RU"/>
        </w:rPr>
        <w:t>его исполнения договоров</w:t>
      </w:r>
      <w:r w:rsidR="00F73EAB">
        <w:rPr>
          <w:rFonts w:asciiTheme="majorHAnsi" w:hAnsiTheme="majorHAnsi" w:cstheme="majorHAnsi"/>
          <w:i/>
          <w:iCs/>
          <w:sz w:val="24"/>
          <w:szCs w:val="24"/>
          <w:lang w:val="ru-RU"/>
        </w:rPr>
        <w:t>,</w:t>
      </w:r>
      <w:r w:rsidRPr="00F73EAB">
        <w:rPr>
          <w:rFonts w:asciiTheme="majorHAnsi" w:hAnsiTheme="majorHAnsi" w:cstheme="majorHAnsi"/>
          <w:i/>
          <w:iCs/>
          <w:sz w:val="24"/>
          <w:szCs w:val="24"/>
          <w:lang w:val="ru-RU"/>
        </w:rPr>
        <w:t xml:space="preserve"> с мониторингом сроков гарантийного </w:t>
      </w:r>
      <w:r w:rsidR="000B5CD4">
        <w:rPr>
          <w:rFonts w:asciiTheme="majorHAnsi" w:hAnsiTheme="majorHAnsi" w:cstheme="majorHAnsi"/>
          <w:i/>
          <w:iCs/>
          <w:sz w:val="24"/>
          <w:szCs w:val="24"/>
          <w:lang w:val="ru-RU"/>
        </w:rPr>
        <w:t>периода</w:t>
      </w:r>
      <w:r w:rsidRPr="00F73EAB">
        <w:rPr>
          <w:rFonts w:asciiTheme="majorHAnsi" w:hAnsiTheme="majorHAnsi" w:cstheme="majorHAnsi"/>
          <w:i/>
          <w:iCs/>
          <w:sz w:val="24"/>
          <w:szCs w:val="24"/>
          <w:lang w:val="ru-RU"/>
        </w:rPr>
        <w:t xml:space="preserve"> для каждого </w:t>
      </w:r>
      <w:r w:rsidR="000B5CD4">
        <w:rPr>
          <w:rFonts w:asciiTheme="majorHAnsi" w:hAnsiTheme="majorHAnsi" w:cstheme="majorHAnsi"/>
          <w:i/>
          <w:iCs/>
          <w:sz w:val="24"/>
          <w:szCs w:val="24"/>
          <w:lang w:val="ru-RU"/>
        </w:rPr>
        <w:t xml:space="preserve">объекта </w:t>
      </w:r>
      <w:r w:rsidRPr="00F73EAB">
        <w:rPr>
          <w:rFonts w:asciiTheme="majorHAnsi" w:hAnsiTheme="majorHAnsi" w:cstheme="majorHAnsi"/>
          <w:i/>
          <w:iCs/>
          <w:sz w:val="24"/>
          <w:szCs w:val="24"/>
          <w:lang w:val="ru-RU"/>
        </w:rPr>
        <w:t>договора</w:t>
      </w:r>
      <w:r w:rsidR="00D829D5" w:rsidRPr="00F73EAB">
        <w:rPr>
          <w:rFonts w:asciiTheme="majorHAnsi" w:hAnsiTheme="majorHAnsi" w:cstheme="majorHAnsi"/>
          <w:i/>
          <w:iCs/>
          <w:sz w:val="24"/>
          <w:szCs w:val="24"/>
          <w:lang w:val="ru-RU"/>
        </w:rPr>
        <w:t>.</w:t>
      </w:r>
      <w:r w:rsidR="00D829D5" w:rsidRPr="00F73EAB">
        <w:rPr>
          <w:rFonts w:asciiTheme="majorHAnsi" w:hAnsiTheme="majorHAnsi" w:cstheme="majorHAnsi"/>
          <w:b/>
          <w:i/>
          <w:iCs/>
          <w:sz w:val="24"/>
          <w:szCs w:val="24"/>
          <w:lang w:val="ru-RU"/>
        </w:rPr>
        <w:t xml:space="preserve"> </w:t>
      </w:r>
      <w:r w:rsidR="00170BB7" w:rsidRPr="000B5CD4">
        <w:rPr>
          <w:rFonts w:asciiTheme="majorHAnsi" w:hAnsiTheme="majorHAnsi" w:cstheme="majorHAnsi"/>
          <w:iCs/>
          <w:sz w:val="24"/>
          <w:szCs w:val="24"/>
          <w:lang w:val="ru-RU"/>
        </w:rPr>
        <w:t xml:space="preserve">Так, в рамках </w:t>
      </w:r>
      <w:r w:rsidR="00AC378D" w:rsidRPr="000B5CD4">
        <w:rPr>
          <w:rFonts w:asciiTheme="majorHAnsi" w:hAnsiTheme="majorHAnsi" w:cstheme="majorHAnsi"/>
          <w:iCs/>
          <w:sz w:val="24"/>
          <w:szCs w:val="24"/>
          <w:lang w:val="ru-RU"/>
        </w:rPr>
        <w:t>закупки</w:t>
      </w:r>
      <w:r w:rsidR="00170BB7" w:rsidRPr="000B5CD4">
        <w:rPr>
          <w:rFonts w:asciiTheme="majorHAnsi" w:hAnsiTheme="majorHAnsi" w:cstheme="majorHAnsi"/>
          <w:iCs/>
          <w:sz w:val="24"/>
          <w:szCs w:val="24"/>
          <w:lang w:val="ru-RU"/>
        </w:rPr>
        <w:t xml:space="preserve"> </w:t>
      </w:r>
      <w:r w:rsidR="000B5CD4">
        <w:rPr>
          <w:rFonts w:asciiTheme="majorHAnsi" w:hAnsiTheme="majorHAnsi" w:cstheme="majorHAnsi"/>
          <w:iCs/>
          <w:sz w:val="24"/>
          <w:szCs w:val="24"/>
          <w:lang w:val="ru-RU"/>
        </w:rPr>
        <w:t>товаров</w:t>
      </w:r>
      <w:r w:rsidR="00170BB7" w:rsidRPr="000B5CD4">
        <w:rPr>
          <w:rFonts w:asciiTheme="majorHAnsi" w:hAnsiTheme="majorHAnsi" w:cstheme="majorHAnsi"/>
          <w:iCs/>
          <w:sz w:val="24"/>
          <w:szCs w:val="24"/>
          <w:lang w:val="ru-RU"/>
        </w:rPr>
        <w:t xml:space="preserve">, а также освоения капитальных </w:t>
      </w:r>
      <w:r w:rsidR="000B5CD4">
        <w:rPr>
          <w:rFonts w:asciiTheme="majorHAnsi" w:hAnsiTheme="majorHAnsi" w:cstheme="majorHAnsi"/>
          <w:iCs/>
          <w:sz w:val="24"/>
          <w:szCs w:val="24"/>
          <w:lang w:val="ru-RU"/>
        </w:rPr>
        <w:t>расходов</w:t>
      </w:r>
      <w:r w:rsidR="00170BB7" w:rsidRPr="000B5CD4">
        <w:rPr>
          <w:rFonts w:asciiTheme="majorHAnsi" w:hAnsiTheme="majorHAnsi" w:cstheme="majorHAnsi"/>
          <w:iCs/>
          <w:sz w:val="24"/>
          <w:szCs w:val="24"/>
          <w:lang w:val="ru-RU"/>
        </w:rPr>
        <w:t xml:space="preserve">, </w:t>
      </w:r>
      <w:r w:rsidR="00C62BE5" w:rsidRPr="000B5CD4">
        <w:rPr>
          <w:rFonts w:asciiTheme="majorHAnsi" w:hAnsiTheme="majorHAnsi" w:cstheme="majorHAnsi"/>
          <w:iCs/>
          <w:sz w:val="24"/>
          <w:szCs w:val="24"/>
          <w:lang w:val="ru-RU"/>
        </w:rPr>
        <w:t>закупающий орган</w:t>
      </w:r>
      <w:r w:rsidR="00170BB7" w:rsidRPr="000B5CD4">
        <w:rPr>
          <w:rFonts w:asciiTheme="majorHAnsi" w:hAnsiTheme="majorHAnsi" w:cstheme="majorHAnsi"/>
          <w:iCs/>
          <w:sz w:val="24"/>
          <w:szCs w:val="24"/>
          <w:lang w:val="ru-RU"/>
        </w:rPr>
        <w:t xml:space="preserve"> не обеспечил в 2019 году взыскание гарантии </w:t>
      </w:r>
      <w:r w:rsidR="000B5CD4">
        <w:rPr>
          <w:rFonts w:asciiTheme="majorHAnsi" w:hAnsiTheme="majorHAnsi" w:cstheme="majorHAnsi"/>
          <w:iCs/>
          <w:sz w:val="24"/>
          <w:szCs w:val="24"/>
          <w:lang w:val="ru-RU"/>
        </w:rPr>
        <w:t>надлежащего исполнения</w:t>
      </w:r>
      <w:r w:rsidR="00170BB7" w:rsidRPr="000B5CD4">
        <w:rPr>
          <w:rFonts w:asciiTheme="majorHAnsi" w:hAnsiTheme="majorHAnsi" w:cstheme="majorHAnsi"/>
          <w:iCs/>
          <w:sz w:val="24"/>
          <w:szCs w:val="24"/>
          <w:lang w:val="ru-RU"/>
        </w:rPr>
        <w:t xml:space="preserve">, оцениваемой в </w:t>
      </w:r>
      <w:r w:rsidR="00170BB7" w:rsidRPr="000B5CD4">
        <w:rPr>
          <w:rFonts w:asciiTheme="majorHAnsi" w:hAnsiTheme="majorHAnsi" w:cstheme="majorHAnsi"/>
          <w:b/>
          <w:iCs/>
          <w:sz w:val="24"/>
          <w:szCs w:val="24"/>
          <w:lang w:val="ru-RU"/>
        </w:rPr>
        <w:t>617,1 тыс. леев</w:t>
      </w:r>
      <w:r w:rsidR="00170BB7" w:rsidRPr="000B5CD4">
        <w:rPr>
          <w:rFonts w:asciiTheme="majorHAnsi" w:hAnsiTheme="majorHAnsi" w:cstheme="majorHAnsi"/>
          <w:iCs/>
          <w:sz w:val="24"/>
          <w:szCs w:val="24"/>
          <w:lang w:val="ru-RU"/>
        </w:rPr>
        <w:t xml:space="preserve">, что лишает </w:t>
      </w:r>
      <w:r w:rsidR="00AC378D" w:rsidRPr="000B5CD4">
        <w:rPr>
          <w:rFonts w:asciiTheme="majorHAnsi" w:hAnsiTheme="majorHAnsi" w:cstheme="majorHAnsi"/>
          <w:iCs/>
          <w:sz w:val="24"/>
          <w:szCs w:val="24"/>
          <w:lang w:val="ru-RU"/>
        </w:rPr>
        <w:t>закуп</w:t>
      </w:r>
      <w:r w:rsidR="00170BB7" w:rsidRPr="000B5CD4">
        <w:rPr>
          <w:rFonts w:asciiTheme="majorHAnsi" w:hAnsiTheme="majorHAnsi" w:cstheme="majorHAnsi"/>
          <w:iCs/>
          <w:sz w:val="24"/>
          <w:szCs w:val="24"/>
          <w:lang w:val="ru-RU"/>
        </w:rPr>
        <w:t>ающую сторону определенных рычагов принуждения в случае выполнения некачественных работ</w:t>
      </w:r>
      <w:r w:rsidR="009F5A43" w:rsidRPr="000B5CD4">
        <w:rPr>
          <w:rFonts w:asciiTheme="majorHAnsi" w:hAnsiTheme="majorHAnsi" w:cstheme="majorHAnsi"/>
          <w:sz w:val="24"/>
          <w:szCs w:val="24"/>
          <w:lang w:val="ru-RU"/>
        </w:rPr>
        <w:t>;</w:t>
      </w:r>
    </w:p>
    <w:p w14:paraId="7F42C405" w14:textId="09C388FA" w:rsidR="00C87A31" w:rsidRPr="000B5CD4" w:rsidRDefault="00170BB7" w:rsidP="00170BB7">
      <w:pPr>
        <w:pStyle w:val="ListParagraph"/>
        <w:numPr>
          <w:ilvl w:val="0"/>
          <w:numId w:val="5"/>
        </w:numPr>
        <w:spacing w:after="0" w:line="276" w:lineRule="auto"/>
        <w:ind w:left="0" w:firstLine="0"/>
        <w:jc w:val="both"/>
        <w:rPr>
          <w:rFonts w:asciiTheme="majorHAnsi" w:hAnsiTheme="majorHAnsi" w:cstheme="majorHAnsi"/>
          <w:sz w:val="24"/>
          <w:szCs w:val="24"/>
          <w:lang w:val="ru-RU"/>
        </w:rPr>
      </w:pPr>
      <w:r w:rsidRPr="00170BB7">
        <w:rPr>
          <w:rFonts w:asciiTheme="majorHAnsi" w:eastAsia="Calibri" w:hAnsiTheme="majorHAnsi" w:cstheme="majorHAnsi"/>
          <w:i/>
          <w:sz w:val="24"/>
          <w:szCs w:val="24"/>
          <w:lang w:val="ru-RU"/>
        </w:rPr>
        <w:t xml:space="preserve">Примэрия </w:t>
      </w:r>
      <w:r w:rsidR="000B5CD4">
        <w:rPr>
          <w:rFonts w:asciiTheme="majorHAnsi" w:eastAsia="Calibri" w:hAnsiTheme="majorHAnsi" w:cstheme="majorHAnsi"/>
          <w:i/>
          <w:sz w:val="24"/>
          <w:szCs w:val="24"/>
          <w:lang w:val="ru-RU"/>
        </w:rPr>
        <w:t>м</w:t>
      </w:r>
      <w:r w:rsidRPr="00170BB7">
        <w:rPr>
          <w:rFonts w:asciiTheme="majorHAnsi" w:eastAsia="Calibri" w:hAnsiTheme="majorHAnsi" w:cstheme="majorHAnsi"/>
          <w:i/>
          <w:sz w:val="24"/>
          <w:szCs w:val="24"/>
          <w:lang w:val="ru-RU"/>
        </w:rPr>
        <w:t>ун. Унген</w:t>
      </w:r>
      <w:r w:rsidR="000B5CD4">
        <w:rPr>
          <w:rFonts w:asciiTheme="majorHAnsi" w:eastAsia="Calibri" w:hAnsiTheme="majorHAnsi" w:cstheme="majorHAnsi"/>
          <w:i/>
          <w:sz w:val="24"/>
          <w:szCs w:val="24"/>
          <w:lang w:val="ru-RU"/>
        </w:rPr>
        <w:t>ь</w:t>
      </w:r>
      <w:r w:rsidRPr="00170BB7">
        <w:rPr>
          <w:rFonts w:asciiTheme="majorHAnsi" w:eastAsia="Calibri" w:hAnsiTheme="majorHAnsi" w:cstheme="majorHAnsi"/>
          <w:i/>
          <w:sz w:val="24"/>
          <w:szCs w:val="24"/>
          <w:lang w:val="ru-RU"/>
        </w:rPr>
        <w:t xml:space="preserve"> не соблюдал</w:t>
      </w:r>
      <w:r w:rsidR="000B5CD4">
        <w:rPr>
          <w:rFonts w:asciiTheme="majorHAnsi" w:eastAsia="Calibri" w:hAnsiTheme="majorHAnsi" w:cstheme="majorHAnsi"/>
          <w:i/>
          <w:sz w:val="24"/>
          <w:szCs w:val="24"/>
          <w:lang w:val="ru-RU"/>
        </w:rPr>
        <w:t>а</w:t>
      </w:r>
      <w:r w:rsidRPr="00170BB7">
        <w:rPr>
          <w:rFonts w:asciiTheme="majorHAnsi" w:eastAsia="Calibri" w:hAnsiTheme="majorHAnsi" w:cstheme="majorHAnsi"/>
          <w:i/>
          <w:sz w:val="24"/>
          <w:szCs w:val="24"/>
          <w:lang w:val="ru-RU"/>
        </w:rPr>
        <w:t xml:space="preserve"> </w:t>
      </w:r>
      <w:r w:rsidR="000B5CD4">
        <w:rPr>
          <w:rFonts w:asciiTheme="majorHAnsi" w:eastAsia="Calibri" w:hAnsiTheme="majorHAnsi" w:cstheme="majorHAnsi"/>
          <w:i/>
          <w:sz w:val="24"/>
          <w:szCs w:val="24"/>
          <w:lang w:val="ru-RU"/>
        </w:rPr>
        <w:t>законодательн</w:t>
      </w:r>
      <w:r w:rsidRPr="00170BB7">
        <w:rPr>
          <w:rFonts w:asciiTheme="majorHAnsi" w:eastAsia="Calibri" w:hAnsiTheme="majorHAnsi" w:cstheme="majorHAnsi"/>
          <w:i/>
          <w:sz w:val="24"/>
          <w:szCs w:val="24"/>
          <w:lang w:val="ru-RU"/>
        </w:rPr>
        <w:t>ые нормы</w:t>
      </w:r>
      <w:r w:rsidR="000B5CD4" w:rsidRPr="005A23A5">
        <w:rPr>
          <w:rFonts w:asciiTheme="majorHAnsi" w:hAnsiTheme="majorHAnsi" w:cstheme="majorHAnsi"/>
          <w:sz w:val="24"/>
          <w:szCs w:val="24"/>
          <w:vertAlign w:val="superscript"/>
          <w:lang w:val="ru-MD"/>
        </w:rPr>
        <w:footnoteReference w:id="68"/>
      </w:r>
      <w:r w:rsidRPr="00170BB7">
        <w:rPr>
          <w:rFonts w:asciiTheme="majorHAnsi" w:eastAsia="Calibri" w:hAnsiTheme="majorHAnsi" w:cstheme="majorHAnsi"/>
          <w:i/>
          <w:sz w:val="24"/>
          <w:szCs w:val="24"/>
          <w:lang w:val="ru-RU"/>
        </w:rPr>
        <w:t xml:space="preserve"> </w:t>
      </w:r>
      <w:r w:rsidR="000B5CD4">
        <w:rPr>
          <w:rFonts w:asciiTheme="majorHAnsi" w:eastAsia="Calibri" w:hAnsiTheme="majorHAnsi" w:cstheme="majorHAnsi"/>
          <w:i/>
          <w:sz w:val="24"/>
          <w:szCs w:val="24"/>
          <w:lang w:val="ru-RU"/>
        </w:rPr>
        <w:t xml:space="preserve">относительно </w:t>
      </w:r>
      <w:r w:rsidRPr="00170BB7">
        <w:rPr>
          <w:rFonts w:asciiTheme="majorHAnsi" w:eastAsia="Calibri" w:hAnsiTheme="majorHAnsi" w:cstheme="majorHAnsi"/>
          <w:i/>
          <w:sz w:val="24"/>
          <w:szCs w:val="24"/>
          <w:lang w:val="ru-RU"/>
        </w:rPr>
        <w:t xml:space="preserve">мониторинга договоров в предусмотренные ими сроки и применения договорного права на материальную ответственность </w:t>
      </w:r>
      <w:r w:rsidR="000B5CD4">
        <w:rPr>
          <w:rFonts w:asciiTheme="majorHAnsi" w:eastAsia="Calibri" w:hAnsiTheme="majorHAnsi" w:cstheme="majorHAnsi"/>
          <w:i/>
          <w:sz w:val="24"/>
          <w:szCs w:val="24"/>
          <w:lang w:val="ru-RU"/>
        </w:rPr>
        <w:t xml:space="preserve">к </w:t>
      </w:r>
      <w:r w:rsidRPr="00170BB7">
        <w:rPr>
          <w:rFonts w:asciiTheme="majorHAnsi" w:eastAsia="Calibri" w:hAnsiTheme="majorHAnsi" w:cstheme="majorHAnsi"/>
          <w:i/>
          <w:sz w:val="24"/>
          <w:szCs w:val="24"/>
          <w:lang w:val="ru-RU"/>
        </w:rPr>
        <w:t>подрядчик</w:t>
      </w:r>
      <w:r w:rsidR="000B5CD4">
        <w:rPr>
          <w:rFonts w:asciiTheme="majorHAnsi" w:eastAsia="Calibri" w:hAnsiTheme="majorHAnsi" w:cstheme="majorHAnsi"/>
          <w:i/>
          <w:sz w:val="24"/>
          <w:szCs w:val="24"/>
          <w:lang w:val="ru-RU"/>
        </w:rPr>
        <w:t>а</w:t>
      </w:r>
      <w:r w:rsidRPr="00170BB7">
        <w:rPr>
          <w:rFonts w:asciiTheme="majorHAnsi" w:eastAsia="Calibri" w:hAnsiTheme="majorHAnsi" w:cstheme="majorHAnsi"/>
          <w:i/>
          <w:sz w:val="24"/>
          <w:szCs w:val="24"/>
          <w:lang w:val="ru-RU"/>
        </w:rPr>
        <w:t xml:space="preserve">м за несвоевременное выполнение работ. </w:t>
      </w:r>
      <w:r w:rsidRPr="00170BB7">
        <w:rPr>
          <w:rFonts w:asciiTheme="majorHAnsi" w:eastAsia="Calibri" w:hAnsiTheme="majorHAnsi" w:cstheme="majorHAnsi"/>
          <w:sz w:val="24"/>
          <w:szCs w:val="24"/>
          <w:lang w:val="ru-RU"/>
        </w:rPr>
        <w:t xml:space="preserve">В </w:t>
      </w:r>
      <w:r w:rsidR="000B5CD4">
        <w:rPr>
          <w:rFonts w:asciiTheme="majorHAnsi" w:eastAsia="Calibri" w:hAnsiTheme="majorHAnsi" w:cstheme="majorHAnsi"/>
          <w:sz w:val="24"/>
          <w:szCs w:val="24"/>
          <w:lang w:val="ru-RU"/>
        </w:rPr>
        <w:t xml:space="preserve">этой </w:t>
      </w:r>
      <w:r w:rsidRPr="00170BB7">
        <w:rPr>
          <w:rFonts w:asciiTheme="majorHAnsi" w:eastAsia="Calibri" w:hAnsiTheme="majorHAnsi" w:cstheme="majorHAnsi"/>
          <w:sz w:val="24"/>
          <w:szCs w:val="24"/>
          <w:lang w:val="ru-RU"/>
        </w:rPr>
        <w:t xml:space="preserve">связи аудит </w:t>
      </w:r>
      <w:r w:rsidR="000B5CD4">
        <w:rPr>
          <w:rFonts w:asciiTheme="majorHAnsi" w:eastAsia="Calibri" w:hAnsiTheme="majorHAnsi" w:cstheme="majorHAnsi"/>
          <w:sz w:val="24"/>
          <w:szCs w:val="24"/>
          <w:lang w:val="ru-RU"/>
        </w:rPr>
        <w:t>отмеч</w:t>
      </w:r>
      <w:r w:rsidRPr="00170BB7">
        <w:rPr>
          <w:rFonts w:asciiTheme="majorHAnsi" w:eastAsia="Calibri" w:hAnsiTheme="majorHAnsi" w:cstheme="majorHAnsi"/>
          <w:sz w:val="24"/>
          <w:szCs w:val="24"/>
          <w:lang w:val="ru-RU"/>
        </w:rPr>
        <w:t xml:space="preserve">ает, что в результате проверок было установлено, что более 10 подрядчиков не выполнили в срок работы, которые должны были быть выполнены, а </w:t>
      </w:r>
      <w:r w:rsidR="000B5CD4">
        <w:rPr>
          <w:rFonts w:asciiTheme="majorHAnsi" w:eastAsia="Calibri" w:hAnsiTheme="majorHAnsi" w:cstheme="majorHAnsi"/>
          <w:sz w:val="24"/>
          <w:szCs w:val="24"/>
          <w:lang w:val="ru-RU"/>
        </w:rPr>
        <w:t>П</w:t>
      </w:r>
      <w:r w:rsidRPr="00170BB7">
        <w:rPr>
          <w:rFonts w:asciiTheme="majorHAnsi" w:eastAsia="Calibri" w:hAnsiTheme="majorHAnsi" w:cstheme="majorHAnsi"/>
          <w:sz w:val="24"/>
          <w:szCs w:val="24"/>
          <w:lang w:val="ru-RU"/>
        </w:rPr>
        <w:t>римэрия не применила п</w:t>
      </w:r>
      <w:r w:rsidR="000B5CD4">
        <w:rPr>
          <w:rFonts w:asciiTheme="majorHAnsi" w:eastAsia="Calibri" w:hAnsiTheme="majorHAnsi" w:cstheme="majorHAnsi"/>
          <w:sz w:val="24"/>
          <w:szCs w:val="24"/>
          <w:lang w:val="ru-RU"/>
        </w:rPr>
        <w:t>редусмотр</w:t>
      </w:r>
      <w:r w:rsidRPr="00170BB7">
        <w:rPr>
          <w:rFonts w:asciiTheme="majorHAnsi" w:eastAsia="Calibri" w:hAnsiTheme="majorHAnsi" w:cstheme="majorHAnsi"/>
          <w:sz w:val="24"/>
          <w:szCs w:val="24"/>
          <w:lang w:val="ru-RU"/>
        </w:rPr>
        <w:t xml:space="preserve">ения договорных </w:t>
      </w:r>
      <w:r w:rsidR="000B5CD4">
        <w:rPr>
          <w:rFonts w:asciiTheme="majorHAnsi" w:eastAsia="Calibri" w:hAnsiTheme="majorHAnsi" w:cstheme="majorHAnsi"/>
          <w:sz w:val="24"/>
          <w:szCs w:val="24"/>
          <w:lang w:val="ru-RU"/>
        </w:rPr>
        <w:t>услов</w:t>
      </w:r>
      <w:r w:rsidRPr="00170BB7">
        <w:rPr>
          <w:rFonts w:asciiTheme="majorHAnsi" w:eastAsia="Calibri" w:hAnsiTheme="majorHAnsi" w:cstheme="majorHAnsi"/>
          <w:sz w:val="24"/>
          <w:szCs w:val="24"/>
          <w:lang w:val="ru-RU"/>
        </w:rPr>
        <w:t xml:space="preserve">ий </w:t>
      </w:r>
      <w:r w:rsidR="000B5CD4">
        <w:rPr>
          <w:rFonts w:asciiTheme="majorHAnsi" w:eastAsia="Calibri" w:hAnsiTheme="majorHAnsi" w:cstheme="majorHAnsi"/>
          <w:sz w:val="24"/>
          <w:szCs w:val="24"/>
          <w:lang w:val="ru-RU"/>
        </w:rPr>
        <w:t>для</w:t>
      </w:r>
      <w:r w:rsidRPr="00170BB7">
        <w:rPr>
          <w:rFonts w:asciiTheme="majorHAnsi" w:eastAsia="Calibri" w:hAnsiTheme="majorHAnsi" w:cstheme="majorHAnsi"/>
          <w:sz w:val="24"/>
          <w:szCs w:val="24"/>
          <w:lang w:val="ru-RU"/>
        </w:rPr>
        <w:t xml:space="preserve"> взыскания </w:t>
      </w:r>
      <w:r w:rsidR="000B5CD4">
        <w:rPr>
          <w:rFonts w:asciiTheme="majorHAnsi" w:eastAsia="Calibri" w:hAnsiTheme="majorHAnsi" w:cstheme="majorHAnsi"/>
          <w:sz w:val="24"/>
          <w:szCs w:val="24"/>
          <w:lang w:val="ru-RU"/>
        </w:rPr>
        <w:t>пени</w:t>
      </w:r>
      <w:r w:rsidRPr="00170BB7">
        <w:rPr>
          <w:rFonts w:asciiTheme="majorHAnsi" w:eastAsia="Calibri" w:hAnsiTheme="majorHAnsi" w:cstheme="majorHAnsi"/>
          <w:sz w:val="24"/>
          <w:szCs w:val="24"/>
          <w:lang w:val="ru-RU"/>
        </w:rPr>
        <w:t xml:space="preserve"> за неисполнение работ в срок</w:t>
      </w:r>
      <w:r w:rsidR="009F5A43" w:rsidRPr="000B5CD4">
        <w:rPr>
          <w:rFonts w:asciiTheme="majorHAnsi" w:hAnsiTheme="majorHAnsi" w:cstheme="majorHAnsi"/>
          <w:sz w:val="24"/>
          <w:szCs w:val="24"/>
          <w:lang w:val="ru-RU"/>
        </w:rPr>
        <w:t>;</w:t>
      </w:r>
    </w:p>
    <w:p w14:paraId="51A1A83A" w14:textId="342FD68C" w:rsidR="00720B6A" w:rsidRPr="00025584" w:rsidRDefault="00C62BE5" w:rsidP="00170BB7">
      <w:pPr>
        <w:pStyle w:val="ListParagraph"/>
        <w:numPr>
          <w:ilvl w:val="0"/>
          <w:numId w:val="5"/>
        </w:numPr>
        <w:spacing w:after="0" w:line="276" w:lineRule="auto"/>
        <w:ind w:left="0" w:firstLine="0"/>
        <w:jc w:val="both"/>
        <w:rPr>
          <w:rFonts w:asciiTheme="majorHAnsi" w:hAnsiTheme="majorHAnsi" w:cstheme="majorHAnsi"/>
          <w:sz w:val="24"/>
          <w:szCs w:val="24"/>
          <w:lang w:val="ru-RU"/>
        </w:rPr>
      </w:pPr>
      <w:r>
        <w:rPr>
          <w:rFonts w:asciiTheme="majorHAnsi" w:hAnsiTheme="majorHAnsi" w:cstheme="majorHAnsi"/>
          <w:sz w:val="24"/>
          <w:szCs w:val="24"/>
          <w:lang w:val="ru-RU"/>
        </w:rPr>
        <w:t>закупающий орган</w:t>
      </w:r>
      <w:r w:rsidR="000B5CD4">
        <w:rPr>
          <w:rFonts w:asciiTheme="majorHAnsi" w:hAnsiTheme="majorHAnsi" w:cstheme="majorHAnsi"/>
          <w:sz w:val="24"/>
          <w:szCs w:val="24"/>
          <w:lang w:val="ru-RU"/>
        </w:rPr>
        <w:t>,</w:t>
      </w:r>
      <w:r w:rsidR="00170BB7" w:rsidRPr="00170BB7">
        <w:rPr>
          <w:rFonts w:asciiTheme="majorHAnsi" w:hAnsiTheme="majorHAnsi" w:cstheme="majorHAnsi"/>
          <w:sz w:val="24"/>
          <w:szCs w:val="24"/>
          <w:lang w:val="ru-RU"/>
        </w:rPr>
        <w:t xml:space="preserve"> в соответствии с законодательной базой</w:t>
      </w:r>
      <w:r w:rsidR="00025584" w:rsidRPr="005A23A5">
        <w:rPr>
          <w:rStyle w:val="FootnoteReference"/>
          <w:rFonts w:asciiTheme="majorHAnsi" w:hAnsiTheme="majorHAnsi" w:cstheme="majorHAnsi"/>
          <w:sz w:val="24"/>
          <w:szCs w:val="24"/>
          <w:lang w:val="ru-MD"/>
        </w:rPr>
        <w:footnoteReference w:id="69"/>
      </w:r>
      <w:r w:rsidR="000B5CD4">
        <w:rPr>
          <w:rFonts w:asciiTheme="majorHAnsi" w:hAnsiTheme="majorHAnsi" w:cstheme="majorHAnsi"/>
          <w:sz w:val="24"/>
          <w:szCs w:val="24"/>
          <w:lang w:val="ru-RU"/>
        </w:rPr>
        <w:t>,</w:t>
      </w:r>
      <w:r w:rsidR="00170BB7" w:rsidRPr="00170BB7">
        <w:rPr>
          <w:rFonts w:asciiTheme="majorHAnsi" w:hAnsiTheme="majorHAnsi" w:cstheme="majorHAnsi"/>
          <w:sz w:val="24"/>
          <w:szCs w:val="24"/>
          <w:lang w:val="ru-RU"/>
        </w:rPr>
        <w:t xml:space="preserve"> может осуществлять дополнительные </w:t>
      </w:r>
      <w:r w:rsidR="000B5CD4">
        <w:rPr>
          <w:rFonts w:asciiTheme="majorHAnsi" w:hAnsiTheme="majorHAnsi" w:cstheme="majorHAnsi"/>
          <w:sz w:val="24"/>
          <w:szCs w:val="24"/>
          <w:lang w:val="ru-RU"/>
        </w:rPr>
        <w:t>за</w:t>
      </w:r>
      <w:r w:rsidR="00170BB7" w:rsidRPr="00170BB7">
        <w:rPr>
          <w:rFonts w:asciiTheme="majorHAnsi" w:hAnsiTheme="majorHAnsi" w:cstheme="majorHAnsi"/>
          <w:sz w:val="24"/>
          <w:szCs w:val="24"/>
          <w:lang w:val="ru-RU"/>
        </w:rPr>
        <w:t xml:space="preserve">купки в случае </w:t>
      </w:r>
      <w:r w:rsidR="00025584">
        <w:rPr>
          <w:rFonts w:asciiTheme="majorHAnsi" w:hAnsiTheme="majorHAnsi" w:cstheme="majorHAnsi"/>
          <w:sz w:val="24"/>
          <w:szCs w:val="24"/>
          <w:lang w:val="ru-RU"/>
        </w:rPr>
        <w:t>увеличе</w:t>
      </w:r>
      <w:r w:rsidR="00170BB7" w:rsidRPr="00170BB7">
        <w:rPr>
          <w:rFonts w:asciiTheme="majorHAnsi" w:hAnsiTheme="majorHAnsi" w:cstheme="majorHAnsi"/>
          <w:sz w:val="24"/>
          <w:szCs w:val="24"/>
          <w:lang w:val="ru-RU"/>
        </w:rPr>
        <w:t xml:space="preserve">ния цены </w:t>
      </w:r>
      <w:r w:rsidR="00944644">
        <w:rPr>
          <w:rFonts w:asciiTheme="majorHAnsi" w:hAnsiTheme="majorHAnsi" w:cstheme="majorHAnsi"/>
          <w:sz w:val="24"/>
          <w:szCs w:val="24"/>
          <w:lang w:val="ru-RU"/>
        </w:rPr>
        <w:t>договор</w:t>
      </w:r>
      <w:r w:rsidR="00170BB7" w:rsidRPr="00170BB7">
        <w:rPr>
          <w:rFonts w:asciiTheme="majorHAnsi" w:hAnsiTheme="majorHAnsi" w:cstheme="majorHAnsi"/>
          <w:sz w:val="24"/>
          <w:szCs w:val="24"/>
          <w:lang w:val="ru-RU"/>
        </w:rPr>
        <w:t xml:space="preserve">а с помощью нескольких последовательных изменений, а </w:t>
      </w:r>
      <w:r w:rsidR="00025584">
        <w:rPr>
          <w:rFonts w:asciiTheme="majorHAnsi" w:hAnsiTheme="majorHAnsi" w:cstheme="majorHAnsi"/>
          <w:sz w:val="24"/>
          <w:szCs w:val="24"/>
          <w:lang w:val="ru-RU"/>
        </w:rPr>
        <w:t>согласно абз</w:t>
      </w:r>
      <w:r w:rsidR="00025584" w:rsidRPr="00170BB7">
        <w:rPr>
          <w:rFonts w:asciiTheme="majorHAnsi" w:hAnsiTheme="majorHAnsi" w:cstheme="majorHAnsi"/>
          <w:sz w:val="24"/>
          <w:szCs w:val="24"/>
          <w:lang w:val="ru-RU"/>
        </w:rPr>
        <w:t xml:space="preserve">.(7) 1) </w:t>
      </w:r>
      <w:r w:rsidR="00025584">
        <w:rPr>
          <w:rFonts w:asciiTheme="majorHAnsi" w:hAnsiTheme="majorHAnsi" w:cstheme="majorHAnsi"/>
          <w:sz w:val="24"/>
          <w:szCs w:val="24"/>
          <w:lang w:val="ru-RU"/>
        </w:rPr>
        <w:t>и</w:t>
      </w:r>
      <w:r w:rsidR="00025584" w:rsidRPr="00170BB7">
        <w:rPr>
          <w:rFonts w:asciiTheme="majorHAnsi" w:hAnsiTheme="majorHAnsi" w:cstheme="majorHAnsi"/>
          <w:sz w:val="24"/>
          <w:szCs w:val="24"/>
          <w:lang w:val="ru-RU"/>
        </w:rPr>
        <w:t xml:space="preserve"> 2)</w:t>
      </w:r>
      <w:r w:rsidR="00025584">
        <w:rPr>
          <w:rFonts w:asciiTheme="majorHAnsi" w:hAnsiTheme="majorHAnsi" w:cstheme="majorHAnsi"/>
          <w:sz w:val="24"/>
          <w:szCs w:val="24"/>
          <w:lang w:val="ru-RU"/>
        </w:rPr>
        <w:t>,</w:t>
      </w:r>
      <w:r w:rsidR="000B5CD4" w:rsidRPr="00170BB7">
        <w:rPr>
          <w:rFonts w:asciiTheme="majorHAnsi" w:hAnsiTheme="majorHAnsi" w:cstheme="majorHAnsi"/>
          <w:sz w:val="24"/>
          <w:szCs w:val="24"/>
          <w:lang w:val="ru-RU"/>
        </w:rPr>
        <w:t xml:space="preserve"> </w:t>
      </w:r>
      <w:r w:rsidR="00170BB7" w:rsidRPr="00170BB7">
        <w:rPr>
          <w:rFonts w:asciiTheme="majorHAnsi" w:hAnsiTheme="majorHAnsi" w:cstheme="majorHAnsi"/>
          <w:sz w:val="24"/>
          <w:szCs w:val="24"/>
          <w:lang w:val="ru-RU"/>
        </w:rPr>
        <w:t>совокупная с</w:t>
      </w:r>
      <w:r w:rsidR="00025584">
        <w:rPr>
          <w:rFonts w:asciiTheme="majorHAnsi" w:hAnsiTheme="majorHAnsi" w:cstheme="majorHAnsi"/>
          <w:sz w:val="24"/>
          <w:szCs w:val="24"/>
          <w:lang w:val="ru-RU"/>
        </w:rPr>
        <w:t>тоимость</w:t>
      </w:r>
      <w:r w:rsidR="00170BB7" w:rsidRPr="00170BB7">
        <w:rPr>
          <w:rFonts w:asciiTheme="majorHAnsi" w:hAnsiTheme="majorHAnsi" w:cstheme="majorHAnsi"/>
          <w:sz w:val="24"/>
          <w:szCs w:val="24"/>
          <w:lang w:val="ru-RU"/>
        </w:rPr>
        <w:t xml:space="preserve"> изменений </w:t>
      </w:r>
      <w:r w:rsidR="00944644">
        <w:rPr>
          <w:rFonts w:asciiTheme="majorHAnsi" w:hAnsiTheme="majorHAnsi" w:cstheme="majorHAnsi"/>
          <w:sz w:val="24"/>
          <w:szCs w:val="24"/>
          <w:lang w:val="ru-RU"/>
        </w:rPr>
        <w:t>договор</w:t>
      </w:r>
      <w:r w:rsidR="00170BB7" w:rsidRPr="00170BB7">
        <w:rPr>
          <w:rFonts w:asciiTheme="majorHAnsi" w:hAnsiTheme="majorHAnsi" w:cstheme="majorHAnsi"/>
          <w:sz w:val="24"/>
          <w:szCs w:val="24"/>
          <w:lang w:val="ru-RU"/>
        </w:rPr>
        <w:t xml:space="preserve">а не </w:t>
      </w:r>
      <w:r w:rsidR="00025584">
        <w:rPr>
          <w:rFonts w:asciiTheme="majorHAnsi" w:hAnsiTheme="majorHAnsi" w:cstheme="majorHAnsi"/>
          <w:sz w:val="24"/>
          <w:szCs w:val="24"/>
          <w:lang w:val="ru-RU"/>
        </w:rPr>
        <w:t>мож</w:t>
      </w:r>
      <w:r w:rsidR="00170BB7" w:rsidRPr="00170BB7">
        <w:rPr>
          <w:rFonts w:asciiTheme="majorHAnsi" w:hAnsiTheme="majorHAnsi" w:cstheme="majorHAnsi"/>
          <w:sz w:val="24"/>
          <w:szCs w:val="24"/>
          <w:lang w:val="ru-RU"/>
        </w:rPr>
        <w:t xml:space="preserve">ет превышать 15% от стоимости первоначального </w:t>
      </w:r>
      <w:r w:rsidR="00944644">
        <w:rPr>
          <w:rFonts w:asciiTheme="majorHAnsi" w:hAnsiTheme="majorHAnsi" w:cstheme="majorHAnsi"/>
          <w:sz w:val="24"/>
          <w:szCs w:val="24"/>
          <w:lang w:val="ru-RU"/>
        </w:rPr>
        <w:t>договор</w:t>
      </w:r>
      <w:r w:rsidR="00170BB7" w:rsidRPr="00170BB7">
        <w:rPr>
          <w:rFonts w:asciiTheme="majorHAnsi" w:hAnsiTheme="majorHAnsi" w:cstheme="majorHAnsi"/>
          <w:sz w:val="24"/>
          <w:szCs w:val="24"/>
          <w:lang w:val="ru-RU"/>
        </w:rPr>
        <w:t xml:space="preserve">а. Примэрия </w:t>
      </w:r>
      <w:r w:rsidR="00025584">
        <w:rPr>
          <w:rFonts w:asciiTheme="majorHAnsi" w:hAnsiTheme="majorHAnsi" w:cstheme="majorHAnsi"/>
          <w:sz w:val="24"/>
          <w:szCs w:val="24"/>
          <w:lang w:val="ru-RU"/>
        </w:rPr>
        <w:t>м</w:t>
      </w:r>
      <w:r w:rsidR="00170BB7" w:rsidRPr="00170BB7">
        <w:rPr>
          <w:rFonts w:asciiTheme="majorHAnsi" w:hAnsiTheme="majorHAnsi" w:cstheme="majorHAnsi"/>
          <w:sz w:val="24"/>
          <w:szCs w:val="24"/>
          <w:lang w:val="ru-RU"/>
        </w:rPr>
        <w:t xml:space="preserve">ун. Унгень, </w:t>
      </w:r>
      <w:r w:rsidR="00025584">
        <w:rPr>
          <w:rFonts w:asciiTheme="majorHAnsi" w:hAnsiTheme="majorHAnsi" w:cstheme="majorHAnsi"/>
          <w:sz w:val="24"/>
          <w:szCs w:val="24"/>
          <w:lang w:val="ru-RU"/>
        </w:rPr>
        <w:t xml:space="preserve">с </w:t>
      </w:r>
      <w:r w:rsidR="00170BB7" w:rsidRPr="00170BB7">
        <w:rPr>
          <w:rFonts w:asciiTheme="majorHAnsi" w:hAnsiTheme="majorHAnsi" w:cstheme="majorHAnsi"/>
          <w:sz w:val="24"/>
          <w:szCs w:val="24"/>
          <w:lang w:val="ru-RU"/>
        </w:rPr>
        <w:t>несоблюдение</w:t>
      </w:r>
      <w:r w:rsidR="00025584">
        <w:rPr>
          <w:rFonts w:asciiTheme="majorHAnsi" w:hAnsiTheme="majorHAnsi" w:cstheme="majorHAnsi"/>
          <w:sz w:val="24"/>
          <w:szCs w:val="24"/>
          <w:lang w:val="ru-RU"/>
        </w:rPr>
        <w:t>м</w:t>
      </w:r>
      <w:r w:rsidR="00170BB7" w:rsidRPr="00170BB7">
        <w:rPr>
          <w:rFonts w:asciiTheme="majorHAnsi" w:hAnsiTheme="majorHAnsi" w:cstheme="majorHAnsi"/>
          <w:sz w:val="24"/>
          <w:szCs w:val="24"/>
          <w:lang w:val="ru-RU"/>
        </w:rPr>
        <w:t xml:space="preserve"> указанных </w:t>
      </w:r>
      <w:r w:rsidR="00025584">
        <w:rPr>
          <w:rFonts w:asciiTheme="majorHAnsi" w:hAnsiTheme="majorHAnsi" w:cstheme="majorHAnsi"/>
          <w:sz w:val="24"/>
          <w:szCs w:val="24"/>
          <w:lang w:val="ru-RU"/>
        </w:rPr>
        <w:t>законодательных</w:t>
      </w:r>
      <w:r w:rsidR="00170BB7" w:rsidRPr="00170BB7">
        <w:rPr>
          <w:rFonts w:asciiTheme="majorHAnsi" w:hAnsiTheme="majorHAnsi" w:cstheme="majorHAnsi"/>
          <w:sz w:val="24"/>
          <w:szCs w:val="24"/>
          <w:lang w:val="ru-RU"/>
        </w:rPr>
        <w:t xml:space="preserve"> положений, увеличил</w:t>
      </w:r>
      <w:r w:rsidR="00025584">
        <w:rPr>
          <w:rFonts w:asciiTheme="majorHAnsi" w:hAnsiTheme="majorHAnsi" w:cstheme="majorHAnsi"/>
          <w:sz w:val="24"/>
          <w:szCs w:val="24"/>
          <w:lang w:val="ru-RU"/>
        </w:rPr>
        <w:t>а</w:t>
      </w:r>
      <w:r w:rsidR="00170BB7" w:rsidRPr="00170BB7">
        <w:rPr>
          <w:rFonts w:asciiTheme="majorHAnsi" w:hAnsiTheme="majorHAnsi" w:cstheme="majorHAnsi"/>
          <w:sz w:val="24"/>
          <w:szCs w:val="24"/>
          <w:lang w:val="ru-RU"/>
        </w:rPr>
        <w:t xml:space="preserve"> стоимость </w:t>
      </w:r>
      <w:r w:rsidR="00944644">
        <w:rPr>
          <w:rFonts w:asciiTheme="majorHAnsi" w:hAnsiTheme="majorHAnsi" w:cstheme="majorHAnsi"/>
          <w:sz w:val="24"/>
          <w:szCs w:val="24"/>
          <w:lang w:val="ru-RU"/>
        </w:rPr>
        <w:t>договор</w:t>
      </w:r>
      <w:r w:rsidR="00170BB7" w:rsidRPr="00170BB7">
        <w:rPr>
          <w:rFonts w:asciiTheme="majorHAnsi" w:hAnsiTheme="majorHAnsi" w:cstheme="majorHAnsi"/>
          <w:sz w:val="24"/>
          <w:szCs w:val="24"/>
          <w:lang w:val="ru-RU"/>
        </w:rPr>
        <w:t xml:space="preserve">а </w:t>
      </w:r>
      <w:r w:rsidR="00025584">
        <w:rPr>
          <w:rFonts w:asciiTheme="majorHAnsi" w:hAnsiTheme="majorHAnsi" w:cstheme="majorHAnsi"/>
          <w:sz w:val="24"/>
          <w:szCs w:val="24"/>
          <w:lang w:val="ru-RU"/>
        </w:rPr>
        <w:t>сверх законн</w:t>
      </w:r>
      <w:r w:rsidR="00170BB7" w:rsidRPr="00170BB7">
        <w:rPr>
          <w:rFonts w:asciiTheme="majorHAnsi" w:hAnsiTheme="majorHAnsi" w:cstheme="majorHAnsi"/>
          <w:sz w:val="24"/>
          <w:szCs w:val="24"/>
          <w:lang w:val="ru-RU"/>
        </w:rPr>
        <w:t xml:space="preserve">ого предела (15%) на </w:t>
      </w:r>
      <w:r w:rsidR="00170BB7" w:rsidRPr="00025584">
        <w:rPr>
          <w:rFonts w:asciiTheme="majorHAnsi" w:hAnsiTheme="majorHAnsi" w:cstheme="majorHAnsi"/>
          <w:b/>
          <w:sz w:val="24"/>
          <w:szCs w:val="24"/>
          <w:lang w:val="ru-RU"/>
        </w:rPr>
        <w:t>45,7 тыс. леев</w:t>
      </w:r>
      <w:r w:rsidR="00975FAC" w:rsidRPr="005A23A5">
        <w:rPr>
          <w:rFonts w:asciiTheme="majorHAnsi" w:hAnsiTheme="majorHAnsi" w:cstheme="majorHAnsi"/>
          <w:iCs/>
          <w:sz w:val="24"/>
          <w:szCs w:val="24"/>
          <w:vertAlign w:val="superscript"/>
          <w:lang w:val="ru-MD"/>
        </w:rPr>
        <w:footnoteReference w:id="70"/>
      </w:r>
      <w:r w:rsidR="00D829D5" w:rsidRPr="00025584">
        <w:rPr>
          <w:rFonts w:asciiTheme="majorHAnsi" w:hAnsiTheme="majorHAnsi" w:cstheme="majorHAnsi"/>
          <w:b/>
          <w:iCs/>
          <w:sz w:val="24"/>
          <w:szCs w:val="24"/>
          <w:lang w:val="ru-RU"/>
        </w:rPr>
        <w:t>.</w:t>
      </w:r>
    </w:p>
    <w:p w14:paraId="579AE49B" w14:textId="3BCE4DE5" w:rsidR="000C32E1" w:rsidRPr="00B50515" w:rsidRDefault="006F47D2" w:rsidP="002171B1">
      <w:pPr>
        <w:pStyle w:val="ListParagraph"/>
        <w:spacing w:after="120" w:line="276" w:lineRule="auto"/>
        <w:ind w:left="0" w:firstLine="720"/>
        <w:jc w:val="both"/>
        <w:rPr>
          <w:rFonts w:asciiTheme="majorHAnsi" w:eastAsia="Times New Roman" w:hAnsiTheme="majorHAnsi" w:cstheme="majorHAnsi"/>
          <w:sz w:val="24"/>
          <w:szCs w:val="24"/>
          <w:lang w:val="ru-RU"/>
        </w:rPr>
      </w:pPr>
      <w:r w:rsidRPr="002E7D70">
        <w:rPr>
          <w:rFonts w:asciiTheme="majorHAnsi" w:eastAsia="Times New Roman" w:hAnsiTheme="majorHAnsi" w:cstheme="majorHAnsi"/>
          <w:b/>
          <w:bCs/>
          <w:i/>
          <w:iCs/>
          <w:sz w:val="24"/>
          <w:szCs w:val="24"/>
          <w:lang w:val="ru-RU"/>
        </w:rPr>
        <w:lastRenderedPageBreak/>
        <w:t>4</w:t>
      </w:r>
      <w:r w:rsidR="008E046F" w:rsidRPr="002E7D70">
        <w:rPr>
          <w:rFonts w:asciiTheme="majorHAnsi" w:eastAsia="Times New Roman" w:hAnsiTheme="majorHAnsi" w:cstheme="majorHAnsi"/>
          <w:b/>
          <w:bCs/>
          <w:i/>
          <w:iCs/>
          <w:sz w:val="24"/>
          <w:szCs w:val="24"/>
          <w:lang w:val="ru-RU"/>
        </w:rPr>
        <w:t>.</w:t>
      </w:r>
      <w:r w:rsidRPr="002E7D70">
        <w:rPr>
          <w:rFonts w:asciiTheme="majorHAnsi" w:eastAsia="Times New Roman" w:hAnsiTheme="majorHAnsi" w:cstheme="majorHAnsi"/>
          <w:b/>
          <w:bCs/>
          <w:i/>
          <w:iCs/>
          <w:sz w:val="24"/>
          <w:szCs w:val="24"/>
          <w:lang w:val="ru-RU"/>
        </w:rPr>
        <w:t>2</w:t>
      </w:r>
      <w:r w:rsidR="008E046F" w:rsidRPr="002E7D70">
        <w:rPr>
          <w:rFonts w:asciiTheme="majorHAnsi" w:eastAsia="Times New Roman" w:hAnsiTheme="majorHAnsi" w:cstheme="majorHAnsi"/>
          <w:b/>
          <w:bCs/>
          <w:i/>
          <w:iCs/>
          <w:sz w:val="24"/>
          <w:szCs w:val="24"/>
          <w:lang w:val="ru-RU"/>
        </w:rPr>
        <w:t>.</w:t>
      </w:r>
      <w:r w:rsidRPr="002E7D70">
        <w:rPr>
          <w:rFonts w:asciiTheme="majorHAnsi" w:eastAsia="Times New Roman" w:hAnsiTheme="majorHAnsi" w:cstheme="majorHAnsi"/>
          <w:b/>
          <w:bCs/>
          <w:i/>
          <w:iCs/>
          <w:sz w:val="24"/>
          <w:szCs w:val="24"/>
          <w:lang w:val="ru-RU"/>
        </w:rPr>
        <w:t>3</w:t>
      </w:r>
      <w:r w:rsidR="008E046F" w:rsidRPr="002E7D70">
        <w:rPr>
          <w:rFonts w:asciiTheme="majorHAnsi" w:eastAsia="Times New Roman" w:hAnsiTheme="majorHAnsi" w:cstheme="majorHAnsi"/>
          <w:b/>
          <w:bCs/>
          <w:i/>
          <w:iCs/>
          <w:sz w:val="24"/>
          <w:szCs w:val="24"/>
          <w:lang w:val="ru-RU"/>
        </w:rPr>
        <w:t>.</w:t>
      </w:r>
      <w:r w:rsidRPr="002E7D70">
        <w:rPr>
          <w:rFonts w:asciiTheme="majorHAnsi" w:eastAsia="Times New Roman" w:hAnsiTheme="majorHAnsi" w:cstheme="majorHAnsi"/>
          <w:b/>
          <w:bCs/>
          <w:i/>
          <w:iCs/>
          <w:sz w:val="24"/>
          <w:szCs w:val="24"/>
          <w:lang w:val="ru-RU"/>
        </w:rPr>
        <w:t xml:space="preserve"> </w:t>
      </w:r>
      <w:r w:rsidR="00170BB7" w:rsidRPr="00B50515">
        <w:rPr>
          <w:rFonts w:asciiTheme="majorHAnsi" w:eastAsia="Times New Roman" w:hAnsiTheme="majorHAnsi" w:cstheme="majorHAnsi"/>
          <w:b/>
          <w:bCs/>
          <w:i/>
          <w:iCs/>
          <w:sz w:val="24"/>
          <w:szCs w:val="24"/>
          <w:lang w:val="ru-RU"/>
        </w:rPr>
        <w:t>Некоторые строительные работы были выполнены в отсутствие проектов, прошедших экспертизу в установленном порядке</w:t>
      </w:r>
      <w:r w:rsidR="008E046F" w:rsidRPr="00B50515">
        <w:rPr>
          <w:rFonts w:asciiTheme="majorHAnsi" w:eastAsia="Times New Roman" w:hAnsiTheme="majorHAnsi" w:cstheme="majorHAnsi"/>
          <w:b/>
          <w:bCs/>
          <w:i/>
          <w:iCs/>
          <w:sz w:val="24"/>
          <w:szCs w:val="24"/>
          <w:lang w:val="ru-RU"/>
        </w:rPr>
        <w:t>.</w:t>
      </w:r>
      <w:r w:rsidR="00E37191" w:rsidRPr="00B50515">
        <w:rPr>
          <w:rFonts w:asciiTheme="majorHAnsi" w:eastAsia="Times New Roman" w:hAnsiTheme="majorHAnsi" w:cstheme="majorHAnsi"/>
          <w:sz w:val="24"/>
          <w:szCs w:val="24"/>
          <w:lang w:val="ru-RU"/>
        </w:rPr>
        <w:t xml:space="preserve"> </w:t>
      </w:r>
    </w:p>
    <w:p w14:paraId="51A785A8" w14:textId="5F77E173" w:rsidR="000C32E1" w:rsidRPr="00B50515" w:rsidRDefault="000C32E1" w:rsidP="006F47D2">
      <w:pPr>
        <w:pStyle w:val="ListParagraph"/>
        <w:spacing w:after="120" w:line="276" w:lineRule="auto"/>
        <w:ind w:left="0"/>
        <w:jc w:val="both"/>
        <w:rPr>
          <w:rFonts w:asciiTheme="majorHAnsi" w:eastAsia="Times New Roman" w:hAnsiTheme="majorHAnsi" w:cstheme="majorHAnsi"/>
          <w:sz w:val="24"/>
          <w:szCs w:val="24"/>
          <w:lang w:val="ru-RU"/>
        </w:rPr>
      </w:pPr>
      <w:r w:rsidRPr="00B50515">
        <w:rPr>
          <w:rFonts w:asciiTheme="majorHAnsi" w:eastAsia="Times New Roman" w:hAnsiTheme="majorHAnsi" w:cstheme="majorHAnsi"/>
          <w:sz w:val="24"/>
          <w:szCs w:val="24"/>
          <w:lang w:val="ru-RU"/>
        </w:rPr>
        <w:t xml:space="preserve">           </w:t>
      </w:r>
      <w:r w:rsidR="00170BB7" w:rsidRPr="00B50515">
        <w:rPr>
          <w:rFonts w:asciiTheme="majorHAnsi" w:eastAsia="Times New Roman" w:hAnsiTheme="majorHAnsi" w:cstheme="majorHAnsi"/>
          <w:sz w:val="24"/>
          <w:szCs w:val="24"/>
          <w:lang w:val="ru-RU"/>
        </w:rPr>
        <w:t>Согласно законодательным положениям</w:t>
      </w:r>
      <w:r w:rsidR="00B50515" w:rsidRPr="005A23A5">
        <w:rPr>
          <w:rStyle w:val="FootnoteReference"/>
          <w:rFonts w:asciiTheme="majorHAnsi" w:eastAsia="Times New Roman" w:hAnsiTheme="majorHAnsi" w:cstheme="majorHAnsi"/>
          <w:sz w:val="24"/>
          <w:szCs w:val="24"/>
          <w:lang w:val="ru-MD"/>
        </w:rPr>
        <w:footnoteReference w:id="71"/>
      </w:r>
      <w:r w:rsidR="00170BB7" w:rsidRPr="00B50515">
        <w:rPr>
          <w:rFonts w:asciiTheme="majorHAnsi" w:eastAsia="Times New Roman" w:hAnsiTheme="majorHAnsi" w:cstheme="majorHAnsi"/>
          <w:sz w:val="24"/>
          <w:szCs w:val="24"/>
          <w:lang w:val="ru-RU"/>
        </w:rPr>
        <w:t xml:space="preserve">, </w:t>
      </w:r>
      <w:r w:rsidR="007366B6">
        <w:rPr>
          <w:rFonts w:asciiTheme="majorHAnsi" w:eastAsia="Times New Roman" w:hAnsiTheme="majorHAnsi" w:cstheme="majorHAnsi"/>
          <w:sz w:val="24"/>
          <w:szCs w:val="24"/>
          <w:lang w:val="ru-RU"/>
        </w:rPr>
        <w:t>с</w:t>
      </w:r>
      <w:r w:rsidR="007366B6" w:rsidRPr="007366B6">
        <w:rPr>
          <w:rFonts w:asciiTheme="majorHAnsi" w:eastAsia="Times New Roman" w:hAnsiTheme="majorHAnsi" w:cstheme="majorHAnsi"/>
          <w:sz w:val="24"/>
          <w:szCs w:val="24"/>
          <w:lang w:val="ru-RU"/>
        </w:rPr>
        <w:t>троительство, а также модернизация, модификация, переустройство, усиление и ремонт сооружений осуществляются только на основе проекта, разработанного лицензированными физическими или юридическими лицами</w:t>
      </w:r>
      <w:r w:rsidR="00391C8B">
        <w:rPr>
          <w:rFonts w:asciiTheme="majorHAnsi" w:eastAsia="Times New Roman" w:hAnsiTheme="majorHAnsi" w:cstheme="majorHAnsi"/>
          <w:sz w:val="24"/>
          <w:szCs w:val="24"/>
          <w:lang w:val="ru-RU"/>
        </w:rPr>
        <w:t xml:space="preserve"> </w:t>
      </w:r>
      <w:r w:rsidR="00391C8B" w:rsidRPr="00B50515">
        <w:rPr>
          <w:rFonts w:asciiTheme="majorHAnsi" w:eastAsia="Times New Roman" w:hAnsiTheme="majorHAnsi" w:cstheme="majorHAnsi"/>
          <w:sz w:val="24"/>
          <w:szCs w:val="24"/>
          <w:lang w:val="ru-RU"/>
        </w:rPr>
        <w:t>в этой области</w:t>
      </w:r>
      <w:r w:rsidR="00391C8B">
        <w:rPr>
          <w:rFonts w:asciiTheme="majorHAnsi" w:eastAsia="Times New Roman" w:hAnsiTheme="majorHAnsi" w:cstheme="majorHAnsi"/>
          <w:sz w:val="24"/>
          <w:szCs w:val="24"/>
          <w:lang w:val="ru-RU"/>
        </w:rPr>
        <w:t>,</w:t>
      </w:r>
      <w:r w:rsidR="00391C8B" w:rsidRPr="00B50515">
        <w:rPr>
          <w:rFonts w:asciiTheme="majorHAnsi" w:eastAsia="Times New Roman" w:hAnsiTheme="majorHAnsi" w:cstheme="majorHAnsi"/>
          <w:sz w:val="24"/>
          <w:szCs w:val="24"/>
          <w:lang w:val="ru-RU"/>
        </w:rPr>
        <w:t xml:space="preserve"> и проверенного</w:t>
      </w:r>
      <w:r w:rsidR="007366B6" w:rsidRPr="007366B6">
        <w:rPr>
          <w:rFonts w:asciiTheme="majorHAnsi" w:eastAsia="Times New Roman" w:hAnsiTheme="majorHAnsi" w:cstheme="majorHAnsi"/>
          <w:sz w:val="24"/>
          <w:szCs w:val="24"/>
          <w:lang w:val="ru-RU"/>
        </w:rPr>
        <w:t xml:space="preserve"> Государственной службой контроля и экспертизы проектов и строений. </w:t>
      </w:r>
    </w:p>
    <w:p w14:paraId="35C1831C" w14:textId="26FC83D6" w:rsidR="0051647E" w:rsidRPr="00391C8B" w:rsidRDefault="00391C8B" w:rsidP="004D6CED">
      <w:pPr>
        <w:pStyle w:val="ListParagraph"/>
        <w:spacing w:after="0" w:line="276" w:lineRule="auto"/>
        <w:ind w:left="0" w:firstLine="720"/>
        <w:jc w:val="both"/>
        <w:rPr>
          <w:rFonts w:asciiTheme="majorHAnsi" w:eastAsia="Times New Roman" w:hAnsiTheme="majorHAnsi" w:cstheme="majorHAnsi"/>
          <w:sz w:val="24"/>
          <w:szCs w:val="24"/>
          <w:lang w:val="ru-RU"/>
        </w:rPr>
      </w:pPr>
      <w:r>
        <w:rPr>
          <w:rFonts w:asciiTheme="majorHAnsi" w:eastAsia="Times New Roman" w:hAnsiTheme="majorHAnsi" w:cstheme="majorHAnsi"/>
          <w:sz w:val="24"/>
          <w:szCs w:val="24"/>
          <w:lang w:val="ru-RU"/>
        </w:rPr>
        <w:t>С н</w:t>
      </w:r>
      <w:r w:rsidR="00170BB7" w:rsidRPr="00170BB7">
        <w:rPr>
          <w:rFonts w:asciiTheme="majorHAnsi" w:eastAsia="Times New Roman" w:hAnsiTheme="majorHAnsi" w:cstheme="majorHAnsi"/>
          <w:sz w:val="24"/>
          <w:szCs w:val="24"/>
          <w:lang w:val="ru-RU"/>
        </w:rPr>
        <w:t>есоблюдение действующих норм</w:t>
      </w:r>
      <w:r>
        <w:rPr>
          <w:rFonts w:asciiTheme="majorHAnsi" w:eastAsia="Times New Roman" w:hAnsiTheme="majorHAnsi" w:cstheme="majorHAnsi"/>
          <w:sz w:val="24"/>
          <w:szCs w:val="24"/>
          <w:lang w:val="ru-RU"/>
        </w:rPr>
        <w:t>ативных положений</w:t>
      </w:r>
      <w:r w:rsidR="00170BB7" w:rsidRPr="00170BB7">
        <w:rPr>
          <w:rFonts w:asciiTheme="majorHAnsi" w:eastAsia="Times New Roman" w:hAnsiTheme="majorHAnsi" w:cstheme="majorHAnsi"/>
          <w:sz w:val="24"/>
          <w:szCs w:val="24"/>
          <w:lang w:val="ru-RU"/>
        </w:rPr>
        <w:t>, в отсутствие проектной документации, пр</w:t>
      </w:r>
      <w:r>
        <w:rPr>
          <w:rFonts w:asciiTheme="majorHAnsi" w:eastAsia="Times New Roman" w:hAnsiTheme="majorHAnsi" w:cstheme="majorHAnsi"/>
          <w:sz w:val="24"/>
          <w:szCs w:val="24"/>
          <w:lang w:val="ru-RU"/>
        </w:rPr>
        <w:t>ошедше</w:t>
      </w:r>
      <w:r w:rsidR="00170BB7" w:rsidRPr="00170BB7">
        <w:rPr>
          <w:rFonts w:asciiTheme="majorHAnsi" w:eastAsia="Times New Roman" w:hAnsiTheme="majorHAnsi" w:cstheme="majorHAnsi"/>
          <w:sz w:val="24"/>
          <w:szCs w:val="24"/>
          <w:lang w:val="ru-RU"/>
        </w:rPr>
        <w:t xml:space="preserve">й </w:t>
      </w:r>
      <w:r>
        <w:rPr>
          <w:rFonts w:asciiTheme="majorHAnsi" w:eastAsia="Times New Roman" w:hAnsiTheme="majorHAnsi" w:cstheme="majorHAnsi"/>
          <w:sz w:val="24"/>
          <w:szCs w:val="24"/>
          <w:lang w:val="ru-RU"/>
        </w:rPr>
        <w:t xml:space="preserve">экспертизу </w:t>
      </w:r>
      <w:r w:rsidR="00170BB7" w:rsidRPr="00170BB7">
        <w:rPr>
          <w:rFonts w:asciiTheme="majorHAnsi" w:eastAsia="Times New Roman" w:hAnsiTheme="majorHAnsi" w:cstheme="majorHAnsi"/>
          <w:sz w:val="24"/>
          <w:szCs w:val="24"/>
          <w:lang w:val="ru-RU"/>
        </w:rPr>
        <w:t xml:space="preserve">и проверенной </w:t>
      </w:r>
      <w:r>
        <w:rPr>
          <w:rFonts w:asciiTheme="majorHAnsi" w:eastAsia="Times New Roman" w:hAnsiTheme="majorHAnsi" w:cstheme="majorHAnsi"/>
          <w:sz w:val="24"/>
          <w:szCs w:val="24"/>
          <w:lang w:val="ru-RU"/>
        </w:rPr>
        <w:t>в установленном порядке</w:t>
      </w:r>
      <w:r w:rsidR="00170BB7" w:rsidRPr="00170BB7">
        <w:rPr>
          <w:rFonts w:asciiTheme="majorHAnsi" w:eastAsia="Times New Roman" w:hAnsiTheme="majorHAnsi" w:cstheme="majorHAnsi"/>
          <w:sz w:val="24"/>
          <w:szCs w:val="24"/>
          <w:lang w:val="ru-RU"/>
        </w:rPr>
        <w:t xml:space="preserve">, </w:t>
      </w:r>
      <w:r>
        <w:rPr>
          <w:rFonts w:asciiTheme="majorHAnsi" w:eastAsia="Times New Roman" w:hAnsiTheme="majorHAnsi" w:cstheme="majorHAnsi"/>
          <w:sz w:val="24"/>
          <w:szCs w:val="24"/>
          <w:lang w:val="ru-RU"/>
        </w:rPr>
        <w:t>П</w:t>
      </w:r>
      <w:r w:rsidR="00170BB7" w:rsidRPr="00170BB7">
        <w:rPr>
          <w:rFonts w:asciiTheme="majorHAnsi" w:eastAsia="Times New Roman" w:hAnsiTheme="majorHAnsi" w:cstheme="majorHAnsi"/>
          <w:sz w:val="24"/>
          <w:szCs w:val="24"/>
          <w:lang w:val="ru-RU"/>
        </w:rPr>
        <w:t xml:space="preserve">римэрия </w:t>
      </w:r>
      <w:r>
        <w:rPr>
          <w:rFonts w:asciiTheme="majorHAnsi" w:eastAsia="Times New Roman" w:hAnsiTheme="majorHAnsi" w:cstheme="majorHAnsi"/>
          <w:sz w:val="24"/>
          <w:szCs w:val="24"/>
          <w:lang w:val="ru-RU"/>
        </w:rPr>
        <w:t>м</w:t>
      </w:r>
      <w:r w:rsidR="00170BB7" w:rsidRPr="00170BB7">
        <w:rPr>
          <w:rFonts w:asciiTheme="majorHAnsi" w:eastAsia="Times New Roman" w:hAnsiTheme="majorHAnsi" w:cstheme="majorHAnsi"/>
          <w:sz w:val="24"/>
          <w:szCs w:val="24"/>
          <w:lang w:val="ru-RU"/>
        </w:rPr>
        <w:t>ун. Унгень заключил</w:t>
      </w:r>
      <w:r>
        <w:rPr>
          <w:rFonts w:asciiTheme="majorHAnsi" w:eastAsia="Times New Roman" w:hAnsiTheme="majorHAnsi" w:cstheme="majorHAnsi"/>
          <w:sz w:val="24"/>
          <w:szCs w:val="24"/>
          <w:lang w:val="ru-RU"/>
        </w:rPr>
        <w:t>а</w:t>
      </w:r>
      <w:r w:rsidR="00170BB7" w:rsidRPr="00170BB7">
        <w:rPr>
          <w:rFonts w:asciiTheme="majorHAnsi" w:eastAsia="Times New Roman" w:hAnsiTheme="majorHAnsi" w:cstheme="majorHAnsi"/>
          <w:sz w:val="24"/>
          <w:szCs w:val="24"/>
          <w:lang w:val="ru-RU"/>
        </w:rPr>
        <w:t xml:space="preserve"> </w:t>
      </w:r>
      <w:r w:rsidR="00944644">
        <w:rPr>
          <w:rFonts w:asciiTheme="majorHAnsi" w:eastAsia="Times New Roman" w:hAnsiTheme="majorHAnsi" w:cstheme="majorHAnsi"/>
          <w:sz w:val="24"/>
          <w:szCs w:val="24"/>
          <w:lang w:val="ru-RU"/>
        </w:rPr>
        <w:t>договор</w:t>
      </w:r>
      <w:r w:rsidR="00170BB7" w:rsidRPr="00170BB7">
        <w:rPr>
          <w:rFonts w:asciiTheme="majorHAnsi" w:eastAsia="Times New Roman" w:hAnsiTheme="majorHAnsi" w:cstheme="majorHAnsi"/>
          <w:sz w:val="24"/>
          <w:szCs w:val="24"/>
          <w:lang w:val="ru-RU"/>
        </w:rPr>
        <w:t xml:space="preserve"> и п</w:t>
      </w:r>
      <w:r>
        <w:rPr>
          <w:rFonts w:asciiTheme="majorHAnsi" w:eastAsia="Times New Roman" w:hAnsiTheme="majorHAnsi" w:cstheme="majorHAnsi"/>
          <w:sz w:val="24"/>
          <w:szCs w:val="24"/>
          <w:lang w:val="ru-RU"/>
        </w:rPr>
        <w:t>риняла</w:t>
      </w:r>
      <w:r w:rsidR="00170BB7" w:rsidRPr="00170BB7">
        <w:rPr>
          <w:rFonts w:asciiTheme="majorHAnsi" w:eastAsia="Times New Roman" w:hAnsiTheme="majorHAnsi" w:cstheme="majorHAnsi"/>
          <w:sz w:val="24"/>
          <w:szCs w:val="24"/>
          <w:lang w:val="ru-RU"/>
        </w:rPr>
        <w:t xml:space="preserve"> работы по строительству газовой сети на 4 улицах муниципия</w:t>
      </w:r>
      <w:r>
        <w:rPr>
          <w:rFonts w:asciiTheme="majorHAnsi" w:eastAsia="Times New Roman" w:hAnsiTheme="majorHAnsi" w:cstheme="majorHAnsi"/>
          <w:sz w:val="24"/>
          <w:szCs w:val="24"/>
          <w:lang w:val="ru-RU"/>
        </w:rPr>
        <w:t>,</w:t>
      </w:r>
      <w:r w:rsidR="00170BB7" w:rsidRPr="00170BB7">
        <w:rPr>
          <w:rFonts w:asciiTheme="majorHAnsi" w:eastAsia="Times New Roman" w:hAnsiTheme="majorHAnsi" w:cstheme="majorHAnsi"/>
          <w:sz w:val="24"/>
          <w:szCs w:val="24"/>
          <w:lang w:val="ru-RU"/>
        </w:rPr>
        <w:t xml:space="preserve"> на общую сумму </w:t>
      </w:r>
      <w:r w:rsidR="00170BB7" w:rsidRPr="00391C8B">
        <w:rPr>
          <w:rFonts w:asciiTheme="majorHAnsi" w:eastAsia="Times New Roman" w:hAnsiTheme="majorHAnsi" w:cstheme="majorHAnsi"/>
          <w:b/>
          <w:sz w:val="24"/>
          <w:szCs w:val="24"/>
          <w:lang w:val="ru-RU"/>
        </w:rPr>
        <w:t>443,7 тыс. леев</w:t>
      </w:r>
      <w:r w:rsidRPr="005A23A5">
        <w:rPr>
          <w:rStyle w:val="FootnoteReference"/>
          <w:rFonts w:asciiTheme="majorHAnsi" w:eastAsia="Times New Roman" w:hAnsiTheme="majorHAnsi" w:cstheme="majorHAnsi"/>
          <w:b/>
          <w:sz w:val="24"/>
          <w:szCs w:val="24"/>
          <w:lang w:val="ru-MD"/>
        </w:rPr>
        <w:footnoteReference w:id="72"/>
      </w:r>
      <w:r w:rsidR="00170BB7" w:rsidRPr="00170BB7">
        <w:rPr>
          <w:rFonts w:asciiTheme="majorHAnsi" w:eastAsia="Times New Roman" w:hAnsiTheme="majorHAnsi" w:cstheme="majorHAnsi"/>
          <w:sz w:val="24"/>
          <w:szCs w:val="24"/>
          <w:lang w:val="ru-RU"/>
        </w:rPr>
        <w:t xml:space="preserve">. Более того, при строительстве газовой сети на одной (из </w:t>
      </w:r>
      <w:r w:rsidRPr="00170BB7">
        <w:rPr>
          <w:rFonts w:asciiTheme="majorHAnsi" w:eastAsia="Times New Roman" w:hAnsiTheme="majorHAnsi" w:cstheme="majorHAnsi"/>
          <w:sz w:val="24"/>
          <w:szCs w:val="24"/>
          <w:lang w:val="ru-RU"/>
        </w:rPr>
        <w:t>4</w:t>
      </w:r>
      <w:r>
        <w:rPr>
          <w:rFonts w:asciiTheme="majorHAnsi" w:eastAsia="Times New Roman" w:hAnsiTheme="majorHAnsi" w:cstheme="majorHAnsi"/>
          <w:sz w:val="24"/>
          <w:szCs w:val="24"/>
          <w:lang w:val="ru-RU"/>
        </w:rPr>
        <w:t xml:space="preserve"> </w:t>
      </w:r>
      <w:r w:rsidR="00170BB7" w:rsidRPr="00170BB7">
        <w:rPr>
          <w:rFonts w:asciiTheme="majorHAnsi" w:eastAsia="Times New Roman" w:hAnsiTheme="majorHAnsi" w:cstheme="majorHAnsi"/>
          <w:sz w:val="24"/>
          <w:szCs w:val="24"/>
          <w:lang w:val="ru-RU"/>
        </w:rPr>
        <w:t xml:space="preserve">упомянутых) </w:t>
      </w:r>
      <w:r w:rsidRPr="00170BB7">
        <w:rPr>
          <w:rFonts w:asciiTheme="majorHAnsi" w:eastAsia="Times New Roman" w:hAnsiTheme="majorHAnsi" w:cstheme="majorHAnsi"/>
          <w:sz w:val="24"/>
          <w:szCs w:val="24"/>
          <w:lang w:val="ru-RU"/>
        </w:rPr>
        <w:t>улице</w:t>
      </w:r>
      <w:r>
        <w:rPr>
          <w:rFonts w:asciiTheme="majorHAnsi" w:eastAsia="Times New Roman" w:hAnsiTheme="majorHAnsi" w:cstheme="majorHAnsi"/>
          <w:sz w:val="24"/>
          <w:szCs w:val="24"/>
          <w:lang w:val="ru-RU"/>
        </w:rPr>
        <w:t>, по</w:t>
      </w:r>
      <w:r w:rsidR="00170BB7" w:rsidRPr="00170BB7">
        <w:rPr>
          <w:rFonts w:asciiTheme="majorHAnsi" w:eastAsia="Times New Roman" w:hAnsiTheme="majorHAnsi" w:cstheme="majorHAnsi"/>
          <w:sz w:val="24"/>
          <w:szCs w:val="24"/>
          <w:lang w:val="ru-RU"/>
        </w:rPr>
        <w:t xml:space="preserve"> работа</w:t>
      </w:r>
      <w:r>
        <w:rPr>
          <w:rFonts w:asciiTheme="majorHAnsi" w:eastAsia="Times New Roman" w:hAnsiTheme="majorHAnsi" w:cstheme="majorHAnsi"/>
          <w:sz w:val="24"/>
          <w:szCs w:val="24"/>
          <w:lang w:val="ru-RU"/>
        </w:rPr>
        <w:t>м</w:t>
      </w:r>
      <w:r w:rsidR="00170BB7" w:rsidRPr="00170BB7">
        <w:rPr>
          <w:rFonts w:asciiTheme="majorHAnsi" w:eastAsia="Times New Roman" w:hAnsiTheme="majorHAnsi" w:cstheme="majorHAnsi"/>
          <w:sz w:val="24"/>
          <w:szCs w:val="24"/>
          <w:lang w:val="ru-RU"/>
        </w:rPr>
        <w:t xml:space="preserve"> на сумму 114,1 тыс. леев отсутствует разрешение на ее строительство, что противоречит законодательным положениям</w:t>
      </w:r>
      <w:r w:rsidRPr="005A23A5">
        <w:rPr>
          <w:rStyle w:val="FootnoteReference"/>
          <w:rFonts w:asciiTheme="majorHAnsi" w:eastAsia="Times New Roman" w:hAnsiTheme="majorHAnsi" w:cstheme="majorHAnsi"/>
          <w:sz w:val="24"/>
          <w:szCs w:val="24"/>
          <w:lang w:val="ru-MD"/>
        </w:rPr>
        <w:footnoteReference w:id="73"/>
      </w:r>
      <w:r w:rsidR="00170BB7" w:rsidRPr="00170BB7">
        <w:rPr>
          <w:rFonts w:asciiTheme="majorHAnsi" w:eastAsia="Times New Roman" w:hAnsiTheme="majorHAnsi" w:cstheme="majorHAnsi"/>
          <w:sz w:val="24"/>
          <w:szCs w:val="24"/>
          <w:lang w:val="ru-RU"/>
        </w:rPr>
        <w:t xml:space="preserve">. Следует отметить, что </w:t>
      </w:r>
      <w:r>
        <w:rPr>
          <w:rFonts w:asciiTheme="majorHAnsi" w:eastAsia="Times New Roman" w:hAnsiTheme="majorHAnsi" w:cstheme="majorHAnsi"/>
          <w:sz w:val="24"/>
          <w:szCs w:val="24"/>
          <w:lang w:val="ru-RU"/>
        </w:rPr>
        <w:t>П</w:t>
      </w:r>
      <w:r w:rsidR="00170BB7" w:rsidRPr="00170BB7">
        <w:rPr>
          <w:rFonts w:asciiTheme="majorHAnsi" w:eastAsia="Times New Roman" w:hAnsiTheme="majorHAnsi" w:cstheme="majorHAnsi"/>
          <w:sz w:val="24"/>
          <w:szCs w:val="24"/>
          <w:lang w:val="ru-RU"/>
        </w:rPr>
        <w:t xml:space="preserve">римэрия не представила </w:t>
      </w:r>
      <w:r>
        <w:rPr>
          <w:rFonts w:asciiTheme="majorHAnsi" w:eastAsia="Times New Roman" w:hAnsiTheme="majorHAnsi" w:cstheme="majorHAnsi"/>
          <w:sz w:val="24"/>
          <w:szCs w:val="24"/>
          <w:lang w:val="ru-RU"/>
        </w:rPr>
        <w:t xml:space="preserve">сметную документацию, </w:t>
      </w:r>
      <w:r w:rsidR="00170BB7" w:rsidRPr="00170BB7">
        <w:rPr>
          <w:rFonts w:asciiTheme="majorHAnsi" w:eastAsia="Times New Roman" w:hAnsiTheme="majorHAnsi" w:cstheme="majorHAnsi"/>
          <w:sz w:val="24"/>
          <w:szCs w:val="24"/>
          <w:lang w:val="ru-RU"/>
        </w:rPr>
        <w:t xml:space="preserve">разработанную и </w:t>
      </w:r>
      <w:r>
        <w:rPr>
          <w:rFonts w:asciiTheme="majorHAnsi" w:eastAsia="Times New Roman" w:hAnsiTheme="majorHAnsi" w:cstheme="majorHAnsi"/>
          <w:sz w:val="24"/>
          <w:szCs w:val="24"/>
          <w:lang w:val="ru-RU"/>
        </w:rPr>
        <w:t xml:space="preserve">прошедшую </w:t>
      </w:r>
      <w:r w:rsidR="00170BB7" w:rsidRPr="00170BB7">
        <w:rPr>
          <w:rFonts w:asciiTheme="majorHAnsi" w:eastAsia="Times New Roman" w:hAnsiTheme="majorHAnsi" w:cstheme="majorHAnsi"/>
          <w:sz w:val="24"/>
          <w:szCs w:val="24"/>
          <w:lang w:val="ru-RU"/>
        </w:rPr>
        <w:t xml:space="preserve">экспертизу в </w:t>
      </w:r>
      <w:r w:rsidRPr="00170BB7">
        <w:rPr>
          <w:rFonts w:asciiTheme="majorHAnsi" w:eastAsia="Times New Roman" w:hAnsiTheme="majorHAnsi" w:cstheme="majorHAnsi"/>
          <w:sz w:val="24"/>
          <w:szCs w:val="24"/>
          <w:lang w:val="ru-RU"/>
        </w:rPr>
        <w:t xml:space="preserve">установленном </w:t>
      </w:r>
      <w:r w:rsidR="00170BB7" w:rsidRPr="00170BB7">
        <w:rPr>
          <w:rFonts w:asciiTheme="majorHAnsi" w:eastAsia="Times New Roman" w:hAnsiTheme="majorHAnsi" w:cstheme="majorHAnsi"/>
          <w:sz w:val="24"/>
          <w:szCs w:val="24"/>
          <w:lang w:val="ru-RU"/>
        </w:rPr>
        <w:t>порядке, на объект</w:t>
      </w:r>
      <w:r>
        <w:rPr>
          <w:rFonts w:asciiTheme="majorHAnsi" w:eastAsia="Times New Roman" w:hAnsiTheme="majorHAnsi" w:cstheme="majorHAnsi"/>
          <w:sz w:val="24"/>
          <w:szCs w:val="24"/>
          <w:lang w:val="ru-RU"/>
        </w:rPr>
        <w:t>ы</w:t>
      </w:r>
      <w:r w:rsidR="00170BB7" w:rsidRPr="00170BB7">
        <w:rPr>
          <w:rFonts w:asciiTheme="majorHAnsi" w:eastAsia="Times New Roman" w:hAnsiTheme="majorHAnsi" w:cstheme="majorHAnsi"/>
          <w:sz w:val="24"/>
          <w:szCs w:val="24"/>
          <w:lang w:val="ru-RU"/>
        </w:rPr>
        <w:t xml:space="preserve"> </w:t>
      </w:r>
      <w:r w:rsidRPr="00391C8B">
        <w:rPr>
          <w:rFonts w:asciiTheme="majorHAnsi" w:eastAsia="Times New Roman" w:hAnsiTheme="majorHAnsi" w:cstheme="majorHAnsi"/>
          <w:sz w:val="24"/>
          <w:szCs w:val="24"/>
          <w:lang w:val="ro-MD"/>
        </w:rPr>
        <w:t>„</w:t>
      </w:r>
      <w:r w:rsidRPr="00391C8B">
        <w:rPr>
          <w:rFonts w:asciiTheme="majorHAnsi" w:eastAsia="Times New Roman" w:hAnsiTheme="majorHAnsi" w:cstheme="majorHAnsi"/>
          <w:sz w:val="24"/>
          <w:szCs w:val="24"/>
          <w:lang w:val="ru-RU"/>
        </w:rPr>
        <w:t>П</w:t>
      </w:r>
      <w:r w:rsidRPr="00391C8B">
        <w:rPr>
          <w:rFonts w:asciiTheme="majorHAnsi" w:eastAsia="Times New Roman" w:hAnsiTheme="majorHAnsi" w:cstheme="majorHAnsi"/>
          <w:sz w:val="24"/>
          <w:szCs w:val="24"/>
          <w:lang w:val="ro-MD"/>
        </w:rPr>
        <w:t xml:space="preserve">одача природного газа в </w:t>
      </w:r>
      <w:r w:rsidRPr="00391C8B">
        <w:rPr>
          <w:rFonts w:asciiTheme="majorHAnsi" w:eastAsia="Times New Roman" w:hAnsiTheme="majorHAnsi" w:cstheme="majorHAnsi"/>
          <w:sz w:val="24"/>
          <w:szCs w:val="24"/>
          <w:lang w:val="ru-RU"/>
        </w:rPr>
        <w:t>индивидуа</w:t>
      </w:r>
      <w:r w:rsidRPr="00391C8B">
        <w:rPr>
          <w:rFonts w:asciiTheme="majorHAnsi" w:eastAsia="Times New Roman" w:hAnsiTheme="majorHAnsi" w:cstheme="majorHAnsi"/>
          <w:sz w:val="24"/>
          <w:szCs w:val="24"/>
          <w:lang w:val="ro-MD"/>
        </w:rPr>
        <w:t xml:space="preserve">льные жилые дома, расположенные в </w:t>
      </w:r>
      <w:r w:rsidRPr="00391C8B">
        <w:rPr>
          <w:rFonts w:asciiTheme="majorHAnsi" w:eastAsia="Times New Roman" w:hAnsiTheme="majorHAnsi" w:cstheme="majorHAnsi"/>
          <w:sz w:val="24"/>
          <w:szCs w:val="24"/>
          <w:lang w:val="ru-RU"/>
        </w:rPr>
        <w:t>м</w:t>
      </w:r>
      <w:r w:rsidRPr="00391C8B">
        <w:rPr>
          <w:rFonts w:asciiTheme="majorHAnsi" w:eastAsia="Times New Roman" w:hAnsiTheme="majorHAnsi" w:cstheme="majorHAnsi"/>
          <w:sz w:val="24"/>
          <w:szCs w:val="24"/>
          <w:lang w:val="ro-MD"/>
        </w:rPr>
        <w:t>ун</w:t>
      </w:r>
      <w:r w:rsidRPr="00391C8B">
        <w:rPr>
          <w:rFonts w:asciiTheme="majorHAnsi" w:eastAsia="Times New Roman" w:hAnsiTheme="majorHAnsi" w:cstheme="majorHAnsi"/>
          <w:sz w:val="24"/>
          <w:szCs w:val="24"/>
          <w:lang w:val="ru-RU"/>
        </w:rPr>
        <w:t>.</w:t>
      </w:r>
      <w:r w:rsidRPr="00391C8B">
        <w:rPr>
          <w:rFonts w:asciiTheme="majorHAnsi" w:eastAsia="Times New Roman" w:hAnsiTheme="majorHAnsi" w:cstheme="majorHAnsi"/>
          <w:sz w:val="24"/>
          <w:szCs w:val="24"/>
          <w:lang w:val="ro-MD"/>
        </w:rPr>
        <w:t xml:space="preserve"> Унгень, ул. Индепенденцей, Буребиста, Константин Морузи и И. Чакир”</w:t>
      </w:r>
      <w:r w:rsidR="00170BB7" w:rsidRPr="00391C8B">
        <w:rPr>
          <w:rFonts w:asciiTheme="majorHAnsi" w:eastAsia="Times New Roman" w:hAnsiTheme="majorHAnsi" w:cstheme="majorHAnsi"/>
          <w:sz w:val="24"/>
          <w:szCs w:val="24"/>
          <w:lang w:val="ro-MD"/>
        </w:rPr>
        <w:t xml:space="preserve">, </w:t>
      </w:r>
      <w:r w:rsidRPr="00391C8B">
        <w:rPr>
          <w:rFonts w:asciiTheme="majorHAnsi" w:eastAsia="Times New Roman" w:hAnsiTheme="majorHAnsi" w:cstheme="majorHAnsi"/>
          <w:sz w:val="24"/>
          <w:szCs w:val="24"/>
          <w:lang w:val="ro-MD"/>
        </w:rPr>
        <w:t xml:space="preserve">которая была </w:t>
      </w:r>
      <w:r w:rsidR="00170BB7" w:rsidRPr="00391C8B">
        <w:rPr>
          <w:rFonts w:asciiTheme="majorHAnsi" w:eastAsia="Times New Roman" w:hAnsiTheme="majorHAnsi" w:cstheme="majorHAnsi"/>
          <w:sz w:val="24"/>
          <w:szCs w:val="24"/>
          <w:lang w:val="ro-MD"/>
        </w:rPr>
        <w:t>разработан</w:t>
      </w:r>
      <w:r w:rsidRPr="00391C8B">
        <w:rPr>
          <w:rFonts w:asciiTheme="majorHAnsi" w:eastAsia="Times New Roman" w:hAnsiTheme="majorHAnsi" w:cstheme="majorHAnsi"/>
          <w:sz w:val="24"/>
          <w:szCs w:val="24"/>
          <w:lang w:val="ro-MD"/>
        </w:rPr>
        <w:t>а</w:t>
      </w:r>
      <w:r w:rsidR="00170BB7" w:rsidRPr="00391C8B">
        <w:rPr>
          <w:rFonts w:asciiTheme="majorHAnsi" w:eastAsia="Times New Roman" w:hAnsiTheme="majorHAnsi" w:cstheme="majorHAnsi"/>
          <w:sz w:val="24"/>
          <w:szCs w:val="24"/>
          <w:lang w:val="ro-MD"/>
        </w:rPr>
        <w:t xml:space="preserve"> п</w:t>
      </w:r>
      <w:r w:rsidRPr="00391C8B">
        <w:rPr>
          <w:rFonts w:asciiTheme="majorHAnsi" w:eastAsia="Times New Roman" w:hAnsiTheme="majorHAnsi" w:cstheme="majorHAnsi"/>
          <w:sz w:val="24"/>
          <w:szCs w:val="24"/>
          <w:lang w:val="ro-MD"/>
        </w:rPr>
        <w:t>одрядчика</w:t>
      </w:r>
      <w:r w:rsidR="00170BB7" w:rsidRPr="00391C8B">
        <w:rPr>
          <w:rFonts w:asciiTheme="majorHAnsi" w:eastAsia="Times New Roman" w:hAnsiTheme="majorHAnsi" w:cstheme="majorHAnsi"/>
          <w:sz w:val="24"/>
          <w:szCs w:val="24"/>
          <w:lang w:val="ro-MD"/>
        </w:rPr>
        <w:t xml:space="preserve">ми работ, что </w:t>
      </w:r>
      <w:r w:rsidRPr="00391C8B">
        <w:rPr>
          <w:rFonts w:asciiTheme="majorHAnsi" w:eastAsia="Times New Roman" w:hAnsiTheme="majorHAnsi" w:cstheme="majorHAnsi"/>
          <w:sz w:val="24"/>
          <w:szCs w:val="24"/>
          <w:lang w:val="ro-MD"/>
        </w:rPr>
        <w:t>генериру</w:t>
      </w:r>
      <w:r w:rsidR="00170BB7" w:rsidRPr="00391C8B">
        <w:rPr>
          <w:rFonts w:asciiTheme="majorHAnsi" w:eastAsia="Times New Roman" w:hAnsiTheme="majorHAnsi" w:cstheme="majorHAnsi"/>
          <w:sz w:val="24"/>
          <w:szCs w:val="24"/>
          <w:lang w:val="ro-MD"/>
        </w:rPr>
        <w:t>ет риск увеличения объема работ</w:t>
      </w:r>
      <w:r w:rsidR="00E67AF4" w:rsidRPr="00391C8B">
        <w:rPr>
          <w:rFonts w:asciiTheme="majorHAnsi" w:eastAsia="Times New Roman" w:hAnsiTheme="majorHAnsi" w:cstheme="majorHAnsi"/>
          <w:sz w:val="24"/>
          <w:szCs w:val="24"/>
          <w:lang w:val="ru-RU"/>
        </w:rPr>
        <w:t>.</w:t>
      </w:r>
      <w:r w:rsidR="00E37191" w:rsidRPr="00391C8B">
        <w:rPr>
          <w:rFonts w:asciiTheme="majorHAnsi" w:eastAsia="Times New Roman" w:hAnsiTheme="majorHAnsi" w:cstheme="majorHAnsi"/>
          <w:sz w:val="24"/>
          <w:szCs w:val="24"/>
          <w:lang w:val="ru-RU"/>
        </w:rPr>
        <w:t xml:space="preserve"> </w:t>
      </w:r>
    </w:p>
    <w:p w14:paraId="490EFB60" w14:textId="0E167769" w:rsidR="004921B9" w:rsidRPr="00391C8B" w:rsidRDefault="002171B1" w:rsidP="004D6CED">
      <w:pPr>
        <w:pStyle w:val="ListParagraph"/>
        <w:spacing w:after="0" w:line="276" w:lineRule="auto"/>
        <w:ind w:left="0" w:firstLine="720"/>
        <w:jc w:val="both"/>
        <w:rPr>
          <w:rFonts w:asciiTheme="majorHAnsi" w:hAnsiTheme="majorHAnsi" w:cstheme="majorHAnsi"/>
          <w:sz w:val="24"/>
          <w:szCs w:val="24"/>
          <w:lang w:val="ru-RU"/>
        </w:rPr>
      </w:pPr>
      <w:r w:rsidRPr="00391C8B">
        <w:rPr>
          <w:rFonts w:asciiTheme="majorHAnsi" w:eastAsia="Times New Roman" w:hAnsiTheme="majorHAnsi" w:cstheme="majorHAnsi"/>
          <w:b/>
          <w:i/>
          <w:sz w:val="24"/>
          <w:szCs w:val="24"/>
          <w:lang w:val="ru-RU"/>
        </w:rPr>
        <w:t xml:space="preserve">4.2.4 </w:t>
      </w:r>
      <w:r w:rsidR="00170BB7" w:rsidRPr="00391C8B">
        <w:rPr>
          <w:rFonts w:asciiTheme="majorHAnsi" w:eastAsia="Times New Roman" w:hAnsiTheme="majorHAnsi" w:cstheme="majorHAnsi"/>
          <w:b/>
          <w:i/>
          <w:sz w:val="24"/>
          <w:szCs w:val="24"/>
          <w:lang w:val="ru-RU"/>
        </w:rPr>
        <w:t>Прием</w:t>
      </w:r>
      <w:r w:rsidR="006C57E2">
        <w:rPr>
          <w:rFonts w:asciiTheme="majorHAnsi" w:eastAsia="Times New Roman" w:hAnsiTheme="majorHAnsi" w:cstheme="majorHAnsi"/>
          <w:b/>
          <w:i/>
          <w:sz w:val="24"/>
          <w:szCs w:val="24"/>
          <w:lang w:val="ru-RU"/>
        </w:rPr>
        <w:t>ка</w:t>
      </w:r>
      <w:r w:rsidR="00170BB7" w:rsidRPr="00391C8B">
        <w:rPr>
          <w:rFonts w:asciiTheme="majorHAnsi" w:eastAsia="Times New Roman" w:hAnsiTheme="majorHAnsi" w:cstheme="majorHAnsi"/>
          <w:b/>
          <w:i/>
          <w:sz w:val="24"/>
          <w:szCs w:val="24"/>
          <w:lang w:val="ru-RU"/>
        </w:rPr>
        <w:t xml:space="preserve"> работ капитально</w:t>
      </w:r>
      <w:r w:rsidR="00391C8B">
        <w:rPr>
          <w:rFonts w:asciiTheme="majorHAnsi" w:eastAsia="Times New Roman" w:hAnsiTheme="majorHAnsi" w:cstheme="majorHAnsi"/>
          <w:b/>
          <w:i/>
          <w:sz w:val="24"/>
          <w:szCs w:val="24"/>
          <w:lang w:val="ru-RU"/>
        </w:rPr>
        <w:t>го</w:t>
      </w:r>
      <w:r w:rsidR="00170BB7" w:rsidRPr="00391C8B">
        <w:rPr>
          <w:rFonts w:asciiTheme="majorHAnsi" w:eastAsia="Times New Roman" w:hAnsiTheme="majorHAnsi" w:cstheme="majorHAnsi"/>
          <w:b/>
          <w:i/>
          <w:sz w:val="24"/>
          <w:szCs w:val="24"/>
          <w:lang w:val="ru-RU"/>
        </w:rPr>
        <w:t xml:space="preserve"> ремонт</w:t>
      </w:r>
      <w:r w:rsidR="00391C8B">
        <w:rPr>
          <w:rFonts w:asciiTheme="majorHAnsi" w:eastAsia="Times New Roman" w:hAnsiTheme="majorHAnsi" w:cstheme="majorHAnsi"/>
          <w:b/>
          <w:i/>
          <w:sz w:val="24"/>
          <w:szCs w:val="24"/>
          <w:lang w:val="ru-RU"/>
        </w:rPr>
        <w:t>а</w:t>
      </w:r>
      <w:r w:rsidR="00170BB7" w:rsidRPr="00391C8B">
        <w:rPr>
          <w:rFonts w:asciiTheme="majorHAnsi" w:eastAsia="Times New Roman" w:hAnsiTheme="majorHAnsi" w:cstheme="majorHAnsi"/>
          <w:b/>
          <w:i/>
          <w:sz w:val="24"/>
          <w:szCs w:val="24"/>
          <w:lang w:val="ru-RU"/>
        </w:rPr>
        <w:t xml:space="preserve"> пров</w:t>
      </w:r>
      <w:r w:rsidR="00D444EF">
        <w:rPr>
          <w:rFonts w:asciiTheme="majorHAnsi" w:eastAsia="Times New Roman" w:hAnsiTheme="majorHAnsi" w:cstheme="majorHAnsi"/>
          <w:b/>
          <w:i/>
          <w:sz w:val="24"/>
          <w:szCs w:val="24"/>
          <w:lang w:val="ru-RU"/>
        </w:rPr>
        <w:t>одил</w:t>
      </w:r>
      <w:r w:rsidR="006C57E2">
        <w:rPr>
          <w:rFonts w:asciiTheme="majorHAnsi" w:eastAsia="Times New Roman" w:hAnsiTheme="majorHAnsi" w:cstheme="majorHAnsi"/>
          <w:b/>
          <w:i/>
          <w:sz w:val="24"/>
          <w:szCs w:val="24"/>
          <w:lang w:val="ru-RU"/>
        </w:rPr>
        <w:t>а</w:t>
      </w:r>
      <w:r w:rsidR="00D444EF">
        <w:rPr>
          <w:rFonts w:asciiTheme="majorHAnsi" w:eastAsia="Times New Roman" w:hAnsiTheme="majorHAnsi" w:cstheme="majorHAnsi"/>
          <w:b/>
          <w:i/>
          <w:sz w:val="24"/>
          <w:szCs w:val="24"/>
          <w:lang w:val="ru-RU"/>
        </w:rPr>
        <w:t>с</w:t>
      </w:r>
      <w:r w:rsidR="006C57E2">
        <w:rPr>
          <w:rFonts w:asciiTheme="majorHAnsi" w:eastAsia="Times New Roman" w:hAnsiTheme="majorHAnsi" w:cstheme="majorHAnsi"/>
          <w:b/>
          <w:i/>
          <w:sz w:val="24"/>
          <w:szCs w:val="24"/>
          <w:lang w:val="ru-RU"/>
        </w:rPr>
        <w:t>ь</w:t>
      </w:r>
      <w:r w:rsidR="00170BB7" w:rsidRPr="00391C8B">
        <w:rPr>
          <w:rFonts w:asciiTheme="majorHAnsi" w:eastAsia="Times New Roman" w:hAnsiTheme="majorHAnsi" w:cstheme="majorHAnsi"/>
          <w:b/>
          <w:i/>
          <w:sz w:val="24"/>
          <w:szCs w:val="24"/>
          <w:lang w:val="ru-RU"/>
        </w:rPr>
        <w:t xml:space="preserve"> </w:t>
      </w:r>
      <w:r w:rsidR="00391C8B">
        <w:rPr>
          <w:rFonts w:asciiTheme="majorHAnsi" w:eastAsia="Times New Roman" w:hAnsiTheme="majorHAnsi" w:cstheme="majorHAnsi"/>
          <w:b/>
          <w:i/>
          <w:sz w:val="24"/>
          <w:szCs w:val="24"/>
          <w:lang w:val="ru-RU"/>
        </w:rPr>
        <w:t>без создания в</w:t>
      </w:r>
      <w:r w:rsidR="00170BB7" w:rsidRPr="00391C8B">
        <w:rPr>
          <w:rFonts w:asciiTheme="majorHAnsi" w:eastAsia="Times New Roman" w:hAnsiTheme="majorHAnsi" w:cstheme="majorHAnsi"/>
          <w:b/>
          <w:i/>
          <w:sz w:val="24"/>
          <w:szCs w:val="24"/>
          <w:lang w:val="ru-RU"/>
        </w:rPr>
        <w:t xml:space="preserve"> установлен</w:t>
      </w:r>
      <w:r w:rsidR="00391C8B">
        <w:rPr>
          <w:rFonts w:asciiTheme="majorHAnsi" w:eastAsia="Times New Roman" w:hAnsiTheme="majorHAnsi" w:cstheme="majorHAnsi"/>
          <w:b/>
          <w:i/>
          <w:sz w:val="24"/>
          <w:szCs w:val="24"/>
          <w:lang w:val="ru-RU"/>
        </w:rPr>
        <w:t xml:space="preserve">ном порядке </w:t>
      </w:r>
      <w:r w:rsidR="00170BB7" w:rsidRPr="00391C8B">
        <w:rPr>
          <w:rFonts w:asciiTheme="majorHAnsi" w:eastAsia="Times New Roman" w:hAnsiTheme="majorHAnsi" w:cstheme="majorHAnsi"/>
          <w:b/>
          <w:i/>
          <w:sz w:val="24"/>
          <w:szCs w:val="24"/>
          <w:lang w:val="ru-RU"/>
        </w:rPr>
        <w:t>приемной комиссии, что может повлиять на их качество</w:t>
      </w:r>
      <w:r w:rsidR="006F067F" w:rsidRPr="00391C8B">
        <w:rPr>
          <w:rFonts w:asciiTheme="majorHAnsi" w:eastAsia="Times New Roman" w:hAnsiTheme="majorHAnsi" w:cstheme="majorHAnsi"/>
          <w:b/>
          <w:i/>
          <w:iCs/>
          <w:sz w:val="24"/>
          <w:szCs w:val="24"/>
          <w:lang w:val="ru-RU"/>
        </w:rPr>
        <w:t>.</w:t>
      </w:r>
      <w:r w:rsidR="004921B9" w:rsidRPr="003B31DC">
        <w:rPr>
          <w:rFonts w:asciiTheme="majorHAnsi" w:eastAsia="Times New Roman" w:hAnsiTheme="majorHAnsi" w:cstheme="majorHAnsi"/>
          <w:b/>
          <w:i/>
          <w:sz w:val="24"/>
          <w:szCs w:val="24"/>
        </w:rPr>
        <w:t> </w:t>
      </w:r>
    </w:p>
    <w:p w14:paraId="1B9F1122" w14:textId="6DC0A17C" w:rsidR="002171B1" w:rsidRPr="006C57E2" w:rsidRDefault="006C57E2" w:rsidP="004D6CED">
      <w:pPr>
        <w:spacing w:after="0" w:line="276" w:lineRule="auto"/>
        <w:ind w:firstLine="720"/>
        <w:jc w:val="both"/>
        <w:rPr>
          <w:rFonts w:asciiTheme="majorHAnsi" w:eastAsia="Times New Roman" w:hAnsiTheme="majorHAnsi" w:cstheme="majorHAnsi"/>
          <w:sz w:val="24"/>
          <w:szCs w:val="24"/>
          <w:lang w:val="ru-RU"/>
        </w:rPr>
      </w:pPr>
      <w:r>
        <w:rPr>
          <w:rFonts w:asciiTheme="majorHAnsi" w:eastAsia="Times New Roman" w:hAnsiTheme="majorHAnsi" w:cstheme="majorHAnsi"/>
          <w:iCs/>
          <w:sz w:val="24"/>
          <w:szCs w:val="24"/>
          <w:lang w:val="ru-RU"/>
        </w:rPr>
        <w:t>Хотя</w:t>
      </w:r>
      <w:r w:rsidR="00170BB7" w:rsidRPr="00170BB7">
        <w:rPr>
          <w:rFonts w:asciiTheme="majorHAnsi" w:eastAsia="Times New Roman" w:hAnsiTheme="majorHAnsi" w:cstheme="majorHAnsi"/>
          <w:iCs/>
          <w:sz w:val="24"/>
          <w:szCs w:val="24"/>
          <w:lang w:val="ru-RU"/>
        </w:rPr>
        <w:t xml:space="preserve"> </w:t>
      </w:r>
      <w:r>
        <w:rPr>
          <w:rFonts w:asciiTheme="majorHAnsi" w:eastAsia="Times New Roman" w:hAnsiTheme="majorHAnsi" w:cstheme="majorHAnsi"/>
          <w:iCs/>
          <w:sz w:val="24"/>
          <w:szCs w:val="24"/>
          <w:lang w:val="ru-RU"/>
        </w:rPr>
        <w:t>приемочные акты</w:t>
      </w:r>
      <w:r w:rsidR="00170BB7" w:rsidRPr="00170BB7">
        <w:rPr>
          <w:rFonts w:asciiTheme="majorHAnsi" w:eastAsia="Times New Roman" w:hAnsiTheme="majorHAnsi" w:cstheme="majorHAnsi"/>
          <w:iCs/>
          <w:sz w:val="24"/>
          <w:szCs w:val="24"/>
          <w:lang w:val="ru-RU"/>
        </w:rPr>
        <w:t xml:space="preserve"> по завершению работ и </w:t>
      </w:r>
      <w:r>
        <w:rPr>
          <w:rFonts w:asciiTheme="majorHAnsi" w:eastAsia="Times New Roman" w:hAnsiTheme="majorHAnsi" w:cstheme="majorHAnsi"/>
          <w:iCs/>
          <w:sz w:val="24"/>
          <w:szCs w:val="24"/>
          <w:lang w:val="ru-RU"/>
        </w:rPr>
        <w:t xml:space="preserve">акты </w:t>
      </w:r>
      <w:r w:rsidR="00170BB7" w:rsidRPr="00170BB7">
        <w:rPr>
          <w:rFonts w:asciiTheme="majorHAnsi" w:eastAsia="Times New Roman" w:hAnsiTheme="majorHAnsi" w:cstheme="majorHAnsi"/>
          <w:iCs/>
          <w:sz w:val="24"/>
          <w:szCs w:val="24"/>
          <w:lang w:val="ru-RU"/>
        </w:rPr>
        <w:t>окончательн</w:t>
      </w:r>
      <w:r>
        <w:rPr>
          <w:rFonts w:asciiTheme="majorHAnsi" w:eastAsia="Times New Roman" w:hAnsiTheme="majorHAnsi" w:cstheme="majorHAnsi"/>
          <w:iCs/>
          <w:sz w:val="24"/>
          <w:szCs w:val="24"/>
          <w:lang w:val="ru-RU"/>
        </w:rPr>
        <w:t>ой приемки</w:t>
      </w:r>
      <w:r w:rsidR="00170BB7" w:rsidRPr="00170BB7">
        <w:rPr>
          <w:rFonts w:asciiTheme="majorHAnsi" w:eastAsia="Times New Roman" w:hAnsiTheme="majorHAnsi" w:cstheme="majorHAnsi"/>
          <w:iCs/>
          <w:sz w:val="24"/>
          <w:szCs w:val="24"/>
          <w:lang w:val="ru-RU"/>
        </w:rPr>
        <w:t xml:space="preserve"> </w:t>
      </w:r>
      <w:r>
        <w:rPr>
          <w:rFonts w:asciiTheme="majorHAnsi" w:eastAsia="Times New Roman" w:hAnsiTheme="majorHAnsi" w:cstheme="majorHAnsi"/>
          <w:iCs/>
          <w:sz w:val="24"/>
          <w:szCs w:val="24"/>
          <w:lang w:val="ru-RU"/>
        </w:rPr>
        <w:t>на</w:t>
      </w:r>
      <w:r w:rsidR="00170BB7" w:rsidRPr="00170BB7">
        <w:rPr>
          <w:rFonts w:asciiTheme="majorHAnsi" w:eastAsia="Times New Roman" w:hAnsiTheme="majorHAnsi" w:cstheme="majorHAnsi"/>
          <w:iCs/>
          <w:sz w:val="24"/>
          <w:szCs w:val="24"/>
          <w:lang w:val="ru-RU"/>
        </w:rPr>
        <w:t xml:space="preserve"> некоторы</w:t>
      </w:r>
      <w:r>
        <w:rPr>
          <w:rFonts w:asciiTheme="majorHAnsi" w:eastAsia="Times New Roman" w:hAnsiTheme="majorHAnsi" w:cstheme="majorHAnsi"/>
          <w:iCs/>
          <w:sz w:val="24"/>
          <w:szCs w:val="24"/>
          <w:lang w:val="ru-RU"/>
        </w:rPr>
        <w:t>е</w:t>
      </w:r>
      <w:r w:rsidR="00170BB7" w:rsidRPr="00170BB7">
        <w:rPr>
          <w:rFonts w:asciiTheme="majorHAnsi" w:eastAsia="Times New Roman" w:hAnsiTheme="majorHAnsi" w:cstheme="majorHAnsi"/>
          <w:iCs/>
          <w:sz w:val="24"/>
          <w:szCs w:val="24"/>
          <w:lang w:val="ru-RU"/>
        </w:rPr>
        <w:t xml:space="preserve"> </w:t>
      </w:r>
      <w:r>
        <w:rPr>
          <w:rFonts w:asciiTheme="majorHAnsi" w:eastAsia="Times New Roman" w:hAnsiTheme="majorHAnsi" w:cstheme="majorHAnsi"/>
          <w:iCs/>
          <w:sz w:val="24"/>
          <w:szCs w:val="24"/>
          <w:lang w:val="ru-RU"/>
        </w:rPr>
        <w:t>объекты</w:t>
      </w:r>
      <w:r w:rsidR="00170BB7" w:rsidRPr="00170BB7">
        <w:rPr>
          <w:rFonts w:asciiTheme="majorHAnsi" w:eastAsia="Times New Roman" w:hAnsiTheme="majorHAnsi" w:cstheme="majorHAnsi"/>
          <w:iCs/>
          <w:sz w:val="24"/>
          <w:szCs w:val="24"/>
          <w:lang w:val="ru-RU"/>
        </w:rPr>
        <w:t xml:space="preserve"> были составлены, комиссия по приему работ была сформирована в отсутствие распоряжения примара мун. Унгень, что противоречит </w:t>
      </w:r>
      <w:r>
        <w:rPr>
          <w:rFonts w:asciiTheme="majorHAnsi" w:eastAsia="Times New Roman" w:hAnsiTheme="majorHAnsi" w:cstheme="majorHAnsi"/>
          <w:iCs/>
          <w:sz w:val="24"/>
          <w:szCs w:val="24"/>
          <w:lang w:val="ru-RU"/>
        </w:rPr>
        <w:t xml:space="preserve">нормативным </w:t>
      </w:r>
      <w:r w:rsidR="00170BB7" w:rsidRPr="00170BB7">
        <w:rPr>
          <w:rFonts w:asciiTheme="majorHAnsi" w:eastAsia="Times New Roman" w:hAnsiTheme="majorHAnsi" w:cstheme="majorHAnsi"/>
          <w:iCs/>
          <w:sz w:val="24"/>
          <w:szCs w:val="24"/>
          <w:lang w:val="ru-RU"/>
        </w:rPr>
        <w:t>положениям</w:t>
      </w:r>
      <w:r w:rsidRPr="005A23A5">
        <w:rPr>
          <w:rStyle w:val="FootnoteReference"/>
          <w:rFonts w:asciiTheme="majorHAnsi" w:eastAsia="Times New Roman" w:hAnsiTheme="majorHAnsi" w:cstheme="majorHAnsi"/>
          <w:sz w:val="24"/>
          <w:szCs w:val="24"/>
          <w:lang w:val="ru-MD"/>
        </w:rPr>
        <w:footnoteReference w:id="74"/>
      </w:r>
      <w:r w:rsidR="00170BB7" w:rsidRPr="00170BB7">
        <w:rPr>
          <w:rFonts w:asciiTheme="majorHAnsi" w:eastAsia="Times New Roman" w:hAnsiTheme="majorHAnsi" w:cstheme="majorHAnsi"/>
          <w:iCs/>
          <w:sz w:val="24"/>
          <w:szCs w:val="24"/>
          <w:lang w:val="ru-RU"/>
        </w:rPr>
        <w:t xml:space="preserve">. Примэрия </w:t>
      </w:r>
      <w:r>
        <w:rPr>
          <w:rFonts w:asciiTheme="majorHAnsi" w:eastAsia="Times New Roman" w:hAnsiTheme="majorHAnsi" w:cstheme="majorHAnsi"/>
          <w:iCs/>
          <w:sz w:val="24"/>
          <w:szCs w:val="24"/>
          <w:lang w:val="ru-RU"/>
        </w:rPr>
        <w:t>м</w:t>
      </w:r>
      <w:r w:rsidR="00170BB7" w:rsidRPr="00170BB7">
        <w:rPr>
          <w:rFonts w:asciiTheme="majorHAnsi" w:eastAsia="Times New Roman" w:hAnsiTheme="majorHAnsi" w:cstheme="majorHAnsi"/>
          <w:iCs/>
          <w:sz w:val="24"/>
          <w:szCs w:val="24"/>
          <w:lang w:val="ru-RU"/>
        </w:rPr>
        <w:t>ун. Унгень мотивирует это большим объемом капитальных работ, которые были проведены в 2019 году</w:t>
      </w:r>
      <w:r w:rsidR="006F067F" w:rsidRPr="006C57E2">
        <w:rPr>
          <w:rFonts w:asciiTheme="majorHAnsi" w:eastAsia="Times New Roman" w:hAnsiTheme="majorHAnsi" w:cstheme="majorHAnsi"/>
          <w:sz w:val="24"/>
          <w:szCs w:val="24"/>
          <w:lang w:val="ru-RU"/>
        </w:rPr>
        <w:t>.</w:t>
      </w:r>
    </w:p>
    <w:p w14:paraId="13B8C831" w14:textId="763881CC" w:rsidR="00A90D8E" w:rsidRPr="006C57E2" w:rsidRDefault="00170BB7" w:rsidP="00170BB7">
      <w:pPr>
        <w:pStyle w:val="ListParagraph"/>
        <w:numPr>
          <w:ilvl w:val="2"/>
          <w:numId w:val="25"/>
        </w:numPr>
        <w:spacing w:after="0" w:line="276" w:lineRule="auto"/>
        <w:ind w:left="0" w:firstLine="720"/>
        <w:jc w:val="both"/>
        <w:rPr>
          <w:rFonts w:asciiTheme="majorHAnsi" w:eastAsia="Times New Roman" w:hAnsiTheme="majorHAnsi" w:cstheme="majorHAnsi"/>
          <w:sz w:val="24"/>
          <w:szCs w:val="24"/>
          <w:lang w:val="ru-RU"/>
        </w:rPr>
      </w:pPr>
      <w:r w:rsidRPr="006C57E2">
        <w:rPr>
          <w:rFonts w:asciiTheme="majorHAnsi" w:eastAsia="Times New Roman" w:hAnsiTheme="majorHAnsi" w:cstheme="majorHAnsi"/>
          <w:b/>
          <w:i/>
          <w:iCs/>
          <w:sz w:val="24"/>
          <w:szCs w:val="24"/>
          <w:lang w:val="ru-RU"/>
        </w:rPr>
        <w:t xml:space="preserve">Некоторые </w:t>
      </w:r>
      <w:r w:rsidR="006C57E2">
        <w:rPr>
          <w:rFonts w:asciiTheme="majorHAnsi" w:eastAsia="Times New Roman" w:hAnsiTheme="majorHAnsi" w:cstheme="majorHAnsi"/>
          <w:b/>
          <w:i/>
          <w:iCs/>
          <w:sz w:val="24"/>
          <w:szCs w:val="24"/>
          <w:lang w:val="ru-RU"/>
        </w:rPr>
        <w:t>за</w:t>
      </w:r>
      <w:r w:rsidRPr="006C57E2">
        <w:rPr>
          <w:rFonts w:asciiTheme="majorHAnsi" w:eastAsia="Times New Roman" w:hAnsiTheme="majorHAnsi" w:cstheme="majorHAnsi"/>
          <w:b/>
          <w:i/>
          <w:iCs/>
          <w:sz w:val="24"/>
          <w:szCs w:val="24"/>
          <w:lang w:val="ru-RU"/>
        </w:rPr>
        <w:t xml:space="preserve">купки </w:t>
      </w:r>
      <w:r w:rsidR="006C57E2">
        <w:rPr>
          <w:rFonts w:asciiTheme="majorHAnsi" w:eastAsia="Times New Roman" w:hAnsiTheme="majorHAnsi" w:cstheme="majorHAnsi"/>
          <w:b/>
          <w:i/>
          <w:iCs/>
          <w:sz w:val="24"/>
          <w:szCs w:val="24"/>
          <w:lang w:val="ru-RU"/>
        </w:rPr>
        <w:t>проводились</w:t>
      </w:r>
      <w:r w:rsidRPr="006C57E2">
        <w:rPr>
          <w:rFonts w:asciiTheme="majorHAnsi" w:eastAsia="Times New Roman" w:hAnsiTheme="majorHAnsi" w:cstheme="majorHAnsi"/>
          <w:b/>
          <w:i/>
          <w:iCs/>
          <w:sz w:val="24"/>
          <w:szCs w:val="24"/>
          <w:lang w:val="ru-RU"/>
        </w:rPr>
        <w:t xml:space="preserve"> в отсутствие доступных финансовых средств</w:t>
      </w:r>
      <w:r w:rsidR="006F067F" w:rsidRPr="006C57E2">
        <w:rPr>
          <w:rFonts w:asciiTheme="majorHAnsi" w:eastAsia="Times New Roman" w:hAnsiTheme="majorHAnsi" w:cstheme="majorHAnsi"/>
          <w:b/>
          <w:i/>
          <w:iCs/>
          <w:sz w:val="24"/>
          <w:szCs w:val="24"/>
          <w:lang w:val="ru-RU"/>
        </w:rPr>
        <w:t>.</w:t>
      </w:r>
    </w:p>
    <w:p w14:paraId="10E60C47" w14:textId="6685F809" w:rsidR="0051647E" w:rsidRPr="000B445B" w:rsidRDefault="00170BB7" w:rsidP="0051647E">
      <w:pPr>
        <w:pStyle w:val="ListParagraph"/>
        <w:spacing w:after="0" w:line="276" w:lineRule="auto"/>
        <w:ind w:left="0" w:firstLine="720"/>
        <w:jc w:val="both"/>
        <w:rPr>
          <w:rFonts w:asciiTheme="majorHAnsi" w:eastAsia="Times New Roman" w:hAnsiTheme="majorHAnsi" w:cstheme="majorHAnsi"/>
          <w:sz w:val="24"/>
          <w:szCs w:val="24"/>
          <w:lang w:val="ru-RU" w:bidi="bo-CN"/>
        </w:rPr>
      </w:pPr>
      <w:r w:rsidRPr="00170BB7">
        <w:rPr>
          <w:rFonts w:asciiTheme="majorHAnsi" w:eastAsia="Times New Roman" w:hAnsiTheme="majorHAnsi" w:cstheme="majorHAnsi"/>
          <w:sz w:val="24"/>
          <w:szCs w:val="24"/>
          <w:lang w:val="ru-RU"/>
        </w:rPr>
        <w:t>Согласно законодательным положениям</w:t>
      </w:r>
      <w:r w:rsidR="00DB1155" w:rsidRPr="005A23A5">
        <w:rPr>
          <w:rStyle w:val="FootnoteReference"/>
          <w:rFonts w:asciiTheme="majorHAnsi" w:eastAsia="Times New Roman" w:hAnsiTheme="majorHAnsi" w:cstheme="majorHAnsi"/>
          <w:sz w:val="24"/>
          <w:szCs w:val="24"/>
          <w:lang w:val="ru-MD"/>
        </w:rPr>
        <w:footnoteReference w:id="75"/>
      </w:r>
      <w:r w:rsidRPr="00170BB7">
        <w:rPr>
          <w:rFonts w:asciiTheme="majorHAnsi" w:eastAsia="Times New Roman" w:hAnsiTheme="majorHAnsi" w:cstheme="majorHAnsi"/>
          <w:sz w:val="24"/>
          <w:szCs w:val="24"/>
          <w:lang w:val="ru-RU"/>
        </w:rPr>
        <w:t xml:space="preserve">, </w:t>
      </w:r>
      <w:r w:rsidR="00DB1155">
        <w:rPr>
          <w:rFonts w:asciiTheme="majorHAnsi" w:eastAsia="Times New Roman" w:hAnsiTheme="majorHAnsi" w:cstheme="majorHAnsi"/>
          <w:sz w:val="24"/>
          <w:szCs w:val="24"/>
          <w:lang w:val="ru-RU"/>
        </w:rPr>
        <w:t>п</w:t>
      </w:r>
      <w:r w:rsidR="00DB1155" w:rsidRPr="00DB1155">
        <w:rPr>
          <w:rFonts w:asciiTheme="majorHAnsi" w:eastAsia="Times New Roman" w:hAnsiTheme="majorHAnsi" w:cstheme="majorHAnsi"/>
          <w:sz w:val="24"/>
          <w:szCs w:val="24"/>
          <w:lang w:val="ru-RU"/>
        </w:rPr>
        <w:t>ринятие обязательств бюджетными органами/учреждениями разрешается лишь в целях и в пределах бюджетных ассигнований принимая во внимание задолженности, числящиеся на конец предыдущего года</w:t>
      </w:r>
      <w:r w:rsidRPr="00170BB7">
        <w:rPr>
          <w:rFonts w:asciiTheme="majorHAnsi" w:eastAsia="Times New Roman" w:hAnsiTheme="majorHAnsi" w:cstheme="majorHAnsi"/>
          <w:sz w:val="24"/>
          <w:szCs w:val="24"/>
          <w:lang w:val="ru-RU"/>
        </w:rPr>
        <w:t xml:space="preserve">. В </w:t>
      </w:r>
      <w:r w:rsidR="00DB1155">
        <w:rPr>
          <w:rFonts w:asciiTheme="majorHAnsi" w:eastAsia="Times New Roman" w:hAnsiTheme="majorHAnsi" w:cstheme="majorHAnsi"/>
          <w:sz w:val="24"/>
          <w:szCs w:val="24"/>
          <w:lang w:val="ru-RU"/>
        </w:rPr>
        <w:t xml:space="preserve">этой </w:t>
      </w:r>
      <w:r w:rsidRPr="00170BB7">
        <w:rPr>
          <w:rFonts w:asciiTheme="majorHAnsi" w:eastAsia="Times New Roman" w:hAnsiTheme="majorHAnsi" w:cstheme="majorHAnsi"/>
          <w:sz w:val="24"/>
          <w:szCs w:val="24"/>
          <w:lang w:val="ru-RU"/>
        </w:rPr>
        <w:t>связи</w:t>
      </w:r>
      <w:r w:rsidR="00DB1155">
        <w:rPr>
          <w:rFonts w:asciiTheme="majorHAnsi" w:eastAsia="Times New Roman" w:hAnsiTheme="majorHAnsi" w:cstheme="majorHAnsi"/>
          <w:sz w:val="24"/>
          <w:szCs w:val="24"/>
          <w:lang w:val="ru-RU"/>
        </w:rPr>
        <w:t>,</w:t>
      </w:r>
      <w:r w:rsidRPr="00170BB7">
        <w:rPr>
          <w:rFonts w:asciiTheme="majorHAnsi" w:eastAsia="Times New Roman" w:hAnsiTheme="majorHAnsi" w:cstheme="majorHAnsi"/>
          <w:sz w:val="24"/>
          <w:szCs w:val="24"/>
          <w:lang w:val="ru-RU"/>
        </w:rPr>
        <w:t xml:space="preserve"> аудит </w:t>
      </w:r>
      <w:r w:rsidR="00DB1155">
        <w:rPr>
          <w:rFonts w:asciiTheme="majorHAnsi" w:eastAsia="Times New Roman" w:hAnsiTheme="majorHAnsi" w:cstheme="majorHAnsi"/>
          <w:sz w:val="24"/>
          <w:szCs w:val="24"/>
          <w:lang w:val="ru-RU"/>
        </w:rPr>
        <w:t>отмеч</w:t>
      </w:r>
      <w:r w:rsidRPr="00170BB7">
        <w:rPr>
          <w:rFonts w:asciiTheme="majorHAnsi" w:eastAsia="Times New Roman" w:hAnsiTheme="majorHAnsi" w:cstheme="majorHAnsi"/>
          <w:sz w:val="24"/>
          <w:szCs w:val="24"/>
          <w:lang w:val="ru-RU"/>
        </w:rPr>
        <w:t xml:space="preserve">ает, что, вопреки указанным положениям и в отсутствие бюджетных ассигнований, </w:t>
      </w:r>
      <w:r w:rsidR="00DB1155">
        <w:rPr>
          <w:rFonts w:asciiTheme="majorHAnsi" w:eastAsia="Times New Roman" w:hAnsiTheme="majorHAnsi" w:cstheme="majorHAnsi"/>
          <w:sz w:val="24"/>
          <w:szCs w:val="24"/>
          <w:lang w:val="ru-RU"/>
        </w:rPr>
        <w:t>П</w:t>
      </w:r>
      <w:r w:rsidRPr="00170BB7">
        <w:rPr>
          <w:rFonts w:asciiTheme="majorHAnsi" w:eastAsia="Times New Roman" w:hAnsiTheme="majorHAnsi" w:cstheme="majorHAnsi"/>
          <w:sz w:val="24"/>
          <w:szCs w:val="24"/>
          <w:lang w:val="ru-RU"/>
        </w:rPr>
        <w:t xml:space="preserve">римэрия </w:t>
      </w:r>
      <w:r w:rsidR="00DB1155">
        <w:rPr>
          <w:rFonts w:asciiTheme="majorHAnsi" w:eastAsia="Times New Roman" w:hAnsiTheme="majorHAnsi" w:cstheme="majorHAnsi"/>
          <w:sz w:val="24"/>
          <w:szCs w:val="24"/>
          <w:lang w:val="ru-RU"/>
        </w:rPr>
        <w:t>м</w:t>
      </w:r>
      <w:r w:rsidRPr="00170BB7">
        <w:rPr>
          <w:rFonts w:asciiTheme="majorHAnsi" w:eastAsia="Times New Roman" w:hAnsiTheme="majorHAnsi" w:cstheme="majorHAnsi"/>
          <w:sz w:val="24"/>
          <w:szCs w:val="24"/>
          <w:lang w:val="ru-RU"/>
        </w:rPr>
        <w:t>ун. Унген</w:t>
      </w:r>
      <w:r w:rsidR="00DB1155">
        <w:rPr>
          <w:rFonts w:asciiTheme="majorHAnsi" w:eastAsia="Times New Roman" w:hAnsiTheme="majorHAnsi" w:cstheme="majorHAnsi"/>
          <w:sz w:val="24"/>
          <w:szCs w:val="24"/>
          <w:lang w:val="ru-RU"/>
        </w:rPr>
        <w:t>ь</w:t>
      </w:r>
      <w:r w:rsidRPr="00170BB7">
        <w:rPr>
          <w:rFonts w:asciiTheme="majorHAnsi" w:eastAsia="Times New Roman" w:hAnsiTheme="majorHAnsi" w:cstheme="majorHAnsi"/>
          <w:sz w:val="24"/>
          <w:szCs w:val="24"/>
          <w:lang w:val="ru-RU"/>
        </w:rPr>
        <w:t xml:space="preserve"> зак</w:t>
      </w:r>
      <w:r w:rsidR="00DB1155">
        <w:rPr>
          <w:rFonts w:asciiTheme="majorHAnsi" w:eastAsia="Times New Roman" w:hAnsiTheme="majorHAnsi" w:cstheme="majorHAnsi"/>
          <w:sz w:val="24"/>
          <w:szCs w:val="24"/>
          <w:lang w:val="ru-RU"/>
        </w:rPr>
        <w:t xml:space="preserve">онтрактовала </w:t>
      </w:r>
      <w:r w:rsidRPr="00170BB7">
        <w:rPr>
          <w:rFonts w:asciiTheme="majorHAnsi" w:eastAsia="Times New Roman" w:hAnsiTheme="majorHAnsi" w:cstheme="majorHAnsi"/>
          <w:sz w:val="24"/>
          <w:szCs w:val="24"/>
          <w:lang w:val="ru-RU"/>
        </w:rPr>
        <w:t>услуги/работ</w:t>
      </w:r>
      <w:r w:rsidR="00DB1155">
        <w:rPr>
          <w:rFonts w:asciiTheme="majorHAnsi" w:eastAsia="Times New Roman" w:hAnsiTheme="majorHAnsi" w:cstheme="majorHAnsi"/>
          <w:sz w:val="24"/>
          <w:szCs w:val="24"/>
          <w:lang w:val="ru-RU"/>
        </w:rPr>
        <w:t>ы</w:t>
      </w:r>
      <w:r w:rsidR="00DB1155" w:rsidRPr="005A23A5">
        <w:rPr>
          <w:rStyle w:val="FootnoteReference"/>
          <w:rFonts w:asciiTheme="majorHAnsi" w:eastAsia="Times New Roman" w:hAnsiTheme="majorHAnsi" w:cstheme="majorHAnsi"/>
          <w:sz w:val="24"/>
          <w:szCs w:val="24"/>
          <w:lang w:val="ru-MD"/>
        </w:rPr>
        <w:footnoteReference w:id="76"/>
      </w:r>
      <w:r w:rsidRPr="00170BB7">
        <w:rPr>
          <w:rFonts w:asciiTheme="majorHAnsi" w:eastAsia="Times New Roman" w:hAnsiTheme="majorHAnsi" w:cstheme="majorHAnsi"/>
          <w:sz w:val="24"/>
          <w:szCs w:val="24"/>
          <w:lang w:val="ru-RU"/>
        </w:rPr>
        <w:t xml:space="preserve"> в отсутствие </w:t>
      </w:r>
      <w:r w:rsidR="00DB1155">
        <w:rPr>
          <w:rFonts w:asciiTheme="majorHAnsi" w:eastAsia="Times New Roman" w:hAnsiTheme="majorHAnsi" w:cstheme="majorHAnsi"/>
          <w:sz w:val="24"/>
          <w:szCs w:val="24"/>
          <w:lang w:val="ru-RU"/>
        </w:rPr>
        <w:t>доступных</w:t>
      </w:r>
      <w:r w:rsidRPr="00170BB7">
        <w:rPr>
          <w:rFonts w:asciiTheme="majorHAnsi" w:eastAsia="Times New Roman" w:hAnsiTheme="majorHAnsi" w:cstheme="majorHAnsi"/>
          <w:sz w:val="24"/>
          <w:szCs w:val="24"/>
          <w:lang w:val="ru-RU"/>
        </w:rPr>
        <w:t xml:space="preserve"> финансовых средств, </w:t>
      </w:r>
      <w:r w:rsidR="00DB1155">
        <w:rPr>
          <w:rFonts w:asciiTheme="majorHAnsi" w:eastAsia="Times New Roman" w:hAnsiTheme="majorHAnsi" w:cstheme="majorHAnsi"/>
          <w:sz w:val="24"/>
          <w:szCs w:val="24"/>
          <w:lang w:val="ru-RU"/>
        </w:rPr>
        <w:t>что сгенерировало</w:t>
      </w:r>
      <w:r w:rsidRPr="00170BB7">
        <w:rPr>
          <w:rFonts w:asciiTheme="majorHAnsi" w:eastAsia="Times New Roman" w:hAnsiTheme="majorHAnsi" w:cstheme="majorHAnsi"/>
          <w:sz w:val="24"/>
          <w:szCs w:val="24"/>
          <w:lang w:val="ru-RU"/>
        </w:rPr>
        <w:t xml:space="preserve"> кредиторск</w:t>
      </w:r>
      <w:r w:rsidR="00DB1155">
        <w:rPr>
          <w:rFonts w:asciiTheme="majorHAnsi" w:eastAsia="Times New Roman" w:hAnsiTheme="majorHAnsi" w:cstheme="majorHAnsi"/>
          <w:sz w:val="24"/>
          <w:szCs w:val="24"/>
          <w:lang w:val="ru-RU"/>
        </w:rPr>
        <w:t>ую задолженность</w:t>
      </w:r>
      <w:r w:rsidRPr="00170BB7">
        <w:rPr>
          <w:rFonts w:asciiTheme="majorHAnsi" w:eastAsia="Times New Roman" w:hAnsiTheme="majorHAnsi" w:cstheme="majorHAnsi"/>
          <w:sz w:val="24"/>
          <w:szCs w:val="24"/>
          <w:lang w:val="ru-RU"/>
        </w:rPr>
        <w:t xml:space="preserve"> </w:t>
      </w:r>
      <w:r w:rsidR="00DB1155">
        <w:rPr>
          <w:rFonts w:asciiTheme="majorHAnsi" w:eastAsia="Times New Roman" w:hAnsiTheme="majorHAnsi" w:cstheme="majorHAnsi"/>
          <w:sz w:val="24"/>
          <w:szCs w:val="24"/>
          <w:lang w:val="ru-RU"/>
        </w:rPr>
        <w:t>на</w:t>
      </w:r>
      <w:r w:rsidRPr="00170BB7">
        <w:rPr>
          <w:rFonts w:asciiTheme="majorHAnsi" w:eastAsia="Times New Roman" w:hAnsiTheme="majorHAnsi" w:cstheme="majorHAnsi"/>
          <w:sz w:val="24"/>
          <w:szCs w:val="24"/>
          <w:lang w:val="ru-RU"/>
        </w:rPr>
        <w:t xml:space="preserve"> кон</w:t>
      </w:r>
      <w:r w:rsidR="00DB1155">
        <w:rPr>
          <w:rFonts w:asciiTheme="majorHAnsi" w:eastAsia="Times New Roman" w:hAnsiTheme="majorHAnsi" w:cstheme="majorHAnsi"/>
          <w:sz w:val="24"/>
          <w:szCs w:val="24"/>
          <w:lang w:val="ru-RU"/>
        </w:rPr>
        <w:t>е</w:t>
      </w:r>
      <w:r w:rsidRPr="00170BB7">
        <w:rPr>
          <w:rFonts w:asciiTheme="majorHAnsi" w:eastAsia="Times New Roman" w:hAnsiTheme="majorHAnsi" w:cstheme="majorHAnsi"/>
          <w:sz w:val="24"/>
          <w:szCs w:val="24"/>
          <w:lang w:val="ru-RU"/>
        </w:rPr>
        <w:t xml:space="preserve">ц бюджетного года на общую сумму около </w:t>
      </w:r>
      <w:r w:rsidRPr="00DB1155">
        <w:rPr>
          <w:rFonts w:asciiTheme="majorHAnsi" w:eastAsia="Times New Roman" w:hAnsiTheme="majorHAnsi" w:cstheme="majorHAnsi"/>
          <w:b/>
          <w:sz w:val="24"/>
          <w:szCs w:val="24"/>
          <w:lang w:val="ru-RU"/>
        </w:rPr>
        <w:t xml:space="preserve">8,1 млн. </w:t>
      </w:r>
      <w:r w:rsidR="00DB1155" w:rsidRPr="00DB1155">
        <w:rPr>
          <w:rFonts w:asciiTheme="majorHAnsi" w:eastAsia="Times New Roman" w:hAnsiTheme="majorHAnsi" w:cstheme="majorHAnsi"/>
          <w:b/>
          <w:sz w:val="24"/>
          <w:szCs w:val="24"/>
          <w:lang w:val="ru-RU"/>
        </w:rPr>
        <w:t>леев</w:t>
      </w:r>
      <w:r w:rsidRPr="00170BB7">
        <w:rPr>
          <w:rFonts w:asciiTheme="majorHAnsi" w:eastAsia="Times New Roman" w:hAnsiTheme="majorHAnsi" w:cstheme="majorHAnsi"/>
          <w:sz w:val="24"/>
          <w:szCs w:val="24"/>
          <w:lang w:val="ru-RU"/>
        </w:rPr>
        <w:t>, из них: 1,7 млн.</w:t>
      </w:r>
      <w:r w:rsidR="00DB1155">
        <w:rPr>
          <w:rFonts w:asciiTheme="majorHAnsi" w:eastAsia="Times New Roman" w:hAnsiTheme="majorHAnsi" w:cstheme="majorHAnsi"/>
          <w:sz w:val="24"/>
          <w:szCs w:val="24"/>
          <w:lang w:val="ru-RU"/>
        </w:rPr>
        <w:t xml:space="preserve"> леев были допущены </w:t>
      </w:r>
      <w:r w:rsidR="00DB1155">
        <w:rPr>
          <w:rFonts w:asciiTheme="majorHAnsi" w:eastAsia="Times New Roman" w:hAnsiTheme="majorHAnsi" w:cstheme="majorHAnsi"/>
          <w:sz w:val="24"/>
          <w:szCs w:val="24"/>
          <w:lang w:val="ru-RU"/>
        </w:rPr>
        <w:lastRenderedPageBreak/>
        <w:t>путем проведения</w:t>
      </w:r>
      <w:r w:rsidRPr="00170BB7">
        <w:rPr>
          <w:rFonts w:asciiTheme="majorHAnsi" w:eastAsia="Times New Roman" w:hAnsiTheme="majorHAnsi" w:cstheme="majorHAnsi"/>
          <w:sz w:val="24"/>
          <w:szCs w:val="24"/>
          <w:lang w:val="ru-RU"/>
        </w:rPr>
        <w:t xml:space="preserve"> закупок по счетам, а 6,4 млн. леев </w:t>
      </w:r>
      <w:r w:rsidR="00DB1155">
        <w:rPr>
          <w:rFonts w:asciiTheme="majorHAnsi" w:eastAsia="Times New Roman" w:hAnsiTheme="majorHAnsi" w:cstheme="majorHAnsi"/>
          <w:sz w:val="24"/>
          <w:szCs w:val="24"/>
          <w:lang w:val="ru-RU"/>
        </w:rPr>
        <w:t xml:space="preserve">- по </w:t>
      </w:r>
      <w:r w:rsidR="00944644">
        <w:rPr>
          <w:rFonts w:asciiTheme="majorHAnsi" w:eastAsia="Times New Roman" w:hAnsiTheme="majorHAnsi" w:cstheme="majorHAnsi"/>
          <w:sz w:val="24"/>
          <w:szCs w:val="24"/>
          <w:lang w:val="ru-RU"/>
        </w:rPr>
        <w:t>договор</w:t>
      </w:r>
      <w:r w:rsidR="00DB1155">
        <w:rPr>
          <w:rFonts w:asciiTheme="majorHAnsi" w:eastAsia="Times New Roman" w:hAnsiTheme="majorHAnsi" w:cstheme="majorHAnsi"/>
          <w:sz w:val="24"/>
          <w:szCs w:val="24"/>
          <w:lang w:val="ru-RU"/>
        </w:rPr>
        <w:t>ам подряда</w:t>
      </w:r>
      <w:r w:rsidRPr="00170BB7">
        <w:rPr>
          <w:rFonts w:asciiTheme="majorHAnsi" w:eastAsia="Times New Roman" w:hAnsiTheme="majorHAnsi" w:cstheme="majorHAnsi"/>
          <w:sz w:val="24"/>
          <w:szCs w:val="24"/>
          <w:lang w:val="ru-RU"/>
        </w:rPr>
        <w:t xml:space="preserve">, </w:t>
      </w:r>
      <w:r w:rsidR="00DB1155">
        <w:rPr>
          <w:rFonts w:asciiTheme="majorHAnsi" w:eastAsia="Times New Roman" w:hAnsiTheme="majorHAnsi" w:cstheme="majorHAnsi"/>
          <w:sz w:val="24"/>
          <w:szCs w:val="24"/>
          <w:lang w:val="ru-RU"/>
        </w:rPr>
        <w:t>заключенным</w:t>
      </w:r>
      <w:r w:rsidRPr="00170BB7">
        <w:rPr>
          <w:rFonts w:asciiTheme="majorHAnsi" w:eastAsia="Times New Roman" w:hAnsiTheme="majorHAnsi" w:cstheme="majorHAnsi"/>
          <w:sz w:val="24"/>
          <w:szCs w:val="24"/>
          <w:lang w:val="ru-RU"/>
        </w:rPr>
        <w:t xml:space="preserve"> на 2 года без указания лимитов ассигнований</w:t>
      </w:r>
      <w:r w:rsidR="00DB1155" w:rsidRPr="00DB1155">
        <w:rPr>
          <w:rFonts w:asciiTheme="majorHAnsi" w:eastAsia="Times New Roman" w:hAnsiTheme="majorHAnsi" w:cstheme="majorHAnsi"/>
          <w:sz w:val="24"/>
          <w:szCs w:val="24"/>
          <w:lang w:val="ru-RU"/>
        </w:rPr>
        <w:t xml:space="preserve"> </w:t>
      </w:r>
      <w:r w:rsidR="00DB1155" w:rsidRPr="00170BB7">
        <w:rPr>
          <w:rFonts w:asciiTheme="majorHAnsi" w:eastAsia="Times New Roman" w:hAnsiTheme="majorHAnsi" w:cstheme="majorHAnsi"/>
          <w:sz w:val="24"/>
          <w:szCs w:val="24"/>
          <w:lang w:val="ru-RU"/>
        </w:rPr>
        <w:t xml:space="preserve">на </w:t>
      </w:r>
      <w:r w:rsidR="00DB1155">
        <w:rPr>
          <w:rFonts w:asciiTheme="majorHAnsi" w:eastAsia="Times New Roman" w:hAnsiTheme="majorHAnsi" w:cstheme="majorHAnsi"/>
          <w:sz w:val="24"/>
          <w:szCs w:val="24"/>
          <w:lang w:val="ru-RU"/>
        </w:rPr>
        <w:t xml:space="preserve">каждый </w:t>
      </w:r>
      <w:r w:rsidR="00DB1155" w:rsidRPr="00170BB7">
        <w:rPr>
          <w:rFonts w:asciiTheme="majorHAnsi" w:eastAsia="Times New Roman" w:hAnsiTheme="majorHAnsi" w:cstheme="majorHAnsi"/>
          <w:sz w:val="24"/>
          <w:szCs w:val="24"/>
          <w:lang w:val="ru-RU"/>
        </w:rPr>
        <w:t>год</w:t>
      </w:r>
      <w:r w:rsidRPr="00170BB7">
        <w:rPr>
          <w:rFonts w:asciiTheme="majorHAnsi" w:eastAsia="Times New Roman" w:hAnsiTheme="majorHAnsi" w:cstheme="majorHAnsi"/>
          <w:sz w:val="24"/>
          <w:szCs w:val="24"/>
          <w:lang w:val="ru-RU"/>
        </w:rPr>
        <w:t>.</w:t>
      </w:r>
    </w:p>
    <w:p w14:paraId="1230906F" w14:textId="42189B00" w:rsidR="0051647E" w:rsidRPr="000B445B" w:rsidRDefault="00170BB7" w:rsidP="004D6CED">
      <w:pPr>
        <w:pStyle w:val="ListParagraph"/>
        <w:spacing w:after="0" w:line="276" w:lineRule="auto"/>
        <w:ind w:left="0" w:firstLine="720"/>
        <w:jc w:val="both"/>
        <w:rPr>
          <w:rFonts w:asciiTheme="majorHAnsi" w:hAnsiTheme="majorHAnsi" w:cstheme="majorHAnsi"/>
          <w:sz w:val="24"/>
          <w:szCs w:val="24"/>
          <w:lang w:val="ru-RU"/>
        </w:rPr>
      </w:pPr>
      <w:r w:rsidRPr="000B445B">
        <w:rPr>
          <w:rFonts w:asciiTheme="majorHAnsi" w:hAnsiTheme="majorHAnsi" w:cstheme="majorHAnsi"/>
          <w:sz w:val="24"/>
          <w:szCs w:val="24"/>
          <w:lang w:val="ru-RU"/>
        </w:rPr>
        <w:t>Вопреки законодательным положениям</w:t>
      </w:r>
      <w:r w:rsidR="000B445B" w:rsidRPr="005A23A5">
        <w:rPr>
          <w:rStyle w:val="FootnoteReference"/>
          <w:rFonts w:asciiTheme="majorHAnsi" w:hAnsiTheme="majorHAnsi" w:cstheme="majorHAnsi"/>
          <w:sz w:val="24"/>
          <w:szCs w:val="24"/>
          <w:lang w:val="ru-MD"/>
        </w:rPr>
        <w:footnoteReference w:id="77"/>
      </w:r>
      <w:r w:rsidRPr="000B445B">
        <w:rPr>
          <w:rFonts w:asciiTheme="majorHAnsi" w:hAnsiTheme="majorHAnsi" w:cstheme="majorHAnsi"/>
          <w:sz w:val="24"/>
          <w:szCs w:val="24"/>
          <w:lang w:val="ru-RU"/>
        </w:rPr>
        <w:t xml:space="preserve">, </w:t>
      </w:r>
      <w:r w:rsidR="000B445B">
        <w:rPr>
          <w:rFonts w:asciiTheme="majorHAnsi" w:hAnsiTheme="majorHAnsi" w:cstheme="majorHAnsi"/>
          <w:sz w:val="24"/>
          <w:szCs w:val="24"/>
          <w:lang w:val="ru-RU"/>
        </w:rPr>
        <w:t>П</w:t>
      </w:r>
      <w:r w:rsidRPr="000B445B">
        <w:rPr>
          <w:rFonts w:asciiTheme="majorHAnsi" w:hAnsiTheme="majorHAnsi" w:cstheme="majorHAnsi"/>
          <w:sz w:val="24"/>
          <w:szCs w:val="24"/>
          <w:lang w:val="ru-RU"/>
        </w:rPr>
        <w:t xml:space="preserve">римэрия, на основании договора </w:t>
      </w:r>
      <w:r w:rsidR="000B445B">
        <w:rPr>
          <w:rFonts w:asciiTheme="majorHAnsi" w:hAnsiTheme="majorHAnsi" w:cstheme="majorHAnsi"/>
          <w:sz w:val="24"/>
          <w:szCs w:val="24"/>
          <w:lang w:val="ru-RU"/>
        </w:rPr>
        <w:t>№</w:t>
      </w:r>
      <w:r w:rsidRPr="000B445B">
        <w:rPr>
          <w:rFonts w:asciiTheme="majorHAnsi" w:hAnsiTheme="majorHAnsi" w:cstheme="majorHAnsi"/>
          <w:sz w:val="24"/>
          <w:szCs w:val="24"/>
          <w:lang w:val="ru-RU"/>
        </w:rPr>
        <w:t>201 от 09.08.2019 пере</w:t>
      </w:r>
      <w:r w:rsidR="000B445B">
        <w:rPr>
          <w:rFonts w:asciiTheme="majorHAnsi" w:hAnsiTheme="majorHAnsi" w:cstheme="majorHAnsi"/>
          <w:sz w:val="24"/>
          <w:szCs w:val="24"/>
          <w:lang w:val="ru-RU"/>
        </w:rPr>
        <w:t>числи</w:t>
      </w:r>
      <w:r w:rsidRPr="000B445B">
        <w:rPr>
          <w:rFonts w:asciiTheme="majorHAnsi" w:hAnsiTheme="majorHAnsi" w:cstheme="majorHAnsi"/>
          <w:sz w:val="24"/>
          <w:szCs w:val="24"/>
          <w:lang w:val="ru-RU"/>
        </w:rPr>
        <w:t>л</w:t>
      </w:r>
      <w:r w:rsidR="000B445B">
        <w:rPr>
          <w:rFonts w:asciiTheme="majorHAnsi" w:hAnsiTheme="majorHAnsi" w:cstheme="majorHAnsi"/>
          <w:sz w:val="24"/>
          <w:szCs w:val="24"/>
          <w:lang w:val="ru-RU"/>
        </w:rPr>
        <w:t>а</w:t>
      </w:r>
      <w:r w:rsidRPr="000B445B">
        <w:rPr>
          <w:rFonts w:asciiTheme="majorHAnsi" w:hAnsiTheme="majorHAnsi" w:cstheme="majorHAnsi"/>
          <w:sz w:val="24"/>
          <w:szCs w:val="24"/>
          <w:lang w:val="ru-RU"/>
        </w:rPr>
        <w:t xml:space="preserve"> </w:t>
      </w:r>
      <w:r w:rsidR="000B445B">
        <w:rPr>
          <w:rFonts w:asciiTheme="majorHAnsi" w:hAnsiTheme="majorHAnsi" w:cstheme="majorHAnsi"/>
          <w:sz w:val="24"/>
          <w:szCs w:val="24"/>
          <w:lang w:val="ru-RU"/>
        </w:rPr>
        <w:t xml:space="preserve">одной </w:t>
      </w:r>
      <w:r w:rsidRPr="000B445B">
        <w:rPr>
          <w:rFonts w:asciiTheme="majorHAnsi" w:hAnsiTheme="majorHAnsi" w:cstheme="majorHAnsi"/>
          <w:sz w:val="24"/>
          <w:szCs w:val="24"/>
          <w:lang w:val="ru-RU"/>
        </w:rPr>
        <w:t>компании</w:t>
      </w:r>
      <w:r w:rsidR="000B445B" w:rsidRPr="005A23A5">
        <w:rPr>
          <w:rStyle w:val="FootnoteReference"/>
          <w:rFonts w:asciiTheme="majorHAnsi" w:hAnsiTheme="majorHAnsi" w:cstheme="majorHAnsi"/>
          <w:sz w:val="24"/>
          <w:szCs w:val="24"/>
          <w:lang w:val="ru-MD"/>
        </w:rPr>
        <w:footnoteReference w:id="78"/>
      </w:r>
      <w:r w:rsidRPr="000B445B">
        <w:rPr>
          <w:rFonts w:asciiTheme="majorHAnsi" w:hAnsiTheme="majorHAnsi" w:cstheme="majorHAnsi"/>
          <w:sz w:val="24"/>
          <w:szCs w:val="24"/>
          <w:lang w:val="ru-RU"/>
        </w:rPr>
        <w:t xml:space="preserve"> 26.09.2019 аванс в размере </w:t>
      </w:r>
      <w:r w:rsidRPr="000B445B">
        <w:rPr>
          <w:rFonts w:asciiTheme="majorHAnsi" w:hAnsiTheme="majorHAnsi" w:cstheme="majorHAnsi"/>
          <w:b/>
          <w:sz w:val="24"/>
          <w:szCs w:val="24"/>
          <w:lang w:val="ru-RU"/>
        </w:rPr>
        <w:t>656,0 тыс. леев</w:t>
      </w:r>
      <w:r w:rsidRPr="000B445B">
        <w:rPr>
          <w:rFonts w:asciiTheme="majorHAnsi" w:hAnsiTheme="majorHAnsi" w:cstheme="majorHAnsi"/>
          <w:sz w:val="24"/>
          <w:szCs w:val="24"/>
          <w:lang w:val="ru-RU"/>
        </w:rPr>
        <w:t xml:space="preserve">, что составляет 40% от общей стоимости </w:t>
      </w:r>
      <w:r w:rsidR="00944644" w:rsidRPr="000B445B">
        <w:rPr>
          <w:rFonts w:asciiTheme="majorHAnsi" w:hAnsiTheme="majorHAnsi" w:cstheme="majorHAnsi"/>
          <w:sz w:val="24"/>
          <w:szCs w:val="24"/>
          <w:lang w:val="ru-RU"/>
        </w:rPr>
        <w:t>договор</w:t>
      </w:r>
      <w:r w:rsidRPr="000B445B">
        <w:rPr>
          <w:rFonts w:asciiTheme="majorHAnsi" w:hAnsiTheme="majorHAnsi" w:cstheme="majorHAnsi"/>
          <w:sz w:val="24"/>
          <w:szCs w:val="24"/>
          <w:lang w:val="ru-RU"/>
        </w:rPr>
        <w:t xml:space="preserve">а, </w:t>
      </w:r>
      <w:r w:rsidR="000B445B">
        <w:rPr>
          <w:rFonts w:asciiTheme="majorHAnsi" w:hAnsiTheme="majorHAnsi" w:cstheme="majorHAnsi"/>
          <w:sz w:val="24"/>
          <w:szCs w:val="24"/>
          <w:lang w:val="ru-RU"/>
        </w:rPr>
        <w:t>з</w:t>
      </w:r>
      <w:r w:rsidRPr="000B445B">
        <w:rPr>
          <w:rFonts w:asciiTheme="majorHAnsi" w:hAnsiTheme="majorHAnsi" w:cstheme="majorHAnsi"/>
          <w:sz w:val="24"/>
          <w:szCs w:val="24"/>
          <w:lang w:val="ru-RU"/>
        </w:rPr>
        <w:t xml:space="preserve">а 138 дней </w:t>
      </w:r>
      <w:r w:rsidR="000B445B">
        <w:rPr>
          <w:rFonts w:asciiTheme="majorHAnsi" w:hAnsiTheme="majorHAnsi" w:cstheme="majorHAnsi"/>
          <w:sz w:val="24"/>
          <w:szCs w:val="24"/>
          <w:lang w:val="ru-RU"/>
        </w:rPr>
        <w:t>до</w:t>
      </w:r>
      <w:r w:rsidR="000B445B" w:rsidRPr="000B445B">
        <w:rPr>
          <w:rFonts w:asciiTheme="majorHAnsi" w:hAnsiTheme="majorHAnsi" w:cstheme="majorHAnsi"/>
          <w:sz w:val="24"/>
          <w:szCs w:val="24"/>
          <w:lang w:val="ru-RU"/>
        </w:rPr>
        <w:t xml:space="preserve"> его исполнени</w:t>
      </w:r>
      <w:r w:rsidR="000B445B">
        <w:rPr>
          <w:rFonts w:asciiTheme="majorHAnsi" w:hAnsiTheme="majorHAnsi" w:cstheme="majorHAnsi"/>
          <w:sz w:val="24"/>
          <w:szCs w:val="24"/>
          <w:lang w:val="ru-RU"/>
        </w:rPr>
        <w:t>я</w:t>
      </w:r>
      <w:r w:rsidR="00BF74A4" w:rsidRPr="000B445B">
        <w:rPr>
          <w:rFonts w:asciiTheme="majorHAnsi" w:hAnsiTheme="majorHAnsi" w:cstheme="majorHAnsi"/>
          <w:sz w:val="24"/>
          <w:szCs w:val="24"/>
          <w:lang w:val="ru-RU"/>
        </w:rPr>
        <w:t>.</w:t>
      </w:r>
      <w:r w:rsidR="00946C42" w:rsidRPr="000B445B">
        <w:rPr>
          <w:rFonts w:asciiTheme="majorHAnsi" w:hAnsiTheme="majorHAnsi" w:cstheme="majorHAnsi"/>
          <w:sz w:val="24"/>
          <w:szCs w:val="24"/>
          <w:lang w:val="ru-RU"/>
        </w:rPr>
        <w:t xml:space="preserve"> </w:t>
      </w:r>
    </w:p>
    <w:p w14:paraId="2A2118C6" w14:textId="281E2334" w:rsidR="00D60DC2" w:rsidRPr="000B445B" w:rsidRDefault="0051647E" w:rsidP="00CE53D5">
      <w:pPr>
        <w:pStyle w:val="ListParagraph"/>
        <w:tabs>
          <w:tab w:val="left" w:pos="319"/>
        </w:tabs>
        <w:spacing w:after="0" w:line="276" w:lineRule="auto"/>
        <w:ind w:left="0"/>
        <w:jc w:val="both"/>
        <w:rPr>
          <w:rFonts w:asciiTheme="majorHAnsi" w:eastAsia="Calibri" w:hAnsiTheme="majorHAnsi" w:cstheme="majorHAnsi"/>
          <w:sz w:val="24"/>
          <w:szCs w:val="24"/>
          <w:lang w:val="ru-RU"/>
        </w:rPr>
      </w:pPr>
      <w:r w:rsidRPr="000B445B">
        <w:rPr>
          <w:rFonts w:asciiTheme="majorHAnsi" w:eastAsia="Calibri" w:hAnsiTheme="majorHAnsi" w:cstheme="majorHAnsi"/>
          <w:sz w:val="24"/>
          <w:szCs w:val="24"/>
          <w:lang w:val="ru-RU"/>
        </w:rPr>
        <w:tab/>
      </w:r>
    </w:p>
    <w:p w14:paraId="05728E1E" w14:textId="3A4670B0" w:rsidR="000B445B" w:rsidRPr="000B445B" w:rsidRDefault="00A851CB" w:rsidP="000B445B">
      <w:pPr>
        <w:pStyle w:val="Heading2"/>
        <w:jc w:val="both"/>
        <w:rPr>
          <w:rFonts w:cstheme="majorHAnsi"/>
          <w:b/>
          <w:lang w:val="ru-MD"/>
        </w:rPr>
      </w:pPr>
      <w:bookmarkStart w:id="21" w:name="_Toc80607544"/>
      <w:bookmarkStart w:id="22" w:name="_Toc58780365"/>
      <w:bookmarkStart w:id="23" w:name="_Toc60045177"/>
      <w:r w:rsidRPr="000B445B">
        <w:rPr>
          <w:rFonts w:cstheme="majorHAnsi"/>
          <w:bCs/>
          <w:u w:val="single"/>
          <w:lang w:val="ru-MD"/>
        </w:rPr>
        <w:t>Задача</w:t>
      </w:r>
      <w:r w:rsidR="00531CF7" w:rsidRPr="000B445B">
        <w:rPr>
          <w:rFonts w:cstheme="majorHAnsi"/>
          <w:bCs/>
          <w:u w:val="single"/>
          <w:lang w:val="ru-RU"/>
        </w:rPr>
        <w:t xml:space="preserve"> </w:t>
      </w:r>
      <w:r w:rsidR="00531CF7" w:rsidRPr="000B445B">
        <w:rPr>
          <w:rFonts w:cstheme="majorHAnsi"/>
          <w:bCs/>
          <w:u w:val="single"/>
        </w:rPr>
        <w:t>III</w:t>
      </w:r>
      <w:r w:rsidR="00531CF7" w:rsidRPr="000B445B">
        <w:rPr>
          <w:rFonts w:cstheme="majorHAnsi"/>
          <w:bCs/>
          <w:u w:val="single"/>
          <w:lang w:val="ru-RU"/>
        </w:rPr>
        <w:t>:</w:t>
      </w:r>
      <w:r w:rsidR="00531CF7" w:rsidRPr="000B445B">
        <w:rPr>
          <w:rFonts w:cstheme="majorHAnsi"/>
          <w:lang w:val="ru-RU"/>
        </w:rPr>
        <w:t xml:space="preserve"> </w:t>
      </w:r>
      <w:r w:rsidR="000B445B" w:rsidRPr="000B445B">
        <w:rPr>
          <w:rFonts w:cstheme="majorHAnsi"/>
          <w:lang w:val="ru-MD"/>
        </w:rPr>
        <w:t>АТЕ зарегистрировала, администрировала и управляла публичным</w:t>
      </w:r>
      <w:r w:rsidR="000B445B">
        <w:rPr>
          <w:rFonts w:cstheme="majorHAnsi"/>
          <w:lang w:val="ru-MD"/>
        </w:rPr>
        <w:t xml:space="preserve"> </w:t>
      </w:r>
      <w:r w:rsidR="000B445B" w:rsidRPr="000B445B">
        <w:rPr>
          <w:rFonts w:cstheme="majorHAnsi"/>
          <w:lang w:val="ru-MD"/>
        </w:rPr>
        <w:t>имуществом в надлежащем порядке?</w:t>
      </w:r>
      <w:bookmarkEnd w:id="21"/>
      <w:r w:rsidR="000B445B" w:rsidRPr="000B445B">
        <w:rPr>
          <w:rFonts w:cstheme="majorHAnsi"/>
          <w:b/>
          <w:lang w:val="ru-MD"/>
        </w:rPr>
        <w:t xml:space="preserve"> </w:t>
      </w:r>
    </w:p>
    <w:bookmarkEnd w:id="22"/>
    <w:bookmarkEnd w:id="23"/>
    <w:p w14:paraId="4858F944" w14:textId="3F2561C6" w:rsidR="00337735" w:rsidRPr="00AF66AA" w:rsidRDefault="00E211C1" w:rsidP="00337735">
      <w:pPr>
        <w:shd w:val="clear" w:color="auto" w:fill="FFFFFF"/>
        <w:spacing w:after="0" w:line="276" w:lineRule="auto"/>
        <w:ind w:firstLine="540"/>
        <w:jc w:val="both"/>
        <w:rPr>
          <w:rFonts w:asciiTheme="majorHAnsi" w:eastAsia="Times New Roman" w:hAnsiTheme="majorHAnsi" w:cstheme="majorHAnsi"/>
          <w:sz w:val="24"/>
          <w:szCs w:val="24"/>
          <w:lang w:val="ru-RU"/>
        </w:rPr>
      </w:pPr>
      <w:r w:rsidRPr="00E211C1">
        <w:rPr>
          <w:rFonts w:asciiTheme="majorHAnsi" w:eastAsia="Times New Roman" w:hAnsiTheme="majorHAnsi" w:cstheme="majorHAnsi"/>
          <w:sz w:val="24"/>
          <w:szCs w:val="24"/>
          <w:lang w:val="ru-MD"/>
        </w:rPr>
        <w:t xml:space="preserve">Аудиторская миссия </w:t>
      </w:r>
      <w:r>
        <w:rPr>
          <w:rFonts w:asciiTheme="majorHAnsi" w:eastAsia="Times New Roman" w:hAnsiTheme="majorHAnsi" w:cstheme="majorHAnsi"/>
          <w:sz w:val="24"/>
          <w:szCs w:val="24"/>
          <w:lang w:val="ru-MD"/>
        </w:rPr>
        <w:t>отмечает</w:t>
      </w:r>
      <w:r w:rsidRPr="00E211C1">
        <w:rPr>
          <w:rFonts w:asciiTheme="majorHAnsi" w:eastAsia="Times New Roman" w:hAnsiTheme="majorHAnsi" w:cstheme="majorHAnsi"/>
          <w:sz w:val="24"/>
          <w:szCs w:val="24"/>
          <w:lang w:val="ru-MD"/>
        </w:rPr>
        <w:t xml:space="preserve">, что система менеджмента, связанная с управлением </w:t>
      </w:r>
      <w:r>
        <w:rPr>
          <w:rFonts w:asciiTheme="majorHAnsi" w:eastAsia="Times New Roman" w:hAnsiTheme="majorHAnsi" w:cstheme="majorHAnsi"/>
          <w:sz w:val="24"/>
          <w:szCs w:val="24"/>
          <w:lang w:val="ru-MD"/>
        </w:rPr>
        <w:t>собственностью</w:t>
      </w:r>
      <w:r w:rsidRPr="00E211C1">
        <w:rPr>
          <w:rFonts w:asciiTheme="majorHAnsi" w:eastAsia="Times New Roman" w:hAnsiTheme="majorHAnsi" w:cstheme="majorHAnsi"/>
          <w:sz w:val="24"/>
          <w:szCs w:val="24"/>
          <w:lang w:val="ru-MD"/>
        </w:rPr>
        <w:t xml:space="preserve"> МПУ</w:t>
      </w:r>
      <w:r>
        <w:rPr>
          <w:rFonts w:asciiTheme="majorHAnsi" w:eastAsia="Times New Roman" w:hAnsiTheme="majorHAnsi" w:cstheme="majorHAnsi"/>
          <w:sz w:val="24"/>
          <w:szCs w:val="24"/>
          <w:lang w:val="ru-MD"/>
        </w:rPr>
        <w:t xml:space="preserve"> мун. Унгень</w:t>
      </w:r>
      <w:r w:rsidRPr="00E211C1">
        <w:rPr>
          <w:rFonts w:asciiTheme="majorHAnsi" w:eastAsia="Times New Roman" w:hAnsiTheme="majorHAnsi" w:cstheme="majorHAnsi"/>
          <w:sz w:val="24"/>
          <w:szCs w:val="24"/>
          <w:lang w:val="ru-MD"/>
        </w:rPr>
        <w:t xml:space="preserve">, не соответствовала </w:t>
      </w:r>
      <w:r>
        <w:rPr>
          <w:rFonts w:asciiTheme="majorHAnsi" w:eastAsia="Times New Roman" w:hAnsiTheme="majorHAnsi" w:cstheme="majorHAnsi"/>
          <w:sz w:val="24"/>
          <w:szCs w:val="24"/>
          <w:lang w:val="ru-MD"/>
        </w:rPr>
        <w:t xml:space="preserve">в полной мере </w:t>
      </w:r>
      <w:r w:rsidRPr="00E211C1">
        <w:rPr>
          <w:rFonts w:asciiTheme="majorHAnsi" w:eastAsia="Times New Roman" w:hAnsiTheme="majorHAnsi" w:cstheme="majorHAnsi"/>
          <w:sz w:val="24"/>
          <w:szCs w:val="24"/>
          <w:lang w:val="ru-MD"/>
        </w:rPr>
        <w:t xml:space="preserve">законодательными положениями, она была подвержена воздействию </w:t>
      </w:r>
      <w:r>
        <w:rPr>
          <w:rFonts w:asciiTheme="majorHAnsi" w:eastAsia="Times New Roman" w:hAnsiTheme="majorHAnsi" w:cstheme="majorHAnsi"/>
          <w:sz w:val="24"/>
          <w:szCs w:val="24"/>
          <w:lang w:val="ru-MD"/>
        </w:rPr>
        <w:t>ряда</w:t>
      </w:r>
      <w:r w:rsidRPr="00E211C1">
        <w:rPr>
          <w:rFonts w:asciiTheme="majorHAnsi" w:eastAsia="Times New Roman" w:hAnsiTheme="majorHAnsi" w:cstheme="majorHAnsi"/>
          <w:sz w:val="24"/>
          <w:szCs w:val="24"/>
          <w:lang w:val="ru-MD"/>
        </w:rPr>
        <w:t xml:space="preserve"> недостатков, выраж</w:t>
      </w:r>
      <w:r>
        <w:rPr>
          <w:rFonts w:asciiTheme="majorHAnsi" w:eastAsia="Times New Roman" w:hAnsiTheme="majorHAnsi" w:cstheme="majorHAnsi"/>
          <w:sz w:val="24"/>
          <w:szCs w:val="24"/>
          <w:lang w:val="ru-MD"/>
        </w:rPr>
        <w:t>енных</w:t>
      </w:r>
      <w:r w:rsidRPr="00E211C1">
        <w:rPr>
          <w:rFonts w:asciiTheme="majorHAnsi" w:eastAsia="Times New Roman" w:hAnsiTheme="majorHAnsi" w:cstheme="majorHAnsi"/>
          <w:sz w:val="24"/>
          <w:szCs w:val="24"/>
          <w:lang w:val="ru-MD"/>
        </w:rPr>
        <w:t xml:space="preserve"> в: не</w:t>
      </w:r>
      <w:r>
        <w:rPr>
          <w:rFonts w:asciiTheme="majorHAnsi" w:eastAsia="Times New Roman" w:hAnsiTheme="majorHAnsi" w:cstheme="majorHAnsi"/>
          <w:sz w:val="24"/>
          <w:szCs w:val="24"/>
          <w:lang w:val="ru-MD"/>
        </w:rPr>
        <w:t>обеспечении</w:t>
      </w:r>
      <w:r w:rsidRPr="00E211C1">
        <w:rPr>
          <w:rFonts w:asciiTheme="majorHAnsi" w:eastAsia="Times New Roman" w:hAnsiTheme="majorHAnsi" w:cstheme="majorHAnsi"/>
          <w:sz w:val="24"/>
          <w:szCs w:val="24"/>
          <w:lang w:val="ru-MD"/>
        </w:rPr>
        <w:t xml:space="preserve"> полной регистрации прав на недвижимое имущество в </w:t>
      </w:r>
      <w:r>
        <w:rPr>
          <w:rFonts w:asciiTheme="majorHAnsi" w:eastAsia="Times New Roman" w:hAnsiTheme="majorHAnsi" w:cstheme="majorHAnsi"/>
          <w:sz w:val="24"/>
          <w:szCs w:val="24"/>
          <w:lang w:val="ru-MD"/>
        </w:rPr>
        <w:t>Р</w:t>
      </w:r>
      <w:r w:rsidRPr="00E211C1">
        <w:rPr>
          <w:rFonts w:asciiTheme="majorHAnsi" w:eastAsia="Times New Roman" w:hAnsiTheme="majorHAnsi" w:cstheme="majorHAnsi"/>
          <w:sz w:val="24"/>
          <w:szCs w:val="24"/>
          <w:lang w:val="ru-MD"/>
        </w:rPr>
        <w:t>еестре недвижимого имущества; не</w:t>
      </w:r>
      <w:r>
        <w:rPr>
          <w:rFonts w:asciiTheme="majorHAnsi" w:eastAsia="Times New Roman" w:hAnsiTheme="majorHAnsi" w:cstheme="majorHAnsi"/>
          <w:sz w:val="24"/>
          <w:szCs w:val="24"/>
          <w:lang w:val="ru-MD"/>
        </w:rPr>
        <w:t>надлежа</w:t>
      </w:r>
      <w:r w:rsidRPr="00E211C1">
        <w:rPr>
          <w:rFonts w:asciiTheme="majorHAnsi" w:eastAsia="Times New Roman" w:hAnsiTheme="majorHAnsi" w:cstheme="majorHAnsi"/>
          <w:sz w:val="24"/>
          <w:szCs w:val="24"/>
          <w:lang w:val="ru-MD"/>
        </w:rPr>
        <w:t>щ</w:t>
      </w:r>
      <w:r>
        <w:rPr>
          <w:rFonts w:asciiTheme="majorHAnsi" w:eastAsia="Times New Roman" w:hAnsiTheme="majorHAnsi" w:cstheme="majorHAnsi"/>
          <w:sz w:val="24"/>
          <w:szCs w:val="24"/>
          <w:lang w:val="ru-MD"/>
        </w:rPr>
        <w:t>ей</w:t>
      </w:r>
      <w:r w:rsidRPr="00E211C1">
        <w:rPr>
          <w:rFonts w:asciiTheme="majorHAnsi" w:eastAsia="Times New Roman" w:hAnsiTheme="majorHAnsi" w:cstheme="majorHAnsi"/>
          <w:sz w:val="24"/>
          <w:szCs w:val="24"/>
          <w:lang w:val="ru-MD"/>
        </w:rPr>
        <w:t xml:space="preserve"> передач</w:t>
      </w:r>
      <w:r>
        <w:rPr>
          <w:rFonts w:asciiTheme="majorHAnsi" w:eastAsia="Times New Roman" w:hAnsiTheme="majorHAnsi" w:cstheme="majorHAnsi"/>
          <w:sz w:val="24"/>
          <w:szCs w:val="24"/>
          <w:lang w:val="ru-MD"/>
        </w:rPr>
        <w:t>е</w:t>
      </w:r>
      <w:r w:rsidRPr="00E211C1">
        <w:rPr>
          <w:rFonts w:asciiTheme="majorHAnsi" w:eastAsia="Times New Roman" w:hAnsiTheme="majorHAnsi" w:cstheme="majorHAnsi"/>
          <w:sz w:val="24"/>
          <w:szCs w:val="24"/>
          <w:lang w:val="ru-MD"/>
        </w:rPr>
        <w:t xml:space="preserve"> имущества в управление предприятиям, </w:t>
      </w:r>
      <w:r w:rsidR="00A64762">
        <w:rPr>
          <w:rFonts w:asciiTheme="majorHAnsi" w:eastAsia="Times New Roman" w:hAnsiTheme="majorHAnsi" w:cstheme="majorHAnsi"/>
          <w:sz w:val="24"/>
          <w:szCs w:val="24"/>
          <w:lang w:val="ru-MD"/>
        </w:rPr>
        <w:t>учрежде</w:t>
      </w:r>
      <w:r w:rsidRPr="00E211C1">
        <w:rPr>
          <w:rFonts w:asciiTheme="majorHAnsi" w:eastAsia="Times New Roman" w:hAnsiTheme="majorHAnsi" w:cstheme="majorHAnsi"/>
          <w:sz w:val="24"/>
          <w:szCs w:val="24"/>
          <w:lang w:val="ru-MD"/>
        </w:rPr>
        <w:t>нными МП</w:t>
      </w:r>
      <w:r w:rsidR="00A64762">
        <w:rPr>
          <w:rFonts w:asciiTheme="majorHAnsi" w:eastAsia="Times New Roman" w:hAnsiTheme="majorHAnsi" w:cstheme="majorHAnsi"/>
          <w:sz w:val="24"/>
          <w:szCs w:val="24"/>
          <w:lang w:val="ru-MD"/>
        </w:rPr>
        <w:t>У</w:t>
      </w:r>
      <w:r w:rsidRPr="00E211C1">
        <w:rPr>
          <w:rFonts w:asciiTheme="majorHAnsi" w:eastAsia="Times New Roman" w:hAnsiTheme="majorHAnsi" w:cstheme="majorHAnsi"/>
          <w:sz w:val="24"/>
          <w:szCs w:val="24"/>
          <w:lang w:val="ru-MD"/>
        </w:rPr>
        <w:t>, а также отсутстви</w:t>
      </w:r>
      <w:r w:rsidR="00A64762">
        <w:rPr>
          <w:rFonts w:asciiTheme="majorHAnsi" w:eastAsia="Times New Roman" w:hAnsiTheme="majorHAnsi" w:cstheme="majorHAnsi"/>
          <w:sz w:val="24"/>
          <w:szCs w:val="24"/>
          <w:lang w:val="ru-MD"/>
        </w:rPr>
        <w:t>и</w:t>
      </w:r>
      <w:r w:rsidRPr="00E211C1">
        <w:rPr>
          <w:rFonts w:asciiTheme="majorHAnsi" w:eastAsia="Times New Roman" w:hAnsiTheme="majorHAnsi" w:cstheme="majorHAnsi"/>
          <w:sz w:val="24"/>
          <w:szCs w:val="24"/>
          <w:lang w:val="ru-MD"/>
        </w:rPr>
        <w:t xml:space="preserve"> достоверной информации о переданных активах; недостаточно</w:t>
      </w:r>
      <w:r w:rsidR="00A64762">
        <w:rPr>
          <w:rFonts w:asciiTheme="majorHAnsi" w:eastAsia="Times New Roman" w:hAnsiTheme="majorHAnsi" w:cstheme="majorHAnsi"/>
          <w:sz w:val="24"/>
          <w:szCs w:val="24"/>
          <w:lang w:val="ru-MD"/>
        </w:rPr>
        <w:t>м</w:t>
      </w:r>
      <w:r w:rsidRPr="00E211C1">
        <w:rPr>
          <w:rFonts w:asciiTheme="majorHAnsi" w:eastAsia="Times New Roman" w:hAnsiTheme="majorHAnsi" w:cstheme="majorHAnsi"/>
          <w:sz w:val="24"/>
          <w:szCs w:val="24"/>
          <w:lang w:val="ru-MD"/>
        </w:rPr>
        <w:t xml:space="preserve"> регулировани</w:t>
      </w:r>
      <w:r w:rsidR="00A64762">
        <w:rPr>
          <w:rFonts w:asciiTheme="majorHAnsi" w:eastAsia="Times New Roman" w:hAnsiTheme="majorHAnsi" w:cstheme="majorHAnsi"/>
          <w:sz w:val="24"/>
          <w:szCs w:val="24"/>
          <w:lang w:val="ru-MD"/>
        </w:rPr>
        <w:t>и</w:t>
      </w:r>
      <w:r w:rsidRPr="00E211C1">
        <w:rPr>
          <w:rFonts w:asciiTheme="majorHAnsi" w:eastAsia="Times New Roman" w:hAnsiTheme="majorHAnsi" w:cstheme="majorHAnsi"/>
          <w:sz w:val="24"/>
          <w:szCs w:val="24"/>
          <w:lang w:val="ru-MD"/>
        </w:rPr>
        <w:t xml:space="preserve"> деятельности созданных предприятий; </w:t>
      </w:r>
      <w:r w:rsidR="00A64762">
        <w:rPr>
          <w:rFonts w:asciiTheme="majorHAnsi" w:eastAsia="Times New Roman" w:hAnsiTheme="majorHAnsi" w:cstheme="majorHAnsi"/>
          <w:sz w:val="24"/>
          <w:szCs w:val="24"/>
          <w:lang w:val="ru-MD"/>
        </w:rPr>
        <w:t xml:space="preserve">непроведении в надлежащем порядке </w:t>
      </w:r>
      <w:r w:rsidRPr="00E211C1">
        <w:rPr>
          <w:rFonts w:asciiTheme="majorHAnsi" w:eastAsia="Times New Roman" w:hAnsiTheme="majorHAnsi" w:cstheme="majorHAnsi"/>
          <w:sz w:val="24"/>
          <w:szCs w:val="24"/>
          <w:lang w:val="ru-MD"/>
        </w:rPr>
        <w:t>оценк</w:t>
      </w:r>
      <w:r w:rsidR="00A64762">
        <w:rPr>
          <w:rFonts w:asciiTheme="majorHAnsi" w:eastAsia="Times New Roman" w:hAnsiTheme="majorHAnsi" w:cstheme="majorHAnsi"/>
          <w:sz w:val="24"/>
          <w:szCs w:val="24"/>
          <w:lang w:val="ru-MD"/>
        </w:rPr>
        <w:t>и</w:t>
      </w:r>
      <w:r w:rsidRPr="00E211C1">
        <w:rPr>
          <w:rFonts w:asciiTheme="majorHAnsi" w:eastAsia="Times New Roman" w:hAnsiTheme="majorHAnsi" w:cstheme="majorHAnsi"/>
          <w:sz w:val="24"/>
          <w:szCs w:val="24"/>
          <w:lang w:val="ru-MD"/>
        </w:rPr>
        <w:t xml:space="preserve"> основных средств</w:t>
      </w:r>
      <w:r w:rsidR="00A64762">
        <w:rPr>
          <w:rFonts w:asciiTheme="majorHAnsi" w:eastAsia="Times New Roman" w:hAnsiTheme="majorHAnsi" w:cstheme="majorHAnsi"/>
          <w:sz w:val="24"/>
          <w:szCs w:val="24"/>
          <w:lang w:val="ru-MD"/>
        </w:rPr>
        <w:t>,</w:t>
      </w:r>
      <w:r w:rsidRPr="00E211C1">
        <w:rPr>
          <w:rFonts w:asciiTheme="majorHAnsi" w:eastAsia="Times New Roman" w:hAnsiTheme="majorHAnsi" w:cstheme="majorHAnsi"/>
          <w:sz w:val="24"/>
          <w:szCs w:val="24"/>
          <w:lang w:val="ru-MD"/>
        </w:rPr>
        <w:t xml:space="preserve"> для </w:t>
      </w:r>
      <w:r w:rsidR="00A64762">
        <w:rPr>
          <w:rFonts w:asciiTheme="majorHAnsi" w:eastAsia="Times New Roman" w:hAnsiTheme="majorHAnsi" w:cstheme="majorHAnsi"/>
          <w:sz w:val="24"/>
          <w:szCs w:val="24"/>
          <w:lang w:val="ru-MD"/>
        </w:rPr>
        <w:t>правильно</w:t>
      </w:r>
      <w:r w:rsidRPr="00E211C1">
        <w:rPr>
          <w:rFonts w:asciiTheme="majorHAnsi" w:eastAsia="Times New Roman" w:hAnsiTheme="majorHAnsi" w:cstheme="majorHAnsi"/>
          <w:sz w:val="24"/>
          <w:szCs w:val="24"/>
          <w:lang w:val="ru-MD"/>
        </w:rPr>
        <w:t xml:space="preserve">й регистрации </w:t>
      </w:r>
      <w:r w:rsidR="00A64762">
        <w:rPr>
          <w:rFonts w:asciiTheme="majorHAnsi" w:eastAsia="Times New Roman" w:hAnsiTheme="majorHAnsi" w:cstheme="majorHAnsi"/>
          <w:sz w:val="24"/>
          <w:szCs w:val="24"/>
          <w:lang w:val="ru-MD"/>
        </w:rPr>
        <w:t xml:space="preserve">в учете </w:t>
      </w:r>
      <w:r w:rsidRPr="00E211C1">
        <w:rPr>
          <w:rFonts w:asciiTheme="majorHAnsi" w:eastAsia="Times New Roman" w:hAnsiTheme="majorHAnsi" w:cstheme="majorHAnsi"/>
          <w:sz w:val="24"/>
          <w:szCs w:val="24"/>
          <w:lang w:val="ru-MD"/>
        </w:rPr>
        <w:t>их стоимости; незавершен</w:t>
      </w:r>
      <w:r w:rsidR="00A64762">
        <w:rPr>
          <w:rFonts w:asciiTheme="majorHAnsi" w:eastAsia="Times New Roman" w:hAnsiTheme="majorHAnsi" w:cstheme="majorHAnsi"/>
          <w:sz w:val="24"/>
          <w:szCs w:val="24"/>
          <w:lang w:val="ru-MD"/>
        </w:rPr>
        <w:t>ии</w:t>
      </w:r>
      <w:r w:rsidRPr="00E211C1">
        <w:rPr>
          <w:rFonts w:asciiTheme="majorHAnsi" w:eastAsia="Times New Roman" w:hAnsiTheme="majorHAnsi" w:cstheme="majorHAnsi"/>
          <w:sz w:val="24"/>
          <w:szCs w:val="24"/>
          <w:lang w:val="ru-MD"/>
        </w:rPr>
        <w:t xml:space="preserve"> процесса идентификации, разграничения и регистрации публичного имущества государственной собственност</w:t>
      </w:r>
      <w:r w:rsidR="00A64762">
        <w:rPr>
          <w:rFonts w:asciiTheme="majorHAnsi" w:eastAsia="Times New Roman" w:hAnsiTheme="majorHAnsi" w:cstheme="majorHAnsi"/>
          <w:sz w:val="24"/>
          <w:szCs w:val="24"/>
          <w:lang w:val="ru-MD"/>
        </w:rPr>
        <w:t>и</w:t>
      </w:r>
      <w:r w:rsidRPr="00E211C1">
        <w:rPr>
          <w:rFonts w:asciiTheme="majorHAnsi" w:eastAsia="Times New Roman" w:hAnsiTheme="majorHAnsi" w:cstheme="majorHAnsi"/>
          <w:sz w:val="24"/>
          <w:szCs w:val="24"/>
          <w:lang w:val="ru-MD"/>
        </w:rPr>
        <w:t>, А</w:t>
      </w:r>
      <w:r w:rsidR="00A64762">
        <w:rPr>
          <w:rFonts w:asciiTheme="majorHAnsi" w:eastAsia="Times New Roman" w:hAnsiTheme="majorHAnsi" w:cstheme="majorHAnsi"/>
          <w:sz w:val="24"/>
          <w:szCs w:val="24"/>
          <w:lang w:val="ru-MD"/>
        </w:rPr>
        <w:t>ТЕ</w:t>
      </w:r>
      <w:r w:rsidRPr="00E211C1">
        <w:rPr>
          <w:rFonts w:asciiTheme="majorHAnsi" w:eastAsia="Times New Roman" w:hAnsiTheme="majorHAnsi" w:cstheme="majorHAnsi"/>
          <w:sz w:val="24"/>
          <w:szCs w:val="24"/>
          <w:lang w:val="ru-MD"/>
        </w:rPr>
        <w:t xml:space="preserve"> и частной собственности. Все это вызвано отсутствием в </w:t>
      </w:r>
      <w:r w:rsidR="00A64762">
        <w:rPr>
          <w:rFonts w:asciiTheme="majorHAnsi" w:eastAsia="Times New Roman" w:hAnsiTheme="majorHAnsi" w:cstheme="majorHAnsi"/>
          <w:sz w:val="24"/>
          <w:szCs w:val="24"/>
          <w:lang w:val="ru-MD"/>
        </w:rPr>
        <w:t xml:space="preserve">рамках </w:t>
      </w:r>
      <w:r w:rsidRPr="00E211C1">
        <w:rPr>
          <w:rFonts w:asciiTheme="majorHAnsi" w:eastAsia="Times New Roman" w:hAnsiTheme="majorHAnsi" w:cstheme="majorHAnsi"/>
          <w:sz w:val="24"/>
          <w:szCs w:val="24"/>
          <w:lang w:val="ru-MD"/>
        </w:rPr>
        <w:t xml:space="preserve">МПО исчерпывающей политики регулирования порядка управления местным публичным имуществом, </w:t>
      </w:r>
      <w:r w:rsidR="00A64762">
        <w:rPr>
          <w:rFonts w:asciiTheme="majorHAnsi" w:eastAsia="Times New Roman" w:hAnsiTheme="majorHAnsi" w:cstheme="majorHAnsi"/>
          <w:sz w:val="24"/>
          <w:szCs w:val="24"/>
          <w:lang w:val="ru-MD"/>
        </w:rPr>
        <w:t>что</w:t>
      </w:r>
      <w:r w:rsidRPr="00E211C1">
        <w:rPr>
          <w:rFonts w:asciiTheme="majorHAnsi" w:eastAsia="Times New Roman" w:hAnsiTheme="majorHAnsi" w:cstheme="majorHAnsi"/>
          <w:sz w:val="24"/>
          <w:szCs w:val="24"/>
          <w:lang w:val="ru-MD"/>
        </w:rPr>
        <w:t xml:space="preserve">, в конечном итоге, лишает бюджет АТЕ подлежащих </w:t>
      </w:r>
      <w:r w:rsidR="00A64762">
        <w:rPr>
          <w:rFonts w:asciiTheme="majorHAnsi" w:eastAsia="Times New Roman" w:hAnsiTheme="majorHAnsi" w:cstheme="majorHAnsi"/>
          <w:sz w:val="24"/>
          <w:szCs w:val="24"/>
          <w:lang w:val="ru-MD"/>
        </w:rPr>
        <w:t>взима</w:t>
      </w:r>
      <w:r w:rsidRPr="00E211C1">
        <w:rPr>
          <w:rFonts w:asciiTheme="majorHAnsi" w:eastAsia="Times New Roman" w:hAnsiTheme="majorHAnsi" w:cstheme="majorHAnsi"/>
          <w:sz w:val="24"/>
          <w:szCs w:val="24"/>
          <w:lang w:val="ru-MD"/>
        </w:rPr>
        <w:t>нию</w:t>
      </w:r>
      <w:r w:rsidR="00A64762" w:rsidRPr="00A64762">
        <w:rPr>
          <w:rFonts w:asciiTheme="majorHAnsi" w:eastAsia="Times New Roman" w:hAnsiTheme="majorHAnsi" w:cstheme="majorHAnsi"/>
          <w:sz w:val="24"/>
          <w:szCs w:val="24"/>
          <w:lang w:val="ru-MD"/>
        </w:rPr>
        <w:t xml:space="preserve"> </w:t>
      </w:r>
      <w:r w:rsidR="00A64762" w:rsidRPr="00E211C1">
        <w:rPr>
          <w:rFonts w:asciiTheme="majorHAnsi" w:eastAsia="Times New Roman" w:hAnsiTheme="majorHAnsi" w:cstheme="majorHAnsi"/>
          <w:sz w:val="24"/>
          <w:szCs w:val="24"/>
          <w:lang w:val="ru-MD"/>
        </w:rPr>
        <w:t>доходов</w:t>
      </w:r>
      <w:r w:rsidRPr="00E211C1">
        <w:rPr>
          <w:rFonts w:asciiTheme="majorHAnsi" w:eastAsia="Times New Roman" w:hAnsiTheme="majorHAnsi" w:cstheme="majorHAnsi"/>
          <w:sz w:val="24"/>
          <w:szCs w:val="24"/>
          <w:lang w:val="ru-MD"/>
        </w:rPr>
        <w:t>, необходимых для обеспечения выполнения функциональных обязанностей</w:t>
      </w:r>
      <w:r w:rsidR="005F4E53" w:rsidRPr="00AF66AA">
        <w:rPr>
          <w:rFonts w:asciiTheme="majorHAnsi" w:hAnsiTheme="majorHAnsi" w:cstheme="majorHAnsi"/>
          <w:color w:val="333333"/>
          <w:sz w:val="24"/>
          <w:szCs w:val="24"/>
          <w:lang w:val="ru-RU"/>
        </w:rPr>
        <w:t>.</w:t>
      </w:r>
      <w:r w:rsidR="00935E9E" w:rsidRPr="00AF66AA">
        <w:rPr>
          <w:rFonts w:asciiTheme="majorHAnsi" w:hAnsiTheme="majorHAnsi" w:cstheme="majorHAnsi"/>
          <w:color w:val="333333"/>
          <w:sz w:val="24"/>
          <w:szCs w:val="24"/>
          <w:lang w:val="ru-RU"/>
        </w:rPr>
        <w:t xml:space="preserve"> </w:t>
      </w:r>
    </w:p>
    <w:p w14:paraId="2BE26187" w14:textId="7249FC43" w:rsidR="00C634FB" w:rsidRPr="00AF66AA" w:rsidRDefault="00337735" w:rsidP="00337735">
      <w:pPr>
        <w:shd w:val="clear" w:color="auto" w:fill="FFFFFF"/>
        <w:spacing w:after="0" w:line="276" w:lineRule="auto"/>
        <w:ind w:firstLine="540"/>
        <w:jc w:val="both"/>
        <w:rPr>
          <w:rFonts w:asciiTheme="majorHAnsi" w:eastAsia="Times New Roman" w:hAnsiTheme="majorHAnsi" w:cstheme="majorHAnsi"/>
          <w:sz w:val="24"/>
          <w:szCs w:val="24"/>
          <w:lang w:val="ru-RU"/>
        </w:rPr>
      </w:pPr>
      <w:r w:rsidRPr="00AF66AA">
        <w:rPr>
          <w:rFonts w:asciiTheme="majorHAnsi" w:eastAsia="Times New Roman" w:hAnsiTheme="majorHAnsi" w:cstheme="majorHAnsi"/>
          <w:b/>
          <w:i/>
          <w:sz w:val="24"/>
          <w:szCs w:val="24"/>
          <w:lang w:val="ru-RU"/>
        </w:rPr>
        <w:t>4.3.1</w:t>
      </w:r>
      <w:r w:rsidRPr="00AF66AA">
        <w:rPr>
          <w:rFonts w:asciiTheme="majorHAnsi" w:eastAsia="Times New Roman" w:hAnsiTheme="majorHAnsi" w:cstheme="majorHAnsi"/>
          <w:sz w:val="24"/>
          <w:szCs w:val="24"/>
          <w:lang w:val="ru-RU"/>
        </w:rPr>
        <w:t xml:space="preserve"> </w:t>
      </w:r>
      <w:r w:rsidR="00AF66AA">
        <w:rPr>
          <w:rFonts w:asciiTheme="majorHAnsi" w:hAnsiTheme="majorHAnsi" w:cstheme="majorHAnsi"/>
          <w:b/>
          <w:i/>
          <w:sz w:val="24"/>
          <w:szCs w:val="24"/>
          <w:lang w:val="ru-RU"/>
        </w:rPr>
        <w:t>МПО мун</w:t>
      </w:r>
      <w:r w:rsidR="00AF66AA" w:rsidRPr="00AF66AA">
        <w:rPr>
          <w:rFonts w:asciiTheme="majorHAnsi" w:hAnsiTheme="majorHAnsi" w:cstheme="majorHAnsi"/>
          <w:b/>
          <w:i/>
          <w:sz w:val="24"/>
          <w:szCs w:val="24"/>
          <w:lang w:val="ru-RU"/>
        </w:rPr>
        <w:t xml:space="preserve">. Унгень не обеспечил </w:t>
      </w:r>
      <w:r w:rsidR="00AF66AA">
        <w:rPr>
          <w:rFonts w:asciiTheme="majorHAnsi" w:hAnsiTheme="majorHAnsi" w:cstheme="majorHAnsi"/>
          <w:b/>
          <w:i/>
          <w:sz w:val="24"/>
          <w:szCs w:val="24"/>
          <w:lang w:val="ru-RU"/>
        </w:rPr>
        <w:t>надлежащую</w:t>
      </w:r>
      <w:r w:rsidR="00AF66AA" w:rsidRPr="00AF66AA">
        <w:rPr>
          <w:rFonts w:asciiTheme="majorHAnsi" w:hAnsiTheme="majorHAnsi" w:cstheme="majorHAnsi"/>
          <w:b/>
          <w:i/>
          <w:sz w:val="24"/>
          <w:szCs w:val="24"/>
          <w:lang w:val="ru-RU"/>
        </w:rPr>
        <w:t xml:space="preserve"> регистраци</w:t>
      </w:r>
      <w:r w:rsidR="00AF66AA">
        <w:rPr>
          <w:rFonts w:asciiTheme="majorHAnsi" w:hAnsiTheme="majorHAnsi" w:cstheme="majorHAnsi"/>
          <w:b/>
          <w:i/>
          <w:sz w:val="24"/>
          <w:szCs w:val="24"/>
          <w:lang w:val="ru-RU"/>
        </w:rPr>
        <w:t>ю</w:t>
      </w:r>
      <w:r w:rsidR="00AF66AA" w:rsidRPr="00AF66AA">
        <w:rPr>
          <w:rFonts w:asciiTheme="majorHAnsi" w:hAnsiTheme="majorHAnsi" w:cstheme="majorHAnsi"/>
          <w:b/>
          <w:i/>
          <w:sz w:val="24"/>
          <w:szCs w:val="24"/>
          <w:lang w:val="ru-RU"/>
        </w:rPr>
        <w:t xml:space="preserve"> в </w:t>
      </w:r>
      <w:r w:rsidR="00AF66AA">
        <w:rPr>
          <w:rFonts w:asciiTheme="majorHAnsi" w:hAnsiTheme="majorHAnsi" w:cstheme="majorHAnsi"/>
          <w:b/>
          <w:i/>
          <w:sz w:val="24"/>
          <w:szCs w:val="24"/>
          <w:lang w:val="ru-RU"/>
        </w:rPr>
        <w:t>Р</w:t>
      </w:r>
      <w:r w:rsidR="00AF66AA" w:rsidRPr="00AF66AA">
        <w:rPr>
          <w:rFonts w:asciiTheme="majorHAnsi" w:hAnsiTheme="majorHAnsi" w:cstheme="majorHAnsi"/>
          <w:b/>
          <w:i/>
          <w:sz w:val="24"/>
          <w:szCs w:val="24"/>
          <w:lang w:val="ru-RU"/>
        </w:rPr>
        <w:t>еестре недвижимого имущества имущественных прав на земельные участки местной публичной собственности</w:t>
      </w:r>
      <w:r w:rsidR="005F4E53" w:rsidRPr="00AF66AA">
        <w:rPr>
          <w:rFonts w:asciiTheme="majorHAnsi" w:hAnsiTheme="majorHAnsi" w:cstheme="majorHAnsi"/>
          <w:b/>
          <w:bCs/>
          <w:i/>
          <w:sz w:val="24"/>
          <w:szCs w:val="24"/>
          <w:lang w:val="ru-RU"/>
        </w:rPr>
        <w:t>.</w:t>
      </w:r>
    </w:p>
    <w:p w14:paraId="5238D749" w14:textId="7E56A7CD" w:rsidR="00C634FB" w:rsidRPr="005A23A5" w:rsidRDefault="009E0EC9" w:rsidP="001867E1">
      <w:pPr>
        <w:spacing w:after="0" w:line="276" w:lineRule="auto"/>
        <w:ind w:firstLine="709"/>
        <w:jc w:val="both"/>
        <w:rPr>
          <w:rFonts w:asciiTheme="majorHAnsi" w:eastAsia="Times New Roman" w:hAnsiTheme="majorHAnsi" w:cstheme="majorHAnsi"/>
          <w:color w:val="212121"/>
          <w:sz w:val="24"/>
          <w:szCs w:val="24"/>
          <w:lang w:val="ru-MD"/>
        </w:rPr>
      </w:pPr>
      <w:r w:rsidRPr="009E0EC9">
        <w:rPr>
          <w:rFonts w:asciiTheme="majorHAnsi" w:eastAsiaTheme="majorEastAsia" w:hAnsiTheme="majorHAnsi" w:cstheme="majorHAnsi"/>
          <w:sz w:val="24"/>
          <w:szCs w:val="24"/>
          <w:lang w:val="ru-RU"/>
        </w:rPr>
        <w:t>Согласно нормативной базе</w:t>
      </w:r>
      <w:r w:rsidR="00C634FB" w:rsidRPr="005A23A5">
        <w:rPr>
          <w:rStyle w:val="FootnoteReference"/>
          <w:rFonts w:asciiTheme="majorHAnsi" w:eastAsiaTheme="majorEastAsia" w:hAnsiTheme="majorHAnsi" w:cstheme="majorHAnsi"/>
          <w:sz w:val="24"/>
          <w:szCs w:val="24"/>
          <w:lang w:val="ru-MD"/>
        </w:rPr>
        <w:footnoteReference w:id="79"/>
      </w:r>
      <w:r w:rsidR="00C634FB" w:rsidRPr="009E0EC9">
        <w:rPr>
          <w:rFonts w:asciiTheme="majorHAnsi" w:eastAsiaTheme="majorEastAsia" w:hAnsiTheme="majorHAnsi" w:cstheme="majorHAnsi"/>
          <w:sz w:val="24"/>
          <w:szCs w:val="24"/>
          <w:lang w:val="ru-RU"/>
        </w:rPr>
        <w:t xml:space="preserve">, </w:t>
      </w:r>
      <w:r w:rsidRPr="009E0EC9">
        <w:rPr>
          <w:rFonts w:asciiTheme="majorHAnsi" w:eastAsiaTheme="majorEastAsia" w:hAnsiTheme="majorHAnsi" w:cstheme="majorHAnsi"/>
          <w:sz w:val="24"/>
          <w:szCs w:val="24"/>
          <w:lang w:val="ru-RU"/>
        </w:rPr>
        <w:t>собственники объектов недвижимого имущества и другие обладатели имущественных прав</w:t>
      </w:r>
      <w:r>
        <w:rPr>
          <w:rFonts w:asciiTheme="majorHAnsi" w:eastAsiaTheme="majorEastAsia" w:hAnsiTheme="majorHAnsi" w:cstheme="majorHAnsi"/>
          <w:sz w:val="24"/>
          <w:szCs w:val="24"/>
          <w:lang w:val="ru-RU"/>
        </w:rPr>
        <w:t xml:space="preserve"> должны зар</w:t>
      </w:r>
      <w:r w:rsidRPr="009E0EC9">
        <w:rPr>
          <w:rFonts w:asciiTheme="majorHAnsi" w:eastAsiaTheme="majorEastAsia" w:hAnsiTheme="majorHAnsi" w:cstheme="majorHAnsi"/>
          <w:sz w:val="24"/>
          <w:szCs w:val="24"/>
          <w:lang w:val="ru-RU"/>
        </w:rPr>
        <w:t>егистр</w:t>
      </w:r>
      <w:r>
        <w:rPr>
          <w:rFonts w:asciiTheme="majorHAnsi" w:eastAsiaTheme="majorEastAsia" w:hAnsiTheme="majorHAnsi" w:cstheme="majorHAnsi"/>
          <w:sz w:val="24"/>
          <w:szCs w:val="24"/>
          <w:lang w:val="ru-RU"/>
        </w:rPr>
        <w:t>ировать</w:t>
      </w:r>
      <w:r w:rsidRPr="009E0EC9">
        <w:rPr>
          <w:rFonts w:asciiTheme="majorHAnsi" w:eastAsiaTheme="majorEastAsia" w:hAnsiTheme="majorHAnsi" w:cstheme="majorHAnsi"/>
          <w:sz w:val="24"/>
          <w:szCs w:val="24"/>
          <w:lang w:val="ru-RU"/>
        </w:rPr>
        <w:t xml:space="preserve"> объект</w:t>
      </w:r>
      <w:r>
        <w:rPr>
          <w:rFonts w:asciiTheme="majorHAnsi" w:eastAsiaTheme="majorEastAsia" w:hAnsiTheme="majorHAnsi" w:cstheme="majorHAnsi"/>
          <w:sz w:val="24"/>
          <w:szCs w:val="24"/>
          <w:lang w:val="ru-RU"/>
        </w:rPr>
        <w:t>ы</w:t>
      </w:r>
      <w:r w:rsidRPr="009E0EC9">
        <w:rPr>
          <w:rFonts w:asciiTheme="majorHAnsi" w:eastAsiaTheme="majorEastAsia" w:hAnsiTheme="majorHAnsi" w:cstheme="majorHAnsi"/>
          <w:sz w:val="24"/>
          <w:szCs w:val="24"/>
          <w:lang w:val="ru-RU"/>
        </w:rPr>
        <w:t xml:space="preserve"> недвижимого имущества и прав</w:t>
      </w:r>
      <w:r>
        <w:rPr>
          <w:rFonts w:asciiTheme="majorHAnsi" w:eastAsiaTheme="majorEastAsia" w:hAnsiTheme="majorHAnsi" w:cstheme="majorHAnsi"/>
          <w:sz w:val="24"/>
          <w:szCs w:val="24"/>
          <w:lang w:val="ru-RU"/>
        </w:rPr>
        <w:t>а</w:t>
      </w:r>
      <w:r w:rsidRPr="009E0EC9">
        <w:rPr>
          <w:rFonts w:asciiTheme="majorHAnsi" w:eastAsiaTheme="majorEastAsia" w:hAnsiTheme="majorHAnsi" w:cstheme="majorHAnsi"/>
          <w:sz w:val="24"/>
          <w:szCs w:val="24"/>
          <w:lang w:val="ru-RU"/>
        </w:rPr>
        <w:t xml:space="preserve"> на них </w:t>
      </w:r>
      <w:r>
        <w:rPr>
          <w:rFonts w:asciiTheme="majorHAnsi" w:eastAsiaTheme="majorEastAsia" w:hAnsiTheme="majorHAnsi" w:cstheme="majorHAnsi"/>
          <w:sz w:val="24"/>
          <w:szCs w:val="24"/>
          <w:lang w:val="ru-RU"/>
        </w:rPr>
        <w:t>в</w:t>
      </w:r>
      <w:r w:rsidRPr="009E0EC9">
        <w:rPr>
          <w:rFonts w:asciiTheme="majorHAnsi" w:eastAsiaTheme="majorEastAsia" w:hAnsiTheme="majorHAnsi" w:cstheme="majorHAnsi"/>
          <w:sz w:val="24"/>
          <w:szCs w:val="24"/>
          <w:lang w:val="ru-RU"/>
        </w:rPr>
        <w:t xml:space="preserve"> территориальн</w:t>
      </w:r>
      <w:r>
        <w:rPr>
          <w:rFonts w:asciiTheme="majorHAnsi" w:eastAsiaTheme="majorEastAsia" w:hAnsiTheme="majorHAnsi" w:cstheme="majorHAnsi"/>
          <w:sz w:val="24"/>
          <w:szCs w:val="24"/>
          <w:lang w:val="ru-RU"/>
        </w:rPr>
        <w:t>ом</w:t>
      </w:r>
      <w:r w:rsidRPr="009E0EC9">
        <w:rPr>
          <w:rFonts w:asciiTheme="majorHAnsi" w:eastAsiaTheme="majorEastAsia" w:hAnsiTheme="majorHAnsi" w:cstheme="majorHAnsi"/>
          <w:sz w:val="24"/>
          <w:szCs w:val="24"/>
          <w:lang w:val="ru-RU"/>
        </w:rPr>
        <w:t xml:space="preserve"> кадастров</w:t>
      </w:r>
      <w:r>
        <w:rPr>
          <w:rFonts w:asciiTheme="majorHAnsi" w:eastAsiaTheme="majorEastAsia" w:hAnsiTheme="majorHAnsi" w:cstheme="majorHAnsi"/>
          <w:sz w:val="24"/>
          <w:szCs w:val="24"/>
          <w:lang w:val="ru-RU"/>
        </w:rPr>
        <w:t>ом</w:t>
      </w:r>
      <w:r w:rsidRPr="009E0EC9">
        <w:rPr>
          <w:rFonts w:asciiTheme="majorHAnsi" w:eastAsiaTheme="majorEastAsia" w:hAnsiTheme="majorHAnsi" w:cstheme="majorHAnsi"/>
          <w:sz w:val="24"/>
          <w:szCs w:val="24"/>
          <w:lang w:val="ru-RU"/>
        </w:rPr>
        <w:t xml:space="preserve"> офис</w:t>
      </w:r>
      <w:r>
        <w:rPr>
          <w:rFonts w:asciiTheme="majorHAnsi" w:eastAsiaTheme="majorEastAsia" w:hAnsiTheme="majorHAnsi" w:cstheme="majorHAnsi"/>
          <w:sz w:val="24"/>
          <w:szCs w:val="24"/>
          <w:lang w:val="ru-RU"/>
        </w:rPr>
        <w:t>е</w:t>
      </w:r>
      <w:r w:rsidRPr="009E0EC9">
        <w:rPr>
          <w:rFonts w:asciiTheme="majorHAnsi" w:eastAsiaTheme="majorEastAsia" w:hAnsiTheme="majorHAnsi" w:cstheme="majorHAnsi"/>
          <w:sz w:val="24"/>
          <w:szCs w:val="24"/>
          <w:lang w:val="ru-RU"/>
        </w:rPr>
        <w:t>, в зоне деятельности котор</w:t>
      </w:r>
      <w:r>
        <w:rPr>
          <w:rFonts w:asciiTheme="majorHAnsi" w:eastAsiaTheme="majorEastAsia" w:hAnsiTheme="majorHAnsi" w:cstheme="majorHAnsi"/>
          <w:sz w:val="24"/>
          <w:szCs w:val="24"/>
          <w:lang w:val="ru-RU"/>
        </w:rPr>
        <w:t>ого</w:t>
      </w:r>
      <w:r w:rsidRPr="009E0EC9">
        <w:rPr>
          <w:rFonts w:asciiTheme="majorHAnsi" w:eastAsiaTheme="majorEastAsia" w:hAnsiTheme="majorHAnsi" w:cstheme="majorHAnsi"/>
          <w:sz w:val="24"/>
          <w:szCs w:val="24"/>
          <w:lang w:val="ru-RU"/>
        </w:rPr>
        <w:t xml:space="preserve"> находится объект недвижимого имущества</w:t>
      </w:r>
      <w:r w:rsidR="005F4E53" w:rsidRPr="009E0EC9">
        <w:rPr>
          <w:rFonts w:asciiTheme="majorHAnsi" w:eastAsiaTheme="majorEastAsia" w:hAnsiTheme="majorHAnsi" w:cstheme="majorHAnsi"/>
          <w:sz w:val="24"/>
          <w:szCs w:val="24"/>
          <w:lang w:val="ru-RU"/>
        </w:rPr>
        <w:t>.</w:t>
      </w:r>
      <w:r w:rsidR="00C634FB" w:rsidRPr="009E0EC9">
        <w:rPr>
          <w:rFonts w:asciiTheme="majorHAnsi" w:eastAsiaTheme="majorEastAsia" w:hAnsiTheme="majorHAnsi" w:cstheme="majorHAnsi"/>
          <w:sz w:val="24"/>
          <w:szCs w:val="24"/>
          <w:lang w:val="ru-RU"/>
        </w:rPr>
        <w:t xml:space="preserve"> </w:t>
      </w:r>
      <w:r w:rsidRPr="009E0EC9">
        <w:rPr>
          <w:rFonts w:asciiTheme="majorHAnsi" w:eastAsiaTheme="majorEastAsia" w:hAnsiTheme="majorHAnsi" w:cstheme="majorHAnsi"/>
          <w:sz w:val="24"/>
          <w:szCs w:val="24"/>
          <w:lang w:val="ru-RU"/>
        </w:rPr>
        <w:t xml:space="preserve">Анализ данных </w:t>
      </w:r>
      <w:r w:rsidR="00643BF5">
        <w:rPr>
          <w:rFonts w:asciiTheme="majorHAnsi" w:eastAsiaTheme="majorEastAsia" w:hAnsiTheme="majorHAnsi" w:cstheme="majorHAnsi"/>
          <w:sz w:val="24"/>
          <w:szCs w:val="24"/>
          <w:lang w:val="ru-RU"/>
        </w:rPr>
        <w:t xml:space="preserve">из </w:t>
      </w:r>
      <w:r w:rsidRPr="009E0EC9">
        <w:rPr>
          <w:rFonts w:asciiTheme="majorHAnsi" w:eastAsiaTheme="majorEastAsia" w:hAnsiTheme="majorHAnsi" w:cstheme="majorHAnsi"/>
          <w:sz w:val="24"/>
          <w:szCs w:val="24"/>
          <w:lang w:val="ru-RU"/>
        </w:rPr>
        <w:t>Р</w:t>
      </w:r>
      <w:r w:rsidR="00643BF5">
        <w:rPr>
          <w:rFonts w:asciiTheme="majorHAnsi" w:eastAsiaTheme="majorEastAsia" w:hAnsiTheme="majorHAnsi" w:cstheme="majorHAnsi"/>
          <w:sz w:val="24"/>
          <w:szCs w:val="24"/>
          <w:lang w:val="ru-RU"/>
        </w:rPr>
        <w:t>Н</w:t>
      </w:r>
      <w:r w:rsidRPr="009E0EC9">
        <w:rPr>
          <w:rFonts w:asciiTheme="majorHAnsi" w:eastAsiaTheme="majorEastAsia" w:hAnsiTheme="majorHAnsi" w:cstheme="majorHAnsi"/>
          <w:sz w:val="24"/>
          <w:szCs w:val="24"/>
          <w:lang w:val="ru-RU"/>
        </w:rPr>
        <w:t xml:space="preserve">И </w:t>
      </w:r>
      <w:r w:rsidR="00643BF5">
        <w:rPr>
          <w:rFonts w:asciiTheme="majorHAnsi" w:eastAsiaTheme="majorEastAsia" w:hAnsiTheme="majorHAnsi" w:cstheme="majorHAnsi"/>
          <w:sz w:val="24"/>
          <w:szCs w:val="24"/>
          <w:lang w:val="ru-RU"/>
        </w:rPr>
        <w:t>показал,</w:t>
      </w:r>
      <w:r w:rsidRPr="009E0EC9">
        <w:rPr>
          <w:rFonts w:asciiTheme="majorHAnsi" w:eastAsiaTheme="majorEastAsia" w:hAnsiTheme="majorHAnsi" w:cstheme="majorHAnsi"/>
          <w:sz w:val="24"/>
          <w:szCs w:val="24"/>
          <w:lang w:val="ru-RU"/>
        </w:rPr>
        <w:t xml:space="preserve"> что из 731,65 га земель</w:t>
      </w:r>
      <w:r w:rsidR="00643BF5">
        <w:rPr>
          <w:rFonts w:asciiTheme="majorHAnsi" w:eastAsiaTheme="majorEastAsia" w:hAnsiTheme="majorHAnsi" w:cstheme="majorHAnsi"/>
          <w:sz w:val="24"/>
          <w:szCs w:val="24"/>
          <w:lang w:val="ru-RU"/>
        </w:rPr>
        <w:t>ных участков</w:t>
      </w:r>
      <w:r w:rsidRPr="009E0EC9">
        <w:rPr>
          <w:rFonts w:asciiTheme="majorHAnsi" w:eastAsiaTheme="majorEastAsia" w:hAnsiTheme="majorHAnsi" w:cstheme="majorHAnsi"/>
          <w:sz w:val="24"/>
          <w:szCs w:val="24"/>
          <w:lang w:val="ru-RU"/>
        </w:rPr>
        <w:t xml:space="preserve"> местной публичной собственности</w:t>
      </w:r>
      <w:r w:rsidR="00643BF5">
        <w:rPr>
          <w:rFonts w:asciiTheme="majorHAnsi" w:eastAsiaTheme="majorEastAsia" w:hAnsiTheme="majorHAnsi" w:cstheme="majorHAnsi"/>
          <w:sz w:val="24"/>
          <w:szCs w:val="24"/>
          <w:lang w:val="ru-RU"/>
        </w:rPr>
        <w:t>,</w:t>
      </w:r>
      <w:r w:rsidRPr="009E0EC9">
        <w:rPr>
          <w:rFonts w:asciiTheme="majorHAnsi" w:eastAsiaTheme="majorEastAsia" w:hAnsiTheme="majorHAnsi" w:cstheme="majorHAnsi"/>
          <w:sz w:val="24"/>
          <w:szCs w:val="24"/>
          <w:lang w:val="ru-RU"/>
        </w:rPr>
        <w:t xml:space="preserve"> зарегистрировано только 160,51 га, или 21,94 % , из которых только 75,33 га (или 10,30 %) были подвергнуты оценке </w:t>
      </w:r>
      <w:r w:rsidR="00643BF5">
        <w:rPr>
          <w:rFonts w:asciiTheme="majorHAnsi" w:eastAsiaTheme="majorEastAsia" w:hAnsiTheme="majorHAnsi" w:cstheme="majorHAnsi"/>
          <w:sz w:val="24"/>
          <w:szCs w:val="24"/>
          <w:lang w:val="ru-RU"/>
        </w:rPr>
        <w:t>ТКО</w:t>
      </w:r>
      <w:r w:rsidRPr="009E0EC9">
        <w:rPr>
          <w:rFonts w:asciiTheme="majorHAnsi" w:eastAsiaTheme="majorEastAsia" w:hAnsiTheme="majorHAnsi" w:cstheme="majorHAnsi"/>
          <w:sz w:val="24"/>
          <w:szCs w:val="24"/>
          <w:lang w:val="ru-RU"/>
        </w:rPr>
        <w:t xml:space="preserve"> Унгень. Более подробный анализ представлен в</w:t>
      </w:r>
      <w:r w:rsidR="00C634FB" w:rsidRPr="005A23A5">
        <w:rPr>
          <w:rFonts w:asciiTheme="majorHAnsi" w:eastAsia="Times New Roman" w:hAnsiTheme="majorHAnsi" w:cstheme="majorHAnsi"/>
          <w:color w:val="212121"/>
          <w:sz w:val="24"/>
          <w:szCs w:val="24"/>
          <w:lang w:val="ru-MD"/>
        </w:rPr>
        <w:t> </w:t>
      </w:r>
      <w:r w:rsidR="0052684E" w:rsidRPr="005A23A5">
        <w:rPr>
          <w:rFonts w:asciiTheme="majorHAnsi" w:eastAsia="Times New Roman" w:hAnsiTheme="majorHAnsi" w:cstheme="majorHAnsi"/>
          <w:b/>
          <w:bCs/>
          <w:color w:val="212121"/>
          <w:sz w:val="24"/>
          <w:szCs w:val="24"/>
          <w:lang w:val="ru-MD"/>
        </w:rPr>
        <w:t>Таблиц</w:t>
      </w:r>
      <w:r w:rsidR="00643BF5">
        <w:rPr>
          <w:rFonts w:asciiTheme="majorHAnsi" w:eastAsia="Times New Roman" w:hAnsiTheme="majorHAnsi" w:cstheme="majorHAnsi"/>
          <w:b/>
          <w:bCs/>
          <w:color w:val="212121"/>
          <w:sz w:val="24"/>
          <w:szCs w:val="24"/>
          <w:lang w:val="ru-MD"/>
        </w:rPr>
        <w:t>е</w:t>
      </w:r>
      <w:r w:rsidR="0052684E" w:rsidRPr="005A23A5">
        <w:rPr>
          <w:rFonts w:asciiTheme="majorHAnsi" w:eastAsia="Times New Roman" w:hAnsiTheme="majorHAnsi" w:cstheme="majorHAnsi"/>
          <w:b/>
          <w:bCs/>
          <w:color w:val="212121"/>
          <w:sz w:val="24"/>
          <w:szCs w:val="24"/>
          <w:lang w:val="ru-MD"/>
        </w:rPr>
        <w:t xml:space="preserve"> №</w:t>
      </w:r>
      <w:r w:rsidR="007D4DE0" w:rsidRPr="005A23A5">
        <w:rPr>
          <w:rFonts w:asciiTheme="majorHAnsi" w:eastAsia="Times New Roman" w:hAnsiTheme="majorHAnsi" w:cstheme="majorHAnsi"/>
          <w:b/>
          <w:bCs/>
          <w:color w:val="212121"/>
          <w:sz w:val="24"/>
          <w:szCs w:val="24"/>
          <w:lang w:val="ru-MD"/>
        </w:rPr>
        <w:t>3</w:t>
      </w:r>
      <w:r w:rsidR="005F4E53" w:rsidRPr="005A23A5">
        <w:rPr>
          <w:rFonts w:asciiTheme="majorHAnsi" w:eastAsia="Times New Roman" w:hAnsiTheme="majorHAnsi" w:cstheme="majorHAnsi"/>
          <w:b/>
          <w:bCs/>
          <w:color w:val="212121"/>
          <w:sz w:val="24"/>
          <w:szCs w:val="24"/>
          <w:lang w:val="ru-MD"/>
        </w:rPr>
        <w:t>.</w:t>
      </w:r>
    </w:p>
    <w:p w14:paraId="69A7E5BB" w14:textId="0F52B7E0" w:rsidR="00C634FB" w:rsidRPr="005A23A5" w:rsidRDefault="0052684E" w:rsidP="000E4A61">
      <w:pPr>
        <w:shd w:val="clear" w:color="auto" w:fill="FFFFFF"/>
        <w:spacing w:after="0" w:line="276" w:lineRule="auto"/>
        <w:jc w:val="right"/>
        <w:rPr>
          <w:rFonts w:asciiTheme="majorHAnsi" w:eastAsia="Times New Roman" w:hAnsiTheme="majorHAnsi" w:cstheme="majorHAnsi"/>
          <w:color w:val="212121"/>
          <w:sz w:val="24"/>
          <w:szCs w:val="24"/>
          <w:lang w:val="ru-MD"/>
        </w:rPr>
      </w:pPr>
      <w:r w:rsidRPr="005A23A5">
        <w:rPr>
          <w:rFonts w:asciiTheme="majorHAnsi" w:eastAsia="Times New Roman" w:hAnsiTheme="majorHAnsi" w:cstheme="majorHAnsi"/>
          <w:color w:val="212121"/>
          <w:sz w:val="24"/>
          <w:szCs w:val="24"/>
          <w:lang w:val="ru-MD"/>
        </w:rPr>
        <w:t>Таблица №</w:t>
      </w:r>
      <w:r w:rsidR="007D4DE0" w:rsidRPr="005A23A5">
        <w:rPr>
          <w:rFonts w:asciiTheme="majorHAnsi" w:eastAsia="Times New Roman" w:hAnsiTheme="majorHAnsi" w:cstheme="majorHAnsi"/>
          <w:color w:val="212121"/>
          <w:sz w:val="24"/>
          <w:szCs w:val="24"/>
          <w:lang w:val="ru-MD"/>
        </w:rPr>
        <w:t>3</w:t>
      </w:r>
    </w:p>
    <w:tbl>
      <w:tblPr>
        <w:tblW w:w="8899" w:type="dxa"/>
        <w:tblLook w:val="04A0" w:firstRow="1" w:lastRow="0" w:firstColumn="1" w:lastColumn="0" w:noHBand="0" w:noVBand="1"/>
      </w:tblPr>
      <w:tblGrid>
        <w:gridCol w:w="2155"/>
        <w:gridCol w:w="1440"/>
        <w:gridCol w:w="1645"/>
        <w:gridCol w:w="1107"/>
        <w:gridCol w:w="1560"/>
        <w:gridCol w:w="992"/>
      </w:tblGrid>
      <w:tr w:rsidR="00C634FB" w:rsidRPr="00A16AAE" w14:paraId="52009F90" w14:textId="77777777" w:rsidTr="000A1C4F">
        <w:trPr>
          <w:trHeight w:val="20"/>
        </w:trPr>
        <w:tc>
          <w:tcPr>
            <w:tcW w:w="889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69252B72" w14:textId="6164EB51" w:rsidR="00C634FB" w:rsidRPr="00643BF5" w:rsidRDefault="00643BF5" w:rsidP="00643BF5">
            <w:pPr>
              <w:spacing w:after="0" w:line="240" w:lineRule="auto"/>
              <w:jc w:val="center"/>
              <w:rPr>
                <w:rFonts w:asciiTheme="majorHAnsi" w:eastAsia="Times New Roman" w:hAnsiTheme="majorHAnsi" w:cstheme="majorHAnsi"/>
                <w:b/>
                <w:bCs/>
                <w:color w:val="212121"/>
                <w:sz w:val="16"/>
                <w:szCs w:val="16"/>
                <w:lang w:val="ru-MD"/>
              </w:rPr>
            </w:pPr>
            <w:r w:rsidRPr="00643BF5">
              <w:rPr>
                <w:rFonts w:asciiTheme="majorHAnsi" w:eastAsia="Times New Roman" w:hAnsiTheme="majorHAnsi" w:cstheme="majorHAnsi"/>
                <w:b/>
                <w:bCs/>
                <w:color w:val="212121"/>
                <w:sz w:val="16"/>
                <w:szCs w:val="16"/>
                <w:lang w:val="ru-MD"/>
              </w:rPr>
              <w:t>Анализ порядка регистрации и оценки земель</w:t>
            </w:r>
            <w:r>
              <w:rPr>
                <w:rFonts w:asciiTheme="majorHAnsi" w:eastAsia="Times New Roman" w:hAnsiTheme="majorHAnsi" w:cstheme="majorHAnsi"/>
                <w:b/>
                <w:bCs/>
                <w:color w:val="212121"/>
                <w:sz w:val="16"/>
                <w:szCs w:val="16"/>
                <w:lang w:val="ru-MD"/>
              </w:rPr>
              <w:t>ных участков АТЕ</w:t>
            </w:r>
            <w:r w:rsidRPr="00643BF5">
              <w:rPr>
                <w:rFonts w:asciiTheme="majorHAnsi" w:eastAsia="Times New Roman" w:hAnsiTheme="majorHAnsi" w:cstheme="majorHAnsi"/>
                <w:b/>
                <w:bCs/>
                <w:color w:val="212121"/>
                <w:sz w:val="16"/>
                <w:szCs w:val="16"/>
                <w:lang w:val="ru-MD"/>
              </w:rPr>
              <w:t xml:space="preserve"> Унгень на 31.12.2019</w:t>
            </w:r>
          </w:p>
        </w:tc>
      </w:tr>
      <w:tr w:rsidR="00643BF5" w:rsidRPr="005A23A5" w14:paraId="0486F0FB" w14:textId="77777777" w:rsidTr="000A1C4F">
        <w:trPr>
          <w:trHeight w:val="20"/>
        </w:trPr>
        <w:tc>
          <w:tcPr>
            <w:tcW w:w="2155" w:type="dxa"/>
            <w:tcBorders>
              <w:top w:val="nil"/>
              <w:left w:val="single" w:sz="4" w:space="0" w:color="auto"/>
              <w:bottom w:val="single" w:sz="4" w:space="0" w:color="auto"/>
              <w:right w:val="single" w:sz="4" w:space="0" w:color="auto"/>
            </w:tcBorders>
            <w:shd w:val="clear" w:color="000000" w:fill="DEEAF6"/>
            <w:vAlign w:val="center"/>
            <w:hideMark/>
          </w:tcPr>
          <w:p w14:paraId="7CF62768" w14:textId="1D1B9BD1" w:rsidR="00C634FB" w:rsidRPr="00643BF5" w:rsidRDefault="00643BF5" w:rsidP="00691502">
            <w:pPr>
              <w:spacing w:after="0" w:line="240" w:lineRule="auto"/>
              <w:jc w:val="center"/>
              <w:rPr>
                <w:rFonts w:asciiTheme="majorHAnsi" w:eastAsia="Times New Roman" w:hAnsiTheme="majorHAnsi" w:cstheme="majorHAnsi"/>
                <w:b/>
                <w:bCs/>
                <w:color w:val="212121"/>
                <w:sz w:val="16"/>
                <w:szCs w:val="16"/>
                <w:lang w:val="ru-RU"/>
              </w:rPr>
            </w:pPr>
            <w:r w:rsidRPr="00643BF5">
              <w:rPr>
                <w:rFonts w:asciiTheme="majorHAnsi" w:eastAsia="Times New Roman" w:hAnsiTheme="majorHAnsi" w:cstheme="majorHAnsi"/>
                <w:b/>
                <w:bCs/>
                <w:color w:val="212121"/>
                <w:sz w:val="16"/>
                <w:szCs w:val="16"/>
                <w:lang w:val="ru-RU"/>
              </w:rPr>
              <w:t xml:space="preserve">Тип </w:t>
            </w:r>
            <w:r>
              <w:rPr>
                <w:rFonts w:asciiTheme="majorHAnsi" w:eastAsia="Times New Roman" w:hAnsiTheme="majorHAnsi" w:cstheme="majorHAnsi"/>
                <w:b/>
                <w:bCs/>
                <w:color w:val="212121"/>
                <w:sz w:val="16"/>
                <w:szCs w:val="16"/>
                <w:lang w:val="ru-RU"/>
              </w:rPr>
              <w:t xml:space="preserve">земельного </w:t>
            </w:r>
            <w:r w:rsidRPr="00643BF5">
              <w:rPr>
                <w:rFonts w:asciiTheme="majorHAnsi" w:eastAsia="Times New Roman" w:hAnsiTheme="majorHAnsi" w:cstheme="majorHAnsi"/>
                <w:b/>
                <w:bCs/>
                <w:color w:val="212121"/>
                <w:sz w:val="16"/>
                <w:szCs w:val="16"/>
                <w:lang w:val="ru-RU"/>
              </w:rPr>
              <w:t>участка по форме собственности</w:t>
            </w:r>
          </w:p>
        </w:tc>
        <w:tc>
          <w:tcPr>
            <w:tcW w:w="1440" w:type="dxa"/>
            <w:tcBorders>
              <w:top w:val="nil"/>
              <w:left w:val="nil"/>
              <w:bottom w:val="single" w:sz="4" w:space="0" w:color="auto"/>
              <w:right w:val="single" w:sz="4" w:space="0" w:color="auto"/>
            </w:tcBorders>
            <w:shd w:val="clear" w:color="000000" w:fill="DEEAF6"/>
            <w:vAlign w:val="center"/>
            <w:hideMark/>
          </w:tcPr>
          <w:p w14:paraId="0A52C7A8" w14:textId="5229F975" w:rsidR="00C634FB" w:rsidRPr="00643BF5" w:rsidRDefault="00643BF5" w:rsidP="00643BF5">
            <w:pPr>
              <w:spacing w:after="0" w:line="240" w:lineRule="auto"/>
              <w:jc w:val="center"/>
              <w:rPr>
                <w:rFonts w:asciiTheme="majorHAnsi" w:eastAsia="Times New Roman" w:hAnsiTheme="majorHAnsi" w:cstheme="majorHAnsi"/>
                <w:b/>
                <w:bCs/>
                <w:color w:val="212121"/>
                <w:sz w:val="16"/>
                <w:szCs w:val="16"/>
                <w:lang w:val="ru-RU"/>
              </w:rPr>
            </w:pPr>
            <w:r>
              <w:rPr>
                <w:rFonts w:asciiTheme="majorHAnsi" w:eastAsia="Times New Roman" w:hAnsiTheme="majorHAnsi" w:cstheme="majorHAnsi"/>
                <w:b/>
                <w:bCs/>
                <w:color w:val="212121"/>
                <w:sz w:val="16"/>
                <w:szCs w:val="16"/>
                <w:lang w:val="ru-RU"/>
              </w:rPr>
              <w:t>Площадь</w:t>
            </w:r>
            <w:r w:rsidR="00C634FB" w:rsidRPr="00643BF5">
              <w:rPr>
                <w:rFonts w:asciiTheme="majorHAnsi" w:eastAsia="Times New Roman" w:hAnsiTheme="majorHAnsi" w:cstheme="majorHAnsi"/>
                <w:b/>
                <w:bCs/>
                <w:color w:val="212121"/>
                <w:sz w:val="16"/>
                <w:szCs w:val="16"/>
                <w:lang w:val="ru-RU"/>
              </w:rPr>
              <w:t xml:space="preserve"> </w:t>
            </w:r>
            <w:r>
              <w:rPr>
                <w:rFonts w:asciiTheme="majorHAnsi" w:eastAsia="Times New Roman" w:hAnsiTheme="majorHAnsi" w:cstheme="majorHAnsi"/>
                <w:b/>
                <w:bCs/>
                <w:color w:val="212121"/>
                <w:sz w:val="16"/>
                <w:szCs w:val="16"/>
                <w:lang w:val="ru-RU"/>
              </w:rPr>
              <w:t>земельных участков согласно</w:t>
            </w:r>
            <w:r w:rsidR="00C634FB" w:rsidRPr="00643BF5">
              <w:rPr>
                <w:rFonts w:asciiTheme="majorHAnsi" w:eastAsia="Times New Roman" w:hAnsiTheme="majorHAnsi" w:cstheme="majorHAnsi"/>
                <w:b/>
                <w:bCs/>
                <w:color w:val="212121"/>
                <w:sz w:val="16"/>
                <w:szCs w:val="16"/>
                <w:lang w:val="ru-RU"/>
              </w:rPr>
              <w:t xml:space="preserve"> </w:t>
            </w:r>
            <w:r w:rsidR="00C634FB" w:rsidRPr="003B31DC">
              <w:rPr>
                <w:rFonts w:asciiTheme="majorHAnsi" w:eastAsia="Times New Roman" w:hAnsiTheme="majorHAnsi" w:cstheme="majorHAnsi"/>
                <w:b/>
                <w:bCs/>
                <w:color w:val="212121"/>
                <w:sz w:val="16"/>
                <w:szCs w:val="16"/>
              </w:rPr>
              <w:t>DSF</w:t>
            </w:r>
            <w:r w:rsidR="00C634FB" w:rsidRPr="00643BF5">
              <w:rPr>
                <w:rFonts w:asciiTheme="majorHAnsi" w:eastAsia="Times New Roman" w:hAnsiTheme="majorHAnsi" w:cstheme="majorHAnsi"/>
                <w:b/>
                <w:bCs/>
                <w:color w:val="212121"/>
                <w:sz w:val="16"/>
                <w:szCs w:val="16"/>
                <w:lang w:val="ru-RU"/>
              </w:rPr>
              <w:t xml:space="preserve">  (</w:t>
            </w:r>
            <w:r>
              <w:rPr>
                <w:rFonts w:asciiTheme="majorHAnsi" w:eastAsia="Times New Roman" w:hAnsiTheme="majorHAnsi" w:cstheme="majorHAnsi"/>
                <w:b/>
                <w:bCs/>
                <w:color w:val="212121"/>
                <w:sz w:val="16"/>
                <w:szCs w:val="16"/>
                <w:lang w:val="ru-RU"/>
              </w:rPr>
              <w:t>га</w:t>
            </w:r>
            <w:r w:rsidR="00C634FB" w:rsidRPr="00643BF5">
              <w:rPr>
                <w:rFonts w:asciiTheme="majorHAnsi" w:eastAsia="Times New Roman" w:hAnsiTheme="majorHAnsi" w:cstheme="majorHAnsi"/>
                <w:b/>
                <w:bCs/>
                <w:color w:val="212121"/>
                <w:sz w:val="16"/>
                <w:szCs w:val="16"/>
                <w:lang w:val="ru-RU"/>
              </w:rPr>
              <w:t>)</w:t>
            </w:r>
          </w:p>
        </w:tc>
        <w:tc>
          <w:tcPr>
            <w:tcW w:w="1645" w:type="dxa"/>
            <w:tcBorders>
              <w:top w:val="nil"/>
              <w:left w:val="nil"/>
              <w:bottom w:val="single" w:sz="4" w:space="0" w:color="auto"/>
              <w:right w:val="single" w:sz="4" w:space="0" w:color="auto"/>
            </w:tcBorders>
            <w:shd w:val="clear" w:color="000000" w:fill="DEEAF6"/>
            <w:vAlign w:val="center"/>
            <w:hideMark/>
          </w:tcPr>
          <w:p w14:paraId="24C229B6" w14:textId="351ACAA0" w:rsidR="00C634FB" w:rsidRPr="00643BF5" w:rsidRDefault="00643BF5" w:rsidP="00643BF5">
            <w:pPr>
              <w:spacing w:after="0" w:line="240" w:lineRule="auto"/>
              <w:jc w:val="center"/>
              <w:rPr>
                <w:rFonts w:asciiTheme="majorHAnsi" w:eastAsia="Times New Roman" w:hAnsiTheme="majorHAnsi" w:cstheme="majorHAnsi"/>
                <w:b/>
                <w:bCs/>
                <w:color w:val="212121"/>
                <w:sz w:val="16"/>
                <w:szCs w:val="16"/>
                <w:lang w:val="ru-RU"/>
              </w:rPr>
            </w:pPr>
            <w:r>
              <w:rPr>
                <w:rFonts w:asciiTheme="majorHAnsi" w:eastAsia="Times New Roman" w:hAnsiTheme="majorHAnsi" w:cstheme="majorHAnsi"/>
                <w:b/>
                <w:bCs/>
                <w:color w:val="212121"/>
                <w:sz w:val="16"/>
                <w:szCs w:val="16"/>
                <w:lang w:val="ru-RU"/>
              </w:rPr>
              <w:t>Площадь</w:t>
            </w:r>
            <w:r w:rsidRPr="00643BF5">
              <w:rPr>
                <w:rFonts w:asciiTheme="majorHAnsi" w:eastAsia="Times New Roman" w:hAnsiTheme="majorHAnsi" w:cstheme="majorHAnsi"/>
                <w:b/>
                <w:bCs/>
                <w:color w:val="212121"/>
                <w:sz w:val="16"/>
                <w:szCs w:val="16"/>
                <w:lang w:val="ru-RU"/>
              </w:rPr>
              <w:t xml:space="preserve"> </w:t>
            </w:r>
            <w:r>
              <w:rPr>
                <w:rFonts w:asciiTheme="majorHAnsi" w:eastAsia="Times New Roman" w:hAnsiTheme="majorHAnsi" w:cstheme="majorHAnsi"/>
                <w:b/>
                <w:bCs/>
                <w:color w:val="212121"/>
                <w:sz w:val="16"/>
                <w:szCs w:val="16"/>
                <w:lang w:val="ru-RU"/>
              </w:rPr>
              <w:t>земельных участков, зарегистрированных в РНИ</w:t>
            </w:r>
            <w:r w:rsidR="00C634FB" w:rsidRPr="00643BF5">
              <w:rPr>
                <w:rFonts w:asciiTheme="majorHAnsi" w:eastAsia="Times New Roman" w:hAnsiTheme="majorHAnsi" w:cstheme="majorHAnsi"/>
                <w:b/>
                <w:bCs/>
                <w:color w:val="212121"/>
                <w:sz w:val="16"/>
                <w:szCs w:val="16"/>
                <w:lang w:val="ru-RU"/>
              </w:rPr>
              <w:t xml:space="preserve">  (</w:t>
            </w:r>
            <w:r>
              <w:rPr>
                <w:rFonts w:asciiTheme="majorHAnsi" w:eastAsia="Times New Roman" w:hAnsiTheme="majorHAnsi" w:cstheme="majorHAnsi"/>
                <w:b/>
                <w:bCs/>
                <w:color w:val="212121"/>
                <w:sz w:val="16"/>
                <w:szCs w:val="16"/>
                <w:lang w:val="ru-RU"/>
              </w:rPr>
              <w:t>га</w:t>
            </w:r>
            <w:r w:rsidR="00C634FB" w:rsidRPr="00643BF5">
              <w:rPr>
                <w:rFonts w:asciiTheme="majorHAnsi" w:eastAsia="Times New Roman" w:hAnsiTheme="majorHAnsi" w:cstheme="majorHAnsi"/>
                <w:b/>
                <w:bCs/>
                <w:color w:val="212121"/>
                <w:sz w:val="16"/>
                <w:szCs w:val="16"/>
                <w:lang w:val="ru-RU"/>
              </w:rPr>
              <w:t>)</w:t>
            </w:r>
          </w:p>
        </w:tc>
        <w:tc>
          <w:tcPr>
            <w:tcW w:w="1107" w:type="dxa"/>
            <w:tcBorders>
              <w:top w:val="nil"/>
              <w:left w:val="nil"/>
              <w:bottom w:val="single" w:sz="4" w:space="0" w:color="auto"/>
              <w:right w:val="single" w:sz="4" w:space="0" w:color="auto"/>
            </w:tcBorders>
            <w:shd w:val="clear" w:color="000000" w:fill="DEEAF6"/>
            <w:vAlign w:val="center"/>
            <w:hideMark/>
          </w:tcPr>
          <w:p w14:paraId="47C6EF01" w14:textId="13ECA5D8" w:rsidR="00C634FB" w:rsidRPr="005A23A5" w:rsidRDefault="00643BF5" w:rsidP="00643BF5">
            <w:pPr>
              <w:spacing w:after="0" w:line="240" w:lineRule="auto"/>
              <w:jc w:val="center"/>
              <w:rPr>
                <w:rFonts w:asciiTheme="majorHAnsi" w:eastAsia="Times New Roman" w:hAnsiTheme="majorHAnsi" w:cstheme="majorHAnsi"/>
                <w:b/>
                <w:bCs/>
                <w:color w:val="212121"/>
                <w:sz w:val="16"/>
                <w:szCs w:val="16"/>
                <w:lang w:val="ru-MD"/>
              </w:rPr>
            </w:pPr>
            <w:r>
              <w:rPr>
                <w:rFonts w:asciiTheme="majorHAnsi" w:eastAsia="Times New Roman" w:hAnsiTheme="majorHAnsi" w:cstheme="majorHAnsi"/>
                <w:b/>
                <w:bCs/>
                <w:color w:val="212121"/>
                <w:sz w:val="16"/>
                <w:szCs w:val="16"/>
                <w:lang w:val="ru-RU"/>
              </w:rPr>
              <w:t>Уровень регистрации</w:t>
            </w:r>
            <w:r w:rsidR="00C634FB" w:rsidRPr="005A23A5">
              <w:rPr>
                <w:rFonts w:asciiTheme="majorHAnsi" w:eastAsia="Times New Roman" w:hAnsiTheme="majorHAnsi" w:cstheme="majorHAnsi"/>
                <w:b/>
                <w:bCs/>
                <w:color w:val="212121"/>
                <w:sz w:val="16"/>
                <w:szCs w:val="16"/>
                <w:lang w:val="ru-MD"/>
              </w:rPr>
              <w:t xml:space="preserve"> (%)</w:t>
            </w:r>
          </w:p>
        </w:tc>
        <w:tc>
          <w:tcPr>
            <w:tcW w:w="1560" w:type="dxa"/>
            <w:tcBorders>
              <w:top w:val="nil"/>
              <w:left w:val="nil"/>
              <w:bottom w:val="single" w:sz="4" w:space="0" w:color="auto"/>
              <w:right w:val="single" w:sz="4" w:space="0" w:color="auto"/>
            </w:tcBorders>
            <w:shd w:val="clear" w:color="000000" w:fill="DEEAF6"/>
            <w:vAlign w:val="center"/>
            <w:hideMark/>
          </w:tcPr>
          <w:p w14:paraId="35CBC292" w14:textId="7898E207" w:rsidR="00C634FB" w:rsidRPr="005A23A5" w:rsidRDefault="00643BF5" w:rsidP="00643BF5">
            <w:pPr>
              <w:spacing w:after="0" w:line="240" w:lineRule="auto"/>
              <w:jc w:val="center"/>
              <w:rPr>
                <w:rFonts w:asciiTheme="majorHAnsi" w:eastAsia="Times New Roman" w:hAnsiTheme="majorHAnsi" w:cstheme="majorHAnsi"/>
                <w:b/>
                <w:bCs/>
                <w:color w:val="212121"/>
                <w:sz w:val="16"/>
                <w:szCs w:val="16"/>
                <w:lang w:val="ru-MD"/>
              </w:rPr>
            </w:pPr>
            <w:r>
              <w:rPr>
                <w:rFonts w:asciiTheme="majorHAnsi" w:eastAsia="Times New Roman" w:hAnsiTheme="majorHAnsi" w:cstheme="majorHAnsi"/>
                <w:b/>
                <w:bCs/>
                <w:color w:val="212121"/>
                <w:sz w:val="16"/>
                <w:szCs w:val="16"/>
                <w:lang w:val="ru-RU"/>
              </w:rPr>
              <w:t>Площадь</w:t>
            </w:r>
            <w:r w:rsidRPr="00643BF5">
              <w:rPr>
                <w:rFonts w:asciiTheme="majorHAnsi" w:eastAsia="Times New Roman" w:hAnsiTheme="majorHAnsi" w:cstheme="majorHAnsi"/>
                <w:b/>
                <w:bCs/>
                <w:color w:val="212121"/>
                <w:sz w:val="16"/>
                <w:szCs w:val="16"/>
                <w:lang w:val="ru-RU"/>
              </w:rPr>
              <w:t xml:space="preserve"> </w:t>
            </w:r>
            <w:r>
              <w:rPr>
                <w:rFonts w:asciiTheme="majorHAnsi" w:eastAsia="Times New Roman" w:hAnsiTheme="majorHAnsi" w:cstheme="majorHAnsi"/>
                <w:b/>
                <w:bCs/>
                <w:color w:val="212121"/>
                <w:sz w:val="16"/>
                <w:szCs w:val="16"/>
                <w:lang w:val="ru-RU"/>
              </w:rPr>
              <w:t>оцененных земельных участков</w:t>
            </w:r>
            <w:r w:rsidR="00C634FB" w:rsidRPr="005A23A5">
              <w:rPr>
                <w:rFonts w:asciiTheme="majorHAnsi" w:eastAsia="Times New Roman" w:hAnsiTheme="majorHAnsi" w:cstheme="majorHAnsi"/>
                <w:b/>
                <w:bCs/>
                <w:color w:val="212121"/>
                <w:sz w:val="16"/>
                <w:szCs w:val="16"/>
                <w:lang w:val="ru-MD"/>
              </w:rPr>
              <w:t xml:space="preserve"> (</w:t>
            </w:r>
            <w:r>
              <w:rPr>
                <w:rFonts w:asciiTheme="majorHAnsi" w:eastAsia="Times New Roman" w:hAnsiTheme="majorHAnsi" w:cstheme="majorHAnsi"/>
                <w:b/>
                <w:bCs/>
                <w:color w:val="212121"/>
                <w:sz w:val="16"/>
                <w:szCs w:val="16"/>
                <w:lang w:val="ru-MD"/>
              </w:rPr>
              <w:t>га</w:t>
            </w:r>
            <w:r w:rsidR="00C634FB" w:rsidRPr="005A23A5">
              <w:rPr>
                <w:rFonts w:asciiTheme="majorHAnsi" w:eastAsia="Times New Roman" w:hAnsiTheme="majorHAnsi" w:cstheme="majorHAnsi"/>
                <w:b/>
                <w:bCs/>
                <w:color w:val="212121"/>
                <w:sz w:val="16"/>
                <w:szCs w:val="16"/>
                <w:lang w:val="ru-MD"/>
              </w:rPr>
              <w:t>)</w:t>
            </w:r>
          </w:p>
        </w:tc>
        <w:tc>
          <w:tcPr>
            <w:tcW w:w="992" w:type="dxa"/>
            <w:tcBorders>
              <w:top w:val="nil"/>
              <w:left w:val="nil"/>
              <w:bottom w:val="single" w:sz="4" w:space="0" w:color="auto"/>
              <w:right w:val="single" w:sz="4" w:space="0" w:color="auto"/>
            </w:tcBorders>
            <w:shd w:val="clear" w:color="000000" w:fill="DEEAF6"/>
            <w:vAlign w:val="center"/>
            <w:hideMark/>
          </w:tcPr>
          <w:p w14:paraId="64F42045" w14:textId="3DE6870B" w:rsidR="00C634FB" w:rsidRPr="005A23A5" w:rsidRDefault="00643BF5" w:rsidP="00691502">
            <w:pPr>
              <w:spacing w:after="0" w:line="240" w:lineRule="auto"/>
              <w:jc w:val="center"/>
              <w:rPr>
                <w:rFonts w:asciiTheme="majorHAnsi" w:eastAsia="Times New Roman" w:hAnsiTheme="majorHAnsi" w:cstheme="majorHAnsi"/>
                <w:b/>
                <w:bCs/>
                <w:color w:val="212121"/>
                <w:sz w:val="16"/>
                <w:szCs w:val="16"/>
                <w:lang w:val="ru-MD"/>
              </w:rPr>
            </w:pPr>
            <w:r>
              <w:rPr>
                <w:rFonts w:asciiTheme="majorHAnsi" w:eastAsia="Times New Roman" w:hAnsiTheme="majorHAnsi" w:cstheme="majorHAnsi"/>
                <w:b/>
                <w:bCs/>
                <w:color w:val="212121"/>
                <w:sz w:val="16"/>
                <w:szCs w:val="16"/>
                <w:lang w:val="ru-MD"/>
              </w:rPr>
              <w:t>Уровень оценки</w:t>
            </w:r>
            <w:r w:rsidR="00C634FB" w:rsidRPr="005A23A5">
              <w:rPr>
                <w:rFonts w:asciiTheme="majorHAnsi" w:eastAsia="Times New Roman" w:hAnsiTheme="majorHAnsi" w:cstheme="majorHAnsi"/>
                <w:b/>
                <w:bCs/>
                <w:color w:val="212121"/>
                <w:sz w:val="16"/>
                <w:szCs w:val="16"/>
                <w:lang w:val="ru-MD"/>
              </w:rPr>
              <w:t xml:space="preserve"> (%)</w:t>
            </w:r>
          </w:p>
        </w:tc>
      </w:tr>
      <w:tr w:rsidR="00643BF5" w:rsidRPr="005A23A5" w14:paraId="6DB1C344" w14:textId="77777777" w:rsidTr="000A1C4F">
        <w:trPr>
          <w:trHeight w:val="20"/>
        </w:trPr>
        <w:tc>
          <w:tcPr>
            <w:tcW w:w="2155" w:type="dxa"/>
            <w:tcBorders>
              <w:top w:val="nil"/>
              <w:left w:val="single" w:sz="4" w:space="0" w:color="auto"/>
              <w:bottom w:val="single" w:sz="4" w:space="0" w:color="auto"/>
              <w:right w:val="single" w:sz="4" w:space="0" w:color="auto"/>
            </w:tcBorders>
            <w:shd w:val="clear" w:color="000000" w:fill="DEEAF6"/>
            <w:vAlign w:val="center"/>
            <w:hideMark/>
          </w:tcPr>
          <w:p w14:paraId="47D76E9A" w14:textId="77777777" w:rsidR="00C634FB" w:rsidRPr="005A23A5" w:rsidRDefault="00C634FB" w:rsidP="00691502">
            <w:pPr>
              <w:spacing w:after="0" w:line="240" w:lineRule="auto"/>
              <w:jc w:val="center"/>
              <w:rPr>
                <w:rFonts w:asciiTheme="majorHAnsi" w:eastAsia="Times New Roman" w:hAnsiTheme="majorHAnsi" w:cstheme="majorHAnsi"/>
                <w:b/>
                <w:bCs/>
                <w:color w:val="212121"/>
                <w:sz w:val="16"/>
                <w:szCs w:val="16"/>
                <w:lang w:val="ru-MD"/>
              </w:rPr>
            </w:pPr>
            <w:r w:rsidRPr="005A23A5">
              <w:rPr>
                <w:rFonts w:asciiTheme="majorHAnsi" w:eastAsia="Times New Roman" w:hAnsiTheme="majorHAnsi" w:cstheme="majorHAnsi"/>
                <w:b/>
                <w:bCs/>
                <w:color w:val="212121"/>
                <w:sz w:val="16"/>
                <w:szCs w:val="16"/>
                <w:lang w:val="ru-MD"/>
              </w:rPr>
              <w:t>1</w:t>
            </w:r>
          </w:p>
        </w:tc>
        <w:tc>
          <w:tcPr>
            <w:tcW w:w="1440" w:type="dxa"/>
            <w:tcBorders>
              <w:top w:val="nil"/>
              <w:left w:val="nil"/>
              <w:bottom w:val="single" w:sz="4" w:space="0" w:color="auto"/>
              <w:right w:val="single" w:sz="4" w:space="0" w:color="auto"/>
            </w:tcBorders>
            <w:shd w:val="clear" w:color="000000" w:fill="DEEAF6"/>
            <w:vAlign w:val="center"/>
            <w:hideMark/>
          </w:tcPr>
          <w:p w14:paraId="2EBAE43C" w14:textId="77777777" w:rsidR="00C634FB" w:rsidRPr="005A23A5" w:rsidRDefault="00C634FB" w:rsidP="00691502">
            <w:pPr>
              <w:spacing w:after="0" w:line="240" w:lineRule="auto"/>
              <w:jc w:val="center"/>
              <w:rPr>
                <w:rFonts w:asciiTheme="majorHAnsi" w:eastAsia="Times New Roman" w:hAnsiTheme="majorHAnsi" w:cstheme="majorHAnsi"/>
                <w:b/>
                <w:bCs/>
                <w:color w:val="212121"/>
                <w:sz w:val="16"/>
                <w:szCs w:val="16"/>
                <w:lang w:val="ru-MD"/>
              </w:rPr>
            </w:pPr>
            <w:r w:rsidRPr="005A23A5">
              <w:rPr>
                <w:rFonts w:asciiTheme="majorHAnsi" w:eastAsia="Times New Roman" w:hAnsiTheme="majorHAnsi" w:cstheme="majorHAnsi"/>
                <w:b/>
                <w:bCs/>
                <w:color w:val="212121"/>
                <w:sz w:val="16"/>
                <w:szCs w:val="16"/>
                <w:lang w:val="ru-MD"/>
              </w:rPr>
              <w:t>2</w:t>
            </w:r>
          </w:p>
        </w:tc>
        <w:tc>
          <w:tcPr>
            <w:tcW w:w="1645" w:type="dxa"/>
            <w:tcBorders>
              <w:top w:val="nil"/>
              <w:left w:val="nil"/>
              <w:bottom w:val="single" w:sz="4" w:space="0" w:color="auto"/>
              <w:right w:val="single" w:sz="4" w:space="0" w:color="auto"/>
            </w:tcBorders>
            <w:shd w:val="clear" w:color="000000" w:fill="DEEAF6"/>
            <w:vAlign w:val="center"/>
            <w:hideMark/>
          </w:tcPr>
          <w:p w14:paraId="52D2A6EA" w14:textId="77777777" w:rsidR="00C634FB" w:rsidRPr="005A23A5" w:rsidRDefault="00C634FB" w:rsidP="00691502">
            <w:pPr>
              <w:spacing w:after="0" w:line="240" w:lineRule="auto"/>
              <w:jc w:val="center"/>
              <w:rPr>
                <w:rFonts w:asciiTheme="majorHAnsi" w:eastAsia="Times New Roman" w:hAnsiTheme="majorHAnsi" w:cstheme="majorHAnsi"/>
                <w:b/>
                <w:bCs/>
                <w:color w:val="212121"/>
                <w:sz w:val="16"/>
                <w:szCs w:val="16"/>
                <w:lang w:val="ru-MD"/>
              </w:rPr>
            </w:pPr>
            <w:r w:rsidRPr="005A23A5">
              <w:rPr>
                <w:rFonts w:asciiTheme="majorHAnsi" w:eastAsia="Times New Roman" w:hAnsiTheme="majorHAnsi" w:cstheme="majorHAnsi"/>
                <w:b/>
                <w:bCs/>
                <w:color w:val="212121"/>
                <w:sz w:val="16"/>
                <w:szCs w:val="16"/>
                <w:lang w:val="ru-MD"/>
              </w:rPr>
              <w:t>3</w:t>
            </w:r>
          </w:p>
        </w:tc>
        <w:tc>
          <w:tcPr>
            <w:tcW w:w="1107" w:type="dxa"/>
            <w:tcBorders>
              <w:top w:val="nil"/>
              <w:left w:val="nil"/>
              <w:bottom w:val="single" w:sz="4" w:space="0" w:color="auto"/>
              <w:right w:val="single" w:sz="4" w:space="0" w:color="auto"/>
            </w:tcBorders>
            <w:shd w:val="clear" w:color="000000" w:fill="DEEAF6"/>
            <w:vAlign w:val="center"/>
            <w:hideMark/>
          </w:tcPr>
          <w:p w14:paraId="765A4608" w14:textId="77777777" w:rsidR="00C634FB" w:rsidRPr="005A23A5" w:rsidRDefault="00C634FB" w:rsidP="00691502">
            <w:pPr>
              <w:spacing w:after="0" w:line="240" w:lineRule="auto"/>
              <w:jc w:val="center"/>
              <w:rPr>
                <w:rFonts w:asciiTheme="majorHAnsi" w:eastAsia="Times New Roman" w:hAnsiTheme="majorHAnsi" w:cstheme="majorHAnsi"/>
                <w:b/>
                <w:bCs/>
                <w:color w:val="212121"/>
                <w:sz w:val="16"/>
                <w:szCs w:val="16"/>
                <w:lang w:val="ru-MD"/>
              </w:rPr>
            </w:pPr>
            <w:r w:rsidRPr="005A23A5">
              <w:rPr>
                <w:rFonts w:asciiTheme="majorHAnsi" w:eastAsia="Times New Roman" w:hAnsiTheme="majorHAnsi" w:cstheme="majorHAnsi"/>
                <w:b/>
                <w:bCs/>
                <w:color w:val="212121"/>
                <w:sz w:val="16"/>
                <w:szCs w:val="16"/>
                <w:lang w:val="ru-MD"/>
              </w:rPr>
              <w:t>4=3/2*100</w:t>
            </w:r>
          </w:p>
        </w:tc>
        <w:tc>
          <w:tcPr>
            <w:tcW w:w="1560" w:type="dxa"/>
            <w:tcBorders>
              <w:top w:val="nil"/>
              <w:left w:val="nil"/>
              <w:bottom w:val="single" w:sz="4" w:space="0" w:color="auto"/>
              <w:right w:val="single" w:sz="4" w:space="0" w:color="auto"/>
            </w:tcBorders>
            <w:shd w:val="clear" w:color="000000" w:fill="DEEAF6"/>
            <w:vAlign w:val="center"/>
            <w:hideMark/>
          </w:tcPr>
          <w:p w14:paraId="003D97BF" w14:textId="77777777" w:rsidR="00C634FB" w:rsidRPr="005A23A5" w:rsidRDefault="00C634FB" w:rsidP="00691502">
            <w:pPr>
              <w:spacing w:after="0" w:line="240" w:lineRule="auto"/>
              <w:jc w:val="center"/>
              <w:rPr>
                <w:rFonts w:asciiTheme="majorHAnsi" w:eastAsia="Times New Roman" w:hAnsiTheme="majorHAnsi" w:cstheme="majorHAnsi"/>
                <w:b/>
                <w:bCs/>
                <w:color w:val="212121"/>
                <w:sz w:val="16"/>
                <w:szCs w:val="16"/>
                <w:lang w:val="ru-MD"/>
              </w:rPr>
            </w:pPr>
            <w:r w:rsidRPr="005A23A5">
              <w:rPr>
                <w:rFonts w:asciiTheme="majorHAnsi" w:eastAsia="Times New Roman" w:hAnsiTheme="majorHAnsi" w:cstheme="majorHAnsi"/>
                <w:b/>
                <w:bCs/>
                <w:color w:val="212121"/>
                <w:sz w:val="16"/>
                <w:szCs w:val="16"/>
                <w:lang w:val="ru-MD"/>
              </w:rPr>
              <w:t>5</w:t>
            </w:r>
          </w:p>
        </w:tc>
        <w:tc>
          <w:tcPr>
            <w:tcW w:w="992" w:type="dxa"/>
            <w:tcBorders>
              <w:top w:val="nil"/>
              <w:left w:val="nil"/>
              <w:bottom w:val="single" w:sz="4" w:space="0" w:color="auto"/>
              <w:right w:val="single" w:sz="4" w:space="0" w:color="auto"/>
            </w:tcBorders>
            <w:shd w:val="clear" w:color="000000" w:fill="DEEAF6"/>
            <w:vAlign w:val="center"/>
            <w:hideMark/>
          </w:tcPr>
          <w:p w14:paraId="55F33129" w14:textId="77777777" w:rsidR="00C634FB" w:rsidRPr="005A23A5" w:rsidRDefault="00C634FB" w:rsidP="00691502">
            <w:pPr>
              <w:spacing w:after="0" w:line="240" w:lineRule="auto"/>
              <w:jc w:val="center"/>
              <w:rPr>
                <w:rFonts w:asciiTheme="majorHAnsi" w:eastAsia="Times New Roman" w:hAnsiTheme="majorHAnsi" w:cstheme="majorHAnsi"/>
                <w:b/>
                <w:bCs/>
                <w:color w:val="212121"/>
                <w:sz w:val="16"/>
                <w:szCs w:val="16"/>
                <w:lang w:val="ru-MD"/>
              </w:rPr>
            </w:pPr>
            <w:r w:rsidRPr="005A23A5">
              <w:rPr>
                <w:rFonts w:asciiTheme="majorHAnsi" w:eastAsia="Times New Roman" w:hAnsiTheme="majorHAnsi" w:cstheme="majorHAnsi"/>
                <w:b/>
                <w:bCs/>
                <w:color w:val="212121"/>
                <w:sz w:val="16"/>
                <w:szCs w:val="16"/>
                <w:lang w:val="ru-MD"/>
              </w:rPr>
              <w:t>6=5/2*100</w:t>
            </w:r>
          </w:p>
        </w:tc>
      </w:tr>
      <w:tr w:rsidR="00643BF5" w:rsidRPr="005A23A5" w14:paraId="276FF415" w14:textId="77777777" w:rsidTr="000A1C4F">
        <w:trPr>
          <w:trHeight w:val="20"/>
        </w:trPr>
        <w:tc>
          <w:tcPr>
            <w:tcW w:w="2155" w:type="dxa"/>
            <w:tcBorders>
              <w:top w:val="nil"/>
              <w:left w:val="single" w:sz="4" w:space="0" w:color="auto"/>
              <w:bottom w:val="single" w:sz="4" w:space="0" w:color="auto"/>
              <w:right w:val="single" w:sz="4" w:space="0" w:color="auto"/>
            </w:tcBorders>
            <w:shd w:val="clear" w:color="000000" w:fill="FFFFFF"/>
            <w:vAlign w:val="center"/>
            <w:hideMark/>
          </w:tcPr>
          <w:p w14:paraId="579CF9F8" w14:textId="1A37C626" w:rsidR="00C634FB" w:rsidRPr="005A23A5" w:rsidRDefault="00643BF5" w:rsidP="00691502">
            <w:pPr>
              <w:spacing w:after="0" w:line="240" w:lineRule="auto"/>
              <w:rPr>
                <w:rFonts w:asciiTheme="majorHAnsi" w:eastAsia="Times New Roman" w:hAnsiTheme="majorHAnsi" w:cstheme="majorHAnsi"/>
                <w:color w:val="212121"/>
                <w:sz w:val="16"/>
                <w:szCs w:val="16"/>
                <w:lang w:val="ru-MD"/>
              </w:rPr>
            </w:pPr>
            <w:r w:rsidRPr="00643BF5">
              <w:rPr>
                <w:rFonts w:asciiTheme="majorHAnsi" w:eastAsia="Times New Roman" w:hAnsiTheme="majorHAnsi" w:cstheme="majorHAnsi"/>
                <w:color w:val="212121"/>
                <w:sz w:val="16"/>
                <w:szCs w:val="16"/>
                <w:lang w:val="ru-MD"/>
              </w:rPr>
              <w:t>Публичная собственность государства</w:t>
            </w:r>
          </w:p>
        </w:tc>
        <w:tc>
          <w:tcPr>
            <w:tcW w:w="1440" w:type="dxa"/>
            <w:tcBorders>
              <w:top w:val="nil"/>
              <w:left w:val="nil"/>
              <w:bottom w:val="single" w:sz="4" w:space="0" w:color="auto"/>
              <w:right w:val="single" w:sz="4" w:space="0" w:color="auto"/>
            </w:tcBorders>
            <w:shd w:val="clear" w:color="000000" w:fill="FFFFFF"/>
            <w:vAlign w:val="center"/>
            <w:hideMark/>
          </w:tcPr>
          <w:p w14:paraId="3C2E7915" w14:textId="3D9BAB69"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344</w:t>
            </w:r>
            <w:r w:rsidR="00C21EE6" w:rsidRPr="005A23A5">
              <w:rPr>
                <w:rFonts w:asciiTheme="majorHAnsi" w:eastAsia="Times New Roman" w:hAnsiTheme="majorHAnsi" w:cstheme="majorHAnsi"/>
                <w:color w:val="212121"/>
                <w:sz w:val="16"/>
                <w:szCs w:val="16"/>
                <w:lang w:val="ru-MD"/>
              </w:rPr>
              <w:t>,</w:t>
            </w:r>
            <w:r w:rsidRPr="005A23A5">
              <w:rPr>
                <w:rFonts w:asciiTheme="majorHAnsi" w:eastAsia="Times New Roman" w:hAnsiTheme="majorHAnsi" w:cstheme="majorHAnsi"/>
                <w:color w:val="212121"/>
                <w:sz w:val="16"/>
                <w:szCs w:val="16"/>
                <w:lang w:val="ru-MD"/>
              </w:rPr>
              <w:t>53</w:t>
            </w:r>
          </w:p>
        </w:tc>
        <w:tc>
          <w:tcPr>
            <w:tcW w:w="1645" w:type="dxa"/>
            <w:tcBorders>
              <w:top w:val="nil"/>
              <w:left w:val="nil"/>
              <w:bottom w:val="single" w:sz="4" w:space="0" w:color="auto"/>
              <w:right w:val="single" w:sz="4" w:space="0" w:color="auto"/>
            </w:tcBorders>
            <w:shd w:val="clear" w:color="000000" w:fill="FFFFFF"/>
            <w:vAlign w:val="center"/>
            <w:hideMark/>
          </w:tcPr>
          <w:p w14:paraId="5DE7FA3C" w14:textId="180BB2D0"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326</w:t>
            </w:r>
            <w:r w:rsidR="00C21EE6" w:rsidRPr="005A23A5">
              <w:rPr>
                <w:rFonts w:asciiTheme="majorHAnsi" w:eastAsia="Times New Roman" w:hAnsiTheme="majorHAnsi" w:cstheme="majorHAnsi"/>
                <w:color w:val="212121"/>
                <w:sz w:val="16"/>
                <w:szCs w:val="16"/>
                <w:lang w:val="ru-MD"/>
              </w:rPr>
              <w:t>,</w:t>
            </w:r>
            <w:r w:rsidRPr="005A23A5">
              <w:rPr>
                <w:rFonts w:asciiTheme="majorHAnsi" w:eastAsia="Times New Roman" w:hAnsiTheme="majorHAnsi" w:cstheme="majorHAnsi"/>
                <w:color w:val="212121"/>
                <w:sz w:val="16"/>
                <w:szCs w:val="16"/>
                <w:lang w:val="ru-MD"/>
              </w:rPr>
              <w:t>82</w:t>
            </w:r>
          </w:p>
        </w:tc>
        <w:tc>
          <w:tcPr>
            <w:tcW w:w="1107" w:type="dxa"/>
            <w:tcBorders>
              <w:top w:val="nil"/>
              <w:left w:val="nil"/>
              <w:bottom w:val="single" w:sz="4" w:space="0" w:color="auto"/>
              <w:right w:val="single" w:sz="4" w:space="0" w:color="auto"/>
            </w:tcBorders>
            <w:shd w:val="clear" w:color="000000" w:fill="FFFFFF"/>
            <w:vAlign w:val="center"/>
            <w:hideMark/>
          </w:tcPr>
          <w:p w14:paraId="2777C74F" w14:textId="13D79CF9"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94</w:t>
            </w:r>
            <w:r w:rsidR="00C21EE6" w:rsidRPr="005A23A5">
              <w:rPr>
                <w:rFonts w:asciiTheme="majorHAnsi" w:eastAsia="Times New Roman" w:hAnsiTheme="majorHAnsi" w:cstheme="majorHAnsi"/>
                <w:color w:val="212121"/>
                <w:sz w:val="16"/>
                <w:szCs w:val="16"/>
                <w:lang w:val="ru-MD"/>
              </w:rPr>
              <w:t>,</w:t>
            </w:r>
            <w:r w:rsidRPr="005A23A5">
              <w:rPr>
                <w:rFonts w:asciiTheme="majorHAnsi" w:eastAsia="Times New Roman" w:hAnsiTheme="majorHAnsi" w:cstheme="majorHAnsi"/>
                <w:color w:val="212121"/>
                <w:sz w:val="16"/>
                <w:szCs w:val="16"/>
                <w:lang w:val="ru-MD"/>
              </w:rPr>
              <w:t>86</w:t>
            </w:r>
          </w:p>
        </w:tc>
        <w:tc>
          <w:tcPr>
            <w:tcW w:w="1560" w:type="dxa"/>
            <w:tcBorders>
              <w:top w:val="nil"/>
              <w:left w:val="nil"/>
              <w:bottom w:val="single" w:sz="4" w:space="0" w:color="auto"/>
              <w:right w:val="single" w:sz="4" w:space="0" w:color="auto"/>
            </w:tcBorders>
            <w:shd w:val="clear" w:color="000000" w:fill="FFFFFF"/>
            <w:vAlign w:val="center"/>
            <w:hideMark/>
          </w:tcPr>
          <w:p w14:paraId="3925F0AD" w14:textId="51ADB3E7"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67</w:t>
            </w:r>
            <w:r w:rsidR="00C21EE6" w:rsidRPr="005A23A5">
              <w:rPr>
                <w:rFonts w:asciiTheme="majorHAnsi" w:eastAsia="Times New Roman" w:hAnsiTheme="majorHAnsi" w:cstheme="majorHAnsi"/>
                <w:color w:val="212121"/>
                <w:sz w:val="16"/>
                <w:szCs w:val="16"/>
                <w:lang w:val="ru-MD"/>
              </w:rPr>
              <w:t>,</w:t>
            </w:r>
            <w:r w:rsidRPr="005A23A5">
              <w:rPr>
                <w:rFonts w:asciiTheme="majorHAnsi" w:eastAsia="Times New Roman" w:hAnsiTheme="majorHAnsi" w:cstheme="majorHAnsi"/>
                <w:color w:val="212121"/>
                <w:sz w:val="16"/>
                <w:szCs w:val="16"/>
                <w:lang w:val="ru-MD"/>
              </w:rPr>
              <w:t>42</w:t>
            </w:r>
          </w:p>
        </w:tc>
        <w:tc>
          <w:tcPr>
            <w:tcW w:w="992" w:type="dxa"/>
            <w:tcBorders>
              <w:top w:val="nil"/>
              <w:left w:val="nil"/>
              <w:bottom w:val="single" w:sz="4" w:space="0" w:color="auto"/>
              <w:right w:val="single" w:sz="4" w:space="0" w:color="auto"/>
            </w:tcBorders>
            <w:shd w:val="clear" w:color="000000" w:fill="FFFFFF"/>
            <w:vAlign w:val="center"/>
            <w:hideMark/>
          </w:tcPr>
          <w:p w14:paraId="7F8EE18E" w14:textId="0FDB8EA5"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19</w:t>
            </w:r>
            <w:r w:rsidR="00C21EE6" w:rsidRPr="005A23A5">
              <w:rPr>
                <w:rFonts w:asciiTheme="majorHAnsi" w:eastAsia="Times New Roman" w:hAnsiTheme="majorHAnsi" w:cstheme="majorHAnsi"/>
                <w:color w:val="212121"/>
                <w:sz w:val="16"/>
                <w:szCs w:val="16"/>
                <w:lang w:val="ru-MD"/>
              </w:rPr>
              <w:t>,</w:t>
            </w:r>
            <w:r w:rsidRPr="005A23A5">
              <w:rPr>
                <w:rFonts w:asciiTheme="majorHAnsi" w:eastAsia="Times New Roman" w:hAnsiTheme="majorHAnsi" w:cstheme="majorHAnsi"/>
                <w:color w:val="212121"/>
                <w:sz w:val="16"/>
                <w:szCs w:val="16"/>
                <w:lang w:val="ru-MD"/>
              </w:rPr>
              <w:t>57</w:t>
            </w:r>
          </w:p>
        </w:tc>
      </w:tr>
      <w:tr w:rsidR="00643BF5" w:rsidRPr="005A23A5" w14:paraId="073F9655" w14:textId="77777777" w:rsidTr="000A1C4F">
        <w:trPr>
          <w:trHeight w:val="20"/>
        </w:trPr>
        <w:tc>
          <w:tcPr>
            <w:tcW w:w="2155" w:type="dxa"/>
            <w:tcBorders>
              <w:top w:val="nil"/>
              <w:left w:val="single" w:sz="4" w:space="0" w:color="auto"/>
              <w:bottom w:val="single" w:sz="4" w:space="0" w:color="auto"/>
              <w:right w:val="single" w:sz="4" w:space="0" w:color="auto"/>
            </w:tcBorders>
            <w:shd w:val="clear" w:color="000000" w:fill="FFFFFF"/>
            <w:vAlign w:val="center"/>
            <w:hideMark/>
          </w:tcPr>
          <w:p w14:paraId="0CF387E6" w14:textId="17331DA7" w:rsidR="00C634FB" w:rsidRPr="005A23A5" w:rsidRDefault="00643BF5" w:rsidP="00691502">
            <w:pPr>
              <w:spacing w:after="0" w:line="240" w:lineRule="auto"/>
              <w:rPr>
                <w:rFonts w:asciiTheme="majorHAnsi" w:eastAsia="Times New Roman" w:hAnsiTheme="majorHAnsi" w:cstheme="majorHAnsi"/>
                <w:color w:val="212121"/>
                <w:sz w:val="16"/>
                <w:szCs w:val="16"/>
                <w:lang w:val="ru-MD"/>
              </w:rPr>
            </w:pPr>
            <w:r w:rsidRPr="00643BF5">
              <w:rPr>
                <w:rFonts w:asciiTheme="majorHAnsi" w:eastAsia="Times New Roman" w:hAnsiTheme="majorHAnsi" w:cstheme="majorHAnsi"/>
                <w:color w:val="212121"/>
                <w:sz w:val="16"/>
                <w:szCs w:val="16"/>
                <w:lang w:val="ru-MD"/>
              </w:rPr>
              <w:t>Публичная собственность</w:t>
            </w:r>
            <w:r>
              <w:rPr>
                <w:rFonts w:asciiTheme="majorHAnsi" w:eastAsia="Times New Roman" w:hAnsiTheme="majorHAnsi" w:cstheme="majorHAnsi"/>
                <w:color w:val="212121"/>
                <w:sz w:val="16"/>
                <w:szCs w:val="16"/>
                <w:lang w:val="ru-MD"/>
              </w:rPr>
              <w:t xml:space="preserve"> АТЕ</w:t>
            </w:r>
          </w:p>
        </w:tc>
        <w:tc>
          <w:tcPr>
            <w:tcW w:w="1440" w:type="dxa"/>
            <w:tcBorders>
              <w:top w:val="nil"/>
              <w:left w:val="nil"/>
              <w:bottom w:val="single" w:sz="4" w:space="0" w:color="auto"/>
              <w:right w:val="single" w:sz="4" w:space="0" w:color="auto"/>
            </w:tcBorders>
            <w:shd w:val="clear" w:color="000000" w:fill="FFFFFF"/>
            <w:vAlign w:val="center"/>
            <w:hideMark/>
          </w:tcPr>
          <w:p w14:paraId="75B133DB" w14:textId="74FC0EBA"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731</w:t>
            </w:r>
            <w:r w:rsidR="00C21EE6" w:rsidRPr="005A23A5">
              <w:rPr>
                <w:rFonts w:asciiTheme="majorHAnsi" w:eastAsia="Times New Roman" w:hAnsiTheme="majorHAnsi" w:cstheme="majorHAnsi"/>
                <w:color w:val="212121"/>
                <w:sz w:val="16"/>
                <w:szCs w:val="16"/>
                <w:lang w:val="ru-MD"/>
              </w:rPr>
              <w:t>,</w:t>
            </w:r>
            <w:r w:rsidRPr="005A23A5">
              <w:rPr>
                <w:rFonts w:asciiTheme="majorHAnsi" w:eastAsia="Times New Roman" w:hAnsiTheme="majorHAnsi" w:cstheme="majorHAnsi"/>
                <w:color w:val="212121"/>
                <w:sz w:val="16"/>
                <w:szCs w:val="16"/>
                <w:lang w:val="ru-MD"/>
              </w:rPr>
              <w:t>65</w:t>
            </w:r>
          </w:p>
        </w:tc>
        <w:tc>
          <w:tcPr>
            <w:tcW w:w="1645" w:type="dxa"/>
            <w:tcBorders>
              <w:top w:val="nil"/>
              <w:left w:val="nil"/>
              <w:bottom w:val="single" w:sz="4" w:space="0" w:color="auto"/>
              <w:right w:val="single" w:sz="4" w:space="0" w:color="auto"/>
            </w:tcBorders>
            <w:shd w:val="clear" w:color="000000" w:fill="FFFFFF"/>
            <w:vAlign w:val="center"/>
            <w:hideMark/>
          </w:tcPr>
          <w:p w14:paraId="2A1F4655" w14:textId="04CDFE05"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160</w:t>
            </w:r>
            <w:r w:rsidR="00C21EE6" w:rsidRPr="005A23A5">
              <w:rPr>
                <w:rFonts w:asciiTheme="majorHAnsi" w:eastAsia="Times New Roman" w:hAnsiTheme="majorHAnsi" w:cstheme="majorHAnsi"/>
                <w:color w:val="212121"/>
                <w:sz w:val="16"/>
                <w:szCs w:val="16"/>
                <w:lang w:val="ru-MD"/>
              </w:rPr>
              <w:t>,</w:t>
            </w:r>
            <w:r w:rsidRPr="005A23A5">
              <w:rPr>
                <w:rFonts w:asciiTheme="majorHAnsi" w:eastAsia="Times New Roman" w:hAnsiTheme="majorHAnsi" w:cstheme="majorHAnsi"/>
                <w:color w:val="212121"/>
                <w:sz w:val="16"/>
                <w:szCs w:val="16"/>
                <w:lang w:val="ru-MD"/>
              </w:rPr>
              <w:t>51</w:t>
            </w:r>
          </w:p>
        </w:tc>
        <w:tc>
          <w:tcPr>
            <w:tcW w:w="1107" w:type="dxa"/>
            <w:tcBorders>
              <w:top w:val="nil"/>
              <w:left w:val="nil"/>
              <w:bottom w:val="single" w:sz="4" w:space="0" w:color="auto"/>
              <w:right w:val="single" w:sz="4" w:space="0" w:color="auto"/>
            </w:tcBorders>
            <w:shd w:val="clear" w:color="000000" w:fill="FFFFFF"/>
            <w:vAlign w:val="center"/>
            <w:hideMark/>
          </w:tcPr>
          <w:p w14:paraId="0CD9E267" w14:textId="6D96B073"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21</w:t>
            </w:r>
            <w:r w:rsidR="00C21EE6" w:rsidRPr="005A23A5">
              <w:rPr>
                <w:rFonts w:asciiTheme="majorHAnsi" w:eastAsia="Times New Roman" w:hAnsiTheme="majorHAnsi" w:cstheme="majorHAnsi"/>
                <w:color w:val="212121"/>
                <w:sz w:val="16"/>
                <w:szCs w:val="16"/>
                <w:lang w:val="ru-MD"/>
              </w:rPr>
              <w:t>,</w:t>
            </w:r>
            <w:r w:rsidRPr="005A23A5">
              <w:rPr>
                <w:rFonts w:asciiTheme="majorHAnsi" w:eastAsia="Times New Roman" w:hAnsiTheme="majorHAnsi" w:cstheme="majorHAnsi"/>
                <w:color w:val="212121"/>
                <w:sz w:val="16"/>
                <w:szCs w:val="16"/>
                <w:lang w:val="ru-MD"/>
              </w:rPr>
              <w:t>94</w:t>
            </w:r>
          </w:p>
        </w:tc>
        <w:tc>
          <w:tcPr>
            <w:tcW w:w="1560" w:type="dxa"/>
            <w:tcBorders>
              <w:top w:val="nil"/>
              <w:left w:val="nil"/>
              <w:bottom w:val="single" w:sz="4" w:space="0" w:color="auto"/>
              <w:right w:val="single" w:sz="4" w:space="0" w:color="auto"/>
            </w:tcBorders>
            <w:shd w:val="clear" w:color="000000" w:fill="FFFFFF"/>
            <w:vAlign w:val="center"/>
            <w:hideMark/>
          </w:tcPr>
          <w:p w14:paraId="1DCF53C0" w14:textId="48FC132E"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75</w:t>
            </w:r>
            <w:r w:rsidR="00C21EE6" w:rsidRPr="005A23A5">
              <w:rPr>
                <w:rFonts w:asciiTheme="majorHAnsi" w:eastAsia="Times New Roman" w:hAnsiTheme="majorHAnsi" w:cstheme="majorHAnsi"/>
                <w:color w:val="212121"/>
                <w:sz w:val="16"/>
                <w:szCs w:val="16"/>
                <w:lang w:val="ru-MD"/>
              </w:rPr>
              <w:t>,</w:t>
            </w:r>
            <w:r w:rsidRPr="005A23A5">
              <w:rPr>
                <w:rFonts w:asciiTheme="majorHAnsi" w:eastAsia="Times New Roman" w:hAnsiTheme="majorHAnsi" w:cstheme="majorHAnsi"/>
                <w:color w:val="212121"/>
                <w:sz w:val="16"/>
                <w:szCs w:val="16"/>
                <w:lang w:val="ru-MD"/>
              </w:rPr>
              <w:t>33</w:t>
            </w:r>
          </w:p>
        </w:tc>
        <w:tc>
          <w:tcPr>
            <w:tcW w:w="992" w:type="dxa"/>
            <w:tcBorders>
              <w:top w:val="nil"/>
              <w:left w:val="nil"/>
              <w:bottom w:val="single" w:sz="4" w:space="0" w:color="auto"/>
              <w:right w:val="single" w:sz="4" w:space="0" w:color="auto"/>
            </w:tcBorders>
            <w:shd w:val="clear" w:color="000000" w:fill="FFFFFF"/>
            <w:vAlign w:val="center"/>
            <w:hideMark/>
          </w:tcPr>
          <w:p w14:paraId="35CCA76B" w14:textId="097898AA"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10</w:t>
            </w:r>
            <w:r w:rsidR="00C21EE6" w:rsidRPr="005A23A5">
              <w:rPr>
                <w:rFonts w:asciiTheme="majorHAnsi" w:eastAsia="Times New Roman" w:hAnsiTheme="majorHAnsi" w:cstheme="majorHAnsi"/>
                <w:color w:val="212121"/>
                <w:sz w:val="16"/>
                <w:szCs w:val="16"/>
                <w:lang w:val="ru-MD"/>
              </w:rPr>
              <w:t>,</w:t>
            </w:r>
            <w:r w:rsidRPr="005A23A5">
              <w:rPr>
                <w:rFonts w:asciiTheme="majorHAnsi" w:eastAsia="Times New Roman" w:hAnsiTheme="majorHAnsi" w:cstheme="majorHAnsi"/>
                <w:color w:val="212121"/>
                <w:sz w:val="16"/>
                <w:szCs w:val="16"/>
                <w:lang w:val="ru-MD"/>
              </w:rPr>
              <w:t>30</w:t>
            </w:r>
          </w:p>
        </w:tc>
      </w:tr>
      <w:tr w:rsidR="00643BF5" w:rsidRPr="005A23A5" w14:paraId="24797947" w14:textId="77777777" w:rsidTr="000A1C4F">
        <w:trPr>
          <w:trHeight w:val="20"/>
        </w:trPr>
        <w:tc>
          <w:tcPr>
            <w:tcW w:w="2155" w:type="dxa"/>
            <w:tcBorders>
              <w:top w:val="nil"/>
              <w:left w:val="single" w:sz="4" w:space="0" w:color="auto"/>
              <w:bottom w:val="single" w:sz="4" w:space="0" w:color="auto"/>
              <w:right w:val="single" w:sz="4" w:space="0" w:color="auto"/>
            </w:tcBorders>
            <w:shd w:val="clear" w:color="000000" w:fill="FFFFFF"/>
            <w:vAlign w:val="center"/>
            <w:hideMark/>
          </w:tcPr>
          <w:p w14:paraId="2D76E1EB" w14:textId="02A09A4A" w:rsidR="00C634FB" w:rsidRPr="005A23A5" w:rsidRDefault="00643BF5" w:rsidP="00643BF5">
            <w:pPr>
              <w:spacing w:after="0" w:line="240" w:lineRule="auto"/>
              <w:rPr>
                <w:rFonts w:asciiTheme="majorHAnsi" w:eastAsia="Times New Roman" w:hAnsiTheme="majorHAnsi" w:cstheme="majorHAnsi"/>
                <w:color w:val="212121"/>
                <w:sz w:val="16"/>
                <w:szCs w:val="16"/>
                <w:lang w:val="ru-MD"/>
              </w:rPr>
            </w:pPr>
            <w:r>
              <w:rPr>
                <w:rFonts w:asciiTheme="majorHAnsi" w:eastAsia="Times New Roman" w:hAnsiTheme="majorHAnsi" w:cstheme="majorHAnsi"/>
                <w:color w:val="212121"/>
                <w:sz w:val="16"/>
                <w:szCs w:val="16"/>
                <w:lang w:val="ru-MD"/>
              </w:rPr>
              <w:t>Частная собственность</w:t>
            </w:r>
          </w:p>
        </w:tc>
        <w:tc>
          <w:tcPr>
            <w:tcW w:w="1440" w:type="dxa"/>
            <w:tcBorders>
              <w:top w:val="nil"/>
              <w:left w:val="nil"/>
              <w:bottom w:val="single" w:sz="4" w:space="0" w:color="auto"/>
              <w:right w:val="single" w:sz="4" w:space="0" w:color="auto"/>
            </w:tcBorders>
            <w:shd w:val="clear" w:color="000000" w:fill="FFFFFF"/>
            <w:vAlign w:val="center"/>
            <w:hideMark/>
          </w:tcPr>
          <w:p w14:paraId="44C5C033" w14:textId="72857A23"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566</w:t>
            </w:r>
            <w:r w:rsidR="00C21EE6" w:rsidRPr="005A23A5">
              <w:rPr>
                <w:rFonts w:asciiTheme="majorHAnsi" w:eastAsia="Times New Roman" w:hAnsiTheme="majorHAnsi" w:cstheme="majorHAnsi"/>
                <w:color w:val="212121"/>
                <w:sz w:val="16"/>
                <w:szCs w:val="16"/>
                <w:lang w:val="ru-MD"/>
              </w:rPr>
              <w:t>,</w:t>
            </w:r>
            <w:r w:rsidRPr="005A23A5">
              <w:rPr>
                <w:rFonts w:asciiTheme="majorHAnsi" w:eastAsia="Times New Roman" w:hAnsiTheme="majorHAnsi" w:cstheme="majorHAnsi"/>
                <w:color w:val="212121"/>
                <w:sz w:val="16"/>
                <w:szCs w:val="16"/>
                <w:lang w:val="ru-MD"/>
              </w:rPr>
              <w:t>78</w:t>
            </w:r>
          </w:p>
        </w:tc>
        <w:tc>
          <w:tcPr>
            <w:tcW w:w="1645" w:type="dxa"/>
            <w:tcBorders>
              <w:top w:val="nil"/>
              <w:left w:val="nil"/>
              <w:bottom w:val="single" w:sz="4" w:space="0" w:color="auto"/>
              <w:right w:val="single" w:sz="4" w:space="0" w:color="auto"/>
            </w:tcBorders>
            <w:shd w:val="clear" w:color="000000" w:fill="FFFFFF"/>
            <w:vAlign w:val="center"/>
            <w:hideMark/>
          </w:tcPr>
          <w:p w14:paraId="716B3778" w14:textId="05AB7C64"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595</w:t>
            </w:r>
            <w:r w:rsidR="00C21EE6" w:rsidRPr="005A23A5">
              <w:rPr>
                <w:rFonts w:asciiTheme="majorHAnsi" w:eastAsia="Times New Roman" w:hAnsiTheme="majorHAnsi" w:cstheme="majorHAnsi"/>
                <w:color w:val="212121"/>
                <w:sz w:val="16"/>
                <w:szCs w:val="16"/>
                <w:lang w:val="ru-MD"/>
              </w:rPr>
              <w:t>,</w:t>
            </w:r>
            <w:r w:rsidRPr="005A23A5">
              <w:rPr>
                <w:rFonts w:asciiTheme="majorHAnsi" w:eastAsia="Times New Roman" w:hAnsiTheme="majorHAnsi" w:cstheme="majorHAnsi"/>
                <w:color w:val="212121"/>
                <w:sz w:val="16"/>
                <w:szCs w:val="16"/>
                <w:lang w:val="ru-MD"/>
              </w:rPr>
              <w:t>88</w:t>
            </w:r>
          </w:p>
        </w:tc>
        <w:tc>
          <w:tcPr>
            <w:tcW w:w="1107" w:type="dxa"/>
            <w:tcBorders>
              <w:top w:val="nil"/>
              <w:left w:val="nil"/>
              <w:bottom w:val="single" w:sz="4" w:space="0" w:color="auto"/>
              <w:right w:val="single" w:sz="4" w:space="0" w:color="auto"/>
            </w:tcBorders>
            <w:shd w:val="clear" w:color="000000" w:fill="FFFFFF"/>
            <w:vAlign w:val="center"/>
            <w:hideMark/>
          </w:tcPr>
          <w:p w14:paraId="393BF9B8" w14:textId="1ECFBC8E"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105</w:t>
            </w:r>
            <w:r w:rsidR="00C21EE6" w:rsidRPr="005A23A5">
              <w:rPr>
                <w:rFonts w:asciiTheme="majorHAnsi" w:eastAsia="Times New Roman" w:hAnsiTheme="majorHAnsi" w:cstheme="majorHAnsi"/>
                <w:color w:val="212121"/>
                <w:sz w:val="16"/>
                <w:szCs w:val="16"/>
                <w:lang w:val="ru-MD"/>
              </w:rPr>
              <w:t>,</w:t>
            </w:r>
            <w:r w:rsidRPr="005A23A5">
              <w:rPr>
                <w:rFonts w:asciiTheme="majorHAnsi" w:eastAsia="Times New Roman" w:hAnsiTheme="majorHAnsi" w:cstheme="majorHAnsi"/>
                <w:color w:val="212121"/>
                <w:sz w:val="16"/>
                <w:szCs w:val="16"/>
                <w:lang w:val="ru-MD"/>
              </w:rPr>
              <w:t>13</w:t>
            </w:r>
          </w:p>
        </w:tc>
        <w:tc>
          <w:tcPr>
            <w:tcW w:w="1560" w:type="dxa"/>
            <w:tcBorders>
              <w:top w:val="nil"/>
              <w:left w:val="nil"/>
              <w:bottom w:val="single" w:sz="4" w:space="0" w:color="auto"/>
              <w:right w:val="single" w:sz="4" w:space="0" w:color="auto"/>
            </w:tcBorders>
            <w:shd w:val="clear" w:color="000000" w:fill="FFFFFF"/>
            <w:vAlign w:val="center"/>
            <w:hideMark/>
          </w:tcPr>
          <w:p w14:paraId="4CE7DCE3" w14:textId="22815E37"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556</w:t>
            </w:r>
            <w:r w:rsidR="00C21EE6" w:rsidRPr="005A23A5">
              <w:rPr>
                <w:rFonts w:asciiTheme="majorHAnsi" w:eastAsia="Times New Roman" w:hAnsiTheme="majorHAnsi" w:cstheme="majorHAnsi"/>
                <w:color w:val="212121"/>
                <w:sz w:val="16"/>
                <w:szCs w:val="16"/>
                <w:lang w:val="ru-MD"/>
              </w:rPr>
              <w:t>,</w:t>
            </w:r>
            <w:r w:rsidRPr="005A23A5">
              <w:rPr>
                <w:rFonts w:asciiTheme="majorHAnsi" w:eastAsia="Times New Roman" w:hAnsiTheme="majorHAnsi" w:cstheme="majorHAnsi"/>
                <w:color w:val="212121"/>
                <w:sz w:val="16"/>
                <w:szCs w:val="16"/>
                <w:lang w:val="ru-MD"/>
              </w:rPr>
              <w:t>12</w:t>
            </w:r>
          </w:p>
        </w:tc>
        <w:tc>
          <w:tcPr>
            <w:tcW w:w="992" w:type="dxa"/>
            <w:tcBorders>
              <w:top w:val="nil"/>
              <w:left w:val="nil"/>
              <w:bottom w:val="single" w:sz="4" w:space="0" w:color="auto"/>
              <w:right w:val="single" w:sz="4" w:space="0" w:color="auto"/>
            </w:tcBorders>
            <w:shd w:val="clear" w:color="000000" w:fill="FFFFFF"/>
            <w:vAlign w:val="center"/>
            <w:hideMark/>
          </w:tcPr>
          <w:p w14:paraId="7611D085" w14:textId="58083A86"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98</w:t>
            </w:r>
            <w:r w:rsidR="00C21EE6" w:rsidRPr="005A23A5">
              <w:rPr>
                <w:rFonts w:asciiTheme="majorHAnsi" w:eastAsia="Times New Roman" w:hAnsiTheme="majorHAnsi" w:cstheme="majorHAnsi"/>
                <w:color w:val="212121"/>
                <w:sz w:val="16"/>
                <w:szCs w:val="16"/>
                <w:lang w:val="ru-MD"/>
              </w:rPr>
              <w:t>,</w:t>
            </w:r>
            <w:r w:rsidRPr="005A23A5">
              <w:rPr>
                <w:rFonts w:asciiTheme="majorHAnsi" w:eastAsia="Times New Roman" w:hAnsiTheme="majorHAnsi" w:cstheme="majorHAnsi"/>
                <w:color w:val="212121"/>
                <w:sz w:val="16"/>
                <w:szCs w:val="16"/>
                <w:lang w:val="ru-MD"/>
              </w:rPr>
              <w:t>12</w:t>
            </w:r>
          </w:p>
        </w:tc>
      </w:tr>
      <w:tr w:rsidR="00643BF5" w:rsidRPr="005A23A5" w14:paraId="11CAD4A5" w14:textId="77777777" w:rsidTr="000A1C4F">
        <w:trPr>
          <w:trHeight w:val="20"/>
        </w:trPr>
        <w:tc>
          <w:tcPr>
            <w:tcW w:w="2155" w:type="dxa"/>
            <w:tcBorders>
              <w:top w:val="nil"/>
              <w:left w:val="single" w:sz="4" w:space="0" w:color="auto"/>
              <w:bottom w:val="single" w:sz="4" w:space="0" w:color="auto"/>
              <w:right w:val="single" w:sz="4" w:space="0" w:color="auto"/>
            </w:tcBorders>
            <w:shd w:val="clear" w:color="000000" w:fill="DEEAF6"/>
            <w:vAlign w:val="center"/>
            <w:hideMark/>
          </w:tcPr>
          <w:p w14:paraId="632E4F1D" w14:textId="3EF305F1" w:rsidR="00C634FB" w:rsidRPr="005A23A5" w:rsidRDefault="00643BF5" w:rsidP="00643BF5">
            <w:pPr>
              <w:spacing w:after="0" w:line="240" w:lineRule="auto"/>
              <w:jc w:val="center"/>
              <w:rPr>
                <w:rFonts w:asciiTheme="majorHAnsi" w:eastAsia="Times New Roman" w:hAnsiTheme="majorHAnsi" w:cstheme="majorHAnsi"/>
                <w:b/>
                <w:bCs/>
                <w:color w:val="212121"/>
                <w:sz w:val="16"/>
                <w:szCs w:val="16"/>
                <w:lang w:val="ru-MD"/>
              </w:rPr>
            </w:pPr>
            <w:r>
              <w:rPr>
                <w:rFonts w:asciiTheme="majorHAnsi" w:eastAsia="Times New Roman" w:hAnsiTheme="majorHAnsi" w:cstheme="majorHAnsi"/>
                <w:b/>
                <w:bCs/>
                <w:color w:val="212121"/>
                <w:sz w:val="16"/>
                <w:szCs w:val="16"/>
                <w:lang w:val="ru-MD"/>
              </w:rPr>
              <w:t>ВСЕГО</w:t>
            </w:r>
          </w:p>
        </w:tc>
        <w:tc>
          <w:tcPr>
            <w:tcW w:w="1440" w:type="dxa"/>
            <w:tcBorders>
              <w:top w:val="nil"/>
              <w:left w:val="nil"/>
              <w:bottom w:val="single" w:sz="4" w:space="0" w:color="auto"/>
              <w:right w:val="single" w:sz="4" w:space="0" w:color="auto"/>
            </w:tcBorders>
            <w:shd w:val="clear" w:color="000000" w:fill="DEEAF6"/>
            <w:vAlign w:val="center"/>
            <w:hideMark/>
          </w:tcPr>
          <w:p w14:paraId="029DFFD4" w14:textId="4EB9F8A7" w:rsidR="00C634FB" w:rsidRPr="005A23A5" w:rsidRDefault="00C634FB" w:rsidP="00691502">
            <w:pPr>
              <w:spacing w:after="0" w:line="240" w:lineRule="auto"/>
              <w:jc w:val="right"/>
              <w:rPr>
                <w:rFonts w:asciiTheme="majorHAnsi" w:eastAsia="Times New Roman" w:hAnsiTheme="majorHAnsi" w:cstheme="majorHAnsi"/>
                <w:b/>
                <w:bCs/>
                <w:color w:val="212121"/>
                <w:sz w:val="16"/>
                <w:szCs w:val="16"/>
                <w:lang w:val="ru-MD"/>
              </w:rPr>
            </w:pPr>
            <w:r w:rsidRPr="005A23A5">
              <w:rPr>
                <w:rFonts w:asciiTheme="majorHAnsi" w:eastAsia="Times New Roman" w:hAnsiTheme="majorHAnsi" w:cstheme="majorHAnsi"/>
                <w:b/>
                <w:bCs/>
                <w:color w:val="212121"/>
                <w:sz w:val="16"/>
                <w:szCs w:val="16"/>
                <w:lang w:val="ru-MD"/>
              </w:rPr>
              <w:t>1642</w:t>
            </w:r>
            <w:r w:rsidR="00C21EE6" w:rsidRPr="005A23A5">
              <w:rPr>
                <w:rFonts w:asciiTheme="majorHAnsi" w:eastAsia="Times New Roman" w:hAnsiTheme="majorHAnsi" w:cstheme="majorHAnsi"/>
                <w:b/>
                <w:bCs/>
                <w:color w:val="212121"/>
                <w:sz w:val="16"/>
                <w:szCs w:val="16"/>
                <w:lang w:val="ru-MD"/>
              </w:rPr>
              <w:t>,</w:t>
            </w:r>
            <w:r w:rsidRPr="005A23A5">
              <w:rPr>
                <w:rFonts w:asciiTheme="majorHAnsi" w:eastAsia="Times New Roman" w:hAnsiTheme="majorHAnsi" w:cstheme="majorHAnsi"/>
                <w:b/>
                <w:bCs/>
                <w:color w:val="212121"/>
                <w:sz w:val="16"/>
                <w:szCs w:val="16"/>
                <w:lang w:val="ru-MD"/>
              </w:rPr>
              <w:t>96</w:t>
            </w:r>
          </w:p>
        </w:tc>
        <w:tc>
          <w:tcPr>
            <w:tcW w:w="1645" w:type="dxa"/>
            <w:tcBorders>
              <w:top w:val="nil"/>
              <w:left w:val="nil"/>
              <w:bottom w:val="single" w:sz="4" w:space="0" w:color="auto"/>
              <w:right w:val="single" w:sz="4" w:space="0" w:color="auto"/>
            </w:tcBorders>
            <w:shd w:val="clear" w:color="000000" w:fill="DEEAF6"/>
            <w:vAlign w:val="center"/>
            <w:hideMark/>
          </w:tcPr>
          <w:p w14:paraId="026C17E6" w14:textId="4F84ED91" w:rsidR="00C634FB" w:rsidRPr="005A23A5" w:rsidRDefault="00C634FB" w:rsidP="00691502">
            <w:pPr>
              <w:spacing w:after="0" w:line="240" w:lineRule="auto"/>
              <w:jc w:val="right"/>
              <w:rPr>
                <w:rFonts w:asciiTheme="majorHAnsi" w:eastAsia="Times New Roman" w:hAnsiTheme="majorHAnsi" w:cstheme="majorHAnsi"/>
                <w:b/>
                <w:bCs/>
                <w:color w:val="212121"/>
                <w:sz w:val="16"/>
                <w:szCs w:val="16"/>
                <w:lang w:val="ru-MD"/>
              </w:rPr>
            </w:pPr>
            <w:r w:rsidRPr="005A23A5">
              <w:rPr>
                <w:rFonts w:asciiTheme="majorHAnsi" w:eastAsia="Times New Roman" w:hAnsiTheme="majorHAnsi" w:cstheme="majorHAnsi"/>
                <w:b/>
                <w:bCs/>
                <w:color w:val="212121"/>
                <w:sz w:val="16"/>
                <w:szCs w:val="16"/>
                <w:lang w:val="ru-MD"/>
              </w:rPr>
              <w:t>1083</w:t>
            </w:r>
            <w:r w:rsidR="00C21EE6" w:rsidRPr="005A23A5">
              <w:rPr>
                <w:rFonts w:asciiTheme="majorHAnsi" w:eastAsia="Times New Roman" w:hAnsiTheme="majorHAnsi" w:cstheme="majorHAnsi"/>
                <w:b/>
                <w:bCs/>
                <w:color w:val="212121"/>
                <w:sz w:val="16"/>
                <w:szCs w:val="16"/>
                <w:lang w:val="ru-MD"/>
              </w:rPr>
              <w:t>,</w:t>
            </w:r>
            <w:r w:rsidRPr="005A23A5">
              <w:rPr>
                <w:rFonts w:asciiTheme="majorHAnsi" w:eastAsia="Times New Roman" w:hAnsiTheme="majorHAnsi" w:cstheme="majorHAnsi"/>
                <w:b/>
                <w:bCs/>
                <w:color w:val="212121"/>
                <w:sz w:val="16"/>
                <w:szCs w:val="16"/>
                <w:lang w:val="ru-MD"/>
              </w:rPr>
              <w:t>21</w:t>
            </w:r>
          </w:p>
        </w:tc>
        <w:tc>
          <w:tcPr>
            <w:tcW w:w="1107" w:type="dxa"/>
            <w:tcBorders>
              <w:top w:val="nil"/>
              <w:left w:val="nil"/>
              <w:bottom w:val="single" w:sz="4" w:space="0" w:color="auto"/>
              <w:right w:val="single" w:sz="4" w:space="0" w:color="auto"/>
            </w:tcBorders>
            <w:shd w:val="clear" w:color="000000" w:fill="DEEAF6"/>
            <w:vAlign w:val="center"/>
            <w:hideMark/>
          </w:tcPr>
          <w:p w14:paraId="07DD88A9" w14:textId="399AB7C8" w:rsidR="00C634FB" w:rsidRPr="005A23A5" w:rsidRDefault="00C634FB" w:rsidP="00691502">
            <w:pPr>
              <w:spacing w:after="0" w:line="240" w:lineRule="auto"/>
              <w:jc w:val="right"/>
              <w:rPr>
                <w:rFonts w:asciiTheme="majorHAnsi" w:eastAsia="Times New Roman" w:hAnsiTheme="majorHAnsi" w:cstheme="majorHAnsi"/>
                <w:b/>
                <w:bCs/>
                <w:color w:val="212121"/>
                <w:sz w:val="16"/>
                <w:szCs w:val="16"/>
                <w:lang w:val="ru-MD"/>
              </w:rPr>
            </w:pPr>
            <w:r w:rsidRPr="005A23A5">
              <w:rPr>
                <w:rFonts w:asciiTheme="majorHAnsi" w:eastAsia="Times New Roman" w:hAnsiTheme="majorHAnsi" w:cstheme="majorHAnsi"/>
                <w:b/>
                <w:bCs/>
                <w:color w:val="212121"/>
                <w:sz w:val="16"/>
                <w:szCs w:val="16"/>
                <w:lang w:val="ru-MD"/>
              </w:rPr>
              <w:t>65</w:t>
            </w:r>
            <w:r w:rsidR="00C21EE6" w:rsidRPr="005A23A5">
              <w:rPr>
                <w:rFonts w:asciiTheme="majorHAnsi" w:eastAsia="Times New Roman" w:hAnsiTheme="majorHAnsi" w:cstheme="majorHAnsi"/>
                <w:b/>
                <w:bCs/>
                <w:color w:val="212121"/>
                <w:sz w:val="16"/>
                <w:szCs w:val="16"/>
                <w:lang w:val="ru-MD"/>
              </w:rPr>
              <w:t>,</w:t>
            </w:r>
            <w:r w:rsidRPr="005A23A5">
              <w:rPr>
                <w:rFonts w:asciiTheme="majorHAnsi" w:eastAsia="Times New Roman" w:hAnsiTheme="majorHAnsi" w:cstheme="majorHAnsi"/>
                <w:b/>
                <w:bCs/>
                <w:color w:val="212121"/>
                <w:sz w:val="16"/>
                <w:szCs w:val="16"/>
                <w:lang w:val="ru-MD"/>
              </w:rPr>
              <w:t>93</w:t>
            </w:r>
          </w:p>
        </w:tc>
        <w:tc>
          <w:tcPr>
            <w:tcW w:w="1560" w:type="dxa"/>
            <w:tcBorders>
              <w:top w:val="nil"/>
              <w:left w:val="nil"/>
              <w:bottom w:val="single" w:sz="4" w:space="0" w:color="auto"/>
              <w:right w:val="single" w:sz="4" w:space="0" w:color="auto"/>
            </w:tcBorders>
            <w:shd w:val="clear" w:color="000000" w:fill="DEEAF6"/>
            <w:vAlign w:val="center"/>
            <w:hideMark/>
          </w:tcPr>
          <w:p w14:paraId="58D0650C" w14:textId="7F8940E7" w:rsidR="00C634FB" w:rsidRPr="005A23A5" w:rsidRDefault="00C634FB" w:rsidP="00691502">
            <w:pPr>
              <w:spacing w:after="0" w:line="240" w:lineRule="auto"/>
              <w:jc w:val="right"/>
              <w:rPr>
                <w:rFonts w:asciiTheme="majorHAnsi" w:eastAsia="Times New Roman" w:hAnsiTheme="majorHAnsi" w:cstheme="majorHAnsi"/>
                <w:b/>
                <w:bCs/>
                <w:color w:val="212121"/>
                <w:sz w:val="16"/>
                <w:szCs w:val="16"/>
                <w:lang w:val="ru-MD"/>
              </w:rPr>
            </w:pPr>
            <w:r w:rsidRPr="005A23A5">
              <w:rPr>
                <w:rFonts w:asciiTheme="majorHAnsi" w:eastAsia="Times New Roman" w:hAnsiTheme="majorHAnsi" w:cstheme="majorHAnsi"/>
                <w:b/>
                <w:bCs/>
                <w:color w:val="212121"/>
                <w:sz w:val="16"/>
                <w:szCs w:val="16"/>
                <w:lang w:val="ru-MD"/>
              </w:rPr>
              <w:t>698</w:t>
            </w:r>
            <w:r w:rsidR="00C21EE6" w:rsidRPr="005A23A5">
              <w:rPr>
                <w:rFonts w:asciiTheme="majorHAnsi" w:eastAsia="Times New Roman" w:hAnsiTheme="majorHAnsi" w:cstheme="majorHAnsi"/>
                <w:b/>
                <w:bCs/>
                <w:color w:val="212121"/>
                <w:sz w:val="16"/>
                <w:szCs w:val="16"/>
                <w:lang w:val="ru-MD"/>
              </w:rPr>
              <w:t>,</w:t>
            </w:r>
            <w:r w:rsidRPr="005A23A5">
              <w:rPr>
                <w:rFonts w:asciiTheme="majorHAnsi" w:eastAsia="Times New Roman" w:hAnsiTheme="majorHAnsi" w:cstheme="majorHAnsi"/>
                <w:b/>
                <w:bCs/>
                <w:color w:val="212121"/>
                <w:sz w:val="16"/>
                <w:szCs w:val="16"/>
                <w:lang w:val="ru-MD"/>
              </w:rPr>
              <w:t>87</w:t>
            </w:r>
          </w:p>
        </w:tc>
        <w:tc>
          <w:tcPr>
            <w:tcW w:w="992" w:type="dxa"/>
            <w:tcBorders>
              <w:top w:val="nil"/>
              <w:left w:val="nil"/>
              <w:bottom w:val="single" w:sz="4" w:space="0" w:color="auto"/>
              <w:right w:val="single" w:sz="4" w:space="0" w:color="auto"/>
            </w:tcBorders>
            <w:shd w:val="clear" w:color="000000" w:fill="DEEAF6"/>
            <w:vAlign w:val="center"/>
            <w:hideMark/>
          </w:tcPr>
          <w:p w14:paraId="4DC175A3" w14:textId="4F8BE889" w:rsidR="00C634FB" w:rsidRPr="005A23A5" w:rsidRDefault="00C634FB" w:rsidP="00691502">
            <w:pPr>
              <w:spacing w:after="0" w:line="240" w:lineRule="auto"/>
              <w:jc w:val="right"/>
              <w:rPr>
                <w:rFonts w:asciiTheme="majorHAnsi" w:eastAsia="Times New Roman" w:hAnsiTheme="majorHAnsi" w:cstheme="majorHAnsi"/>
                <w:b/>
                <w:bCs/>
                <w:color w:val="212121"/>
                <w:sz w:val="16"/>
                <w:szCs w:val="16"/>
                <w:lang w:val="ru-MD"/>
              </w:rPr>
            </w:pPr>
            <w:r w:rsidRPr="005A23A5">
              <w:rPr>
                <w:rFonts w:asciiTheme="majorHAnsi" w:eastAsia="Times New Roman" w:hAnsiTheme="majorHAnsi" w:cstheme="majorHAnsi"/>
                <w:b/>
                <w:bCs/>
                <w:color w:val="212121"/>
                <w:sz w:val="16"/>
                <w:szCs w:val="16"/>
                <w:lang w:val="ru-MD"/>
              </w:rPr>
              <w:t>42</w:t>
            </w:r>
            <w:r w:rsidR="00C21EE6" w:rsidRPr="005A23A5">
              <w:rPr>
                <w:rFonts w:asciiTheme="majorHAnsi" w:eastAsia="Times New Roman" w:hAnsiTheme="majorHAnsi" w:cstheme="majorHAnsi"/>
                <w:b/>
                <w:bCs/>
                <w:color w:val="212121"/>
                <w:sz w:val="16"/>
                <w:szCs w:val="16"/>
                <w:lang w:val="ru-MD"/>
              </w:rPr>
              <w:t>,</w:t>
            </w:r>
            <w:r w:rsidRPr="005A23A5">
              <w:rPr>
                <w:rFonts w:asciiTheme="majorHAnsi" w:eastAsia="Times New Roman" w:hAnsiTheme="majorHAnsi" w:cstheme="majorHAnsi"/>
                <w:b/>
                <w:bCs/>
                <w:color w:val="212121"/>
                <w:sz w:val="16"/>
                <w:szCs w:val="16"/>
                <w:lang w:val="ru-MD"/>
              </w:rPr>
              <w:t>54</w:t>
            </w:r>
          </w:p>
        </w:tc>
      </w:tr>
    </w:tbl>
    <w:p w14:paraId="510CB5F0" w14:textId="0189FEAF" w:rsidR="00C634FB" w:rsidRPr="008244D3" w:rsidRDefault="00986767" w:rsidP="000E4A61">
      <w:pPr>
        <w:shd w:val="clear" w:color="auto" w:fill="FFFFFF"/>
        <w:spacing w:after="0" w:line="276" w:lineRule="auto"/>
        <w:rPr>
          <w:rFonts w:asciiTheme="majorHAnsi" w:eastAsia="Times New Roman" w:hAnsiTheme="majorHAnsi" w:cstheme="majorHAnsi"/>
          <w:color w:val="212121"/>
          <w:sz w:val="16"/>
          <w:szCs w:val="16"/>
          <w:lang w:val="ru-RU" w:eastAsia="ru-RU"/>
        </w:rPr>
      </w:pPr>
      <w:r w:rsidRPr="008244D3">
        <w:rPr>
          <w:rFonts w:asciiTheme="majorHAnsi" w:eastAsia="Times New Roman" w:hAnsiTheme="majorHAnsi" w:cstheme="majorHAnsi"/>
          <w:i/>
          <w:iCs/>
          <w:color w:val="212121"/>
          <w:sz w:val="16"/>
          <w:szCs w:val="16"/>
          <w:lang w:val="ru-RU"/>
        </w:rPr>
        <w:t>Источник</w:t>
      </w:r>
      <w:r w:rsidR="00C634FB" w:rsidRPr="008244D3">
        <w:rPr>
          <w:rFonts w:asciiTheme="majorHAnsi" w:eastAsia="Times New Roman" w:hAnsiTheme="majorHAnsi" w:cstheme="majorHAnsi"/>
          <w:i/>
          <w:iCs/>
          <w:color w:val="212121"/>
          <w:sz w:val="16"/>
          <w:szCs w:val="16"/>
          <w:lang w:val="ru-RU"/>
        </w:rPr>
        <w:t xml:space="preserve">: </w:t>
      </w:r>
      <w:r w:rsidR="008244D3" w:rsidRPr="008244D3">
        <w:rPr>
          <w:rFonts w:asciiTheme="majorHAnsi" w:eastAsia="Times New Roman" w:hAnsiTheme="majorHAnsi" w:cstheme="majorHAnsi"/>
          <w:i/>
          <w:iCs/>
          <w:color w:val="212121"/>
          <w:sz w:val="16"/>
          <w:szCs w:val="16"/>
          <w:lang w:val="ru-RU"/>
        </w:rPr>
        <w:t xml:space="preserve">Земельный отчет, синтетическая информация из </w:t>
      </w:r>
      <w:r w:rsidR="008244D3">
        <w:rPr>
          <w:rFonts w:asciiTheme="majorHAnsi" w:eastAsia="Times New Roman" w:hAnsiTheme="majorHAnsi" w:cstheme="majorHAnsi"/>
          <w:i/>
          <w:iCs/>
          <w:color w:val="212121"/>
          <w:sz w:val="16"/>
          <w:szCs w:val="16"/>
          <w:lang w:val="ru-RU"/>
        </w:rPr>
        <w:t>Р</w:t>
      </w:r>
      <w:r w:rsidR="008244D3" w:rsidRPr="008244D3">
        <w:rPr>
          <w:rFonts w:asciiTheme="majorHAnsi" w:eastAsia="Times New Roman" w:hAnsiTheme="majorHAnsi" w:cstheme="majorHAnsi"/>
          <w:i/>
          <w:iCs/>
          <w:color w:val="212121"/>
          <w:sz w:val="16"/>
          <w:szCs w:val="16"/>
          <w:lang w:val="ru-RU"/>
        </w:rPr>
        <w:t>еестра недвижимого имущества</w:t>
      </w:r>
      <w:r w:rsidR="00C21EE6" w:rsidRPr="008244D3">
        <w:rPr>
          <w:rFonts w:asciiTheme="majorHAnsi" w:eastAsia="Times New Roman" w:hAnsiTheme="majorHAnsi" w:cstheme="majorHAnsi"/>
          <w:i/>
          <w:iCs/>
          <w:color w:val="212121"/>
          <w:sz w:val="16"/>
          <w:szCs w:val="16"/>
          <w:lang w:val="ru-RU"/>
        </w:rPr>
        <w:t>,</w:t>
      </w:r>
    </w:p>
    <w:p w14:paraId="6FAC9A1E" w14:textId="34777747" w:rsidR="00C634FB" w:rsidRPr="008244D3" w:rsidRDefault="008244D3" w:rsidP="008244D3">
      <w:pPr>
        <w:shd w:val="clear" w:color="auto" w:fill="FFFFFF"/>
        <w:spacing w:after="0" w:line="276" w:lineRule="auto"/>
        <w:ind w:firstLine="709"/>
        <w:jc w:val="both"/>
        <w:rPr>
          <w:rFonts w:asciiTheme="majorHAnsi" w:eastAsia="Times New Roman" w:hAnsiTheme="majorHAnsi" w:cstheme="majorHAnsi"/>
          <w:color w:val="212121"/>
          <w:sz w:val="24"/>
          <w:szCs w:val="24"/>
          <w:lang w:val="ru-RU" w:eastAsia="ru-RU"/>
        </w:rPr>
      </w:pPr>
      <w:r w:rsidRPr="008244D3">
        <w:rPr>
          <w:rFonts w:asciiTheme="majorHAnsi" w:eastAsia="Times New Roman" w:hAnsiTheme="majorHAnsi" w:cstheme="majorHAnsi"/>
          <w:color w:val="212121"/>
          <w:sz w:val="24"/>
          <w:szCs w:val="24"/>
          <w:lang w:val="ru-RU" w:eastAsia="ru-RU"/>
        </w:rPr>
        <w:lastRenderedPageBreak/>
        <w:t xml:space="preserve">Аналогичная ситуация с регистрацией прав </w:t>
      </w:r>
      <w:r>
        <w:rPr>
          <w:rFonts w:asciiTheme="majorHAnsi" w:eastAsia="Times New Roman" w:hAnsiTheme="majorHAnsi" w:cstheme="majorHAnsi"/>
          <w:color w:val="212121"/>
          <w:sz w:val="24"/>
          <w:szCs w:val="24"/>
          <w:lang w:val="ru-RU" w:eastAsia="ru-RU"/>
        </w:rPr>
        <w:t>отмеча</w:t>
      </w:r>
      <w:r w:rsidRPr="008244D3">
        <w:rPr>
          <w:rFonts w:asciiTheme="majorHAnsi" w:eastAsia="Times New Roman" w:hAnsiTheme="majorHAnsi" w:cstheme="majorHAnsi"/>
          <w:color w:val="212121"/>
          <w:sz w:val="24"/>
          <w:szCs w:val="24"/>
          <w:lang w:val="ru-RU" w:eastAsia="ru-RU"/>
        </w:rPr>
        <w:t xml:space="preserve">ется и </w:t>
      </w:r>
      <w:r>
        <w:rPr>
          <w:rFonts w:asciiTheme="majorHAnsi" w:eastAsia="Times New Roman" w:hAnsiTheme="majorHAnsi" w:cstheme="majorHAnsi"/>
          <w:color w:val="212121"/>
          <w:sz w:val="24"/>
          <w:szCs w:val="24"/>
          <w:lang w:val="ru-RU" w:eastAsia="ru-RU"/>
        </w:rPr>
        <w:t>в отношении</w:t>
      </w:r>
      <w:r w:rsidRPr="008244D3">
        <w:rPr>
          <w:rFonts w:asciiTheme="majorHAnsi" w:eastAsia="Times New Roman" w:hAnsiTheme="majorHAnsi" w:cstheme="majorHAnsi"/>
          <w:color w:val="212121"/>
          <w:sz w:val="24"/>
          <w:szCs w:val="24"/>
          <w:lang w:val="ru-RU" w:eastAsia="ru-RU"/>
        </w:rPr>
        <w:t xml:space="preserve"> недвижимого имущества (стро</w:t>
      </w:r>
      <w:r>
        <w:rPr>
          <w:rFonts w:asciiTheme="majorHAnsi" w:eastAsia="Times New Roman" w:hAnsiTheme="majorHAnsi" w:cstheme="majorHAnsi"/>
          <w:color w:val="212121"/>
          <w:sz w:val="24"/>
          <w:szCs w:val="24"/>
          <w:lang w:val="ru-RU" w:eastAsia="ru-RU"/>
        </w:rPr>
        <w:t>ений</w:t>
      </w:r>
      <w:r w:rsidRPr="008244D3">
        <w:rPr>
          <w:rFonts w:asciiTheme="majorHAnsi" w:eastAsia="Times New Roman" w:hAnsiTheme="majorHAnsi" w:cstheme="majorHAnsi"/>
          <w:color w:val="212121"/>
          <w:sz w:val="24"/>
          <w:szCs w:val="24"/>
          <w:lang w:val="ru-RU" w:eastAsia="ru-RU"/>
        </w:rPr>
        <w:t>)</w:t>
      </w:r>
      <w:r w:rsidR="005F4E53" w:rsidRPr="008244D3">
        <w:rPr>
          <w:rFonts w:asciiTheme="majorHAnsi" w:eastAsia="Times New Roman" w:hAnsiTheme="majorHAnsi" w:cstheme="majorHAnsi"/>
          <w:color w:val="212121"/>
          <w:sz w:val="24"/>
          <w:szCs w:val="24"/>
          <w:lang w:val="ru-RU" w:eastAsia="ru-RU"/>
        </w:rPr>
        <w:t>.</w:t>
      </w:r>
    </w:p>
    <w:p w14:paraId="4BA15A3F" w14:textId="6230CF36" w:rsidR="00C634FB" w:rsidRPr="005A23A5" w:rsidRDefault="0052684E" w:rsidP="000E4A61">
      <w:pPr>
        <w:spacing w:after="0" w:line="276" w:lineRule="auto"/>
        <w:jc w:val="right"/>
        <w:rPr>
          <w:rFonts w:asciiTheme="majorHAnsi" w:eastAsia="Times New Roman" w:hAnsiTheme="majorHAnsi" w:cstheme="majorHAnsi"/>
          <w:bCs/>
          <w:color w:val="212121"/>
          <w:sz w:val="20"/>
          <w:szCs w:val="20"/>
          <w:lang w:val="ru-MD" w:eastAsia="ru-RU"/>
        </w:rPr>
      </w:pPr>
      <w:r w:rsidRPr="005A23A5">
        <w:rPr>
          <w:rFonts w:asciiTheme="majorHAnsi" w:eastAsia="Times New Roman" w:hAnsiTheme="majorHAnsi" w:cstheme="majorHAnsi"/>
          <w:bCs/>
          <w:color w:val="212121"/>
          <w:sz w:val="20"/>
          <w:szCs w:val="20"/>
          <w:lang w:val="ru-MD" w:eastAsia="ru-RU"/>
        </w:rPr>
        <w:t>Таблица №</w:t>
      </w:r>
      <w:r w:rsidR="007D4DE0" w:rsidRPr="005A23A5">
        <w:rPr>
          <w:rFonts w:asciiTheme="majorHAnsi" w:eastAsia="Times New Roman" w:hAnsiTheme="majorHAnsi" w:cstheme="majorHAnsi"/>
          <w:bCs/>
          <w:color w:val="212121"/>
          <w:sz w:val="20"/>
          <w:szCs w:val="20"/>
          <w:lang w:val="ru-MD" w:eastAsia="ru-RU"/>
        </w:rPr>
        <w:t>4</w:t>
      </w:r>
    </w:p>
    <w:tbl>
      <w:tblPr>
        <w:tblW w:w="9083" w:type="dxa"/>
        <w:tblInd w:w="-5" w:type="dxa"/>
        <w:tblLook w:val="04A0" w:firstRow="1" w:lastRow="0" w:firstColumn="1" w:lastColumn="0" w:noHBand="0" w:noVBand="1"/>
      </w:tblPr>
      <w:tblGrid>
        <w:gridCol w:w="2417"/>
        <w:gridCol w:w="1616"/>
        <w:gridCol w:w="1616"/>
        <w:gridCol w:w="1237"/>
        <w:gridCol w:w="1246"/>
        <w:gridCol w:w="929"/>
        <w:gridCol w:w="23"/>
      </w:tblGrid>
      <w:tr w:rsidR="00C634FB" w:rsidRPr="00A16AAE" w14:paraId="6A9E2360" w14:textId="77777777" w:rsidTr="000F48F5">
        <w:trPr>
          <w:trHeight w:val="20"/>
        </w:trPr>
        <w:tc>
          <w:tcPr>
            <w:tcW w:w="908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00BB7" w14:textId="641BDE22" w:rsidR="00C634FB" w:rsidRPr="008244D3" w:rsidRDefault="008244D3" w:rsidP="008244D3">
            <w:pPr>
              <w:spacing w:after="0" w:line="240" w:lineRule="auto"/>
              <w:jc w:val="center"/>
              <w:rPr>
                <w:rFonts w:asciiTheme="majorHAnsi" w:eastAsia="Times New Roman" w:hAnsiTheme="majorHAnsi" w:cstheme="majorHAnsi"/>
                <w:b/>
                <w:bCs/>
                <w:color w:val="212121"/>
                <w:sz w:val="16"/>
                <w:szCs w:val="16"/>
                <w:lang w:val="ru-RU"/>
              </w:rPr>
            </w:pPr>
            <w:r w:rsidRPr="00643BF5">
              <w:rPr>
                <w:rFonts w:asciiTheme="majorHAnsi" w:eastAsia="Times New Roman" w:hAnsiTheme="majorHAnsi" w:cstheme="majorHAnsi"/>
                <w:b/>
                <w:bCs/>
                <w:color w:val="212121"/>
                <w:sz w:val="16"/>
                <w:szCs w:val="16"/>
                <w:lang w:val="ru-MD"/>
              </w:rPr>
              <w:t>Анализ</w:t>
            </w:r>
            <w:r w:rsidRPr="008244D3">
              <w:rPr>
                <w:rFonts w:asciiTheme="majorHAnsi" w:eastAsia="Times New Roman" w:hAnsiTheme="majorHAnsi" w:cstheme="majorHAnsi"/>
                <w:b/>
                <w:bCs/>
                <w:color w:val="212121"/>
                <w:sz w:val="16"/>
                <w:szCs w:val="16"/>
                <w:lang w:val="ru-MD"/>
              </w:rPr>
              <w:t xml:space="preserve"> </w:t>
            </w:r>
            <w:r w:rsidRPr="00643BF5">
              <w:rPr>
                <w:rFonts w:asciiTheme="majorHAnsi" w:eastAsia="Times New Roman" w:hAnsiTheme="majorHAnsi" w:cstheme="majorHAnsi"/>
                <w:b/>
                <w:bCs/>
                <w:color w:val="212121"/>
                <w:sz w:val="16"/>
                <w:szCs w:val="16"/>
                <w:lang w:val="ru-MD"/>
              </w:rPr>
              <w:t>порядка</w:t>
            </w:r>
            <w:r w:rsidRPr="008244D3">
              <w:rPr>
                <w:rFonts w:asciiTheme="majorHAnsi" w:eastAsia="Times New Roman" w:hAnsiTheme="majorHAnsi" w:cstheme="majorHAnsi"/>
                <w:b/>
                <w:bCs/>
                <w:color w:val="212121"/>
                <w:sz w:val="16"/>
                <w:szCs w:val="16"/>
                <w:lang w:val="ru-MD"/>
              </w:rPr>
              <w:t xml:space="preserve"> </w:t>
            </w:r>
            <w:r w:rsidRPr="00643BF5">
              <w:rPr>
                <w:rFonts w:asciiTheme="majorHAnsi" w:eastAsia="Times New Roman" w:hAnsiTheme="majorHAnsi" w:cstheme="majorHAnsi"/>
                <w:b/>
                <w:bCs/>
                <w:color w:val="212121"/>
                <w:sz w:val="16"/>
                <w:szCs w:val="16"/>
                <w:lang w:val="ru-MD"/>
              </w:rPr>
              <w:t>регистрации</w:t>
            </w:r>
            <w:r w:rsidRPr="008244D3">
              <w:rPr>
                <w:rFonts w:asciiTheme="majorHAnsi" w:eastAsia="Times New Roman" w:hAnsiTheme="majorHAnsi" w:cstheme="majorHAnsi"/>
                <w:b/>
                <w:bCs/>
                <w:color w:val="212121"/>
                <w:sz w:val="16"/>
                <w:szCs w:val="16"/>
                <w:lang w:val="ru-MD"/>
              </w:rPr>
              <w:t xml:space="preserve"> </w:t>
            </w:r>
            <w:r>
              <w:rPr>
                <w:rFonts w:asciiTheme="majorHAnsi" w:eastAsia="Times New Roman" w:hAnsiTheme="majorHAnsi" w:cstheme="majorHAnsi"/>
                <w:b/>
                <w:bCs/>
                <w:color w:val="212121"/>
                <w:sz w:val="16"/>
                <w:szCs w:val="16"/>
                <w:lang w:val="ru-RU"/>
              </w:rPr>
              <w:t xml:space="preserve">и оценки недвижимого имущества </w:t>
            </w:r>
            <w:r w:rsidR="00D625D0" w:rsidRPr="008244D3">
              <w:rPr>
                <w:rFonts w:asciiTheme="majorHAnsi" w:eastAsia="Times New Roman" w:hAnsiTheme="majorHAnsi" w:cstheme="majorHAnsi"/>
                <w:b/>
                <w:bCs/>
                <w:color w:val="212121"/>
                <w:sz w:val="16"/>
                <w:szCs w:val="16"/>
                <w:lang w:val="ru-MD"/>
              </w:rPr>
              <w:t>(</w:t>
            </w:r>
            <w:r>
              <w:rPr>
                <w:rFonts w:asciiTheme="majorHAnsi" w:eastAsia="Times New Roman" w:hAnsiTheme="majorHAnsi" w:cstheme="majorHAnsi"/>
                <w:b/>
                <w:bCs/>
                <w:color w:val="212121"/>
                <w:sz w:val="16"/>
                <w:szCs w:val="16"/>
                <w:lang w:val="ru-MD"/>
              </w:rPr>
              <w:t>строений</w:t>
            </w:r>
            <w:r w:rsidR="00D625D0" w:rsidRPr="008244D3">
              <w:rPr>
                <w:rFonts w:asciiTheme="majorHAnsi" w:eastAsia="Times New Roman" w:hAnsiTheme="majorHAnsi" w:cstheme="majorHAnsi"/>
                <w:b/>
                <w:bCs/>
                <w:color w:val="212121"/>
                <w:sz w:val="16"/>
                <w:szCs w:val="16"/>
                <w:lang w:val="ru-MD"/>
              </w:rPr>
              <w:t xml:space="preserve">) </w:t>
            </w:r>
            <w:r>
              <w:rPr>
                <w:rFonts w:asciiTheme="majorHAnsi" w:eastAsia="Times New Roman" w:hAnsiTheme="majorHAnsi" w:cstheme="majorHAnsi"/>
                <w:b/>
                <w:bCs/>
                <w:color w:val="212121"/>
                <w:sz w:val="16"/>
                <w:szCs w:val="16"/>
                <w:lang w:val="ru-MD"/>
              </w:rPr>
              <w:t>в АТЕ</w:t>
            </w:r>
            <w:r w:rsidRPr="00643BF5">
              <w:rPr>
                <w:rFonts w:asciiTheme="majorHAnsi" w:eastAsia="Times New Roman" w:hAnsiTheme="majorHAnsi" w:cstheme="majorHAnsi"/>
                <w:b/>
                <w:bCs/>
                <w:color w:val="212121"/>
                <w:sz w:val="16"/>
                <w:szCs w:val="16"/>
                <w:lang w:val="ru-MD"/>
              </w:rPr>
              <w:t xml:space="preserve"> Унгень </w:t>
            </w:r>
          </w:p>
        </w:tc>
      </w:tr>
      <w:tr w:rsidR="00C634FB" w:rsidRPr="005A23A5" w14:paraId="68932CF7" w14:textId="77777777" w:rsidTr="000F48F5">
        <w:trPr>
          <w:gridAfter w:val="1"/>
          <w:wAfter w:w="23" w:type="dxa"/>
          <w:trHeight w:val="2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FC0070B" w14:textId="352C915D" w:rsidR="00C634FB" w:rsidRPr="008244D3" w:rsidRDefault="008244D3" w:rsidP="001867E1">
            <w:pPr>
              <w:spacing w:after="0" w:line="240" w:lineRule="auto"/>
              <w:jc w:val="center"/>
              <w:rPr>
                <w:rFonts w:asciiTheme="majorHAnsi" w:eastAsia="Times New Roman" w:hAnsiTheme="majorHAnsi" w:cstheme="majorHAnsi"/>
                <w:b/>
                <w:bCs/>
                <w:color w:val="212121"/>
                <w:sz w:val="16"/>
                <w:szCs w:val="16"/>
                <w:lang w:val="ru-RU"/>
              </w:rPr>
            </w:pPr>
            <w:r w:rsidRPr="008244D3">
              <w:rPr>
                <w:rFonts w:asciiTheme="majorHAnsi" w:eastAsia="Times New Roman" w:hAnsiTheme="majorHAnsi" w:cstheme="majorHAnsi"/>
                <w:b/>
                <w:bCs/>
                <w:color w:val="212121"/>
                <w:sz w:val="16"/>
                <w:szCs w:val="16"/>
                <w:lang w:val="ru-RU"/>
              </w:rPr>
              <w:t xml:space="preserve">Тип </w:t>
            </w:r>
            <w:r>
              <w:rPr>
                <w:rFonts w:asciiTheme="majorHAnsi" w:eastAsia="Times New Roman" w:hAnsiTheme="majorHAnsi" w:cstheme="majorHAnsi"/>
                <w:b/>
                <w:bCs/>
                <w:color w:val="212121"/>
                <w:sz w:val="16"/>
                <w:szCs w:val="16"/>
                <w:lang w:val="ru-RU"/>
              </w:rPr>
              <w:t xml:space="preserve">недвижимого </w:t>
            </w:r>
            <w:r w:rsidRPr="008244D3">
              <w:rPr>
                <w:rFonts w:asciiTheme="majorHAnsi" w:eastAsia="Times New Roman" w:hAnsiTheme="majorHAnsi" w:cstheme="majorHAnsi"/>
                <w:b/>
                <w:bCs/>
                <w:color w:val="212121"/>
                <w:sz w:val="16"/>
                <w:szCs w:val="16"/>
                <w:lang w:val="ru-RU"/>
              </w:rPr>
              <w:t>имущества по форме собственности</w:t>
            </w:r>
          </w:p>
        </w:tc>
        <w:tc>
          <w:tcPr>
            <w:tcW w:w="1152" w:type="dxa"/>
            <w:tcBorders>
              <w:top w:val="nil"/>
              <w:left w:val="nil"/>
              <w:bottom w:val="single" w:sz="4" w:space="0" w:color="auto"/>
              <w:right w:val="single" w:sz="4" w:space="0" w:color="auto"/>
            </w:tcBorders>
            <w:shd w:val="clear" w:color="auto" w:fill="auto"/>
            <w:vAlign w:val="center"/>
            <w:hideMark/>
          </w:tcPr>
          <w:p w14:paraId="14DB23CA" w14:textId="51774695" w:rsidR="00C634FB" w:rsidRPr="008244D3" w:rsidRDefault="008244D3" w:rsidP="008244D3">
            <w:pPr>
              <w:spacing w:after="0" w:line="240" w:lineRule="auto"/>
              <w:jc w:val="center"/>
              <w:rPr>
                <w:rFonts w:asciiTheme="majorHAnsi" w:eastAsia="Times New Roman" w:hAnsiTheme="majorHAnsi" w:cstheme="majorHAnsi"/>
                <w:b/>
                <w:bCs/>
                <w:color w:val="212121"/>
                <w:sz w:val="16"/>
                <w:szCs w:val="16"/>
                <w:lang w:val="ru-RU"/>
              </w:rPr>
            </w:pPr>
            <w:r>
              <w:rPr>
                <w:rFonts w:asciiTheme="majorHAnsi" w:eastAsia="Times New Roman" w:hAnsiTheme="majorHAnsi" w:cstheme="majorHAnsi"/>
                <w:b/>
                <w:bCs/>
                <w:color w:val="212121"/>
                <w:sz w:val="16"/>
                <w:szCs w:val="16"/>
                <w:lang w:val="ru-RU"/>
              </w:rPr>
              <w:t>Кол-во объектов недвижимости, зарегистрированных в РНИ</w:t>
            </w:r>
            <w:r w:rsidR="00C634FB" w:rsidRPr="008244D3">
              <w:rPr>
                <w:rFonts w:asciiTheme="majorHAnsi" w:eastAsia="Times New Roman" w:hAnsiTheme="majorHAnsi" w:cstheme="majorHAnsi"/>
                <w:b/>
                <w:bCs/>
                <w:color w:val="212121"/>
                <w:sz w:val="16"/>
                <w:szCs w:val="16"/>
                <w:lang w:val="ru-RU"/>
              </w:rPr>
              <w:t xml:space="preserve"> (</w:t>
            </w:r>
            <w:r>
              <w:rPr>
                <w:rFonts w:asciiTheme="majorHAnsi" w:eastAsia="Times New Roman" w:hAnsiTheme="majorHAnsi" w:cstheme="majorHAnsi"/>
                <w:b/>
                <w:bCs/>
                <w:color w:val="212121"/>
                <w:sz w:val="16"/>
                <w:szCs w:val="16"/>
                <w:lang w:val="ru-RU"/>
              </w:rPr>
              <w:t>единиц</w:t>
            </w:r>
            <w:r w:rsidR="00C634FB" w:rsidRPr="008244D3">
              <w:rPr>
                <w:rFonts w:asciiTheme="majorHAnsi" w:eastAsia="Times New Roman" w:hAnsiTheme="majorHAnsi" w:cstheme="majorHAnsi"/>
                <w:b/>
                <w:bCs/>
                <w:color w:val="212121"/>
                <w:sz w:val="16"/>
                <w:szCs w:val="16"/>
                <w:lang w:val="ru-RU"/>
              </w:rPr>
              <w:t>)</w:t>
            </w:r>
          </w:p>
        </w:tc>
        <w:tc>
          <w:tcPr>
            <w:tcW w:w="1490" w:type="dxa"/>
            <w:tcBorders>
              <w:top w:val="nil"/>
              <w:left w:val="nil"/>
              <w:bottom w:val="single" w:sz="4" w:space="0" w:color="auto"/>
              <w:right w:val="single" w:sz="4" w:space="0" w:color="auto"/>
            </w:tcBorders>
            <w:shd w:val="clear" w:color="auto" w:fill="auto"/>
            <w:vAlign w:val="center"/>
            <w:hideMark/>
          </w:tcPr>
          <w:p w14:paraId="35F8BA59" w14:textId="114956B9" w:rsidR="00C634FB" w:rsidRPr="008244D3" w:rsidRDefault="008244D3" w:rsidP="008244D3">
            <w:pPr>
              <w:spacing w:after="0" w:line="240" w:lineRule="auto"/>
              <w:jc w:val="center"/>
              <w:rPr>
                <w:rFonts w:asciiTheme="majorHAnsi" w:eastAsia="Times New Roman" w:hAnsiTheme="majorHAnsi" w:cstheme="majorHAnsi"/>
                <w:b/>
                <w:bCs/>
                <w:color w:val="212121"/>
                <w:sz w:val="16"/>
                <w:szCs w:val="16"/>
                <w:lang w:val="ru-RU"/>
              </w:rPr>
            </w:pPr>
            <w:r w:rsidRPr="008244D3">
              <w:rPr>
                <w:rFonts w:asciiTheme="majorHAnsi" w:eastAsia="Times New Roman" w:hAnsiTheme="majorHAnsi" w:cstheme="majorHAnsi"/>
                <w:b/>
                <w:bCs/>
                <w:color w:val="212121"/>
                <w:sz w:val="16"/>
                <w:szCs w:val="16"/>
                <w:lang w:val="ru-RU"/>
              </w:rPr>
              <w:t>Площадь</w:t>
            </w:r>
            <w:r w:rsidR="00C634FB" w:rsidRPr="008244D3">
              <w:rPr>
                <w:rFonts w:asciiTheme="majorHAnsi" w:eastAsia="Times New Roman" w:hAnsiTheme="majorHAnsi" w:cstheme="majorHAnsi"/>
                <w:b/>
                <w:bCs/>
                <w:color w:val="212121"/>
                <w:sz w:val="16"/>
                <w:szCs w:val="16"/>
                <w:lang w:val="ru-RU"/>
              </w:rPr>
              <w:t xml:space="preserve"> </w:t>
            </w:r>
            <w:r>
              <w:rPr>
                <w:rFonts w:asciiTheme="majorHAnsi" w:eastAsia="Times New Roman" w:hAnsiTheme="majorHAnsi" w:cstheme="majorHAnsi"/>
                <w:b/>
                <w:bCs/>
                <w:color w:val="212121"/>
                <w:sz w:val="16"/>
                <w:szCs w:val="16"/>
                <w:lang w:val="ru-RU"/>
              </w:rPr>
              <w:t xml:space="preserve">зарегистрированных </w:t>
            </w:r>
            <w:r w:rsidR="00C634FB" w:rsidRPr="008244D3">
              <w:rPr>
                <w:rFonts w:asciiTheme="majorHAnsi" w:eastAsia="Times New Roman" w:hAnsiTheme="majorHAnsi" w:cstheme="majorHAnsi"/>
                <w:b/>
                <w:bCs/>
                <w:color w:val="212121"/>
                <w:sz w:val="16"/>
                <w:szCs w:val="16"/>
                <w:lang w:val="ru-RU"/>
              </w:rPr>
              <w:t xml:space="preserve"> </w:t>
            </w:r>
            <w:r>
              <w:rPr>
                <w:rFonts w:asciiTheme="majorHAnsi" w:eastAsia="Times New Roman" w:hAnsiTheme="majorHAnsi" w:cstheme="majorHAnsi"/>
                <w:b/>
                <w:bCs/>
                <w:color w:val="212121"/>
                <w:sz w:val="16"/>
                <w:szCs w:val="16"/>
                <w:lang w:val="ru-RU"/>
              </w:rPr>
              <w:t>объектов недвижимости</w:t>
            </w:r>
            <w:r w:rsidR="00C634FB" w:rsidRPr="008244D3">
              <w:rPr>
                <w:rFonts w:asciiTheme="majorHAnsi" w:eastAsia="Times New Roman" w:hAnsiTheme="majorHAnsi" w:cstheme="majorHAnsi"/>
                <w:b/>
                <w:bCs/>
                <w:color w:val="212121"/>
                <w:sz w:val="16"/>
                <w:szCs w:val="16"/>
                <w:lang w:val="ru-RU"/>
              </w:rPr>
              <w:t xml:space="preserve"> (</w:t>
            </w:r>
            <w:r>
              <w:rPr>
                <w:rFonts w:asciiTheme="majorHAnsi" w:eastAsia="Times New Roman" w:hAnsiTheme="majorHAnsi" w:cstheme="majorHAnsi"/>
                <w:b/>
                <w:bCs/>
                <w:color w:val="212121"/>
                <w:sz w:val="16"/>
                <w:szCs w:val="16"/>
                <w:lang w:val="ru-RU"/>
              </w:rPr>
              <w:t>кв</w:t>
            </w:r>
            <w:r w:rsidR="005F4E53" w:rsidRPr="008244D3">
              <w:rPr>
                <w:rFonts w:asciiTheme="majorHAnsi" w:eastAsia="Times New Roman" w:hAnsiTheme="majorHAnsi" w:cstheme="majorHAnsi"/>
                <w:b/>
                <w:bCs/>
                <w:color w:val="212121"/>
                <w:sz w:val="16"/>
                <w:szCs w:val="16"/>
                <w:lang w:val="ru-RU"/>
              </w:rPr>
              <w:t>.</w:t>
            </w:r>
            <w:r>
              <w:rPr>
                <w:rFonts w:asciiTheme="majorHAnsi" w:eastAsia="Times New Roman" w:hAnsiTheme="majorHAnsi" w:cstheme="majorHAnsi"/>
                <w:b/>
                <w:bCs/>
                <w:color w:val="212121"/>
                <w:sz w:val="16"/>
                <w:szCs w:val="16"/>
                <w:lang w:val="ru-RU"/>
              </w:rPr>
              <w:t>м</w:t>
            </w:r>
            <w:r w:rsidR="005F4E53" w:rsidRPr="008244D3">
              <w:rPr>
                <w:rFonts w:asciiTheme="majorHAnsi" w:eastAsia="Times New Roman" w:hAnsiTheme="majorHAnsi" w:cstheme="majorHAnsi"/>
                <w:b/>
                <w:bCs/>
                <w:color w:val="212121"/>
                <w:sz w:val="16"/>
                <w:szCs w:val="16"/>
                <w:lang w:val="ru-RU"/>
              </w:rPr>
              <w:t>.</w:t>
            </w:r>
            <w:r w:rsidR="00C634FB" w:rsidRPr="008244D3">
              <w:rPr>
                <w:rFonts w:asciiTheme="majorHAnsi" w:eastAsia="Times New Roman" w:hAnsiTheme="majorHAnsi" w:cstheme="majorHAnsi"/>
                <w:b/>
                <w:bCs/>
                <w:color w:val="212121"/>
                <w:sz w:val="16"/>
                <w:szCs w:val="16"/>
                <w:lang w:val="ru-RU"/>
              </w:rPr>
              <w:t>)</w:t>
            </w:r>
          </w:p>
        </w:tc>
        <w:tc>
          <w:tcPr>
            <w:tcW w:w="1237" w:type="dxa"/>
            <w:tcBorders>
              <w:top w:val="nil"/>
              <w:left w:val="nil"/>
              <w:bottom w:val="single" w:sz="4" w:space="0" w:color="auto"/>
              <w:right w:val="single" w:sz="4" w:space="0" w:color="auto"/>
            </w:tcBorders>
            <w:shd w:val="clear" w:color="auto" w:fill="auto"/>
            <w:vAlign w:val="center"/>
            <w:hideMark/>
          </w:tcPr>
          <w:p w14:paraId="2211CA7E" w14:textId="7E5545C4" w:rsidR="00C634FB" w:rsidRPr="008244D3" w:rsidRDefault="008244D3" w:rsidP="008244D3">
            <w:pPr>
              <w:spacing w:after="0" w:line="240" w:lineRule="auto"/>
              <w:jc w:val="center"/>
              <w:rPr>
                <w:rFonts w:asciiTheme="majorHAnsi" w:eastAsia="Times New Roman" w:hAnsiTheme="majorHAnsi" w:cstheme="majorHAnsi"/>
                <w:b/>
                <w:bCs/>
                <w:color w:val="212121"/>
                <w:sz w:val="16"/>
                <w:szCs w:val="16"/>
                <w:lang w:val="ru-RU"/>
              </w:rPr>
            </w:pPr>
            <w:r>
              <w:rPr>
                <w:rFonts w:asciiTheme="majorHAnsi" w:eastAsia="Times New Roman" w:hAnsiTheme="majorHAnsi" w:cstheme="majorHAnsi"/>
                <w:b/>
                <w:bCs/>
                <w:color w:val="212121"/>
                <w:sz w:val="16"/>
                <w:szCs w:val="16"/>
                <w:lang w:val="ru-RU"/>
              </w:rPr>
              <w:t>Кол-во оцененных объектов недвижимости</w:t>
            </w:r>
            <w:r w:rsidRPr="008244D3">
              <w:rPr>
                <w:rFonts w:asciiTheme="majorHAnsi" w:eastAsia="Times New Roman" w:hAnsiTheme="majorHAnsi" w:cstheme="majorHAnsi"/>
                <w:b/>
                <w:bCs/>
                <w:color w:val="212121"/>
                <w:sz w:val="16"/>
                <w:szCs w:val="16"/>
                <w:lang w:val="ru-RU"/>
              </w:rPr>
              <w:t xml:space="preserve"> </w:t>
            </w:r>
            <w:r w:rsidR="00C634FB" w:rsidRPr="008244D3">
              <w:rPr>
                <w:rFonts w:asciiTheme="majorHAnsi" w:eastAsia="Times New Roman" w:hAnsiTheme="majorHAnsi" w:cstheme="majorHAnsi"/>
                <w:b/>
                <w:bCs/>
                <w:color w:val="212121"/>
                <w:sz w:val="16"/>
                <w:szCs w:val="16"/>
                <w:lang w:val="ru-RU"/>
              </w:rPr>
              <w:t>(</w:t>
            </w:r>
            <w:r>
              <w:rPr>
                <w:rFonts w:asciiTheme="majorHAnsi" w:eastAsia="Times New Roman" w:hAnsiTheme="majorHAnsi" w:cstheme="majorHAnsi"/>
                <w:b/>
                <w:bCs/>
                <w:color w:val="212121"/>
                <w:sz w:val="16"/>
                <w:szCs w:val="16"/>
                <w:lang w:val="ru-RU"/>
              </w:rPr>
              <w:t>единиц</w:t>
            </w:r>
            <w:r w:rsidR="00C634FB" w:rsidRPr="008244D3">
              <w:rPr>
                <w:rFonts w:asciiTheme="majorHAnsi" w:eastAsia="Times New Roman" w:hAnsiTheme="majorHAnsi" w:cstheme="majorHAnsi"/>
                <w:b/>
                <w:bCs/>
                <w:color w:val="212121"/>
                <w:sz w:val="16"/>
                <w:szCs w:val="16"/>
                <w:lang w:val="ru-RU"/>
              </w:rPr>
              <w:t>)</w:t>
            </w:r>
          </w:p>
        </w:tc>
        <w:tc>
          <w:tcPr>
            <w:tcW w:w="1275" w:type="dxa"/>
            <w:tcBorders>
              <w:top w:val="nil"/>
              <w:left w:val="nil"/>
              <w:bottom w:val="single" w:sz="4" w:space="0" w:color="auto"/>
              <w:right w:val="single" w:sz="4" w:space="0" w:color="auto"/>
            </w:tcBorders>
            <w:shd w:val="clear" w:color="auto" w:fill="auto"/>
            <w:vAlign w:val="center"/>
            <w:hideMark/>
          </w:tcPr>
          <w:p w14:paraId="1F91F54E" w14:textId="107517A6" w:rsidR="00C634FB" w:rsidRPr="008244D3" w:rsidRDefault="008244D3" w:rsidP="008244D3">
            <w:pPr>
              <w:spacing w:after="0" w:line="240" w:lineRule="auto"/>
              <w:jc w:val="center"/>
              <w:rPr>
                <w:rFonts w:asciiTheme="majorHAnsi" w:eastAsia="Times New Roman" w:hAnsiTheme="majorHAnsi" w:cstheme="majorHAnsi"/>
                <w:b/>
                <w:bCs/>
                <w:color w:val="212121"/>
                <w:sz w:val="16"/>
                <w:szCs w:val="16"/>
                <w:lang w:val="ru-RU"/>
              </w:rPr>
            </w:pPr>
            <w:r w:rsidRPr="008244D3">
              <w:rPr>
                <w:rFonts w:asciiTheme="majorHAnsi" w:eastAsia="Times New Roman" w:hAnsiTheme="majorHAnsi" w:cstheme="majorHAnsi"/>
                <w:b/>
                <w:bCs/>
                <w:color w:val="212121"/>
                <w:sz w:val="16"/>
                <w:szCs w:val="16"/>
                <w:lang w:val="ru-RU"/>
              </w:rPr>
              <w:t>Площадь</w:t>
            </w:r>
            <w:r w:rsidR="00C634FB" w:rsidRPr="008244D3">
              <w:rPr>
                <w:rFonts w:asciiTheme="majorHAnsi" w:eastAsia="Times New Roman" w:hAnsiTheme="majorHAnsi" w:cstheme="majorHAnsi"/>
                <w:b/>
                <w:bCs/>
                <w:color w:val="212121"/>
                <w:sz w:val="16"/>
                <w:szCs w:val="16"/>
                <w:lang w:val="ru-RU"/>
              </w:rPr>
              <w:t xml:space="preserve"> </w:t>
            </w:r>
            <w:r>
              <w:rPr>
                <w:rFonts w:asciiTheme="majorHAnsi" w:eastAsia="Times New Roman" w:hAnsiTheme="majorHAnsi" w:cstheme="majorHAnsi"/>
                <w:b/>
                <w:bCs/>
                <w:color w:val="212121"/>
                <w:sz w:val="16"/>
                <w:szCs w:val="16"/>
                <w:lang w:val="ru-RU"/>
              </w:rPr>
              <w:t>оцененных объектов недвижимости</w:t>
            </w:r>
            <w:r w:rsidR="00C634FB" w:rsidRPr="008244D3">
              <w:rPr>
                <w:rFonts w:asciiTheme="majorHAnsi" w:eastAsia="Times New Roman" w:hAnsiTheme="majorHAnsi" w:cstheme="majorHAnsi"/>
                <w:b/>
                <w:bCs/>
                <w:color w:val="212121"/>
                <w:sz w:val="16"/>
                <w:szCs w:val="16"/>
                <w:lang w:val="ru-RU"/>
              </w:rPr>
              <w:t xml:space="preserve"> (</w:t>
            </w:r>
            <w:r>
              <w:rPr>
                <w:rFonts w:asciiTheme="majorHAnsi" w:eastAsia="Times New Roman" w:hAnsiTheme="majorHAnsi" w:cstheme="majorHAnsi"/>
                <w:b/>
                <w:bCs/>
                <w:color w:val="212121"/>
                <w:sz w:val="16"/>
                <w:szCs w:val="16"/>
                <w:lang w:val="ru-RU"/>
              </w:rPr>
              <w:t>кв</w:t>
            </w:r>
            <w:r w:rsidR="005F4E53" w:rsidRPr="008244D3">
              <w:rPr>
                <w:rFonts w:asciiTheme="majorHAnsi" w:eastAsia="Times New Roman" w:hAnsiTheme="majorHAnsi" w:cstheme="majorHAnsi"/>
                <w:b/>
                <w:bCs/>
                <w:color w:val="212121"/>
                <w:sz w:val="16"/>
                <w:szCs w:val="16"/>
                <w:lang w:val="ru-RU"/>
              </w:rPr>
              <w:t>.</w:t>
            </w:r>
            <w:r>
              <w:rPr>
                <w:rFonts w:asciiTheme="majorHAnsi" w:eastAsia="Times New Roman" w:hAnsiTheme="majorHAnsi" w:cstheme="majorHAnsi"/>
                <w:b/>
                <w:bCs/>
                <w:color w:val="212121"/>
                <w:sz w:val="16"/>
                <w:szCs w:val="16"/>
                <w:lang w:val="ru-RU"/>
              </w:rPr>
              <w:t>м</w:t>
            </w:r>
            <w:r w:rsidR="005F4E53" w:rsidRPr="008244D3">
              <w:rPr>
                <w:rFonts w:asciiTheme="majorHAnsi" w:eastAsia="Times New Roman" w:hAnsiTheme="majorHAnsi" w:cstheme="majorHAnsi"/>
                <w:b/>
                <w:bCs/>
                <w:color w:val="212121"/>
                <w:sz w:val="16"/>
                <w:szCs w:val="16"/>
                <w:lang w:val="ru-RU"/>
              </w:rPr>
              <w:t>.</w:t>
            </w:r>
            <w:r w:rsidR="00C634FB" w:rsidRPr="008244D3">
              <w:rPr>
                <w:rFonts w:asciiTheme="majorHAnsi" w:eastAsia="Times New Roman" w:hAnsiTheme="majorHAnsi" w:cstheme="majorHAnsi"/>
                <w:b/>
                <w:bCs/>
                <w:color w:val="212121"/>
                <w:sz w:val="16"/>
                <w:szCs w:val="16"/>
                <w:lang w:val="ru-RU"/>
              </w:rPr>
              <w:t>)</w:t>
            </w:r>
          </w:p>
        </w:tc>
        <w:tc>
          <w:tcPr>
            <w:tcW w:w="929" w:type="dxa"/>
            <w:tcBorders>
              <w:top w:val="nil"/>
              <w:left w:val="nil"/>
              <w:bottom w:val="single" w:sz="4" w:space="0" w:color="auto"/>
              <w:right w:val="single" w:sz="4" w:space="0" w:color="auto"/>
            </w:tcBorders>
            <w:shd w:val="clear" w:color="auto" w:fill="auto"/>
            <w:vAlign w:val="center"/>
            <w:hideMark/>
          </w:tcPr>
          <w:p w14:paraId="3D7C6749" w14:textId="77777777" w:rsidR="00C634FB" w:rsidRPr="005A23A5" w:rsidRDefault="00C634FB" w:rsidP="00691502">
            <w:pPr>
              <w:spacing w:after="0" w:line="240" w:lineRule="auto"/>
              <w:jc w:val="center"/>
              <w:rPr>
                <w:rFonts w:asciiTheme="majorHAnsi" w:eastAsia="Times New Roman" w:hAnsiTheme="majorHAnsi" w:cstheme="majorHAnsi"/>
                <w:b/>
                <w:bCs/>
                <w:color w:val="212121"/>
                <w:sz w:val="16"/>
                <w:szCs w:val="16"/>
                <w:lang w:val="ru-MD"/>
              </w:rPr>
            </w:pPr>
            <w:r w:rsidRPr="005A23A5">
              <w:rPr>
                <w:rFonts w:asciiTheme="majorHAnsi" w:eastAsia="Times New Roman" w:hAnsiTheme="majorHAnsi" w:cstheme="majorHAnsi"/>
                <w:b/>
                <w:bCs/>
                <w:color w:val="212121"/>
                <w:sz w:val="16"/>
                <w:szCs w:val="16"/>
                <w:lang w:val="ru-MD"/>
              </w:rPr>
              <w:t>Nivelul evaluării (%)</w:t>
            </w:r>
          </w:p>
        </w:tc>
      </w:tr>
      <w:tr w:rsidR="00C634FB" w:rsidRPr="005A23A5" w14:paraId="788C7222" w14:textId="77777777" w:rsidTr="000F48F5">
        <w:trPr>
          <w:gridAfter w:val="1"/>
          <w:wAfter w:w="23" w:type="dxa"/>
          <w:trHeight w:val="2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130EA93" w14:textId="77777777" w:rsidR="00C634FB" w:rsidRPr="005A23A5" w:rsidRDefault="00C634FB" w:rsidP="00691502">
            <w:pPr>
              <w:spacing w:after="0" w:line="240" w:lineRule="auto"/>
              <w:jc w:val="center"/>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1</w:t>
            </w:r>
          </w:p>
        </w:tc>
        <w:tc>
          <w:tcPr>
            <w:tcW w:w="1152" w:type="dxa"/>
            <w:tcBorders>
              <w:top w:val="nil"/>
              <w:left w:val="nil"/>
              <w:bottom w:val="single" w:sz="4" w:space="0" w:color="auto"/>
              <w:right w:val="single" w:sz="4" w:space="0" w:color="auto"/>
            </w:tcBorders>
            <w:shd w:val="clear" w:color="auto" w:fill="auto"/>
            <w:vAlign w:val="center"/>
            <w:hideMark/>
          </w:tcPr>
          <w:p w14:paraId="7CA40A5A" w14:textId="77777777" w:rsidR="00C634FB" w:rsidRPr="005A23A5" w:rsidRDefault="00C634FB" w:rsidP="00691502">
            <w:pPr>
              <w:spacing w:after="0" w:line="240" w:lineRule="auto"/>
              <w:jc w:val="center"/>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2</w:t>
            </w:r>
          </w:p>
        </w:tc>
        <w:tc>
          <w:tcPr>
            <w:tcW w:w="1490" w:type="dxa"/>
            <w:tcBorders>
              <w:top w:val="nil"/>
              <w:left w:val="nil"/>
              <w:bottom w:val="single" w:sz="4" w:space="0" w:color="auto"/>
              <w:right w:val="single" w:sz="4" w:space="0" w:color="auto"/>
            </w:tcBorders>
            <w:shd w:val="clear" w:color="auto" w:fill="auto"/>
            <w:vAlign w:val="center"/>
            <w:hideMark/>
          </w:tcPr>
          <w:p w14:paraId="3C2E0FC3" w14:textId="77777777" w:rsidR="00C634FB" w:rsidRPr="005A23A5" w:rsidRDefault="00C634FB" w:rsidP="00691502">
            <w:pPr>
              <w:spacing w:after="0" w:line="240" w:lineRule="auto"/>
              <w:jc w:val="center"/>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3</w:t>
            </w:r>
          </w:p>
        </w:tc>
        <w:tc>
          <w:tcPr>
            <w:tcW w:w="1237" w:type="dxa"/>
            <w:tcBorders>
              <w:top w:val="nil"/>
              <w:left w:val="nil"/>
              <w:bottom w:val="single" w:sz="4" w:space="0" w:color="auto"/>
              <w:right w:val="single" w:sz="4" w:space="0" w:color="auto"/>
            </w:tcBorders>
            <w:shd w:val="clear" w:color="auto" w:fill="auto"/>
            <w:vAlign w:val="center"/>
            <w:hideMark/>
          </w:tcPr>
          <w:p w14:paraId="4E1F896D" w14:textId="77777777" w:rsidR="00C634FB" w:rsidRPr="005A23A5" w:rsidRDefault="00C634FB" w:rsidP="00691502">
            <w:pPr>
              <w:spacing w:after="0" w:line="240" w:lineRule="auto"/>
              <w:jc w:val="center"/>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4</w:t>
            </w:r>
          </w:p>
        </w:tc>
        <w:tc>
          <w:tcPr>
            <w:tcW w:w="1275" w:type="dxa"/>
            <w:tcBorders>
              <w:top w:val="nil"/>
              <w:left w:val="nil"/>
              <w:bottom w:val="single" w:sz="4" w:space="0" w:color="auto"/>
              <w:right w:val="single" w:sz="4" w:space="0" w:color="auto"/>
            </w:tcBorders>
            <w:shd w:val="clear" w:color="auto" w:fill="auto"/>
            <w:vAlign w:val="center"/>
            <w:hideMark/>
          </w:tcPr>
          <w:p w14:paraId="2AE7EF6B" w14:textId="77777777" w:rsidR="00C634FB" w:rsidRPr="005A23A5" w:rsidRDefault="00C634FB" w:rsidP="00691502">
            <w:pPr>
              <w:spacing w:after="0" w:line="240" w:lineRule="auto"/>
              <w:jc w:val="center"/>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5</w:t>
            </w:r>
          </w:p>
        </w:tc>
        <w:tc>
          <w:tcPr>
            <w:tcW w:w="929" w:type="dxa"/>
            <w:tcBorders>
              <w:top w:val="nil"/>
              <w:left w:val="nil"/>
              <w:bottom w:val="single" w:sz="4" w:space="0" w:color="auto"/>
              <w:right w:val="single" w:sz="4" w:space="0" w:color="auto"/>
            </w:tcBorders>
            <w:shd w:val="clear" w:color="auto" w:fill="auto"/>
            <w:vAlign w:val="center"/>
            <w:hideMark/>
          </w:tcPr>
          <w:p w14:paraId="1ED8A707" w14:textId="77777777" w:rsidR="00C634FB" w:rsidRPr="005A23A5" w:rsidRDefault="00C634FB" w:rsidP="00691502">
            <w:pPr>
              <w:spacing w:after="0" w:line="240" w:lineRule="auto"/>
              <w:jc w:val="center"/>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6=4/2*100</w:t>
            </w:r>
          </w:p>
        </w:tc>
      </w:tr>
      <w:tr w:rsidR="00C634FB" w:rsidRPr="005A23A5" w14:paraId="0532EE7F" w14:textId="77777777" w:rsidTr="000F48F5">
        <w:trPr>
          <w:gridAfter w:val="1"/>
          <w:wAfter w:w="23" w:type="dxa"/>
          <w:trHeight w:val="2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F038434" w14:textId="0F610CF8" w:rsidR="00C634FB" w:rsidRPr="005A23A5" w:rsidRDefault="0053503A" w:rsidP="00691502">
            <w:pPr>
              <w:spacing w:after="0" w:line="240" w:lineRule="auto"/>
              <w:rPr>
                <w:rFonts w:asciiTheme="majorHAnsi" w:eastAsia="Times New Roman" w:hAnsiTheme="majorHAnsi" w:cstheme="majorHAnsi"/>
                <w:b/>
                <w:bCs/>
                <w:color w:val="212121"/>
                <w:sz w:val="16"/>
                <w:szCs w:val="16"/>
                <w:lang w:val="ru-MD"/>
              </w:rPr>
            </w:pPr>
            <w:r w:rsidRPr="0053503A">
              <w:rPr>
                <w:rFonts w:asciiTheme="majorHAnsi" w:eastAsia="Times New Roman" w:hAnsiTheme="majorHAnsi" w:cstheme="majorHAnsi"/>
                <w:b/>
                <w:bCs/>
                <w:color w:val="212121"/>
                <w:sz w:val="16"/>
                <w:szCs w:val="16"/>
                <w:lang w:val="ru-MD"/>
              </w:rPr>
              <w:t>Публичная собственность государства</w:t>
            </w:r>
          </w:p>
        </w:tc>
        <w:tc>
          <w:tcPr>
            <w:tcW w:w="1152" w:type="dxa"/>
            <w:tcBorders>
              <w:top w:val="nil"/>
              <w:left w:val="nil"/>
              <w:bottom w:val="single" w:sz="4" w:space="0" w:color="auto"/>
              <w:right w:val="single" w:sz="4" w:space="0" w:color="auto"/>
            </w:tcBorders>
            <w:shd w:val="clear" w:color="auto" w:fill="auto"/>
            <w:vAlign w:val="center"/>
            <w:hideMark/>
          </w:tcPr>
          <w:p w14:paraId="04F3907E" w14:textId="77777777"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352</w:t>
            </w:r>
          </w:p>
        </w:tc>
        <w:tc>
          <w:tcPr>
            <w:tcW w:w="1490" w:type="dxa"/>
            <w:tcBorders>
              <w:top w:val="nil"/>
              <w:left w:val="nil"/>
              <w:bottom w:val="single" w:sz="4" w:space="0" w:color="auto"/>
              <w:right w:val="single" w:sz="4" w:space="0" w:color="auto"/>
            </w:tcBorders>
            <w:shd w:val="clear" w:color="auto" w:fill="auto"/>
            <w:vAlign w:val="center"/>
            <w:hideMark/>
          </w:tcPr>
          <w:p w14:paraId="0EFADDD6" w14:textId="35D092AF"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145040</w:t>
            </w:r>
            <w:r w:rsidR="00C21EE6" w:rsidRPr="005A23A5">
              <w:rPr>
                <w:rFonts w:asciiTheme="majorHAnsi" w:eastAsia="Times New Roman" w:hAnsiTheme="majorHAnsi" w:cstheme="majorHAnsi"/>
                <w:color w:val="212121"/>
                <w:sz w:val="16"/>
                <w:szCs w:val="16"/>
                <w:lang w:val="ru-MD"/>
              </w:rPr>
              <w:t>,</w:t>
            </w:r>
            <w:r w:rsidRPr="005A23A5">
              <w:rPr>
                <w:rFonts w:asciiTheme="majorHAnsi" w:eastAsia="Times New Roman" w:hAnsiTheme="majorHAnsi" w:cstheme="majorHAnsi"/>
                <w:color w:val="212121"/>
                <w:sz w:val="16"/>
                <w:szCs w:val="16"/>
                <w:lang w:val="ru-MD"/>
              </w:rPr>
              <w:t>7</w:t>
            </w:r>
          </w:p>
        </w:tc>
        <w:tc>
          <w:tcPr>
            <w:tcW w:w="1237" w:type="dxa"/>
            <w:tcBorders>
              <w:top w:val="nil"/>
              <w:left w:val="nil"/>
              <w:bottom w:val="single" w:sz="4" w:space="0" w:color="auto"/>
              <w:right w:val="single" w:sz="4" w:space="0" w:color="auto"/>
            </w:tcBorders>
            <w:shd w:val="clear" w:color="auto" w:fill="auto"/>
            <w:vAlign w:val="center"/>
            <w:hideMark/>
          </w:tcPr>
          <w:p w14:paraId="491D06BA" w14:textId="77777777"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347</w:t>
            </w:r>
          </w:p>
        </w:tc>
        <w:tc>
          <w:tcPr>
            <w:tcW w:w="1275" w:type="dxa"/>
            <w:tcBorders>
              <w:top w:val="nil"/>
              <w:left w:val="nil"/>
              <w:bottom w:val="single" w:sz="4" w:space="0" w:color="auto"/>
              <w:right w:val="single" w:sz="4" w:space="0" w:color="auto"/>
            </w:tcBorders>
            <w:shd w:val="clear" w:color="auto" w:fill="auto"/>
            <w:vAlign w:val="center"/>
            <w:hideMark/>
          </w:tcPr>
          <w:p w14:paraId="7997D8F2" w14:textId="1D980B0F"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144256</w:t>
            </w:r>
            <w:r w:rsidR="00C21EE6" w:rsidRPr="005A23A5">
              <w:rPr>
                <w:rFonts w:asciiTheme="majorHAnsi" w:eastAsia="Times New Roman" w:hAnsiTheme="majorHAnsi" w:cstheme="majorHAnsi"/>
                <w:color w:val="212121"/>
                <w:sz w:val="16"/>
                <w:szCs w:val="16"/>
                <w:lang w:val="ru-MD"/>
              </w:rPr>
              <w:t>,</w:t>
            </w:r>
            <w:r w:rsidRPr="005A23A5">
              <w:rPr>
                <w:rFonts w:asciiTheme="majorHAnsi" w:eastAsia="Times New Roman" w:hAnsiTheme="majorHAnsi" w:cstheme="majorHAnsi"/>
                <w:color w:val="212121"/>
                <w:sz w:val="16"/>
                <w:szCs w:val="16"/>
                <w:lang w:val="ru-MD"/>
              </w:rPr>
              <w:t>3</w:t>
            </w:r>
          </w:p>
        </w:tc>
        <w:tc>
          <w:tcPr>
            <w:tcW w:w="929" w:type="dxa"/>
            <w:tcBorders>
              <w:top w:val="nil"/>
              <w:left w:val="nil"/>
              <w:bottom w:val="single" w:sz="4" w:space="0" w:color="auto"/>
              <w:right w:val="single" w:sz="4" w:space="0" w:color="auto"/>
            </w:tcBorders>
            <w:shd w:val="clear" w:color="auto" w:fill="auto"/>
            <w:vAlign w:val="center"/>
            <w:hideMark/>
          </w:tcPr>
          <w:p w14:paraId="516AB1C7" w14:textId="6CECFCDD"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98</w:t>
            </w:r>
            <w:r w:rsidR="00C21EE6" w:rsidRPr="005A23A5">
              <w:rPr>
                <w:rFonts w:asciiTheme="majorHAnsi" w:eastAsia="Times New Roman" w:hAnsiTheme="majorHAnsi" w:cstheme="majorHAnsi"/>
                <w:color w:val="212121"/>
                <w:sz w:val="16"/>
                <w:szCs w:val="16"/>
                <w:lang w:val="ru-MD"/>
              </w:rPr>
              <w:t>,</w:t>
            </w:r>
            <w:r w:rsidRPr="005A23A5">
              <w:rPr>
                <w:rFonts w:asciiTheme="majorHAnsi" w:eastAsia="Times New Roman" w:hAnsiTheme="majorHAnsi" w:cstheme="majorHAnsi"/>
                <w:color w:val="212121"/>
                <w:sz w:val="16"/>
                <w:szCs w:val="16"/>
                <w:lang w:val="ru-MD"/>
              </w:rPr>
              <w:t>6</w:t>
            </w:r>
          </w:p>
        </w:tc>
      </w:tr>
      <w:tr w:rsidR="00C634FB" w:rsidRPr="005A23A5" w14:paraId="68E6D098" w14:textId="77777777" w:rsidTr="000F48F5">
        <w:trPr>
          <w:gridAfter w:val="1"/>
          <w:wAfter w:w="23" w:type="dxa"/>
          <w:trHeight w:val="2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DF43164" w14:textId="27CC3579" w:rsidR="00C634FB" w:rsidRPr="0053503A" w:rsidRDefault="0053503A" w:rsidP="0053503A">
            <w:pPr>
              <w:spacing w:after="0" w:line="240" w:lineRule="auto"/>
              <w:rPr>
                <w:rFonts w:asciiTheme="majorHAnsi" w:eastAsia="Times New Roman" w:hAnsiTheme="majorHAnsi" w:cstheme="majorHAnsi"/>
                <w:b/>
                <w:bCs/>
                <w:color w:val="212121"/>
                <w:sz w:val="16"/>
                <w:szCs w:val="16"/>
                <w:lang w:val="ru-RU"/>
              </w:rPr>
            </w:pPr>
            <w:r w:rsidRPr="0053503A">
              <w:rPr>
                <w:rFonts w:asciiTheme="majorHAnsi" w:eastAsia="Times New Roman" w:hAnsiTheme="majorHAnsi" w:cstheme="majorHAnsi"/>
                <w:b/>
                <w:bCs/>
                <w:color w:val="212121"/>
                <w:sz w:val="16"/>
                <w:szCs w:val="16"/>
                <w:lang w:val="ru-MD"/>
              </w:rPr>
              <w:t>Публичная собственность АТЕ</w:t>
            </w:r>
            <w:r w:rsidR="00C634FB" w:rsidRPr="0053503A">
              <w:rPr>
                <w:rFonts w:asciiTheme="majorHAnsi" w:eastAsia="Times New Roman" w:hAnsiTheme="majorHAnsi" w:cstheme="majorHAnsi"/>
                <w:b/>
                <w:bCs/>
                <w:color w:val="212121"/>
                <w:sz w:val="16"/>
                <w:szCs w:val="16"/>
                <w:lang w:val="ru-RU"/>
              </w:rPr>
              <w:t xml:space="preserve"> </w:t>
            </w:r>
            <w:r w:rsidR="00C634FB" w:rsidRPr="003B31DC">
              <w:rPr>
                <w:rFonts w:asciiTheme="majorHAnsi" w:eastAsia="Times New Roman" w:hAnsiTheme="majorHAnsi" w:cstheme="majorHAnsi"/>
                <w:b/>
                <w:bCs/>
                <w:color w:val="212121"/>
                <w:sz w:val="16"/>
                <w:szCs w:val="16"/>
              </w:rPr>
              <w:t>I</w:t>
            </w:r>
            <w:r>
              <w:rPr>
                <w:rFonts w:asciiTheme="majorHAnsi" w:eastAsia="Times New Roman" w:hAnsiTheme="majorHAnsi" w:cstheme="majorHAnsi"/>
                <w:b/>
                <w:bCs/>
                <w:color w:val="212121"/>
                <w:sz w:val="16"/>
                <w:szCs w:val="16"/>
                <w:lang w:val="ru-RU"/>
              </w:rPr>
              <w:t xml:space="preserve"> уровня</w:t>
            </w:r>
          </w:p>
        </w:tc>
        <w:tc>
          <w:tcPr>
            <w:tcW w:w="1152" w:type="dxa"/>
            <w:tcBorders>
              <w:top w:val="nil"/>
              <w:left w:val="nil"/>
              <w:bottom w:val="single" w:sz="4" w:space="0" w:color="auto"/>
              <w:right w:val="single" w:sz="4" w:space="0" w:color="auto"/>
            </w:tcBorders>
            <w:shd w:val="clear" w:color="auto" w:fill="auto"/>
            <w:vAlign w:val="center"/>
            <w:hideMark/>
          </w:tcPr>
          <w:p w14:paraId="6C178618" w14:textId="77777777"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139</w:t>
            </w:r>
          </w:p>
        </w:tc>
        <w:tc>
          <w:tcPr>
            <w:tcW w:w="1490" w:type="dxa"/>
            <w:tcBorders>
              <w:top w:val="nil"/>
              <w:left w:val="nil"/>
              <w:bottom w:val="single" w:sz="4" w:space="0" w:color="auto"/>
              <w:right w:val="single" w:sz="4" w:space="0" w:color="auto"/>
            </w:tcBorders>
            <w:shd w:val="clear" w:color="auto" w:fill="auto"/>
            <w:vAlign w:val="center"/>
            <w:hideMark/>
          </w:tcPr>
          <w:p w14:paraId="5D802C78" w14:textId="5AAD8FE3"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28134</w:t>
            </w:r>
            <w:r w:rsidR="00C21EE6" w:rsidRPr="005A23A5">
              <w:rPr>
                <w:rFonts w:asciiTheme="majorHAnsi" w:eastAsia="Times New Roman" w:hAnsiTheme="majorHAnsi" w:cstheme="majorHAnsi"/>
                <w:color w:val="212121"/>
                <w:sz w:val="16"/>
                <w:szCs w:val="16"/>
                <w:lang w:val="ru-MD"/>
              </w:rPr>
              <w:t>,</w:t>
            </w:r>
            <w:r w:rsidRPr="005A23A5">
              <w:rPr>
                <w:rFonts w:asciiTheme="majorHAnsi" w:eastAsia="Times New Roman" w:hAnsiTheme="majorHAnsi" w:cstheme="majorHAnsi"/>
                <w:color w:val="212121"/>
                <w:sz w:val="16"/>
                <w:szCs w:val="16"/>
                <w:lang w:val="ru-MD"/>
              </w:rPr>
              <w:t>5</w:t>
            </w:r>
          </w:p>
        </w:tc>
        <w:tc>
          <w:tcPr>
            <w:tcW w:w="1237" w:type="dxa"/>
            <w:tcBorders>
              <w:top w:val="nil"/>
              <w:left w:val="nil"/>
              <w:bottom w:val="single" w:sz="4" w:space="0" w:color="auto"/>
              <w:right w:val="single" w:sz="4" w:space="0" w:color="auto"/>
            </w:tcBorders>
            <w:shd w:val="clear" w:color="auto" w:fill="auto"/>
            <w:vAlign w:val="center"/>
            <w:hideMark/>
          </w:tcPr>
          <w:p w14:paraId="1936EB36" w14:textId="77777777"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135</w:t>
            </w:r>
          </w:p>
        </w:tc>
        <w:tc>
          <w:tcPr>
            <w:tcW w:w="1275" w:type="dxa"/>
            <w:tcBorders>
              <w:top w:val="nil"/>
              <w:left w:val="nil"/>
              <w:bottom w:val="single" w:sz="4" w:space="0" w:color="auto"/>
              <w:right w:val="single" w:sz="4" w:space="0" w:color="auto"/>
            </w:tcBorders>
            <w:shd w:val="clear" w:color="auto" w:fill="auto"/>
            <w:vAlign w:val="center"/>
            <w:hideMark/>
          </w:tcPr>
          <w:p w14:paraId="6AEA3481" w14:textId="4F75DCFE"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27553</w:t>
            </w:r>
            <w:r w:rsidR="00C21EE6" w:rsidRPr="005A23A5">
              <w:rPr>
                <w:rFonts w:asciiTheme="majorHAnsi" w:eastAsia="Times New Roman" w:hAnsiTheme="majorHAnsi" w:cstheme="majorHAnsi"/>
                <w:color w:val="212121"/>
                <w:sz w:val="16"/>
                <w:szCs w:val="16"/>
                <w:lang w:val="ru-MD"/>
              </w:rPr>
              <w:t>,</w:t>
            </w:r>
            <w:r w:rsidRPr="005A23A5">
              <w:rPr>
                <w:rFonts w:asciiTheme="majorHAnsi" w:eastAsia="Times New Roman" w:hAnsiTheme="majorHAnsi" w:cstheme="majorHAnsi"/>
                <w:color w:val="212121"/>
                <w:sz w:val="16"/>
                <w:szCs w:val="16"/>
                <w:lang w:val="ru-MD"/>
              </w:rPr>
              <w:t>4</w:t>
            </w:r>
          </w:p>
        </w:tc>
        <w:tc>
          <w:tcPr>
            <w:tcW w:w="929" w:type="dxa"/>
            <w:tcBorders>
              <w:top w:val="nil"/>
              <w:left w:val="nil"/>
              <w:bottom w:val="single" w:sz="4" w:space="0" w:color="auto"/>
              <w:right w:val="single" w:sz="4" w:space="0" w:color="auto"/>
            </w:tcBorders>
            <w:shd w:val="clear" w:color="auto" w:fill="auto"/>
            <w:vAlign w:val="center"/>
            <w:hideMark/>
          </w:tcPr>
          <w:p w14:paraId="35ED3A6A" w14:textId="77ABDAD4"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97</w:t>
            </w:r>
            <w:r w:rsidR="00C21EE6" w:rsidRPr="005A23A5">
              <w:rPr>
                <w:rFonts w:asciiTheme="majorHAnsi" w:eastAsia="Times New Roman" w:hAnsiTheme="majorHAnsi" w:cstheme="majorHAnsi"/>
                <w:color w:val="212121"/>
                <w:sz w:val="16"/>
                <w:szCs w:val="16"/>
                <w:lang w:val="ru-MD"/>
              </w:rPr>
              <w:t>,</w:t>
            </w:r>
            <w:r w:rsidRPr="005A23A5">
              <w:rPr>
                <w:rFonts w:asciiTheme="majorHAnsi" w:eastAsia="Times New Roman" w:hAnsiTheme="majorHAnsi" w:cstheme="majorHAnsi"/>
                <w:color w:val="212121"/>
                <w:sz w:val="16"/>
                <w:szCs w:val="16"/>
                <w:lang w:val="ru-MD"/>
              </w:rPr>
              <w:t>1</w:t>
            </w:r>
          </w:p>
        </w:tc>
      </w:tr>
      <w:tr w:rsidR="00C634FB" w:rsidRPr="005A23A5" w14:paraId="6E83ACC4" w14:textId="77777777" w:rsidTr="000F48F5">
        <w:trPr>
          <w:gridAfter w:val="1"/>
          <w:wAfter w:w="23" w:type="dxa"/>
          <w:trHeight w:val="2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9DD3A1F" w14:textId="5FF723C7" w:rsidR="00C634FB" w:rsidRPr="0053503A" w:rsidRDefault="0053503A" w:rsidP="0053503A">
            <w:pPr>
              <w:spacing w:after="0" w:line="240" w:lineRule="auto"/>
              <w:rPr>
                <w:rFonts w:asciiTheme="majorHAnsi" w:eastAsia="Times New Roman" w:hAnsiTheme="majorHAnsi" w:cstheme="majorHAnsi"/>
                <w:b/>
                <w:bCs/>
                <w:color w:val="212121"/>
                <w:sz w:val="16"/>
                <w:szCs w:val="16"/>
                <w:lang w:val="ru-RU"/>
              </w:rPr>
            </w:pPr>
            <w:r w:rsidRPr="0053503A">
              <w:rPr>
                <w:rFonts w:asciiTheme="majorHAnsi" w:eastAsia="Times New Roman" w:hAnsiTheme="majorHAnsi" w:cstheme="majorHAnsi"/>
                <w:b/>
                <w:bCs/>
                <w:color w:val="212121"/>
                <w:sz w:val="16"/>
                <w:szCs w:val="16"/>
                <w:lang w:val="ru-MD"/>
              </w:rPr>
              <w:t>Публичная собственность АТЕ</w:t>
            </w:r>
            <w:r w:rsidR="00C634FB" w:rsidRPr="0053503A">
              <w:rPr>
                <w:rFonts w:asciiTheme="majorHAnsi" w:eastAsia="Times New Roman" w:hAnsiTheme="majorHAnsi" w:cstheme="majorHAnsi"/>
                <w:b/>
                <w:bCs/>
                <w:color w:val="212121"/>
                <w:sz w:val="16"/>
                <w:szCs w:val="16"/>
                <w:lang w:val="ru-RU"/>
              </w:rPr>
              <w:t xml:space="preserve"> </w:t>
            </w:r>
            <w:r w:rsidR="00C634FB" w:rsidRPr="003B31DC">
              <w:rPr>
                <w:rFonts w:asciiTheme="majorHAnsi" w:eastAsia="Times New Roman" w:hAnsiTheme="majorHAnsi" w:cstheme="majorHAnsi"/>
                <w:b/>
                <w:bCs/>
                <w:color w:val="212121"/>
                <w:sz w:val="16"/>
                <w:szCs w:val="16"/>
              </w:rPr>
              <w:t>II</w:t>
            </w:r>
            <w:r>
              <w:rPr>
                <w:rFonts w:asciiTheme="majorHAnsi" w:eastAsia="Times New Roman" w:hAnsiTheme="majorHAnsi" w:cstheme="majorHAnsi"/>
                <w:b/>
                <w:bCs/>
                <w:color w:val="212121"/>
                <w:sz w:val="16"/>
                <w:szCs w:val="16"/>
                <w:lang w:val="ru-RU"/>
              </w:rPr>
              <w:t xml:space="preserve"> уровня</w:t>
            </w:r>
          </w:p>
        </w:tc>
        <w:tc>
          <w:tcPr>
            <w:tcW w:w="1152" w:type="dxa"/>
            <w:tcBorders>
              <w:top w:val="nil"/>
              <w:left w:val="nil"/>
              <w:bottom w:val="single" w:sz="4" w:space="0" w:color="auto"/>
              <w:right w:val="single" w:sz="4" w:space="0" w:color="auto"/>
            </w:tcBorders>
            <w:shd w:val="clear" w:color="auto" w:fill="auto"/>
            <w:vAlign w:val="center"/>
            <w:hideMark/>
          </w:tcPr>
          <w:p w14:paraId="370BAE79" w14:textId="77777777"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58</w:t>
            </w:r>
          </w:p>
        </w:tc>
        <w:tc>
          <w:tcPr>
            <w:tcW w:w="1490" w:type="dxa"/>
            <w:tcBorders>
              <w:top w:val="nil"/>
              <w:left w:val="nil"/>
              <w:bottom w:val="single" w:sz="4" w:space="0" w:color="auto"/>
              <w:right w:val="single" w:sz="4" w:space="0" w:color="auto"/>
            </w:tcBorders>
            <w:shd w:val="clear" w:color="auto" w:fill="auto"/>
            <w:vAlign w:val="center"/>
            <w:hideMark/>
          </w:tcPr>
          <w:p w14:paraId="5631317F" w14:textId="16F70010"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42756</w:t>
            </w:r>
            <w:r w:rsidR="00C21EE6" w:rsidRPr="005A23A5">
              <w:rPr>
                <w:rFonts w:asciiTheme="majorHAnsi" w:eastAsia="Times New Roman" w:hAnsiTheme="majorHAnsi" w:cstheme="majorHAnsi"/>
                <w:color w:val="212121"/>
                <w:sz w:val="16"/>
                <w:szCs w:val="16"/>
                <w:lang w:val="ru-MD"/>
              </w:rPr>
              <w:t>,</w:t>
            </w:r>
            <w:r w:rsidRPr="005A23A5">
              <w:rPr>
                <w:rFonts w:asciiTheme="majorHAnsi" w:eastAsia="Times New Roman" w:hAnsiTheme="majorHAnsi" w:cstheme="majorHAnsi"/>
                <w:color w:val="212121"/>
                <w:sz w:val="16"/>
                <w:szCs w:val="16"/>
                <w:lang w:val="ru-MD"/>
              </w:rPr>
              <w:t>56</w:t>
            </w:r>
          </w:p>
        </w:tc>
        <w:tc>
          <w:tcPr>
            <w:tcW w:w="1237" w:type="dxa"/>
            <w:tcBorders>
              <w:top w:val="nil"/>
              <w:left w:val="nil"/>
              <w:bottom w:val="single" w:sz="4" w:space="0" w:color="auto"/>
              <w:right w:val="single" w:sz="4" w:space="0" w:color="auto"/>
            </w:tcBorders>
            <w:shd w:val="clear" w:color="auto" w:fill="auto"/>
            <w:vAlign w:val="center"/>
            <w:hideMark/>
          </w:tcPr>
          <w:p w14:paraId="3844B14D" w14:textId="77777777"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5</w:t>
            </w:r>
          </w:p>
        </w:tc>
        <w:tc>
          <w:tcPr>
            <w:tcW w:w="1275" w:type="dxa"/>
            <w:tcBorders>
              <w:top w:val="nil"/>
              <w:left w:val="nil"/>
              <w:bottom w:val="single" w:sz="4" w:space="0" w:color="auto"/>
              <w:right w:val="single" w:sz="4" w:space="0" w:color="auto"/>
            </w:tcBorders>
            <w:shd w:val="clear" w:color="auto" w:fill="auto"/>
            <w:vAlign w:val="center"/>
            <w:hideMark/>
          </w:tcPr>
          <w:p w14:paraId="3E529A7C" w14:textId="1CCA21D5"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1518</w:t>
            </w:r>
            <w:r w:rsidR="00C21EE6" w:rsidRPr="005A23A5">
              <w:rPr>
                <w:rFonts w:asciiTheme="majorHAnsi" w:eastAsia="Times New Roman" w:hAnsiTheme="majorHAnsi" w:cstheme="majorHAnsi"/>
                <w:color w:val="212121"/>
                <w:sz w:val="16"/>
                <w:szCs w:val="16"/>
                <w:lang w:val="ru-MD"/>
              </w:rPr>
              <w:t>,</w:t>
            </w:r>
            <w:r w:rsidRPr="005A23A5">
              <w:rPr>
                <w:rFonts w:asciiTheme="majorHAnsi" w:eastAsia="Times New Roman" w:hAnsiTheme="majorHAnsi" w:cstheme="majorHAnsi"/>
                <w:color w:val="212121"/>
                <w:sz w:val="16"/>
                <w:szCs w:val="16"/>
                <w:lang w:val="ru-MD"/>
              </w:rPr>
              <w:t>4</w:t>
            </w:r>
          </w:p>
        </w:tc>
        <w:tc>
          <w:tcPr>
            <w:tcW w:w="929" w:type="dxa"/>
            <w:tcBorders>
              <w:top w:val="nil"/>
              <w:left w:val="nil"/>
              <w:bottom w:val="single" w:sz="4" w:space="0" w:color="auto"/>
              <w:right w:val="single" w:sz="4" w:space="0" w:color="auto"/>
            </w:tcBorders>
            <w:shd w:val="clear" w:color="auto" w:fill="auto"/>
            <w:vAlign w:val="center"/>
            <w:hideMark/>
          </w:tcPr>
          <w:p w14:paraId="01FD53C7" w14:textId="1180AED1"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8</w:t>
            </w:r>
            <w:r w:rsidR="00C21EE6" w:rsidRPr="005A23A5">
              <w:rPr>
                <w:rFonts w:asciiTheme="majorHAnsi" w:eastAsia="Times New Roman" w:hAnsiTheme="majorHAnsi" w:cstheme="majorHAnsi"/>
                <w:color w:val="212121"/>
                <w:sz w:val="16"/>
                <w:szCs w:val="16"/>
                <w:lang w:val="ru-MD"/>
              </w:rPr>
              <w:t>,</w:t>
            </w:r>
            <w:r w:rsidRPr="005A23A5">
              <w:rPr>
                <w:rFonts w:asciiTheme="majorHAnsi" w:eastAsia="Times New Roman" w:hAnsiTheme="majorHAnsi" w:cstheme="majorHAnsi"/>
                <w:color w:val="212121"/>
                <w:sz w:val="16"/>
                <w:szCs w:val="16"/>
                <w:lang w:val="ru-MD"/>
              </w:rPr>
              <w:t>6</w:t>
            </w:r>
          </w:p>
        </w:tc>
      </w:tr>
      <w:tr w:rsidR="00C634FB" w:rsidRPr="005A23A5" w14:paraId="179C637E" w14:textId="77777777" w:rsidTr="000F48F5">
        <w:trPr>
          <w:gridAfter w:val="1"/>
          <w:wAfter w:w="23" w:type="dxa"/>
          <w:trHeight w:val="2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C87D33D" w14:textId="3B83A1F7" w:rsidR="00C634FB" w:rsidRPr="005A23A5" w:rsidRDefault="0053503A" w:rsidP="00691502">
            <w:pPr>
              <w:spacing w:after="0" w:line="240" w:lineRule="auto"/>
              <w:rPr>
                <w:rFonts w:asciiTheme="majorHAnsi" w:eastAsia="Times New Roman" w:hAnsiTheme="majorHAnsi" w:cstheme="majorHAnsi"/>
                <w:b/>
                <w:bCs/>
                <w:color w:val="212121"/>
                <w:sz w:val="16"/>
                <w:szCs w:val="16"/>
                <w:lang w:val="ru-MD"/>
              </w:rPr>
            </w:pPr>
            <w:r w:rsidRPr="0053503A">
              <w:rPr>
                <w:rFonts w:asciiTheme="majorHAnsi" w:eastAsia="Times New Roman" w:hAnsiTheme="majorHAnsi" w:cstheme="majorHAnsi"/>
                <w:b/>
                <w:bCs/>
                <w:color w:val="212121"/>
                <w:sz w:val="16"/>
                <w:szCs w:val="16"/>
                <w:lang w:val="ru-MD"/>
              </w:rPr>
              <w:t>Частная собственность</w:t>
            </w:r>
          </w:p>
        </w:tc>
        <w:tc>
          <w:tcPr>
            <w:tcW w:w="1152" w:type="dxa"/>
            <w:tcBorders>
              <w:top w:val="nil"/>
              <w:left w:val="nil"/>
              <w:bottom w:val="single" w:sz="4" w:space="0" w:color="auto"/>
              <w:right w:val="single" w:sz="4" w:space="0" w:color="auto"/>
            </w:tcBorders>
            <w:shd w:val="clear" w:color="auto" w:fill="auto"/>
            <w:vAlign w:val="center"/>
            <w:hideMark/>
          </w:tcPr>
          <w:p w14:paraId="11BFBBA1" w14:textId="77777777"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7429</w:t>
            </w:r>
          </w:p>
        </w:tc>
        <w:tc>
          <w:tcPr>
            <w:tcW w:w="1490" w:type="dxa"/>
            <w:tcBorders>
              <w:top w:val="nil"/>
              <w:left w:val="nil"/>
              <w:bottom w:val="single" w:sz="4" w:space="0" w:color="auto"/>
              <w:right w:val="single" w:sz="4" w:space="0" w:color="auto"/>
            </w:tcBorders>
            <w:shd w:val="clear" w:color="auto" w:fill="auto"/>
            <w:vAlign w:val="center"/>
            <w:hideMark/>
          </w:tcPr>
          <w:p w14:paraId="038DDB9F" w14:textId="10BF3184"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895897</w:t>
            </w:r>
            <w:r w:rsidR="00C21EE6" w:rsidRPr="005A23A5">
              <w:rPr>
                <w:rFonts w:asciiTheme="majorHAnsi" w:eastAsia="Times New Roman" w:hAnsiTheme="majorHAnsi" w:cstheme="majorHAnsi"/>
                <w:color w:val="212121"/>
                <w:sz w:val="16"/>
                <w:szCs w:val="16"/>
                <w:lang w:val="ru-MD"/>
              </w:rPr>
              <w:t>,</w:t>
            </w:r>
            <w:r w:rsidRPr="005A23A5">
              <w:rPr>
                <w:rFonts w:asciiTheme="majorHAnsi" w:eastAsia="Times New Roman" w:hAnsiTheme="majorHAnsi" w:cstheme="majorHAnsi"/>
                <w:color w:val="212121"/>
                <w:sz w:val="16"/>
                <w:szCs w:val="16"/>
                <w:lang w:val="ru-MD"/>
              </w:rPr>
              <w:t>96</w:t>
            </w:r>
          </w:p>
        </w:tc>
        <w:tc>
          <w:tcPr>
            <w:tcW w:w="1237" w:type="dxa"/>
            <w:tcBorders>
              <w:top w:val="nil"/>
              <w:left w:val="nil"/>
              <w:bottom w:val="single" w:sz="4" w:space="0" w:color="auto"/>
              <w:right w:val="single" w:sz="4" w:space="0" w:color="auto"/>
            </w:tcBorders>
            <w:shd w:val="clear" w:color="auto" w:fill="auto"/>
            <w:vAlign w:val="center"/>
            <w:hideMark/>
          </w:tcPr>
          <w:p w14:paraId="742F04DA" w14:textId="77777777"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7321</w:t>
            </w:r>
          </w:p>
        </w:tc>
        <w:tc>
          <w:tcPr>
            <w:tcW w:w="1275" w:type="dxa"/>
            <w:tcBorders>
              <w:top w:val="nil"/>
              <w:left w:val="nil"/>
              <w:bottom w:val="single" w:sz="4" w:space="0" w:color="auto"/>
              <w:right w:val="single" w:sz="4" w:space="0" w:color="auto"/>
            </w:tcBorders>
            <w:shd w:val="clear" w:color="auto" w:fill="auto"/>
            <w:vAlign w:val="center"/>
            <w:hideMark/>
          </w:tcPr>
          <w:p w14:paraId="4ADA11D6" w14:textId="11DB412A"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873001</w:t>
            </w:r>
            <w:r w:rsidR="00C21EE6" w:rsidRPr="005A23A5">
              <w:rPr>
                <w:rFonts w:asciiTheme="majorHAnsi" w:eastAsia="Times New Roman" w:hAnsiTheme="majorHAnsi" w:cstheme="majorHAnsi"/>
                <w:color w:val="212121"/>
                <w:sz w:val="16"/>
                <w:szCs w:val="16"/>
                <w:lang w:val="ru-MD"/>
              </w:rPr>
              <w:t>,</w:t>
            </w:r>
            <w:r w:rsidRPr="005A23A5">
              <w:rPr>
                <w:rFonts w:asciiTheme="majorHAnsi" w:eastAsia="Times New Roman" w:hAnsiTheme="majorHAnsi" w:cstheme="majorHAnsi"/>
                <w:color w:val="212121"/>
                <w:sz w:val="16"/>
                <w:szCs w:val="16"/>
                <w:lang w:val="ru-MD"/>
              </w:rPr>
              <w:t>32</w:t>
            </w:r>
          </w:p>
        </w:tc>
        <w:tc>
          <w:tcPr>
            <w:tcW w:w="929" w:type="dxa"/>
            <w:tcBorders>
              <w:top w:val="nil"/>
              <w:left w:val="nil"/>
              <w:bottom w:val="single" w:sz="4" w:space="0" w:color="auto"/>
              <w:right w:val="single" w:sz="4" w:space="0" w:color="auto"/>
            </w:tcBorders>
            <w:shd w:val="clear" w:color="auto" w:fill="auto"/>
            <w:vAlign w:val="center"/>
            <w:hideMark/>
          </w:tcPr>
          <w:p w14:paraId="2AEB1549" w14:textId="235FA22E"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98</w:t>
            </w:r>
            <w:r w:rsidR="00C21EE6" w:rsidRPr="005A23A5">
              <w:rPr>
                <w:rFonts w:asciiTheme="majorHAnsi" w:eastAsia="Times New Roman" w:hAnsiTheme="majorHAnsi" w:cstheme="majorHAnsi"/>
                <w:color w:val="212121"/>
                <w:sz w:val="16"/>
                <w:szCs w:val="16"/>
                <w:lang w:val="ru-MD"/>
              </w:rPr>
              <w:t>,</w:t>
            </w:r>
            <w:r w:rsidRPr="005A23A5">
              <w:rPr>
                <w:rFonts w:asciiTheme="majorHAnsi" w:eastAsia="Times New Roman" w:hAnsiTheme="majorHAnsi" w:cstheme="majorHAnsi"/>
                <w:color w:val="212121"/>
                <w:sz w:val="16"/>
                <w:szCs w:val="16"/>
                <w:lang w:val="ru-MD"/>
              </w:rPr>
              <w:t>5</w:t>
            </w:r>
          </w:p>
        </w:tc>
      </w:tr>
      <w:tr w:rsidR="00C634FB" w:rsidRPr="005A23A5" w14:paraId="0C0546D0" w14:textId="77777777" w:rsidTr="000F48F5">
        <w:trPr>
          <w:gridAfter w:val="1"/>
          <w:wAfter w:w="23" w:type="dxa"/>
          <w:trHeight w:val="2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5A1A7AC" w14:textId="65E54CB0" w:rsidR="00C634FB" w:rsidRPr="005A23A5" w:rsidRDefault="0053503A" w:rsidP="0053503A">
            <w:pPr>
              <w:spacing w:after="0" w:line="240" w:lineRule="auto"/>
              <w:rPr>
                <w:rFonts w:asciiTheme="majorHAnsi" w:eastAsia="Times New Roman" w:hAnsiTheme="majorHAnsi" w:cstheme="majorHAnsi"/>
                <w:b/>
                <w:bCs/>
                <w:color w:val="212121"/>
                <w:sz w:val="16"/>
                <w:szCs w:val="16"/>
                <w:lang w:val="ru-MD"/>
              </w:rPr>
            </w:pPr>
            <w:r>
              <w:rPr>
                <w:rFonts w:asciiTheme="majorHAnsi" w:eastAsia="Times New Roman" w:hAnsiTheme="majorHAnsi" w:cstheme="majorHAnsi"/>
                <w:b/>
                <w:bCs/>
                <w:color w:val="212121"/>
                <w:sz w:val="16"/>
                <w:szCs w:val="16"/>
                <w:lang w:val="ru-MD"/>
              </w:rPr>
              <w:t>ВСЕГО</w:t>
            </w:r>
          </w:p>
        </w:tc>
        <w:tc>
          <w:tcPr>
            <w:tcW w:w="1152" w:type="dxa"/>
            <w:tcBorders>
              <w:top w:val="nil"/>
              <w:left w:val="nil"/>
              <w:bottom w:val="single" w:sz="4" w:space="0" w:color="auto"/>
              <w:right w:val="single" w:sz="4" w:space="0" w:color="auto"/>
            </w:tcBorders>
            <w:shd w:val="clear" w:color="auto" w:fill="auto"/>
            <w:vAlign w:val="center"/>
            <w:hideMark/>
          </w:tcPr>
          <w:p w14:paraId="05AA5598" w14:textId="77777777"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7978</w:t>
            </w:r>
          </w:p>
        </w:tc>
        <w:tc>
          <w:tcPr>
            <w:tcW w:w="1490" w:type="dxa"/>
            <w:tcBorders>
              <w:top w:val="nil"/>
              <w:left w:val="nil"/>
              <w:bottom w:val="single" w:sz="4" w:space="0" w:color="auto"/>
              <w:right w:val="single" w:sz="4" w:space="0" w:color="auto"/>
            </w:tcBorders>
            <w:shd w:val="clear" w:color="auto" w:fill="auto"/>
            <w:vAlign w:val="center"/>
            <w:hideMark/>
          </w:tcPr>
          <w:p w14:paraId="72A24F1B" w14:textId="26DD81D9"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1111829</w:t>
            </w:r>
            <w:r w:rsidR="00C21EE6" w:rsidRPr="005A23A5">
              <w:rPr>
                <w:rFonts w:asciiTheme="majorHAnsi" w:eastAsia="Times New Roman" w:hAnsiTheme="majorHAnsi" w:cstheme="majorHAnsi"/>
                <w:color w:val="212121"/>
                <w:sz w:val="16"/>
                <w:szCs w:val="16"/>
                <w:lang w:val="ru-MD"/>
              </w:rPr>
              <w:t>,</w:t>
            </w:r>
            <w:r w:rsidRPr="005A23A5">
              <w:rPr>
                <w:rFonts w:asciiTheme="majorHAnsi" w:eastAsia="Times New Roman" w:hAnsiTheme="majorHAnsi" w:cstheme="majorHAnsi"/>
                <w:color w:val="212121"/>
                <w:sz w:val="16"/>
                <w:szCs w:val="16"/>
                <w:lang w:val="ru-MD"/>
              </w:rPr>
              <w:t>72</w:t>
            </w:r>
          </w:p>
        </w:tc>
        <w:tc>
          <w:tcPr>
            <w:tcW w:w="1237" w:type="dxa"/>
            <w:tcBorders>
              <w:top w:val="nil"/>
              <w:left w:val="nil"/>
              <w:bottom w:val="single" w:sz="4" w:space="0" w:color="auto"/>
              <w:right w:val="single" w:sz="4" w:space="0" w:color="auto"/>
            </w:tcBorders>
            <w:shd w:val="clear" w:color="auto" w:fill="auto"/>
            <w:vAlign w:val="center"/>
            <w:hideMark/>
          </w:tcPr>
          <w:p w14:paraId="57C1A310" w14:textId="77777777"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7808</w:t>
            </w:r>
          </w:p>
        </w:tc>
        <w:tc>
          <w:tcPr>
            <w:tcW w:w="1275" w:type="dxa"/>
            <w:tcBorders>
              <w:top w:val="nil"/>
              <w:left w:val="nil"/>
              <w:bottom w:val="single" w:sz="4" w:space="0" w:color="auto"/>
              <w:right w:val="single" w:sz="4" w:space="0" w:color="auto"/>
            </w:tcBorders>
            <w:shd w:val="clear" w:color="auto" w:fill="auto"/>
            <w:vAlign w:val="center"/>
            <w:hideMark/>
          </w:tcPr>
          <w:p w14:paraId="3A997827" w14:textId="1ACB3215"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1046329</w:t>
            </w:r>
            <w:r w:rsidR="00C21EE6" w:rsidRPr="005A23A5">
              <w:rPr>
                <w:rFonts w:asciiTheme="majorHAnsi" w:eastAsia="Times New Roman" w:hAnsiTheme="majorHAnsi" w:cstheme="majorHAnsi"/>
                <w:color w:val="212121"/>
                <w:sz w:val="16"/>
                <w:szCs w:val="16"/>
                <w:lang w:val="ru-MD"/>
              </w:rPr>
              <w:t>,</w:t>
            </w:r>
            <w:r w:rsidRPr="005A23A5">
              <w:rPr>
                <w:rFonts w:asciiTheme="majorHAnsi" w:eastAsia="Times New Roman" w:hAnsiTheme="majorHAnsi" w:cstheme="majorHAnsi"/>
                <w:color w:val="212121"/>
                <w:sz w:val="16"/>
                <w:szCs w:val="16"/>
                <w:lang w:val="ru-MD"/>
              </w:rPr>
              <w:t>42</w:t>
            </w:r>
          </w:p>
        </w:tc>
        <w:tc>
          <w:tcPr>
            <w:tcW w:w="929" w:type="dxa"/>
            <w:tcBorders>
              <w:top w:val="nil"/>
              <w:left w:val="nil"/>
              <w:bottom w:val="single" w:sz="4" w:space="0" w:color="auto"/>
              <w:right w:val="single" w:sz="4" w:space="0" w:color="auto"/>
            </w:tcBorders>
            <w:shd w:val="clear" w:color="auto" w:fill="auto"/>
            <w:vAlign w:val="center"/>
            <w:hideMark/>
          </w:tcPr>
          <w:p w14:paraId="2CA333C1" w14:textId="004D17B7" w:rsidR="00C634FB" w:rsidRPr="005A23A5" w:rsidRDefault="00C634FB" w:rsidP="00691502">
            <w:pPr>
              <w:spacing w:after="0" w:line="240" w:lineRule="auto"/>
              <w:jc w:val="right"/>
              <w:rPr>
                <w:rFonts w:asciiTheme="majorHAnsi" w:eastAsia="Times New Roman" w:hAnsiTheme="majorHAnsi" w:cstheme="majorHAnsi"/>
                <w:color w:val="212121"/>
                <w:sz w:val="16"/>
                <w:szCs w:val="16"/>
                <w:lang w:val="ru-MD"/>
              </w:rPr>
            </w:pPr>
            <w:r w:rsidRPr="005A23A5">
              <w:rPr>
                <w:rFonts w:asciiTheme="majorHAnsi" w:eastAsia="Times New Roman" w:hAnsiTheme="majorHAnsi" w:cstheme="majorHAnsi"/>
                <w:color w:val="212121"/>
                <w:sz w:val="16"/>
                <w:szCs w:val="16"/>
                <w:lang w:val="ru-MD"/>
              </w:rPr>
              <w:t>97</w:t>
            </w:r>
            <w:r w:rsidR="00C21EE6" w:rsidRPr="005A23A5">
              <w:rPr>
                <w:rFonts w:asciiTheme="majorHAnsi" w:eastAsia="Times New Roman" w:hAnsiTheme="majorHAnsi" w:cstheme="majorHAnsi"/>
                <w:color w:val="212121"/>
                <w:sz w:val="16"/>
                <w:szCs w:val="16"/>
                <w:lang w:val="ru-MD"/>
              </w:rPr>
              <w:t>,</w:t>
            </w:r>
            <w:r w:rsidRPr="005A23A5">
              <w:rPr>
                <w:rFonts w:asciiTheme="majorHAnsi" w:eastAsia="Times New Roman" w:hAnsiTheme="majorHAnsi" w:cstheme="majorHAnsi"/>
                <w:color w:val="212121"/>
                <w:sz w:val="16"/>
                <w:szCs w:val="16"/>
                <w:lang w:val="ru-MD"/>
              </w:rPr>
              <w:t>9</w:t>
            </w:r>
          </w:p>
        </w:tc>
      </w:tr>
    </w:tbl>
    <w:p w14:paraId="417A48EB" w14:textId="767E27B7" w:rsidR="00C634FB" w:rsidRPr="008244D3" w:rsidRDefault="00986767" w:rsidP="000E4A61">
      <w:pPr>
        <w:spacing w:after="0" w:line="276" w:lineRule="auto"/>
        <w:ind w:firstLine="426"/>
        <w:jc w:val="both"/>
        <w:rPr>
          <w:rFonts w:asciiTheme="majorHAnsi" w:hAnsiTheme="majorHAnsi" w:cstheme="majorHAnsi"/>
          <w:i/>
          <w:iCs/>
          <w:sz w:val="16"/>
          <w:szCs w:val="16"/>
          <w:lang w:val="ru-RU"/>
        </w:rPr>
      </w:pPr>
      <w:r w:rsidRPr="008244D3">
        <w:rPr>
          <w:rFonts w:asciiTheme="majorHAnsi" w:hAnsiTheme="majorHAnsi" w:cstheme="majorHAnsi"/>
          <w:i/>
          <w:iCs/>
          <w:sz w:val="16"/>
          <w:szCs w:val="16"/>
          <w:lang w:val="ru-RU"/>
        </w:rPr>
        <w:t>Источник</w:t>
      </w:r>
      <w:r w:rsidR="00C634FB" w:rsidRPr="008244D3">
        <w:rPr>
          <w:rFonts w:asciiTheme="majorHAnsi" w:hAnsiTheme="majorHAnsi" w:cstheme="majorHAnsi"/>
          <w:i/>
          <w:iCs/>
          <w:sz w:val="16"/>
          <w:szCs w:val="16"/>
          <w:lang w:val="ru-RU"/>
        </w:rPr>
        <w:t xml:space="preserve">: </w:t>
      </w:r>
      <w:r w:rsidR="008244D3">
        <w:rPr>
          <w:rFonts w:asciiTheme="majorHAnsi" w:eastAsia="Times New Roman" w:hAnsiTheme="majorHAnsi" w:cstheme="majorHAnsi"/>
          <w:i/>
          <w:iCs/>
          <w:color w:val="212121"/>
          <w:sz w:val="16"/>
          <w:szCs w:val="16"/>
          <w:lang w:val="ru-RU"/>
        </w:rPr>
        <w:t>С</w:t>
      </w:r>
      <w:r w:rsidR="008244D3" w:rsidRPr="008244D3">
        <w:rPr>
          <w:rFonts w:asciiTheme="majorHAnsi" w:eastAsia="Times New Roman" w:hAnsiTheme="majorHAnsi" w:cstheme="majorHAnsi"/>
          <w:i/>
          <w:iCs/>
          <w:color w:val="212121"/>
          <w:sz w:val="16"/>
          <w:szCs w:val="16"/>
          <w:lang w:val="ru-RU"/>
        </w:rPr>
        <w:t xml:space="preserve">интетическая информация из </w:t>
      </w:r>
      <w:r w:rsidR="008244D3">
        <w:rPr>
          <w:rFonts w:asciiTheme="majorHAnsi" w:eastAsia="Times New Roman" w:hAnsiTheme="majorHAnsi" w:cstheme="majorHAnsi"/>
          <w:i/>
          <w:iCs/>
          <w:color w:val="212121"/>
          <w:sz w:val="16"/>
          <w:szCs w:val="16"/>
          <w:lang w:val="ru-RU"/>
        </w:rPr>
        <w:t>Р</w:t>
      </w:r>
      <w:r w:rsidR="008244D3" w:rsidRPr="008244D3">
        <w:rPr>
          <w:rFonts w:asciiTheme="majorHAnsi" w:eastAsia="Times New Roman" w:hAnsiTheme="majorHAnsi" w:cstheme="majorHAnsi"/>
          <w:i/>
          <w:iCs/>
          <w:color w:val="212121"/>
          <w:sz w:val="16"/>
          <w:szCs w:val="16"/>
          <w:lang w:val="ru-RU"/>
        </w:rPr>
        <w:t>еестра недвижимого имущества</w:t>
      </w:r>
      <w:r w:rsidR="005F4E53" w:rsidRPr="008244D3">
        <w:rPr>
          <w:rFonts w:asciiTheme="majorHAnsi" w:hAnsiTheme="majorHAnsi" w:cstheme="majorHAnsi"/>
          <w:i/>
          <w:iCs/>
          <w:sz w:val="16"/>
          <w:szCs w:val="16"/>
          <w:lang w:val="ru-RU"/>
        </w:rPr>
        <w:t>.</w:t>
      </w:r>
    </w:p>
    <w:p w14:paraId="0510ABBE" w14:textId="70F0C212" w:rsidR="00C634FB" w:rsidRPr="008244D3" w:rsidRDefault="00C634FB" w:rsidP="000E4A61">
      <w:pPr>
        <w:spacing w:after="0" w:line="276" w:lineRule="auto"/>
        <w:rPr>
          <w:rFonts w:asciiTheme="majorHAnsi" w:eastAsia="Times New Roman" w:hAnsiTheme="majorHAnsi" w:cstheme="majorHAnsi"/>
          <w:b/>
          <w:bCs/>
          <w:color w:val="212121"/>
          <w:sz w:val="16"/>
          <w:szCs w:val="16"/>
          <w:lang w:val="ru-RU" w:eastAsia="ru-RU"/>
        </w:rPr>
      </w:pPr>
    </w:p>
    <w:p w14:paraId="3C7710D5" w14:textId="1F7E8605" w:rsidR="00546FA7" w:rsidRPr="0067751F" w:rsidRDefault="00C634FB" w:rsidP="00546FA7">
      <w:pPr>
        <w:spacing w:after="0" w:line="276" w:lineRule="auto"/>
        <w:jc w:val="both"/>
        <w:rPr>
          <w:rFonts w:asciiTheme="majorHAnsi" w:hAnsiTheme="majorHAnsi" w:cstheme="majorHAnsi"/>
          <w:sz w:val="24"/>
          <w:szCs w:val="24"/>
          <w:lang w:val="ru-RU"/>
        </w:rPr>
      </w:pPr>
      <w:r w:rsidRPr="008244D3">
        <w:rPr>
          <w:rFonts w:asciiTheme="majorHAnsi" w:hAnsiTheme="majorHAnsi" w:cstheme="majorHAnsi"/>
          <w:sz w:val="24"/>
          <w:szCs w:val="24"/>
          <w:lang w:val="ru-RU"/>
        </w:rPr>
        <w:t xml:space="preserve">        </w:t>
      </w:r>
      <w:r w:rsidR="00071C3E" w:rsidRPr="0067751F">
        <w:rPr>
          <w:rFonts w:asciiTheme="majorHAnsi" w:hAnsiTheme="majorHAnsi" w:cstheme="majorHAnsi"/>
          <w:sz w:val="24"/>
          <w:szCs w:val="24"/>
          <w:lang w:val="ru-RU"/>
        </w:rPr>
        <w:t xml:space="preserve">В случае недвижимого имущества было установлено, что в бухгалтерском учете </w:t>
      </w:r>
      <w:r w:rsidR="0067751F">
        <w:rPr>
          <w:rFonts w:asciiTheme="majorHAnsi" w:hAnsiTheme="majorHAnsi" w:cstheme="majorHAnsi"/>
          <w:sz w:val="24"/>
          <w:szCs w:val="24"/>
          <w:lang w:val="ru-RU"/>
        </w:rPr>
        <w:t>П</w:t>
      </w:r>
      <w:r w:rsidR="00071C3E" w:rsidRPr="0067751F">
        <w:rPr>
          <w:rFonts w:asciiTheme="majorHAnsi" w:hAnsiTheme="majorHAnsi" w:cstheme="majorHAnsi"/>
          <w:sz w:val="24"/>
          <w:szCs w:val="24"/>
          <w:lang w:val="ru-RU"/>
        </w:rPr>
        <w:t xml:space="preserve">римэрии </w:t>
      </w:r>
      <w:r w:rsidR="0067751F">
        <w:rPr>
          <w:rFonts w:asciiTheme="majorHAnsi" w:hAnsiTheme="majorHAnsi" w:cstheme="majorHAnsi"/>
          <w:sz w:val="24"/>
          <w:szCs w:val="24"/>
          <w:lang w:val="ru-RU"/>
        </w:rPr>
        <w:t>м</w:t>
      </w:r>
      <w:r w:rsidR="00071C3E" w:rsidRPr="0067751F">
        <w:rPr>
          <w:rFonts w:asciiTheme="majorHAnsi" w:hAnsiTheme="majorHAnsi" w:cstheme="majorHAnsi"/>
          <w:sz w:val="24"/>
          <w:szCs w:val="24"/>
          <w:lang w:val="ru-RU"/>
        </w:rPr>
        <w:t xml:space="preserve">ун. Унгень зарегистрировано 91 </w:t>
      </w:r>
      <w:r w:rsidR="0067751F">
        <w:rPr>
          <w:rFonts w:asciiTheme="majorHAnsi" w:hAnsiTheme="majorHAnsi" w:cstheme="majorHAnsi"/>
          <w:sz w:val="24"/>
          <w:szCs w:val="24"/>
          <w:lang w:val="ru-RU"/>
        </w:rPr>
        <w:t xml:space="preserve">объектов </w:t>
      </w:r>
      <w:r w:rsidR="00071C3E" w:rsidRPr="0067751F">
        <w:rPr>
          <w:rFonts w:asciiTheme="majorHAnsi" w:hAnsiTheme="majorHAnsi" w:cstheme="majorHAnsi"/>
          <w:sz w:val="24"/>
          <w:szCs w:val="24"/>
          <w:lang w:val="ru-RU"/>
        </w:rPr>
        <w:t>недвижимо</w:t>
      </w:r>
      <w:r w:rsidR="0067751F">
        <w:rPr>
          <w:rFonts w:asciiTheme="majorHAnsi" w:hAnsiTheme="majorHAnsi" w:cstheme="majorHAnsi"/>
          <w:sz w:val="24"/>
          <w:szCs w:val="24"/>
          <w:lang w:val="ru-RU"/>
        </w:rPr>
        <w:t>го</w:t>
      </w:r>
      <w:r w:rsidR="00071C3E" w:rsidRPr="0067751F">
        <w:rPr>
          <w:rFonts w:asciiTheme="majorHAnsi" w:hAnsiTheme="majorHAnsi" w:cstheme="majorHAnsi"/>
          <w:sz w:val="24"/>
          <w:szCs w:val="24"/>
          <w:lang w:val="ru-RU"/>
        </w:rPr>
        <w:t xml:space="preserve"> имуществ</w:t>
      </w:r>
      <w:r w:rsidR="0067751F">
        <w:rPr>
          <w:rFonts w:asciiTheme="majorHAnsi" w:hAnsiTheme="majorHAnsi" w:cstheme="majorHAnsi"/>
          <w:sz w:val="24"/>
          <w:szCs w:val="24"/>
          <w:lang w:val="ru-RU"/>
        </w:rPr>
        <w:t>а</w:t>
      </w:r>
      <w:r w:rsidR="00071C3E" w:rsidRPr="0067751F">
        <w:rPr>
          <w:rFonts w:asciiTheme="majorHAnsi" w:hAnsiTheme="majorHAnsi" w:cstheme="majorHAnsi"/>
          <w:sz w:val="24"/>
          <w:szCs w:val="24"/>
          <w:lang w:val="ru-RU"/>
        </w:rPr>
        <w:t xml:space="preserve"> с балансовой</w:t>
      </w:r>
      <w:r w:rsidR="00071C3E" w:rsidRPr="00071C3E">
        <w:rPr>
          <w:rFonts w:asciiTheme="majorHAnsi" w:hAnsiTheme="majorHAnsi" w:cstheme="majorHAnsi"/>
          <w:sz w:val="24"/>
          <w:szCs w:val="24"/>
          <w:lang w:val="ru-RU"/>
        </w:rPr>
        <w:t xml:space="preserve"> стоимостью </w:t>
      </w:r>
      <w:r w:rsidR="0067751F" w:rsidRPr="00071C3E">
        <w:rPr>
          <w:rFonts w:asciiTheme="majorHAnsi" w:hAnsiTheme="majorHAnsi" w:cstheme="majorHAnsi"/>
          <w:sz w:val="24"/>
          <w:szCs w:val="24"/>
          <w:lang w:val="ru-RU"/>
        </w:rPr>
        <w:t>35 159,2 тыс. леев</w:t>
      </w:r>
      <w:r w:rsidR="0067751F" w:rsidRPr="005A23A5">
        <w:rPr>
          <w:rStyle w:val="FootnoteReference"/>
          <w:rFonts w:asciiTheme="majorHAnsi" w:hAnsiTheme="majorHAnsi" w:cstheme="majorHAnsi"/>
          <w:sz w:val="24"/>
          <w:szCs w:val="24"/>
          <w:lang w:val="ru-MD"/>
        </w:rPr>
        <w:footnoteReference w:id="80"/>
      </w:r>
      <w:r w:rsidR="0067751F" w:rsidRPr="00071C3E">
        <w:rPr>
          <w:rFonts w:asciiTheme="majorHAnsi" w:hAnsiTheme="majorHAnsi" w:cstheme="majorHAnsi"/>
          <w:sz w:val="24"/>
          <w:szCs w:val="24"/>
          <w:lang w:val="ru-RU"/>
        </w:rPr>
        <w:t xml:space="preserve"> </w:t>
      </w:r>
      <w:r w:rsidR="00071C3E" w:rsidRPr="00071C3E">
        <w:rPr>
          <w:rFonts w:asciiTheme="majorHAnsi" w:hAnsiTheme="majorHAnsi" w:cstheme="majorHAnsi"/>
          <w:sz w:val="24"/>
          <w:szCs w:val="24"/>
          <w:lang w:val="ru-RU"/>
        </w:rPr>
        <w:t>по состоянию на 31.12.2019. Следует отметить, что в Р</w:t>
      </w:r>
      <w:r w:rsidR="0067751F">
        <w:rPr>
          <w:rFonts w:asciiTheme="majorHAnsi" w:hAnsiTheme="majorHAnsi" w:cstheme="majorHAnsi"/>
          <w:sz w:val="24"/>
          <w:szCs w:val="24"/>
          <w:lang w:val="ru-RU"/>
        </w:rPr>
        <w:t>Н</w:t>
      </w:r>
      <w:r w:rsidR="00071C3E" w:rsidRPr="00071C3E">
        <w:rPr>
          <w:rFonts w:asciiTheme="majorHAnsi" w:hAnsiTheme="majorHAnsi" w:cstheme="majorHAnsi"/>
          <w:sz w:val="24"/>
          <w:szCs w:val="24"/>
          <w:lang w:val="ru-RU"/>
        </w:rPr>
        <w:t>И зарегистрировано 139 объектов недвижимости, или на 48 объектов недвижимости больше количеств</w:t>
      </w:r>
      <w:r w:rsidR="0067751F">
        <w:rPr>
          <w:rFonts w:asciiTheme="majorHAnsi" w:hAnsiTheme="majorHAnsi" w:cstheme="majorHAnsi"/>
          <w:sz w:val="24"/>
          <w:szCs w:val="24"/>
          <w:lang w:val="ru-RU"/>
        </w:rPr>
        <w:t>а</w:t>
      </w:r>
      <w:r w:rsidR="00071C3E" w:rsidRPr="00071C3E">
        <w:rPr>
          <w:rFonts w:asciiTheme="majorHAnsi" w:hAnsiTheme="majorHAnsi" w:cstheme="majorHAnsi"/>
          <w:sz w:val="24"/>
          <w:szCs w:val="24"/>
          <w:lang w:val="ru-RU"/>
        </w:rPr>
        <w:t xml:space="preserve"> объектов, зарегистрированных в бухгалтерском учете, что объясняется ответственными лицами примэрии </w:t>
      </w:r>
      <w:r w:rsidR="0067751F">
        <w:rPr>
          <w:rFonts w:asciiTheme="majorHAnsi" w:hAnsiTheme="majorHAnsi" w:cstheme="majorHAnsi"/>
          <w:sz w:val="24"/>
          <w:szCs w:val="24"/>
          <w:lang w:val="ru-RU"/>
        </w:rPr>
        <w:t>м</w:t>
      </w:r>
      <w:r w:rsidR="00071C3E" w:rsidRPr="00071C3E">
        <w:rPr>
          <w:rFonts w:asciiTheme="majorHAnsi" w:hAnsiTheme="majorHAnsi" w:cstheme="majorHAnsi"/>
          <w:sz w:val="24"/>
          <w:szCs w:val="24"/>
          <w:lang w:val="ru-RU"/>
        </w:rPr>
        <w:t xml:space="preserve">ун. Унгень тем, что эти объекты являются гаражами, построенными членами кооперативов, но для которых до настоящего времени не были </w:t>
      </w:r>
      <w:r w:rsidR="0067751F">
        <w:rPr>
          <w:rFonts w:asciiTheme="majorHAnsi" w:hAnsiTheme="majorHAnsi" w:cstheme="majorHAnsi"/>
          <w:sz w:val="24"/>
          <w:szCs w:val="24"/>
          <w:lang w:val="ru-RU"/>
        </w:rPr>
        <w:t>оформ</w:t>
      </w:r>
      <w:r w:rsidR="00071C3E" w:rsidRPr="00071C3E">
        <w:rPr>
          <w:rFonts w:asciiTheme="majorHAnsi" w:hAnsiTheme="majorHAnsi" w:cstheme="majorHAnsi"/>
          <w:sz w:val="24"/>
          <w:szCs w:val="24"/>
          <w:lang w:val="ru-RU"/>
        </w:rPr>
        <w:t>лены соответствующие документы о праве собственности на них</w:t>
      </w:r>
      <w:r w:rsidR="005F4E53" w:rsidRPr="0067751F">
        <w:rPr>
          <w:rFonts w:asciiTheme="majorHAnsi" w:hAnsiTheme="majorHAnsi" w:cstheme="majorHAnsi"/>
          <w:sz w:val="24"/>
          <w:szCs w:val="24"/>
          <w:lang w:val="ru-RU"/>
        </w:rPr>
        <w:t>.</w:t>
      </w:r>
      <w:r w:rsidRPr="0067751F">
        <w:rPr>
          <w:rFonts w:asciiTheme="majorHAnsi" w:hAnsiTheme="majorHAnsi" w:cstheme="majorHAnsi"/>
          <w:sz w:val="24"/>
          <w:szCs w:val="24"/>
          <w:lang w:val="ru-RU"/>
        </w:rPr>
        <w:t xml:space="preserve"> </w:t>
      </w:r>
      <w:r w:rsidR="00071C3E" w:rsidRPr="00071C3E">
        <w:rPr>
          <w:rFonts w:asciiTheme="majorHAnsi" w:hAnsiTheme="majorHAnsi" w:cstheme="majorHAnsi"/>
          <w:sz w:val="24"/>
          <w:szCs w:val="24"/>
          <w:lang w:val="ru-RU"/>
        </w:rPr>
        <w:t xml:space="preserve">В то же время аудит </w:t>
      </w:r>
      <w:r w:rsidR="0067751F">
        <w:rPr>
          <w:rFonts w:asciiTheme="majorHAnsi" w:hAnsiTheme="majorHAnsi" w:cstheme="majorHAnsi"/>
          <w:sz w:val="24"/>
          <w:szCs w:val="24"/>
          <w:lang w:val="ru-RU"/>
        </w:rPr>
        <w:t>отмеч</w:t>
      </w:r>
      <w:r w:rsidR="00071C3E" w:rsidRPr="00071C3E">
        <w:rPr>
          <w:rFonts w:asciiTheme="majorHAnsi" w:hAnsiTheme="majorHAnsi" w:cstheme="majorHAnsi"/>
          <w:sz w:val="24"/>
          <w:szCs w:val="24"/>
          <w:lang w:val="ru-RU"/>
        </w:rPr>
        <w:t xml:space="preserve">ает, что в </w:t>
      </w:r>
      <w:r w:rsidR="0067751F">
        <w:rPr>
          <w:rFonts w:asciiTheme="majorHAnsi" w:hAnsiTheme="majorHAnsi" w:cstheme="majorHAnsi"/>
          <w:sz w:val="24"/>
          <w:szCs w:val="24"/>
          <w:lang w:val="ru-RU"/>
        </w:rPr>
        <w:t>ТКО</w:t>
      </w:r>
      <w:r w:rsidR="00071C3E" w:rsidRPr="00071C3E">
        <w:rPr>
          <w:rFonts w:asciiTheme="majorHAnsi" w:hAnsiTheme="majorHAnsi" w:cstheme="majorHAnsi"/>
          <w:sz w:val="24"/>
          <w:szCs w:val="24"/>
          <w:lang w:val="ru-RU"/>
        </w:rPr>
        <w:t xml:space="preserve"> Унгень права на </w:t>
      </w:r>
      <w:r w:rsidR="00071C3E" w:rsidRPr="0067751F">
        <w:rPr>
          <w:rFonts w:asciiTheme="majorHAnsi" w:hAnsiTheme="majorHAnsi" w:cstheme="majorHAnsi"/>
          <w:b/>
          <w:sz w:val="24"/>
          <w:szCs w:val="24"/>
          <w:lang w:val="ru-RU"/>
        </w:rPr>
        <w:t>11 стро</w:t>
      </w:r>
      <w:r w:rsidR="0067751F" w:rsidRPr="0067751F">
        <w:rPr>
          <w:rFonts w:asciiTheme="majorHAnsi" w:hAnsiTheme="majorHAnsi" w:cstheme="majorHAnsi"/>
          <w:b/>
          <w:sz w:val="24"/>
          <w:szCs w:val="24"/>
          <w:lang w:val="ru-RU"/>
        </w:rPr>
        <w:t>ений</w:t>
      </w:r>
      <w:r w:rsidR="00071C3E" w:rsidRPr="00071C3E">
        <w:rPr>
          <w:rFonts w:asciiTheme="majorHAnsi" w:hAnsiTheme="majorHAnsi" w:cstheme="majorHAnsi"/>
          <w:sz w:val="24"/>
          <w:szCs w:val="24"/>
          <w:lang w:val="ru-RU"/>
        </w:rPr>
        <w:t xml:space="preserve"> на общую сумму </w:t>
      </w:r>
      <w:r w:rsidR="00071C3E" w:rsidRPr="0067751F">
        <w:rPr>
          <w:rFonts w:asciiTheme="majorHAnsi" w:hAnsiTheme="majorHAnsi" w:cstheme="majorHAnsi"/>
          <w:b/>
          <w:sz w:val="24"/>
          <w:szCs w:val="24"/>
          <w:lang w:val="ru-RU"/>
        </w:rPr>
        <w:t>2 752,8 тыс. леев</w:t>
      </w:r>
      <w:r w:rsidR="00071C3E" w:rsidRPr="00071C3E">
        <w:rPr>
          <w:rFonts w:asciiTheme="majorHAnsi" w:hAnsiTheme="majorHAnsi" w:cstheme="majorHAnsi"/>
          <w:sz w:val="24"/>
          <w:szCs w:val="24"/>
          <w:lang w:val="ru-RU"/>
        </w:rPr>
        <w:t xml:space="preserve"> не были зарегистрированы </w:t>
      </w:r>
      <w:r w:rsidR="0067751F">
        <w:rPr>
          <w:rFonts w:asciiTheme="majorHAnsi" w:hAnsiTheme="majorHAnsi" w:cstheme="majorHAnsi"/>
          <w:sz w:val="24"/>
          <w:szCs w:val="24"/>
          <w:lang w:val="ru-RU"/>
        </w:rPr>
        <w:t>П</w:t>
      </w:r>
      <w:r w:rsidR="00071C3E" w:rsidRPr="00071C3E">
        <w:rPr>
          <w:rFonts w:asciiTheme="majorHAnsi" w:hAnsiTheme="majorHAnsi" w:cstheme="majorHAnsi"/>
          <w:sz w:val="24"/>
          <w:szCs w:val="24"/>
          <w:lang w:val="ru-RU"/>
        </w:rPr>
        <w:t xml:space="preserve">римэрией </w:t>
      </w:r>
      <w:r w:rsidR="0067751F">
        <w:rPr>
          <w:rFonts w:asciiTheme="majorHAnsi" w:hAnsiTheme="majorHAnsi" w:cstheme="majorHAnsi"/>
          <w:sz w:val="24"/>
          <w:szCs w:val="24"/>
          <w:lang w:val="ru-RU"/>
        </w:rPr>
        <w:t>м</w:t>
      </w:r>
      <w:r w:rsidR="00071C3E" w:rsidRPr="00071C3E">
        <w:rPr>
          <w:rFonts w:asciiTheme="majorHAnsi" w:hAnsiTheme="majorHAnsi" w:cstheme="majorHAnsi"/>
          <w:sz w:val="24"/>
          <w:szCs w:val="24"/>
          <w:lang w:val="ru-RU"/>
        </w:rPr>
        <w:t>ун. Унгены, из них: 6 с</w:t>
      </w:r>
      <w:r w:rsidR="0067751F">
        <w:rPr>
          <w:rFonts w:asciiTheme="majorHAnsi" w:hAnsiTheme="majorHAnsi" w:cstheme="majorHAnsi"/>
          <w:sz w:val="24"/>
          <w:szCs w:val="24"/>
          <w:lang w:val="ru-RU"/>
        </w:rPr>
        <w:t>трое</w:t>
      </w:r>
      <w:r w:rsidR="00071C3E" w:rsidRPr="00071C3E">
        <w:rPr>
          <w:rFonts w:asciiTheme="majorHAnsi" w:hAnsiTheme="majorHAnsi" w:cstheme="majorHAnsi"/>
          <w:sz w:val="24"/>
          <w:szCs w:val="24"/>
          <w:lang w:val="ru-RU"/>
        </w:rPr>
        <w:t xml:space="preserve">ний на общую сумму 2 630,4 тыс. леев были переданы в пользование МП </w:t>
      </w:r>
      <w:r w:rsidR="0067751F" w:rsidRPr="0067751F">
        <w:rPr>
          <w:rFonts w:asciiTheme="majorHAnsi" w:hAnsiTheme="majorHAnsi" w:cstheme="majorHAnsi"/>
          <w:sz w:val="24"/>
          <w:szCs w:val="24"/>
          <w:lang w:val="ru-RU"/>
        </w:rPr>
        <w:t>„</w:t>
      </w:r>
      <w:r w:rsidR="0067751F" w:rsidRPr="003B31DC">
        <w:rPr>
          <w:rFonts w:asciiTheme="majorHAnsi" w:hAnsiTheme="majorHAnsi" w:cstheme="majorHAnsi"/>
          <w:sz w:val="24"/>
          <w:szCs w:val="24"/>
        </w:rPr>
        <w:t>Ap</w:t>
      </w:r>
      <w:r w:rsidR="0067751F" w:rsidRPr="0067751F">
        <w:rPr>
          <w:rFonts w:asciiTheme="majorHAnsi" w:hAnsiTheme="majorHAnsi" w:cstheme="majorHAnsi"/>
          <w:sz w:val="24"/>
          <w:szCs w:val="24"/>
          <w:lang w:val="ru-RU"/>
        </w:rPr>
        <w:t>ă-</w:t>
      </w:r>
      <w:r w:rsidR="0067751F" w:rsidRPr="003B31DC">
        <w:rPr>
          <w:rFonts w:asciiTheme="majorHAnsi" w:hAnsiTheme="majorHAnsi" w:cstheme="majorHAnsi"/>
          <w:sz w:val="24"/>
          <w:szCs w:val="24"/>
        </w:rPr>
        <w:t>Canal</w:t>
      </w:r>
      <w:r w:rsidR="0067751F" w:rsidRPr="0067751F">
        <w:rPr>
          <w:rFonts w:asciiTheme="majorHAnsi" w:hAnsiTheme="majorHAnsi" w:cstheme="majorHAnsi"/>
          <w:sz w:val="24"/>
          <w:szCs w:val="24"/>
          <w:lang w:val="ru-RU"/>
        </w:rPr>
        <w:t xml:space="preserve"> </w:t>
      </w:r>
      <w:r w:rsidR="0067751F" w:rsidRPr="003B31DC">
        <w:rPr>
          <w:rFonts w:asciiTheme="majorHAnsi" w:hAnsiTheme="majorHAnsi" w:cstheme="majorHAnsi"/>
          <w:sz w:val="24"/>
          <w:szCs w:val="24"/>
        </w:rPr>
        <w:t>Ungheni</w:t>
      </w:r>
      <w:r w:rsidR="0067751F" w:rsidRPr="0067751F">
        <w:rPr>
          <w:rFonts w:asciiTheme="majorHAnsi" w:hAnsiTheme="majorHAnsi" w:cstheme="majorHAnsi"/>
          <w:sz w:val="24"/>
          <w:szCs w:val="24"/>
          <w:lang w:val="ru-RU"/>
        </w:rPr>
        <w:t>”</w:t>
      </w:r>
      <w:r w:rsidR="0067751F">
        <w:rPr>
          <w:rFonts w:asciiTheme="majorHAnsi" w:hAnsiTheme="majorHAnsi" w:cstheme="majorHAnsi"/>
          <w:sz w:val="24"/>
          <w:szCs w:val="24"/>
          <w:lang w:val="ru-RU"/>
        </w:rPr>
        <w:t xml:space="preserve"> </w:t>
      </w:r>
      <w:r w:rsidR="00071C3E" w:rsidRPr="00071C3E">
        <w:rPr>
          <w:rFonts w:asciiTheme="majorHAnsi" w:hAnsiTheme="majorHAnsi" w:cstheme="majorHAnsi"/>
          <w:sz w:val="24"/>
          <w:szCs w:val="24"/>
          <w:lang w:val="ru-RU"/>
        </w:rPr>
        <w:t>и 5 с</w:t>
      </w:r>
      <w:r w:rsidR="0067751F">
        <w:rPr>
          <w:rFonts w:asciiTheme="majorHAnsi" w:hAnsiTheme="majorHAnsi" w:cstheme="majorHAnsi"/>
          <w:sz w:val="24"/>
          <w:szCs w:val="24"/>
          <w:lang w:val="ru-RU"/>
        </w:rPr>
        <w:t>тро</w:t>
      </w:r>
      <w:r w:rsidR="00071C3E" w:rsidRPr="00071C3E">
        <w:rPr>
          <w:rFonts w:asciiTheme="majorHAnsi" w:hAnsiTheme="majorHAnsi" w:cstheme="majorHAnsi"/>
          <w:sz w:val="24"/>
          <w:szCs w:val="24"/>
          <w:lang w:val="ru-RU"/>
        </w:rPr>
        <w:t>ений на сумму 122,4 тыс. леев принадлежат МП</w:t>
      </w:r>
      <w:r w:rsidR="0067751F">
        <w:rPr>
          <w:rFonts w:asciiTheme="majorHAnsi" w:hAnsiTheme="majorHAnsi" w:cstheme="majorHAnsi"/>
          <w:sz w:val="24"/>
          <w:szCs w:val="24"/>
          <w:lang w:val="ru-RU"/>
        </w:rPr>
        <w:t>О</w:t>
      </w:r>
      <w:r w:rsidR="00071C3E" w:rsidRPr="00071C3E">
        <w:rPr>
          <w:rFonts w:asciiTheme="majorHAnsi" w:hAnsiTheme="majorHAnsi" w:cstheme="majorHAnsi"/>
          <w:sz w:val="24"/>
          <w:szCs w:val="24"/>
          <w:lang w:val="ru-RU"/>
        </w:rPr>
        <w:t xml:space="preserve"> Унгень.</w:t>
      </w:r>
    </w:p>
    <w:p w14:paraId="4227A60F" w14:textId="0D9AE2EA" w:rsidR="00337735" w:rsidRPr="00071C3E" w:rsidRDefault="00071C3E" w:rsidP="00337735">
      <w:pPr>
        <w:spacing w:after="0" w:line="276" w:lineRule="auto"/>
        <w:ind w:firstLine="720"/>
        <w:jc w:val="both"/>
        <w:rPr>
          <w:rFonts w:asciiTheme="majorHAnsi" w:hAnsiTheme="majorHAnsi" w:cstheme="majorHAnsi"/>
          <w:sz w:val="24"/>
          <w:szCs w:val="24"/>
          <w:lang w:val="ru-RU"/>
        </w:rPr>
      </w:pPr>
      <w:r w:rsidRPr="00071C3E">
        <w:rPr>
          <w:rFonts w:asciiTheme="majorHAnsi" w:hAnsiTheme="majorHAnsi" w:cstheme="majorHAnsi"/>
          <w:sz w:val="24"/>
          <w:szCs w:val="24"/>
          <w:lang w:val="ru-RU"/>
        </w:rPr>
        <w:t xml:space="preserve">Согласно </w:t>
      </w:r>
      <w:r>
        <w:rPr>
          <w:rFonts w:asciiTheme="majorHAnsi" w:hAnsiTheme="majorHAnsi" w:cstheme="majorHAnsi"/>
          <w:sz w:val="24"/>
          <w:szCs w:val="24"/>
          <w:lang w:val="ru-RU"/>
        </w:rPr>
        <w:t>Г</w:t>
      </w:r>
      <w:r w:rsidRPr="00071C3E">
        <w:rPr>
          <w:rFonts w:asciiTheme="majorHAnsi" w:hAnsiTheme="majorHAnsi" w:cstheme="majorHAnsi"/>
          <w:sz w:val="24"/>
          <w:szCs w:val="24"/>
          <w:lang w:val="ru-RU"/>
        </w:rPr>
        <w:t>осударственной программе</w:t>
      </w:r>
      <w:r w:rsidRPr="005A23A5">
        <w:rPr>
          <w:rStyle w:val="FootnoteReference"/>
          <w:rFonts w:asciiTheme="majorHAnsi" w:hAnsiTheme="majorHAnsi" w:cstheme="majorHAnsi"/>
          <w:lang w:val="ru-MD"/>
        </w:rPr>
        <w:footnoteReference w:id="81"/>
      </w:r>
      <w:r w:rsidRPr="00071C3E">
        <w:rPr>
          <w:rFonts w:asciiTheme="majorHAnsi" w:hAnsiTheme="majorHAnsi" w:cstheme="majorHAnsi"/>
          <w:sz w:val="24"/>
          <w:szCs w:val="24"/>
          <w:lang w:val="ru-RU"/>
        </w:rPr>
        <w:t>, работы по массовому разграничению недвижимого имущества, в том числе земель публичной собственности, на территории района Унген</w:t>
      </w:r>
      <w:r>
        <w:rPr>
          <w:rFonts w:asciiTheme="majorHAnsi" w:hAnsiTheme="majorHAnsi" w:cstheme="majorHAnsi"/>
          <w:sz w:val="24"/>
          <w:szCs w:val="24"/>
          <w:lang w:val="ru-RU"/>
        </w:rPr>
        <w:t>ь</w:t>
      </w:r>
      <w:r w:rsidRPr="00071C3E">
        <w:rPr>
          <w:rFonts w:asciiTheme="majorHAnsi" w:hAnsiTheme="majorHAnsi" w:cstheme="majorHAnsi"/>
          <w:sz w:val="24"/>
          <w:szCs w:val="24"/>
          <w:lang w:val="ru-RU"/>
        </w:rPr>
        <w:t xml:space="preserve"> будут осуществляться в 2022 году</w:t>
      </w:r>
      <w:r w:rsidR="005F4E53" w:rsidRPr="00071C3E">
        <w:rPr>
          <w:rFonts w:asciiTheme="majorHAnsi" w:hAnsiTheme="majorHAnsi" w:cstheme="majorHAnsi"/>
          <w:sz w:val="24"/>
          <w:szCs w:val="24"/>
          <w:lang w:val="ru-RU"/>
        </w:rPr>
        <w:t>.</w:t>
      </w:r>
      <w:r w:rsidR="00C634FB" w:rsidRPr="00071C3E">
        <w:rPr>
          <w:rFonts w:asciiTheme="majorHAnsi" w:hAnsiTheme="majorHAnsi" w:cstheme="majorHAnsi"/>
          <w:sz w:val="24"/>
          <w:szCs w:val="24"/>
          <w:lang w:val="ru-RU"/>
        </w:rPr>
        <w:t xml:space="preserve"> </w:t>
      </w:r>
    </w:p>
    <w:p w14:paraId="7C1965CC" w14:textId="520F9915" w:rsidR="00C634FB" w:rsidRPr="00106059" w:rsidRDefault="00337735" w:rsidP="00337735">
      <w:pPr>
        <w:spacing w:after="0" w:line="276" w:lineRule="auto"/>
        <w:ind w:firstLine="720"/>
        <w:jc w:val="both"/>
        <w:rPr>
          <w:rFonts w:asciiTheme="majorHAnsi" w:eastAsia="Times New Roman" w:hAnsiTheme="majorHAnsi" w:cstheme="majorHAnsi"/>
          <w:color w:val="1D2228"/>
          <w:sz w:val="24"/>
          <w:szCs w:val="24"/>
          <w:lang w:val="ru-RU" w:eastAsia="ru-RU"/>
        </w:rPr>
      </w:pPr>
      <w:r w:rsidRPr="00071C3E">
        <w:rPr>
          <w:rFonts w:asciiTheme="majorHAnsi" w:hAnsiTheme="majorHAnsi" w:cstheme="majorHAnsi"/>
          <w:b/>
          <w:i/>
          <w:sz w:val="24"/>
          <w:szCs w:val="24"/>
          <w:lang w:val="ru-RU"/>
        </w:rPr>
        <w:t>4.3.2</w:t>
      </w:r>
      <w:r w:rsidRPr="00071C3E">
        <w:rPr>
          <w:rFonts w:asciiTheme="majorHAnsi" w:hAnsiTheme="majorHAnsi" w:cstheme="majorHAnsi"/>
          <w:sz w:val="24"/>
          <w:szCs w:val="24"/>
          <w:lang w:val="ru-RU"/>
        </w:rPr>
        <w:t xml:space="preserve"> </w:t>
      </w:r>
      <w:r w:rsidR="00071C3E" w:rsidRPr="00071C3E">
        <w:rPr>
          <w:rFonts w:asciiTheme="majorHAnsi" w:hAnsiTheme="majorHAnsi" w:cstheme="majorHAnsi"/>
          <w:b/>
          <w:i/>
          <w:sz w:val="24"/>
          <w:szCs w:val="24"/>
          <w:lang w:val="ru-RU"/>
        </w:rPr>
        <w:t xml:space="preserve">Земельный кадастр </w:t>
      </w:r>
      <w:r w:rsidR="00106059">
        <w:rPr>
          <w:rFonts w:asciiTheme="majorHAnsi" w:hAnsiTheme="majorHAnsi" w:cstheme="majorHAnsi"/>
          <w:b/>
          <w:i/>
          <w:sz w:val="24"/>
          <w:szCs w:val="24"/>
          <w:lang w:val="ru-RU"/>
        </w:rPr>
        <w:t>АТЕ</w:t>
      </w:r>
      <w:r w:rsidR="00071C3E" w:rsidRPr="00071C3E">
        <w:rPr>
          <w:rFonts w:asciiTheme="majorHAnsi" w:hAnsiTheme="majorHAnsi" w:cstheme="majorHAnsi"/>
          <w:b/>
          <w:i/>
          <w:sz w:val="24"/>
          <w:szCs w:val="24"/>
          <w:lang w:val="ru-RU"/>
        </w:rPr>
        <w:t xml:space="preserve"> </w:t>
      </w:r>
      <w:r w:rsidR="00106059">
        <w:rPr>
          <w:rFonts w:asciiTheme="majorHAnsi" w:hAnsiTheme="majorHAnsi" w:cstheme="majorHAnsi"/>
          <w:b/>
          <w:i/>
          <w:sz w:val="24"/>
          <w:szCs w:val="24"/>
          <w:lang w:val="ru-RU"/>
        </w:rPr>
        <w:t>м</w:t>
      </w:r>
      <w:r w:rsidR="00071C3E" w:rsidRPr="00071C3E">
        <w:rPr>
          <w:rFonts w:asciiTheme="majorHAnsi" w:hAnsiTheme="majorHAnsi" w:cstheme="majorHAnsi"/>
          <w:b/>
          <w:i/>
          <w:sz w:val="24"/>
          <w:szCs w:val="24"/>
          <w:lang w:val="ru-RU"/>
        </w:rPr>
        <w:t>ун. Унген</w:t>
      </w:r>
      <w:r w:rsidR="00106059">
        <w:rPr>
          <w:rFonts w:asciiTheme="majorHAnsi" w:hAnsiTheme="majorHAnsi" w:cstheme="majorHAnsi"/>
          <w:b/>
          <w:i/>
          <w:sz w:val="24"/>
          <w:szCs w:val="24"/>
          <w:lang w:val="ru-RU"/>
        </w:rPr>
        <w:t>ь</w:t>
      </w:r>
      <w:r w:rsidR="00071C3E" w:rsidRPr="00071C3E">
        <w:rPr>
          <w:rFonts w:asciiTheme="majorHAnsi" w:hAnsiTheme="majorHAnsi" w:cstheme="majorHAnsi"/>
          <w:b/>
          <w:i/>
          <w:sz w:val="24"/>
          <w:szCs w:val="24"/>
          <w:lang w:val="ru-RU"/>
        </w:rPr>
        <w:t>, утвержденны</w:t>
      </w:r>
      <w:r w:rsidR="00106059">
        <w:rPr>
          <w:rFonts w:asciiTheme="majorHAnsi" w:hAnsiTheme="majorHAnsi" w:cstheme="majorHAnsi"/>
          <w:b/>
          <w:i/>
          <w:sz w:val="24"/>
          <w:szCs w:val="24"/>
          <w:lang w:val="ru-RU"/>
        </w:rPr>
        <w:t>й</w:t>
      </w:r>
      <w:r w:rsidR="00071C3E" w:rsidRPr="00071C3E">
        <w:rPr>
          <w:rFonts w:asciiTheme="majorHAnsi" w:hAnsiTheme="majorHAnsi" w:cstheme="majorHAnsi"/>
          <w:b/>
          <w:i/>
          <w:sz w:val="24"/>
          <w:szCs w:val="24"/>
          <w:lang w:val="ru-RU"/>
        </w:rPr>
        <w:t xml:space="preserve"> по состоянию на 1 января 2020 года, не предоставля</w:t>
      </w:r>
      <w:r w:rsidR="00106059">
        <w:rPr>
          <w:rFonts w:asciiTheme="majorHAnsi" w:hAnsiTheme="majorHAnsi" w:cstheme="majorHAnsi"/>
          <w:b/>
          <w:i/>
          <w:sz w:val="24"/>
          <w:szCs w:val="24"/>
          <w:lang w:val="ru-RU"/>
        </w:rPr>
        <w:t>е</w:t>
      </w:r>
      <w:r w:rsidR="00071C3E" w:rsidRPr="00071C3E">
        <w:rPr>
          <w:rFonts w:asciiTheme="majorHAnsi" w:hAnsiTheme="majorHAnsi" w:cstheme="majorHAnsi"/>
          <w:b/>
          <w:i/>
          <w:sz w:val="24"/>
          <w:szCs w:val="24"/>
          <w:lang w:val="ru-RU"/>
        </w:rPr>
        <w:t xml:space="preserve">т пользователям достоверную информацию, учитывая, что он </w:t>
      </w:r>
      <w:r w:rsidR="00106059">
        <w:rPr>
          <w:rFonts w:asciiTheme="majorHAnsi" w:hAnsiTheme="majorHAnsi" w:cstheme="majorHAnsi"/>
          <w:b/>
          <w:i/>
          <w:sz w:val="24"/>
          <w:szCs w:val="24"/>
          <w:lang w:val="ru-RU"/>
        </w:rPr>
        <w:t>содержит</w:t>
      </w:r>
      <w:r w:rsidR="00071C3E" w:rsidRPr="00071C3E">
        <w:rPr>
          <w:rFonts w:asciiTheme="majorHAnsi" w:hAnsiTheme="majorHAnsi" w:cstheme="majorHAnsi"/>
          <w:b/>
          <w:i/>
          <w:sz w:val="24"/>
          <w:szCs w:val="24"/>
          <w:lang w:val="ru-RU"/>
        </w:rPr>
        <w:t xml:space="preserve"> не</w:t>
      </w:r>
      <w:r w:rsidR="00106059">
        <w:rPr>
          <w:rFonts w:asciiTheme="majorHAnsi" w:hAnsiTheme="majorHAnsi" w:cstheme="majorHAnsi"/>
          <w:b/>
          <w:i/>
          <w:sz w:val="24"/>
          <w:szCs w:val="24"/>
          <w:lang w:val="ru-RU"/>
        </w:rPr>
        <w:t>актуализирова</w:t>
      </w:r>
      <w:r w:rsidR="00071C3E" w:rsidRPr="00071C3E">
        <w:rPr>
          <w:rFonts w:asciiTheme="majorHAnsi" w:hAnsiTheme="majorHAnsi" w:cstheme="majorHAnsi"/>
          <w:b/>
          <w:i/>
          <w:sz w:val="24"/>
          <w:szCs w:val="24"/>
          <w:lang w:val="ru-RU"/>
        </w:rPr>
        <w:t>нные данные</w:t>
      </w:r>
      <w:r w:rsidR="005F4E53" w:rsidRPr="00106059">
        <w:rPr>
          <w:rFonts w:asciiTheme="majorHAnsi" w:eastAsia="Times New Roman" w:hAnsiTheme="majorHAnsi" w:cstheme="majorHAnsi"/>
          <w:b/>
          <w:bCs/>
          <w:i/>
          <w:iCs/>
          <w:sz w:val="24"/>
          <w:szCs w:val="24"/>
          <w:lang w:val="ru-RU" w:eastAsia="ru-RU"/>
        </w:rPr>
        <w:t>.</w:t>
      </w:r>
    </w:p>
    <w:p w14:paraId="7DC0B2DF" w14:textId="2F15A741" w:rsidR="00C634FB" w:rsidRPr="00973EA7" w:rsidRDefault="00071C3E" w:rsidP="001867E1">
      <w:pPr>
        <w:spacing w:after="0" w:line="276" w:lineRule="auto"/>
        <w:ind w:firstLine="720"/>
        <w:jc w:val="both"/>
        <w:rPr>
          <w:rFonts w:asciiTheme="majorHAnsi" w:eastAsia="Times New Roman" w:hAnsiTheme="majorHAnsi" w:cstheme="majorHAnsi"/>
          <w:b/>
          <w:i/>
          <w:sz w:val="24"/>
          <w:szCs w:val="24"/>
          <w:lang w:val="ru-RU"/>
        </w:rPr>
      </w:pPr>
      <w:r w:rsidRPr="00071C3E">
        <w:rPr>
          <w:rFonts w:asciiTheme="majorHAnsi" w:hAnsiTheme="majorHAnsi" w:cstheme="majorHAnsi"/>
          <w:sz w:val="24"/>
          <w:szCs w:val="24"/>
          <w:lang w:val="ru-RU"/>
        </w:rPr>
        <w:t xml:space="preserve">Земельный кадастр </w:t>
      </w:r>
      <w:r w:rsidR="00106059">
        <w:rPr>
          <w:rFonts w:asciiTheme="majorHAnsi" w:hAnsiTheme="majorHAnsi" w:cstheme="majorHAnsi"/>
          <w:sz w:val="24"/>
          <w:szCs w:val="24"/>
          <w:lang w:val="ru-RU"/>
        </w:rPr>
        <w:t>веде</w:t>
      </w:r>
      <w:r w:rsidRPr="00071C3E">
        <w:rPr>
          <w:rFonts w:asciiTheme="majorHAnsi" w:hAnsiTheme="majorHAnsi" w:cstheme="majorHAnsi"/>
          <w:sz w:val="24"/>
          <w:szCs w:val="24"/>
          <w:lang w:val="ru-RU"/>
        </w:rPr>
        <w:t xml:space="preserve">тся МПО </w:t>
      </w:r>
      <w:r w:rsidR="00106059">
        <w:rPr>
          <w:rFonts w:asciiTheme="majorHAnsi" w:hAnsiTheme="majorHAnsi" w:cstheme="majorHAnsi"/>
          <w:sz w:val="24"/>
          <w:szCs w:val="24"/>
          <w:lang w:val="ru-RU"/>
        </w:rPr>
        <w:t>согласно</w:t>
      </w:r>
      <w:r w:rsidRPr="00071C3E">
        <w:rPr>
          <w:rFonts w:asciiTheme="majorHAnsi" w:hAnsiTheme="majorHAnsi" w:cstheme="majorHAnsi"/>
          <w:sz w:val="24"/>
          <w:szCs w:val="24"/>
          <w:lang w:val="ru-RU"/>
        </w:rPr>
        <w:t xml:space="preserve"> единой систем</w:t>
      </w:r>
      <w:r w:rsidR="00106059">
        <w:rPr>
          <w:rFonts w:asciiTheme="majorHAnsi" w:hAnsiTheme="majorHAnsi" w:cstheme="majorHAnsi"/>
          <w:sz w:val="24"/>
          <w:szCs w:val="24"/>
          <w:lang w:val="ru-RU"/>
        </w:rPr>
        <w:t>е</w:t>
      </w:r>
      <w:r w:rsidRPr="00071C3E">
        <w:rPr>
          <w:rFonts w:asciiTheme="majorHAnsi" w:hAnsiTheme="majorHAnsi" w:cstheme="majorHAnsi"/>
          <w:sz w:val="24"/>
          <w:szCs w:val="24"/>
          <w:lang w:val="ru-RU"/>
        </w:rPr>
        <w:t xml:space="preserve"> для всей страны. Заполнение кадастрового реестра осуществляется на основании документов, подтверждающих права на землю (решения; договор</w:t>
      </w:r>
      <w:r w:rsidR="00106059">
        <w:rPr>
          <w:rFonts w:asciiTheme="majorHAnsi" w:hAnsiTheme="majorHAnsi" w:cstheme="majorHAnsi"/>
          <w:sz w:val="24"/>
          <w:szCs w:val="24"/>
          <w:lang w:val="ru-RU"/>
        </w:rPr>
        <w:t>а</w:t>
      </w:r>
      <w:r w:rsidRPr="00071C3E">
        <w:rPr>
          <w:rFonts w:asciiTheme="majorHAnsi" w:hAnsiTheme="majorHAnsi" w:cstheme="majorHAnsi"/>
          <w:sz w:val="24"/>
          <w:szCs w:val="24"/>
          <w:lang w:val="ru-RU"/>
        </w:rPr>
        <w:t xml:space="preserve"> купли-продажи, аренды, мен</w:t>
      </w:r>
      <w:r w:rsidR="00106059">
        <w:rPr>
          <w:rFonts w:asciiTheme="majorHAnsi" w:hAnsiTheme="majorHAnsi" w:cstheme="majorHAnsi"/>
          <w:sz w:val="24"/>
          <w:szCs w:val="24"/>
          <w:lang w:val="ru-RU"/>
        </w:rPr>
        <w:t>ы</w:t>
      </w:r>
      <w:r w:rsidRPr="00071C3E">
        <w:rPr>
          <w:rFonts w:asciiTheme="majorHAnsi" w:hAnsiTheme="majorHAnsi" w:cstheme="majorHAnsi"/>
          <w:sz w:val="24"/>
          <w:szCs w:val="24"/>
          <w:lang w:val="ru-RU"/>
        </w:rPr>
        <w:t xml:space="preserve">; свидетельства </w:t>
      </w:r>
      <w:r w:rsidR="00106059">
        <w:rPr>
          <w:rFonts w:asciiTheme="majorHAnsi" w:hAnsiTheme="majorHAnsi" w:cstheme="majorHAnsi"/>
          <w:sz w:val="24"/>
          <w:szCs w:val="24"/>
          <w:lang w:val="ru-RU"/>
        </w:rPr>
        <w:t xml:space="preserve">о </w:t>
      </w:r>
      <w:r w:rsidRPr="00071C3E">
        <w:rPr>
          <w:rFonts w:asciiTheme="majorHAnsi" w:hAnsiTheme="majorHAnsi" w:cstheme="majorHAnsi"/>
          <w:sz w:val="24"/>
          <w:szCs w:val="24"/>
          <w:lang w:val="ru-RU"/>
        </w:rPr>
        <w:t>наследовани</w:t>
      </w:r>
      <w:r w:rsidR="00106059">
        <w:rPr>
          <w:rFonts w:asciiTheme="majorHAnsi" w:hAnsiTheme="majorHAnsi" w:cstheme="majorHAnsi"/>
          <w:sz w:val="24"/>
          <w:szCs w:val="24"/>
          <w:lang w:val="ru-RU"/>
        </w:rPr>
        <w:t>и</w:t>
      </w:r>
      <w:r w:rsidRPr="00071C3E">
        <w:rPr>
          <w:rFonts w:asciiTheme="majorHAnsi" w:hAnsiTheme="majorHAnsi" w:cstheme="majorHAnsi"/>
          <w:sz w:val="24"/>
          <w:szCs w:val="24"/>
          <w:lang w:val="ru-RU"/>
        </w:rPr>
        <w:t>, пожертвования). Согласно законодательным положениям, земельные участки, по типу собственности, дел</w:t>
      </w:r>
      <w:r w:rsidR="00106059">
        <w:rPr>
          <w:rFonts w:asciiTheme="majorHAnsi" w:hAnsiTheme="majorHAnsi" w:cstheme="majorHAnsi"/>
          <w:sz w:val="24"/>
          <w:szCs w:val="24"/>
          <w:lang w:val="ru-RU"/>
        </w:rPr>
        <w:t>ятся</w:t>
      </w:r>
      <w:r w:rsidRPr="00071C3E">
        <w:rPr>
          <w:rFonts w:asciiTheme="majorHAnsi" w:hAnsiTheme="majorHAnsi" w:cstheme="majorHAnsi"/>
          <w:sz w:val="24"/>
          <w:szCs w:val="24"/>
          <w:lang w:val="ru-RU"/>
        </w:rPr>
        <w:t xml:space="preserve"> на земельные участки публичной собственности государства, </w:t>
      </w:r>
      <w:r w:rsidR="00973EA7" w:rsidRPr="00071C3E">
        <w:rPr>
          <w:rFonts w:asciiTheme="majorHAnsi" w:hAnsiTheme="majorHAnsi" w:cstheme="majorHAnsi"/>
          <w:sz w:val="24"/>
          <w:szCs w:val="24"/>
          <w:lang w:val="ru-RU"/>
        </w:rPr>
        <w:t>земельные участки</w:t>
      </w:r>
      <w:r w:rsidRPr="00071C3E">
        <w:rPr>
          <w:rFonts w:asciiTheme="majorHAnsi" w:hAnsiTheme="majorHAnsi" w:cstheme="majorHAnsi"/>
          <w:sz w:val="24"/>
          <w:szCs w:val="24"/>
          <w:lang w:val="ru-RU"/>
        </w:rPr>
        <w:t xml:space="preserve"> публичной собственности АТ</w:t>
      </w:r>
      <w:r w:rsidR="00973EA7">
        <w:rPr>
          <w:rFonts w:asciiTheme="majorHAnsi" w:hAnsiTheme="majorHAnsi" w:cstheme="majorHAnsi"/>
          <w:sz w:val="24"/>
          <w:szCs w:val="24"/>
          <w:lang w:val="ru-RU"/>
        </w:rPr>
        <w:t>Е</w:t>
      </w:r>
      <w:r w:rsidRPr="00071C3E">
        <w:rPr>
          <w:rFonts w:asciiTheme="majorHAnsi" w:hAnsiTheme="majorHAnsi" w:cstheme="majorHAnsi"/>
          <w:sz w:val="24"/>
          <w:szCs w:val="24"/>
          <w:lang w:val="ru-RU"/>
        </w:rPr>
        <w:t xml:space="preserve"> и </w:t>
      </w:r>
      <w:r w:rsidR="00973EA7" w:rsidRPr="00071C3E">
        <w:rPr>
          <w:rFonts w:asciiTheme="majorHAnsi" w:hAnsiTheme="majorHAnsi" w:cstheme="majorHAnsi"/>
          <w:sz w:val="24"/>
          <w:szCs w:val="24"/>
          <w:lang w:val="ru-RU"/>
        </w:rPr>
        <w:t>земельные участки</w:t>
      </w:r>
      <w:r w:rsidRPr="00071C3E">
        <w:rPr>
          <w:rFonts w:asciiTheme="majorHAnsi" w:hAnsiTheme="majorHAnsi" w:cstheme="majorHAnsi"/>
          <w:sz w:val="24"/>
          <w:szCs w:val="24"/>
          <w:lang w:val="ru-RU"/>
        </w:rPr>
        <w:t>, находящиеся в частной собственности</w:t>
      </w:r>
      <w:r w:rsidR="005F4E53" w:rsidRPr="00973EA7">
        <w:rPr>
          <w:rFonts w:asciiTheme="majorHAnsi" w:eastAsia="Times New Roman" w:hAnsiTheme="majorHAnsi" w:cstheme="majorHAnsi"/>
          <w:sz w:val="24"/>
          <w:szCs w:val="24"/>
          <w:lang w:val="ru-RU" w:eastAsia="ru-RU"/>
        </w:rPr>
        <w:t>.</w:t>
      </w:r>
      <w:r w:rsidR="00C634FB" w:rsidRPr="00973EA7">
        <w:rPr>
          <w:rFonts w:asciiTheme="majorHAnsi" w:eastAsia="Times New Roman" w:hAnsiTheme="majorHAnsi" w:cstheme="majorHAnsi"/>
          <w:sz w:val="24"/>
          <w:szCs w:val="24"/>
          <w:lang w:val="ru-RU" w:eastAsia="ru-RU"/>
        </w:rPr>
        <w:t xml:space="preserve"> </w:t>
      </w:r>
    </w:p>
    <w:p w14:paraId="649B046E" w14:textId="2491F736" w:rsidR="00C634FB" w:rsidRPr="00973EA7" w:rsidRDefault="00071C3E" w:rsidP="000E4A61">
      <w:pPr>
        <w:spacing w:after="0" w:line="276" w:lineRule="auto"/>
        <w:ind w:firstLine="567"/>
        <w:jc w:val="both"/>
        <w:rPr>
          <w:rFonts w:asciiTheme="majorHAnsi" w:eastAsia="Times New Roman" w:hAnsiTheme="majorHAnsi" w:cstheme="majorHAnsi"/>
          <w:sz w:val="24"/>
          <w:szCs w:val="24"/>
          <w:lang w:val="ru-RU" w:eastAsia="ru-RU"/>
        </w:rPr>
      </w:pPr>
      <w:r w:rsidRPr="00071C3E">
        <w:rPr>
          <w:rFonts w:asciiTheme="majorHAnsi" w:eastAsia="Times New Roman" w:hAnsiTheme="majorHAnsi" w:cstheme="majorHAnsi"/>
          <w:sz w:val="24"/>
          <w:szCs w:val="24"/>
          <w:lang w:val="ru-RU"/>
        </w:rPr>
        <w:t xml:space="preserve">Общая площадь земельных участков, согласно </w:t>
      </w:r>
      <w:r w:rsidR="00973EA7">
        <w:rPr>
          <w:rFonts w:asciiTheme="majorHAnsi" w:eastAsia="Times New Roman" w:hAnsiTheme="majorHAnsi" w:cstheme="majorHAnsi"/>
          <w:sz w:val="24"/>
          <w:szCs w:val="24"/>
          <w:lang w:val="ru-RU"/>
        </w:rPr>
        <w:t>З</w:t>
      </w:r>
      <w:r w:rsidRPr="00071C3E">
        <w:rPr>
          <w:rFonts w:asciiTheme="majorHAnsi" w:eastAsia="Times New Roman" w:hAnsiTheme="majorHAnsi" w:cstheme="majorHAnsi"/>
          <w:sz w:val="24"/>
          <w:szCs w:val="24"/>
          <w:lang w:val="ru-RU"/>
        </w:rPr>
        <w:t xml:space="preserve">емельному кадастру, утвержденному </w:t>
      </w:r>
      <w:r w:rsidR="00973EA7">
        <w:rPr>
          <w:rFonts w:asciiTheme="majorHAnsi" w:eastAsia="Times New Roman" w:hAnsiTheme="majorHAnsi" w:cstheme="majorHAnsi"/>
          <w:sz w:val="24"/>
          <w:szCs w:val="24"/>
          <w:lang w:val="ru-RU"/>
        </w:rPr>
        <w:t>П</w:t>
      </w:r>
      <w:r w:rsidRPr="00071C3E">
        <w:rPr>
          <w:rFonts w:asciiTheme="majorHAnsi" w:eastAsia="Times New Roman" w:hAnsiTheme="majorHAnsi" w:cstheme="majorHAnsi"/>
          <w:sz w:val="24"/>
          <w:szCs w:val="24"/>
          <w:lang w:val="ru-RU"/>
        </w:rPr>
        <w:t xml:space="preserve">римэрией </w:t>
      </w:r>
      <w:r w:rsidR="00973EA7">
        <w:rPr>
          <w:rFonts w:asciiTheme="majorHAnsi" w:eastAsia="Times New Roman" w:hAnsiTheme="majorHAnsi" w:cstheme="majorHAnsi"/>
          <w:sz w:val="24"/>
          <w:szCs w:val="24"/>
          <w:lang w:val="ru-RU"/>
        </w:rPr>
        <w:t>м</w:t>
      </w:r>
      <w:r w:rsidRPr="00071C3E">
        <w:rPr>
          <w:rFonts w:asciiTheme="majorHAnsi" w:eastAsia="Times New Roman" w:hAnsiTheme="majorHAnsi" w:cstheme="majorHAnsi"/>
          <w:sz w:val="24"/>
          <w:szCs w:val="24"/>
          <w:lang w:val="ru-RU"/>
        </w:rPr>
        <w:t>ун. Унген</w:t>
      </w:r>
      <w:r w:rsidR="00973EA7">
        <w:rPr>
          <w:rFonts w:asciiTheme="majorHAnsi" w:eastAsia="Times New Roman" w:hAnsiTheme="majorHAnsi" w:cstheme="majorHAnsi"/>
          <w:sz w:val="24"/>
          <w:szCs w:val="24"/>
          <w:lang w:val="ru-RU"/>
        </w:rPr>
        <w:t>ь</w:t>
      </w:r>
      <w:r w:rsidRPr="00071C3E">
        <w:rPr>
          <w:rFonts w:asciiTheme="majorHAnsi" w:eastAsia="Times New Roman" w:hAnsiTheme="majorHAnsi" w:cstheme="majorHAnsi"/>
          <w:sz w:val="24"/>
          <w:szCs w:val="24"/>
          <w:lang w:val="ru-RU"/>
        </w:rPr>
        <w:t xml:space="preserve"> на 01.01.2020, составил</w:t>
      </w:r>
      <w:r w:rsidR="00973EA7">
        <w:rPr>
          <w:rFonts w:asciiTheme="majorHAnsi" w:eastAsia="Times New Roman" w:hAnsiTheme="majorHAnsi" w:cstheme="majorHAnsi"/>
          <w:sz w:val="24"/>
          <w:szCs w:val="24"/>
          <w:lang w:val="ru-RU"/>
        </w:rPr>
        <w:t>а</w:t>
      </w:r>
      <w:r w:rsidRPr="00071C3E">
        <w:rPr>
          <w:rFonts w:asciiTheme="majorHAnsi" w:eastAsia="Times New Roman" w:hAnsiTheme="majorHAnsi" w:cstheme="majorHAnsi"/>
          <w:sz w:val="24"/>
          <w:szCs w:val="24"/>
          <w:lang w:val="ru-RU"/>
        </w:rPr>
        <w:t xml:space="preserve"> 1642,96 га. Из общей площади</w:t>
      </w:r>
      <w:r w:rsidR="00973EA7">
        <w:rPr>
          <w:rFonts w:asciiTheme="majorHAnsi" w:eastAsia="Times New Roman" w:hAnsiTheme="majorHAnsi" w:cstheme="majorHAnsi"/>
          <w:sz w:val="24"/>
          <w:szCs w:val="24"/>
          <w:lang w:val="ru-RU"/>
        </w:rPr>
        <w:t>,</w:t>
      </w:r>
      <w:r w:rsidRPr="00071C3E">
        <w:rPr>
          <w:rFonts w:asciiTheme="majorHAnsi" w:eastAsia="Times New Roman" w:hAnsiTheme="majorHAnsi" w:cstheme="majorHAnsi"/>
          <w:sz w:val="24"/>
          <w:szCs w:val="24"/>
          <w:lang w:val="ru-RU"/>
        </w:rPr>
        <w:t xml:space="preserve"> </w:t>
      </w:r>
      <w:r w:rsidR="00973EA7" w:rsidRPr="00071C3E">
        <w:rPr>
          <w:rFonts w:asciiTheme="majorHAnsi" w:hAnsiTheme="majorHAnsi" w:cstheme="majorHAnsi"/>
          <w:sz w:val="24"/>
          <w:szCs w:val="24"/>
          <w:lang w:val="ru-RU"/>
        </w:rPr>
        <w:t>земельные участки</w:t>
      </w:r>
      <w:r w:rsidRPr="00071C3E">
        <w:rPr>
          <w:rFonts w:asciiTheme="majorHAnsi" w:eastAsia="Times New Roman" w:hAnsiTheme="majorHAnsi" w:cstheme="majorHAnsi"/>
          <w:sz w:val="24"/>
          <w:szCs w:val="24"/>
          <w:lang w:val="ru-RU"/>
        </w:rPr>
        <w:t xml:space="preserve"> </w:t>
      </w:r>
      <w:r w:rsidR="00973EA7">
        <w:rPr>
          <w:rFonts w:asciiTheme="majorHAnsi" w:eastAsia="Times New Roman" w:hAnsiTheme="majorHAnsi" w:cstheme="majorHAnsi"/>
          <w:sz w:val="24"/>
          <w:szCs w:val="24"/>
          <w:lang w:val="ru-RU"/>
        </w:rPr>
        <w:t>публич</w:t>
      </w:r>
      <w:r w:rsidRPr="00071C3E">
        <w:rPr>
          <w:rFonts w:asciiTheme="majorHAnsi" w:eastAsia="Times New Roman" w:hAnsiTheme="majorHAnsi" w:cstheme="majorHAnsi"/>
          <w:sz w:val="24"/>
          <w:szCs w:val="24"/>
          <w:lang w:val="ru-RU"/>
        </w:rPr>
        <w:t xml:space="preserve">ной собственности </w:t>
      </w:r>
      <w:r w:rsidR="00973EA7" w:rsidRPr="00071C3E">
        <w:rPr>
          <w:rFonts w:asciiTheme="majorHAnsi" w:eastAsia="Times New Roman" w:hAnsiTheme="majorHAnsi" w:cstheme="majorHAnsi"/>
          <w:sz w:val="24"/>
          <w:szCs w:val="24"/>
          <w:lang w:val="ru-RU"/>
        </w:rPr>
        <w:t>государств</w:t>
      </w:r>
      <w:r w:rsidR="00973EA7">
        <w:rPr>
          <w:rFonts w:asciiTheme="majorHAnsi" w:eastAsia="Times New Roman" w:hAnsiTheme="majorHAnsi" w:cstheme="majorHAnsi"/>
          <w:sz w:val="24"/>
          <w:szCs w:val="24"/>
          <w:lang w:val="ru-RU"/>
        </w:rPr>
        <w:t xml:space="preserve">а </w:t>
      </w:r>
      <w:r w:rsidRPr="00071C3E">
        <w:rPr>
          <w:rFonts w:asciiTheme="majorHAnsi" w:eastAsia="Times New Roman" w:hAnsiTheme="majorHAnsi" w:cstheme="majorHAnsi"/>
          <w:sz w:val="24"/>
          <w:szCs w:val="24"/>
          <w:lang w:val="ru-RU"/>
        </w:rPr>
        <w:t xml:space="preserve">составляют 344,53 га (21,0%), </w:t>
      </w:r>
      <w:r w:rsidR="00973EA7" w:rsidRPr="00071C3E">
        <w:rPr>
          <w:rFonts w:asciiTheme="majorHAnsi" w:hAnsiTheme="majorHAnsi" w:cstheme="majorHAnsi"/>
          <w:sz w:val="24"/>
          <w:szCs w:val="24"/>
          <w:lang w:val="ru-RU"/>
        </w:rPr>
        <w:t xml:space="preserve">земельные </w:t>
      </w:r>
      <w:r w:rsidR="00973EA7" w:rsidRPr="00071C3E">
        <w:rPr>
          <w:rFonts w:asciiTheme="majorHAnsi" w:hAnsiTheme="majorHAnsi" w:cstheme="majorHAnsi"/>
          <w:sz w:val="24"/>
          <w:szCs w:val="24"/>
          <w:lang w:val="ru-RU"/>
        </w:rPr>
        <w:lastRenderedPageBreak/>
        <w:t>участки</w:t>
      </w:r>
      <w:r w:rsidRPr="00071C3E">
        <w:rPr>
          <w:rFonts w:asciiTheme="majorHAnsi" w:eastAsia="Times New Roman" w:hAnsiTheme="majorHAnsi" w:cstheme="majorHAnsi"/>
          <w:sz w:val="24"/>
          <w:szCs w:val="24"/>
          <w:lang w:val="ru-RU"/>
        </w:rPr>
        <w:t xml:space="preserve"> публичной собственности АТ</w:t>
      </w:r>
      <w:r w:rsidR="00973EA7">
        <w:rPr>
          <w:rFonts w:asciiTheme="majorHAnsi" w:eastAsia="Times New Roman" w:hAnsiTheme="majorHAnsi" w:cstheme="majorHAnsi"/>
          <w:sz w:val="24"/>
          <w:szCs w:val="24"/>
          <w:lang w:val="ru-RU"/>
        </w:rPr>
        <w:t>Е</w:t>
      </w:r>
      <w:r w:rsidRPr="00071C3E">
        <w:rPr>
          <w:rFonts w:asciiTheme="majorHAnsi" w:eastAsia="Times New Roman" w:hAnsiTheme="majorHAnsi" w:cstheme="majorHAnsi"/>
          <w:sz w:val="24"/>
          <w:szCs w:val="24"/>
          <w:lang w:val="ru-RU"/>
        </w:rPr>
        <w:t xml:space="preserve"> – 731,65 га (44,5 %), </w:t>
      </w:r>
      <w:r w:rsidR="00973EA7">
        <w:rPr>
          <w:rFonts w:asciiTheme="majorHAnsi" w:eastAsia="Times New Roman" w:hAnsiTheme="majorHAnsi" w:cstheme="majorHAnsi"/>
          <w:sz w:val="24"/>
          <w:szCs w:val="24"/>
          <w:lang w:val="ru-RU"/>
        </w:rPr>
        <w:t>и</w:t>
      </w:r>
      <w:r w:rsidRPr="00071C3E">
        <w:rPr>
          <w:rFonts w:asciiTheme="majorHAnsi" w:eastAsia="Times New Roman" w:hAnsiTheme="majorHAnsi" w:cstheme="majorHAnsi"/>
          <w:sz w:val="24"/>
          <w:szCs w:val="24"/>
          <w:lang w:val="ru-RU"/>
        </w:rPr>
        <w:t xml:space="preserve"> </w:t>
      </w:r>
      <w:r w:rsidR="00973EA7" w:rsidRPr="00071C3E">
        <w:rPr>
          <w:rFonts w:asciiTheme="majorHAnsi" w:hAnsiTheme="majorHAnsi" w:cstheme="majorHAnsi"/>
          <w:sz w:val="24"/>
          <w:szCs w:val="24"/>
          <w:lang w:val="ru-RU"/>
        </w:rPr>
        <w:t>земельные участки</w:t>
      </w:r>
      <w:r w:rsidRPr="00071C3E">
        <w:rPr>
          <w:rFonts w:asciiTheme="majorHAnsi" w:eastAsia="Times New Roman" w:hAnsiTheme="majorHAnsi" w:cstheme="majorHAnsi"/>
          <w:sz w:val="24"/>
          <w:szCs w:val="24"/>
          <w:lang w:val="ru-RU"/>
        </w:rPr>
        <w:t>, находящиеся в частной собственности – 566,78 га (34,5 %).</w:t>
      </w:r>
    </w:p>
    <w:p w14:paraId="6132E2F3" w14:textId="2C76A986" w:rsidR="00337735" w:rsidRPr="002E7D70" w:rsidRDefault="00071C3E" w:rsidP="00337735">
      <w:pPr>
        <w:spacing w:after="0" w:line="276" w:lineRule="auto"/>
        <w:ind w:firstLine="567"/>
        <w:jc w:val="both"/>
        <w:rPr>
          <w:rFonts w:asciiTheme="majorHAnsi" w:eastAsia="Times New Roman" w:hAnsiTheme="majorHAnsi" w:cstheme="majorHAnsi"/>
          <w:sz w:val="24"/>
          <w:szCs w:val="24"/>
          <w:lang w:val="ru-RU" w:eastAsia="ru-RU"/>
        </w:rPr>
      </w:pPr>
      <w:r w:rsidRPr="00071C3E">
        <w:rPr>
          <w:rFonts w:asciiTheme="majorHAnsi" w:eastAsia="Times New Roman" w:hAnsiTheme="majorHAnsi" w:cstheme="majorHAnsi"/>
          <w:sz w:val="24"/>
          <w:szCs w:val="24"/>
          <w:lang w:val="ru-RU" w:eastAsia="ru-RU"/>
        </w:rPr>
        <w:t xml:space="preserve">Сопоставление площади </w:t>
      </w:r>
      <w:r w:rsidR="00973EA7" w:rsidRPr="00071C3E">
        <w:rPr>
          <w:rFonts w:asciiTheme="majorHAnsi" w:hAnsiTheme="majorHAnsi" w:cstheme="majorHAnsi"/>
          <w:sz w:val="24"/>
          <w:szCs w:val="24"/>
          <w:lang w:val="ru-RU"/>
        </w:rPr>
        <w:t>земельны</w:t>
      </w:r>
      <w:r w:rsidR="00973EA7">
        <w:rPr>
          <w:rFonts w:asciiTheme="majorHAnsi" w:hAnsiTheme="majorHAnsi" w:cstheme="majorHAnsi"/>
          <w:sz w:val="24"/>
          <w:szCs w:val="24"/>
          <w:lang w:val="ru-RU"/>
        </w:rPr>
        <w:t>х</w:t>
      </w:r>
      <w:r w:rsidR="00973EA7" w:rsidRPr="00071C3E">
        <w:rPr>
          <w:rFonts w:asciiTheme="majorHAnsi" w:hAnsiTheme="majorHAnsi" w:cstheme="majorHAnsi"/>
          <w:sz w:val="24"/>
          <w:szCs w:val="24"/>
          <w:lang w:val="ru-RU"/>
        </w:rPr>
        <w:t xml:space="preserve"> участк</w:t>
      </w:r>
      <w:r w:rsidR="00973EA7">
        <w:rPr>
          <w:rFonts w:asciiTheme="majorHAnsi" w:hAnsiTheme="majorHAnsi" w:cstheme="majorHAnsi"/>
          <w:sz w:val="24"/>
          <w:szCs w:val="24"/>
          <w:lang w:val="ru-RU"/>
        </w:rPr>
        <w:t>ов в</w:t>
      </w:r>
      <w:r w:rsidRPr="00071C3E">
        <w:rPr>
          <w:rFonts w:asciiTheme="majorHAnsi" w:eastAsia="Times New Roman" w:hAnsiTheme="majorHAnsi" w:cstheme="majorHAnsi"/>
          <w:sz w:val="24"/>
          <w:szCs w:val="24"/>
          <w:lang w:val="ru-RU" w:eastAsia="ru-RU"/>
        </w:rPr>
        <w:t xml:space="preserve"> частной собственности, включенных в Земельн</w:t>
      </w:r>
      <w:r w:rsidR="00973EA7">
        <w:rPr>
          <w:rFonts w:asciiTheme="majorHAnsi" w:eastAsia="Times New Roman" w:hAnsiTheme="majorHAnsi" w:cstheme="majorHAnsi"/>
          <w:sz w:val="24"/>
          <w:szCs w:val="24"/>
          <w:lang w:val="ru-RU" w:eastAsia="ru-RU"/>
        </w:rPr>
        <w:t>ом</w:t>
      </w:r>
      <w:r w:rsidRPr="00071C3E">
        <w:rPr>
          <w:rFonts w:asciiTheme="majorHAnsi" w:eastAsia="Times New Roman" w:hAnsiTheme="majorHAnsi" w:cstheme="majorHAnsi"/>
          <w:sz w:val="24"/>
          <w:szCs w:val="24"/>
          <w:lang w:val="ru-RU" w:eastAsia="ru-RU"/>
        </w:rPr>
        <w:t xml:space="preserve"> кадастр</w:t>
      </w:r>
      <w:r w:rsidR="00973EA7">
        <w:rPr>
          <w:rFonts w:asciiTheme="majorHAnsi" w:eastAsia="Times New Roman" w:hAnsiTheme="majorHAnsi" w:cstheme="majorHAnsi"/>
          <w:sz w:val="24"/>
          <w:szCs w:val="24"/>
          <w:lang w:val="ru-RU" w:eastAsia="ru-RU"/>
        </w:rPr>
        <w:t>е,</w:t>
      </w:r>
      <w:r w:rsidRPr="00071C3E">
        <w:rPr>
          <w:rFonts w:asciiTheme="majorHAnsi" w:eastAsia="Times New Roman" w:hAnsiTheme="majorHAnsi" w:cstheme="majorHAnsi"/>
          <w:sz w:val="24"/>
          <w:szCs w:val="24"/>
          <w:lang w:val="ru-RU" w:eastAsia="ru-RU"/>
        </w:rPr>
        <w:t xml:space="preserve"> с их площадью </w:t>
      </w:r>
      <w:r w:rsidR="00973EA7">
        <w:rPr>
          <w:rFonts w:asciiTheme="majorHAnsi" w:eastAsia="Times New Roman" w:hAnsiTheme="majorHAnsi" w:cstheme="majorHAnsi"/>
          <w:sz w:val="24"/>
          <w:szCs w:val="24"/>
          <w:lang w:val="ru-RU" w:eastAsia="ru-RU"/>
        </w:rPr>
        <w:t>согласно</w:t>
      </w:r>
      <w:r w:rsidRPr="00071C3E">
        <w:rPr>
          <w:rFonts w:asciiTheme="majorHAnsi" w:eastAsia="Times New Roman" w:hAnsiTheme="majorHAnsi" w:cstheme="majorHAnsi"/>
          <w:sz w:val="24"/>
          <w:szCs w:val="24"/>
          <w:lang w:val="ru-RU" w:eastAsia="ru-RU"/>
        </w:rPr>
        <w:t xml:space="preserve"> Р</w:t>
      </w:r>
      <w:r w:rsidR="00973EA7">
        <w:rPr>
          <w:rFonts w:asciiTheme="majorHAnsi" w:eastAsia="Times New Roman" w:hAnsiTheme="majorHAnsi" w:cstheme="majorHAnsi"/>
          <w:sz w:val="24"/>
          <w:szCs w:val="24"/>
          <w:lang w:val="ru-RU" w:eastAsia="ru-RU"/>
        </w:rPr>
        <w:t>Н</w:t>
      </w:r>
      <w:r w:rsidRPr="00071C3E">
        <w:rPr>
          <w:rFonts w:asciiTheme="majorHAnsi" w:eastAsia="Times New Roman" w:hAnsiTheme="majorHAnsi" w:cstheme="majorHAnsi"/>
          <w:sz w:val="24"/>
          <w:szCs w:val="24"/>
          <w:lang w:val="ru-RU" w:eastAsia="ru-RU"/>
        </w:rPr>
        <w:t xml:space="preserve">И, по состоянию на 01.01.2020, </w:t>
      </w:r>
      <w:r w:rsidR="00973EA7">
        <w:rPr>
          <w:rFonts w:asciiTheme="majorHAnsi" w:eastAsia="Times New Roman" w:hAnsiTheme="majorHAnsi" w:cstheme="majorHAnsi"/>
          <w:sz w:val="24"/>
          <w:szCs w:val="24"/>
          <w:lang w:val="ru-RU" w:eastAsia="ru-RU"/>
        </w:rPr>
        <w:t>выявило</w:t>
      </w:r>
      <w:r w:rsidRPr="00071C3E">
        <w:rPr>
          <w:rFonts w:asciiTheme="majorHAnsi" w:eastAsia="Times New Roman" w:hAnsiTheme="majorHAnsi" w:cstheme="majorHAnsi"/>
          <w:sz w:val="24"/>
          <w:szCs w:val="24"/>
          <w:lang w:val="ru-RU" w:eastAsia="ru-RU"/>
        </w:rPr>
        <w:t xml:space="preserve"> наличие ошибочных данных. Так, в Р</w:t>
      </w:r>
      <w:r w:rsidR="00973EA7">
        <w:rPr>
          <w:rFonts w:asciiTheme="majorHAnsi" w:eastAsia="Times New Roman" w:hAnsiTheme="majorHAnsi" w:cstheme="majorHAnsi"/>
          <w:sz w:val="24"/>
          <w:szCs w:val="24"/>
          <w:lang w:val="ru-RU" w:eastAsia="ru-RU"/>
        </w:rPr>
        <w:t>Н</w:t>
      </w:r>
      <w:r w:rsidRPr="00071C3E">
        <w:rPr>
          <w:rFonts w:asciiTheme="majorHAnsi" w:eastAsia="Times New Roman" w:hAnsiTheme="majorHAnsi" w:cstheme="majorHAnsi"/>
          <w:sz w:val="24"/>
          <w:szCs w:val="24"/>
          <w:lang w:val="ru-RU" w:eastAsia="ru-RU"/>
        </w:rPr>
        <w:t xml:space="preserve">И зарегистрирована площадь </w:t>
      </w:r>
      <w:r w:rsidR="00973EA7" w:rsidRPr="00071C3E">
        <w:rPr>
          <w:rFonts w:asciiTheme="majorHAnsi" w:hAnsiTheme="majorHAnsi" w:cstheme="majorHAnsi"/>
          <w:sz w:val="24"/>
          <w:szCs w:val="24"/>
          <w:lang w:val="ru-RU"/>
        </w:rPr>
        <w:t>земельны</w:t>
      </w:r>
      <w:r w:rsidR="00973EA7">
        <w:rPr>
          <w:rFonts w:asciiTheme="majorHAnsi" w:hAnsiTheme="majorHAnsi" w:cstheme="majorHAnsi"/>
          <w:sz w:val="24"/>
          <w:szCs w:val="24"/>
          <w:lang w:val="ru-RU"/>
        </w:rPr>
        <w:t>х</w:t>
      </w:r>
      <w:r w:rsidR="00973EA7" w:rsidRPr="00071C3E">
        <w:rPr>
          <w:rFonts w:asciiTheme="majorHAnsi" w:hAnsiTheme="majorHAnsi" w:cstheme="majorHAnsi"/>
          <w:sz w:val="24"/>
          <w:szCs w:val="24"/>
          <w:lang w:val="ru-RU"/>
        </w:rPr>
        <w:t xml:space="preserve"> участк</w:t>
      </w:r>
      <w:r w:rsidR="00973EA7">
        <w:rPr>
          <w:rFonts w:asciiTheme="majorHAnsi" w:hAnsiTheme="majorHAnsi" w:cstheme="majorHAnsi"/>
          <w:sz w:val="24"/>
          <w:szCs w:val="24"/>
          <w:lang w:val="ru-RU"/>
        </w:rPr>
        <w:t>ов</w:t>
      </w:r>
      <w:r w:rsidRPr="00071C3E">
        <w:rPr>
          <w:rFonts w:asciiTheme="majorHAnsi" w:eastAsia="Times New Roman" w:hAnsiTheme="majorHAnsi" w:cstheme="majorHAnsi"/>
          <w:sz w:val="24"/>
          <w:szCs w:val="24"/>
          <w:lang w:val="ru-RU" w:eastAsia="ru-RU"/>
        </w:rPr>
        <w:t xml:space="preserve"> на </w:t>
      </w:r>
      <w:r w:rsidRPr="00973EA7">
        <w:rPr>
          <w:rFonts w:asciiTheme="majorHAnsi" w:eastAsia="Times New Roman" w:hAnsiTheme="majorHAnsi" w:cstheme="majorHAnsi"/>
          <w:b/>
          <w:sz w:val="24"/>
          <w:szCs w:val="24"/>
          <w:lang w:val="ru-RU" w:eastAsia="ru-RU"/>
        </w:rPr>
        <w:t>29,1 га</w:t>
      </w:r>
      <w:r w:rsidR="00973EA7" w:rsidRPr="005A23A5">
        <w:rPr>
          <w:rStyle w:val="FootnoteReference"/>
          <w:rFonts w:asciiTheme="majorHAnsi" w:eastAsia="Times New Roman" w:hAnsiTheme="majorHAnsi" w:cstheme="majorHAnsi"/>
          <w:sz w:val="24"/>
          <w:szCs w:val="24"/>
          <w:lang w:val="ru-MD" w:eastAsia="ru-RU"/>
        </w:rPr>
        <w:footnoteReference w:id="82"/>
      </w:r>
      <w:r w:rsidRPr="00071C3E">
        <w:rPr>
          <w:rFonts w:asciiTheme="majorHAnsi" w:eastAsia="Times New Roman" w:hAnsiTheme="majorHAnsi" w:cstheme="majorHAnsi"/>
          <w:sz w:val="24"/>
          <w:szCs w:val="24"/>
          <w:lang w:val="ru-RU" w:eastAsia="ru-RU"/>
        </w:rPr>
        <w:t xml:space="preserve"> больше площади земельных участков, зарегистрированных в Земельном кадастре. В результате </w:t>
      </w:r>
      <w:r w:rsidR="00973EA7">
        <w:rPr>
          <w:rFonts w:asciiTheme="majorHAnsi" w:eastAsia="Times New Roman" w:hAnsiTheme="majorHAnsi" w:cstheme="majorHAnsi"/>
          <w:sz w:val="24"/>
          <w:szCs w:val="24"/>
          <w:lang w:val="ru-RU" w:eastAsia="ru-RU"/>
        </w:rPr>
        <w:t>установленной ситуации,</w:t>
      </w:r>
      <w:r w:rsidRPr="00071C3E">
        <w:rPr>
          <w:rFonts w:asciiTheme="majorHAnsi" w:eastAsia="Times New Roman" w:hAnsiTheme="majorHAnsi" w:cstheme="majorHAnsi"/>
          <w:sz w:val="24"/>
          <w:szCs w:val="24"/>
          <w:lang w:val="ru-RU" w:eastAsia="ru-RU"/>
        </w:rPr>
        <w:t xml:space="preserve"> аудит выражает свои резервы </w:t>
      </w:r>
      <w:r w:rsidR="00973EA7">
        <w:rPr>
          <w:rFonts w:asciiTheme="majorHAnsi" w:eastAsia="Times New Roman" w:hAnsiTheme="majorHAnsi" w:cstheme="majorHAnsi"/>
          <w:sz w:val="24"/>
          <w:szCs w:val="24"/>
          <w:lang w:val="ru-RU" w:eastAsia="ru-RU"/>
        </w:rPr>
        <w:t>в отношении</w:t>
      </w:r>
      <w:r w:rsidRPr="00071C3E">
        <w:rPr>
          <w:rFonts w:asciiTheme="majorHAnsi" w:eastAsia="Times New Roman" w:hAnsiTheme="majorHAnsi" w:cstheme="majorHAnsi"/>
          <w:sz w:val="24"/>
          <w:szCs w:val="24"/>
          <w:lang w:val="ru-RU" w:eastAsia="ru-RU"/>
        </w:rPr>
        <w:t xml:space="preserve"> реальности данных </w:t>
      </w:r>
      <w:r w:rsidR="00973EA7">
        <w:rPr>
          <w:rFonts w:asciiTheme="majorHAnsi" w:eastAsia="Times New Roman" w:hAnsiTheme="majorHAnsi" w:cstheme="majorHAnsi"/>
          <w:sz w:val="24"/>
          <w:szCs w:val="24"/>
          <w:lang w:val="ru-RU" w:eastAsia="ru-RU"/>
        </w:rPr>
        <w:t xml:space="preserve">из </w:t>
      </w:r>
      <w:r w:rsidRPr="00071C3E">
        <w:rPr>
          <w:rFonts w:asciiTheme="majorHAnsi" w:eastAsia="Times New Roman" w:hAnsiTheme="majorHAnsi" w:cstheme="majorHAnsi"/>
          <w:sz w:val="24"/>
          <w:szCs w:val="24"/>
          <w:lang w:val="ru-RU" w:eastAsia="ru-RU"/>
        </w:rPr>
        <w:t>земельного кадастра.</w:t>
      </w:r>
      <w:r>
        <w:rPr>
          <w:rFonts w:asciiTheme="majorHAnsi" w:eastAsia="Times New Roman" w:hAnsiTheme="majorHAnsi" w:cstheme="majorHAnsi"/>
          <w:sz w:val="24"/>
          <w:szCs w:val="24"/>
          <w:lang w:val="ru-RU" w:eastAsia="ru-RU"/>
        </w:rPr>
        <w:t xml:space="preserve"> </w:t>
      </w:r>
    </w:p>
    <w:p w14:paraId="5D104CAC" w14:textId="497AFD4B" w:rsidR="00F1706E" w:rsidRPr="004629C3" w:rsidRDefault="00337735" w:rsidP="00337735">
      <w:pPr>
        <w:spacing w:after="0" w:line="276" w:lineRule="auto"/>
        <w:ind w:firstLine="567"/>
        <w:jc w:val="both"/>
        <w:rPr>
          <w:rFonts w:asciiTheme="majorHAnsi" w:eastAsia="Times New Roman" w:hAnsiTheme="majorHAnsi" w:cstheme="majorHAnsi"/>
          <w:sz w:val="24"/>
          <w:szCs w:val="24"/>
          <w:lang w:val="ru-RU" w:eastAsia="ru-RU"/>
        </w:rPr>
      </w:pPr>
      <w:r w:rsidRPr="004629C3">
        <w:rPr>
          <w:rFonts w:asciiTheme="majorHAnsi" w:eastAsia="Times New Roman" w:hAnsiTheme="majorHAnsi" w:cstheme="majorHAnsi"/>
          <w:b/>
          <w:i/>
          <w:sz w:val="24"/>
          <w:szCs w:val="24"/>
          <w:lang w:val="ru-RU" w:eastAsia="ru-RU"/>
        </w:rPr>
        <w:t xml:space="preserve">4.3.3 </w:t>
      </w:r>
      <w:r w:rsidR="00071C3E" w:rsidRPr="004629C3">
        <w:rPr>
          <w:rFonts w:asciiTheme="majorHAnsi" w:eastAsia="Times New Roman" w:hAnsiTheme="majorHAnsi" w:cstheme="majorHAnsi"/>
          <w:b/>
          <w:i/>
          <w:sz w:val="24"/>
          <w:szCs w:val="24"/>
          <w:lang w:val="ru-RU" w:eastAsia="ru-RU"/>
        </w:rPr>
        <w:t xml:space="preserve">МПО не обеспечили приведение уставов МП в </w:t>
      </w:r>
      <w:r w:rsidR="004629C3">
        <w:rPr>
          <w:rFonts w:asciiTheme="majorHAnsi" w:eastAsia="Times New Roman" w:hAnsiTheme="majorHAnsi" w:cstheme="majorHAnsi"/>
          <w:b/>
          <w:i/>
          <w:sz w:val="24"/>
          <w:szCs w:val="24"/>
          <w:lang w:val="ru-RU" w:eastAsia="ru-RU"/>
        </w:rPr>
        <w:t>соответствие</w:t>
      </w:r>
      <w:r w:rsidR="004629C3" w:rsidRPr="004629C3">
        <w:rPr>
          <w:rFonts w:asciiTheme="majorHAnsi" w:eastAsia="Times New Roman" w:hAnsiTheme="majorHAnsi" w:cstheme="majorHAnsi"/>
          <w:b/>
          <w:i/>
          <w:sz w:val="24"/>
          <w:szCs w:val="24"/>
          <w:lang w:val="ru-RU" w:eastAsia="ru-RU"/>
        </w:rPr>
        <w:t xml:space="preserve"> </w:t>
      </w:r>
      <w:r w:rsidR="004629C3">
        <w:rPr>
          <w:rFonts w:asciiTheme="majorHAnsi" w:eastAsia="Times New Roman" w:hAnsiTheme="majorHAnsi" w:cstheme="majorHAnsi"/>
          <w:b/>
          <w:i/>
          <w:sz w:val="24"/>
          <w:szCs w:val="24"/>
          <w:lang w:val="ru-RU" w:eastAsia="ru-RU"/>
        </w:rPr>
        <w:t>с</w:t>
      </w:r>
      <w:r w:rsidR="004629C3" w:rsidRPr="004629C3">
        <w:rPr>
          <w:rFonts w:asciiTheme="majorHAnsi" w:eastAsia="Times New Roman" w:hAnsiTheme="majorHAnsi" w:cstheme="majorHAnsi"/>
          <w:b/>
          <w:i/>
          <w:sz w:val="24"/>
          <w:szCs w:val="24"/>
          <w:lang w:val="ru-RU" w:eastAsia="ru-RU"/>
        </w:rPr>
        <w:t xml:space="preserve"> </w:t>
      </w:r>
      <w:r w:rsidR="004629C3">
        <w:rPr>
          <w:rFonts w:asciiTheme="majorHAnsi" w:eastAsia="Times New Roman" w:hAnsiTheme="majorHAnsi" w:cstheme="majorHAnsi"/>
          <w:b/>
          <w:i/>
          <w:sz w:val="24"/>
          <w:szCs w:val="24"/>
          <w:lang w:val="ru-RU" w:eastAsia="ru-RU"/>
        </w:rPr>
        <w:t>законодательной</w:t>
      </w:r>
      <w:r w:rsidR="004629C3" w:rsidRPr="004629C3">
        <w:rPr>
          <w:rFonts w:asciiTheme="majorHAnsi" w:eastAsia="Times New Roman" w:hAnsiTheme="majorHAnsi" w:cstheme="majorHAnsi"/>
          <w:b/>
          <w:i/>
          <w:sz w:val="24"/>
          <w:szCs w:val="24"/>
          <w:lang w:val="ru-RU" w:eastAsia="ru-RU"/>
        </w:rPr>
        <w:t xml:space="preserve"> </w:t>
      </w:r>
      <w:r w:rsidR="004629C3">
        <w:rPr>
          <w:rFonts w:asciiTheme="majorHAnsi" w:eastAsia="Times New Roman" w:hAnsiTheme="majorHAnsi" w:cstheme="majorHAnsi"/>
          <w:b/>
          <w:i/>
          <w:sz w:val="24"/>
          <w:szCs w:val="24"/>
          <w:lang w:val="ru-RU" w:eastAsia="ru-RU"/>
        </w:rPr>
        <w:t>базой, а также</w:t>
      </w:r>
      <w:r w:rsidR="00071C3E" w:rsidRPr="004629C3">
        <w:rPr>
          <w:rFonts w:asciiTheme="majorHAnsi" w:eastAsia="Times New Roman" w:hAnsiTheme="majorHAnsi" w:cstheme="majorHAnsi"/>
          <w:b/>
          <w:i/>
          <w:sz w:val="24"/>
          <w:szCs w:val="24"/>
          <w:lang w:val="ru-RU" w:eastAsia="ru-RU"/>
        </w:rPr>
        <w:t xml:space="preserve"> </w:t>
      </w:r>
      <w:r w:rsidR="004629C3">
        <w:rPr>
          <w:rFonts w:asciiTheme="majorHAnsi" w:eastAsia="Times New Roman" w:hAnsiTheme="majorHAnsi" w:cstheme="majorHAnsi"/>
          <w:b/>
          <w:i/>
          <w:sz w:val="24"/>
          <w:szCs w:val="24"/>
          <w:lang w:val="ru-RU" w:eastAsia="ru-RU"/>
        </w:rPr>
        <w:t>надлежащее</w:t>
      </w:r>
      <w:r w:rsidR="00071C3E" w:rsidRPr="004629C3">
        <w:rPr>
          <w:rFonts w:asciiTheme="majorHAnsi" w:eastAsia="Times New Roman" w:hAnsiTheme="majorHAnsi" w:cstheme="majorHAnsi"/>
          <w:b/>
          <w:i/>
          <w:sz w:val="24"/>
          <w:szCs w:val="24"/>
          <w:lang w:val="ru-RU" w:eastAsia="ru-RU"/>
        </w:rPr>
        <w:t xml:space="preserve"> управление публичным имуществом, переданным </w:t>
      </w:r>
      <w:r w:rsidR="004629C3">
        <w:rPr>
          <w:rFonts w:asciiTheme="majorHAnsi" w:eastAsia="Times New Roman" w:hAnsiTheme="majorHAnsi" w:cstheme="majorHAnsi"/>
          <w:b/>
          <w:i/>
          <w:sz w:val="24"/>
          <w:szCs w:val="24"/>
          <w:lang w:val="ru-RU" w:eastAsia="ru-RU"/>
        </w:rPr>
        <w:t>учрежде</w:t>
      </w:r>
      <w:r w:rsidR="00071C3E" w:rsidRPr="004629C3">
        <w:rPr>
          <w:rFonts w:asciiTheme="majorHAnsi" w:eastAsia="Times New Roman" w:hAnsiTheme="majorHAnsi" w:cstheme="majorHAnsi"/>
          <w:b/>
          <w:i/>
          <w:sz w:val="24"/>
          <w:szCs w:val="24"/>
          <w:lang w:val="ru-RU" w:eastAsia="ru-RU"/>
        </w:rPr>
        <w:t xml:space="preserve">нным  </w:t>
      </w:r>
      <w:r w:rsidR="004629C3">
        <w:rPr>
          <w:rFonts w:asciiTheme="majorHAnsi" w:eastAsia="Times New Roman" w:hAnsiTheme="majorHAnsi" w:cstheme="majorHAnsi"/>
          <w:b/>
          <w:bCs/>
          <w:i/>
          <w:iCs/>
          <w:sz w:val="24"/>
          <w:szCs w:val="24"/>
          <w:lang w:val="ru-RU"/>
        </w:rPr>
        <w:t>предприятиям</w:t>
      </w:r>
      <w:r w:rsidR="005F4E53" w:rsidRPr="004629C3">
        <w:rPr>
          <w:rFonts w:asciiTheme="majorHAnsi" w:eastAsia="Times New Roman" w:hAnsiTheme="majorHAnsi" w:cstheme="majorHAnsi"/>
          <w:b/>
          <w:bCs/>
          <w:i/>
          <w:iCs/>
          <w:sz w:val="24"/>
          <w:szCs w:val="24"/>
          <w:lang w:val="ru-RU"/>
        </w:rPr>
        <w:t>.</w:t>
      </w:r>
      <w:r w:rsidR="00446139" w:rsidRPr="004629C3">
        <w:rPr>
          <w:rFonts w:asciiTheme="majorHAnsi" w:eastAsia="Times New Roman" w:hAnsiTheme="majorHAnsi" w:cstheme="majorHAnsi"/>
          <w:b/>
          <w:bCs/>
          <w:i/>
          <w:iCs/>
          <w:sz w:val="24"/>
          <w:szCs w:val="24"/>
          <w:lang w:val="ru-RU"/>
        </w:rPr>
        <w:t xml:space="preserve"> </w:t>
      </w:r>
    </w:p>
    <w:p w14:paraId="2DA09A57" w14:textId="28A3C7B0" w:rsidR="008572F7" w:rsidRPr="00863992" w:rsidRDefault="00071C3E" w:rsidP="00691502">
      <w:pPr>
        <w:pStyle w:val="ListParagraph"/>
        <w:spacing w:after="0" w:line="276" w:lineRule="auto"/>
        <w:ind w:left="0" w:firstLine="567"/>
        <w:jc w:val="both"/>
        <w:rPr>
          <w:rFonts w:asciiTheme="majorHAnsi" w:eastAsia="Times New Roman" w:hAnsiTheme="majorHAnsi" w:cstheme="majorHAnsi"/>
          <w:iCs/>
          <w:sz w:val="24"/>
          <w:szCs w:val="24"/>
          <w:lang w:val="ru-RU"/>
        </w:rPr>
      </w:pPr>
      <w:r w:rsidRPr="00071C3E">
        <w:rPr>
          <w:rFonts w:asciiTheme="majorHAnsi" w:eastAsia="Times New Roman" w:hAnsiTheme="majorHAnsi" w:cstheme="majorHAnsi"/>
          <w:bCs/>
          <w:iCs/>
          <w:sz w:val="24"/>
          <w:szCs w:val="24"/>
          <w:lang w:val="ru-RU"/>
        </w:rPr>
        <w:t xml:space="preserve">Аудиторская миссия </w:t>
      </w:r>
      <w:r w:rsidR="004629C3">
        <w:rPr>
          <w:rFonts w:asciiTheme="majorHAnsi" w:eastAsia="Times New Roman" w:hAnsiTheme="majorHAnsi" w:cstheme="majorHAnsi"/>
          <w:bCs/>
          <w:iCs/>
          <w:sz w:val="24"/>
          <w:szCs w:val="24"/>
          <w:lang w:val="ru-RU"/>
        </w:rPr>
        <w:t>отмеч</w:t>
      </w:r>
      <w:r w:rsidRPr="00071C3E">
        <w:rPr>
          <w:rFonts w:asciiTheme="majorHAnsi" w:eastAsia="Times New Roman" w:hAnsiTheme="majorHAnsi" w:cstheme="majorHAnsi"/>
          <w:bCs/>
          <w:iCs/>
          <w:sz w:val="24"/>
          <w:szCs w:val="24"/>
          <w:lang w:val="ru-RU"/>
        </w:rPr>
        <w:t>ает не</w:t>
      </w:r>
      <w:r w:rsidR="004629C3">
        <w:rPr>
          <w:rFonts w:asciiTheme="majorHAnsi" w:eastAsia="Times New Roman" w:hAnsiTheme="majorHAnsi" w:cstheme="majorHAnsi"/>
          <w:bCs/>
          <w:iCs/>
          <w:sz w:val="24"/>
          <w:szCs w:val="24"/>
          <w:lang w:val="ru-RU"/>
        </w:rPr>
        <w:t>достовер</w:t>
      </w:r>
      <w:r w:rsidRPr="00071C3E">
        <w:rPr>
          <w:rFonts w:asciiTheme="majorHAnsi" w:eastAsia="Times New Roman" w:hAnsiTheme="majorHAnsi" w:cstheme="majorHAnsi"/>
          <w:bCs/>
          <w:iCs/>
          <w:sz w:val="24"/>
          <w:szCs w:val="24"/>
          <w:lang w:val="ru-RU"/>
        </w:rPr>
        <w:t xml:space="preserve">ный учет и отчетность </w:t>
      </w:r>
      <w:r w:rsidR="004629C3" w:rsidRPr="00071C3E">
        <w:rPr>
          <w:rFonts w:asciiTheme="majorHAnsi" w:eastAsia="Times New Roman" w:hAnsiTheme="majorHAnsi" w:cstheme="majorHAnsi"/>
          <w:bCs/>
          <w:iCs/>
          <w:sz w:val="24"/>
          <w:szCs w:val="24"/>
          <w:lang w:val="ru-RU"/>
        </w:rPr>
        <w:t>имущественн</w:t>
      </w:r>
      <w:r w:rsidR="00863992">
        <w:rPr>
          <w:rFonts w:asciiTheme="majorHAnsi" w:eastAsia="Times New Roman" w:hAnsiTheme="majorHAnsi" w:cstheme="majorHAnsi"/>
          <w:bCs/>
          <w:iCs/>
          <w:sz w:val="24"/>
          <w:szCs w:val="24"/>
          <w:lang w:val="ru-RU"/>
        </w:rPr>
        <w:t>ых</w:t>
      </w:r>
      <w:r w:rsidR="004629C3" w:rsidRPr="00071C3E">
        <w:rPr>
          <w:rFonts w:asciiTheme="majorHAnsi" w:eastAsia="Times New Roman" w:hAnsiTheme="majorHAnsi" w:cstheme="majorHAnsi"/>
          <w:bCs/>
          <w:iCs/>
          <w:sz w:val="24"/>
          <w:szCs w:val="24"/>
          <w:lang w:val="ru-RU"/>
        </w:rPr>
        <w:t>/</w:t>
      </w:r>
      <w:r w:rsidRPr="00071C3E">
        <w:rPr>
          <w:rFonts w:asciiTheme="majorHAnsi" w:eastAsia="Times New Roman" w:hAnsiTheme="majorHAnsi" w:cstheme="majorHAnsi"/>
          <w:bCs/>
          <w:iCs/>
          <w:sz w:val="24"/>
          <w:szCs w:val="24"/>
          <w:lang w:val="ru-RU"/>
        </w:rPr>
        <w:t>финансов</w:t>
      </w:r>
      <w:r w:rsidR="00863992">
        <w:rPr>
          <w:rFonts w:asciiTheme="majorHAnsi" w:eastAsia="Times New Roman" w:hAnsiTheme="majorHAnsi" w:cstheme="majorHAnsi"/>
          <w:bCs/>
          <w:iCs/>
          <w:sz w:val="24"/>
          <w:szCs w:val="24"/>
          <w:lang w:val="ru-RU"/>
        </w:rPr>
        <w:t>ых</w:t>
      </w:r>
      <w:r w:rsidR="004629C3">
        <w:rPr>
          <w:rFonts w:asciiTheme="majorHAnsi" w:eastAsia="Times New Roman" w:hAnsiTheme="majorHAnsi" w:cstheme="majorHAnsi"/>
          <w:bCs/>
          <w:iCs/>
          <w:sz w:val="24"/>
          <w:szCs w:val="24"/>
          <w:lang w:val="ru-RU"/>
        </w:rPr>
        <w:t xml:space="preserve"> </w:t>
      </w:r>
      <w:r w:rsidR="00863992">
        <w:rPr>
          <w:rFonts w:asciiTheme="majorHAnsi" w:eastAsia="Times New Roman" w:hAnsiTheme="majorHAnsi" w:cstheme="majorHAnsi"/>
          <w:bCs/>
          <w:iCs/>
          <w:sz w:val="24"/>
          <w:szCs w:val="24"/>
          <w:lang w:val="ru-RU"/>
        </w:rPr>
        <w:t xml:space="preserve">ситуаций </w:t>
      </w:r>
      <w:r w:rsidRPr="00071C3E">
        <w:rPr>
          <w:rFonts w:asciiTheme="majorHAnsi" w:eastAsia="Times New Roman" w:hAnsiTheme="majorHAnsi" w:cstheme="majorHAnsi"/>
          <w:bCs/>
          <w:iCs/>
          <w:sz w:val="24"/>
          <w:szCs w:val="24"/>
          <w:lang w:val="ru-RU"/>
        </w:rPr>
        <w:t xml:space="preserve">субъектов, </w:t>
      </w:r>
      <w:r w:rsidR="00863992">
        <w:rPr>
          <w:rFonts w:asciiTheme="majorHAnsi" w:eastAsia="Times New Roman" w:hAnsiTheme="majorHAnsi" w:cstheme="majorHAnsi"/>
          <w:bCs/>
          <w:iCs/>
          <w:sz w:val="24"/>
          <w:szCs w:val="24"/>
          <w:lang w:val="ru-RU"/>
        </w:rPr>
        <w:t>созда</w:t>
      </w:r>
      <w:r w:rsidRPr="00071C3E">
        <w:rPr>
          <w:rFonts w:asciiTheme="majorHAnsi" w:eastAsia="Times New Roman" w:hAnsiTheme="majorHAnsi" w:cstheme="majorHAnsi"/>
          <w:bCs/>
          <w:iCs/>
          <w:sz w:val="24"/>
          <w:szCs w:val="24"/>
          <w:lang w:val="ru-RU"/>
        </w:rPr>
        <w:t>нных АТ</w:t>
      </w:r>
      <w:r w:rsidR="00863992">
        <w:rPr>
          <w:rFonts w:asciiTheme="majorHAnsi" w:eastAsia="Times New Roman" w:hAnsiTheme="majorHAnsi" w:cstheme="majorHAnsi"/>
          <w:bCs/>
          <w:iCs/>
          <w:sz w:val="24"/>
          <w:szCs w:val="24"/>
          <w:lang w:val="ru-RU"/>
        </w:rPr>
        <w:t>Е</w:t>
      </w:r>
      <w:r w:rsidRPr="00071C3E">
        <w:rPr>
          <w:rFonts w:asciiTheme="majorHAnsi" w:eastAsia="Times New Roman" w:hAnsiTheme="majorHAnsi" w:cstheme="majorHAnsi"/>
          <w:bCs/>
          <w:iCs/>
          <w:sz w:val="24"/>
          <w:szCs w:val="24"/>
          <w:lang w:val="ru-RU"/>
        </w:rPr>
        <w:t xml:space="preserve">, </w:t>
      </w:r>
      <w:r w:rsidR="00863992">
        <w:rPr>
          <w:rFonts w:asciiTheme="majorHAnsi" w:eastAsia="Times New Roman" w:hAnsiTheme="majorHAnsi" w:cstheme="majorHAnsi"/>
          <w:bCs/>
          <w:iCs/>
          <w:sz w:val="24"/>
          <w:szCs w:val="24"/>
          <w:lang w:val="ru-RU"/>
        </w:rPr>
        <w:t>обусловленный тем</w:t>
      </w:r>
      <w:r w:rsidRPr="00071C3E">
        <w:rPr>
          <w:rFonts w:asciiTheme="majorHAnsi" w:eastAsia="Times New Roman" w:hAnsiTheme="majorHAnsi" w:cstheme="majorHAnsi"/>
          <w:bCs/>
          <w:iCs/>
          <w:sz w:val="24"/>
          <w:szCs w:val="24"/>
          <w:lang w:val="ru-RU"/>
        </w:rPr>
        <w:t xml:space="preserve">, что они не представили, а </w:t>
      </w:r>
      <w:r w:rsidR="00863992">
        <w:rPr>
          <w:rFonts w:asciiTheme="majorHAnsi" w:eastAsia="Times New Roman" w:hAnsiTheme="majorHAnsi" w:cstheme="majorHAnsi"/>
          <w:bCs/>
          <w:iCs/>
          <w:sz w:val="24"/>
          <w:szCs w:val="24"/>
          <w:lang w:val="ru-RU"/>
        </w:rPr>
        <w:t>учреди</w:t>
      </w:r>
      <w:r w:rsidRPr="00071C3E">
        <w:rPr>
          <w:rFonts w:asciiTheme="majorHAnsi" w:eastAsia="Times New Roman" w:hAnsiTheme="majorHAnsi" w:cstheme="majorHAnsi"/>
          <w:bCs/>
          <w:iCs/>
          <w:sz w:val="24"/>
          <w:szCs w:val="24"/>
          <w:lang w:val="ru-RU"/>
        </w:rPr>
        <w:t xml:space="preserve">тель не потребовал представления финансовых отчетов; не были составлены акты </w:t>
      </w:r>
      <w:r w:rsidR="00863992">
        <w:rPr>
          <w:rFonts w:asciiTheme="majorHAnsi" w:eastAsia="Times New Roman" w:hAnsiTheme="majorHAnsi" w:cstheme="majorHAnsi"/>
          <w:bCs/>
          <w:iCs/>
          <w:sz w:val="24"/>
          <w:szCs w:val="24"/>
          <w:lang w:val="ru-RU"/>
        </w:rPr>
        <w:t>с</w:t>
      </w:r>
      <w:r w:rsidRPr="00071C3E">
        <w:rPr>
          <w:rFonts w:asciiTheme="majorHAnsi" w:eastAsia="Times New Roman" w:hAnsiTheme="majorHAnsi" w:cstheme="majorHAnsi"/>
          <w:bCs/>
          <w:iCs/>
          <w:sz w:val="24"/>
          <w:szCs w:val="24"/>
          <w:lang w:val="ru-RU"/>
        </w:rPr>
        <w:t xml:space="preserve">верки и инвентаризации управляемого имущества; не были полностью </w:t>
      </w:r>
      <w:r w:rsidR="00863992">
        <w:rPr>
          <w:rFonts w:asciiTheme="majorHAnsi" w:eastAsia="Times New Roman" w:hAnsiTheme="majorHAnsi" w:cstheme="majorHAnsi"/>
          <w:bCs/>
          <w:iCs/>
          <w:sz w:val="24"/>
          <w:szCs w:val="24"/>
          <w:lang w:val="ru-RU"/>
        </w:rPr>
        <w:t>оформл</w:t>
      </w:r>
      <w:r w:rsidRPr="00071C3E">
        <w:rPr>
          <w:rFonts w:asciiTheme="majorHAnsi" w:eastAsia="Times New Roman" w:hAnsiTheme="majorHAnsi" w:cstheme="majorHAnsi"/>
          <w:bCs/>
          <w:iCs/>
          <w:sz w:val="24"/>
          <w:szCs w:val="24"/>
          <w:lang w:val="ru-RU"/>
        </w:rPr>
        <w:t xml:space="preserve">ены отношения </w:t>
      </w:r>
      <w:r w:rsidR="00863992">
        <w:rPr>
          <w:rFonts w:asciiTheme="majorHAnsi" w:eastAsia="Times New Roman" w:hAnsiTheme="majorHAnsi" w:cstheme="majorHAnsi"/>
          <w:bCs/>
          <w:iCs/>
          <w:sz w:val="24"/>
          <w:szCs w:val="24"/>
          <w:lang w:val="ru-RU"/>
        </w:rPr>
        <w:t xml:space="preserve">по </w:t>
      </w:r>
      <w:r w:rsidRPr="00071C3E">
        <w:rPr>
          <w:rFonts w:asciiTheme="majorHAnsi" w:eastAsia="Times New Roman" w:hAnsiTheme="majorHAnsi" w:cstheme="majorHAnsi"/>
          <w:bCs/>
          <w:iCs/>
          <w:sz w:val="24"/>
          <w:szCs w:val="24"/>
          <w:lang w:val="ru-RU"/>
        </w:rPr>
        <w:t>управлени</w:t>
      </w:r>
      <w:r w:rsidR="00863992">
        <w:rPr>
          <w:rFonts w:asciiTheme="majorHAnsi" w:eastAsia="Times New Roman" w:hAnsiTheme="majorHAnsi" w:cstheme="majorHAnsi"/>
          <w:bCs/>
          <w:iCs/>
          <w:sz w:val="24"/>
          <w:szCs w:val="24"/>
          <w:lang w:val="ru-RU"/>
        </w:rPr>
        <w:t>ю</w:t>
      </w:r>
      <w:r w:rsidRPr="00071C3E">
        <w:rPr>
          <w:rFonts w:asciiTheme="majorHAnsi" w:eastAsia="Times New Roman" w:hAnsiTheme="majorHAnsi" w:cstheme="majorHAnsi"/>
          <w:bCs/>
          <w:iCs/>
          <w:sz w:val="24"/>
          <w:szCs w:val="24"/>
          <w:lang w:val="ru-RU"/>
        </w:rPr>
        <w:t xml:space="preserve"> публичным имуществом, что не позволяет делать вывод о его целостности.</w:t>
      </w:r>
    </w:p>
    <w:p w14:paraId="2891ED7E" w14:textId="5272A7F3" w:rsidR="00C53358" w:rsidRPr="00863992" w:rsidRDefault="00071C3E" w:rsidP="00D60DC2">
      <w:pPr>
        <w:spacing w:after="0" w:line="276" w:lineRule="auto"/>
        <w:ind w:firstLine="567"/>
        <w:jc w:val="both"/>
        <w:rPr>
          <w:rFonts w:asciiTheme="majorHAnsi" w:eastAsia="Times New Roman" w:hAnsiTheme="majorHAnsi" w:cstheme="majorHAnsi"/>
          <w:sz w:val="24"/>
          <w:szCs w:val="24"/>
          <w:lang w:val="ru-RU"/>
        </w:rPr>
      </w:pPr>
      <w:r w:rsidRPr="00071C3E">
        <w:rPr>
          <w:rFonts w:asciiTheme="majorHAnsi" w:eastAsia="Times New Roman" w:hAnsiTheme="majorHAnsi" w:cstheme="majorHAnsi"/>
          <w:sz w:val="24"/>
          <w:szCs w:val="24"/>
          <w:lang w:val="ru-RU"/>
        </w:rPr>
        <w:t>Большинство уставов созданных субъектов не содержат (</w:t>
      </w:r>
      <w:r w:rsidR="00863992">
        <w:rPr>
          <w:rFonts w:asciiTheme="majorHAnsi" w:eastAsia="Times New Roman" w:hAnsiTheme="majorHAnsi" w:cstheme="majorHAnsi"/>
          <w:sz w:val="24"/>
          <w:szCs w:val="24"/>
          <w:lang w:val="ru-RU"/>
        </w:rPr>
        <w:t xml:space="preserve">в </w:t>
      </w:r>
      <w:r w:rsidRPr="00071C3E">
        <w:rPr>
          <w:rFonts w:asciiTheme="majorHAnsi" w:eastAsia="Times New Roman" w:hAnsiTheme="majorHAnsi" w:cstheme="majorHAnsi"/>
          <w:sz w:val="24"/>
          <w:szCs w:val="24"/>
          <w:lang w:val="ru-RU"/>
        </w:rPr>
        <w:t>прил</w:t>
      </w:r>
      <w:r w:rsidR="00863992">
        <w:rPr>
          <w:rFonts w:asciiTheme="majorHAnsi" w:eastAsia="Times New Roman" w:hAnsiTheme="majorHAnsi" w:cstheme="majorHAnsi"/>
          <w:sz w:val="24"/>
          <w:szCs w:val="24"/>
          <w:lang w:val="ru-RU"/>
        </w:rPr>
        <w:t>ожении</w:t>
      </w:r>
      <w:r w:rsidRPr="00071C3E">
        <w:rPr>
          <w:rFonts w:asciiTheme="majorHAnsi" w:eastAsia="Times New Roman" w:hAnsiTheme="majorHAnsi" w:cstheme="majorHAnsi"/>
          <w:sz w:val="24"/>
          <w:szCs w:val="24"/>
          <w:lang w:val="ru-RU"/>
        </w:rPr>
        <w:t>) все</w:t>
      </w:r>
      <w:r w:rsidR="00863992">
        <w:rPr>
          <w:rFonts w:asciiTheme="majorHAnsi" w:eastAsia="Times New Roman" w:hAnsiTheme="majorHAnsi" w:cstheme="majorHAnsi"/>
          <w:sz w:val="24"/>
          <w:szCs w:val="24"/>
          <w:lang w:val="ru-RU"/>
        </w:rPr>
        <w:t>х</w:t>
      </w:r>
      <w:r w:rsidRPr="00071C3E">
        <w:rPr>
          <w:rFonts w:asciiTheme="majorHAnsi" w:eastAsia="Times New Roman" w:hAnsiTheme="majorHAnsi" w:cstheme="majorHAnsi"/>
          <w:sz w:val="24"/>
          <w:szCs w:val="24"/>
          <w:lang w:val="ru-RU"/>
        </w:rPr>
        <w:t xml:space="preserve"> необходимы</w:t>
      </w:r>
      <w:r w:rsidR="00863992">
        <w:rPr>
          <w:rFonts w:asciiTheme="majorHAnsi" w:eastAsia="Times New Roman" w:hAnsiTheme="majorHAnsi" w:cstheme="majorHAnsi"/>
          <w:sz w:val="24"/>
          <w:szCs w:val="24"/>
          <w:lang w:val="ru-RU"/>
        </w:rPr>
        <w:t>х</w:t>
      </w:r>
      <w:r w:rsidRPr="00071C3E">
        <w:rPr>
          <w:rFonts w:asciiTheme="majorHAnsi" w:eastAsia="Times New Roman" w:hAnsiTheme="majorHAnsi" w:cstheme="majorHAnsi"/>
          <w:sz w:val="24"/>
          <w:szCs w:val="24"/>
          <w:lang w:val="ru-RU"/>
        </w:rPr>
        <w:t xml:space="preserve"> документ</w:t>
      </w:r>
      <w:r w:rsidR="00863992">
        <w:rPr>
          <w:rFonts w:asciiTheme="majorHAnsi" w:eastAsia="Times New Roman" w:hAnsiTheme="majorHAnsi" w:cstheme="majorHAnsi"/>
          <w:sz w:val="24"/>
          <w:szCs w:val="24"/>
          <w:lang w:val="ru-RU"/>
        </w:rPr>
        <w:t>ов</w:t>
      </w:r>
      <w:r w:rsidRPr="00071C3E">
        <w:rPr>
          <w:rFonts w:asciiTheme="majorHAnsi" w:eastAsia="Times New Roman" w:hAnsiTheme="majorHAnsi" w:cstheme="majorHAnsi"/>
          <w:sz w:val="24"/>
          <w:szCs w:val="24"/>
          <w:lang w:val="ru-RU"/>
        </w:rPr>
        <w:t xml:space="preserve"> (состав имущества, </w:t>
      </w:r>
      <w:r w:rsidR="00863992">
        <w:rPr>
          <w:rFonts w:asciiTheme="majorHAnsi" w:eastAsia="Times New Roman" w:hAnsiTheme="majorHAnsi" w:cstheme="majorHAnsi"/>
          <w:sz w:val="24"/>
          <w:szCs w:val="24"/>
          <w:lang w:val="ru-RU"/>
        </w:rPr>
        <w:t>вложе</w:t>
      </w:r>
      <w:r w:rsidRPr="00071C3E">
        <w:rPr>
          <w:rFonts w:asciiTheme="majorHAnsi" w:eastAsia="Times New Roman" w:hAnsiTheme="majorHAnsi" w:cstheme="majorHAnsi"/>
          <w:sz w:val="24"/>
          <w:szCs w:val="24"/>
          <w:lang w:val="ru-RU"/>
        </w:rPr>
        <w:t>нного в уставный капитал; состав и список товаров, переданных муниципальному предприятию с правом управления; геометрический и/или кадастровый план и площадь земельного участка, находящегося в пользовании муниципального предприятия). Таким образом, МПО не со</w:t>
      </w:r>
      <w:r w:rsidR="00863992">
        <w:rPr>
          <w:rFonts w:asciiTheme="majorHAnsi" w:eastAsia="Times New Roman" w:hAnsiTheme="majorHAnsi" w:cstheme="majorHAnsi"/>
          <w:sz w:val="24"/>
          <w:szCs w:val="24"/>
          <w:lang w:val="ru-RU"/>
        </w:rPr>
        <w:t>блюд</w:t>
      </w:r>
      <w:r w:rsidRPr="00071C3E">
        <w:rPr>
          <w:rFonts w:asciiTheme="majorHAnsi" w:eastAsia="Times New Roman" w:hAnsiTheme="majorHAnsi" w:cstheme="majorHAnsi"/>
          <w:sz w:val="24"/>
          <w:szCs w:val="24"/>
          <w:lang w:val="ru-RU"/>
        </w:rPr>
        <w:t>али законодательны</w:t>
      </w:r>
      <w:r w:rsidR="00863992">
        <w:rPr>
          <w:rFonts w:asciiTheme="majorHAnsi" w:eastAsia="Times New Roman" w:hAnsiTheme="majorHAnsi" w:cstheme="majorHAnsi"/>
          <w:sz w:val="24"/>
          <w:szCs w:val="24"/>
          <w:lang w:val="ru-RU"/>
        </w:rPr>
        <w:t>е</w:t>
      </w:r>
      <w:r w:rsidR="00863992" w:rsidRPr="005A23A5">
        <w:rPr>
          <w:rStyle w:val="FootnoteReference"/>
          <w:rFonts w:asciiTheme="majorHAnsi" w:eastAsia="Times New Roman" w:hAnsiTheme="majorHAnsi" w:cstheme="majorHAnsi"/>
          <w:sz w:val="24"/>
          <w:szCs w:val="24"/>
          <w:lang w:val="ru-MD"/>
        </w:rPr>
        <w:footnoteReference w:id="83"/>
      </w:r>
      <w:r w:rsidRPr="00071C3E">
        <w:rPr>
          <w:rFonts w:asciiTheme="majorHAnsi" w:eastAsia="Times New Roman" w:hAnsiTheme="majorHAnsi" w:cstheme="majorHAnsi"/>
          <w:sz w:val="24"/>
          <w:szCs w:val="24"/>
          <w:lang w:val="ru-RU"/>
        </w:rPr>
        <w:t xml:space="preserve"> и нормативны</w:t>
      </w:r>
      <w:r w:rsidR="00863992">
        <w:rPr>
          <w:rFonts w:asciiTheme="majorHAnsi" w:eastAsia="Times New Roman" w:hAnsiTheme="majorHAnsi" w:cstheme="majorHAnsi"/>
          <w:sz w:val="24"/>
          <w:szCs w:val="24"/>
          <w:lang w:val="ru-RU"/>
        </w:rPr>
        <w:t>е</w:t>
      </w:r>
      <w:r w:rsidR="00863992" w:rsidRPr="005A23A5">
        <w:rPr>
          <w:rStyle w:val="FootnoteReference"/>
          <w:rFonts w:asciiTheme="majorHAnsi" w:hAnsiTheme="majorHAnsi" w:cstheme="majorHAnsi"/>
          <w:color w:val="333333"/>
          <w:sz w:val="24"/>
          <w:szCs w:val="24"/>
          <w:lang w:val="ru-MD"/>
        </w:rPr>
        <w:footnoteReference w:id="84"/>
      </w:r>
      <w:r w:rsidRPr="00071C3E">
        <w:rPr>
          <w:rFonts w:asciiTheme="majorHAnsi" w:eastAsia="Times New Roman" w:hAnsiTheme="majorHAnsi" w:cstheme="majorHAnsi"/>
          <w:sz w:val="24"/>
          <w:szCs w:val="24"/>
          <w:lang w:val="ru-RU"/>
        </w:rPr>
        <w:t xml:space="preserve"> положениям</w:t>
      </w:r>
      <w:r>
        <w:rPr>
          <w:rFonts w:asciiTheme="majorHAnsi" w:eastAsia="Times New Roman" w:hAnsiTheme="majorHAnsi" w:cstheme="majorHAnsi"/>
          <w:sz w:val="24"/>
          <w:szCs w:val="24"/>
          <w:lang w:val="ru-RU"/>
        </w:rPr>
        <w:t xml:space="preserve"> </w:t>
      </w:r>
      <w:r w:rsidR="00863992">
        <w:rPr>
          <w:rFonts w:asciiTheme="majorHAnsi" w:eastAsia="Times New Roman" w:hAnsiTheme="majorHAnsi" w:cstheme="majorHAnsi"/>
          <w:sz w:val="24"/>
          <w:szCs w:val="24"/>
          <w:lang w:val="ru-RU"/>
        </w:rPr>
        <w:t>в этом отношении</w:t>
      </w:r>
      <w:r w:rsidR="00475143" w:rsidRPr="00863992">
        <w:rPr>
          <w:rFonts w:asciiTheme="majorHAnsi" w:eastAsia="Times New Roman" w:hAnsiTheme="majorHAnsi" w:cstheme="majorHAnsi"/>
          <w:sz w:val="24"/>
          <w:szCs w:val="24"/>
          <w:lang w:val="ru-RU"/>
        </w:rPr>
        <w:t>.</w:t>
      </w:r>
      <w:r w:rsidR="00C53358" w:rsidRPr="00863992">
        <w:rPr>
          <w:rFonts w:asciiTheme="majorHAnsi" w:hAnsiTheme="majorHAnsi" w:cstheme="majorHAnsi"/>
          <w:color w:val="333333"/>
          <w:sz w:val="24"/>
          <w:szCs w:val="24"/>
          <w:lang w:val="ru-RU"/>
        </w:rPr>
        <w:t xml:space="preserve"> </w:t>
      </w:r>
    </w:p>
    <w:p w14:paraId="7798876C" w14:textId="3E63B668" w:rsidR="00427348" w:rsidRPr="00B957E4" w:rsidRDefault="00071C3E" w:rsidP="00D60DC2">
      <w:pPr>
        <w:spacing w:after="0" w:line="276" w:lineRule="auto"/>
        <w:ind w:firstLine="567"/>
        <w:jc w:val="both"/>
        <w:rPr>
          <w:rFonts w:asciiTheme="majorHAnsi" w:eastAsia="Times New Roman" w:hAnsiTheme="majorHAnsi" w:cstheme="majorHAnsi"/>
          <w:sz w:val="24"/>
          <w:szCs w:val="24"/>
          <w:lang w:val="ru-RU"/>
        </w:rPr>
      </w:pPr>
      <w:r w:rsidRPr="00071C3E">
        <w:rPr>
          <w:rFonts w:asciiTheme="majorHAnsi" w:eastAsia="Times New Roman" w:hAnsiTheme="majorHAnsi" w:cstheme="majorHAnsi"/>
          <w:sz w:val="24"/>
          <w:szCs w:val="24"/>
          <w:lang w:val="ru-RU"/>
        </w:rPr>
        <w:t>В</w:t>
      </w:r>
      <w:r w:rsidR="00863992">
        <w:rPr>
          <w:rFonts w:asciiTheme="majorHAnsi" w:eastAsia="Times New Roman" w:hAnsiTheme="majorHAnsi" w:cstheme="majorHAnsi"/>
          <w:sz w:val="24"/>
          <w:szCs w:val="24"/>
          <w:lang w:val="ru-RU"/>
        </w:rPr>
        <w:t>месте с тем</w:t>
      </w:r>
      <w:r w:rsidRPr="00071C3E">
        <w:rPr>
          <w:rFonts w:asciiTheme="majorHAnsi" w:eastAsia="Times New Roman" w:hAnsiTheme="majorHAnsi" w:cstheme="majorHAnsi"/>
          <w:sz w:val="24"/>
          <w:szCs w:val="24"/>
          <w:lang w:val="ru-RU"/>
        </w:rPr>
        <w:t>, аудиторские доказательства указывают на не</w:t>
      </w:r>
      <w:r w:rsidR="00863992">
        <w:rPr>
          <w:rFonts w:asciiTheme="majorHAnsi" w:eastAsia="Times New Roman" w:hAnsiTheme="majorHAnsi" w:cstheme="majorHAnsi"/>
          <w:sz w:val="24"/>
          <w:szCs w:val="24"/>
          <w:lang w:val="ru-RU"/>
        </w:rPr>
        <w:t>обеспече</w:t>
      </w:r>
      <w:r w:rsidRPr="00071C3E">
        <w:rPr>
          <w:rFonts w:asciiTheme="majorHAnsi" w:eastAsia="Times New Roman" w:hAnsiTheme="majorHAnsi" w:cstheme="majorHAnsi"/>
          <w:sz w:val="24"/>
          <w:szCs w:val="24"/>
          <w:lang w:val="ru-RU"/>
        </w:rPr>
        <w:t xml:space="preserve">ние разграничения и </w:t>
      </w:r>
      <w:r w:rsidR="00863992">
        <w:rPr>
          <w:rFonts w:asciiTheme="majorHAnsi" w:eastAsia="Times New Roman" w:hAnsiTheme="majorHAnsi" w:cstheme="majorHAnsi"/>
          <w:sz w:val="24"/>
          <w:szCs w:val="24"/>
          <w:lang w:val="ru-RU"/>
        </w:rPr>
        <w:t>бухгалтерского учета</w:t>
      </w:r>
      <w:r w:rsidRPr="00071C3E">
        <w:rPr>
          <w:rFonts w:asciiTheme="majorHAnsi" w:eastAsia="Times New Roman" w:hAnsiTheme="majorHAnsi" w:cstheme="majorHAnsi"/>
          <w:sz w:val="24"/>
          <w:szCs w:val="24"/>
          <w:lang w:val="ru-RU"/>
        </w:rPr>
        <w:t xml:space="preserve"> публичного имущества, находящегося в управлении </w:t>
      </w:r>
      <w:r w:rsidR="00863992">
        <w:rPr>
          <w:rFonts w:asciiTheme="majorHAnsi" w:eastAsia="Times New Roman" w:hAnsiTheme="majorHAnsi" w:cstheme="majorHAnsi"/>
          <w:sz w:val="24"/>
          <w:szCs w:val="24"/>
          <w:lang w:val="ru-RU"/>
        </w:rPr>
        <w:t>созданных предприятий</w:t>
      </w:r>
      <w:r w:rsidRPr="00071C3E">
        <w:rPr>
          <w:rFonts w:asciiTheme="majorHAnsi" w:eastAsia="Times New Roman" w:hAnsiTheme="majorHAnsi" w:cstheme="majorHAnsi"/>
          <w:sz w:val="24"/>
          <w:szCs w:val="24"/>
          <w:lang w:val="ru-RU"/>
        </w:rPr>
        <w:t>, что является следствием игнорирования МПО закон</w:t>
      </w:r>
      <w:r w:rsidR="00863992">
        <w:rPr>
          <w:rFonts w:asciiTheme="majorHAnsi" w:eastAsia="Times New Roman" w:hAnsiTheme="majorHAnsi" w:cstheme="majorHAnsi"/>
          <w:sz w:val="24"/>
          <w:szCs w:val="24"/>
          <w:lang w:val="ru-RU"/>
        </w:rPr>
        <w:t>одатель</w:t>
      </w:r>
      <w:r w:rsidRPr="00071C3E">
        <w:rPr>
          <w:rFonts w:asciiTheme="majorHAnsi" w:eastAsia="Times New Roman" w:hAnsiTheme="majorHAnsi" w:cstheme="majorHAnsi"/>
          <w:sz w:val="24"/>
          <w:szCs w:val="24"/>
          <w:lang w:val="ru-RU"/>
        </w:rPr>
        <w:t>ных положений</w:t>
      </w:r>
      <w:r w:rsidR="00863992" w:rsidRPr="005A23A5">
        <w:rPr>
          <w:rStyle w:val="FootnoteReference"/>
          <w:rFonts w:asciiTheme="majorHAnsi" w:eastAsia="Times New Roman" w:hAnsiTheme="majorHAnsi" w:cstheme="majorHAnsi"/>
          <w:sz w:val="24"/>
          <w:szCs w:val="24"/>
          <w:lang w:val="ru-MD"/>
        </w:rPr>
        <w:footnoteReference w:id="85"/>
      </w:r>
      <w:r w:rsidRPr="00071C3E">
        <w:rPr>
          <w:rFonts w:asciiTheme="majorHAnsi" w:eastAsia="Times New Roman" w:hAnsiTheme="majorHAnsi" w:cstheme="majorHAnsi"/>
          <w:sz w:val="24"/>
          <w:szCs w:val="24"/>
          <w:lang w:val="ru-RU"/>
        </w:rPr>
        <w:t xml:space="preserve"> об инвентаризации имущества публичной собственности и </w:t>
      </w:r>
      <w:r w:rsidR="00B957E4" w:rsidRPr="00071C3E">
        <w:rPr>
          <w:rFonts w:asciiTheme="majorHAnsi" w:eastAsia="Times New Roman" w:hAnsiTheme="majorHAnsi" w:cstheme="majorHAnsi"/>
          <w:sz w:val="24"/>
          <w:szCs w:val="24"/>
          <w:lang w:val="ru-RU"/>
        </w:rPr>
        <w:t xml:space="preserve">их </w:t>
      </w:r>
      <w:r w:rsidRPr="00071C3E">
        <w:rPr>
          <w:rFonts w:asciiTheme="majorHAnsi" w:eastAsia="Times New Roman" w:hAnsiTheme="majorHAnsi" w:cstheme="majorHAnsi"/>
          <w:sz w:val="24"/>
          <w:szCs w:val="24"/>
          <w:lang w:val="ru-RU"/>
        </w:rPr>
        <w:t>разграничения по областям (государственным/частным), а также неопределен</w:t>
      </w:r>
      <w:r w:rsidR="00863992">
        <w:rPr>
          <w:rFonts w:asciiTheme="majorHAnsi" w:eastAsia="Times New Roman" w:hAnsiTheme="majorHAnsi" w:cstheme="majorHAnsi"/>
          <w:sz w:val="24"/>
          <w:szCs w:val="24"/>
          <w:lang w:val="ru-RU"/>
        </w:rPr>
        <w:t>ия,</w:t>
      </w:r>
      <w:r w:rsidRPr="00071C3E">
        <w:rPr>
          <w:rFonts w:asciiTheme="majorHAnsi" w:eastAsia="Times New Roman" w:hAnsiTheme="majorHAnsi" w:cstheme="majorHAnsi"/>
          <w:sz w:val="24"/>
          <w:szCs w:val="24"/>
          <w:lang w:val="ru-RU"/>
        </w:rPr>
        <w:t xml:space="preserve"> в решениях местных советов о передаче имущества, прав предприятий на </w:t>
      </w:r>
      <w:r w:rsidR="00B957E4">
        <w:rPr>
          <w:rFonts w:asciiTheme="majorHAnsi" w:eastAsia="Times New Roman" w:hAnsiTheme="majorHAnsi" w:cstheme="majorHAnsi"/>
          <w:sz w:val="24"/>
          <w:szCs w:val="24"/>
          <w:lang w:val="ru-RU"/>
        </w:rPr>
        <w:t>эти активы</w:t>
      </w:r>
      <w:r w:rsidRPr="00071C3E">
        <w:rPr>
          <w:rFonts w:asciiTheme="majorHAnsi" w:eastAsia="Times New Roman" w:hAnsiTheme="majorHAnsi" w:cstheme="majorHAnsi"/>
          <w:sz w:val="24"/>
          <w:szCs w:val="24"/>
          <w:lang w:val="ru-RU"/>
        </w:rPr>
        <w:t>.</w:t>
      </w:r>
      <w:r w:rsidR="00446139" w:rsidRPr="00B957E4">
        <w:rPr>
          <w:rFonts w:asciiTheme="majorHAnsi" w:eastAsia="Times New Roman" w:hAnsiTheme="majorHAnsi" w:cstheme="majorHAnsi"/>
          <w:sz w:val="24"/>
          <w:szCs w:val="24"/>
          <w:lang w:val="ru-RU"/>
        </w:rPr>
        <w:t xml:space="preserve"> </w:t>
      </w:r>
    </w:p>
    <w:p w14:paraId="14668B5F" w14:textId="2E54DE12" w:rsidR="005F4FE0" w:rsidRPr="00B957E4" w:rsidRDefault="00071C3E" w:rsidP="00D60DC2">
      <w:pPr>
        <w:spacing w:after="0" w:line="276" w:lineRule="auto"/>
        <w:ind w:firstLine="567"/>
        <w:jc w:val="both"/>
        <w:rPr>
          <w:rFonts w:asciiTheme="majorHAnsi" w:hAnsiTheme="majorHAnsi" w:cstheme="majorHAnsi"/>
          <w:color w:val="333333"/>
          <w:sz w:val="24"/>
          <w:szCs w:val="24"/>
          <w:lang w:val="ru-RU"/>
        </w:rPr>
      </w:pPr>
      <w:r w:rsidRPr="00071C3E">
        <w:rPr>
          <w:rFonts w:asciiTheme="majorHAnsi" w:eastAsia="Times New Roman" w:hAnsiTheme="majorHAnsi" w:cstheme="majorHAnsi"/>
          <w:sz w:val="24"/>
          <w:szCs w:val="24"/>
          <w:lang w:val="ru-RU"/>
        </w:rPr>
        <w:t>Вопреки законодательным положениям</w:t>
      </w:r>
      <w:r w:rsidR="00B957E4" w:rsidRPr="005A23A5">
        <w:rPr>
          <w:rStyle w:val="FootnoteReference"/>
          <w:rFonts w:asciiTheme="majorHAnsi" w:eastAsia="Times New Roman" w:hAnsiTheme="majorHAnsi" w:cstheme="majorHAnsi"/>
          <w:sz w:val="24"/>
          <w:szCs w:val="24"/>
          <w:lang w:val="ru-MD"/>
        </w:rPr>
        <w:footnoteReference w:id="86"/>
      </w:r>
      <w:r w:rsidRPr="00071C3E">
        <w:rPr>
          <w:rFonts w:asciiTheme="majorHAnsi" w:eastAsia="Times New Roman" w:hAnsiTheme="majorHAnsi" w:cstheme="majorHAnsi"/>
          <w:sz w:val="24"/>
          <w:szCs w:val="24"/>
          <w:lang w:val="ru-RU"/>
        </w:rPr>
        <w:t xml:space="preserve"> и предписаниям</w:t>
      </w:r>
      <w:r w:rsidR="00B957E4">
        <w:rPr>
          <w:rFonts w:asciiTheme="majorHAnsi" w:eastAsia="Times New Roman" w:hAnsiTheme="majorHAnsi" w:cstheme="majorHAnsi"/>
          <w:sz w:val="24"/>
          <w:szCs w:val="24"/>
          <w:lang w:val="ru-RU"/>
        </w:rPr>
        <w:t xml:space="preserve"> нормативных актов</w:t>
      </w:r>
      <w:r w:rsidR="00B957E4" w:rsidRPr="005A23A5">
        <w:rPr>
          <w:rStyle w:val="FootnoteReference"/>
          <w:rFonts w:asciiTheme="majorHAnsi" w:eastAsia="Times New Roman" w:hAnsiTheme="majorHAnsi" w:cstheme="majorHAnsi"/>
          <w:sz w:val="24"/>
          <w:szCs w:val="24"/>
          <w:lang w:val="ru-MD"/>
        </w:rPr>
        <w:footnoteReference w:id="87"/>
      </w:r>
      <w:r w:rsidRPr="00071C3E">
        <w:rPr>
          <w:rFonts w:asciiTheme="majorHAnsi" w:eastAsia="Times New Roman" w:hAnsiTheme="majorHAnsi" w:cstheme="majorHAnsi"/>
          <w:sz w:val="24"/>
          <w:szCs w:val="24"/>
          <w:lang w:val="ru-RU"/>
        </w:rPr>
        <w:t xml:space="preserve">, </w:t>
      </w:r>
      <w:r w:rsidR="00B957E4">
        <w:rPr>
          <w:rFonts w:asciiTheme="majorHAnsi" w:eastAsia="Times New Roman" w:hAnsiTheme="majorHAnsi" w:cstheme="majorHAnsi"/>
          <w:sz w:val="24"/>
          <w:szCs w:val="24"/>
          <w:lang w:val="ru-RU"/>
        </w:rPr>
        <w:t>МПО</w:t>
      </w:r>
      <w:r w:rsidRPr="00071C3E">
        <w:rPr>
          <w:rFonts w:asciiTheme="majorHAnsi" w:eastAsia="Times New Roman" w:hAnsiTheme="majorHAnsi" w:cstheme="majorHAnsi"/>
          <w:sz w:val="24"/>
          <w:szCs w:val="24"/>
          <w:lang w:val="ru-RU"/>
        </w:rPr>
        <w:t xml:space="preserve"> Унгень не обеспечил проведение мониторинга созданных субъектов </w:t>
      </w:r>
      <w:r w:rsidR="00B957E4">
        <w:rPr>
          <w:rFonts w:asciiTheme="majorHAnsi" w:eastAsia="Times New Roman" w:hAnsiTheme="majorHAnsi" w:cstheme="majorHAnsi"/>
          <w:sz w:val="24"/>
          <w:szCs w:val="24"/>
          <w:lang w:val="ru-RU"/>
        </w:rPr>
        <w:t>с</w:t>
      </w:r>
      <w:r w:rsidRPr="00071C3E">
        <w:rPr>
          <w:rFonts w:asciiTheme="majorHAnsi" w:eastAsia="Times New Roman" w:hAnsiTheme="majorHAnsi" w:cstheme="majorHAnsi"/>
          <w:sz w:val="24"/>
          <w:szCs w:val="24"/>
          <w:lang w:val="ru-RU"/>
        </w:rPr>
        <w:t xml:space="preserve"> цел</w:t>
      </w:r>
      <w:r w:rsidR="00B957E4">
        <w:rPr>
          <w:rFonts w:asciiTheme="majorHAnsi" w:eastAsia="Times New Roman" w:hAnsiTheme="majorHAnsi" w:cstheme="majorHAnsi"/>
          <w:sz w:val="24"/>
          <w:szCs w:val="24"/>
          <w:lang w:val="ru-RU"/>
        </w:rPr>
        <w:t>ью</w:t>
      </w:r>
      <w:r w:rsidRPr="00071C3E">
        <w:rPr>
          <w:rFonts w:asciiTheme="majorHAnsi" w:eastAsia="Times New Roman" w:hAnsiTheme="majorHAnsi" w:cstheme="majorHAnsi"/>
          <w:sz w:val="24"/>
          <w:szCs w:val="24"/>
          <w:lang w:val="ru-RU"/>
        </w:rPr>
        <w:t xml:space="preserve"> укрепления финансовой дисциплины и повышения эффективности использования публичного имущества. Немонитори</w:t>
      </w:r>
      <w:r w:rsidR="00B957E4">
        <w:rPr>
          <w:rFonts w:asciiTheme="majorHAnsi" w:eastAsia="Times New Roman" w:hAnsiTheme="majorHAnsi" w:cstheme="majorHAnsi"/>
          <w:sz w:val="24"/>
          <w:szCs w:val="24"/>
          <w:lang w:val="ru-RU"/>
        </w:rPr>
        <w:t>нг</w:t>
      </w:r>
      <w:r w:rsidRPr="00071C3E">
        <w:rPr>
          <w:rFonts w:asciiTheme="majorHAnsi" w:eastAsia="Times New Roman" w:hAnsiTheme="majorHAnsi" w:cstheme="majorHAnsi"/>
          <w:sz w:val="24"/>
          <w:szCs w:val="24"/>
          <w:lang w:val="ru-RU"/>
        </w:rPr>
        <w:t xml:space="preserve"> соответствия подтверждается и тем, что учре</w:t>
      </w:r>
      <w:r w:rsidR="00B957E4">
        <w:rPr>
          <w:rFonts w:asciiTheme="majorHAnsi" w:eastAsia="Times New Roman" w:hAnsiTheme="majorHAnsi" w:cstheme="majorHAnsi"/>
          <w:sz w:val="24"/>
          <w:szCs w:val="24"/>
          <w:lang w:val="ru-RU"/>
        </w:rPr>
        <w:t>жден</w:t>
      </w:r>
      <w:r w:rsidRPr="00071C3E">
        <w:rPr>
          <w:rFonts w:asciiTheme="majorHAnsi" w:eastAsia="Times New Roman" w:hAnsiTheme="majorHAnsi" w:cstheme="majorHAnsi"/>
          <w:sz w:val="24"/>
          <w:szCs w:val="24"/>
          <w:lang w:val="ru-RU"/>
        </w:rPr>
        <w:t xml:space="preserve">ные субъекты не представили учредителю (МПО) на утверждение финансовый отчет </w:t>
      </w:r>
      <w:r w:rsidR="00B957E4">
        <w:rPr>
          <w:rFonts w:asciiTheme="majorHAnsi" w:eastAsia="Times New Roman" w:hAnsiTheme="majorHAnsi" w:cstheme="majorHAnsi"/>
          <w:sz w:val="24"/>
          <w:szCs w:val="24"/>
          <w:lang w:val="ru-RU"/>
        </w:rPr>
        <w:t>з</w:t>
      </w:r>
      <w:r w:rsidRPr="00071C3E">
        <w:rPr>
          <w:rFonts w:asciiTheme="majorHAnsi" w:eastAsia="Times New Roman" w:hAnsiTheme="majorHAnsi" w:cstheme="majorHAnsi"/>
          <w:sz w:val="24"/>
          <w:szCs w:val="24"/>
          <w:lang w:val="ru-RU"/>
        </w:rPr>
        <w:t xml:space="preserve">а 2019 год, а МС не представил план, который определил бы перспективы развития </w:t>
      </w:r>
      <w:r w:rsidR="00B957E4">
        <w:rPr>
          <w:rFonts w:asciiTheme="majorHAnsi" w:eastAsia="Times New Roman" w:hAnsiTheme="majorHAnsi" w:cstheme="majorHAnsi"/>
          <w:sz w:val="24"/>
          <w:szCs w:val="24"/>
          <w:lang w:val="ru-RU"/>
        </w:rPr>
        <w:t>учрежде</w:t>
      </w:r>
      <w:r w:rsidR="00B957E4" w:rsidRPr="00071C3E">
        <w:rPr>
          <w:rFonts w:asciiTheme="majorHAnsi" w:eastAsia="Times New Roman" w:hAnsiTheme="majorHAnsi" w:cstheme="majorHAnsi"/>
          <w:sz w:val="24"/>
          <w:szCs w:val="24"/>
          <w:lang w:val="ru-RU"/>
        </w:rPr>
        <w:t>нных субъектов</w:t>
      </w:r>
      <w:r w:rsidR="00B957E4">
        <w:rPr>
          <w:rFonts w:asciiTheme="majorHAnsi" w:eastAsia="Times New Roman" w:hAnsiTheme="majorHAnsi" w:cstheme="majorHAnsi"/>
          <w:sz w:val="24"/>
          <w:szCs w:val="24"/>
          <w:lang w:val="ru-RU"/>
        </w:rPr>
        <w:t>,</w:t>
      </w:r>
      <w:r w:rsidR="00B957E4" w:rsidRPr="00071C3E">
        <w:rPr>
          <w:rFonts w:asciiTheme="majorHAnsi" w:eastAsia="Times New Roman" w:hAnsiTheme="majorHAnsi" w:cstheme="majorHAnsi"/>
          <w:sz w:val="24"/>
          <w:szCs w:val="24"/>
          <w:lang w:val="ru-RU"/>
        </w:rPr>
        <w:t xml:space="preserve"> </w:t>
      </w:r>
      <w:r w:rsidRPr="00071C3E">
        <w:rPr>
          <w:rFonts w:asciiTheme="majorHAnsi" w:eastAsia="Times New Roman" w:hAnsiTheme="majorHAnsi" w:cstheme="majorHAnsi"/>
          <w:sz w:val="24"/>
          <w:szCs w:val="24"/>
          <w:lang w:val="ru-RU"/>
        </w:rPr>
        <w:t xml:space="preserve">в соответствии с </w:t>
      </w:r>
      <w:r w:rsidR="00B957E4">
        <w:rPr>
          <w:rFonts w:asciiTheme="majorHAnsi" w:eastAsia="Times New Roman" w:hAnsiTheme="majorHAnsi" w:cstheme="majorHAnsi"/>
          <w:sz w:val="24"/>
          <w:szCs w:val="24"/>
          <w:lang w:val="ru-RU"/>
        </w:rPr>
        <w:t>установле</w:t>
      </w:r>
      <w:r w:rsidRPr="00071C3E">
        <w:rPr>
          <w:rFonts w:asciiTheme="majorHAnsi" w:eastAsia="Times New Roman" w:hAnsiTheme="majorHAnsi" w:cstheme="majorHAnsi"/>
          <w:sz w:val="24"/>
          <w:szCs w:val="24"/>
          <w:lang w:val="ru-RU"/>
        </w:rPr>
        <w:t xml:space="preserve">нными </w:t>
      </w:r>
      <w:r w:rsidR="00B957E4">
        <w:rPr>
          <w:rFonts w:asciiTheme="majorHAnsi" w:eastAsia="Times New Roman" w:hAnsiTheme="majorHAnsi" w:cstheme="majorHAnsi"/>
          <w:sz w:val="24"/>
          <w:szCs w:val="24"/>
          <w:lang w:val="ru-RU"/>
        </w:rPr>
        <w:t>требова</w:t>
      </w:r>
      <w:r w:rsidRPr="00071C3E">
        <w:rPr>
          <w:rFonts w:asciiTheme="majorHAnsi" w:eastAsia="Times New Roman" w:hAnsiTheme="majorHAnsi" w:cstheme="majorHAnsi"/>
          <w:sz w:val="24"/>
          <w:szCs w:val="24"/>
          <w:lang w:val="ru-RU"/>
        </w:rPr>
        <w:t>ниями.</w:t>
      </w:r>
      <w:r>
        <w:rPr>
          <w:rFonts w:asciiTheme="majorHAnsi" w:eastAsia="Times New Roman" w:hAnsiTheme="majorHAnsi" w:cstheme="majorHAnsi"/>
          <w:sz w:val="24"/>
          <w:szCs w:val="24"/>
          <w:lang w:val="ru-RU"/>
        </w:rPr>
        <w:t xml:space="preserve"> </w:t>
      </w:r>
    </w:p>
    <w:p w14:paraId="6945F633" w14:textId="1EFD4459" w:rsidR="00337735" w:rsidRPr="00B957E4" w:rsidRDefault="00071C3E" w:rsidP="004D6CED">
      <w:pPr>
        <w:spacing w:after="0" w:line="276" w:lineRule="auto"/>
        <w:ind w:firstLine="567"/>
        <w:jc w:val="both"/>
        <w:rPr>
          <w:rFonts w:asciiTheme="majorHAnsi" w:hAnsiTheme="majorHAnsi" w:cstheme="majorHAnsi"/>
          <w:color w:val="333333"/>
          <w:sz w:val="24"/>
          <w:szCs w:val="24"/>
          <w:lang w:val="ru-RU"/>
        </w:rPr>
      </w:pPr>
      <w:r w:rsidRPr="00B957E4">
        <w:rPr>
          <w:rFonts w:asciiTheme="majorHAnsi" w:hAnsiTheme="majorHAnsi" w:cstheme="majorHAnsi"/>
          <w:color w:val="333333"/>
          <w:sz w:val="24"/>
          <w:szCs w:val="24"/>
          <w:lang w:val="ru-RU"/>
        </w:rPr>
        <w:lastRenderedPageBreak/>
        <w:t xml:space="preserve">Кроме того, аудит ограничен в </w:t>
      </w:r>
      <w:r w:rsidR="00B957E4">
        <w:rPr>
          <w:rFonts w:asciiTheme="majorHAnsi" w:hAnsiTheme="majorHAnsi" w:cstheme="majorHAnsi"/>
          <w:color w:val="333333"/>
          <w:sz w:val="24"/>
          <w:szCs w:val="24"/>
          <w:lang w:val="ru-RU"/>
        </w:rPr>
        <w:t xml:space="preserve">выражении своего мнения относительно </w:t>
      </w:r>
      <w:r w:rsidRPr="00B957E4">
        <w:rPr>
          <w:rFonts w:asciiTheme="majorHAnsi" w:hAnsiTheme="majorHAnsi" w:cstheme="majorHAnsi"/>
          <w:color w:val="333333"/>
          <w:sz w:val="24"/>
          <w:szCs w:val="24"/>
          <w:lang w:val="ru-RU"/>
        </w:rPr>
        <w:t>имуществ</w:t>
      </w:r>
      <w:r w:rsidR="00B957E4">
        <w:rPr>
          <w:rFonts w:asciiTheme="majorHAnsi" w:hAnsiTheme="majorHAnsi" w:cstheme="majorHAnsi"/>
          <w:color w:val="333333"/>
          <w:sz w:val="24"/>
          <w:szCs w:val="24"/>
          <w:lang w:val="ru-RU"/>
        </w:rPr>
        <w:t>а</w:t>
      </w:r>
      <w:r w:rsidRPr="00B957E4">
        <w:rPr>
          <w:rFonts w:asciiTheme="majorHAnsi" w:hAnsiTheme="majorHAnsi" w:cstheme="majorHAnsi"/>
          <w:color w:val="333333"/>
          <w:sz w:val="24"/>
          <w:szCs w:val="24"/>
          <w:lang w:val="ru-RU"/>
        </w:rPr>
        <w:t>, переданно</w:t>
      </w:r>
      <w:r w:rsidR="00B957E4">
        <w:rPr>
          <w:rFonts w:asciiTheme="majorHAnsi" w:hAnsiTheme="majorHAnsi" w:cstheme="majorHAnsi"/>
          <w:color w:val="333333"/>
          <w:sz w:val="24"/>
          <w:szCs w:val="24"/>
          <w:lang w:val="ru-RU"/>
        </w:rPr>
        <w:t>го</w:t>
      </w:r>
      <w:r w:rsidRPr="00B957E4">
        <w:rPr>
          <w:rFonts w:asciiTheme="majorHAnsi" w:hAnsiTheme="majorHAnsi" w:cstheme="majorHAnsi"/>
          <w:color w:val="333333"/>
          <w:sz w:val="24"/>
          <w:szCs w:val="24"/>
          <w:lang w:val="ru-RU"/>
        </w:rPr>
        <w:t xml:space="preserve"> МП „</w:t>
      </w:r>
      <w:r w:rsidRPr="00071C3E">
        <w:rPr>
          <w:rFonts w:asciiTheme="majorHAnsi" w:hAnsiTheme="majorHAnsi" w:cstheme="majorHAnsi"/>
          <w:color w:val="333333"/>
          <w:sz w:val="24"/>
          <w:szCs w:val="24"/>
        </w:rPr>
        <w:t>Salubritate</w:t>
      </w:r>
      <w:r w:rsidRPr="00B957E4">
        <w:rPr>
          <w:rFonts w:asciiTheme="majorHAnsi" w:hAnsiTheme="majorHAnsi" w:cstheme="majorHAnsi"/>
          <w:color w:val="333333"/>
          <w:sz w:val="24"/>
          <w:szCs w:val="24"/>
          <w:lang w:val="ru-RU"/>
        </w:rPr>
        <w:t xml:space="preserve"> </w:t>
      </w:r>
      <w:r w:rsidRPr="00071C3E">
        <w:rPr>
          <w:rFonts w:asciiTheme="majorHAnsi" w:hAnsiTheme="majorHAnsi" w:cstheme="majorHAnsi"/>
          <w:color w:val="333333"/>
          <w:sz w:val="24"/>
          <w:szCs w:val="24"/>
        </w:rPr>
        <w:t>Ungheni</w:t>
      </w:r>
      <w:r w:rsidRPr="00B957E4">
        <w:rPr>
          <w:rFonts w:asciiTheme="majorHAnsi" w:hAnsiTheme="majorHAnsi" w:cstheme="majorHAnsi"/>
          <w:color w:val="333333"/>
          <w:sz w:val="24"/>
          <w:szCs w:val="24"/>
          <w:lang w:val="ru-RU"/>
        </w:rPr>
        <w:t>” учредителем (МПО), который является един</w:t>
      </w:r>
      <w:r w:rsidR="00774A66">
        <w:rPr>
          <w:rFonts w:asciiTheme="majorHAnsi" w:hAnsiTheme="majorHAnsi" w:cstheme="majorHAnsi"/>
          <w:color w:val="333333"/>
          <w:sz w:val="24"/>
          <w:szCs w:val="24"/>
          <w:lang w:val="ru-RU"/>
        </w:rPr>
        <w:t>ственн</w:t>
      </w:r>
      <w:r w:rsidRPr="00B957E4">
        <w:rPr>
          <w:rFonts w:asciiTheme="majorHAnsi" w:hAnsiTheme="majorHAnsi" w:cstheme="majorHAnsi"/>
          <w:color w:val="333333"/>
          <w:sz w:val="24"/>
          <w:szCs w:val="24"/>
          <w:lang w:val="ru-RU"/>
        </w:rPr>
        <w:t xml:space="preserve">ым ассоциированным </w:t>
      </w:r>
      <w:r w:rsidR="00B957E4">
        <w:rPr>
          <w:rFonts w:asciiTheme="majorHAnsi" w:hAnsiTheme="majorHAnsi" w:cstheme="majorHAnsi"/>
          <w:color w:val="333333"/>
          <w:sz w:val="24"/>
          <w:szCs w:val="24"/>
          <w:lang w:val="ru-RU"/>
        </w:rPr>
        <w:t xml:space="preserve">участником </w:t>
      </w:r>
      <w:r w:rsidRPr="00B957E4">
        <w:rPr>
          <w:rFonts w:asciiTheme="majorHAnsi" w:hAnsiTheme="majorHAnsi" w:cstheme="majorHAnsi"/>
          <w:color w:val="333333"/>
          <w:sz w:val="24"/>
          <w:szCs w:val="24"/>
          <w:lang w:val="ru-RU"/>
        </w:rPr>
        <w:t xml:space="preserve">(100%) ООО </w:t>
      </w:r>
      <w:r w:rsidR="00B957E4" w:rsidRPr="00B957E4">
        <w:rPr>
          <w:rFonts w:asciiTheme="majorHAnsi" w:hAnsiTheme="majorHAnsi" w:cstheme="majorHAnsi"/>
          <w:color w:val="333333"/>
          <w:sz w:val="24"/>
          <w:szCs w:val="24"/>
          <w:lang w:val="ru-RU"/>
        </w:rPr>
        <w:t>„</w:t>
      </w:r>
      <w:r w:rsidR="00B957E4" w:rsidRPr="003B31DC">
        <w:rPr>
          <w:rFonts w:asciiTheme="majorHAnsi" w:hAnsiTheme="majorHAnsi" w:cstheme="majorHAnsi"/>
          <w:color w:val="333333"/>
          <w:sz w:val="24"/>
          <w:szCs w:val="24"/>
        </w:rPr>
        <w:t>AVE</w:t>
      </w:r>
      <w:r w:rsidR="00B957E4" w:rsidRPr="00B957E4">
        <w:rPr>
          <w:rFonts w:asciiTheme="majorHAnsi" w:hAnsiTheme="majorHAnsi" w:cstheme="majorHAnsi"/>
          <w:color w:val="333333"/>
          <w:sz w:val="24"/>
          <w:szCs w:val="24"/>
          <w:lang w:val="ru-RU"/>
        </w:rPr>
        <w:t xml:space="preserve"> </w:t>
      </w:r>
      <w:r w:rsidR="00B957E4" w:rsidRPr="003B31DC">
        <w:rPr>
          <w:rFonts w:asciiTheme="majorHAnsi" w:hAnsiTheme="majorHAnsi" w:cstheme="majorHAnsi"/>
          <w:color w:val="333333"/>
          <w:sz w:val="24"/>
          <w:szCs w:val="24"/>
        </w:rPr>
        <w:t>Ungheni</w:t>
      </w:r>
      <w:r w:rsidR="00B957E4" w:rsidRPr="00B957E4">
        <w:rPr>
          <w:rFonts w:asciiTheme="majorHAnsi" w:hAnsiTheme="majorHAnsi" w:cstheme="majorHAnsi"/>
          <w:color w:val="333333"/>
          <w:sz w:val="24"/>
          <w:szCs w:val="24"/>
          <w:lang w:val="ru-RU"/>
        </w:rPr>
        <w:t>”</w:t>
      </w:r>
      <w:r w:rsidRPr="00B957E4">
        <w:rPr>
          <w:rFonts w:asciiTheme="majorHAnsi" w:hAnsiTheme="majorHAnsi" w:cstheme="majorHAnsi"/>
          <w:color w:val="333333"/>
          <w:sz w:val="24"/>
          <w:szCs w:val="24"/>
          <w:lang w:val="ru-RU"/>
        </w:rPr>
        <w:t xml:space="preserve"> с </w:t>
      </w:r>
      <w:r w:rsidR="00B957E4">
        <w:rPr>
          <w:rFonts w:asciiTheme="majorHAnsi" w:hAnsiTheme="majorHAnsi" w:cstheme="majorHAnsi"/>
          <w:color w:val="333333"/>
          <w:sz w:val="24"/>
          <w:szCs w:val="24"/>
          <w:lang w:val="ru-RU"/>
        </w:rPr>
        <w:t>долей в уставном капитале в размере</w:t>
      </w:r>
      <w:r w:rsidRPr="00B957E4">
        <w:rPr>
          <w:rFonts w:asciiTheme="majorHAnsi" w:hAnsiTheme="majorHAnsi" w:cstheme="majorHAnsi"/>
          <w:color w:val="333333"/>
          <w:sz w:val="24"/>
          <w:szCs w:val="24"/>
          <w:lang w:val="ru-RU"/>
        </w:rPr>
        <w:t xml:space="preserve"> </w:t>
      </w:r>
      <w:r w:rsidRPr="00B957E4">
        <w:rPr>
          <w:rFonts w:asciiTheme="majorHAnsi" w:hAnsiTheme="majorHAnsi" w:cstheme="majorHAnsi"/>
          <w:b/>
          <w:color w:val="333333"/>
          <w:sz w:val="24"/>
          <w:szCs w:val="24"/>
          <w:lang w:val="ru-RU"/>
        </w:rPr>
        <w:t>18 928,3 тыс. леев</w:t>
      </w:r>
      <w:r w:rsidRPr="00B957E4">
        <w:rPr>
          <w:rFonts w:asciiTheme="majorHAnsi" w:hAnsiTheme="majorHAnsi" w:cstheme="majorHAnsi"/>
          <w:color w:val="333333"/>
          <w:sz w:val="24"/>
          <w:szCs w:val="24"/>
          <w:lang w:val="ru-RU"/>
        </w:rPr>
        <w:t xml:space="preserve">, </w:t>
      </w:r>
      <w:r w:rsidR="00774A66">
        <w:rPr>
          <w:rFonts w:asciiTheme="majorHAnsi" w:hAnsiTheme="majorHAnsi" w:cstheme="majorHAnsi"/>
          <w:color w:val="333333"/>
          <w:sz w:val="24"/>
          <w:szCs w:val="24"/>
          <w:lang w:val="ru-RU"/>
        </w:rPr>
        <w:t>и этот факт</w:t>
      </w:r>
      <w:r w:rsidR="00B957E4">
        <w:rPr>
          <w:rFonts w:asciiTheme="majorHAnsi" w:hAnsiTheme="majorHAnsi" w:cstheme="majorHAnsi"/>
          <w:color w:val="333333"/>
          <w:sz w:val="24"/>
          <w:szCs w:val="24"/>
          <w:lang w:val="ru-RU"/>
        </w:rPr>
        <w:t xml:space="preserve"> </w:t>
      </w:r>
      <w:r w:rsidRPr="00B957E4">
        <w:rPr>
          <w:rFonts w:asciiTheme="majorHAnsi" w:hAnsiTheme="majorHAnsi" w:cstheme="majorHAnsi"/>
          <w:color w:val="333333"/>
          <w:sz w:val="24"/>
          <w:szCs w:val="24"/>
          <w:lang w:val="ru-RU"/>
        </w:rPr>
        <w:t xml:space="preserve">не </w:t>
      </w:r>
      <w:r w:rsidR="00B957E4">
        <w:rPr>
          <w:rFonts w:asciiTheme="majorHAnsi" w:hAnsiTheme="majorHAnsi" w:cstheme="majorHAnsi"/>
          <w:color w:val="333333"/>
          <w:sz w:val="24"/>
          <w:szCs w:val="24"/>
          <w:lang w:val="ru-RU"/>
        </w:rPr>
        <w:t>отраж</w:t>
      </w:r>
      <w:r w:rsidRPr="00B957E4">
        <w:rPr>
          <w:rFonts w:asciiTheme="majorHAnsi" w:hAnsiTheme="majorHAnsi" w:cstheme="majorHAnsi"/>
          <w:color w:val="333333"/>
          <w:sz w:val="24"/>
          <w:szCs w:val="24"/>
          <w:lang w:val="ru-RU"/>
        </w:rPr>
        <w:t xml:space="preserve">ается </w:t>
      </w:r>
      <w:r w:rsidR="00774A66">
        <w:rPr>
          <w:rFonts w:asciiTheme="majorHAnsi" w:hAnsiTheme="majorHAnsi" w:cstheme="majorHAnsi"/>
          <w:color w:val="333333"/>
          <w:sz w:val="24"/>
          <w:szCs w:val="24"/>
          <w:lang w:val="ru-RU"/>
        </w:rPr>
        <w:t>в</w:t>
      </w:r>
      <w:r w:rsidRPr="00B957E4">
        <w:rPr>
          <w:rFonts w:asciiTheme="majorHAnsi" w:hAnsiTheme="majorHAnsi" w:cstheme="majorHAnsi"/>
          <w:color w:val="333333"/>
          <w:sz w:val="24"/>
          <w:szCs w:val="24"/>
          <w:lang w:val="ru-RU"/>
        </w:rPr>
        <w:t xml:space="preserve"> бухгалтерском балансе муниципального предприятия</w:t>
      </w:r>
      <w:r w:rsidR="000D5823" w:rsidRPr="00B957E4">
        <w:rPr>
          <w:rFonts w:asciiTheme="majorHAnsi" w:hAnsiTheme="majorHAnsi" w:cstheme="majorHAnsi"/>
          <w:color w:val="333333"/>
          <w:sz w:val="24"/>
          <w:szCs w:val="24"/>
          <w:lang w:val="ru-RU"/>
        </w:rPr>
        <w:t>.</w:t>
      </w:r>
    </w:p>
    <w:p w14:paraId="201D5CD5" w14:textId="6AE9D375" w:rsidR="00B13EA5" w:rsidRPr="00774A66" w:rsidRDefault="00337735" w:rsidP="00337735">
      <w:pPr>
        <w:spacing w:after="0" w:line="276" w:lineRule="auto"/>
        <w:ind w:firstLine="567"/>
        <w:jc w:val="both"/>
        <w:rPr>
          <w:rFonts w:asciiTheme="majorHAnsi" w:hAnsiTheme="majorHAnsi" w:cstheme="majorHAnsi"/>
          <w:sz w:val="24"/>
          <w:szCs w:val="24"/>
          <w:lang w:val="ru-RU"/>
        </w:rPr>
      </w:pPr>
      <w:r w:rsidRPr="00071C3E">
        <w:rPr>
          <w:rFonts w:asciiTheme="majorHAnsi" w:hAnsiTheme="majorHAnsi" w:cstheme="majorHAnsi"/>
          <w:b/>
          <w:i/>
          <w:sz w:val="24"/>
          <w:szCs w:val="24"/>
          <w:lang w:val="ru-RU"/>
        </w:rPr>
        <w:t xml:space="preserve">4.3.4 </w:t>
      </w:r>
      <w:r w:rsidR="00071C3E" w:rsidRPr="00071C3E">
        <w:rPr>
          <w:rFonts w:asciiTheme="majorHAnsi" w:hAnsiTheme="majorHAnsi" w:cstheme="majorHAnsi"/>
          <w:b/>
          <w:i/>
          <w:sz w:val="24"/>
          <w:szCs w:val="24"/>
          <w:lang w:val="ru-RU"/>
        </w:rPr>
        <w:t xml:space="preserve">МПО не соблюдали </w:t>
      </w:r>
      <w:r w:rsidR="00774A66">
        <w:rPr>
          <w:rFonts w:asciiTheme="majorHAnsi" w:hAnsiTheme="majorHAnsi" w:cstheme="majorHAnsi"/>
          <w:b/>
          <w:i/>
          <w:sz w:val="24"/>
          <w:szCs w:val="24"/>
          <w:lang w:val="ru-RU"/>
        </w:rPr>
        <w:t>требова</w:t>
      </w:r>
      <w:r w:rsidR="00071C3E" w:rsidRPr="00071C3E">
        <w:rPr>
          <w:rFonts w:asciiTheme="majorHAnsi" w:hAnsiTheme="majorHAnsi" w:cstheme="majorHAnsi"/>
          <w:b/>
          <w:i/>
          <w:sz w:val="24"/>
          <w:szCs w:val="24"/>
          <w:lang w:val="ru-RU"/>
        </w:rPr>
        <w:t xml:space="preserve">ния о </w:t>
      </w:r>
      <w:r w:rsidR="00774A66">
        <w:rPr>
          <w:rFonts w:asciiTheme="majorHAnsi" w:hAnsiTheme="majorHAnsi" w:cstheme="majorHAnsi"/>
          <w:b/>
          <w:i/>
          <w:sz w:val="24"/>
          <w:szCs w:val="24"/>
          <w:lang w:val="ru-RU"/>
        </w:rPr>
        <w:t>надлежащей</w:t>
      </w:r>
      <w:r w:rsidR="00071C3E" w:rsidRPr="00071C3E">
        <w:rPr>
          <w:rFonts w:asciiTheme="majorHAnsi" w:hAnsiTheme="majorHAnsi" w:cstheme="majorHAnsi"/>
          <w:b/>
          <w:i/>
          <w:sz w:val="24"/>
          <w:szCs w:val="24"/>
          <w:lang w:val="ru-RU"/>
        </w:rPr>
        <w:t xml:space="preserve"> передач</w:t>
      </w:r>
      <w:r w:rsidR="00774A66">
        <w:rPr>
          <w:rFonts w:asciiTheme="majorHAnsi" w:hAnsiTheme="majorHAnsi" w:cstheme="majorHAnsi"/>
          <w:b/>
          <w:i/>
          <w:sz w:val="24"/>
          <w:szCs w:val="24"/>
          <w:lang w:val="ru-RU"/>
        </w:rPr>
        <w:t>е</w:t>
      </w:r>
      <w:r w:rsidR="00071C3E" w:rsidRPr="00071C3E">
        <w:rPr>
          <w:rFonts w:asciiTheme="majorHAnsi" w:hAnsiTheme="majorHAnsi" w:cstheme="majorHAnsi"/>
          <w:b/>
          <w:i/>
          <w:sz w:val="24"/>
          <w:szCs w:val="24"/>
          <w:lang w:val="ru-RU"/>
        </w:rPr>
        <w:t xml:space="preserve"> газовых сетей. </w:t>
      </w:r>
      <w:r w:rsidR="00071C3E" w:rsidRPr="00071C3E">
        <w:rPr>
          <w:rFonts w:asciiTheme="majorHAnsi" w:hAnsiTheme="majorHAnsi" w:cstheme="majorHAnsi"/>
          <w:sz w:val="24"/>
          <w:szCs w:val="24"/>
          <w:lang w:val="ru-RU"/>
        </w:rPr>
        <w:t>Согласно нормативным положениям</w:t>
      </w:r>
      <w:r w:rsidR="00774A66" w:rsidRPr="005A23A5">
        <w:rPr>
          <w:rStyle w:val="FootnoteReference"/>
          <w:rFonts w:asciiTheme="majorHAnsi" w:hAnsiTheme="majorHAnsi" w:cstheme="majorHAnsi"/>
          <w:sz w:val="24"/>
          <w:szCs w:val="24"/>
          <w:lang w:val="ru-MD"/>
        </w:rPr>
        <w:footnoteReference w:id="88"/>
      </w:r>
      <w:r w:rsidR="00071C3E" w:rsidRPr="00071C3E">
        <w:rPr>
          <w:rFonts w:asciiTheme="majorHAnsi" w:hAnsiTheme="majorHAnsi" w:cstheme="majorHAnsi"/>
          <w:sz w:val="24"/>
          <w:szCs w:val="24"/>
          <w:lang w:val="ru-RU"/>
        </w:rPr>
        <w:t xml:space="preserve">, МПО и другие бенефициары должны были взять на </w:t>
      </w:r>
      <w:r w:rsidR="00774A66">
        <w:rPr>
          <w:rFonts w:asciiTheme="majorHAnsi" w:hAnsiTheme="majorHAnsi" w:cstheme="majorHAnsi"/>
          <w:sz w:val="24"/>
          <w:szCs w:val="24"/>
          <w:lang w:val="ru-RU"/>
        </w:rPr>
        <w:t xml:space="preserve">бухгалтерский </w:t>
      </w:r>
      <w:r w:rsidR="00071C3E" w:rsidRPr="00071C3E">
        <w:rPr>
          <w:rFonts w:asciiTheme="majorHAnsi" w:hAnsiTheme="majorHAnsi" w:cstheme="majorHAnsi"/>
          <w:sz w:val="24"/>
          <w:szCs w:val="24"/>
          <w:lang w:val="ru-RU"/>
        </w:rPr>
        <w:t>учет и передать все газовые сети</w:t>
      </w:r>
      <w:r w:rsidR="00774A66">
        <w:rPr>
          <w:rFonts w:asciiTheme="majorHAnsi" w:hAnsiTheme="majorHAnsi" w:cstheme="majorHAnsi"/>
          <w:sz w:val="24"/>
          <w:szCs w:val="24"/>
          <w:lang w:val="ru-RU"/>
        </w:rPr>
        <w:t>,</w:t>
      </w:r>
      <w:r w:rsidR="00071C3E" w:rsidRPr="00071C3E">
        <w:rPr>
          <w:rFonts w:asciiTheme="majorHAnsi" w:hAnsiTheme="majorHAnsi" w:cstheme="majorHAnsi"/>
          <w:sz w:val="24"/>
          <w:szCs w:val="24"/>
          <w:lang w:val="ru-RU"/>
        </w:rPr>
        <w:t xml:space="preserve"> </w:t>
      </w:r>
      <w:r w:rsidR="00774A66" w:rsidRPr="00071C3E">
        <w:rPr>
          <w:rFonts w:asciiTheme="majorHAnsi" w:hAnsiTheme="majorHAnsi" w:cstheme="majorHAnsi"/>
          <w:sz w:val="24"/>
          <w:szCs w:val="24"/>
          <w:lang w:val="ru-RU"/>
        </w:rPr>
        <w:t xml:space="preserve">на </w:t>
      </w:r>
      <w:r w:rsidR="00774A66">
        <w:rPr>
          <w:rFonts w:asciiTheme="majorHAnsi" w:hAnsiTheme="majorHAnsi" w:cstheme="majorHAnsi"/>
          <w:sz w:val="24"/>
          <w:szCs w:val="24"/>
          <w:lang w:val="ru-RU"/>
        </w:rPr>
        <w:t>договор</w:t>
      </w:r>
      <w:r w:rsidR="00774A66" w:rsidRPr="00071C3E">
        <w:rPr>
          <w:rFonts w:asciiTheme="majorHAnsi" w:hAnsiTheme="majorHAnsi" w:cstheme="majorHAnsi"/>
          <w:sz w:val="24"/>
          <w:szCs w:val="24"/>
          <w:lang w:val="ru-RU"/>
        </w:rPr>
        <w:t>ной основе</w:t>
      </w:r>
      <w:r w:rsidR="00774A66">
        <w:rPr>
          <w:rFonts w:asciiTheme="majorHAnsi" w:hAnsiTheme="majorHAnsi" w:cstheme="majorHAnsi"/>
          <w:sz w:val="24"/>
          <w:szCs w:val="24"/>
          <w:lang w:val="ru-RU"/>
        </w:rPr>
        <w:t>,</w:t>
      </w:r>
      <w:r w:rsidR="00774A66" w:rsidRPr="00071C3E">
        <w:rPr>
          <w:rFonts w:asciiTheme="majorHAnsi" w:hAnsiTheme="majorHAnsi" w:cstheme="majorHAnsi"/>
          <w:sz w:val="24"/>
          <w:szCs w:val="24"/>
          <w:lang w:val="ru-RU"/>
        </w:rPr>
        <w:t xml:space="preserve"> </w:t>
      </w:r>
      <w:r w:rsidR="00071C3E" w:rsidRPr="00071C3E">
        <w:rPr>
          <w:rFonts w:asciiTheme="majorHAnsi" w:hAnsiTheme="majorHAnsi" w:cstheme="majorHAnsi"/>
          <w:sz w:val="24"/>
          <w:szCs w:val="24"/>
          <w:lang w:val="ru-RU"/>
        </w:rPr>
        <w:t xml:space="preserve">на техническое обслуживание газовым предприятиям АО </w:t>
      </w:r>
      <w:r w:rsidR="00774A66" w:rsidRPr="00774A66">
        <w:rPr>
          <w:rFonts w:asciiTheme="majorHAnsi" w:hAnsiTheme="majorHAnsi" w:cstheme="majorHAnsi"/>
          <w:sz w:val="24"/>
          <w:szCs w:val="24"/>
          <w:lang w:val="ru-RU"/>
        </w:rPr>
        <w:t>„</w:t>
      </w:r>
      <w:r w:rsidR="00774A66" w:rsidRPr="003B31DC">
        <w:rPr>
          <w:rFonts w:asciiTheme="majorHAnsi" w:hAnsiTheme="majorHAnsi" w:cstheme="majorHAnsi"/>
          <w:sz w:val="24"/>
          <w:szCs w:val="24"/>
        </w:rPr>
        <w:t>Moldovagaz</w:t>
      </w:r>
      <w:r w:rsidR="00774A66" w:rsidRPr="00774A66">
        <w:rPr>
          <w:rFonts w:asciiTheme="majorHAnsi" w:hAnsiTheme="majorHAnsi" w:cstheme="majorHAnsi"/>
          <w:sz w:val="24"/>
          <w:szCs w:val="24"/>
          <w:lang w:val="ru-RU"/>
        </w:rPr>
        <w:t>”</w:t>
      </w:r>
      <w:r w:rsidR="00071C3E" w:rsidRPr="00071C3E">
        <w:rPr>
          <w:rFonts w:asciiTheme="majorHAnsi" w:hAnsiTheme="majorHAnsi" w:cstheme="majorHAnsi"/>
          <w:sz w:val="24"/>
          <w:szCs w:val="24"/>
          <w:lang w:val="ru-RU"/>
        </w:rPr>
        <w:t xml:space="preserve">. Вопреки указанным положениям, </w:t>
      </w:r>
      <w:r w:rsidR="00774A66">
        <w:rPr>
          <w:rFonts w:asciiTheme="majorHAnsi" w:hAnsiTheme="majorHAnsi" w:cstheme="majorHAnsi"/>
          <w:sz w:val="24"/>
          <w:szCs w:val="24"/>
          <w:lang w:val="ru-RU"/>
        </w:rPr>
        <w:t>П</w:t>
      </w:r>
      <w:r w:rsidR="00071C3E" w:rsidRPr="00071C3E">
        <w:rPr>
          <w:rFonts w:asciiTheme="majorHAnsi" w:hAnsiTheme="majorHAnsi" w:cstheme="majorHAnsi"/>
          <w:sz w:val="24"/>
          <w:szCs w:val="24"/>
          <w:lang w:val="ru-RU"/>
        </w:rPr>
        <w:t xml:space="preserve">римэрия </w:t>
      </w:r>
      <w:r w:rsidR="00774A66">
        <w:rPr>
          <w:rFonts w:asciiTheme="majorHAnsi" w:hAnsiTheme="majorHAnsi" w:cstheme="majorHAnsi"/>
          <w:sz w:val="24"/>
          <w:szCs w:val="24"/>
          <w:lang w:val="ru-RU"/>
        </w:rPr>
        <w:t>м</w:t>
      </w:r>
      <w:r w:rsidR="00071C3E" w:rsidRPr="00071C3E">
        <w:rPr>
          <w:rFonts w:asciiTheme="majorHAnsi" w:hAnsiTheme="majorHAnsi" w:cstheme="majorHAnsi"/>
          <w:sz w:val="24"/>
          <w:szCs w:val="24"/>
          <w:lang w:val="ru-RU"/>
        </w:rPr>
        <w:t xml:space="preserve">ун. Унгень не передала на техническое обслуживание </w:t>
      </w:r>
      <w:r w:rsidR="00071C3E" w:rsidRPr="00774A66">
        <w:rPr>
          <w:rFonts w:asciiTheme="majorHAnsi" w:hAnsiTheme="majorHAnsi" w:cstheme="majorHAnsi"/>
          <w:b/>
          <w:sz w:val="24"/>
          <w:szCs w:val="24"/>
          <w:lang w:val="ru-RU"/>
        </w:rPr>
        <w:t>4 газовых сетей</w:t>
      </w:r>
      <w:r w:rsidR="00071C3E" w:rsidRPr="00071C3E">
        <w:rPr>
          <w:rFonts w:asciiTheme="majorHAnsi" w:hAnsiTheme="majorHAnsi" w:cstheme="majorHAnsi"/>
          <w:sz w:val="24"/>
          <w:szCs w:val="24"/>
          <w:lang w:val="ru-RU"/>
        </w:rPr>
        <w:t xml:space="preserve"> на общую сумму 443,7 тыс. леев</w:t>
      </w:r>
      <w:r w:rsidR="000D5823" w:rsidRPr="00774A66">
        <w:rPr>
          <w:rFonts w:asciiTheme="majorHAnsi" w:hAnsiTheme="majorHAnsi" w:cstheme="majorHAnsi"/>
          <w:sz w:val="24"/>
          <w:szCs w:val="24"/>
          <w:lang w:val="ru-RU"/>
        </w:rPr>
        <w:t>.</w:t>
      </w:r>
    </w:p>
    <w:p w14:paraId="217F0FF4" w14:textId="6D0E7E71" w:rsidR="00C20720" w:rsidRPr="00C05EDF" w:rsidRDefault="001A66FB" w:rsidP="001A66FB">
      <w:pPr>
        <w:pStyle w:val="Heading1"/>
        <w:rPr>
          <w:rFonts w:cstheme="majorHAnsi"/>
          <w:lang w:val="ru-RU"/>
        </w:rPr>
      </w:pPr>
      <w:bookmarkStart w:id="24" w:name="_Toc58780366"/>
      <w:bookmarkStart w:id="25" w:name="_Toc80607545"/>
      <w:r w:rsidRPr="003B31DC">
        <w:rPr>
          <w:rFonts w:cstheme="majorHAnsi"/>
          <w:szCs w:val="24"/>
        </w:rPr>
        <w:t>V</w:t>
      </w:r>
      <w:r w:rsidR="00FE6191" w:rsidRPr="00C05EDF">
        <w:rPr>
          <w:rFonts w:cstheme="majorHAnsi"/>
          <w:szCs w:val="24"/>
          <w:lang w:val="ru-RU"/>
        </w:rPr>
        <w:t>.</w:t>
      </w:r>
      <w:r w:rsidRPr="00C05EDF">
        <w:rPr>
          <w:rFonts w:cstheme="majorHAnsi"/>
          <w:szCs w:val="24"/>
          <w:lang w:val="ru-RU"/>
        </w:rPr>
        <w:t xml:space="preserve"> </w:t>
      </w:r>
      <w:r w:rsidR="00774A66">
        <w:rPr>
          <w:rFonts w:cstheme="majorHAnsi"/>
          <w:szCs w:val="24"/>
          <w:lang w:val="ru-RU"/>
        </w:rPr>
        <w:t>ОБЩИЕ ВЫВОДЫ АУДИТА</w:t>
      </w:r>
      <w:bookmarkEnd w:id="24"/>
      <w:bookmarkEnd w:id="25"/>
    </w:p>
    <w:p w14:paraId="4CCAB876" w14:textId="15CD3FFF" w:rsidR="00445264" w:rsidRPr="00FE2A20" w:rsidRDefault="00832B8D" w:rsidP="00FE2A20">
      <w:pPr>
        <w:spacing w:after="0" w:line="276" w:lineRule="auto"/>
        <w:ind w:firstLine="567"/>
        <w:jc w:val="both"/>
        <w:rPr>
          <w:rFonts w:asciiTheme="majorHAnsi" w:hAnsiTheme="majorHAnsi" w:cstheme="majorHAnsi"/>
          <w:sz w:val="24"/>
          <w:szCs w:val="24"/>
          <w:lang w:val="ru-MD"/>
        </w:rPr>
      </w:pPr>
      <w:r w:rsidRPr="00832B8D">
        <w:rPr>
          <w:rFonts w:asciiTheme="majorHAnsi" w:hAnsiTheme="majorHAnsi" w:cstheme="majorHAnsi"/>
          <w:sz w:val="24"/>
          <w:szCs w:val="24"/>
          <w:lang w:val="ru-MD"/>
        </w:rPr>
        <w:t xml:space="preserve">Аудиторская миссия </w:t>
      </w:r>
      <w:r w:rsidR="00C05EDF">
        <w:rPr>
          <w:rFonts w:asciiTheme="majorHAnsi" w:hAnsiTheme="majorHAnsi" w:cstheme="majorHAnsi"/>
          <w:sz w:val="24"/>
          <w:szCs w:val="24"/>
          <w:lang w:val="ru-MD"/>
        </w:rPr>
        <w:t>отмечает</w:t>
      </w:r>
      <w:r w:rsidRPr="00832B8D">
        <w:rPr>
          <w:rFonts w:asciiTheme="majorHAnsi" w:hAnsiTheme="majorHAnsi" w:cstheme="majorHAnsi"/>
          <w:sz w:val="24"/>
          <w:szCs w:val="24"/>
          <w:lang w:val="ru-MD"/>
        </w:rPr>
        <w:t>, что за аудируемый период</w:t>
      </w:r>
      <w:r w:rsidR="00C05EDF">
        <w:rPr>
          <w:rFonts w:asciiTheme="majorHAnsi" w:hAnsiTheme="majorHAnsi" w:cstheme="majorHAnsi"/>
          <w:sz w:val="24"/>
          <w:szCs w:val="24"/>
          <w:lang w:val="ru-MD"/>
        </w:rPr>
        <w:t>, хотя</w:t>
      </w:r>
      <w:r w:rsidRPr="00832B8D">
        <w:rPr>
          <w:rFonts w:asciiTheme="majorHAnsi" w:hAnsiTheme="majorHAnsi" w:cstheme="majorHAnsi"/>
          <w:sz w:val="24"/>
          <w:szCs w:val="24"/>
          <w:lang w:val="ru-MD"/>
        </w:rPr>
        <w:t xml:space="preserve"> </w:t>
      </w:r>
      <w:r w:rsidR="00C05EDF">
        <w:rPr>
          <w:rFonts w:asciiTheme="majorHAnsi" w:hAnsiTheme="majorHAnsi" w:cstheme="majorHAnsi"/>
          <w:sz w:val="24"/>
          <w:szCs w:val="24"/>
          <w:lang w:val="ru-MD"/>
        </w:rPr>
        <w:t>МПО мун. Унгень</w:t>
      </w:r>
      <w:r w:rsidRPr="00832B8D">
        <w:rPr>
          <w:rFonts w:asciiTheme="majorHAnsi" w:hAnsiTheme="majorHAnsi" w:cstheme="majorHAnsi"/>
          <w:sz w:val="24"/>
          <w:szCs w:val="24"/>
          <w:lang w:val="ru-MD"/>
        </w:rPr>
        <w:t xml:space="preserve"> были предприняты определенные меры для обеспечения надлежащего управления</w:t>
      </w:r>
      <w:r w:rsidR="00C05EDF">
        <w:rPr>
          <w:rFonts w:asciiTheme="majorHAnsi" w:hAnsiTheme="majorHAnsi" w:cstheme="majorHAnsi"/>
          <w:sz w:val="24"/>
          <w:szCs w:val="24"/>
          <w:lang w:val="ru-MD"/>
        </w:rPr>
        <w:t xml:space="preserve"> бюджетным процессом и местным публичным имуществом, </w:t>
      </w:r>
      <w:r w:rsidRPr="00832B8D">
        <w:rPr>
          <w:rFonts w:asciiTheme="majorHAnsi" w:hAnsiTheme="majorHAnsi" w:cstheme="majorHAnsi"/>
          <w:sz w:val="24"/>
          <w:szCs w:val="24"/>
          <w:lang w:val="ru-MD"/>
        </w:rPr>
        <w:t xml:space="preserve">все еще существуют зоны и действия, которые не соответствуют требованиям и, в частности, духу соответствия и надлежащего управления. Таким образом, аудит указывает на наличие </w:t>
      </w:r>
      <w:r w:rsidR="00C05EDF">
        <w:rPr>
          <w:rFonts w:asciiTheme="majorHAnsi" w:hAnsiTheme="majorHAnsi" w:cstheme="majorHAnsi"/>
          <w:sz w:val="24"/>
          <w:szCs w:val="24"/>
          <w:lang w:val="ru-MD"/>
        </w:rPr>
        <w:t>отклон</w:t>
      </w:r>
      <w:r w:rsidRPr="00832B8D">
        <w:rPr>
          <w:rFonts w:asciiTheme="majorHAnsi" w:hAnsiTheme="majorHAnsi" w:cstheme="majorHAnsi"/>
          <w:sz w:val="24"/>
          <w:szCs w:val="24"/>
          <w:lang w:val="ru-MD"/>
        </w:rPr>
        <w:t>ений и несоответствий, таких как</w:t>
      </w:r>
      <w:r w:rsidR="00F20AE1" w:rsidRPr="00832B8D">
        <w:rPr>
          <w:rFonts w:asciiTheme="majorHAnsi" w:hAnsiTheme="majorHAnsi" w:cstheme="majorHAnsi"/>
          <w:sz w:val="24"/>
          <w:szCs w:val="24"/>
          <w:lang w:val="ru-RU"/>
        </w:rPr>
        <w:t xml:space="preserve">: </w:t>
      </w:r>
      <w:r w:rsidRPr="00832B8D">
        <w:rPr>
          <w:rFonts w:asciiTheme="majorHAnsi" w:hAnsiTheme="majorHAnsi" w:cstheme="majorHAnsi"/>
          <w:sz w:val="24"/>
          <w:szCs w:val="24"/>
          <w:lang w:val="ru-MD"/>
        </w:rPr>
        <w:t>неразработка и невнедрение процедур внутреннего контроля, направленных на повышение ответственности сторон, участвующих в бюджетном процессе; пробелы в законодательной/нормативной базе в аспекте выявления/оценки/мониторинга налогооблагаемой базы; несоблюдение процедур закупок товаров и услуг; ненадлежащее использование публичных средств, предназначенных для осуществления инвестиций и капитального ремонта</w:t>
      </w:r>
      <w:r w:rsidR="008B68C7">
        <w:rPr>
          <w:rFonts w:asciiTheme="majorHAnsi" w:hAnsiTheme="majorHAnsi" w:cstheme="majorHAnsi"/>
          <w:sz w:val="24"/>
          <w:szCs w:val="24"/>
          <w:lang w:val="ru-MD"/>
        </w:rPr>
        <w:t xml:space="preserve">; </w:t>
      </w:r>
      <w:r w:rsidR="008B68C7" w:rsidRPr="008B68C7">
        <w:rPr>
          <w:rFonts w:asciiTheme="majorHAnsi" w:hAnsiTheme="majorHAnsi" w:cstheme="majorHAnsi"/>
          <w:sz w:val="24"/>
          <w:szCs w:val="24"/>
          <w:lang w:val="ru-MD"/>
        </w:rPr>
        <w:t>не</w:t>
      </w:r>
      <w:r w:rsidR="008B68C7">
        <w:rPr>
          <w:rFonts w:asciiTheme="majorHAnsi" w:hAnsiTheme="majorHAnsi" w:cstheme="majorHAnsi"/>
          <w:sz w:val="24"/>
          <w:szCs w:val="24"/>
          <w:lang w:val="ru-MD"/>
        </w:rPr>
        <w:t>обеспече</w:t>
      </w:r>
      <w:r w:rsidR="008B68C7" w:rsidRPr="008B68C7">
        <w:rPr>
          <w:rFonts w:asciiTheme="majorHAnsi" w:hAnsiTheme="majorHAnsi" w:cstheme="majorHAnsi"/>
          <w:sz w:val="24"/>
          <w:szCs w:val="24"/>
          <w:lang w:val="ru-MD"/>
        </w:rPr>
        <w:t xml:space="preserve">ние полной регистрации права собственности </w:t>
      </w:r>
      <w:r w:rsidR="008B68C7">
        <w:rPr>
          <w:rFonts w:asciiTheme="majorHAnsi" w:hAnsiTheme="majorHAnsi" w:cstheme="majorHAnsi"/>
          <w:sz w:val="24"/>
          <w:szCs w:val="24"/>
          <w:lang w:val="ru-MD"/>
        </w:rPr>
        <w:t>в</w:t>
      </w:r>
      <w:r w:rsidR="008B68C7" w:rsidRPr="008B68C7">
        <w:rPr>
          <w:rFonts w:asciiTheme="majorHAnsi" w:hAnsiTheme="majorHAnsi" w:cstheme="majorHAnsi"/>
          <w:sz w:val="24"/>
          <w:szCs w:val="24"/>
          <w:lang w:val="ru-MD"/>
        </w:rPr>
        <w:t xml:space="preserve"> кадастров</w:t>
      </w:r>
      <w:r w:rsidR="008B68C7">
        <w:rPr>
          <w:rFonts w:asciiTheme="majorHAnsi" w:hAnsiTheme="majorHAnsi" w:cstheme="majorHAnsi"/>
          <w:sz w:val="24"/>
          <w:szCs w:val="24"/>
          <w:lang w:val="ru-MD"/>
        </w:rPr>
        <w:t>ом</w:t>
      </w:r>
      <w:r w:rsidR="008B68C7" w:rsidRPr="008B68C7">
        <w:rPr>
          <w:rFonts w:asciiTheme="majorHAnsi" w:hAnsiTheme="majorHAnsi" w:cstheme="majorHAnsi"/>
          <w:sz w:val="24"/>
          <w:szCs w:val="24"/>
          <w:lang w:val="ru-MD"/>
        </w:rPr>
        <w:t xml:space="preserve"> орган</w:t>
      </w:r>
      <w:r w:rsidR="008B68C7">
        <w:rPr>
          <w:rFonts w:asciiTheme="majorHAnsi" w:hAnsiTheme="majorHAnsi" w:cstheme="majorHAnsi"/>
          <w:sz w:val="24"/>
          <w:szCs w:val="24"/>
          <w:lang w:val="ru-MD"/>
        </w:rPr>
        <w:t>е</w:t>
      </w:r>
      <w:r w:rsidR="008B68C7" w:rsidRPr="008B68C7">
        <w:rPr>
          <w:rFonts w:asciiTheme="majorHAnsi" w:hAnsiTheme="majorHAnsi" w:cstheme="majorHAnsi"/>
          <w:sz w:val="24"/>
          <w:szCs w:val="24"/>
          <w:lang w:val="ru-MD"/>
        </w:rPr>
        <w:t xml:space="preserve"> </w:t>
      </w:r>
      <w:r w:rsidRPr="00832B8D">
        <w:rPr>
          <w:rFonts w:asciiTheme="majorHAnsi" w:hAnsiTheme="majorHAnsi" w:cstheme="majorHAnsi"/>
          <w:sz w:val="24"/>
          <w:szCs w:val="24"/>
          <w:lang w:val="ru-MD"/>
        </w:rPr>
        <w:t>и т. д</w:t>
      </w:r>
      <w:r w:rsidR="000D5823" w:rsidRPr="00174D70">
        <w:rPr>
          <w:rFonts w:asciiTheme="majorHAnsi" w:hAnsiTheme="majorHAnsi" w:cstheme="majorHAnsi"/>
          <w:sz w:val="24"/>
          <w:szCs w:val="24"/>
          <w:lang w:val="ru-RU"/>
        </w:rPr>
        <w:t>.</w:t>
      </w:r>
    </w:p>
    <w:p w14:paraId="3E5F9524" w14:textId="0222F1AF" w:rsidR="00C20720" w:rsidRPr="00832B8D" w:rsidRDefault="004C04E3" w:rsidP="004C04E3">
      <w:pPr>
        <w:pStyle w:val="Heading1"/>
        <w:rPr>
          <w:rFonts w:cstheme="majorHAnsi"/>
          <w:szCs w:val="24"/>
          <w:lang w:val="ru-RU"/>
        </w:rPr>
      </w:pPr>
      <w:bookmarkStart w:id="26" w:name="_Toc60045179"/>
      <w:bookmarkStart w:id="27" w:name="_Toc58780367"/>
      <w:bookmarkStart w:id="28" w:name="_Toc80607546"/>
      <w:r w:rsidRPr="00721D60">
        <w:rPr>
          <w:rFonts w:cstheme="majorHAnsi"/>
          <w:szCs w:val="24"/>
        </w:rPr>
        <w:t>VI</w:t>
      </w:r>
      <w:r w:rsidR="003D0BEA" w:rsidRPr="002E7D70">
        <w:rPr>
          <w:rFonts w:cstheme="majorHAnsi"/>
          <w:szCs w:val="24"/>
          <w:lang w:val="ru-RU"/>
        </w:rPr>
        <w:t>.</w:t>
      </w:r>
      <w:r w:rsidRPr="002E7D70">
        <w:rPr>
          <w:rFonts w:cstheme="majorHAnsi"/>
          <w:szCs w:val="24"/>
          <w:lang w:val="ru-RU"/>
        </w:rPr>
        <w:t xml:space="preserve">   </w:t>
      </w:r>
      <w:r w:rsidR="00832B8D">
        <w:rPr>
          <w:rFonts w:cstheme="majorHAnsi"/>
          <w:szCs w:val="24"/>
          <w:lang w:val="ru-RU"/>
        </w:rPr>
        <w:t>РЕКОМЕНДАЦИИ</w:t>
      </w:r>
      <w:r w:rsidRPr="00832B8D">
        <w:rPr>
          <w:rFonts w:cstheme="majorHAnsi"/>
          <w:szCs w:val="24"/>
          <w:lang w:val="ru-RU"/>
        </w:rPr>
        <w:t>:</w:t>
      </w:r>
      <w:bookmarkEnd w:id="26"/>
      <w:bookmarkEnd w:id="27"/>
      <w:bookmarkEnd w:id="28"/>
    </w:p>
    <w:p w14:paraId="07F1EFBA" w14:textId="5CA578DE" w:rsidR="00503D70" w:rsidRPr="003B31DC" w:rsidRDefault="00832B8D" w:rsidP="00813479">
      <w:pPr>
        <w:spacing w:after="0" w:line="276" w:lineRule="auto"/>
        <w:ind w:firstLine="708"/>
        <w:jc w:val="both"/>
        <w:rPr>
          <w:rFonts w:asciiTheme="majorHAnsi" w:hAnsiTheme="majorHAnsi" w:cstheme="majorHAnsi"/>
          <w:b/>
          <w:sz w:val="24"/>
          <w:szCs w:val="24"/>
        </w:rPr>
      </w:pPr>
      <w:r>
        <w:rPr>
          <w:rFonts w:asciiTheme="majorHAnsi" w:hAnsiTheme="majorHAnsi" w:cstheme="majorHAnsi"/>
          <w:b/>
          <w:sz w:val="24"/>
          <w:szCs w:val="24"/>
          <w:lang w:val="ru-RU"/>
        </w:rPr>
        <w:t xml:space="preserve">Примару и Совету мун. Унгень </w:t>
      </w:r>
      <w:r>
        <w:rPr>
          <w:rFonts w:asciiTheme="majorHAnsi" w:hAnsiTheme="majorHAnsi" w:cstheme="majorHAnsi"/>
          <w:sz w:val="24"/>
          <w:szCs w:val="24"/>
          <w:lang w:val="ru-RU"/>
        </w:rPr>
        <w:t>обеспечить</w:t>
      </w:r>
      <w:r w:rsidR="00503D70" w:rsidRPr="003B31DC">
        <w:rPr>
          <w:rFonts w:asciiTheme="majorHAnsi" w:hAnsiTheme="majorHAnsi" w:cstheme="majorHAnsi"/>
          <w:b/>
          <w:sz w:val="24"/>
          <w:szCs w:val="24"/>
        </w:rPr>
        <w:t xml:space="preserve">: </w:t>
      </w:r>
    </w:p>
    <w:p w14:paraId="67867448" w14:textId="44AFB5F0" w:rsidR="00503D70" w:rsidRPr="00832B8D" w:rsidRDefault="00832B8D" w:rsidP="00174D70">
      <w:pPr>
        <w:pStyle w:val="ListParagraph"/>
        <w:numPr>
          <w:ilvl w:val="0"/>
          <w:numId w:val="7"/>
        </w:numPr>
        <w:shd w:val="clear" w:color="auto" w:fill="FFFFFF"/>
        <w:tabs>
          <w:tab w:val="left" w:pos="360"/>
        </w:tabs>
        <w:spacing w:after="0" w:line="276" w:lineRule="auto"/>
        <w:ind w:left="0" w:firstLine="0"/>
        <w:jc w:val="both"/>
        <w:rPr>
          <w:rFonts w:asciiTheme="majorHAnsi" w:hAnsiTheme="majorHAnsi" w:cstheme="majorHAnsi"/>
          <w:i/>
          <w:sz w:val="24"/>
          <w:szCs w:val="24"/>
          <w:lang w:val="ru-RU"/>
        </w:rPr>
      </w:pPr>
      <w:r w:rsidRPr="00832B8D">
        <w:rPr>
          <w:rFonts w:asciiTheme="majorHAnsi" w:hAnsiTheme="majorHAnsi" w:cstheme="majorHAnsi"/>
          <w:i/>
          <w:sz w:val="24"/>
          <w:szCs w:val="24"/>
          <w:lang w:val="ru-MD"/>
        </w:rPr>
        <w:t>устранение несоответствий, указанных в настоящем Отчете аудита</w:t>
      </w:r>
      <w:r w:rsidR="00503D70" w:rsidRPr="00832B8D">
        <w:rPr>
          <w:rFonts w:asciiTheme="majorHAnsi" w:hAnsiTheme="majorHAnsi" w:cstheme="majorHAnsi"/>
          <w:i/>
          <w:sz w:val="24"/>
          <w:szCs w:val="24"/>
          <w:lang w:val="ru-RU"/>
        </w:rPr>
        <w:t>;</w:t>
      </w:r>
    </w:p>
    <w:p w14:paraId="2C27D376" w14:textId="7A12F620" w:rsidR="00503D70" w:rsidRPr="00832B8D" w:rsidRDefault="00832B8D" w:rsidP="00174D70">
      <w:pPr>
        <w:pStyle w:val="ListParagraph"/>
        <w:numPr>
          <w:ilvl w:val="0"/>
          <w:numId w:val="7"/>
        </w:numPr>
        <w:shd w:val="clear" w:color="auto" w:fill="FFFFFF"/>
        <w:tabs>
          <w:tab w:val="left" w:pos="360"/>
        </w:tabs>
        <w:spacing w:after="0" w:line="276" w:lineRule="auto"/>
        <w:ind w:left="0" w:firstLine="0"/>
        <w:jc w:val="both"/>
        <w:rPr>
          <w:rFonts w:asciiTheme="majorHAnsi" w:hAnsiTheme="majorHAnsi" w:cstheme="majorHAnsi"/>
          <w:i/>
          <w:sz w:val="24"/>
          <w:szCs w:val="24"/>
          <w:lang w:val="ru-RU"/>
        </w:rPr>
      </w:pPr>
      <w:r w:rsidRPr="00832B8D">
        <w:rPr>
          <w:rFonts w:asciiTheme="majorHAnsi" w:hAnsiTheme="majorHAnsi" w:cstheme="majorHAnsi"/>
          <w:i/>
          <w:color w:val="333333"/>
          <w:sz w:val="24"/>
          <w:szCs w:val="24"/>
          <w:lang w:val="ru-MD"/>
        </w:rPr>
        <w:t xml:space="preserve">внедрение </w:t>
      </w:r>
      <w:r>
        <w:rPr>
          <w:rFonts w:asciiTheme="majorHAnsi" w:hAnsiTheme="majorHAnsi" w:cstheme="majorHAnsi"/>
          <w:i/>
          <w:color w:val="333333"/>
          <w:sz w:val="24"/>
          <w:szCs w:val="24"/>
          <w:lang w:val="ru-MD"/>
        </w:rPr>
        <w:t>внутреннего управленческого контроля</w:t>
      </w:r>
      <w:r w:rsidRPr="00832B8D">
        <w:rPr>
          <w:rFonts w:asciiTheme="majorHAnsi" w:hAnsiTheme="majorHAnsi" w:cstheme="majorHAnsi"/>
          <w:i/>
          <w:color w:val="333333"/>
          <w:sz w:val="24"/>
          <w:szCs w:val="24"/>
          <w:lang w:val="ru-MD"/>
        </w:rPr>
        <w:t xml:space="preserve"> п</w:t>
      </w:r>
      <w:r>
        <w:rPr>
          <w:rFonts w:asciiTheme="majorHAnsi" w:hAnsiTheme="majorHAnsi" w:cstheme="majorHAnsi"/>
          <w:i/>
          <w:color w:val="333333"/>
          <w:sz w:val="24"/>
          <w:szCs w:val="24"/>
          <w:lang w:val="ru-MD"/>
        </w:rPr>
        <w:t>утем</w:t>
      </w:r>
      <w:r w:rsidRPr="00832B8D">
        <w:rPr>
          <w:rFonts w:asciiTheme="majorHAnsi" w:hAnsiTheme="majorHAnsi" w:cstheme="majorHAnsi"/>
          <w:i/>
          <w:color w:val="333333"/>
          <w:sz w:val="24"/>
          <w:szCs w:val="24"/>
          <w:lang w:val="ru-MD"/>
        </w:rPr>
        <w:t xml:space="preserve"> разработк</w:t>
      </w:r>
      <w:r>
        <w:rPr>
          <w:rFonts w:asciiTheme="majorHAnsi" w:hAnsiTheme="majorHAnsi" w:cstheme="majorHAnsi"/>
          <w:i/>
          <w:color w:val="333333"/>
          <w:sz w:val="24"/>
          <w:szCs w:val="24"/>
          <w:lang w:val="ru-MD"/>
        </w:rPr>
        <w:t>и</w:t>
      </w:r>
      <w:r w:rsidRPr="00832B8D">
        <w:rPr>
          <w:rFonts w:asciiTheme="majorHAnsi" w:hAnsiTheme="majorHAnsi" w:cstheme="majorHAnsi"/>
          <w:i/>
          <w:color w:val="333333"/>
          <w:sz w:val="24"/>
          <w:szCs w:val="24"/>
          <w:lang w:val="ru-MD"/>
        </w:rPr>
        <w:t>, утверждени</w:t>
      </w:r>
      <w:r>
        <w:rPr>
          <w:rFonts w:asciiTheme="majorHAnsi" w:hAnsiTheme="majorHAnsi" w:cstheme="majorHAnsi"/>
          <w:i/>
          <w:color w:val="333333"/>
          <w:sz w:val="24"/>
          <w:szCs w:val="24"/>
          <w:lang w:val="ru-MD"/>
        </w:rPr>
        <w:t>я</w:t>
      </w:r>
      <w:r w:rsidRPr="00832B8D">
        <w:rPr>
          <w:rFonts w:asciiTheme="majorHAnsi" w:hAnsiTheme="majorHAnsi" w:cstheme="majorHAnsi"/>
          <w:i/>
          <w:color w:val="333333"/>
          <w:sz w:val="24"/>
          <w:szCs w:val="24"/>
          <w:lang w:val="ru-MD"/>
        </w:rPr>
        <w:t xml:space="preserve"> и мониторинг</w:t>
      </w:r>
      <w:r>
        <w:rPr>
          <w:rFonts w:asciiTheme="majorHAnsi" w:hAnsiTheme="majorHAnsi" w:cstheme="majorHAnsi"/>
          <w:i/>
          <w:color w:val="333333"/>
          <w:sz w:val="24"/>
          <w:szCs w:val="24"/>
          <w:lang w:val="ru-MD"/>
        </w:rPr>
        <w:t>а</w:t>
      </w:r>
      <w:r w:rsidRPr="00832B8D">
        <w:rPr>
          <w:rFonts w:asciiTheme="majorHAnsi" w:hAnsiTheme="majorHAnsi" w:cstheme="majorHAnsi"/>
          <w:i/>
          <w:color w:val="333333"/>
          <w:sz w:val="24"/>
          <w:szCs w:val="24"/>
          <w:lang w:val="ru-MD"/>
        </w:rPr>
        <w:t xml:space="preserve"> операционных процессов, связанных с разработкой и обоснованием бюджетного прогноза по всем видам доходов и расходов, с соответствующим указанием обязанностей</w:t>
      </w:r>
      <w:r>
        <w:rPr>
          <w:rFonts w:asciiTheme="majorHAnsi" w:hAnsiTheme="majorHAnsi" w:cstheme="majorHAnsi"/>
          <w:i/>
          <w:color w:val="333333"/>
          <w:sz w:val="24"/>
          <w:szCs w:val="24"/>
          <w:lang w:val="ru-MD"/>
        </w:rPr>
        <w:t xml:space="preserve"> </w:t>
      </w:r>
      <w:r w:rsidR="000E5DDA" w:rsidRPr="00832B8D">
        <w:rPr>
          <w:rFonts w:asciiTheme="majorHAnsi" w:hAnsiTheme="majorHAnsi" w:cstheme="majorHAnsi"/>
          <w:i/>
          <w:color w:val="333333"/>
          <w:sz w:val="24"/>
          <w:szCs w:val="24"/>
          <w:lang w:val="ru-RU"/>
        </w:rPr>
        <w:t>(</w:t>
      </w:r>
      <w:r w:rsidR="00756ECA" w:rsidRPr="00756ECA">
        <w:rPr>
          <w:rFonts w:asciiTheme="majorHAnsi" w:hAnsiTheme="majorHAnsi" w:cstheme="majorHAnsi"/>
          <w:i/>
          <w:color w:val="333333"/>
          <w:sz w:val="24"/>
          <w:szCs w:val="24"/>
          <w:lang w:val="ru-RU"/>
        </w:rPr>
        <w:t>п</w:t>
      </w:r>
      <w:r w:rsidR="000D5823" w:rsidRPr="00832B8D">
        <w:rPr>
          <w:rFonts w:asciiTheme="majorHAnsi" w:hAnsiTheme="majorHAnsi" w:cstheme="majorHAnsi"/>
          <w:i/>
          <w:color w:val="333333"/>
          <w:sz w:val="24"/>
          <w:szCs w:val="24"/>
          <w:lang w:val="ru-RU"/>
        </w:rPr>
        <w:t>.</w:t>
      </w:r>
      <w:r w:rsidR="000E5DDA" w:rsidRPr="00832B8D">
        <w:rPr>
          <w:rFonts w:asciiTheme="majorHAnsi" w:hAnsiTheme="majorHAnsi" w:cstheme="majorHAnsi"/>
          <w:i/>
          <w:color w:val="333333"/>
          <w:sz w:val="24"/>
          <w:szCs w:val="24"/>
          <w:lang w:val="ru-RU"/>
        </w:rPr>
        <w:t>4</w:t>
      </w:r>
      <w:r w:rsidR="000D5823" w:rsidRPr="00832B8D">
        <w:rPr>
          <w:rFonts w:asciiTheme="majorHAnsi" w:hAnsiTheme="majorHAnsi" w:cstheme="majorHAnsi"/>
          <w:i/>
          <w:color w:val="333333"/>
          <w:sz w:val="24"/>
          <w:szCs w:val="24"/>
          <w:lang w:val="ru-RU"/>
        </w:rPr>
        <w:t>.</w:t>
      </w:r>
      <w:r w:rsidR="000E5DDA" w:rsidRPr="00832B8D">
        <w:rPr>
          <w:rFonts w:asciiTheme="majorHAnsi" w:hAnsiTheme="majorHAnsi" w:cstheme="majorHAnsi"/>
          <w:i/>
          <w:color w:val="333333"/>
          <w:sz w:val="24"/>
          <w:szCs w:val="24"/>
          <w:lang w:val="ru-RU"/>
        </w:rPr>
        <w:t>1</w:t>
      </w:r>
      <w:r w:rsidR="000D5823" w:rsidRPr="00832B8D">
        <w:rPr>
          <w:rFonts w:asciiTheme="majorHAnsi" w:hAnsiTheme="majorHAnsi" w:cstheme="majorHAnsi"/>
          <w:i/>
          <w:color w:val="333333"/>
          <w:sz w:val="24"/>
          <w:szCs w:val="24"/>
          <w:lang w:val="ru-RU"/>
        </w:rPr>
        <w:t>.</w:t>
      </w:r>
      <w:r w:rsidR="000E5DDA" w:rsidRPr="00832B8D">
        <w:rPr>
          <w:rFonts w:asciiTheme="majorHAnsi" w:hAnsiTheme="majorHAnsi" w:cstheme="majorHAnsi"/>
          <w:i/>
          <w:color w:val="333333"/>
          <w:sz w:val="24"/>
          <w:szCs w:val="24"/>
          <w:lang w:val="ru-RU"/>
        </w:rPr>
        <w:t>1)</w:t>
      </w:r>
      <w:r w:rsidR="00503D70" w:rsidRPr="00832B8D">
        <w:rPr>
          <w:rFonts w:asciiTheme="majorHAnsi" w:hAnsiTheme="majorHAnsi" w:cstheme="majorHAnsi"/>
          <w:i/>
          <w:color w:val="333333"/>
          <w:sz w:val="24"/>
          <w:szCs w:val="24"/>
          <w:lang w:val="ru-RU"/>
        </w:rPr>
        <w:t>;</w:t>
      </w:r>
    </w:p>
    <w:p w14:paraId="0EE81F86" w14:textId="4838D2F1" w:rsidR="00503D70" w:rsidRPr="005A23A5" w:rsidRDefault="00503D70" w:rsidP="00174D70">
      <w:pPr>
        <w:pStyle w:val="ListParagraph"/>
        <w:numPr>
          <w:ilvl w:val="0"/>
          <w:numId w:val="7"/>
        </w:numPr>
        <w:shd w:val="clear" w:color="auto" w:fill="FFFFFF"/>
        <w:tabs>
          <w:tab w:val="left" w:pos="360"/>
        </w:tabs>
        <w:spacing w:after="0" w:line="276" w:lineRule="auto"/>
        <w:ind w:left="0" w:firstLine="0"/>
        <w:jc w:val="both"/>
        <w:rPr>
          <w:rFonts w:asciiTheme="majorHAnsi" w:hAnsiTheme="majorHAnsi" w:cstheme="majorHAnsi"/>
          <w:i/>
          <w:sz w:val="24"/>
          <w:szCs w:val="24"/>
          <w:lang w:val="ru-MD"/>
        </w:rPr>
      </w:pPr>
      <w:r w:rsidRPr="00832B8D">
        <w:rPr>
          <w:rFonts w:asciiTheme="majorHAnsi" w:hAnsiTheme="majorHAnsi" w:cstheme="majorHAnsi"/>
          <w:i/>
          <w:sz w:val="24"/>
          <w:szCs w:val="24"/>
          <w:lang w:val="ru-RU"/>
        </w:rPr>
        <w:t xml:space="preserve"> </w:t>
      </w:r>
      <w:r w:rsidR="00832B8D" w:rsidRPr="00832B8D">
        <w:rPr>
          <w:rFonts w:asciiTheme="majorHAnsi" w:hAnsiTheme="majorHAnsi" w:cstheme="majorHAnsi"/>
          <w:i/>
          <w:sz w:val="24"/>
          <w:szCs w:val="24"/>
          <w:lang w:val="ru-MD"/>
        </w:rPr>
        <w:t>инвентаризацию всех уведомлений и объектов торговли, обеспечение учета торговых единиц по видам деятельности и специальным условиям авторизации, с составлением базы данных, содержащей необходимую информацию для расчета и отслеживания уплаты соответствующего местного сбора, а также выявление уведомлений, срок действия которых истекает (истек) и т.д.</w:t>
      </w:r>
      <w:r w:rsidR="00832B8D">
        <w:rPr>
          <w:rFonts w:asciiTheme="majorHAnsi" w:hAnsiTheme="majorHAnsi" w:cstheme="majorHAnsi"/>
          <w:i/>
          <w:sz w:val="24"/>
          <w:szCs w:val="24"/>
          <w:lang w:val="ru-MD"/>
        </w:rPr>
        <w:t xml:space="preserve"> </w:t>
      </w:r>
      <w:r w:rsidR="000E5DDA" w:rsidRPr="005A23A5">
        <w:rPr>
          <w:rFonts w:asciiTheme="majorHAnsi" w:hAnsiTheme="majorHAnsi" w:cstheme="majorHAnsi"/>
          <w:i/>
          <w:sz w:val="24"/>
          <w:szCs w:val="24"/>
          <w:lang w:val="ru-MD"/>
        </w:rPr>
        <w:t>(</w:t>
      </w:r>
      <w:r w:rsidR="00756ECA">
        <w:rPr>
          <w:rFonts w:asciiTheme="majorHAnsi" w:hAnsiTheme="majorHAnsi" w:cstheme="majorHAnsi"/>
          <w:i/>
          <w:sz w:val="24"/>
          <w:szCs w:val="24"/>
          <w:lang w:val="ru-MD"/>
        </w:rPr>
        <w:t>п</w:t>
      </w:r>
      <w:r w:rsidR="000D5823" w:rsidRPr="005A23A5">
        <w:rPr>
          <w:rFonts w:asciiTheme="majorHAnsi" w:hAnsiTheme="majorHAnsi" w:cstheme="majorHAnsi"/>
          <w:i/>
          <w:sz w:val="24"/>
          <w:szCs w:val="24"/>
          <w:lang w:val="ru-MD"/>
        </w:rPr>
        <w:t>.</w:t>
      </w:r>
      <w:r w:rsidR="000E5DDA" w:rsidRPr="005A23A5">
        <w:rPr>
          <w:rFonts w:asciiTheme="majorHAnsi" w:hAnsiTheme="majorHAnsi" w:cstheme="majorHAnsi"/>
          <w:i/>
          <w:sz w:val="24"/>
          <w:szCs w:val="24"/>
          <w:lang w:val="ru-MD"/>
        </w:rPr>
        <w:t>4</w:t>
      </w:r>
      <w:r w:rsidR="000D5823" w:rsidRPr="005A23A5">
        <w:rPr>
          <w:rFonts w:asciiTheme="majorHAnsi" w:hAnsiTheme="majorHAnsi" w:cstheme="majorHAnsi"/>
          <w:i/>
          <w:sz w:val="24"/>
          <w:szCs w:val="24"/>
          <w:lang w:val="ru-MD"/>
        </w:rPr>
        <w:t>.</w:t>
      </w:r>
      <w:r w:rsidR="000E5DDA" w:rsidRPr="005A23A5">
        <w:rPr>
          <w:rFonts w:asciiTheme="majorHAnsi" w:hAnsiTheme="majorHAnsi" w:cstheme="majorHAnsi"/>
          <w:i/>
          <w:sz w:val="24"/>
          <w:szCs w:val="24"/>
          <w:lang w:val="ru-MD"/>
        </w:rPr>
        <w:t>1</w:t>
      </w:r>
      <w:r w:rsidR="000D5823" w:rsidRPr="005A23A5">
        <w:rPr>
          <w:rFonts w:asciiTheme="majorHAnsi" w:hAnsiTheme="majorHAnsi" w:cstheme="majorHAnsi"/>
          <w:i/>
          <w:sz w:val="24"/>
          <w:szCs w:val="24"/>
          <w:lang w:val="ru-MD"/>
        </w:rPr>
        <w:t>.</w:t>
      </w:r>
      <w:r w:rsidR="000E5DDA" w:rsidRPr="005A23A5">
        <w:rPr>
          <w:rFonts w:asciiTheme="majorHAnsi" w:hAnsiTheme="majorHAnsi" w:cstheme="majorHAnsi"/>
          <w:i/>
          <w:sz w:val="24"/>
          <w:szCs w:val="24"/>
          <w:lang w:val="ru-MD"/>
        </w:rPr>
        <w:t>3)</w:t>
      </w:r>
      <w:r w:rsidRPr="005A23A5">
        <w:rPr>
          <w:rFonts w:asciiTheme="majorHAnsi" w:hAnsiTheme="majorHAnsi" w:cstheme="majorHAnsi"/>
          <w:i/>
          <w:sz w:val="24"/>
          <w:szCs w:val="24"/>
          <w:lang w:val="ru-MD"/>
        </w:rPr>
        <w:t xml:space="preserve">; </w:t>
      </w:r>
    </w:p>
    <w:p w14:paraId="0AFC4A9C" w14:textId="75F4564D" w:rsidR="00503D70" w:rsidRPr="00832B8D" w:rsidRDefault="00832B8D" w:rsidP="00174D70">
      <w:pPr>
        <w:pStyle w:val="ListParagraph"/>
        <w:numPr>
          <w:ilvl w:val="0"/>
          <w:numId w:val="7"/>
        </w:numPr>
        <w:shd w:val="clear" w:color="auto" w:fill="FFFFFF"/>
        <w:tabs>
          <w:tab w:val="left" w:pos="360"/>
        </w:tabs>
        <w:spacing w:after="0" w:line="276" w:lineRule="auto"/>
        <w:ind w:left="0" w:firstLine="0"/>
        <w:jc w:val="both"/>
        <w:rPr>
          <w:rFonts w:asciiTheme="majorHAnsi" w:hAnsiTheme="majorHAnsi" w:cstheme="majorHAnsi"/>
          <w:i/>
          <w:sz w:val="24"/>
          <w:szCs w:val="24"/>
          <w:lang w:val="ru-MD"/>
        </w:rPr>
      </w:pPr>
      <w:r w:rsidRPr="00832B8D">
        <w:rPr>
          <w:rFonts w:asciiTheme="majorHAnsi" w:hAnsiTheme="majorHAnsi" w:cstheme="majorHAnsi"/>
          <w:i/>
          <w:color w:val="333333"/>
          <w:sz w:val="24"/>
          <w:szCs w:val="24"/>
          <w:lang w:val="ru-MD"/>
        </w:rPr>
        <w:t xml:space="preserve">установление, расчет и взимание, в соответствии с законодательством, платы за использование земель публичной собственности, относящимся к частным объектам </w:t>
      </w:r>
      <w:r w:rsidR="000E5DDA" w:rsidRPr="00832B8D">
        <w:rPr>
          <w:rFonts w:asciiTheme="majorHAnsi" w:hAnsiTheme="majorHAnsi" w:cstheme="majorHAnsi"/>
          <w:i/>
          <w:color w:val="333333"/>
          <w:sz w:val="24"/>
          <w:szCs w:val="24"/>
          <w:lang w:val="ru-MD"/>
        </w:rPr>
        <w:t>(</w:t>
      </w:r>
      <w:r w:rsidR="00756ECA" w:rsidRPr="00756ECA">
        <w:rPr>
          <w:rFonts w:asciiTheme="majorHAnsi" w:hAnsiTheme="majorHAnsi" w:cstheme="majorHAnsi"/>
          <w:i/>
          <w:color w:val="333333"/>
          <w:sz w:val="24"/>
          <w:szCs w:val="24"/>
          <w:lang w:val="ru-RU"/>
        </w:rPr>
        <w:t>п</w:t>
      </w:r>
      <w:r w:rsidR="000D5823" w:rsidRPr="00832B8D">
        <w:rPr>
          <w:rFonts w:asciiTheme="majorHAnsi" w:hAnsiTheme="majorHAnsi" w:cstheme="majorHAnsi"/>
          <w:i/>
          <w:color w:val="333333"/>
          <w:sz w:val="24"/>
          <w:szCs w:val="24"/>
          <w:lang w:val="ru-MD"/>
        </w:rPr>
        <w:t>.</w:t>
      </w:r>
      <w:r w:rsidR="000E5DDA" w:rsidRPr="00832B8D">
        <w:rPr>
          <w:rFonts w:asciiTheme="majorHAnsi" w:hAnsiTheme="majorHAnsi" w:cstheme="majorHAnsi"/>
          <w:i/>
          <w:color w:val="333333"/>
          <w:sz w:val="24"/>
          <w:szCs w:val="24"/>
          <w:lang w:val="ru-MD"/>
        </w:rPr>
        <w:t>4</w:t>
      </w:r>
      <w:r w:rsidR="000D5823" w:rsidRPr="00832B8D">
        <w:rPr>
          <w:rFonts w:asciiTheme="majorHAnsi" w:hAnsiTheme="majorHAnsi" w:cstheme="majorHAnsi"/>
          <w:i/>
          <w:color w:val="333333"/>
          <w:sz w:val="24"/>
          <w:szCs w:val="24"/>
          <w:lang w:val="ru-MD"/>
        </w:rPr>
        <w:t>.</w:t>
      </w:r>
      <w:r w:rsidR="000E5DDA" w:rsidRPr="00832B8D">
        <w:rPr>
          <w:rFonts w:asciiTheme="majorHAnsi" w:hAnsiTheme="majorHAnsi" w:cstheme="majorHAnsi"/>
          <w:i/>
          <w:color w:val="333333"/>
          <w:sz w:val="24"/>
          <w:szCs w:val="24"/>
          <w:lang w:val="ru-MD"/>
        </w:rPr>
        <w:t>1</w:t>
      </w:r>
      <w:r w:rsidR="000D5823" w:rsidRPr="00832B8D">
        <w:rPr>
          <w:rFonts w:asciiTheme="majorHAnsi" w:hAnsiTheme="majorHAnsi" w:cstheme="majorHAnsi"/>
          <w:i/>
          <w:color w:val="333333"/>
          <w:sz w:val="24"/>
          <w:szCs w:val="24"/>
          <w:lang w:val="ru-MD"/>
        </w:rPr>
        <w:t>.</w:t>
      </w:r>
      <w:r w:rsidR="000E5DDA" w:rsidRPr="00832B8D">
        <w:rPr>
          <w:rFonts w:asciiTheme="majorHAnsi" w:hAnsiTheme="majorHAnsi" w:cstheme="majorHAnsi"/>
          <w:i/>
          <w:color w:val="333333"/>
          <w:sz w:val="24"/>
          <w:szCs w:val="24"/>
          <w:lang w:val="ru-MD"/>
        </w:rPr>
        <w:t>5)</w:t>
      </w:r>
      <w:r w:rsidR="00503D70" w:rsidRPr="00832B8D">
        <w:rPr>
          <w:rFonts w:asciiTheme="majorHAnsi" w:hAnsiTheme="majorHAnsi" w:cstheme="majorHAnsi"/>
          <w:i/>
          <w:color w:val="333333"/>
          <w:sz w:val="24"/>
          <w:szCs w:val="24"/>
          <w:lang w:val="ru-MD"/>
        </w:rPr>
        <w:t>;</w:t>
      </w:r>
    </w:p>
    <w:p w14:paraId="0BC6E66B" w14:textId="3B001474" w:rsidR="00503D70" w:rsidRPr="007A1480" w:rsidRDefault="00832B8D" w:rsidP="00174D70">
      <w:pPr>
        <w:pStyle w:val="ListParagraph"/>
        <w:numPr>
          <w:ilvl w:val="0"/>
          <w:numId w:val="7"/>
        </w:numPr>
        <w:shd w:val="clear" w:color="auto" w:fill="FFFFFF"/>
        <w:tabs>
          <w:tab w:val="left" w:pos="360"/>
        </w:tabs>
        <w:spacing w:after="0" w:line="276" w:lineRule="auto"/>
        <w:ind w:left="0" w:firstLine="0"/>
        <w:jc w:val="both"/>
        <w:rPr>
          <w:rFonts w:asciiTheme="majorHAnsi" w:hAnsiTheme="majorHAnsi" w:cstheme="majorHAnsi"/>
          <w:i/>
          <w:sz w:val="24"/>
          <w:szCs w:val="24"/>
          <w:lang w:val="ru-RU"/>
        </w:rPr>
      </w:pPr>
      <w:r w:rsidRPr="00832B8D">
        <w:rPr>
          <w:rFonts w:asciiTheme="majorHAnsi" w:hAnsiTheme="majorHAnsi" w:cstheme="majorHAnsi"/>
          <w:i/>
          <w:sz w:val="24"/>
          <w:szCs w:val="24"/>
          <w:lang w:val="ru-MD"/>
        </w:rPr>
        <w:lastRenderedPageBreak/>
        <w:t>выявление всех объектов недвижимого имущества (в том числе земельных участков и объектов незавершенного строительства), не оцененных в налоговых целях,</w:t>
      </w:r>
      <w:r w:rsidR="007A1480" w:rsidRPr="007A1480">
        <w:rPr>
          <w:lang w:val="ru-RU"/>
        </w:rPr>
        <w:t xml:space="preserve"> </w:t>
      </w:r>
      <w:r w:rsidR="007A1480" w:rsidRPr="007A1480">
        <w:rPr>
          <w:rFonts w:asciiTheme="majorHAnsi" w:hAnsiTheme="majorHAnsi" w:cstheme="majorHAnsi"/>
          <w:i/>
          <w:sz w:val="24"/>
          <w:szCs w:val="24"/>
          <w:lang w:val="ru-MD"/>
        </w:rPr>
        <w:t>оценк</w:t>
      </w:r>
      <w:r w:rsidR="007A1480">
        <w:rPr>
          <w:rFonts w:asciiTheme="majorHAnsi" w:hAnsiTheme="majorHAnsi" w:cstheme="majorHAnsi"/>
          <w:i/>
          <w:sz w:val="24"/>
          <w:szCs w:val="24"/>
          <w:lang w:val="ru-MD"/>
        </w:rPr>
        <w:t>у</w:t>
      </w:r>
      <w:r w:rsidR="007A1480" w:rsidRPr="007A1480">
        <w:rPr>
          <w:rFonts w:asciiTheme="majorHAnsi" w:hAnsiTheme="majorHAnsi" w:cstheme="majorHAnsi"/>
          <w:i/>
          <w:sz w:val="24"/>
          <w:szCs w:val="24"/>
          <w:lang w:val="ru-MD"/>
        </w:rPr>
        <w:t xml:space="preserve"> их стоимости комиссией, созданной </w:t>
      </w:r>
      <w:r w:rsidR="007A1480">
        <w:rPr>
          <w:rFonts w:asciiTheme="majorHAnsi" w:hAnsiTheme="majorHAnsi" w:cstheme="majorHAnsi"/>
          <w:i/>
          <w:sz w:val="24"/>
          <w:szCs w:val="24"/>
          <w:lang w:val="ru-MD"/>
        </w:rPr>
        <w:t>АТЕ м</w:t>
      </w:r>
      <w:r w:rsidR="007A1480" w:rsidRPr="007A1480">
        <w:rPr>
          <w:rFonts w:asciiTheme="majorHAnsi" w:hAnsiTheme="majorHAnsi" w:cstheme="majorHAnsi"/>
          <w:i/>
          <w:sz w:val="24"/>
          <w:szCs w:val="24"/>
          <w:lang w:val="ru-MD"/>
        </w:rPr>
        <w:t>ун. Унген</w:t>
      </w:r>
      <w:r w:rsidR="007A1480">
        <w:rPr>
          <w:rFonts w:asciiTheme="majorHAnsi" w:hAnsiTheme="majorHAnsi" w:cstheme="majorHAnsi"/>
          <w:i/>
          <w:sz w:val="24"/>
          <w:szCs w:val="24"/>
          <w:lang w:val="ru-MD"/>
        </w:rPr>
        <w:t>ь,</w:t>
      </w:r>
      <w:r w:rsidRPr="00832B8D">
        <w:rPr>
          <w:rFonts w:asciiTheme="majorHAnsi" w:hAnsiTheme="majorHAnsi" w:cstheme="majorHAnsi"/>
          <w:i/>
          <w:sz w:val="24"/>
          <w:szCs w:val="24"/>
          <w:lang w:val="ru-MD"/>
        </w:rPr>
        <w:t xml:space="preserve"> </w:t>
      </w:r>
      <w:r w:rsidR="007A1480">
        <w:rPr>
          <w:rFonts w:asciiTheme="majorHAnsi" w:hAnsiTheme="majorHAnsi" w:cstheme="majorHAnsi"/>
          <w:i/>
          <w:sz w:val="24"/>
          <w:szCs w:val="24"/>
          <w:lang w:val="ru-MD"/>
        </w:rPr>
        <w:t>а также</w:t>
      </w:r>
      <w:r w:rsidRPr="00832B8D">
        <w:rPr>
          <w:rFonts w:asciiTheme="majorHAnsi" w:hAnsiTheme="majorHAnsi" w:cstheme="majorHAnsi"/>
          <w:i/>
          <w:sz w:val="24"/>
          <w:szCs w:val="24"/>
          <w:lang w:val="ru-MD"/>
        </w:rPr>
        <w:t xml:space="preserve"> информирование </w:t>
      </w:r>
      <w:r w:rsidR="007A1480">
        <w:rPr>
          <w:rFonts w:asciiTheme="majorHAnsi" w:hAnsiTheme="majorHAnsi" w:cstheme="majorHAnsi"/>
          <w:i/>
          <w:sz w:val="24"/>
          <w:szCs w:val="24"/>
          <w:lang w:val="ru-MD"/>
        </w:rPr>
        <w:t xml:space="preserve">ГНС и </w:t>
      </w:r>
      <w:r w:rsidRPr="00832B8D">
        <w:rPr>
          <w:rFonts w:asciiTheme="majorHAnsi" w:hAnsiTheme="majorHAnsi" w:cstheme="majorHAnsi"/>
          <w:i/>
          <w:sz w:val="24"/>
          <w:szCs w:val="24"/>
          <w:lang w:val="ru-MD"/>
        </w:rPr>
        <w:t xml:space="preserve">АПУ, для их оценки, в том числе переданных в аренду/найм/пользование/экономическое управление, с обеспечением </w:t>
      </w:r>
      <w:r w:rsidR="007A1480">
        <w:rPr>
          <w:rFonts w:asciiTheme="majorHAnsi" w:hAnsiTheme="majorHAnsi" w:cstheme="majorHAnsi"/>
          <w:i/>
          <w:sz w:val="24"/>
          <w:szCs w:val="24"/>
          <w:lang w:val="ru-MD"/>
        </w:rPr>
        <w:t xml:space="preserve">надлежащей </w:t>
      </w:r>
      <w:r w:rsidRPr="00832B8D">
        <w:rPr>
          <w:rFonts w:asciiTheme="majorHAnsi" w:hAnsiTheme="majorHAnsi" w:cstheme="majorHAnsi"/>
          <w:i/>
          <w:sz w:val="24"/>
          <w:szCs w:val="24"/>
          <w:lang w:val="ru-MD"/>
        </w:rPr>
        <w:t>регистрации соответствующих договоров</w:t>
      </w:r>
      <w:r>
        <w:rPr>
          <w:rFonts w:asciiTheme="majorHAnsi" w:hAnsiTheme="majorHAnsi" w:cstheme="majorHAnsi"/>
          <w:i/>
          <w:sz w:val="24"/>
          <w:szCs w:val="24"/>
          <w:lang w:val="ru-MD"/>
        </w:rPr>
        <w:t xml:space="preserve"> </w:t>
      </w:r>
      <w:r w:rsidR="000E5DDA" w:rsidRPr="007A1480">
        <w:rPr>
          <w:rFonts w:asciiTheme="majorHAnsi" w:hAnsiTheme="majorHAnsi" w:cstheme="majorHAnsi"/>
          <w:i/>
          <w:sz w:val="24"/>
          <w:szCs w:val="24"/>
          <w:lang w:val="ru-RU"/>
        </w:rPr>
        <w:t>(</w:t>
      </w:r>
      <w:r w:rsidR="00756ECA" w:rsidRPr="00756ECA">
        <w:rPr>
          <w:rFonts w:asciiTheme="majorHAnsi" w:hAnsiTheme="majorHAnsi" w:cstheme="majorHAnsi"/>
          <w:i/>
          <w:sz w:val="24"/>
          <w:szCs w:val="24"/>
          <w:lang w:val="ru-RU"/>
        </w:rPr>
        <w:t>п</w:t>
      </w:r>
      <w:r w:rsidR="000D5823" w:rsidRPr="007A1480">
        <w:rPr>
          <w:rFonts w:asciiTheme="majorHAnsi" w:hAnsiTheme="majorHAnsi" w:cstheme="majorHAnsi"/>
          <w:i/>
          <w:sz w:val="24"/>
          <w:szCs w:val="24"/>
          <w:lang w:val="ru-RU"/>
        </w:rPr>
        <w:t>.</w:t>
      </w:r>
      <w:r w:rsidR="000E5DDA" w:rsidRPr="007A1480">
        <w:rPr>
          <w:rFonts w:asciiTheme="majorHAnsi" w:hAnsiTheme="majorHAnsi" w:cstheme="majorHAnsi"/>
          <w:i/>
          <w:sz w:val="24"/>
          <w:szCs w:val="24"/>
          <w:lang w:val="ru-RU"/>
        </w:rPr>
        <w:t>4</w:t>
      </w:r>
      <w:r w:rsidR="000D5823" w:rsidRPr="007A1480">
        <w:rPr>
          <w:rFonts w:asciiTheme="majorHAnsi" w:hAnsiTheme="majorHAnsi" w:cstheme="majorHAnsi"/>
          <w:i/>
          <w:sz w:val="24"/>
          <w:szCs w:val="24"/>
          <w:lang w:val="ru-RU"/>
        </w:rPr>
        <w:t>.</w:t>
      </w:r>
      <w:r w:rsidR="000E5DDA" w:rsidRPr="007A1480">
        <w:rPr>
          <w:rFonts w:asciiTheme="majorHAnsi" w:hAnsiTheme="majorHAnsi" w:cstheme="majorHAnsi"/>
          <w:i/>
          <w:sz w:val="24"/>
          <w:szCs w:val="24"/>
          <w:lang w:val="ru-RU"/>
        </w:rPr>
        <w:t>1</w:t>
      </w:r>
      <w:r w:rsidR="000D5823" w:rsidRPr="007A1480">
        <w:rPr>
          <w:rFonts w:asciiTheme="majorHAnsi" w:hAnsiTheme="majorHAnsi" w:cstheme="majorHAnsi"/>
          <w:i/>
          <w:sz w:val="24"/>
          <w:szCs w:val="24"/>
          <w:lang w:val="ru-RU"/>
        </w:rPr>
        <w:t>.</w:t>
      </w:r>
      <w:r w:rsidR="000E5DDA" w:rsidRPr="007A1480">
        <w:rPr>
          <w:rFonts w:asciiTheme="majorHAnsi" w:hAnsiTheme="majorHAnsi" w:cstheme="majorHAnsi"/>
          <w:i/>
          <w:sz w:val="24"/>
          <w:szCs w:val="24"/>
          <w:lang w:val="ru-RU"/>
        </w:rPr>
        <w:t>2)</w:t>
      </w:r>
      <w:r w:rsidR="00503D70" w:rsidRPr="007A1480">
        <w:rPr>
          <w:rFonts w:asciiTheme="majorHAnsi" w:hAnsiTheme="majorHAnsi" w:cstheme="majorHAnsi"/>
          <w:i/>
          <w:sz w:val="24"/>
          <w:szCs w:val="24"/>
          <w:lang w:val="ru-RU"/>
        </w:rPr>
        <w:t>;</w:t>
      </w:r>
    </w:p>
    <w:p w14:paraId="68823CA2" w14:textId="4F2CA4D1" w:rsidR="00503D70" w:rsidRPr="00AD4EC8" w:rsidRDefault="00AD4EC8" w:rsidP="00174D70">
      <w:pPr>
        <w:pStyle w:val="ListParagraph"/>
        <w:numPr>
          <w:ilvl w:val="0"/>
          <w:numId w:val="7"/>
        </w:numPr>
        <w:shd w:val="clear" w:color="auto" w:fill="FFFFFF"/>
        <w:tabs>
          <w:tab w:val="left" w:pos="360"/>
        </w:tabs>
        <w:spacing w:after="0" w:line="276" w:lineRule="auto"/>
        <w:ind w:left="0" w:firstLine="0"/>
        <w:jc w:val="both"/>
        <w:rPr>
          <w:rFonts w:asciiTheme="majorHAnsi" w:hAnsiTheme="majorHAnsi" w:cstheme="majorHAnsi"/>
          <w:i/>
          <w:sz w:val="24"/>
          <w:szCs w:val="24"/>
          <w:lang w:val="ru-RU"/>
        </w:rPr>
      </w:pPr>
      <w:r w:rsidRPr="00AD4EC8">
        <w:rPr>
          <w:rFonts w:asciiTheme="majorHAnsi" w:hAnsiTheme="majorHAnsi" w:cstheme="majorHAnsi"/>
          <w:i/>
          <w:iCs/>
          <w:sz w:val="24"/>
          <w:szCs w:val="24"/>
          <w:lang w:val="ru-RU"/>
        </w:rPr>
        <w:t xml:space="preserve">изменение договора о делегировании управления </w:t>
      </w:r>
      <w:r>
        <w:rPr>
          <w:rFonts w:asciiTheme="majorHAnsi" w:hAnsiTheme="majorHAnsi" w:cstheme="majorHAnsi"/>
          <w:i/>
          <w:iCs/>
          <w:sz w:val="24"/>
          <w:szCs w:val="24"/>
          <w:lang w:val="ru-RU"/>
        </w:rPr>
        <w:t>услуг</w:t>
      </w:r>
      <w:r w:rsidRPr="00AD4EC8">
        <w:rPr>
          <w:rFonts w:asciiTheme="majorHAnsi" w:hAnsiTheme="majorHAnsi" w:cstheme="majorHAnsi"/>
          <w:i/>
          <w:iCs/>
          <w:sz w:val="24"/>
          <w:szCs w:val="24"/>
          <w:lang w:val="ru-RU"/>
        </w:rPr>
        <w:t>ой водоснабжения и канализации</w:t>
      </w:r>
      <w:r w:rsidR="00365F98" w:rsidRPr="00AD4EC8">
        <w:rPr>
          <w:rFonts w:asciiTheme="majorHAnsi" w:hAnsiTheme="majorHAnsi" w:cstheme="majorHAnsi"/>
          <w:i/>
          <w:iCs/>
          <w:sz w:val="24"/>
          <w:szCs w:val="24"/>
          <w:lang w:val="ru-RU"/>
        </w:rPr>
        <w:t xml:space="preserve">, </w:t>
      </w:r>
      <w:r w:rsidRPr="00AD4EC8">
        <w:rPr>
          <w:rFonts w:asciiTheme="majorHAnsi" w:hAnsiTheme="majorHAnsi" w:cstheme="majorHAnsi"/>
          <w:i/>
          <w:iCs/>
          <w:sz w:val="24"/>
          <w:szCs w:val="24"/>
          <w:lang w:val="ru-MD"/>
        </w:rPr>
        <w:t>установление роялти на уровне годового износа технико-городской инфраструктуры, связанной с публичной услугой водоснабжения и канализации, и перечисление роялти в Фонд развития</w:t>
      </w:r>
      <w:r w:rsidRPr="00AD4EC8">
        <w:rPr>
          <w:rFonts w:asciiTheme="majorHAnsi" w:hAnsiTheme="majorHAnsi" w:cstheme="majorHAnsi"/>
          <w:i/>
          <w:iCs/>
          <w:sz w:val="24"/>
          <w:szCs w:val="24"/>
          <w:lang w:val="ru-RU"/>
        </w:rPr>
        <w:t xml:space="preserve"> </w:t>
      </w:r>
      <w:r w:rsidR="00F142ED" w:rsidRPr="00AD4EC8">
        <w:rPr>
          <w:rFonts w:asciiTheme="majorHAnsi" w:hAnsiTheme="majorHAnsi" w:cstheme="majorHAnsi"/>
          <w:i/>
          <w:iCs/>
          <w:sz w:val="24"/>
          <w:szCs w:val="24"/>
          <w:lang w:val="ru-RU"/>
        </w:rPr>
        <w:t>(</w:t>
      </w:r>
      <w:r w:rsidR="00756ECA" w:rsidRPr="00756ECA">
        <w:rPr>
          <w:rFonts w:asciiTheme="majorHAnsi" w:hAnsiTheme="majorHAnsi" w:cstheme="majorHAnsi"/>
          <w:i/>
          <w:iCs/>
          <w:sz w:val="24"/>
          <w:szCs w:val="24"/>
          <w:lang w:val="ru-RU"/>
        </w:rPr>
        <w:t>п</w:t>
      </w:r>
      <w:r w:rsidR="000D5823" w:rsidRPr="00AD4EC8">
        <w:rPr>
          <w:rFonts w:asciiTheme="majorHAnsi" w:hAnsiTheme="majorHAnsi" w:cstheme="majorHAnsi"/>
          <w:i/>
          <w:iCs/>
          <w:sz w:val="24"/>
          <w:szCs w:val="24"/>
          <w:lang w:val="ru-RU"/>
        </w:rPr>
        <w:t>.</w:t>
      </w:r>
      <w:r w:rsidR="00F142ED" w:rsidRPr="00AD4EC8">
        <w:rPr>
          <w:rFonts w:asciiTheme="majorHAnsi" w:hAnsiTheme="majorHAnsi" w:cstheme="majorHAnsi"/>
          <w:i/>
          <w:iCs/>
          <w:sz w:val="24"/>
          <w:szCs w:val="24"/>
          <w:lang w:val="ru-RU"/>
        </w:rPr>
        <w:t>4</w:t>
      </w:r>
      <w:r w:rsidR="000D5823" w:rsidRPr="00AD4EC8">
        <w:rPr>
          <w:rFonts w:asciiTheme="majorHAnsi" w:hAnsiTheme="majorHAnsi" w:cstheme="majorHAnsi"/>
          <w:i/>
          <w:iCs/>
          <w:sz w:val="24"/>
          <w:szCs w:val="24"/>
          <w:lang w:val="ru-RU"/>
        </w:rPr>
        <w:t>.</w:t>
      </w:r>
      <w:r w:rsidR="00F142ED" w:rsidRPr="00AD4EC8">
        <w:rPr>
          <w:rFonts w:asciiTheme="majorHAnsi" w:hAnsiTheme="majorHAnsi" w:cstheme="majorHAnsi"/>
          <w:i/>
          <w:iCs/>
          <w:sz w:val="24"/>
          <w:szCs w:val="24"/>
          <w:lang w:val="ru-RU"/>
        </w:rPr>
        <w:t>1</w:t>
      </w:r>
      <w:r w:rsidR="000D5823" w:rsidRPr="00AD4EC8">
        <w:rPr>
          <w:rFonts w:asciiTheme="majorHAnsi" w:hAnsiTheme="majorHAnsi" w:cstheme="majorHAnsi"/>
          <w:i/>
          <w:iCs/>
          <w:sz w:val="24"/>
          <w:szCs w:val="24"/>
          <w:lang w:val="ru-RU"/>
        </w:rPr>
        <w:t>.</w:t>
      </w:r>
      <w:r w:rsidR="00FE5F54" w:rsidRPr="00AD4EC8">
        <w:rPr>
          <w:rFonts w:asciiTheme="majorHAnsi" w:hAnsiTheme="majorHAnsi" w:cstheme="majorHAnsi"/>
          <w:i/>
          <w:iCs/>
          <w:sz w:val="24"/>
          <w:szCs w:val="24"/>
          <w:lang w:val="ru-RU"/>
        </w:rPr>
        <w:t>7</w:t>
      </w:r>
      <w:r w:rsidR="00F142ED" w:rsidRPr="00AD4EC8">
        <w:rPr>
          <w:rFonts w:asciiTheme="majorHAnsi" w:hAnsiTheme="majorHAnsi" w:cstheme="majorHAnsi"/>
          <w:i/>
          <w:iCs/>
          <w:sz w:val="24"/>
          <w:szCs w:val="24"/>
          <w:lang w:val="ru-RU"/>
        </w:rPr>
        <w:t>)</w:t>
      </w:r>
      <w:r w:rsidR="004E4C9E" w:rsidRPr="00AD4EC8">
        <w:rPr>
          <w:rFonts w:asciiTheme="majorHAnsi" w:hAnsiTheme="majorHAnsi" w:cstheme="majorHAnsi"/>
          <w:i/>
          <w:iCs/>
          <w:sz w:val="24"/>
          <w:szCs w:val="24"/>
          <w:lang w:val="ru-RU"/>
        </w:rPr>
        <w:t>;</w:t>
      </w:r>
    </w:p>
    <w:p w14:paraId="675D01AB" w14:textId="059B7E27" w:rsidR="00503D70" w:rsidRPr="00AD4EC8" w:rsidRDefault="00AD4EC8" w:rsidP="00174D70">
      <w:pPr>
        <w:pStyle w:val="NormalWeb"/>
        <w:numPr>
          <w:ilvl w:val="0"/>
          <w:numId w:val="7"/>
        </w:numPr>
        <w:tabs>
          <w:tab w:val="left" w:pos="360"/>
        </w:tabs>
        <w:spacing w:before="0" w:beforeAutospacing="0" w:after="0" w:afterAutospacing="0" w:line="276" w:lineRule="auto"/>
        <w:ind w:left="0" w:firstLine="0"/>
        <w:jc w:val="both"/>
        <w:rPr>
          <w:rFonts w:asciiTheme="majorHAnsi" w:hAnsiTheme="majorHAnsi" w:cstheme="majorHAnsi"/>
          <w:i/>
          <w:color w:val="000000" w:themeColor="text1"/>
          <w:lang w:val="ru-RU"/>
        </w:rPr>
      </w:pPr>
      <w:r w:rsidRPr="00AD4EC8">
        <w:rPr>
          <w:rFonts w:asciiTheme="majorHAnsi" w:hAnsiTheme="majorHAnsi" w:cstheme="majorHAnsi"/>
          <w:i/>
          <w:color w:val="000000" w:themeColor="text1"/>
          <w:lang w:val="ru-MD"/>
        </w:rPr>
        <w:t>инвентаризацию, оценку, разграничение прав собственности по сферам и надлежащий бухгалтерский учет местного публичного имущества, в том числе передаванного в управление учрежденным предприятиям</w:t>
      </w:r>
      <w:r w:rsidRPr="00AD4EC8">
        <w:rPr>
          <w:rFonts w:asciiTheme="majorHAnsi" w:hAnsiTheme="majorHAnsi" w:cstheme="majorHAnsi"/>
          <w:i/>
          <w:color w:val="000000" w:themeColor="text1"/>
          <w:lang w:val="ru-RU"/>
        </w:rPr>
        <w:t xml:space="preserve"> </w:t>
      </w:r>
      <w:r w:rsidR="00F142ED" w:rsidRPr="00AD4EC8">
        <w:rPr>
          <w:rFonts w:asciiTheme="majorHAnsi" w:hAnsiTheme="majorHAnsi" w:cstheme="majorHAnsi"/>
          <w:i/>
          <w:color w:val="000000" w:themeColor="text1"/>
          <w:lang w:val="ru-RU"/>
        </w:rPr>
        <w:t>(</w:t>
      </w:r>
      <w:r w:rsidR="00756ECA" w:rsidRPr="00756ECA">
        <w:rPr>
          <w:rFonts w:asciiTheme="majorHAnsi" w:hAnsiTheme="majorHAnsi" w:cstheme="majorHAnsi"/>
          <w:i/>
          <w:color w:val="000000" w:themeColor="text1"/>
          <w:lang w:val="ru-RU"/>
        </w:rPr>
        <w:t>п</w:t>
      </w:r>
      <w:r w:rsidR="000D5823" w:rsidRPr="00AD4EC8">
        <w:rPr>
          <w:rFonts w:asciiTheme="majorHAnsi" w:hAnsiTheme="majorHAnsi" w:cstheme="majorHAnsi"/>
          <w:i/>
          <w:color w:val="000000" w:themeColor="text1"/>
          <w:lang w:val="ru-RU"/>
        </w:rPr>
        <w:t>.</w:t>
      </w:r>
      <w:r w:rsidR="00F142ED" w:rsidRPr="00AD4EC8">
        <w:rPr>
          <w:rFonts w:asciiTheme="majorHAnsi" w:hAnsiTheme="majorHAnsi" w:cstheme="majorHAnsi"/>
          <w:i/>
          <w:color w:val="000000" w:themeColor="text1"/>
          <w:lang w:val="ru-RU"/>
        </w:rPr>
        <w:t>4</w:t>
      </w:r>
      <w:r w:rsidR="000D5823" w:rsidRPr="00AD4EC8">
        <w:rPr>
          <w:rFonts w:asciiTheme="majorHAnsi" w:hAnsiTheme="majorHAnsi" w:cstheme="majorHAnsi"/>
          <w:i/>
          <w:color w:val="000000" w:themeColor="text1"/>
          <w:lang w:val="ru-RU"/>
        </w:rPr>
        <w:t>.</w:t>
      </w:r>
      <w:r w:rsidR="00F142ED" w:rsidRPr="00AD4EC8">
        <w:rPr>
          <w:rFonts w:asciiTheme="majorHAnsi" w:hAnsiTheme="majorHAnsi" w:cstheme="majorHAnsi"/>
          <w:i/>
          <w:color w:val="000000" w:themeColor="text1"/>
          <w:lang w:val="ru-RU"/>
        </w:rPr>
        <w:t>3</w:t>
      </w:r>
      <w:r w:rsidR="000D5823" w:rsidRPr="00AD4EC8">
        <w:rPr>
          <w:rFonts w:asciiTheme="majorHAnsi" w:hAnsiTheme="majorHAnsi" w:cstheme="majorHAnsi"/>
          <w:i/>
          <w:color w:val="000000" w:themeColor="text1"/>
          <w:lang w:val="ru-RU"/>
        </w:rPr>
        <w:t>.</w:t>
      </w:r>
      <w:r w:rsidR="00F142ED" w:rsidRPr="00AD4EC8">
        <w:rPr>
          <w:rFonts w:asciiTheme="majorHAnsi" w:hAnsiTheme="majorHAnsi" w:cstheme="majorHAnsi"/>
          <w:i/>
          <w:color w:val="000000" w:themeColor="text1"/>
          <w:lang w:val="ru-RU"/>
        </w:rPr>
        <w:t>1</w:t>
      </w:r>
      <w:r w:rsidR="004E4C9E" w:rsidRPr="00AD4EC8">
        <w:rPr>
          <w:rFonts w:asciiTheme="majorHAnsi" w:hAnsiTheme="majorHAnsi" w:cstheme="majorHAnsi"/>
          <w:i/>
          <w:color w:val="000000" w:themeColor="text1"/>
          <w:lang w:val="ru-RU"/>
        </w:rPr>
        <w:t>)</w:t>
      </w:r>
      <w:r w:rsidR="00503D70" w:rsidRPr="00AD4EC8">
        <w:rPr>
          <w:rFonts w:asciiTheme="majorHAnsi" w:hAnsiTheme="majorHAnsi" w:cstheme="majorHAnsi"/>
          <w:i/>
          <w:color w:val="000000" w:themeColor="text1"/>
          <w:lang w:val="ru-RU"/>
        </w:rPr>
        <w:t>;</w:t>
      </w:r>
    </w:p>
    <w:p w14:paraId="429BE23B" w14:textId="664F7C3B" w:rsidR="00503D70" w:rsidRPr="00AD4EC8" w:rsidRDefault="00AD4EC8" w:rsidP="00174D70">
      <w:pPr>
        <w:pStyle w:val="NormalWeb"/>
        <w:numPr>
          <w:ilvl w:val="0"/>
          <w:numId w:val="7"/>
        </w:numPr>
        <w:tabs>
          <w:tab w:val="left" w:pos="360"/>
        </w:tabs>
        <w:spacing w:before="0" w:beforeAutospacing="0" w:after="0" w:afterAutospacing="0" w:line="276" w:lineRule="auto"/>
        <w:ind w:left="0" w:firstLine="0"/>
        <w:jc w:val="both"/>
        <w:rPr>
          <w:rFonts w:asciiTheme="majorHAnsi" w:hAnsiTheme="majorHAnsi" w:cstheme="majorHAnsi"/>
          <w:i/>
          <w:lang w:val="ru-RU"/>
        </w:rPr>
      </w:pPr>
      <w:r w:rsidRPr="00273D2C">
        <w:rPr>
          <w:rFonts w:ascii="Calibri Light" w:hAnsi="Calibri Light" w:cs="Calibri Light"/>
          <w:i/>
          <w:lang w:val="ru-MD"/>
        </w:rPr>
        <w:t>утверждение среднесрочного плана по обеспечению осуществления необходимых действий для регистрации в Ре</w:t>
      </w:r>
      <w:r>
        <w:rPr>
          <w:rFonts w:ascii="Calibri Light" w:hAnsi="Calibri Light" w:cs="Calibri Light"/>
          <w:i/>
          <w:lang w:val="ru-MD"/>
        </w:rPr>
        <w:t>е</w:t>
      </w:r>
      <w:r w:rsidRPr="00273D2C">
        <w:rPr>
          <w:rFonts w:ascii="Calibri Light" w:hAnsi="Calibri Light" w:cs="Calibri Light"/>
          <w:i/>
          <w:lang w:val="ru-MD"/>
        </w:rPr>
        <w:t>стре недвижимого имущества прав на недвижимое имущество (включая земельные участки)</w:t>
      </w:r>
      <w:r>
        <w:rPr>
          <w:rFonts w:ascii="Calibri Light" w:hAnsi="Calibri Light" w:cs="Calibri Light"/>
          <w:i/>
          <w:lang w:val="ru-MD"/>
        </w:rPr>
        <w:t xml:space="preserve"> </w:t>
      </w:r>
      <w:r w:rsidR="00F142ED" w:rsidRPr="00AD4EC8">
        <w:rPr>
          <w:rFonts w:asciiTheme="majorHAnsi" w:hAnsiTheme="majorHAnsi" w:cstheme="majorHAnsi"/>
          <w:i/>
          <w:lang w:val="ru-RU"/>
        </w:rPr>
        <w:t>(</w:t>
      </w:r>
      <w:r w:rsidR="00756ECA" w:rsidRPr="00756ECA">
        <w:rPr>
          <w:rFonts w:asciiTheme="majorHAnsi" w:hAnsiTheme="majorHAnsi" w:cstheme="majorHAnsi"/>
          <w:i/>
          <w:lang w:val="ru-RU"/>
        </w:rPr>
        <w:t>п</w:t>
      </w:r>
      <w:r w:rsidR="000D5823" w:rsidRPr="00AD4EC8">
        <w:rPr>
          <w:rFonts w:asciiTheme="majorHAnsi" w:hAnsiTheme="majorHAnsi" w:cstheme="majorHAnsi"/>
          <w:i/>
          <w:lang w:val="ru-RU"/>
        </w:rPr>
        <w:t>.</w:t>
      </w:r>
      <w:r w:rsidR="00F142ED" w:rsidRPr="00AD4EC8">
        <w:rPr>
          <w:rFonts w:asciiTheme="majorHAnsi" w:hAnsiTheme="majorHAnsi" w:cstheme="majorHAnsi"/>
          <w:i/>
          <w:lang w:val="ru-RU"/>
        </w:rPr>
        <w:t>4</w:t>
      </w:r>
      <w:r w:rsidR="000D5823" w:rsidRPr="00AD4EC8">
        <w:rPr>
          <w:rFonts w:asciiTheme="majorHAnsi" w:hAnsiTheme="majorHAnsi" w:cstheme="majorHAnsi"/>
          <w:i/>
          <w:lang w:val="ru-RU"/>
        </w:rPr>
        <w:t>.</w:t>
      </w:r>
      <w:r w:rsidR="00F142ED" w:rsidRPr="00AD4EC8">
        <w:rPr>
          <w:rFonts w:asciiTheme="majorHAnsi" w:hAnsiTheme="majorHAnsi" w:cstheme="majorHAnsi"/>
          <w:i/>
          <w:lang w:val="ru-RU"/>
        </w:rPr>
        <w:t>3</w:t>
      </w:r>
      <w:r w:rsidR="000D5823" w:rsidRPr="00AD4EC8">
        <w:rPr>
          <w:rFonts w:asciiTheme="majorHAnsi" w:hAnsiTheme="majorHAnsi" w:cstheme="majorHAnsi"/>
          <w:i/>
          <w:lang w:val="ru-RU"/>
        </w:rPr>
        <w:t>.</w:t>
      </w:r>
      <w:r w:rsidR="00F142ED" w:rsidRPr="00AD4EC8">
        <w:rPr>
          <w:rFonts w:asciiTheme="majorHAnsi" w:hAnsiTheme="majorHAnsi" w:cstheme="majorHAnsi"/>
          <w:i/>
          <w:lang w:val="ru-RU"/>
        </w:rPr>
        <w:t>1)</w:t>
      </w:r>
      <w:r w:rsidR="00503D70" w:rsidRPr="00AD4EC8">
        <w:rPr>
          <w:rFonts w:asciiTheme="majorHAnsi" w:hAnsiTheme="majorHAnsi" w:cstheme="majorHAnsi"/>
          <w:i/>
          <w:color w:val="000000" w:themeColor="text1"/>
          <w:lang w:val="ru-RU"/>
        </w:rPr>
        <w:t>;</w:t>
      </w:r>
    </w:p>
    <w:p w14:paraId="2CFB3165" w14:textId="36ECF625" w:rsidR="00503D70" w:rsidRPr="005A23A5" w:rsidRDefault="00AD4EC8" w:rsidP="00174D70">
      <w:pPr>
        <w:pStyle w:val="ListParagraph"/>
        <w:numPr>
          <w:ilvl w:val="0"/>
          <w:numId w:val="7"/>
        </w:numPr>
        <w:shd w:val="clear" w:color="auto" w:fill="FFFFFF"/>
        <w:tabs>
          <w:tab w:val="left" w:pos="360"/>
        </w:tabs>
        <w:spacing w:after="0" w:line="276" w:lineRule="auto"/>
        <w:ind w:left="0" w:firstLine="0"/>
        <w:jc w:val="both"/>
        <w:rPr>
          <w:rFonts w:asciiTheme="majorHAnsi" w:hAnsiTheme="majorHAnsi" w:cstheme="majorHAnsi"/>
          <w:i/>
          <w:sz w:val="24"/>
          <w:szCs w:val="24"/>
          <w:lang w:val="ru-MD"/>
        </w:rPr>
      </w:pPr>
      <w:r w:rsidRPr="00AD4EC8">
        <w:rPr>
          <w:rFonts w:asciiTheme="majorHAnsi" w:hAnsiTheme="majorHAnsi" w:cstheme="majorHAnsi"/>
          <w:i/>
          <w:sz w:val="24"/>
          <w:szCs w:val="24"/>
          <w:lang w:val="ru-MD"/>
        </w:rPr>
        <w:t>внедрение процедур внутреннего контроля, которые обеспечат прозрачность, законность и соответствие в процессе государственных закупок, в том числе для: планирования закупок (годовые/ежеквартальные планы), государственных закупок небольшой стоимости, отчетности о закупках, мониторинга выполнения договорных условий и т.д.</w:t>
      </w:r>
      <w:r w:rsidR="005C3768" w:rsidRPr="00AD4EC8">
        <w:rPr>
          <w:rFonts w:asciiTheme="majorHAnsi" w:hAnsiTheme="majorHAnsi" w:cstheme="majorHAnsi"/>
          <w:i/>
          <w:sz w:val="24"/>
          <w:szCs w:val="24"/>
          <w:lang w:val="ru-RU"/>
        </w:rPr>
        <w:t xml:space="preserve"> </w:t>
      </w:r>
      <w:r w:rsidR="001C6143" w:rsidRPr="005A23A5">
        <w:rPr>
          <w:rFonts w:asciiTheme="majorHAnsi" w:hAnsiTheme="majorHAnsi" w:cstheme="majorHAnsi"/>
          <w:i/>
          <w:sz w:val="24"/>
          <w:szCs w:val="24"/>
          <w:lang w:val="ru-MD"/>
        </w:rPr>
        <w:t>(</w:t>
      </w:r>
      <w:r w:rsidR="00756ECA">
        <w:rPr>
          <w:rFonts w:asciiTheme="majorHAnsi" w:hAnsiTheme="majorHAnsi" w:cstheme="majorHAnsi"/>
          <w:i/>
          <w:sz w:val="24"/>
          <w:szCs w:val="24"/>
          <w:lang w:val="ru-MD"/>
        </w:rPr>
        <w:t>п</w:t>
      </w:r>
      <w:r w:rsidR="000D5823" w:rsidRPr="005A23A5">
        <w:rPr>
          <w:rFonts w:asciiTheme="majorHAnsi" w:hAnsiTheme="majorHAnsi" w:cstheme="majorHAnsi"/>
          <w:i/>
          <w:sz w:val="24"/>
          <w:szCs w:val="24"/>
          <w:lang w:val="ru-MD"/>
        </w:rPr>
        <w:t>.</w:t>
      </w:r>
      <w:r w:rsidR="001C6143" w:rsidRPr="005A23A5">
        <w:rPr>
          <w:rFonts w:asciiTheme="majorHAnsi" w:hAnsiTheme="majorHAnsi" w:cstheme="majorHAnsi"/>
          <w:i/>
          <w:sz w:val="24"/>
          <w:szCs w:val="24"/>
          <w:lang w:val="ru-MD"/>
        </w:rPr>
        <w:t>4</w:t>
      </w:r>
      <w:r w:rsidR="000D5823" w:rsidRPr="005A23A5">
        <w:rPr>
          <w:rFonts w:asciiTheme="majorHAnsi" w:hAnsiTheme="majorHAnsi" w:cstheme="majorHAnsi"/>
          <w:i/>
          <w:sz w:val="24"/>
          <w:szCs w:val="24"/>
          <w:lang w:val="ru-MD"/>
        </w:rPr>
        <w:t>.</w:t>
      </w:r>
      <w:r w:rsidR="001C6143" w:rsidRPr="005A23A5">
        <w:rPr>
          <w:rFonts w:asciiTheme="majorHAnsi" w:hAnsiTheme="majorHAnsi" w:cstheme="majorHAnsi"/>
          <w:i/>
          <w:sz w:val="24"/>
          <w:szCs w:val="24"/>
          <w:lang w:val="ru-MD"/>
        </w:rPr>
        <w:t>2</w:t>
      </w:r>
      <w:r w:rsidR="000D5823" w:rsidRPr="005A23A5">
        <w:rPr>
          <w:rFonts w:asciiTheme="majorHAnsi" w:hAnsiTheme="majorHAnsi" w:cstheme="majorHAnsi"/>
          <w:i/>
          <w:sz w:val="24"/>
          <w:szCs w:val="24"/>
          <w:lang w:val="ru-MD"/>
        </w:rPr>
        <w:t>.</w:t>
      </w:r>
      <w:r w:rsidR="001C6143" w:rsidRPr="005A23A5">
        <w:rPr>
          <w:rFonts w:asciiTheme="majorHAnsi" w:hAnsiTheme="majorHAnsi" w:cstheme="majorHAnsi"/>
          <w:i/>
          <w:sz w:val="24"/>
          <w:szCs w:val="24"/>
          <w:lang w:val="ru-MD"/>
        </w:rPr>
        <w:t>2)</w:t>
      </w:r>
      <w:r w:rsidR="00503D70" w:rsidRPr="005A23A5">
        <w:rPr>
          <w:rFonts w:asciiTheme="majorHAnsi" w:hAnsiTheme="majorHAnsi" w:cstheme="majorHAnsi"/>
          <w:i/>
          <w:sz w:val="24"/>
          <w:szCs w:val="24"/>
          <w:lang w:val="ru-MD"/>
        </w:rPr>
        <w:t xml:space="preserve">; </w:t>
      </w:r>
    </w:p>
    <w:p w14:paraId="458B1770" w14:textId="489A6561" w:rsidR="00503D70" w:rsidRPr="00AD4EC8" w:rsidRDefault="00AD4EC8" w:rsidP="00174D70">
      <w:pPr>
        <w:pStyle w:val="ListParagraph"/>
        <w:numPr>
          <w:ilvl w:val="0"/>
          <w:numId w:val="7"/>
        </w:numPr>
        <w:shd w:val="clear" w:color="auto" w:fill="FFFFFF"/>
        <w:tabs>
          <w:tab w:val="left" w:pos="360"/>
        </w:tabs>
        <w:spacing w:after="0" w:line="276" w:lineRule="auto"/>
        <w:ind w:left="0" w:firstLine="0"/>
        <w:jc w:val="both"/>
        <w:rPr>
          <w:rFonts w:asciiTheme="majorHAnsi" w:hAnsiTheme="majorHAnsi" w:cstheme="majorHAnsi"/>
          <w:i/>
          <w:sz w:val="24"/>
          <w:szCs w:val="24"/>
          <w:lang w:val="ru-RU"/>
        </w:rPr>
      </w:pPr>
      <w:r w:rsidRPr="00AD4EC8">
        <w:rPr>
          <w:rFonts w:asciiTheme="majorHAnsi" w:hAnsiTheme="majorHAnsi" w:cstheme="majorHAnsi"/>
          <w:i/>
          <w:sz w:val="24"/>
          <w:szCs w:val="24"/>
          <w:lang w:val="ru-RU"/>
        </w:rPr>
        <w:t>соблюдени</w:t>
      </w:r>
      <w:r w:rsidR="00136FAD">
        <w:rPr>
          <w:rFonts w:asciiTheme="majorHAnsi" w:hAnsiTheme="majorHAnsi" w:cstheme="majorHAnsi"/>
          <w:i/>
          <w:sz w:val="24"/>
          <w:szCs w:val="24"/>
          <w:lang w:val="ru-RU"/>
        </w:rPr>
        <w:t>е</w:t>
      </w:r>
      <w:r w:rsidRPr="00AD4EC8">
        <w:rPr>
          <w:rFonts w:asciiTheme="majorHAnsi" w:hAnsiTheme="majorHAnsi" w:cstheme="majorHAnsi"/>
          <w:i/>
          <w:sz w:val="24"/>
          <w:szCs w:val="24"/>
          <w:lang w:val="ru-RU"/>
        </w:rPr>
        <w:t xml:space="preserve"> необходимо</w:t>
      </w:r>
      <w:r w:rsidR="00136FAD">
        <w:rPr>
          <w:rFonts w:asciiTheme="majorHAnsi" w:hAnsiTheme="majorHAnsi" w:cstheme="majorHAnsi"/>
          <w:i/>
          <w:sz w:val="24"/>
          <w:szCs w:val="24"/>
          <w:lang w:val="ru-RU"/>
        </w:rPr>
        <w:t>го</w:t>
      </w:r>
      <w:r w:rsidRPr="00AD4EC8">
        <w:rPr>
          <w:rFonts w:asciiTheme="majorHAnsi" w:hAnsiTheme="majorHAnsi" w:cstheme="majorHAnsi"/>
          <w:i/>
          <w:sz w:val="24"/>
          <w:szCs w:val="24"/>
          <w:lang w:val="ru-RU"/>
        </w:rPr>
        <w:t xml:space="preserve"> ежедневно</w:t>
      </w:r>
      <w:r w:rsidR="00136FAD">
        <w:rPr>
          <w:rFonts w:asciiTheme="majorHAnsi" w:hAnsiTheme="majorHAnsi" w:cstheme="majorHAnsi"/>
          <w:i/>
          <w:sz w:val="24"/>
          <w:szCs w:val="24"/>
          <w:lang w:val="ru-RU"/>
        </w:rPr>
        <w:t>го</w:t>
      </w:r>
      <w:r w:rsidRPr="00AD4EC8">
        <w:rPr>
          <w:rFonts w:asciiTheme="majorHAnsi" w:hAnsiTheme="majorHAnsi" w:cstheme="majorHAnsi"/>
          <w:i/>
          <w:sz w:val="24"/>
          <w:szCs w:val="24"/>
          <w:lang w:val="ru-RU"/>
        </w:rPr>
        <w:t xml:space="preserve"> </w:t>
      </w:r>
      <w:r w:rsidR="00136FAD">
        <w:rPr>
          <w:rFonts w:asciiTheme="majorHAnsi" w:hAnsiTheme="majorHAnsi" w:cstheme="majorHAnsi"/>
          <w:i/>
          <w:sz w:val="24"/>
          <w:szCs w:val="24"/>
          <w:lang w:val="ru-RU"/>
        </w:rPr>
        <w:t>рациона</w:t>
      </w:r>
      <w:r w:rsidRPr="00AD4EC8">
        <w:rPr>
          <w:rFonts w:asciiTheme="majorHAnsi" w:hAnsiTheme="majorHAnsi" w:cstheme="majorHAnsi"/>
          <w:i/>
          <w:sz w:val="24"/>
          <w:szCs w:val="24"/>
          <w:lang w:val="ru-RU"/>
        </w:rPr>
        <w:t xml:space="preserve"> продуктов питания </w:t>
      </w:r>
      <w:r>
        <w:rPr>
          <w:rFonts w:asciiTheme="majorHAnsi" w:hAnsiTheme="majorHAnsi" w:cstheme="majorHAnsi"/>
          <w:i/>
          <w:sz w:val="24"/>
          <w:szCs w:val="24"/>
          <w:lang w:val="ru-RU"/>
        </w:rPr>
        <w:t>на одного</w:t>
      </w:r>
      <w:r w:rsidRPr="00AD4EC8">
        <w:rPr>
          <w:rFonts w:asciiTheme="majorHAnsi" w:hAnsiTheme="majorHAnsi" w:cstheme="majorHAnsi"/>
          <w:i/>
          <w:sz w:val="24"/>
          <w:szCs w:val="24"/>
          <w:lang w:val="ru-RU"/>
        </w:rPr>
        <w:t xml:space="preserve"> ребенка в учебных заведениях, утвержденн</w:t>
      </w:r>
      <w:r>
        <w:rPr>
          <w:rFonts w:asciiTheme="majorHAnsi" w:hAnsiTheme="majorHAnsi" w:cstheme="majorHAnsi"/>
          <w:i/>
          <w:sz w:val="24"/>
          <w:szCs w:val="24"/>
          <w:lang w:val="ru-RU"/>
        </w:rPr>
        <w:t>о</w:t>
      </w:r>
      <w:r w:rsidR="00136FAD">
        <w:rPr>
          <w:rFonts w:asciiTheme="majorHAnsi" w:hAnsiTheme="majorHAnsi" w:cstheme="majorHAnsi"/>
          <w:i/>
          <w:sz w:val="24"/>
          <w:szCs w:val="24"/>
          <w:lang w:val="ru-RU"/>
        </w:rPr>
        <w:t>го</w:t>
      </w:r>
      <w:r w:rsidRPr="00AD4EC8">
        <w:rPr>
          <w:rFonts w:asciiTheme="majorHAnsi" w:hAnsiTheme="majorHAnsi" w:cstheme="majorHAnsi"/>
          <w:i/>
          <w:sz w:val="24"/>
          <w:szCs w:val="24"/>
          <w:lang w:val="ru-RU"/>
        </w:rPr>
        <w:t xml:space="preserve"> </w:t>
      </w:r>
      <w:r>
        <w:rPr>
          <w:rFonts w:asciiTheme="majorHAnsi" w:hAnsiTheme="majorHAnsi" w:cstheme="majorHAnsi"/>
          <w:i/>
          <w:sz w:val="24"/>
          <w:szCs w:val="24"/>
          <w:lang w:val="ru-RU"/>
        </w:rPr>
        <w:t>П</w:t>
      </w:r>
      <w:r w:rsidRPr="00AD4EC8">
        <w:rPr>
          <w:rFonts w:asciiTheme="majorHAnsi" w:hAnsiTheme="majorHAnsi" w:cstheme="majorHAnsi"/>
          <w:i/>
          <w:sz w:val="24"/>
          <w:szCs w:val="24"/>
          <w:lang w:val="ru-RU"/>
        </w:rPr>
        <w:t>рик</w:t>
      </w:r>
      <w:r>
        <w:rPr>
          <w:rFonts w:asciiTheme="majorHAnsi" w:hAnsiTheme="majorHAnsi" w:cstheme="majorHAnsi"/>
          <w:i/>
          <w:sz w:val="24"/>
          <w:szCs w:val="24"/>
          <w:lang w:val="ru-RU"/>
        </w:rPr>
        <w:t>азом министра здравоохранения №</w:t>
      </w:r>
      <w:r w:rsidRPr="00AD4EC8">
        <w:rPr>
          <w:rFonts w:asciiTheme="majorHAnsi" w:hAnsiTheme="majorHAnsi" w:cstheme="majorHAnsi"/>
          <w:i/>
          <w:sz w:val="24"/>
          <w:szCs w:val="24"/>
          <w:lang w:val="ru-RU"/>
        </w:rPr>
        <w:t>638 от 12.08.2016, а также финансового норматива, выделенного из государственного и местного бюджет</w:t>
      </w:r>
      <w:r w:rsidR="00136FAD">
        <w:rPr>
          <w:rFonts w:asciiTheme="majorHAnsi" w:hAnsiTheme="majorHAnsi" w:cstheme="majorHAnsi"/>
          <w:i/>
          <w:sz w:val="24"/>
          <w:szCs w:val="24"/>
          <w:lang w:val="ru-RU"/>
        </w:rPr>
        <w:t>ов</w:t>
      </w:r>
      <w:r w:rsidRPr="00AD4EC8">
        <w:rPr>
          <w:rFonts w:asciiTheme="majorHAnsi" w:hAnsiTheme="majorHAnsi" w:cstheme="majorHAnsi"/>
          <w:i/>
          <w:sz w:val="24"/>
          <w:szCs w:val="24"/>
          <w:lang w:val="ru-RU"/>
        </w:rPr>
        <w:t xml:space="preserve"> для финансирования питания </w:t>
      </w:r>
      <w:r w:rsidR="00136FAD" w:rsidRPr="00AD4EC8">
        <w:rPr>
          <w:rFonts w:asciiTheme="majorHAnsi" w:hAnsiTheme="majorHAnsi" w:cstheme="majorHAnsi"/>
          <w:i/>
          <w:sz w:val="24"/>
          <w:szCs w:val="24"/>
          <w:lang w:val="ru-RU"/>
        </w:rPr>
        <w:t>дет</w:t>
      </w:r>
      <w:r w:rsidR="00136FAD">
        <w:rPr>
          <w:rFonts w:asciiTheme="majorHAnsi" w:hAnsiTheme="majorHAnsi" w:cstheme="majorHAnsi"/>
          <w:i/>
          <w:sz w:val="24"/>
          <w:szCs w:val="24"/>
          <w:lang w:val="ru-RU"/>
        </w:rPr>
        <w:t>ей</w:t>
      </w:r>
      <w:r w:rsidR="00136FAD" w:rsidRPr="00136FAD">
        <w:rPr>
          <w:rFonts w:asciiTheme="majorHAnsi" w:hAnsiTheme="majorHAnsi" w:cstheme="majorHAnsi"/>
          <w:i/>
          <w:sz w:val="24"/>
          <w:szCs w:val="24"/>
          <w:lang w:val="ru-MD"/>
        </w:rPr>
        <w:t xml:space="preserve"> </w:t>
      </w:r>
      <w:r w:rsidR="001C6143" w:rsidRPr="00AD4EC8">
        <w:rPr>
          <w:rFonts w:asciiTheme="majorHAnsi" w:eastAsia="Calibri" w:hAnsiTheme="majorHAnsi" w:cstheme="majorHAnsi"/>
          <w:i/>
          <w:sz w:val="24"/>
          <w:szCs w:val="24"/>
          <w:lang w:val="ru-RU"/>
        </w:rPr>
        <w:t>(</w:t>
      </w:r>
      <w:r w:rsidR="00756ECA" w:rsidRPr="00756ECA">
        <w:rPr>
          <w:rFonts w:asciiTheme="majorHAnsi" w:eastAsia="Calibri" w:hAnsiTheme="majorHAnsi" w:cstheme="majorHAnsi"/>
          <w:i/>
          <w:sz w:val="24"/>
          <w:szCs w:val="24"/>
          <w:lang w:val="ru-RU"/>
        </w:rPr>
        <w:t>п</w:t>
      </w:r>
      <w:r w:rsidR="000D5823" w:rsidRPr="00AD4EC8">
        <w:rPr>
          <w:rFonts w:asciiTheme="majorHAnsi" w:eastAsia="Calibri" w:hAnsiTheme="majorHAnsi" w:cstheme="majorHAnsi"/>
          <w:i/>
          <w:sz w:val="24"/>
          <w:szCs w:val="24"/>
          <w:lang w:val="ru-RU"/>
        </w:rPr>
        <w:t>.</w:t>
      </w:r>
      <w:r w:rsidR="00FE5F54" w:rsidRPr="00AD4EC8">
        <w:rPr>
          <w:rFonts w:asciiTheme="majorHAnsi" w:eastAsia="Calibri" w:hAnsiTheme="majorHAnsi" w:cstheme="majorHAnsi"/>
          <w:i/>
          <w:sz w:val="24"/>
          <w:szCs w:val="24"/>
          <w:lang w:val="ru-RU"/>
        </w:rPr>
        <w:t>4.2.</w:t>
      </w:r>
      <w:r w:rsidR="005C3768" w:rsidRPr="00AD4EC8">
        <w:rPr>
          <w:rFonts w:asciiTheme="majorHAnsi" w:eastAsia="Calibri" w:hAnsiTheme="majorHAnsi" w:cstheme="majorHAnsi"/>
          <w:i/>
          <w:sz w:val="24"/>
          <w:szCs w:val="24"/>
          <w:lang w:val="ru-RU"/>
        </w:rPr>
        <w:t>1</w:t>
      </w:r>
      <w:r w:rsidR="001C6143" w:rsidRPr="00AD4EC8">
        <w:rPr>
          <w:rFonts w:asciiTheme="majorHAnsi" w:eastAsia="Calibri" w:hAnsiTheme="majorHAnsi" w:cstheme="majorHAnsi"/>
          <w:i/>
          <w:sz w:val="24"/>
          <w:szCs w:val="24"/>
          <w:lang w:val="ru-RU"/>
        </w:rPr>
        <w:t>)</w:t>
      </w:r>
      <w:r w:rsidR="00BF4494" w:rsidRPr="00AD4EC8">
        <w:rPr>
          <w:rFonts w:asciiTheme="majorHAnsi" w:eastAsia="Calibri" w:hAnsiTheme="majorHAnsi" w:cstheme="majorHAnsi"/>
          <w:i/>
          <w:sz w:val="24"/>
          <w:szCs w:val="24"/>
          <w:lang w:val="ru-RU"/>
        </w:rPr>
        <w:t>;</w:t>
      </w:r>
    </w:p>
    <w:p w14:paraId="7E8C6A90" w14:textId="5C70E118" w:rsidR="00EC0844" w:rsidRPr="00136FAD" w:rsidRDefault="00136FAD" w:rsidP="00174D70">
      <w:pPr>
        <w:pStyle w:val="ListParagraph"/>
        <w:numPr>
          <w:ilvl w:val="0"/>
          <w:numId w:val="7"/>
        </w:numPr>
        <w:shd w:val="clear" w:color="auto" w:fill="FFFFFF"/>
        <w:tabs>
          <w:tab w:val="left" w:pos="360"/>
        </w:tabs>
        <w:spacing w:after="0" w:line="276" w:lineRule="auto"/>
        <w:ind w:left="0" w:firstLine="0"/>
        <w:jc w:val="both"/>
        <w:rPr>
          <w:rFonts w:asciiTheme="majorHAnsi" w:hAnsiTheme="majorHAnsi" w:cstheme="majorHAnsi"/>
          <w:i/>
          <w:sz w:val="24"/>
          <w:szCs w:val="24"/>
          <w:lang w:val="ru-RU"/>
        </w:rPr>
      </w:pPr>
      <w:r w:rsidRPr="00136FAD">
        <w:rPr>
          <w:rFonts w:asciiTheme="majorHAnsi" w:eastAsia="Times New Roman" w:hAnsiTheme="majorHAnsi" w:cstheme="majorHAnsi"/>
          <w:i/>
          <w:sz w:val="24"/>
          <w:szCs w:val="24"/>
          <w:lang w:val="ru-RU"/>
        </w:rPr>
        <w:t>надлежаще</w:t>
      </w:r>
      <w:r w:rsidR="00592925">
        <w:rPr>
          <w:rFonts w:asciiTheme="majorHAnsi" w:eastAsia="Times New Roman" w:hAnsiTheme="majorHAnsi" w:cstheme="majorHAnsi"/>
          <w:i/>
          <w:sz w:val="24"/>
          <w:szCs w:val="24"/>
          <w:lang w:val="ru-RU"/>
        </w:rPr>
        <w:t>е отражение в</w:t>
      </w:r>
      <w:r w:rsidRPr="00136FAD">
        <w:rPr>
          <w:rFonts w:asciiTheme="majorHAnsi" w:eastAsia="Times New Roman" w:hAnsiTheme="majorHAnsi" w:cstheme="majorHAnsi"/>
          <w:i/>
          <w:sz w:val="24"/>
          <w:szCs w:val="24"/>
          <w:lang w:val="ru-RU"/>
        </w:rPr>
        <w:t xml:space="preserve"> отчетности публичного имущества и уставного капитала созданных субъектов, с принятием соответствующих мер по регламентированному управлению, укреплению финансовой дисциплины и повышению эффективности использования публичного имущества</w:t>
      </w:r>
      <w:r w:rsidR="00592925">
        <w:rPr>
          <w:rFonts w:asciiTheme="majorHAnsi" w:eastAsia="Times New Roman" w:hAnsiTheme="majorHAnsi" w:cstheme="majorHAnsi"/>
          <w:i/>
          <w:sz w:val="24"/>
          <w:szCs w:val="24"/>
          <w:lang w:val="ru-RU"/>
        </w:rPr>
        <w:t>, находящегося в</w:t>
      </w:r>
      <w:r w:rsidRPr="00136FAD">
        <w:rPr>
          <w:rFonts w:asciiTheme="majorHAnsi" w:eastAsia="Times New Roman" w:hAnsiTheme="majorHAnsi" w:cstheme="majorHAnsi"/>
          <w:i/>
          <w:sz w:val="24"/>
          <w:szCs w:val="24"/>
          <w:lang w:val="ru-RU"/>
        </w:rPr>
        <w:t xml:space="preserve"> управлени</w:t>
      </w:r>
      <w:r w:rsidR="00592925">
        <w:rPr>
          <w:rFonts w:asciiTheme="majorHAnsi" w:eastAsia="Times New Roman" w:hAnsiTheme="majorHAnsi" w:cstheme="majorHAnsi"/>
          <w:i/>
          <w:sz w:val="24"/>
          <w:szCs w:val="24"/>
          <w:lang w:val="ru-RU"/>
        </w:rPr>
        <w:t>и</w:t>
      </w:r>
      <w:r w:rsidRPr="00136FAD">
        <w:rPr>
          <w:rFonts w:asciiTheme="majorHAnsi" w:eastAsia="Times New Roman" w:hAnsiTheme="majorHAnsi" w:cstheme="majorHAnsi"/>
          <w:i/>
          <w:sz w:val="24"/>
          <w:szCs w:val="24"/>
          <w:lang w:val="ru-RU"/>
        </w:rPr>
        <w:t xml:space="preserve"> муниципальны</w:t>
      </w:r>
      <w:r w:rsidR="00592925">
        <w:rPr>
          <w:rFonts w:asciiTheme="majorHAnsi" w:eastAsia="Times New Roman" w:hAnsiTheme="majorHAnsi" w:cstheme="majorHAnsi"/>
          <w:i/>
          <w:sz w:val="24"/>
          <w:szCs w:val="24"/>
          <w:lang w:val="ru-RU"/>
        </w:rPr>
        <w:t>х</w:t>
      </w:r>
      <w:r w:rsidRPr="00136FAD">
        <w:rPr>
          <w:rFonts w:asciiTheme="majorHAnsi" w:eastAsia="Times New Roman" w:hAnsiTheme="majorHAnsi" w:cstheme="majorHAnsi"/>
          <w:i/>
          <w:sz w:val="24"/>
          <w:szCs w:val="24"/>
          <w:lang w:val="ru-RU"/>
        </w:rPr>
        <w:t xml:space="preserve"> предприяти</w:t>
      </w:r>
      <w:r w:rsidR="00592925">
        <w:rPr>
          <w:rFonts w:asciiTheme="majorHAnsi" w:eastAsia="Times New Roman" w:hAnsiTheme="majorHAnsi" w:cstheme="majorHAnsi"/>
          <w:i/>
          <w:sz w:val="24"/>
          <w:szCs w:val="24"/>
          <w:lang w:val="ru-RU"/>
        </w:rPr>
        <w:t>й</w:t>
      </w:r>
      <w:r w:rsidRPr="00136FAD">
        <w:rPr>
          <w:rFonts w:asciiTheme="majorHAnsi" w:eastAsia="Times New Roman" w:hAnsiTheme="majorHAnsi" w:cstheme="majorHAnsi"/>
          <w:i/>
          <w:sz w:val="24"/>
          <w:szCs w:val="24"/>
          <w:lang w:val="ru-RU"/>
        </w:rPr>
        <w:t xml:space="preserve">, внедрению соответствующего внутреннего контроля в этом отношении </w:t>
      </w:r>
      <w:r w:rsidR="00FE5F54" w:rsidRPr="00136FAD">
        <w:rPr>
          <w:rFonts w:asciiTheme="majorHAnsi" w:eastAsia="Times New Roman" w:hAnsiTheme="majorHAnsi" w:cstheme="majorHAnsi"/>
          <w:i/>
          <w:sz w:val="24"/>
          <w:szCs w:val="24"/>
          <w:lang w:val="ru-RU"/>
        </w:rPr>
        <w:t>(</w:t>
      </w:r>
      <w:r w:rsidR="00756ECA" w:rsidRPr="00756ECA">
        <w:rPr>
          <w:rFonts w:asciiTheme="majorHAnsi" w:eastAsia="Times New Roman" w:hAnsiTheme="majorHAnsi" w:cstheme="majorHAnsi"/>
          <w:i/>
          <w:sz w:val="24"/>
          <w:szCs w:val="24"/>
          <w:lang w:val="ru-RU"/>
        </w:rPr>
        <w:t>п</w:t>
      </w:r>
      <w:r w:rsidR="00FE5F54" w:rsidRPr="00136FAD">
        <w:rPr>
          <w:rFonts w:asciiTheme="majorHAnsi" w:eastAsia="Times New Roman" w:hAnsiTheme="majorHAnsi" w:cstheme="majorHAnsi"/>
          <w:i/>
          <w:sz w:val="24"/>
          <w:szCs w:val="24"/>
          <w:lang w:val="ru-RU"/>
        </w:rPr>
        <w:t>.4.3.3)</w:t>
      </w:r>
      <w:r w:rsidR="000D5823" w:rsidRPr="00136FAD">
        <w:rPr>
          <w:rFonts w:asciiTheme="majorHAnsi" w:eastAsia="Times New Roman" w:hAnsiTheme="majorHAnsi" w:cstheme="majorHAnsi"/>
          <w:i/>
          <w:sz w:val="24"/>
          <w:szCs w:val="24"/>
          <w:lang w:val="ru-RU"/>
        </w:rPr>
        <w:t>.</w:t>
      </w:r>
    </w:p>
    <w:p w14:paraId="582CF06C" w14:textId="556AF7FF" w:rsidR="00003859" w:rsidRPr="00136FAD" w:rsidRDefault="00003859" w:rsidP="001867E1">
      <w:pPr>
        <w:spacing w:after="0"/>
        <w:rPr>
          <w:rFonts w:asciiTheme="majorHAnsi" w:hAnsiTheme="majorHAnsi" w:cstheme="majorHAnsi"/>
          <w:lang w:val="ru-RU"/>
        </w:rPr>
      </w:pPr>
    </w:p>
    <w:p w14:paraId="2728F64A" w14:textId="6BCC49D1" w:rsidR="00003859" w:rsidRPr="00592925" w:rsidRDefault="00592925" w:rsidP="001867E1">
      <w:pPr>
        <w:shd w:val="clear" w:color="auto" w:fill="FFFFFF" w:themeFill="background1"/>
        <w:spacing w:after="0"/>
        <w:jc w:val="both"/>
        <w:rPr>
          <w:rFonts w:asciiTheme="majorHAnsi" w:eastAsia="TimesNewRoman" w:hAnsiTheme="majorHAnsi" w:cstheme="majorHAnsi"/>
          <w:b/>
          <w:sz w:val="24"/>
          <w:szCs w:val="24"/>
          <w:lang w:val="ru-RU"/>
        </w:rPr>
      </w:pPr>
      <w:r w:rsidRPr="00592925">
        <w:rPr>
          <w:rFonts w:asciiTheme="majorHAnsi" w:eastAsia="TimesNewRoman" w:hAnsiTheme="majorHAnsi" w:cstheme="majorHAnsi"/>
          <w:b/>
          <w:sz w:val="24"/>
          <w:szCs w:val="24"/>
          <w:lang w:val="ru-MD"/>
        </w:rPr>
        <w:t>ПОДПИСИ АУДИТОРСКОЙ ГРУППЫ</w:t>
      </w:r>
      <w:r w:rsidRPr="00592925">
        <w:rPr>
          <w:rFonts w:asciiTheme="majorHAnsi" w:eastAsia="TimesNewRoman" w:hAnsiTheme="majorHAnsi" w:cstheme="majorHAnsi"/>
          <w:b/>
          <w:sz w:val="24"/>
          <w:szCs w:val="24"/>
          <w:lang w:val="ru-RU"/>
        </w:rPr>
        <w:t xml:space="preserve"> </w:t>
      </w:r>
    </w:p>
    <w:p w14:paraId="0E461FFB" w14:textId="77777777" w:rsidR="00003859" w:rsidRPr="00592925" w:rsidRDefault="00003859" w:rsidP="001867E1">
      <w:pPr>
        <w:spacing w:after="0" w:line="276" w:lineRule="auto"/>
        <w:ind w:firstLine="567"/>
        <w:jc w:val="both"/>
        <w:rPr>
          <w:rFonts w:asciiTheme="majorHAnsi" w:hAnsiTheme="majorHAnsi" w:cstheme="majorHAnsi"/>
          <w:i/>
          <w:sz w:val="16"/>
          <w:szCs w:val="16"/>
          <w:lang w:val="ru-RU"/>
        </w:rPr>
      </w:pPr>
    </w:p>
    <w:p w14:paraId="2CBD0295" w14:textId="6D7D2B1C" w:rsidR="00003859" w:rsidRPr="00592925" w:rsidRDefault="00592925" w:rsidP="001867E1">
      <w:pPr>
        <w:spacing w:after="0" w:line="276" w:lineRule="auto"/>
        <w:jc w:val="both"/>
        <w:rPr>
          <w:rFonts w:asciiTheme="majorHAnsi" w:hAnsiTheme="majorHAnsi" w:cstheme="majorHAnsi"/>
          <w:b/>
          <w:i/>
          <w:sz w:val="24"/>
          <w:szCs w:val="24"/>
          <w:lang w:val="ru-RU"/>
        </w:rPr>
      </w:pPr>
      <w:r w:rsidRPr="00592925">
        <w:rPr>
          <w:rFonts w:asciiTheme="majorHAnsi" w:hAnsiTheme="majorHAnsi" w:cstheme="majorHAnsi"/>
          <w:b/>
          <w:i/>
          <w:sz w:val="24"/>
          <w:szCs w:val="24"/>
          <w:lang w:val="ru-MD"/>
        </w:rPr>
        <w:t>Ответственны</w:t>
      </w:r>
      <w:r>
        <w:rPr>
          <w:rFonts w:asciiTheme="majorHAnsi" w:hAnsiTheme="majorHAnsi" w:cstheme="majorHAnsi"/>
          <w:b/>
          <w:i/>
          <w:sz w:val="24"/>
          <w:szCs w:val="24"/>
          <w:lang w:val="ru-MD"/>
        </w:rPr>
        <w:t>й</w:t>
      </w:r>
      <w:r w:rsidRPr="00592925">
        <w:rPr>
          <w:rFonts w:asciiTheme="majorHAnsi" w:hAnsiTheme="majorHAnsi" w:cstheme="majorHAnsi"/>
          <w:b/>
          <w:i/>
          <w:sz w:val="24"/>
          <w:szCs w:val="24"/>
          <w:lang w:val="ru-MD"/>
        </w:rPr>
        <w:t xml:space="preserve"> за составление Отчета аудита</w:t>
      </w:r>
      <w:r w:rsidR="00003859" w:rsidRPr="00592925">
        <w:rPr>
          <w:rFonts w:asciiTheme="majorHAnsi" w:hAnsiTheme="majorHAnsi" w:cstheme="majorHAnsi"/>
          <w:b/>
          <w:i/>
          <w:sz w:val="24"/>
          <w:szCs w:val="24"/>
          <w:lang w:val="ru-RU"/>
        </w:rPr>
        <w:t xml:space="preserve">:  </w:t>
      </w:r>
    </w:p>
    <w:p w14:paraId="57123794" w14:textId="51FA418E" w:rsidR="00003859" w:rsidRPr="00592925" w:rsidRDefault="00592925" w:rsidP="001867E1">
      <w:pPr>
        <w:tabs>
          <w:tab w:val="left" w:pos="1080"/>
          <w:tab w:val="left" w:pos="7513"/>
        </w:tabs>
        <w:spacing w:after="0" w:line="276" w:lineRule="auto"/>
        <w:rPr>
          <w:rFonts w:asciiTheme="majorHAnsi" w:hAnsiTheme="majorHAnsi" w:cstheme="majorHAnsi"/>
          <w:bCs/>
          <w:iCs/>
          <w:sz w:val="24"/>
          <w:szCs w:val="24"/>
          <w:lang w:val="ru-RU"/>
        </w:rPr>
      </w:pPr>
      <w:r w:rsidRPr="00592925">
        <w:rPr>
          <w:rFonts w:asciiTheme="majorHAnsi" w:eastAsiaTheme="minorEastAsia" w:hAnsiTheme="majorHAnsi" w:cstheme="majorHAnsi"/>
          <w:i/>
          <w:iCs/>
          <w:sz w:val="24"/>
          <w:szCs w:val="24"/>
          <w:lang w:val="ru-MD"/>
        </w:rPr>
        <w:t>Главный публичный аудитор</w:t>
      </w:r>
      <w:r w:rsidR="00003859" w:rsidRPr="00592925">
        <w:rPr>
          <w:rFonts w:asciiTheme="majorHAnsi" w:hAnsiTheme="majorHAnsi" w:cstheme="majorHAnsi"/>
          <w:bCs/>
          <w:iCs/>
          <w:sz w:val="24"/>
          <w:szCs w:val="24"/>
          <w:lang w:val="ru-RU"/>
        </w:rPr>
        <w:t xml:space="preserve">,                                                                                        </w:t>
      </w:r>
    </w:p>
    <w:p w14:paraId="70EB00CE" w14:textId="37C9DBB9" w:rsidR="00003859" w:rsidRPr="00592925" w:rsidRDefault="00592925" w:rsidP="001867E1">
      <w:pPr>
        <w:tabs>
          <w:tab w:val="left" w:pos="1080"/>
          <w:tab w:val="left" w:pos="7513"/>
        </w:tabs>
        <w:spacing w:after="0" w:line="276" w:lineRule="auto"/>
        <w:rPr>
          <w:rFonts w:asciiTheme="majorHAnsi" w:eastAsiaTheme="minorEastAsia" w:hAnsiTheme="majorHAnsi" w:cstheme="majorHAnsi"/>
          <w:i/>
          <w:sz w:val="24"/>
          <w:szCs w:val="24"/>
          <w:lang w:val="ru-RU"/>
        </w:rPr>
      </w:pPr>
      <w:r>
        <w:rPr>
          <w:rFonts w:asciiTheme="majorHAnsi" w:hAnsiTheme="majorHAnsi" w:cstheme="majorHAnsi"/>
          <w:b/>
          <w:bCs/>
          <w:i/>
          <w:iCs/>
          <w:sz w:val="24"/>
          <w:szCs w:val="24"/>
          <w:lang w:val="ru-RU"/>
        </w:rPr>
        <w:t>Елена Колибэ</w:t>
      </w:r>
    </w:p>
    <w:p w14:paraId="028AC917" w14:textId="77777777" w:rsidR="00003859" w:rsidRPr="00592925" w:rsidRDefault="00003859" w:rsidP="001867E1">
      <w:pPr>
        <w:tabs>
          <w:tab w:val="left" w:pos="7513"/>
        </w:tabs>
        <w:spacing w:after="0" w:line="276" w:lineRule="auto"/>
        <w:rPr>
          <w:rFonts w:asciiTheme="majorHAnsi" w:hAnsiTheme="majorHAnsi" w:cstheme="majorHAnsi"/>
          <w:bCs/>
          <w:iCs/>
          <w:sz w:val="16"/>
          <w:szCs w:val="16"/>
          <w:lang w:val="ru-RU"/>
        </w:rPr>
      </w:pPr>
    </w:p>
    <w:p w14:paraId="34CF9712" w14:textId="77777777" w:rsidR="00592925" w:rsidRPr="00592925" w:rsidRDefault="00592925" w:rsidP="00592925">
      <w:pPr>
        <w:tabs>
          <w:tab w:val="left" w:pos="7513"/>
        </w:tabs>
        <w:spacing w:after="0" w:line="276" w:lineRule="auto"/>
        <w:rPr>
          <w:rFonts w:asciiTheme="majorHAnsi" w:hAnsiTheme="majorHAnsi" w:cstheme="majorHAnsi"/>
          <w:b/>
          <w:i/>
          <w:iCs/>
          <w:sz w:val="24"/>
          <w:szCs w:val="24"/>
          <w:lang w:val="ru-MD"/>
        </w:rPr>
      </w:pPr>
      <w:bookmarkStart w:id="29" w:name="_Toc60045181"/>
      <w:r w:rsidRPr="00592925">
        <w:rPr>
          <w:rFonts w:asciiTheme="majorHAnsi" w:hAnsiTheme="majorHAnsi" w:cstheme="majorHAnsi"/>
          <w:b/>
          <w:i/>
          <w:iCs/>
          <w:sz w:val="24"/>
          <w:szCs w:val="24"/>
          <w:lang w:val="ru-MD"/>
        </w:rPr>
        <w:t>Ответственный за мониторинг и обеспечение качества аудита:</w:t>
      </w:r>
    </w:p>
    <w:p w14:paraId="1AE364C2" w14:textId="77777777" w:rsidR="00592925" w:rsidRPr="00592925" w:rsidRDefault="00592925" w:rsidP="00592925">
      <w:pPr>
        <w:tabs>
          <w:tab w:val="left" w:pos="7513"/>
        </w:tabs>
        <w:spacing w:after="0" w:line="276" w:lineRule="auto"/>
        <w:rPr>
          <w:rFonts w:asciiTheme="majorHAnsi" w:hAnsiTheme="majorHAnsi" w:cstheme="majorHAnsi"/>
          <w:b/>
          <w:bCs/>
          <w:i/>
          <w:iCs/>
          <w:sz w:val="24"/>
          <w:szCs w:val="24"/>
          <w:lang w:val="ru-MD"/>
        </w:rPr>
      </w:pPr>
      <w:r w:rsidRPr="00592925">
        <w:rPr>
          <w:rFonts w:asciiTheme="majorHAnsi" w:hAnsiTheme="majorHAnsi" w:cstheme="majorHAnsi"/>
          <w:bCs/>
          <w:i/>
          <w:iCs/>
          <w:sz w:val="24"/>
          <w:szCs w:val="24"/>
          <w:lang w:val="ru-MD"/>
        </w:rPr>
        <w:t xml:space="preserve">Начальник Главного управления аудита V, </w:t>
      </w:r>
      <w:r w:rsidRPr="00592925">
        <w:rPr>
          <w:rFonts w:asciiTheme="majorHAnsi" w:hAnsiTheme="majorHAnsi" w:cstheme="majorHAnsi"/>
          <w:b/>
          <w:bCs/>
          <w:i/>
          <w:iCs/>
          <w:sz w:val="24"/>
          <w:szCs w:val="24"/>
          <w:lang w:val="ru-MD"/>
        </w:rPr>
        <w:t xml:space="preserve">                                                                      </w:t>
      </w:r>
    </w:p>
    <w:p w14:paraId="4A7D625D" w14:textId="209D2A70" w:rsidR="00365F98" w:rsidRPr="005A23A5" w:rsidRDefault="00592925" w:rsidP="00592925">
      <w:pPr>
        <w:tabs>
          <w:tab w:val="left" w:pos="7513"/>
        </w:tabs>
        <w:spacing w:after="0" w:line="276" w:lineRule="auto"/>
        <w:rPr>
          <w:rFonts w:asciiTheme="majorHAnsi" w:hAnsiTheme="majorHAnsi" w:cstheme="majorHAnsi"/>
          <w:b/>
          <w:bCs/>
          <w:iCs/>
          <w:sz w:val="24"/>
          <w:szCs w:val="24"/>
          <w:lang w:val="ru-MD"/>
        </w:rPr>
        <w:sectPr w:rsidR="00365F98" w:rsidRPr="005A23A5" w:rsidSect="000F48F5">
          <w:pgSz w:w="11909" w:h="16834" w:code="9"/>
          <w:pgMar w:top="851" w:right="851" w:bottom="851" w:left="1701" w:header="720" w:footer="419" w:gutter="0"/>
          <w:cols w:space="720"/>
          <w:titlePg/>
          <w:docGrid w:linePitch="360"/>
        </w:sectPr>
      </w:pPr>
      <w:r w:rsidRPr="00592925">
        <w:rPr>
          <w:rFonts w:asciiTheme="majorHAnsi" w:hAnsiTheme="majorHAnsi" w:cstheme="majorHAnsi"/>
          <w:b/>
          <w:bCs/>
          <w:i/>
          <w:iCs/>
          <w:sz w:val="24"/>
          <w:szCs w:val="24"/>
          <w:lang w:val="ru-MD"/>
        </w:rPr>
        <w:t>Серджиу ШТИРБУ</w:t>
      </w:r>
    </w:p>
    <w:p w14:paraId="6B547B3F" w14:textId="7E6477B1" w:rsidR="001D2E03" w:rsidRPr="005A23A5" w:rsidRDefault="006C68B8" w:rsidP="001D2E03">
      <w:pPr>
        <w:pStyle w:val="Heading1"/>
        <w:spacing w:before="0" w:line="276" w:lineRule="auto"/>
        <w:jc w:val="right"/>
        <w:rPr>
          <w:rFonts w:eastAsia="Times New Roman" w:cstheme="majorHAnsi"/>
          <w:color w:val="auto"/>
          <w:szCs w:val="24"/>
          <w:lang w:val="ru-MD"/>
        </w:rPr>
      </w:pPr>
      <w:bookmarkStart w:id="30" w:name="_Toc80607547"/>
      <w:r>
        <w:rPr>
          <w:rFonts w:eastAsia="Times New Roman" w:cstheme="majorHAnsi"/>
          <w:color w:val="auto"/>
          <w:szCs w:val="24"/>
          <w:lang w:val="ru-MD"/>
        </w:rPr>
        <w:lastRenderedPageBreak/>
        <w:t>Приложение №</w:t>
      </w:r>
      <w:r w:rsidR="001D2E03" w:rsidRPr="005A23A5">
        <w:rPr>
          <w:rFonts w:eastAsia="Times New Roman" w:cstheme="majorHAnsi"/>
          <w:color w:val="auto"/>
          <w:szCs w:val="24"/>
          <w:lang w:val="ru-MD"/>
        </w:rPr>
        <w:t>1</w:t>
      </w:r>
      <w:bookmarkEnd w:id="29"/>
      <w:bookmarkEnd w:id="30"/>
    </w:p>
    <w:tbl>
      <w:tblPr>
        <w:tblW w:w="10722" w:type="dxa"/>
        <w:tblInd w:w="-990" w:type="dxa"/>
        <w:tblLayout w:type="fixed"/>
        <w:tblLook w:val="04A0" w:firstRow="1" w:lastRow="0" w:firstColumn="1" w:lastColumn="0" w:noHBand="0" w:noVBand="1"/>
      </w:tblPr>
      <w:tblGrid>
        <w:gridCol w:w="564"/>
        <w:gridCol w:w="2836"/>
        <w:gridCol w:w="567"/>
        <w:gridCol w:w="893"/>
        <w:gridCol w:w="895"/>
        <w:gridCol w:w="897"/>
        <w:gridCol w:w="616"/>
        <w:gridCol w:w="920"/>
        <w:gridCol w:w="932"/>
        <w:gridCol w:w="702"/>
        <w:gridCol w:w="709"/>
        <w:gridCol w:w="191"/>
      </w:tblGrid>
      <w:tr w:rsidR="001D2E03" w:rsidRPr="00960269" w14:paraId="2ED932D9" w14:textId="77777777" w:rsidTr="00FD465E">
        <w:trPr>
          <w:trHeight w:val="20"/>
        </w:trPr>
        <w:tc>
          <w:tcPr>
            <w:tcW w:w="10722" w:type="dxa"/>
            <w:gridSpan w:val="12"/>
            <w:tcBorders>
              <w:top w:val="nil"/>
              <w:left w:val="nil"/>
              <w:bottom w:val="single" w:sz="4" w:space="0" w:color="auto"/>
              <w:right w:val="nil"/>
            </w:tcBorders>
            <w:shd w:val="clear" w:color="auto" w:fill="auto"/>
            <w:noWrap/>
            <w:vAlign w:val="bottom"/>
            <w:hideMark/>
          </w:tcPr>
          <w:p w14:paraId="2309178D" w14:textId="451F6B81" w:rsidR="001D2E03" w:rsidRPr="005A23A5" w:rsidRDefault="00960269" w:rsidP="00960269">
            <w:pPr>
              <w:spacing w:after="0" w:line="276" w:lineRule="auto"/>
              <w:jc w:val="center"/>
              <w:rPr>
                <w:rFonts w:asciiTheme="majorHAnsi" w:eastAsia="Times New Roman" w:hAnsiTheme="majorHAnsi" w:cstheme="majorHAnsi"/>
                <w:b/>
                <w:color w:val="000000"/>
                <w:lang w:val="ru-MD"/>
              </w:rPr>
            </w:pPr>
            <w:r w:rsidRPr="00960269">
              <w:rPr>
                <w:rFonts w:asciiTheme="majorHAnsi" w:eastAsia="Times New Roman" w:hAnsiTheme="majorHAnsi" w:cstheme="majorHAnsi"/>
                <w:b/>
                <w:bCs/>
                <w:color w:val="000000"/>
                <w:lang w:val="ru-MD"/>
              </w:rPr>
              <w:t xml:space="preserve">Анализ бухгалтерского баланса </w:t>
            </w:r>
            <w:r>
              <w:rPr>
                <w:rFonts w:asciiTheme="majorHAnsi" w:eastAsia="Times New Roman" w:hAnsiTheme="majorHAnsi" w:cstheme="majorHAnsi"/>
                <w:b/>
                <w:bCs/>
                <w:color w:val="000000"/>
                <w:lang w:val="ru-MD"/>
              </w:rPr>
              <w:t>АТЕ мун. Унгень за</w:t>
            </w:r>
            <w:r w:rsidR="001D2E03" w:rsidRPr="005A23A5">
              <w:rPr>
                <w:rFonts w:asciiTheme="majorHAnsi" w:eastAsia="Times New Roman" w:hAnsiTheme="majorHAnsi" w:cstheme="majorHAnsi"/>
                <w:b/>
                <w:color w:val="000000"/>
                <w:lang w:val="ru-MD"/>
              </w:rPr>
              <w:t xml:space="preserve"> 2018-2019</w:t>
            </w:r>
            <w:r>
              <w:rPr>
                <w:rFonts w:asciiTheme="majorHAnsi" w:eastAsia="Times New Roman" w:hAnsiTheme="majorHAnsi" w:cstheme="majorHAnsi"/>
                <w:b/>
                <w:color w:val="000000"/>
                <w:lang w:val="ru-MD"/>
              </w:rPr>
              <w:t xml:space="preserve"> года</w:t>
            </w:r>
          </w:p>
        </w:tc>
      </w:tr>
      <w:tr w:rsidR="00224A82" w:rsidRPr="00A16AAE" w14:paraId="65DE2CDD" w14:textId="77777777" w:rsidTr="004D6967">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000000" w:fill="D3D3D3"/>
            <w:vAlign w:val="center"/>
            <w:hideMark/>
          </w:tcPr>
          <w:p w14:paraId="5D807244" w14:textId="533BDCAD" w:rsidR="001D2E03" w:rsidRPr="005A23A5" w:rsidRDefault="00960269" w:rsidP="00960269">
            <w:pPr>
              <w:spacing w:after="0" w:line="276" w:lineRule="auto"/>
              <w:rPr>
                <w:rFonts w:asciiTheme="majorHAnsi" w:eastAsia="Times New Roman" w:hAnsiTheme="majorHAnsi" w:cstheme="majorHAnsi"/>
                <w:b/>
                <w:bCs/>
                <w:color w:val="000000"/>
                <w:sz w:val="14"/>
                <w:szCs w:val="14"/>
                <w:lang w:val="ru-MD"/>
              </w:rPr>
            </w:pPr>
            <w:r>
              <w:rPr>
                <w:rFonts w:asciiTheme="majorHAnsi" w:eastAsia="Times New Roman" w:hAnsiTheme="majorHAnsi" w:cstheme="majorHAnsi"/>
                <w:b/>
                <w:bCs/>
                <w:color w:val="000000"/>
                <w:sz w:val="14"/>
                <w:szCs w:val="14"/>
                <w:lang w:val="ru-MD"/>
              </w:rPr>
              <w:t>Группа счетов</w:t>
            </w:r>
          </w:p>
        </w:tc>
        <w:tc>
          <w:tcPr>
            <w:tcW w:w="2836" w:type="dxa"/>
            <w:tcBorders>
              <w:top w:val="nil"/>
              <w:left w:val="nil"/>
              <w:bottom w:val="single" w:sz="4" w:space="0" w:color="auto"/>
              <w:right w:val="single" w:sz="4" w:space="0" w:color="auto"/>
            </w:tcBorders>
            <w:shd w:val="clear" w:color="000000" w:fill="D3D3D3"/>
            <w:vAlign w:val="center"/>
            <w:hideMark/>
          </w:tcPr>
          <w:p w14:paraId="23AC86D4" w14:textId="103AB686" w:rsidR="001D2E03" w:rsidRPr="005A23A5" w:rsidRDefault="00960269" w:rsidP="00960269">
            <w:pPr>
              <w:spacing w:after="0" w:line="276" w:lineRule="auto"/>
              <w:rPr>
                <w:rFonts w:asciiTheme="majorHAnsi" w:eastAsia="Times New Roman" w:hAnsiTheme="majorHAnsi" w:cstheme="majorHAnsi"/>
                <w:b/>
                <w:bCs/>
                <w:color w:val="000000"/>
                <w:sz w:val="14"/>
                <w:szCs w:val="14"/>
                <w:lang w:val="ru-MD"/>
              </w:rPr>
            </w:pPr>
            <w:r>
              <w:rPr>
                <w:rFonts w:asciiTheme="majorHAnsi" w:eastAsia="Times New Roman" w:hAnsiTheme="majorHAnsi" w:cstheme="majorHAnsi"/>
                <w:b/>
                <w:bCs/>
                <w:color w:val="000000"/>
                <w:sz w:val="14"/>
                <w:szCs w:val="14"/>
                <w:lang w:val="ru-MD"/>
              </w:rPr>
              <w:t>Название показателя</w:t>
            </w:r>
          </w:p>
        </w:tc>
        <w:tc>
          <w:tcPr>
            <w:tcW w:w="567" w:type="dxa"/>
            <w:tcBorders>
              <w:top w:val="nil"/>
              <w:left w:val="nil"/>
              <w:bottom w:val="single" w:sz="4" w:space="0" w:color="auto"/>
              <w:right w:val="single" w:sz="4" w:space="0" w:color="auto"/>
            </w:tcBorders>
            <w:shd w:val="clear" w:color="000000" w:fill="D3D3D3"/>
            <w:vAlign w:val="center"/>
            <w:hideMark/>
          </w:tcPr>
          <w:p w14:paraId="2CBD2A9D" w14:textId="146CCFCC" w:rsidR="001D2E03" w:rsidRPr="005A23A5" w:rsidRDefault="00960269" w:rsidP="00960269">
            <w:pPr>
              <w:spacing w:after="0" w:line="276" w:lineRule="auto"/>
              <w:jc w:val="center"/>
              <w:rPr>
                <w:rFonts w:asciiTheme="majorHAnsi" w:eastAsia="Times New Roman" w:hAnsiTheme="majorHAnsi" w:cstheme="majorHAnsi"/>
                <w:b/>
                <w:bCs/>
                <w:color w:val="000000"/>
                <w:sz w:val="14"/>
                <w:szCs w:val="14"/>
                <w:lang w:val="ru-MD"/>
              </w:rPr>
            </w:pPr>
            <w:r>
              <w:rPr>
                <w:rFonts w:asciiTheme="majorHAnsi" w:eastAsia="Times New Roman" w:hAnsiTheme="majorHAnsi" w:cstheme="majorHAnsi"/>
                <w:b/>
                <w:bCs/>
                <w:color w:val="000000"/>
                <w:sz w:val="14"/>
                <w:szCs w:val="14"/>
                <w:lang w:val="ru-MD"/>
              </w:rPr>
              <w:t>Код строки</w:t>
            </w:r>
          </w:p>
        </w:tc>
        <w:tc>
          <w:tcPr>
            <w:tcW w:w="893" w:type="dxa"/>
            <w:tcBorders>
              <w:top w:val="nil"/>
              <w:left w:val="nil"/>
              <w:bottom w:val="single" w:sz="4" w:space="0" w:color="auto"/>
              <w:right w:val="single" w:sz="4" w:space="0" w:color="auto"/>
            </w:tcBorders>
            <w:shd w:val="clear" w:color="000000" w:fill="D3D3D3"/>
            <w:vAlign w:val="center"/>
            <w:hideMark/>
          </w:tcPr>
          <w:p w14:paraId="70189A54" w14:textId="33E87DED" w:rsidR="001D2E03" w:rsidRPr="005A23A5" w:rsidRDefault="00960269" w:rsidP="004E4C9E">
            <w:pPr>
              <w:spacing w:after="0" w:line="276" w:lineRule="auto"/>
              <w:rPr>
                <w:rFonts w:asciiTheme="majorHAnsi" w:eastAsia="Times New Roman" w:hAnsiTheme="majorHAnsi" w:cstheme="majorHAnsi"/>
                <w:b/>
                <w:bCs/>
                <w:color w:val="000000"/>
                <w:sz w:val="14"/>
                <w:szCs w:val="14"/>
                <w:lang w:val="ru-MD"/>
              </w:rPr>
            </w:pPr>
            <w:r>
              <w:rPr>
                <w:rFonts w:asciiTheme="majorHAnsi" w:eastAsia="Times New Roman" w:hAnsiTheme="majorHAnsi" w:cstheme="majorHAnsi"/>
                <w:b/>
                <w:bCs/>
                <w:color w:val="000000"/>
                <w:sz w:val="14"/>
                <w:szCs w:val="14"/>
                <w:lang w:val="ru-MD"/>
              </w:rPr>
              <w:t xml:space="preserve">Остаток на </w:t>
            </w:r>
            <w:r w:rsidR="001D2E03" w:rsidRPr="005A23A5">
              <w:rPr>
                <w:rFonts w:asciiTheme="majorHAnsi" w:eastAsia="Times New Roman" w:hAnsiTheme="majorHAnsi" w:cstheme="majorHAnsi"/>
                <w:b/>
                <w:bCs/>
                <w:color w:val="000000"/>
                <w:sz w:val="14"/>
                <w:szCs w:val="14"/>
                <w:lang w:val="ru-MD"/>
              </w:rPr>
              <w:t>01/01/2018 (</w:t>
            </w:r>
            <w:r>
              <w:rPr>
                <w:rFonts w:asciiTheme="majorHAnsi" w:eastAsia="Times New Roman" w:hAnsiTheme="majorHAnsi" w:cstheme="majorHAnsi"/>
                <w:b/>
                <w:bCs/>
                <w:color w:val="000000"/>
                <w:sz w:val="14"/>
                <w:szCs w:val="14"/>
                <w:lang w:val="ru-MD"/>
              </w:rPr>
              <w:t>тыс. леев</w:t>
            </w:r>
            <w:r w:rsidR="001D2E03" w:rsidRPr="005A23A5">
              <w:rPr>
                <w:rFonts w:asciiTheme="majorHAnsi" w:eastAsia="Times New Roman" w:hAnsiTheme="majorHAnsi" w:cstheme="majorHAnsi"/>
                <w:b/>
                <w:bCs/>
                <w:color w:val="000000"/>
                <w:sz w:val="14"/>
                <w:szCs w:val="14"/>
                <w:lang w:val="ru-MD"/>
              </w:rPr>
              <w:t>)</w:t>
            </w:r>
          </w:p>
        </w:tc>
        <w:tc>
          <w:tcPr>
            <w:tcW w:w="895" w:type="dxa"/>
            <w:tcBorders>
              <w:top w:val="nil"/>
              <w:left w:val="nil"/>
              <w:bottom w:val="single" w:sz="4" w:space="0" w:color="auto"/>
              <w:right w:val="single" w:sz="4" w:space="0" w:color="auto"/>
            </w:tcBorders>
            <w:shd w:val="clear" w:color="000000" w:fill="D3D3D3"/>
            <w:vAlign w:val="center"/>
            <w:hideMark/>
          </w:tcPr>
          <w:p w14:paraId="7AE58BC9" w14:textId="4CCB7B43" w:rsidR="001D2E03" w:rsidRPr="005A23A5" w:rsidRDefault="00960269" w:rsidP="00761AC9">
            <w:pPr>
              <w:spacing w:after="0" w:line="276" w:lineRule="auto"/>
              <w:rPr>
                <w:rFonts w:asciiTheme="majorHAnsi" w:eastAsia="Times New Roman" w:hAnsiTheme="majorHAnsi" w:cstheme="majorHAnsi"/>
                <w:b/>
                <w:bCs/>
                <w:color w:val="000000"/>
                <w:sz w:val="14"/>
                <w:szCs w:val="14"/>
                <w:lang w:val="ru-MD"/>
              </w:rPr>
            </w:pPr>
            <w:r>
              <w:rPr>
                <w:rFonts w:asciiTheme="majorHAnsi" w:eastAsia="Times New Roman" w:hAnsiTheme="majorHAnsi" w:cstheme="majorHAnsi"/>
                <w:b/>
                <w:bCs/>
                <w:color w:val="000000"/>
                <w:sz w:val="14"/>
                <w:szCs w:val="14"/>
                <w:lang w:val="ru-MD"/>
              </w:rPr>
              <w:t xml:space="preserve">Остаток на </w:t>
            </w:r>
            <w:r w:rsidR="001D2E03" w:rsidRPr="005A23A5">
              <w:rPr>
                <w:rFonts w:asciiTheme="majorHAnsi" w:eastAsia="Times New Roman" w:hAnsiTheme="majorHAnsi" w:cstheme="majorHAnsi"/>
                <w:b/>
                <w:bCs/>
                <w:color w:val="000000"/>
                <w:sz w:val="14"/>
                <w:szCs w:val="14"/>
                <w:lang w:val="ru-MD"/>
              </w:rPr>
              <w:t>01/01/2019(</w:t>
            </w:r>
            <w:r>
              <w:rPr>
                <w:rFonts w:asciiTheme="majorHAnsi" w:eastAsia="Times New Roman" w:hAnsiTheme="majorHAnsi" w:cstheme="majorHAnsi"/>
                <w:b/>
                <w:bCs/>
                <w:color w:val="000000"/>
                <w:sz w:val="14"/>
                <w:szCs w:val="14"/>
                <w:lang w:val="ru-MD"/>
              </w:rPr>
              <w:t>тыс. леев</w:t>
            </w:r>
            <w:r w:rsidR="001D2E03" w:rsidRPr="005A23A5">
              <w:rPr>
                <w:rFonts w:asciiTheme="majorHAnsi" w:eastAsia="Times New Roman" w:hAnsiTheme="majorHAnsi" w:cstheme="majorHAnsi"/>
                <w:b/>
                <w:bCs/>
                <w:color w:val="000000"/>
                <w:sz w:val="14"/>
                <w:szCs w:val="14"/>
                <w:lang w:val="ru-MD"/>
              </w:rPr>
              <w:t>)</w:t>
            </w:r>
          </w:p>
        </w:tc>
        <w:tc>
          <w:tcPr>
            <w:tcW w:w="897" w:type="dxa"/>
            <w:tcBorders>
              <w:top w:val="nil"/>
              <w:left w:val="nil"/>
              <w:bottom w:val="single" w:sz="4" w:space="0" w:color="auto"/>
              <w:right w:val="single" w:sz="4" w:space="0" w:color="auto"/>
            </w:tcBorders>
            <w:shd w:val="clear" w:color="000000" w:fill="D3D3D3"/>
            <w:vAlign w:val="center"/>
            <w:hideMark/>
          </w:tcPr>
          <w:p w14:paraId="5330A736" w14:textId="072A02C8" w:rsidR="001D2E03" w:rsidRPr="005A23A5" w:rsidRDefault="00960269" w:rsidP="004E4C9E">
            <w:pPr>
              <w:spacing w:after="0" w:line="276" w:lineRule="auto"/>
              <w:rPr>
                <w:rFonts w:asciiTheme="majorHAnsi" w:eastAsia="Times New Roman" w:hAnsiTheme="majorHAnsi" w:cstheme="majorHAnsi"/>
                <w:b/>
                <w:bCs/>
                <w:color w:val="000000"/>
                <w:sz w:val="14"/>
                <w:szCs w:val="14"/>
                <w:lang w:val="ru-MD"/>
              </w:rPr>
            </w:pPr>
            <w:r>
              <w:rPr>
                <w:rFonts w:asciiTheme="majorHAnsi" w:eastAsia="Times New Roman" w:hAnsiTheme="majorHAnsi" w:cstheme="majorHAnsi"/>
                <w:b/>
                <w:bCs/>
                <w:color w:val="000000"/>
                <w:sz w:val="14"/>
                <w:szCs w:val="14"/>
                <w:lang w:val="ru-MD"/>
              </w:rPr>
              <w:t xml:space="preserve">Остаток на </w:t>
            </w:r>
            <w:r w:rsidR="001D2E03" w:rsidRPr="005A23A5">
              <w:rPr>
                <w:rFonts w:asciiTheme="majorHAnsi" w:eastAsia="Times New Roman" w:hAnsiTheme="majorHAnsi" w:cstheme="majorHAnsi"/>
                <w:b/>
                <w:bCs/>
                <w:color w:val="000000"/>
                <w:sz w:val="14"/>
                <w:szCs w:val="14"/>
                <w:lang w:val="ru-MD"/>
              </w:rPr>
              <w:t>01/01/2020 (</w:t>
            </w:r>
            <w:r>
              <w:rPr>
                <w:rFonts w:asciiTheme="majorHAnsi" w:eastAsia="Times New Roman" w:hAnsiTheme="majorHAnsi" w:cstheme="majorHAnsi"/>
                <w:b/>
                <w:bCs/>
                <w:color w:val="000000"/>
                <w:sz w:val="14"/>
                <w:szCs w:val="14"/>
                <w:lang w:val="ru-MD"/>
              </w:rPr>
              <w:t>тыс. леев</w:t>
            </w:r>
            <w:r w:rsidR="001D2E03" w:rsidRPr="005A23A5">
              <w:rPr>
                <w:rFonts w:asciiTheme="majorHAnsi" w:eastAsia="Times New Roman" w:hAnsiTheme="majorHAnsi" w:cstheme="majorHAnsi"/>
                <w:b/>
                <w:bCs/>
                <w:color w:val="000000"/>
                <w:sz w:val="14"/>
                <w:szCs w:val="14"/>
                <w:lang w:val="ru-MD"/>
              </w:rPr>
              <w:t>)</w:t>
            </w:r>
          </w:p>
        </w:tc>
        <w:tc>
          <w:tcPr>
            <w:tcW w:w="616" w:type="dxa"/>
            <w:tcBorders>
              <w:top w:val="nil"/>
              <w:left w:val="nil"/>
              <w:bottom w:val="single" w:sz="4" w:space="0" w:color="auto"/>
              <w:right w:val="single" w:sz="4" w:space="0" w:color="auto"/>
            </w:tcBorders>
            <w:shd w:val="clear" w:color="000000" w:fill="D3D3D3"/>
            <w:vAlign w:val="center"/>
            <w:hideMark/>
          </w:tcPr>
          <w:p w14:paraId="0C8BB2F0" w14:textId="465B1292" w:rsidR="001D2E03" w:rsidRPr="005A23A5" w:rsidRDefault="00960269" w:rsidP="00960269">
            <w:pPr>
              <w:tabs>
                <w:tab w:val="left" w:pos="403"/>
              </w:tabs>
              <w:spacing w:after="0" w:line="276" w:lineRule="auto"/>
              <w:ind w:left="-102"/>
              <w:rPr>
                <w:rFonts w:asciiTheme="majorHAnsi" w:eastAsia="Times New Roman" w:hAnsiTheme="majorHAnsi" w:cstheme="majorHAnsi"/>
                <w:b/>
                <w:bCs/>
                <w:color w:val="000000"/>
                <w:sz w:val="14"/>
                <w:szCs w:val="14"/>
                <w:lang w:val="ru-MD"/>
              </w:rPr>
            </w:pPr>
            <w:r>
              <w:rPr>
                <w:rFonts w:asciiTheme="majorHAnsi" w:eastAsia="Times New Roman" w:hAnsiTheme="majorHAnsi" w:cstheme="majorHAnsi"/>
                <w:b/>
                <w:bCs/>
                <w:color w:val="000000"/>
                <w:sz w:val="14"/>
                <w:szCs w:val="14"/>
                <w:lang w:val="ru-MD"/>
              </w:rPr>
              <w:t>Удельный вес в общем объеме</w:t>
            </w:r>
            <w:r w:rsidR="001D2E03" w:rsidRPr="005A23A5">
              <w:rPr>
                <w:rFonts w:asciiTheme="majorHAnsi" w:eastAsia="Times New Roman" w:hAnsiTheme="majorHAnsi" w:cstheme="majorHAnsi"/>
                <w:b/>
                <w:bCs/>
                <w:color w:val="000000"/>
                <w:sz w:val="14"/>
                <w:szCs w:val="14"/>
                <w:lang w:val="ru-MD"/>
              </w:rPr>
              <w:t xml:space="preserve"> (%)</w:t>
            </w:r>
          </w:p>
        </w:tc>
        <w:tc>
          <w:tcPr>
            <w:tcW w:w="920" w:type="dxa"/>
            <w:tcBorders>
              <w:top w:val="nil"/>
              <w:left w:val="nil"/>
              <w:bottom w:val="single" w:sz="4" w:space="0" w:color="auto"/>
              <w:right w:val="single" w:sz="4" w:space="0" w:color="auto"/>
            </w:tcBorders>
            <w:shd w:val="clear" w:color="000000" w:fill="D3D3D3"/>
            <w:vAlign w:val="center"/>
            <w:hideMark/>
          </w:tcPr>
          <w:p w14:paraId="665C5F60" w14:textId="22C5EF2A" w:rsidR="001D2E03" w:rsidRPr="00960269" w:rsidRDefault="00960269" w:rsidP="00960269">
            <w:pPr>
              <w:spacing w:after="0" w:line="276" w:lineRule="auto"/>
              <w:rPr>
                <w:rFonts w:asciiTheme="majorHAnsi" w:eastAsia="Times New Roman" w:hAnsiTheme="majorHAnsi" w:cstheme="majorHAnsi"/>
                <w:b/>
                <w:bCs/>
                <w:color w:val="000000"/>
                <w:sz w:val="14"/>
                <w:szCs w:val="14"/>
                <w:lang w:val="ru-MD"/>
              </w:rPr>
            </w:pPr>
            <w:r>
              <w:rPr>
                <w:rFonts w:asciiTheme="majorHAnsi" w:eastAsia="Times New Roman" w:hAnsiTheme="majorHAnsi" w:cstheme="majorHAnsi"/>
                <w:b/>
                <w:bCs/>
                <w:color w:val="000000"/>
                <w:sz w:val="14"/>
                <w:szCs w:val="14"/>
                <w:lang w:val="ru-RU"/>
              </w:rPr>
              <w:t>Рост</w:t>
            </w:r>
            <w:r w:rsidR="001D2E03" w:rsidRPr="00960269">
              <w:rPr>
                <w:rFonts w:asciiTheme="majorHAnsi" w:eastAsia="Times New Roman" w:hAnsiTheme="majorHAnsi" w:cstheme="majorHAnsi"/>
                <w:b/>
                <w:bCs/>
                <w:color w:val="000000"/>
                <w:sz w:val="14"/>
                <w:szCs w:val="14"/>
                <w:lang w:val="ru-MD"/>
              </w:rPr>
              <w:t>/</w:t>
            </w:r>
            <w:r w:rsidR="004D6967" w:rsidRPr="00960269">
              <w:rPr>
                <w:rFonts w:asciiTheme="majorHAnsi" w:eastAsia="Times New Roman" w:hAnsiTheme="majorHAnsi" w:cstheme="majorHAnsi"/>
                <w:b/>
                <w:bCs/>
                <w:color w:val="000000"/>
                <w:sz w:val="14"/>
                <w:szCs w:val="14"/>
                <w:lang w:val="ru-MD"/>
              </w:rPr>
              <w:t xml:space="preserve"> </w:t>
            </w:r>
            <w:r>
              <w:rPr>
                <w:rFonts w:asciiTheme="majorHAnsi" w:eastAsia="Times New Roman" w:hAnsiTheme="majorHAnsi" w:cstheme="majorHAnsi"/>
                <w:b/>
                <w:bCs/>
                <w:color w:val="000000"/>
                <w:sz w:val="14"/>
                <w:szCs w:val="14"/>
                <w:lang w:val="ru-MD"/>
              </w:rPr>
              <w:t>снижение в</w:t>
            </w:r>
            <w:r w:rsidR="001D2E03" w:rsidRPr="00960269">
              <w:rPr>
                <w:rFonts w:asciiTheme="majorHAnsi" w:eastAsia="Times New Roman" w:hAnsiTheme="majorHAnsi" w:cstheme="majorHAnsi"/>
                <w:b/>
                <w:bCs/>
                <w:color w:val="000000"/>
                <w:sz w:val="14"/>
                <w:szCs w:val="14"/>
                <w:lang w:val="ru-MD"/>
              </w:rPr>
              <w:t xml:space="preserve"> 2019 </w:t>
            </w:r>
            <w:r>
              <w:rPr>
                <w:rFonts w:asciiTheme="majorHAnsi" w:eastAsia="Times New Roman" w:hAnsiTheme="majorHAnsi" w:cstheme="majorHAnsi"/>
                <w:b/>
                <w:bCs/>
                <w:color w:val="000000"/>
                <w:sz w:val="14"/>
                <w:szCs w:val="14"/>
                <w:lang w:val="ru-MD"/>
              </w:rPr>
              <w:t>году против</w:t>
            </w:r>
            <w:r w:rsidR="001D2E03" w:rsidRPr="00960269">
              <w:rPr>
                <w:rFonts w:asciiTheme="majorHAnsi" w:eastAsia="Times New Roman" w:hAnsiTheme="majorHAnsi" w:cstheme="majorHAnsi"/>
                <w:b/>
                <w:bCs/>
                <w:color w:val="000000"/>
                <w:sz w:val="14"/>
                <w:szCs w:val="14"/>
                <w:lang w:val="ru-MD"/>
              </w:rPr>
              <w:t xml:space="preserve"> 2018</w:t>
            </w:r>
            <w:r>
              <w:rPr>
                <w:rFonts w:asciiTheme="majorHAnsi" w:eastAsia="Times New Roman" w:hAnsiTheme="majorHAnsi" w:cstheme="majorHAnsi"/>
                <w:b/>
                <w:bCs/>
                <w:color w:val="000000"/>
                <w:sz w:val="14"/>
                <w:szCs w:val="14"/>
                <w:lang w:val="ru-MD"/>
              </w:rPr>
              <w:t xml:space="preserve"> года</w:t>
            </w:r>
            <w:r w:rsidR="001D2E03" w:rsidRPr="00960269">
              <w:rPr>
                <w:rFonts w:asciiTheme="majorHAnsi" w:eastAsia="Times New Roman" w:hAnsiTheme="majorHAnsi" w:cstheme="majorHAnsi"/>
                <w:b/>
                <w:bCs/>
                <w:color w:val="000000"/>
                <w:sz w:val="14"/>
                <w:szCs w:val="14"/>
                <w:lang w:val="ru-MD"/>
              </w:rPr>
              <w:t xml:space="preserve"> (</w:t>
            </w:r>
            <w:r w:rsidRPr="00960269">
              <w:rPr>
                <w:rFonts w:asciiTheme="majorHAnsi" w:eastAsia="Times New Roman" w:hAnsiTheme="majorHAnsi" w:cstheme="majorHAnsi"/>
                <w:b/>
                <w:bCs/>
                <w:color w:val="000000"/>
                <w:sz w:val="14"/>
                <w:szCs w:val="14"/>
                <w:lang w:val="ru-MD"/>
              </w:rPr>
              <w:t>тыс. леев</w:t>
            </w:r>
            <w:r w:rsidR="001D2E03" w:rsidRPr="00960269">
              <w:rPr>
                <w:rFonts w:asciiTheme="majorHAnsi" w:eastAsia="Times New Roman" w:hAnsiTheme="majorHAnsi" w:cstheme="majorHAnsi"/>
                <w:b/>
                <w:bCs/>
                <w:color w:val="000000"/>
                <w:sz w:val="14"/>
                <w:szCs w:val="14"/>
                <w:lang w:val="ru-MD"/>
              </w:rPr>
              <w:t>)</w:t>
            </w:r>
          </w:p>
        </w:tc>
        <w:tc>
          <w:tcPr>
            <w:tcW w:w="932" w:type="dxa"/>
            <w:tcBorders>
              <w:top w:val="nil"/>
              <w:left w:val="nil"/>
              <w:bottom w:val="single" w:sz="4" w:space="0" w:color="auto"/>
              <w:right w:val="single" w:sz="4" w:space="0" w:color="auto"/>
            </w:tcBorders>
            <w:shd w:val="clear" w:color="000000" w:fill="D3D3D3"/>
            <w:vAlign w:val="center"/>
            <w:hideMark/>
          </w:tcPr>
          <w:p w14:paraId="00C3DCF1" w14:textId="167FFF37" w:rsidR="001D2E03" w:rsidRPr="00960269" w:rsidRDefault="00960269" w:rsidP="004E4C9E">
            <w:pPr>
              <w:spacing w:after="0" w:line="276" w:lineRule="auto"/>
              <w:rPr>
                <w:rFonts w:asciiTheme="majorHAnsi" w:eastAsia="Times New Roman" w:hAnsiTheme="majorHAnsi" w:cstheme="majorHAnsi"/>
                <w:b/>
                <w:bCs/>
                <w:color w:val="000000"/>
                <w:sz w:val="14"/>
                <w:szCs w:val="14"/>
                <w:lang w:val="ru-MD"/>
              </w:rPr>
            </w:pPr>
            <w:r>
              <w:rPr>
                <w:rFonts w:asciiTheme="majorHAnsi" w:eastAsia="Times New Roman" w:hAnsiTheme="majorHAnsi" w:cstheme="majorHAnsi"/>
                <w:b/>
                <w:bCs/>
                <w:color w:val="000000"/>
                <w:sz w:val="14"/>
                <w:szCs w:val="14"/>
                <w:lang w:val="ru-RU"/>
              </w:rPr>
              <w:t>Рост</w:t>
            </w:r>
            <w:r w:rsidRPr="00960269">
              <w:rPr>
                <w:rFonts w:asciiTheme="majorHAnsi" w:eastAsia="Times New Roman" w:hAnsiTheme="majorHAnsi" w:cstheme="majorHAnsi"/>
                <w:b/>
                <w:bCs/>
                <w:color w:val="000000"/>
                <w:sz w:val="14"/>
                <w:szCs w:val="14"/>
                <w:lang w:val="ru-MD"/>
              </w:rPr>
              <w:t xml:space="preserve">/ </w:t>
            </w:r>
            <w:r>
              <w:rPr>
                <w:rFonts w:asciiTheme="majorHAnsi" w:eastAsia="Times New Roman" w:hAnsiTheme="majorHAnsi" w:cstheme="majorHAnsi"/>
                <w:b/>
                <w:bCs/>
                <w:color w:val="000000"/>
                <w:sz w:val="14"/>
                <w:szCs w:val="14"/>
                <w:lang w:val="ru-MD"/>
              </w:rPr>
              <w:t>снижение в</w:t>
            </w:r>
            <w:r w:rsidRPr="00960269">
              <w:rPr>
                <w:rFonts w:asciiTheme="majorHAnsi" w:eastAsia="Times New Roman" w:hAnsiTheme="majorHAnsi" w:cstheme="majorHAnsi"/>
                <w:b/>
                <w:bCs/>
                <w:color w:val="000000"/>
                <w:sz w:val="14"/>
                <w:szCs w:val="14"/>
                <w:lang w:val="ru-MD"/>
              </w:rPr>
              <w:t xml:space="preserve"> </w:t>
            </w:r>
            <w:r w:rsidR="001D2E03" w:rsidRPr="00960269">
              <w:rPr>
                <w:rFonts w:asciiTheme="majorHAnsi" w:eastAsia="Times New Roman" w:hAnsiTheme="majorHAnsi" w:cstheme="majorHAnsi"/>
                <w:b/>
                <w:bCs/>
                <w:color w:val="000000"/>
                <w:sz w:val="14"/>
                <w:szCs w:val="14"/>
                <w:lang w:val="ru-MD"/>
              </w:rPr>
              <w:t xml:space="preserve">2020 </w:t>
            </w:r>
            <w:r>
              <w:rPr>
                <w:rFonts w:asciiTheme="majorHAnsi" w:eastAsia="Times New Roman" w:hAnsiTheme="majorHAnsi" w:cstheme="majorHAnsi"/>
                <w:b/>
                <w:bCs/>
                <w:color w:val="000000"/>
                <w:sz w:val="14"/>
                <w:szCs w:val="14"/>
                <w:lang w:val="ru-MD"/>
              </w:rPr>
              <w:t>году против</w:t>
            </w:r>
            <w:r w:rsidRPr="00960269">
              <w:rPr>
                <w:rFonts w:asciiTheme="majorHAnsi" w:eastAsia="Times New Roman" w:hAnsiTheme="majorHAnsi" w:cstheme="majorHAnsi"/>
                <w:b/>
                <w:bCs/>
                <w:color w:val="000000"/>
                <w:sz w:val="14"/>
                <w:szCs w:val="14"/>
                <w:lang w:val="ru-MD"/>
              </w:rPr>
              <w:t xml:space="preserve"> </w:t>
            </w:r>
            <w:r w:rsidR="001D2E03" w:rsidRPr="00960269">
              <w:rPr>
                <w:rFonts w:asciiTheme="majorHAnsi" w:eastAsia="Times New Roman" w:hAnsiTheme="majorHAnsi" w:cstheme="majorHAnsi"/>
                <w:b/>
                <w:bCs/>
                <w:color w:val="000000"/>
                <w:sz w:val="14"/>
                <w:szCs w:val="14"/>
                <w:lang w:val="ru-MD"/>
              </w:rPr>
              <w:t>2019</w:t>
            </w:r>
            <w:r>
              <w:rPr>
                <w:rFonts w:asciiTheme="majorHAnsi" w:eastAsia="Times New Roman" w:hAnsiTheme="majorHAnsi" w:cstheme="majorHAnsi"/>
                <w:b/>
                <w:bCs/>
                <w:color w:val="000000"/>
                <w:sz w:val="14"/>
                <w:szCs w:val="14"/>
                <w:lang w:val="ru-MD"/>
              </w:rPr>
              <w:t xml:space="preserve"> года</w:t>
            </w:r>
            <w:r w:rsidR="001D2E03" w:rsidRPr="00960269">
              <w:rPr>
                <w:rFonts w:asciiTheme="majorHAnsi" w:eastAsia="Times New Roman" w:hAnsiTheme="majorHAnsi" w:cstheme="majorHAnsi"/>
                <w:b/>
                <w:bCs/>
                <w:color w:val="000000"/>
                <w:sz w:val="14"/>
                <w:szCs w:val="14"/>
                <w:lang w:val="ru-MD"/>
              </w:rPr>
              <w:t xml:space="preserve"> (</w:t>
            </w:r>
            <w:r w:rsidRPr="00960269">
              <w:rPr>
                <w:rFonts w:asciiTheme="majorHAnsi" w:eastAsia="Times New Roman" w:hAnsiTheme="majorHAnsi" w:cstheme="majorHAnsi"/>
                <w:b/>
                <w:bCs/>
                <w:color w:val="000000"/>
                <w:sz w:val="14"/>
                <w:szCs w:val="14"/>
                <w:lang w:val="ru-MD"/>
              </w:rPr>
              <w:t>тыс. леев</w:t>
            </w:r>
            <w:r w:rsidR="001D2E03" w:rsidRPr="00960269">
              <w:rPr>
                <w:rFonts w:asciiTheme="majorHAnsi" w:eastAsia="Times New Roman" w:hAnsiTheme="majorHAnsi" w:cstheme="majorHAnsi"/>
                <w:b/>
                <w:bCs/>
                <w:color w:val="000000"/>
                <w:sz w:val="14"/>
                <w:szCs w:val="14"/>
                <w:lang w:val="ru-MD"/>
              </w:rPr>
              <w:t>)</w:t>
            </w:r>
          </w:p>
        </w:tc>
        <w:tc>
          <w:tcPr>
            <w:tcW w:w="702" w:type="dxa"/>
            <w:tcBorders>
              <w:top w:val="nil"/>
              <w:left w:val="nil"/>
              <w:bottom w:val="single" w:sz="4" w:space="0" w:color="auto"/>
              <w:right w:val="single" w:sz="4" w:space="0" w:color="auto"/>
            </w:tcBorders>
            <w:shd w:val="clear" w:color="000000" w:fill="D3D3D3"/>
            <w:vAlign w:val="center"/>
            <w:hideMark/>
          </w:tcPr>
          <w:p w14:paraId="74FFAEB6" w14:textId="34B2166C" w:rsidR="001D2E03" w:rsidRPr="00960269" w:rsidRDefault="00960269" w:rsidP="004E4C9E">
            <w:pPr>
              <w:spacing w:after="0" w:line="276" w:lineRule="auto"/>
              <w:rPr>
                <w:rFonts w:asciiTheme="majorHAnsi" w:eastAsia="Times New Roman" w:hAnsiTheme="majorHAnsi" w:cstheme="majorHAnsi"/>
                <w:b/>
                <w:bCs/>
                <w:color w:val="000000"/>
                <w:sz w:val="14"/>
                <w:szCs w:val="14"/>
                <w:lang w:val="ru-RU"/>
              </w:rPr>
            </w:pPr>
            <w:r>
              <w:rPr>
                <w:rFonts w:asciiTheme="majorHAnsi" w:eastAsia="Times New Roman" w:hAnsiTheme="majorHAnsi" w:cstheme="majorHAnsi"/>
                <w:b/>
                <w:bCs/>
                <w:color w:val="000000"/>
                <w:sz w:val="14"/>
                <w:szCs w:val="14"/>
                <w:lang w:val="ru-RU"/>
              </w:rPr>
              <w:t>Ставка роста в</w:t>
            </w:r>
            <w:r w:rsidRPr="00960269">
              <w:rPr>
                <w:rFonts w:asciiTheme="majorHAnsi" w:eastAsia="Times New Roman" w:hAnsiTheme="majorHAnsi" w:cstheme="majorHAnsi"/>
                <w:b/>
                <w:bCs/>
                <w:color w:val="000000"/>
                <w:sz w:val="14"/>
                <w:szCs w:val="14"/>
                <w:lang w:val="ru-RU"/>
              </w:rPr>
              <w:t xml:space="preserve"> </w:t>
            </w:r>
            <w:r w:rsidR="001D2E03" w:rsidRPr="00960269">
              <w:rPr>
                <w:rFonts w:asciiTheme="majorHAnsi" w:eastAsia="Times New Roman" w:hAnsiTheme="majorHAnsi" w:cstheme="majorHAnsi"/>
                <w:b/>
                <w:bCs/>
                <w:color w:val="000000"/>
                <w:sz w:val="14"/>
                <w:szCs w:val="14"/>
                <w:lang w:val="ru-RU"/>
              </w:rPr>
              <w:t xml:space="preserve">2019 </w:t>
            </w:r>
            <w:r>
              <w:rPr>
                <w:rFonts w:asciiTheme="majorHAnsi" w:eastAsia="Times New Roman" w:hAnsiTheme="majorHAnsi" w:cstheme="majorHAnsi"/>
                <w:b/>
                <w:bCs/>
                <w:color w:val="000000"/>
                <w:sz w:val="14"/>
                <w:szCs w:val="14"/>
                <w:lang w:val="ru-MD"/>
              </w:rPr>
              <w:t>году против</w:t>
            </w:r>
            <w:r w:rsidRPr="00960269">
              <w:rPr>
                <w:rFonts w:asciiTheme="majorHAnsi" w:eastAsia="Times New Roman" w:hAnsiTheme="majorHAnsi" w:cstheme="majorHAnsi"/>
                <w:b/>
                <w:bCs/>
                <w:color w:val="000000"/>
                <w:sz w:val="14"/>
                <w:szCs w:val="14"/>
                <w:lang w:val="ru-MD"/>
              </w:rPr>
              <w:t xml:space="preserve"> </w:t>
            </w:r>
            <w:r w:rsidR="001D2E03" w:rsidRPr="00960269">
              <w:rPr>
                <w:rFonts w:asciiTheme="majorHAnsi" w:eastAsia="Times New Roman" w:hAnsiTheme="majorHAnsi" w:cstheme="majorHAnsi"/>
                <w:b/>
                <w:bCs/>
                <w:color w:val="000000"/>
                <w:sz w:val="14"/>
                <w:szCs w:val="14"/>
                <w:lang w:val="ru-RU"/>
              </w:rPr>
              <w:t xml:space="preserve">2018 </w:t>
            </w:r>
            <w:r>
              <w:rPr>
                <w:rFonts w:asciiTheme="majorHAnsi" w:eastAsia="Times New Roman" w:hAnsiTheme="majorHAnsi" w:cstheme="majorHAnsi"/>
                <w:b/>
                <w:bCs/>
                <w:color w:val="000000"/>
                <w:sz w:val="14"/>
                <w:szCs w:val="14"/>
                <w:lang w:val="ru-MD"/>
              </w:rPr>
              <w:t>года</w:t>
            </w:r>
            <w:r w:rsidRPr="00960269">
              <w:rPr>
                <w:rFonts w:asciiTheme="majorHAnsi" w:eastAsia="Times New Roman" w:hAnsiTheme="majorHAnsi" w:cstheme="majorHAnsi"/>
                <w:b/>
                <w:bCs/>
                <w:color w:val="000000"/>
                <w:sz w:val="14"/>
                <w:szCs w:val="14"/>
                <w:lang w:val="ru-RU"/>
              </w:rPr>
              <w:t xml:space="preserve"> </w:t>
            </w:r>
            <w:r w:rsidR="001D2E03" w:rsidRPr="00960269">
              <w:rPr>
                <w:rFonts w:asciiTheme="majorHAnsi" w:eastAsia="Times New Roman" w:hAnsiTheme="majorHAnsi" w:cstheme="majorHAnsi"/>
                <w:b/>
                <w:bCs/>
                <w:color w:val="000000"/>
                <w:sz w:val="14"/>
                <w:szCs w:val="14"/>
                <w:lang w:val="ru-RU"/>
              </w:rPr>
              <w:t>(%)</w:t>
            </w:r>
          </w:p>
        </w:tc>
        <w:tc>
          <w:tcPr>
            <w:tcW w:w="709" w:type="dxa"/>
            <w:tcBorders>
              <w:top w:val="nil"/>
              <w:left w:val="nil"/>
              <w:bottom w:val="single" w:sz="4" w:space="0" w:color="auto"/>
              <w:right w:val="single" w:sz="4" w:space="0" w:color="auto"/>
            </w:tcBorders>
            <w:shd w:val="clear" w:color="000000" w:fill="D3D3D3"/>
            <w:vAlign w:val="center"/>
            <w:hideMark/>
          </w:tcPr>
          <w:p w14:paraId="0FDE7FEC" w14:textId="035B9A2A" w:rsidR="001D2E03" w:rsidRPr="00960269" w:rsidRDefault="00960269" w:rsidP="00960269">
            <w:pPr>
              <w:spacing w:after="0" w:line="276" w:lineRule="auto"/>
              <w:rPr>
                <w:rFonts w:asciiTheme="majorHAnsi" w:eastAsia="Times New Roman" w:hAnsiTheme="majorHAnsi" w:cstheme="majorHAnsi"/>
                <w:b/>
                <w:bCs/>
                <w:color w:val="000000"/>
                <w:sz w:val="14"/>
                <w:szCs w:val="14"/>
                <w:lang w:val="ru-RU"/>
              </w:rPr>
            </w:pPr>
            <w:r>
              <w:rPr>
                <w:rFonts w:asciiTheme="majorHAnsi" w:eastAsia="Times New Roman" w:hAnsiTheme="majorHAnsi" w:cstheme="majorHAnsi"/>
                <w:b/>
                <w:bCs/>
                <w:color w:val="000000"/>
                <w:sz w:val="14"/>
                <w:szCs w:val="14"/>
                <w:lang w:val="ru-RU"/>
              </w:rPr>
              <w:t>Ставка роста в</w:t>
            </w:r>
            <w:r w:rsidR="001D2E03" w:rsidRPr="00960269">
              <w:rPr>
                <w:rFonts w:asciiTheme="majorHAnsi" w:eastAsia="Times New Roman" w:hAnsiTheme="majorHAnsi" w:cstheme="majorHAnsi"/>
                <w:b/>
                <w:bCs/>
                <w:color w:val="000000"/>
                <w:sz w:val="14"/>
                <w:szCs w:val="14"/>
                <w:lang w:val="ru-RU"/>
              </w:rPr>
              <w:t xml:space="preserve"> 2020 </w:t>
            </w:r>
            <w:r>
              <w:rPr>
                <w:rFonts w:asciiTheme="majorHAnsi" w:eastAsia="Times New Roman" w:hAnsiTheme="majorHAnsi" w:cstheme="majorHAnsi"/>
                <w:b/>
                <w:bCs/>
                <w:color w:val="000000"/>
                <w:sz w:val="14"/>
                <w:szCs w:val="14"/>
                <w:lang w:val="ru-MD"/>
              </w:rPr>
              <w:t>году против</w:t>
            </w:r>
            <w:r w:rsidRPr="00960269">
              <w:rPr>
                <w:rFonts w:asciiTheme="majorHAnsi" w:eastAsia="Times New Roman" w:hAnsiTheme="majorHAnsi" w:cstheme="majorHAnsi"/>
                <w:b/>
                <w:bCs/>
                <w:color w:val="000000"/>
                <w:sz w:val="14"/>
                <w:szCs w:val="14"/>
                <w:lang w:val="ru-MD"/>
              </w:rPr>
              <w:t xml:space="preserve"> </w:t>
            </w:r>
            <w:r w:rsidR="001D2E03" w:rsidRPr="00960269">
              <w:rPr>
                <w:rFonts w:asciiTheme="majorHAnsi" w:eastAsia="Times New Roman" w:hAnsiTheme="majorHAnsi" w:cstheme="majorHAnsi"/>
                <w:b/>
                <w:bCs/>
                <w:color w:val="000000"/>
                <w:sz w:val="14"/>
                <w:szCs w:val="14"/>
                <w:lang w:val="ru-RU"/>
              </w:rPr>
              <w:t>2019</w:t>
            </w:r>
            <w:r>
              <w:rPr>
                <w:rFonts w:asciiTheme="majorHAnsi" w:eastAsia="Times New Roman" w:hAnsiTheme="majorHAnsi" w:cstheme="majorHAnsi"/>
                <w:b/>
                <w:bCs/>
                <w:color w:val="000000"/>
                <w:sz w:val="14"/>
                <w:szCs w:val="14"/>
                <w:lang w:val="ru-RU"/>
              </w:rPr>
              <w:t xml:space="preserve"> </w:t>
            </w:r>
            <w:r>
              <w:rPr>
                <w:rFonts w:asciiTheme="majorHAnsi" w:eastAsia="Times New Roman" w:hAnsiTheme="majorHAnsi" w:cstheme="majorHAnsi"/>
                <w:b/>
                <w:bCs/>
                <w:color w:val="000000"/>
                <w:sz w:val="14"/>
                <w:szCs w:val="14"/>
                <w:lang w:val="ru-MD"/>
              </w:rPr>
              <w:t>года</w:t>
            </w:r>
            <w:r w:rsidR="001D2E03" w:rsidRPr="00960269">
              <w:rPr>
                <w:rFonts w:asciiTheme="majorHAnsi" w:eastAsia="Times New Roman" w:hAnsiTheme="majorHAnsi" w:cstheme="majorHAnsi"/>
                <w:b/>
                <w:bCs/>
                <w:color w:val="000000"/>
                <w:sz w:val="14"/>
                <w:szCs w:val="14"/>
                <w:lang w:val="ru-RU"/>
              </w:rPr>
              <w:t xml:space="preserve"> (%)</w:t>
            </w:r>
          </w:p>
        </w:tc>
      </w:tr>
      <w:tr w:rsidR="001D2E03" w:rsidRPr="005A23A5" w14:paraId="55452532"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176C19F7" w14:textId="77777777" w:rsidR="001D2E03" w:rsidRPr="005A23A5" w:rsidRDefault="001D2E03" w:rsidP="00761AC9">
            <w:pPr>
              <w:spacing w:after="0" w:line="276" w:lineRule="auto"/>
              <w:jc w:val="center"/>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1</w:t>
            </w:r>
          </w:p>
        </w:tc>
        <w:tc>
          <w:tcPr>
            <w:tcW w:w="2836" w:type="dxa"/>
            <w:tcBorders>
              <w:top w:val="nil"/>
              <w:left w:val="nil"/>
              <w:bottom w:val="single" w:sz="4" w:space="0" w:color="auto"/>
              <w:right w:val="single" w:sz="4" w:space="0" w:color="auto"/>
            </w:tcBorders>
            <w:shd w:val="clear" w:color="auto" w:fill="auto"/>
            <w:vAlign w:val="bottom"/>
            <w:hideMark/>
          </w:tcPr>
          <w:p w14:paraId="292CDFFD" w14:textId="77777777" w:rsidR="001D2E03" w:rsidRPr="005A23A5" w:rsidRDefault="001D2E03" w:rsidP="00761AC9">
            <w:pPr>
              <w:spacing w:after="0" w:line="276" w:lineRule="auto"/>
              <w:jc w:val="center"/>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2</w:t>
            </w:r>
          </w:p>
        </w:tc>
        <w:tc>
          <w:tcPr>
            <w:tcW w:w="567" w:type="dxa"/>
            <w:tcBorders>
              <w:top w:val="nil"/>
              <w:left w:val="nil"/>
              <w:bottom w:val="single" w:sz="4" w:space="0" w:color="auto"/>
              <w:right w:val="single" w:sz="4" w:space="0" w:color="auto"/>
            </w:tcBorders>
            <w:shd w:val="clear" w:color="auto" w:fill="auto"/>
            <w:vAlign w:val="bottom"/>
            <w:hideMark/>
          </w:tcPr>
          <w:p w14:paraId="3999BCC9" w14:textId="77777777" w:rsidR="001D2E03" w:rsidRPr="005A23A5" w:rsidRDefault="001D2E03" w:rsidP="00761AC9">
            <w:pPr>
              <w:spacing w:after="0" w:line="276" w:lineRule="auto"/>
              <w:jc w:val="center"/>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3</w:t>
            </w:r>
          </w:p>
        </w:tc>
        <w:tc>
          <w:tcPr>
            <w:tcW w:w="893" w:type="dxa"/>
            <w:tcBorders>
              <w:top w:val="nil"/>
              <w:left w:val="nil"/>
              <w:bottom w:val="single" w:sz="4" w:space="0" w:color="auto"/>
              <w:right w:val="single" w:sz="4" w:space="0" w:color="auto"/>
            </w:tcBorders>
            <w:shd w:val="clear" w:color="auto" w:fill="auto"/>
            <w:vAlign w:val="bottom"/>
            <w:hideMark/>
          </w:tcPr>
          <w:p w14:paraId="59EC369F" w14:textId="77777777" w:rsidR="001D2E03" w:rsidRPr="005A23A5" w:rsidRDefault="001D2E03" w:rsidP="00761AC9">
            <w:pPr>
              <w:spacing w:after="0" w:line="276" w:lineRule="auto"/>
              <w:jc w:val="center"/>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4</w:t>
            </w:r>
          </w:p>
        </w:tc>
        <w:tc>
          <w:tcPr>
            <w:tcW w:w="895" w:type="dxa"/>
            <w:tcBorders>
              <w:top w:val="nil"/>
              <w:left w:val="nil"/>
              <w:bottom w:val="single" w:sz="4" w:space="0" w:color="auto"/>
              <w:right w:val="single" w:sz="4" w:space="0" w:color="auto"/>
            </w:tcBorders>
            <w:shd w:val="clear" w:color="auto" w:fill="auto"/>
            <w:vAlign w:val="bottom"/>
            <w:hideMark/>
          </w:tcPr>
          <w:p w14:paraId="55F8562A" w14:textId="77777777" w:rsidR="001D2E03" w:rsidRPr="005A23A5" w:rsidRDefault="001D2E03" w:rsidP="00761AC9">
            <w:pPr>
              <w:spacing w:after="0" w:line="276" w:lineRule="auto"/>
              <w:jc w:val="center"/>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5</w:t>
            </w:r>
          </w:p>
        </w:tc>
        <w:tc>
          <w:tcPr>
            <w:tcW w:w="897" w:type="dxa"/>
            <w:tcBorders>
              <w:top w:val="nil"/>
              <w:left w:val="nil"/>
              <w:bottom w:val="single" w:sz="4" w:space="0" w:color="auto"/>
              <w:right w:val="single" w:sz="4" w:space="0" w:color="auto"/>
            </w:tcBorders>
            <w:shd w:val="clear" w:color="auto" w:fill="auto"/>
            <w:vAlign w:val="bottom"/>
            <w:hideMark/>
          </w:tcPr>
          <w:p w14:paraId="330E7262" w14:textId="77777777" w:rsidR="001D2E03" w:rsidRPr="005A23A5" w:rsidRDefault="001D2E03" w:rsidP="00761AC9">
            <w:pPr>
              <w:spacing w:after="0" w:line="276" w:lineRule="auto"/>
              <w:jc w:val="center"/>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6</w:t>
            </w:r>
          </w:p>
        </w:tc>
        <w:tc>
          <w:tcPr>
            <w:tcW w:w="616" w:type="dxa"/>
            <w:tcBorders>
              <w:top w:val="nil"/>
              <w:left w:val="nil"/>
              <w:bottom w:val="single" w:sz="4" w:space="0" w:color="auto"/>
              <w:right w:val="single" w:sz="4" w:space="0" w:color="auto"/>
            </w:tcBorders>
            <w:shd w:val="clear" w:color="auto" w:fill="auto"/>
            <w:vAlign w:val="bottom"/>
            <w:hideMark/>
          </w:tcPr>
          <w:p w14:paraId="4C46ED5F" w14:textId="77777777" w:rsidR="001D2E03" w:rsidRPr="005A23A5" w:rsidRDefault="001D2E03" w:rsidP="00761AC9">
            <w:pPr>
              <w:spacing w:after="0" w:line="276" w:lineRule="auto"/>
              <w:jc w:val="center"/>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7</w:t>
            </w:r>
          </w:p>
        </w:tc>
        <w:tc>
          <w:tcPr>
            <w:tcW w:w="920" w:type="dxa"/>
            <w:tcBorders>
              <w:top w:val="nil"/>
              <w:left w:val="nil"/>
              <w:bottom w:val="single" w:sz="4" w:space="0" w:color="auto"/>
              <w:right w:val="single" w:sz="4" w:space="0" w:color="auto"/>
            </w:tcBorders>
            <w:shd w:val="clear" w:color="auto" w:fill="auto"/>
            <w:noWrap/>
            <w:vAlign w:val="bottom"/>
            <w:hideMark/>
          </w:tcPr>
          <w:p w14:paraId="580D3232" w14:textId="77777777"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8</w:t>
            </w:r>
          </w:p>
        </w:tc>
        <w:tc>
          <w:tcPr>
            <w:tcW w:w="932" w:type="dxa"/>
            <w:tcBorders>
              <w:top w:val="nil"/>
              <w:left w:val="nil"/>
              <w:bottom w:val="single" w:sz="4" w:space="0" w:color="auto"/>
              <w:right w:val="single" w:sz="4" w:space="0" w:color="auto"/>
            </w:tcBorders>
            <w:shd w:val="clear" w:color="auto" w:fill="auto"/>
            <w:noWrap/>
            <w:vAlign w:val="bottom"/>
            <w:hideMark/>
          </w:tcPr>
          <w:p w14:paraId="0D4B9C75" w14:textId="77777777"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9</w:t>
            </w:r>
          </w:p>
        </w:tc>
        <w:tc>
          <w:tcPr>
            <w:tcW w:w="702" w:type="dxa"/>
            <w:tcBorders>
              <w:top w:val="nil"/>
              <w:left w:val="nil"/>
              <w:bottom w:val="single" w:sz="4" w:space="0" w:color="auto"/>
              <w:right w:val="single" w:sz="4" w:space="0" w:color="auto"/>
            </w:tcBorders>
            <w:shd w:val="clear" w:color="auto" w:fill="auto"/>
            <w:noWrap/>
            <w:vAlign w:val="bottom"/>
            <w:hideMark/>
          </w:tcPr>
          <w:p w14:paraId="28BDE463" w14:textId="77777777"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10</w:t>
            </w:r>
          </w:p>
        </w:tc>
        <w:tc>
          <w:tcPr>
            <w:tcW w:w="709" w:type="dxa"/>
            <w:tcBorders>
              <w:top w:val="nil"/>
              <w:left w:val="nil"/>
              <w:bottom w:val="single" w:sz="4" w:space="0" w:color="auto"/>
              <w:right w:val="single" w:sz="4" w:space="0" w:color="auto"/>
            </w:tcBorders>
            <w:shd w:val="clear" w:color="auto" w:fill="auto"/>
            <w:noWrap/>
            <w:vAlign w:val="bottom"/>
            <w:hideMark/>
          </w:tcPr>
          <w:p w14:paraId="17EF6011" w14:textId="77777777"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w:t>
            </w:r>
          </w:p>
        </w:tc>
      </w:tr>
      <w:tr w:rsidR="007C759C" w:rsidRPr="005A23A5" w14:paraId="00A4A970" w14:textId="77777777" w:rsidTr="007C759C">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58B0D1C5" w14:textId="77777777" w:rsidR="007C759C" w:rsidRPr="005A23A5" w:rsidRDefault="007C759C" w:rsidP="007C759C">
            <w:pPr>
              <w:spacing w:after="0" w:line="276" w:lineRule="auto"/>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3</w:t>
            </w:r>
          </w:p>
        </w:tc>
        <w:tc>
          <w:tcPr>
            <w:tcW w:w="2836" w:type="dxa"/>
            <w:tcBorders>
              <w:top w:val="nil"/>
              <w:left w:val="nil"/>
              <w:bottom w:val="single" w:sz="4" w:space="0" w:color="auto"/>
              <w:right w:val="single" w:sz="4" w:space="0" w:color="auto"/>
            </w:tcBorders>
            <w:shd w:val="clear" w:color="auto" w:fill="auto"/>
            <w:vAlign w:val="center"/>
            <w:hideMark/>
          </w:tcPr>
          <w:p w14:paraId="126C4DE8" w14:textId="77C8A5FC" w:rsidR="007C759C" w:rsidRPr="00AB116C" w:rsidRDefault="007C759C" w:rsidP="007C759C">
            <w:pPr>
              <w:spacing w:after="0" w:line="276" w:lineRule="auto"/>
              <w:rPr>
                <w:rFonts w:asciiTheme="majorHAnsi" w:eastAsia="Times New Roman" w:hAnsiTheme="majorHAnsi" w:cstheme="majorHAnsi"/>
                <w:b/>
                <w:bCs/>
                <w:color w:val="000000"/>
                <w:sz w:val="14"/>
                <w:szCs w:val="14"/>
                <w:lang w:val="ru-MD"/>
              </w:rPr>
            </w:pPr>
            <w:r w:rsidRPr="00AB116C">
              <w:rPr>
                <w:rFonts w:asciiTheme="majorHAnsi" w:hAnsiTheme="majorHAnsi" w:cstheme="majorHAnsi"/>
                <w:b/>
                <w:bCs/>
                <w:noProof/>
                <w:sz w:val="14"/>
                <w:szCs w:val="14"/>
                <w:lang w:val="ru-MD"/>
              </w:rPr>
              <w:t xml:space="preserve">НЕФИНАНСОВЫЕ АКТИВЫ  </w:t>
            </w:r>
          </w:p>
        </w:tc>
        <w:tc>
          <w:tcPr>
            <w:tcW w:w="567" w:type="dxa"/>
            <w:tcBorders>
              <w:top w:val="nil"/>
              <w:left w:val="nil"/>
              <w:bottom w:val="single" w:sz="4" w:space="0" w:color="auto"/>
              <w:right w:val="single" w:sz="4" w:space="0" w:color="auto"/>
            </w:tcBorders>
            <w:shd w:val="clear" w:color="auto" w:fill="auto"/>
            <w:vAlign w:val="bottom"/>
            <w:hideMark/>
          </w:tcPr>
          <w:p w14:paraId="5FF580DD" w14:textId="77777777" w:rsidR="007C759C" w:rsidRPr="005A23A5" w:rsidRDefault="007C759C" w:rsidP="007C759C">
            <w:pPr>
              <w:spacing w:after="0" w:line="276" w:lineRule="auto"/>
              <w:jc w:val="center"/>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1</w:t>
            </w:r>
          </w:p>
        </w:tc>
        <w:tc>
          <w:tcPr>
            <w:tcW w:w="893" w:type="dxa"/>
            <w:tcBorders>
              <w:top w:val="nil"/>
              <w:left w:val="nil"/>
              <w:bottom w:val="single" w:sz="4" w:space="0" w:color="auto"/>
              <w:right w:val="single" w:sz="4" w:space="0" w:color="auto"/>
            </w:tcBorders>
            <w:shd w:val="clear" w:color="auto" w:fill="auto"/>
            <w:vAlign w:val="bottom"/>
            <w:hideMark/>
          </w:tcPr>
          <w:p w14:paraId="685D9857" w14:textId="2715F5E7" w:rsidR="007C759C" w:rsidRPr="005A23A5" w:rsidRDefault="007C759C" w:rsidP="007C759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359 997,84</w:t>
            </w:r>
          </w:p>
        </w:tc>
        <w:tc>
          <w:tcPr>
            <w:tcW w:w="895" w:type="dxa"/>
            <w:tcBorders>
              <w:top w:val="nil"/>
              <w:left w:val="nil"/>
              <w:bottom w:val="single" w:sz="4" w:space="0" w:color="auto"/>
              <w:right w:val="single" w:sz="4" w:space="0" w:color="auto"/>
            </w:tcBorders>
            <w:shd w:val="clear" w:color="auto" w:fill="auto"/>
            <w:vAlign w:val="bottom"/>
            <w:hideMark/>
          </w:tcPr>
          <w:p w14:paraId="69AA3DAF" w14:textId="7E7393EB" w:rsidR="007C759C" w:rsidRPr="005A23A5" w:rsidRDefault="007C759C" w:rsidP="007C759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354 863,83</w:t>
            </w:r>
          </w:p>
        </w:tc>
        <w:tc>
          <w:tcPr>
            <w:tcW w:w="897" w:type="dxa"/>
            <w:tcBorders>
              <w:top w:val="nil"/>
              <w:left w:val="nil"/>
              <w:bottom w:val="single" w:sz="4" w:space="0" w:color="auto"/>
              <w:right w:val="single" w:sz="4" w:space="0" w:color="auto"/>
            </w:tcBorders>
            <w:shd w:val="clear" w:color="auto" w:fill="auto"/>
            <w:vAlign w:val="bottom"/>
            <w:hideMark/>
          </w:tcPr>
          <w:p w14:paraId="430D5AFC" w14:textId="5A2F1ACF" w:rsidR="007C759C" w:rsidRPr="005A23A5" w:rsidRDefault="007C759C" w:rsidP="007C759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368 943,35</w:t>
            </w:r>
          </w:p>
        </w:tc>
        <w:tc>
          <w:tcPr>
            <w:tcW w:w="616" w:type="dxa"/>
            <w:tcBorders>
              <w:top w:val="nil"/>
              <w:left w:val="nil"/>
              <w:bottom w:val="single" w:sz="4" w:space="0" w:color="auto"/>
              <w:right w:val="single" w:sz="4" w:space="0" w:color="auto"/>
            </w:tcBorders>
            <w:shd w:val="clear" w:color="auto" w:fill="auto"/>
            <w:vAlign w:val="bottom"/>
            <w:hideMark/>
          </w:tcPr>
          <w:p w14:paraId="72684B69" w14:textId="4551EDD9" w:rsidR="007C759C" w:rsidRPr="005A23A5" w:rsidRDefault="007C759C" w:rsidP="007C759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88,3</w:t>
            </w:r>
          </w:p>
        </w:tc>
        <w:tc>
          <w:tcPr>
            <w:tcW w:w="920" w:type="dxa"/>
            <w:tcBorders>
              <w:top w:val="nil"/>
              <w:left w:val="nil"/>
              <w:bottom w:val="single" w:sz="4" w:space="0" w:color="auto"/>
              <w:right w:val="single" w:sz="4" w:space="0" w:color="auto"/>
            </w:tcBorders>
            <w:shd w:val="clear" w:color="auto" w:fill="auto"/>
            <w:noWrap/>
            <w:vAlign w:val="bottom"/>
            <w:hideMark/>
          </w:tcPr>
          <w:p w14:paraId="2622017E" w14:textId="4475C1B5"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-5 134,01</w:t>
            </w:r>
          </w:p>
        </w:tc>
        <w:tc>
          <w:tcPr>
            <w:tcW w:w="932" w:type="dxa"/>
            <w:tcBorders>
              <w:top w:val="nil"/>
              <w:left w:val="nil"/>
              <w:bottom w:val="single" w:sz="4" w:space="0" w:color="auto"/>
              <w:right w:val="single" w:sz="4" w:space="0" w:color="auto"/>
            </w:tcBorders>
            <w:shd w:val="clear" w:color="auto" w:fill="auto"/>
            <w:noWrap/>
            <w:vAlign w:val="bottom"/>
            <w:hideMark/>
          </w:tcPr>
          <w:p w14:paraId="01A00C7A" w14:textId="38D8A10F"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14 079,52</w:t>
            </w:r>
          </w:p>
        </w:tc>
        <w:tc>
          <w:tcPr>
            <w:tcW w:w="702" w:type="dxa"/>
            <w:tcBorders>
              <w:top w:val="nil"/>
              <w:left w:val="nil"/>
              <w:bottom w:val="single" w:sz="4" w:space="0" w:color="auto"/>
              <w:right w:val="single" w:sz="4" w:space="0" w:color="auto"/>
            </w:tcBorders>
            <w:shd w:val="clear" w:color="auto" w:fill="auto"/>
            <w:noWrap/>
            <w:vAlign w:val="bottom"/>
            <w:hideMark/>
          </w:tcPr>
          <w:p w14:paraId="740B65A8" w14:textId="664E4AA2"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w:t>
            </w:r>
          </w:p>
        </w:tc>
        <w:tc>
          <w:tcPr>
            <w:tcW w:w="709" w:type="dxa"/>
            <w:tcBorders>
              <w:top w:val="nil"/>
              <w:left w:val="nil"/>
              <w:bottom w:val="single" w:sz="4" w:space="0" w:color="auto"/>
              <w:right w:val="single" w:sz="4" w:space="0" w:color="auto"/>
            </w:tcBorders>
            <w:shd w:val="clear" w:color="auto" w:fill="auto"/>
            <w:noWrap/>
            <w:vAlign w:val="bottom"/>
            <w:hideMark/>
          </w:tcPr>
          <w:p w14:paraId="7447C6DB" w14:textId="64921EDD"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4,0</w:t>
            </w:r>
          </w:p>
        </w:tc>
      </w:tr>
      <w:tr w:rsidR="007C759C" w:rsidRPr="005A23A5" w14:paraId="5A318EDC" w14:textId="77777777" w:rsidTr="007C759C">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4804D420" w14:textId="77777777" w:rsidR="007C759C" w:rsidRPr="005A23A5" w:rsidRDefault="007C759C" w:rsidP="007C759C">
            <w:pPr>
              <w:spacing w:after="0" w:line="276" w:lineRule="auto"/>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31</w:t>
            </w:r>
          </w:p>
        </w:tc>
        <w:tc>
          <w:tcPr>
            <w:tcW w:w="2836" w:type="dxa"/>
            <w:tcBorders>
              <w:top w:val="nil"/>
              <w:left w:val="nil"/>
              <w:bottom w:val="single" w:sz="4" w:space="0" w:color="auto"/>
              <w:right w:val="single" w:sz="4" w:space="0" w:color="auto"/>
            </w:tcBorders>
            <w:shd w:val="clear" w:color="auto" w:fill="auto"/>
            <w:vAlign w:val="center"/>
            <w:hideMark/>
          </w:tcPr>
          <w:p w14:paraId="7C4AB06E" w14:textId="4AEA8955" w:rsidR="007C759C" w:rsidRPr="00AB116C" w:rsidRDefault="007C759C" w:rsidP="007C759C">
            <w:pPr>
              <w:spacing w:after="0" w:line="276" w:lineRule="auto"/>
              <w:rPr>
                <w:rFonts w:asciiTheme="majorHAnsi" w:eastAsia="Times New Roman" w:hAnsiTheme="majorHAnsi" w:cstheme="majorHAnsi"/>
                <w:b/>
                <w:bCs/>
                <w:color w:val="000000"/>
                <w:sz w:val="14"/>
                <w:szCs w:val="14"/>
                <w:lang w:val="ru-MD"/>
              </w:rPr>
            </w:pPr>
            <w:r w:rsidRPr="00AB116C">
              <w:rPr>
                <w:rFonts w:asciiTheme="majorHAnsi" w:hAnsiTheme="majorHAnsi" w:cstheme="majorHAnsi"/>
                <w:b/>
                <w:bCs/>
                <w:noProof/>
                <w:sz w:val="14"/>
                <w:szCs w:val="14"/>
                <w:lang w:val="ru-MD"/>
              </w:rPr>
              <w:t xml:space="preserve">ОСНОВНЫЕ СРЕДСТВА </w:t>
            </w:r>
          </w:p>
        </w:tc>
        <w:tc>
          <w:tcPr>
            <w:tcW w:w="567" w:type="dxa"/>
            <w:tcBorders>
              <w:top w:val="nil"/>
              <w:left w:val="nil"/>
              <w:bottom w:val="single" w:sz="4" w:space="0" w:color="auto"/>
              <w:right w:val="single" w:sz="4" w:space="0" w:color="auto"/>
            </w:tcBorders>
            <w:shd w:val="clear" w:color="auto" w:fill="auto"/>
            <w:vAlign w:val="bottom"/>
            <w:hideMark/>
          </w:tcPr>
          <w:p w14:paraId="585F6B56" w14:textId="7DD7C2B3" w:rsidR="007C759C" w:rsidRPr="005A23A5" w:rsidRDefault="007C759C" w:rsidP="007C759C">
            <w:pPr>
              <w:spacing w:after="0" w:line="276" w:lineRule="auto"/>
              <w:jc w:val="center"/>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1.1</w:t>
            </w:r>
          </w:p>
        </w:tc>
        <w:tc>
          <w:tcPr>
            <w:tcW w:w="893" w:type="dxa"/>
            <w:tcBorders>
              <w:top w:val="nil"/>
              <w:left w:val="nil"/>
              <w:bottom w:val="single" w:sz="4" w:space="0" w:color="auto"/>
              <w:right w:val="single" w:sz="4" w:space="0" w:color="auto"/>
            </w:tcBorders>
            <w:shd w:val="clear" w:color="auto" w:fill="auto"/>
            <w:vAlign w:val="bottom"/>
            <w:hideMark/>
          </w:tcPr>
          <w:p w14:paraId="5FA5BA5A" w14:textId="3E20739E" w:rsidR="007C759C" w:rsidRPr="005A23A5" w:rsidRDefault="007C759C" w:rsidP="007C759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369 533,63</w:t>
            </w:r>
          </w:p>
        </w:tc>
        <w:tc>
          <w:tcPr>
            <w:tcW w:w="895" w:type="dxa"/>
            <w:tcBorders>
              <w:top w:val="nil"/>
              <w:left w:val="nil"/>
              <w:bottom w:val="single" w:sz="4" w:space="0" w:color="auto"/>
              <w:right w:val="single" w:sz="4" w:space="0" w:color="auto"/>
            </w:tcBorders>
            <w:shd w:val="clear" w:color="auto" w:fill="auto"/>
            <w:vAlign w:val="bottom"/>
            <w:hideMark/>
          </w:tcPr>
          <w:p w14:paraId="73EAEF0D" w14:textId="331CD97A" w:rsidR="007C759C" w:rsidRPr="005A23A5" w:rsidRDefault="007C759C" w:rsidP="007C759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408 350,98</w:t>
            </w:r>
          </w:p>
        </w:tc>
        <w:tc>
          <w:tcPr>
            <w:tcW w:w="897" w:type="dxa"/>
            <w:tcBorders>
              <w:top w:val="nil"/>
              <w:left w:val="nil"/>
              <w:bottom w:val="single" w:sz="4" w:space="0" w:color="auto"/>
              <w:right w:val="single" w:sz="4" w:space="0" w:color="auto"/>
            </w:tcBorders>
            <w:shd w:val="clear" w:color="auto" w:fill="auto"/>
            <w:vAlign w:val="bottom"/>
            <w:hideMark/>
          </w:tcPr>
          <w:p w14:paraId="16E1B631" w14:textId="4D776CC2" w:rsidR="007C759C" w:rsidRPr="005A23A5" w:rsidRDefault="007C759C" w:rsidP="007C759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460 140,48</w:t>
            </w:r>
          </w:p>
        </w:tc>
        <w:tc>
          <w:tcPr>
            <w:tcW w:w="616" w:type="dxa"/>
            <w:tcBorders>
              <w:top w:val="nil"/>
              <w:left w:val="nil"/>
              <w:bottom w:val="single" w:sz="4" w:space="0" w:color="auto"/>
              <w:right w:val="single" w:sz="4" w:space="0" w:color="auto"/>
            </w:tcBorders>
            <w:shd w:val="clear" w:color="auto" w:fill="auto"/>
            <w:vAlign w:val="bottom"/>
            <w:hideMark/>
          </w:tcPr>
          <w:p w14:paraId="6C174200" w14:textId="4E02B3B0" w:rsidR="007C759C" w:rsidRPr="005A23A5" w:rsidRDefault="007C759C" w:rsidP="007C759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101,7</w:t>
            </w:r>
          </w:p>
        </w:tc>
        <w:tc>
          <w:tcPr>
            <w:tcW w:w="920" w:type="dxa"/>
            <w:tcBorders>
              <w:top w:val="nil"/>
              <w:left w:val="nil"/>
              <w:bottom w:val="single" w:sz="4" w:space="0" w:color="auto"/>
              <w:right w:val="single" w:sz="4" w:space="0" w:color="auto"/>
            </w:tcBorders>
            <w:shd w:val="clear" w:color="auto" w:fill="auto"/>
            <w:noWrap/>
            <w:vAlign w:val="bottom"/>
            <w:hideMark/>
          </w:tcPr>
          <w:p w14:paraId="534BEFC9" w14:textId="7858D19F"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38 817,34</w:t>
            </w:r>
          </w:p>
        </w:tc>
        <w:tc>
          <w:tcPr>
            <w:tcW w:w="932" w:type="dxa"/>
            <w:tcBorders>
              <w:top w:val="nil"/>
              <w:left w:val="nil"/>
              <w:bottom w:val="single" w:sz="4" w:space="0" w:color="auto"/>
              <w:right w:val="single" w:sz="4" w:space="0" w:color="auto"/>
            </w:tcBorders>
            <w:shd w:val="clear" w:color="auto" w:fill="auto"/>
            <w:noWrap/>
            <w:vAlign w:val="bottom"/>
            <w:hideMark/>
          </w:tcPr>
          <w:p w14:paraId="233AE08A" w14:textId="3BF30C42"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51 789,50</w:t>
            </w:r>
          </w:p>
        </w:tc>
        <w:tc>
          <w:tcPr>
            <w:tcW w:w="702" w:type="dxa"/>
            <w:tcBorders>
              <w:top w:val="nil"/>
              <w:left w:val="nil"/>
              <w:bottom w:val="single" w:sz="4" w:space="0" w:color="auto"/>
              <w:right w:val="single" w:sz="4" w:space="0" w:color="auto"/>
            </w:tcBorders>
            <w:shd w:val="clear" w:color="auto" w:fill="auto"/>
            <w:noWrap/>
            <w:vAlign w:val="bottom"/>
            <w:hideMark/>
          </w:tcPr>
          <w:p w14:paraId="24C4E4E7" w14:textId="63AB2581"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10,5</w:t>
            </w:r>
          </w:p>
        </w:tc>
        <w:tc>
          <w:tcPr>
            <w:tcW w:w="709" w:type="dxa"/>
            <w:tcBorders>
              <w:top w:val="nil"/>
              <w:left w:val="nil"/>
              <w:bottom w:val="single" w:sz="4" w:space="0" w:color="auto"/>
              <w:right w:val="single" w:sz="4" w:space="0" w:color="auto"/>
            </w:tcBorders>
            <w:shd w:val="clear" w:color="auto" w:fill="auto"/>
            <w:noWrap/>
            <w:vAlign w:val="bottom"/>
            <w:hideMark/>
          </w:tcPr>
          <w:p w14:paraId="308E326F" w14:textId="37CAB043"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12,7</w:t>
            </w:r>
          </w:p>
        </w:tc>
      </w:tr>
      <w:tr w:rsidR="007C759C" w:rsidRPr="005A23A5" w14:paraId="70EA66D1" w14:textId="77777777" w:rsidTr="007C759C">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3A427327" w14:textId="77777777" w:rsidR="007C759C" w:rsidRPr="005A23A5" w:rsidRDefault="007C759C" w:rsidP="007C759C">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311</w:t>
            </w:r>
          </w:p>
        </w:tc>
        <w:tc>
          <w:tcPr>
            <w:tcW w:w="2836" w:type="dxa"/>
            <w:tcBorders>
              <w:top w:val="nil"/>
              <w:left w:val="nil"/>
              <w:bottom w:val="single" w:sz="4" w:space="0" w:color="auto"/>
              <w:right w:val="single" w:sz="4" w:space="0" w:color="auto"/>
            </w:tcBorders>
            <w:shd w:val="clear" w:color="auto" w:fill="auto"/>
            <w:vAlign w:val="center"/>
            <w:hideMark/>
          </w:tcPr>
          <w:p w14:paraId="224861DB" w14:textId="45CF8AE4" w:rsidR="007C759C" w:rsidRPr="00AB116C" w:rsidRDefault="007C759C" w:rsidP="007C759C">
            <w:pPr>
              <w:spacing w:after="0" w:line="276" w:lineRule="auto"/>
              <w:rPr>
                <w:rFonts w:asciiTheme="majorHAnsi" w:eastAsia="Times New Roman" w:hAnsiTheme="majorHAnsi" w:cstheme="majorHAnsi"/>
                <w:color w:val="000000"/>
                <w:sz w:val="14"/>
                <w:szCs w:val="14"/>
                <w:lang w:val="ru-MD"/>
              </w:rPr>
            </w:pPr>
            <w:r w:rsidRPr="00AB116C">
              <w:rPr>
                <w:rFonts w:asciiTheme="majorHAnsi" w:hAnsiTheme="majorHAnsi" w:cstheme="majorHAnsi"/>
                <w:bCs/>
                <w:noProof/>
                <w:sz w:val="14"/>
                <w:szCs w:val="14"/>
                <w:lang w:val="ru-MD"/>
              </w:rPr>
              <w:t>Здания</w:t>
            </w:r>
          </w:p>
        </w:tc>
        <w:tc>
          <w:tcPr>
            <w:tcW w:w="567" w:type="dxa"/>
            <w:tcBorders>
              <w:top w:val="nil"/>
              <w:left w:val="nil"/>
              <w:bottom w:val="single" w:sz="4" w:space="0" w:color="auto"/>
              <w:right w:val="single" w:sz="4" w:space="0" w:color="auto"/>
            </w:tcBorders>
            <w:shd w:val="clear" w:color="auto" w:fill="auto"/>
            <w:vAlign w:val="bottom"/>
            <w:hideMark/>
          </w:tcPr>
          <w:p w14:paraId="4DDEDB5C" w14:textId="1CBE9FA6" w:rsidR="007C759C" w:rsidRPr="005A23A5" w:rsidRDefault="007C759C" w:rsidP="007C759C">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1.1.1</w:t>
            </w:r>
          </w:p>
        </w:tc>
        <w:tc>
          <w:tcPr>
            <w:tcW w:w="893" w:type="dxa"/>
            <w:tcBorders>
              <w:top w:val="nil"/>
              <w:left w:val="nil"/>
              <w:bottom w:val="single" w:sz="4" w:space="0" w:color="auto"/>
              <w:right w:val="single" w:sz="4" w:space="0" w:color="auto"/>
            </w:tcBorders>
            <w:shd w:val="clear" w:color="auto" w:fill="auto"/>
            <w:noWrap/>
            <w:vAlign w:val="bottom"/>
            <w:hideMark/>
          </w:tcPr>
          <w:p w14:paraId="7992393A" w14:textId="7048DBAB"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150 194,26</w:t>
            </w:r>
          </w:p>
        </w:tc>
        <w:tc>
          <w:tcPr>
            <w:tcW w:w="895" w:type="dxa"/>
            <w:tcBorders>
              <w:top w:val="nil"/>
              <w:left w:val="nil"/>
              <w:bottom w:val="single" w:sz="4" w:space="0" w:color="auto"/>
              <w:right w:val="single" w:sz="4" w:space="0" w:color="auto"/>
            </w:tcBorders>
            <w:shd w:val="clear" w:color="auto" w:fill="auto"/>
            <w:noWrap/>
            <w:vAlign w:val="bottom"/>
            <w:hideMark/>
          </w:tcPr>
          <w:p w14:paraId="79AA59FB" w14:textId="4498B6A9"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162 981,56</w:t>
            </w:r>
          </w:p>
        </w:tc>
        <w:tc>
          <w:tcPr>
            <w:tcW w:w="897" w:type="dxa"/>
            <w:tcBorders>
              <w:top w:val="nil"/>
              <w:left w:val="nil"/>
              <w:bottom w:val="single" w:sz="4" w:space="0" w:color="auto"/>
              <w:right w:val="single" w:sz="4" w:space="0" w:color="auto"/>
            </w:tcBorders>
            <w:shd w:val="clear" w:color="auto" w:fill="auto"/>
            <w:noWrap/>
            <w:vAlign w:val="bottom"/>
            <w:hideMark/>
          </w:tcPr>
          <w:p w14:paraId="174AF264" w14:textId="5C550D8F"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172 046,98</w:t>
            </w:r>
          </w:p>
        </w:tc>
        <w:tc>
          <w:tcPr>
            <w:tcW w:w="616" w:type="dxa"/>
            <w:tcBorders>
              <w:top w:val="nil"/>
              <w:left w:val="nil"/>
              <w:bottom w:val="single" w:sz="4" w:space="0" w:color="auto"/>
              <w:right w:val="single" w:sz="4" w:space="0" w:color="auto"/>
            </w:tcBorders>
            <w:shd w:val="clear" w:color="auto" w:fill="auto"/>
            <w:vAlign w:val="bottom"/>
            <w:hideMark/>
          </w:tcPr>
          <w:p w14:paraId="314191B6" w14:textId="7065635D" w:rsidR="007C759C" w:rsidRPr="005A23A5" w:rsidRDefault="007C759C" w:rsidP="007C759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40,6</w:t>
            </w:r>
          </w:p>
        </w:tc>
        <w:tc>
          <w:tcPr>
            <w:tcW w:w="920" w:type="dxa"/>
            <w:tcBorders>
              <w:top w:val="nil"/>
              <w:left w:val="nil"/>
              <w:bottom w:val="single" w:sz="4" w:space="0" w:color="auto"/>
              <w:right w:val="single" w:sz="4" w:space="0" w:color="auto"/>
            </w:tcBorders>
            <w:shd w:val="clear" w:color="auto" w:fill="auto"/>
            <w:noWrap/>
            <w:vAlign w:val="bottom"/>
            <w:hideMark/>
          </w:tcPr>
          <w:p w14:paraId="3B7FD37A" w14:textId="5E86C15F"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12 787,29</w:t>
            </w:r>
          </w:p>
        </w:tc>
        <w:tc>
          <w:tcPr>
            <w:tcW w:w="932" w:type="dxa"/>
            <w:tcBorders>
              <w:top w:val="nil"/>
              <w:left w:val="nil"/>
              <w:bottom w:val="single" w:sz="4" w:space="0" w:color="auto"/>
              <w:right w:val="single" w:sz="4" w:space="0" w:color="auto"/>
            </w:tcBorders>
            <w:shd w:val="clear" w:color="auto" w:fill="auto"/>
            <w:noWrap/>
            <w:vAlign w:val="bottom"/>
            <w:hideMark/>
          </w:tcPr>
          <w:p w14:paraId="31E0B96D" w14:textId="1B267B7A"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9 065,43</w:t>
            </w:r>
          </w:p>
        </w:tc>
        <w:tc>
          <w:tcPr>
            <w:tcW w:w="702" w:type="dxa"/>
            <w:tcBorders>
              <w:top w:val="nil"/>
              <w:left w:val="nil"/>
              <w:bottom w:val="single" w:sz="4" w:space="0" w:color="auto"/>
              <w:right w:val="single" w:sz="4" w:space="0" w:color="auto"/>
            </w:tcBorders>
            <w:shd w:val="clear" w:color="auto" w:fill="auto"/>
            <w:noWrap/>
            <w:vAlign w:val="bottom"/>
            <w:hideMark/>
          </w:tcPr>
          <w:p w14:paraId="153656BA" w14:textId="5D8914E3"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8,5</w:t>
            </w:r>
          </w:p>
        </w:tc>
        <w:tc>
          <w:tcPr>
            <w:tcW w:w="709" w:type="dxa"/>
            <w:tcBorders>
              <w:top w:val="nil"/>
              <w:left w:val="nil"/>
              <w:bottom w:val="single" w:sz="4" w:space="0" w:color="auto"/>
              <w:right w:val="single" w:sz="4" w:space="0" w:color="auto"/>
            </w:tcBorders>
            <w:shd w:val="clear" w:color="auto" w:fill="auto"/>
            <w:noWrap/>
            <w:vAlign w:val="bottom"/>
            <w:hideMark/>
          </w:tcPr>
          <w:p w14:paraId="60A9E606" w14:textId="6EF321A1"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5,6</w:t>
            </w:r>
          </w:p>
        </w:tc>
      </w:tr>
      <w:tr w:rsidR="007C759C" w:rsidRPr="005A23A5" w14:paraId="060D2403" w14:textId="77777777" w:rsidTr="007C759C">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6B775CAE" w14:textId="77777777" w:rsidR="007C759C" w:rsidRPr="005A23A5" w:rsidRDefault="007C759C" w:rsidP="007C759C">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312</w:t>
            </w:r>
          </w:p>
        </w:tc>
        <w:tc>
          <w:tcPr>
            <w:tcW w:w="2836" w:type="dxa"/>
            <w:tcBorders>
              <w:top w:val="nil"/>
              <w:left w:val="nil"/>
              <w:bottom w:val="single" w:sz="4" w:space="0" w:color="auto"/>
              <w:right w:val="single" w:sz="4" w:space="0" w:color="auto"/>
            </w:tcBorders>
            <w:shd w:val="clear" w:color="auto" w:fill="auto"/>
            <w:vAlign w:val="center"/>
            <w:hideMark/>
          </w:tcPr>
          <w:p w14:paraId="5D2B69AF" w14:textId="75D33257" w:rsidR="007C759C" w:rsidRPr="00AB116C" w:rsidRDefault="007C759C" w:rsidP="007C759C">
            <w:pPr>
              <w:spacing w:after="0" w:line="276" w:lineRule="auto"/>
              <w:rPr>
                <w:rFonts w:asciiTheme="majorHAnsi" w:eastAsia="Times New Roman" w:hAnsiTheme="majorHAnsi" w:cstheme="majorHAnsi"/>
                <w:color w:val="000000"/>
                <w:sz w:val="14"/>
                <w:szCs w:val="14"/>
                <w:lang w:val="ru-MD"/>
              </w:rPr>
            </w:pPr>
            <w:r w:rsidRPr="00AB116C">
              <w:rPr>
                <w:rFonts w:asciiTheme="majorHAnsi" w:hAnsiTheme="majorHAnsi" w:cstheme="majorHAnsi"/>
                <w:bCs/>
                <w:noProof/>
                <w:sz w:val="14"/>
                <w:szCs w:val="14"/>
                <w:lang w:val="ru-MD"/>
              </w:rPr>
              <w:t xml:space="preserve">Специальные сооружения </w:t>
            </w:r>
          </w:p>
        </w:tc>
        <w:tc>
          <w:tcPr>
            <w:tcW w:w="567" w:type="dxa"/>
            <w:tcBorders>
              <w:top w:val="nil"/>
              <w:left w:val="nil"/>
              <w:bottom w:val="single" w:sz="4" w:space="0" w:color="auto"/>
              <w:right w:val="single" w:sz="4" w:space="0" w:color="auto"/>
            </w:tcBorders>
            <w:shd w:val="clear" w:color="auto" w:fill="auto"/>
            <w:vAlign w:val="bottom"/>
            <w:hideMark/>
          </w:tcPr>
          <w:p w14:paraId="65823CC2" w14:textId="21006C94" w:rsidR="007C759C" w:rsidRPr="005A23A5" w:rsidRDefault="007C759C" w:rsidP="007C759C">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1.1.2</w:t>
            </w:r>
          </w:p>
        </w:tc>
        <w:tc>
          <w:tcPr>
            <w:tcW w:w="893" w:type="dxa"/>
            <w:tcBorders>
              <w:top w:val="nil"/>
              <w:left w:val="nil"/>
              <w:bottom w:val="single" w:sz="4" w:space="0" w:color="auto"/>
              <w:right w:val="single" w:sz="4" w:space="0" w:color="auto"/>
            </w:tcBorders>
            <w:shd w:val="clear" w:color="auto" w:fill="auto"/>
            <w:noWrap/>
            <w:vAlign w:val="bottom"/>
            <w:hideMark/>
          </w:tcPr>
          <w:p w14:paraId="5061C4AE" w14:textId="0079B715"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161 098,86</w:t>
            </w:r>
          </w:p>
        </w:tc>
        <w:tc>
          <w:tcPr>
            <w:tcW w:w="895" w:type="dxa"/>
            <w:tcBorders>
              <w:top w:val="nil"/>
              <w:left w:val="nil"/>
              <w:bottom w:val="single" w:sz="4" w:space="0" w:color="auto"/>
              <w:right w:val="single" w:sz="4" w:space="0" w:color="auto"/>
            </w:tcBorders>
            <w:shd w:val="clear" w:color="auto" w:fill="auto"/>
            <w:noWrap/>
            <w:vAlign w:val="bottom"/>
            <w:hideMark/>
          </w:tcPr>
          <w:p w14:paraId="51C317C2" w14:textId="6D4A1B8F"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187 436,98</w:t>
            </w:r>
          </w:p>
        </w:tc>
        <w:tc>
          <w:tcPr>
            <w:tcW w:w="897" w:type="dxa"/>
            <w:tcBorders>
              <w:top w:val="nil"/>
              <w:left w:val="nil"/>
              <w:bottom w:val="single" w:sz="4" w:space="0" w:color="auto"/>
              <w:right w:val="single" w:sz="4" w:space="0" w:color="auto"/>
            </w:tcBorders>
            <w:shd w:val="clear" w:color="auto" w:fill="auto"/>
            <w:noWrap/>
            <w:vAlign w:val="bottom"/>
            <w:hideMark/>
          </w:tcPr>
          <w:p w14:paraId="4473516E" w14:textId="5A031568"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225 976,09</w:t>
            </w:r>
          </w:p>
        </w:tc>
        <w:tc>
          <w:tcPr>
            <w:tcW w:w="616" w:type="dxa"/>
            <w:tcBorders>
              <w:top w:val="nil"/>
              <w:left w:val="nil"/>
              <w:bottom w:val="single" w:sz="4" w:space="0" w:color="auto"/>
              <w:right w:val="single" w:sz="4" w:space="0" w:color="auto"/>
            </w:tcBorders>
            <w:shd w:val="clear" w:color="auto" w:fill="auto"/>
            <w:vAlign w:val="bottom"/>
            <w:hideMark/>
          </w:tcPr>
          <w:p w14:paraId="1707CEA4" w14:textId="6FAC42FF" w:rsidR="007C759C" w:rsidRPr="005A23A5" w:rsidRDefault="007C759C" w:rsidP="007C759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46,7</w:t>
            </w:r>
          </w:p>
        </w:tc>
        <w:tc>
          <w:tcPr>
            <w:tcW w:w="920" w:type="dxa"/>
            <w:tcBorders>
              <w:top w:val="nil"/>
              <w:left w:val="nil"/>
              <w:bottom w:val="single" w:sz="4" w:space="0" w:color="auto"/>
              <w:right w:val="single" w:sz="4" w:space="0" w:color="auto"/>
            </w:tcBorders>
            <w:shd w:val="clear" w:color="auto" w:fill="auto"/>
            <w:noWrap/>
            <w:vAlign w:val="bottom"/>
            <w:hideMark/>
          </w:tcPr>
          <w:p w14:paraId="218F2FB7" w14:textId="396CA9CA"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26 338,13</w:t>
            </w:r>
          </w:p>
        </w:tc>
        <w:tc>
          <w:tcPr>
            <w:tcW w:w="932" w:type="dxa"/>
            <w:tcBorders>
              <w:top w:val="nil"/>
              <w:left w:val="nil"/>
              <w:bottom w:val="single" w:sz="4" w:space="0" w:color="auto"/>
              <w:right w:val="single" w:sz="4" w:space="0" w:color="auto"/>
            </w:tcBorders>
            <w:shd w:val="clear" w:color="auto" w:fill="auto"/>
            <w:noWrap/>
            <w:vAlign w:val="bottom"/>
            <w:hideMark/>
          </w:tcPr>
          <w:p w14:paraId="0D26338F" w14:textId="0A39003A"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38 539,11</w:t>
            </w:r>
          </w:p>
        </w:tc>
        <w:tc>
          <w:tcPr>
            <w:tcW w:w="702" w:type="dxa"/>
            <w:tcBorders>
              <w:top w:val="nil"/>
              <w:left w:val="nil"/>
              <w:bottom w:val="single" w:sz="4" w:space="0" w:color="auto"/>
              <w:right w:val="single" w:sz="4" w:space="0" w:color="auto"/>
            </w:tcBorders>
            <w:shd w:val="clear" w:color="auto" w:fill="auto"/>
            <w:noWrap/>
            <w:vAlign w:val="bottom"/>
            <w:hideMark/>
          </w:tcPr>
          <w:p w14:paraId="0D94B1A5" w14:textId="24B46F97"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16,3</w:t>
            </w:r>
          </w:p>
        </w:tc>
        <w:tc>
          <w:tcPr>
            <w:tcW w:w="709" w:type="dxa"/>
            <w:tcBorders>
              <w:top w:val="nil"/>
              <w:left w:val="nil"/>
              <w:bottom w:val="single" w:sz="4" w:space="0" w:color="auto"/>
              <w:right w:val="single" w:sz="4" w:space="0" w:color="auto"/>
            </w:tcBorders>
            <w:shd w:val="clear" w:color="auto" w:fill="auto"/>
            <w:noWrap/>
            <w:vAlign w:val="bottom"/>
            <w:hideMark/>
          </w:tcPr>
          <w:p w14:paraId="1C6FBF5D" w14:textId="3929CBBF"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20,6</w:t>
            </w:r>
          </w:p>
        </w:tc>
      </w:tr>
      <w:tr w:rsidR="001D2E03" w:rsidRPr="005A23A5" w14:paraId="0E3A78D0"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412B36AB" w14:textId="77777777" w:rsidR="001D2E03" w:rsidRPr="005A23A5" w:rsidRDefault="001D2E03" w:rsidP="00761AC9">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313</w:t>
            </w:r>
          </w:p>
        </w:tc>
        <w:tc>
          <w:tcPr>
            <w:tcW w:w="2836" w:type="dxa"/>
            <w:tcBorders>
              <w:top w:val="nil"/>
              <w:left w:val="nil"/>
              <w:bottom w:val="single" w:sz="4" w:space="0" w:color="auto"/>
              <w:right w:val="single" w:sz="4" w:space="0" w:color="auto"/>
            </w:tcBorders>
            <w:shd w:val="clear" w:color="auto" w:fill="auto"/>
            <w:vAlign w:val="bottom"/>
            <w:hideMark/>
          </w:tcPr>
          <w:p w14:paraId="31DD2513" w14:textId="49F66795" w:rsidR="001D2E03" w:rsidRPr="00AB116C" w:rsidRDefault="007C759C" w:rsidP="007C759C">
            <w:pPr>
              <w:spacing w:after="0" w:line="276" w:lineRule="auto"/>
              <w:rPr>
                <w:rFonts w:asciiTheme="majorHAnsi" w:eastAsia="Times New Roman" w:hAnsiTheme="majorHAnsi" w:cstheme="majorHAnsi"/>
                <w:color w:val="000000"/>
                <w:sz w:val="14"/>
                <w:szCs w:val="14"/>
                <w:lang w:val="ru-MD"/>
              </w:rPr>
            </w:pPr>
            <w:r w:rsidRPr="00AB116C">
              <w:rPr>
                <w:rFonts w:asciiTheme="majorHAnsi" w:eastAsia="Times New Roman" w:hAnsiTheme="majorHAnsi" w:cstheme="majorHAnsi"/>
                <w:color w:val="000000"/>
                <w:sz w:val="14"/>
                <w:szCs w:val="14"/>
                <w:lang w:val="ru-MD"/>
              </w:rPr>
              <w:t>Передаточные установки</w:t>
            </w:r>
          </w:p>
        </w:tc>
        <w:tc>
          <w:tcPr>
            <w:tcW w:w="567" w:type="dxa"/>
            <w:tcBorders>
              <w:top w:val="nil"/>
              <w:left w:val="nil"/>
              <w:bottom w:val="single" w:sz="4" w:space="0" w:color="auto"/>
              <w:right w:val="single" w:sz="4" w:space="0" w:color="auto"/>
            </w:tcBorders>
            <w:shd w:val="clear" w:color="auto" w:fill="auto"/>
            <w:vAlign w:val="bottom"/>
            <w:hideMark/>
          </w:tcPr>
          <w:p w14:paraId="0BE41369" w14:textId="27CD390F" w:rsidR="001D2E03" w:rsidRPr="005A23A5" w:rsidRDefault="00654B67" w:rsidP="00761AC9">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1.1.3</w:t>
            </w:r>
          </w:p>
        </w:tc>
        <w:tc>
          <w:tcPr>
            <w:tcW w:w="893" w:type="dxa"/>
            <w:tcBorders>
              <w:top w:val="nil"/>
              <w:left w:val="nil"/>
              <w:bottom w:val="single" w:sz="4" w:space="0" w:color="auto"/>
              <w:right w:val="single" w:sz="4" w:space="0" w:color="auto"/>
            </w:tcBorders>
            <w:shd w:val="clear" w:color="auto" w:fill="auto"/>
            <w:noWrap/>
            <w:vAlign w:val="bottom"/>
            <w:hideMark/>
          </w:tcPr>
          <w:p w14:paraId="47C95DE3" w14:textId="21E31C0E"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865</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28</w:t>
            </w:r>
          </w:p>
        </w:tc>
        <w:tc>
          <w:tcPr>
            <w:tcW w:w="895" w:type="dxa"/>
            <w:tcBorders>
              <w:top w:val="nil"/>
              <w:left w:val="nil"/>
              <w:bottom w:val="single" w:sz="4" w:space="0" w:color="auto"/>
              <w:right w:val="single" w:sz="4" w:space="0" w:color="auto"/>
            </w:tcBorders>
            <w:shd w:val="clear" w:color="auto" w:fill="auto"/>
            <w:noWrap/>
            <w:vAlign w:val="bottom"/>
            <w:hideMark/>
          </w:tcPr>
          <w:p w14:paraId="1323B6E4" w14:textId="46606A49"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484</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90</w:t>
            </w:r>
          </w:p>
        </w:tc>
        <w:tc>
          <w:tcPr>
            <w:tcW w:w="897" w:type="dxa"/>
            <w:tcBorders>
              <w:top w:val="nil"/>
              <w:left w:val="nil"/>
              <w:bottom w:val="single" w:sz="4" w:space="0" w:color="auto"/>
              <w:right w:val="single" w:sz="4" w:space="0" w:color="auto"/>
            </w:tcBorders>
            <w:shd w:val="clear" w:color="auto" w:fill="auto"/>
            <w:noWrap/>
            <w:vAlign w:val="bottom"/>
            <w:hideMark/>
          </w:tcPr>
          <w:p w14:paraId="5C2C121B" w14:textId="0283B94F"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929</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74</w:t>
            </w:r>
          </w:p>
        </w:tc>
        <w:tc>
          <w:tcPr>
            <w:tcW w:w="616" w:type="dxa"/>
            <w:tcBorders>
              <w:top w:val="nil"/>
              <w:left w:val="nil"/>
              <w:bottom w:val="single" w:sz="4" w:space="0" w:color="auto"/>
              <w:right w:val="single" w:sz="4" w:space="0" w:color="auto"/>
            </w:tcBorders>
            <w:shd w:val="clear" w:color="auto" w:fill="auto"/>
            <w:vAlign w:val="bottom"/>
            <w:hideMark/>
          </w:tcPr>
          <w:p w14:paraId="21BF8860" w14:textId="6D673A9C" w:rsidR="001D2E03" w:rsidRPr="005A23A5" w:rsidRDefault="001D2E03" w:rsidP="00761AC9">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1</w:t>
            </w:r>
            <w:r w:rsidR="00C21EE6" w:rsidRPr="005A23A5">
              <w:rPr>
                <w:rFonts w:asciiTheme="majorHAnsi" w:eastAsia="Times New Roman" w:hAnsiTheme="majorHAnsi" w:cstheme="majorHAnsi"/>
                <w:b/>
                <w:bCs/>
                <w:color w:val="000000"/>
                <w:sz w:val="14"/>
                <w:szCs w:val="14"/>
                <w:lang w:val="ru-MD"/>
              </w:rPr>
              <w:t>,</w:t>
            </w:r>
            <w:r w:rsidRPr="005A23A5">
              <w:rPr>
                <w:rFonts w:asciiTheme="majorHAnsi" w:eastAsia="Times New Roman" w:hAnsiTheme="majorHAnsi" w:cstheme="majorHAnsi"/>
                <w:b/>
                <w:bCs/>
                <w:color w:val="000000"/>
                <w:sz w:val="14"/>
                <w:szCs w:val="14"/>
                <w:lang w:val="ru-MD"/>
              </w:rPr>
              <w:t>9</w:t>
            </w:r>
          </w:p>
        </w:tc>
        <w:tc>
          <w:tcPr>
            <w:tcW w:w="920" w:type="dxa"/>
            <w:tcBorders>
              <w:top w:val="nil"/>
              <w:left w:val="nil"/>
              <w:bottom w:val="single" w:sz="4" w:space="0" w:color="auto"/>
              <w:right w:val="single" w:sz="4" w:space="0" w:color="auto"/>
            </w:tcBorders>
            <w:shd w:val="clear" w:color="auto" w:fill="auto"/>
            <w:noWrap/>
            <w:vAlign w:val="bottom"/>
            <w:hideMark/>
          </w:tcPr>
          <w:p w14:paraId="4BDF9A4C" w14:textId="2C406B02"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-380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38</w:t>
            </w:r>
          </w:p>
        </w:tc>
        <w:tc>
          <w:tcPr>
            <w:tcW w:w="932" w:type="dxa"/>
            <w:tcBorders>
              <w:top w:val="nil"/>
              <w:left w:val="nil"/>
              <w:bottom w:val="single" w:sz="4" w:space="0" w:color="auto"/>
              <w:right w:val="single" w:sz="4" w:space="0" w:color="auto"/>
            </w:tcBorders>
            <w:shd w:val="clear" w:color="auto" w:fill="auto"/>
            <w:noWrap/>
            <w:vAlign w:val="bottom"/>
            <w:hideMark/>
          </w:tcPr>
          <w:p w14:paraId="5C2F4421" w14:textId="3E55FAC7"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444</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84</w:t>
            </w:r>
          </w:p>
        </w:tc>
        <w:tc>
          <w:tcPr>
            <w:tcW w:w="702" w:type="dxa"/>
            <w:tcBorders>
              <w:top w:val="nil"/>
              <w:left w:val="nil"/>
              <w:bottom w:val="single" w:sz="4" w:space="0" w:color="auto"/>
              <w:right w:val="single" w:sz="4" w:space="0" w:color="auto"/>
            </w:tcBorders>
            <w:shd w:val="clear" w:color="auto" w:fill="auto"/>
            <w:noWrap/>
            <w:vAlign w:val="bottom"/>
            <w:hideMark/>
          </w:tcPr>
          <w:p w14:paraId="1C557CC2" w14:textId="03826FF9"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8</w:t>
            </w:r>
          </w:p>
        </w:tc>
        <w:tc>
          <w:tcPr>
            <w:tcW w:w="709" w:type="dxa"/>
            <w:tcBorders>
              <w:top w:val="nil"/>
              <w:left w:val="nil"/>
              <w:bottom w:val="single" w:sz="4" w:space="0" w:color="auto"/>
              <w:right w:val="single" w:sz="4" w:space="0" w:color="auto"/>
            </w:tcBorders>
            <w:shd w:val="clear" w:color="auto" w:fill="auto"/>
            <w:noWrap/>
            <w:vAlign w:val="bottom"/>
            <w:hideMark/>
          </w:tcPr>
          <w:p w14:paraId="169FDEFE" w14:textId="3E0E6877"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9</w:t>
            </w:r>
          </w:p>
        </w:tc>
      </w:tr>
      <w:tr w:rsidR="007C759C" w:rsidRPr="005A23A5" w14:paraId="296F3385" w14:textId="77777777" w:rsidTr="007C759C">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7439826D" w14:textId="77777777" w:rsidR="007C759C" w:rsidRPr="005A23A5" w:rsidRDefault="007C759C" w:rsidP="007C759C">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314</w:t>
            </w:r>
          </w:p>
        </w:tc>
        <w:tc>
          <w:tcPr>
            <w:tcW w:w="2836" w:type="dxa"/>
            <w:tcBorders>
              <w:top w:val="nil"/>
              <w:left w:val="nil"/>
              <w:bottom w:val="single" w:sz="4" w:space="0" w:color="auto"/>
              <w:right w:val="single" w:sz="4" w:space="0" w:color="auto"/>
            </w:tcBorders>
            <w:shd w:val="clear" w:color="auto" w:fill="auto"/>
            <w:vAlign w:val="center"/>
            <w:hideMark/>
          </w:tcPr>
          <w:p w14:paraId="5D4D78A5" w14:textId="3D755C2C" w:rsidR="007C759C" w:rsidRPr="00AB116C" w:rsidRDefault="007C759C" w:rsidP="007C759C">
            <w:pPr>
              <w:spacing w:after="0" w:line="276" w:lineRule="auto"/>
              <w:rPr>
                <w:rFonts w:asciiTheme="majorHAnsi" w:eastAsia="Times New Roman" w:hAnsiTheme="majorHAnsi" w:cstheme="majorHAnsi"/>
                <w:color w:val="000000"/>
                <w:sz w:val="14"/>
                <w:szCs w:val="14"/>
                <w:lang w:val="ru-MD"/>
              </w:rPr>
            </w:pPr>
            <w:r w:rsidRPr="00AB116C">
              <w:rPr>
                <w:rFonts w:asciiTheme="majorHAnsi" w:hAnsiTheme="majorHAnsi" w:cstheme="majorHAnsi"/>
                <w:noProof/>
                <w:sz w:val="14"/>
                <w:szCs w:val="14"/>
                <w:lang w:val="ru-MD"/>
              </w:rPr>
              <w:t xml:space="preserve">Машины и оборудование </w:t>
            </w:r>
          </w:p>
        </w:tc>
        <w:tc>
          <w:tcPr>
            <w:tcW w:w="567" w:type="dxa"/>
            <w:tcBorders>
              <w:top w:val="nil"/>
              <w:left w:val="nil"/>
              <w:bottom w:val="single" w:sz="4" w:space="0" w:color="auto"/>
              <w:right w:val="single" w:sz="4" w:space="0" w:color="auto"/>
            </w:tcBorders>
            <w:shd w:val="clear" w:color="auto" w:fill="auto"/>
            <w:vAlign w:val="bottom"/>
            <w:hideMark/>
          </w:tcPr>
          <w:p w14:paraId="001A4543" w14:textId="77EFCD3C" w:rsidR="007C759C" w:rsidRPr="005A23A5" w:rsidRDefault="007C759C" w:rsidP="007C759C">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1.1.4</w:t>
            </w:r>
          </w:p>
        </w:tc>
        <w:tc>
          <w:tcPr>
            <w:tcW w:w="893" w:type="dxa"/>
            <w:tcBorders>
              <w:top w:val="nil"/>
              <w:left w:val="nil"/>
              <w:bottom w:val="single" w:sz="4" w:space="0" w:color="auto"/>
              <w:right w:val="single" w:sz="4" w:space="0" w:color="auto"/>
            </w:tcBorders>
            <w:shd w:val="clear" w:color="auto" w:fill="auto"/>
            <w:noWrap/>
            <w:vAlign w:val="bottom"/>
            <w:hideMark/>
          </w:tcPr>
          <w:p w14:paraId="0ADFBD5C" w14:textId="2F7CA3D5"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16 624,90</w:t>
            </w:r>
          </w:p>
        </w:tc>
        <w:tc>
          <w:tcPr>
            <w:tcW w:w="895" w:type="dxa"/>
            <w:tcBorders>
              <w:top w:val="nil"/>
              <w:left w:val="nil"/>
              <w:bottom w:val="single" w:sz="4" w:space="0" w:color="auto"/>
              <w:right w:val="single" w:sz="4" w:space="0" w:color="auto"/>
            </w:tcBorders>
            <w:shd w:val="clear" w:color="auto" w:fill="auto"/>
            <w:noWrap/>
            <w:vAlign w:val="bottom"/>
            <w:hideMark/>
          </w:tcPr>
          <w:p w14:paraId="447037BB" w14:textId="2B0CD144"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19 183,14</w:t>
            </w:r>
          </w:p>
        </w:tc>
        <w:tc>
          <w:tcPr>
            <w:tcW w:w="897" w:type="dxa"/>
            <w:tcBorders>
              <w:top w:val="nil"/>
              <w:left w:val="nil"/>
              <w:bottom w:val="single" w:sz="4" w:space="0" w:color="auto"/>
              <w:right w:val="single" w:sz="4" w:space="0" w:color="auto"/>
            </w:tcBorders>
            <w:shd w:val="clear" w:color="auto" w:fill="auto"/>
            <w:noWrap/>
            <w:vAlign w:val="bottom"/>
            <w:hideMark/>
          </w:tcPr>
          <w:p w14:paraId="2016E9D3" w14:textId="3CE33114"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19 531,85</w:t>
            </w:r>
          </w:p>
        </w:tc>
        <w:tc>
          <w:tcPr>
            <w:tcW w:w="616" w:type="dxa"/>
            <w:tcBorders>
              <w:top w:val="nil"/>
              <w:left w:val="nil"/>
              <w:bottom w:val="single" w:sz="4" w:space="0" w:color="auto"/>
              <w:right w:val="single" w:sz="4" w:space="0" w:color="auto"/>
            </w:tcBorders>
            <w:shd w:val="clear" w:color="auto" w:fill="auto"/>
            <w:vAlign w:val="bottom"/>
            <w:hideMark/>
          </w:tcPr>
          <w:p w14:paraId="2A151999" w14:textId="5D8B2D82" w:rsidR="007C759C" w:rsidRPr="005A23A5" w:rsidRDefault="007C759C" w:rsidP="007C759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4,8</w:t>
            </w:r>
          </w:p>
        </w:tc>
        <w:tc>
          <w:tcPr>
            <w:tcW w:w="920" w:type="dxa"/>
            <w:tcBorders>
              <w:top w:val="nil"/>
              <w:left w:val="nil"/>
              <w:bottom w:val="single" w:sz="4" w:space="0" w:color="auto"/>
              <w:right w:val="single" w:sz="4" w:space="0" w:color="auto"/>
            </w:tcBorders>
            <w:shd w:val="clear" w:color="auto" w:fill="auto"/>
            <w:noWrap/>
            <w:vAlign w:val="bottom"/>
            <w:hideMark/>
          </w:tcPr>
          <w:p w14:paraId="0683C32D" w14:textId="18F3EAF2"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2 558,25</w:t>
            </w:r>
          </w:p>
        </w:tc>
        <w:tc>
          <w:tcPr>
            <w:tcW w:w="932" w:type="dxa"/>
            <w:tcBorders>
              <w:top w:val="nil"/>
              <w:left w:val="nil"/>
              <w:bottom w:val="single" w:sz="4" w:space="0" w:color="auto"/>
              <w:right w:val="single" w:sz="4" w:space="0" w:color="auto"/>
            </w:tcBorders>
            <w:shd w:val="clear" w:color="auto" w:fill="auto"/>
            <w:noWrap/>
            <w:vAlign w:val="bottom"/>
            <w:hideMark/>
          </w:tcPr>
          <w:p w14:paraId="07E3387E" w14:textId="0AABD42B"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348,70</w:t>
            </w:r>
          </w:p>
        </w:tc>
        <w:tc>
          <w:tcPr>
            <w:tcW w:w="702" w:type="dxa"/>
            <w:tcBorders>
              <w:top w:val="nil"/>
              <w:left w:val="nil"/>
              <w:bottom w:val="single" w:sz="4" w:space="0" w:color="auto"/>
              <w:right w:val="single" w:sz="4" w:space="0" w:color="auto"/>
            </w:tcBorders>
            <w:shd w:val="clear" w:color="auto" w:fill="auto"/>
            <w:noWrap/>
            <w:vAlign w:val="bottom"/>
            <w:hideMark/>
          </w:tcPr>
          <w:p w14:paraId="32FAF485" w14:textId="7CF71C6E"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15,4</w:t>
            </w:r>
          </w:p>
        </w:tc>
        <w:tc>
          <w:tcPr>
            <w:tcW w:w="709" w:type="dxa"/>
            <w:tcBorders>
              <w:top w:val="nil"/>
              <w:left w:val="nil"/>
              <w:bottom w:val="single" w:sz="4" w:space="0" w:color="auto"/>
              <w:right w:val="single" w:sz="4" w:space="0" w:color="auto"/>
            </w:tcBorders>
            <w:shd w:val="clear" w:color="auto" w:fill="auto"/>
            <w:noWrap/>
            <w:vAlign w:val="bottom"/>
            <w:hideMark/>
          </w:tcPr>
          <w:p w14:paraId="60835560" w14:textId="2F0AAB9C"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1,8</w:t>
            </w:r>
          </w:p>
        </w:tc>
      </w:tr>
      <w:tr w:rsidR="007C759C" w:rsidRPr="005A23A5" w14:paraId="60BCD27F" w14:textId="77777777" w:rsidTr="007C759C">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2A184185" w14:textId="77777777" w:rsidR="007C759C" w:rsidRPr="005A23A5" w:rsidRDefault="007C759C" w:rsidP="007C759C">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315</w:t>
            </w:r>
          </w:p>
        </w:tc>
        <w:tc>
          <w:tcPr>
            <w:tcW w:w="2836" w:type="dxa"/>
            <w:tcBorders>
              <w:top w:val="nil"/>
              <w:left w:val="nil"/>
              <w:bottom w:val="single" w:sz="4" w:space="0" w:color="auto"/>
              <w:right w:val="single" w:sz="4" w:space="0" w:color="auto"/>
            </w:tcBorders>
            <w:shd w:val="clear" w:color="auto" w:fill="auto"/>
            <w:vAlign w:val="center"/>
            <w:hideMark/>
          </w:tcPr>
          <w:p w14:paraId="7F965ABD" w14:textId="5EB791F3" w:rsidR="007C759C" w:rsidRPr="00AB116C" w:rsidRDefault="007C759C" w:rsidP="007C759C">
            <w:pPr>
              <w:spacing w:after="0" w:line="276" w:lineRule="auto"/>
              <w:rPr>
                <w:rFonts w:asciiTheme="majorHAnsi" w:eastAsia="Times New Roman" w:hAnsiTheme="majorHAnsi" w:cstheme="majorHAnsi"/>
                <w:color w:val="000000"/>
                <w:sz w:val="14"/>
                <w:szCs w:val="14"/>
                <w:lang w:val="ru-MD"/>
              </w:rPr>
            </w:pPr>
            <w:r w:rsidRPr="00AB116C">
              <w:rPr>
                <w:rFonts w:asciiTheme="majorHAnsi" w:hAnsiTheme="majorHAnsi" w:cstheme="majorHAnsi"/>
                <w:noProof/>
                <w:sz w:val="14"/>
                <w:szCs w:val="14"/>
                <w:lang w:val="ru-MD"/>
              </w:rPr>
              <w:t xml:space="preserve">Транспортные средства  </w:t>
            </w:r>
          </w:p>
        </w:tc>
        <w:tc>
          <w:tcPr>
            <w:tcW w:w="567" w:type="dxa"/>
            <w:tcBorders>
              <w:top w:val="nil"/>
              <w:left w:val="nil"/>
              <w:bottom w:val="single" w:sz="4" w:space="0" w:color="auto"/>
              <w:right w:val="single" w:sz="4" w:space="0" w:color="auto"/>
            </w:tcBorders>
            <w:shd w:val="clear" w:color="auto" w:fill="auto"/>
            <w:vAlign w:val="bottom"/>
            <w:hideMark/>
          </w:tcPr>
          <w:p w14:paraId="4623F32E" w14:textId="58703D2F" w:rsidR="007C759C" w:rsidRPr="005A23A5" w:rsidRDefault="007C759C" w:rsidP="007C759C">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1.1.5</w:t>
            </w:r>
          </w:p>
        </w:tc>
        <w:tc>
          <w:tcPr>
            <w:tcW w:w="893" w:type="dxa"/>
            <w:tcBorders>
              <w:top w:val="nil"/>
              <w:left w:val="nil"/>
              <w:bottom w:val="single" w:sz="4" w:space="0" w:color="auto"/>
              <w:right w:val="single" w:sz="4" w:space="0" w:color="auto"/>
            </w:tcBorders>
            <w:shd w:val="clear" w:color="auto" w:fill="auto"/>
            <w:noWrap/>
            <w:vAlign w:val="bottom"/>
            <w:hideMark/>
          </w:tcPr>
          <w:p w14:paraId="6C35028D" w14:textId="267401DF"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12 660,07</w:t>
            </w:r>
          </w:p>
        </w:tc>
        <w:tc>
          <w:tcPr>
            <w:tcW w:w="895" w:type="dxa"/>
            <w:tcBorders>
              <w:top w:val="nil"/>
              <w:left w:val="nil"/>
              <w:bottom w:val="single" w:sz="4" w:space="0" w:color="auto"/>
              <w:right w:val="single" w:sz="4" w:space="0" w:color="auto"/>
            </w:tcBorders>
            <w:shd w:val="clear" w:color="auto" w:fill="auto"/>
            <w:noWrap/>
            <w:vAlign w:val="bottom"/>
            <w:hideMark/>
          </w:tcPr>
          <w:p w14:paraId="48AFC911" w14:textId="0764D032"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12 746,40</w:t>
            </w:r>
          </w:p>
        </w:tc>
        <w:tc>
          <w:tcPr>
            <w:tcW w:w="897" w:type="dxa"/>
            <w:tcBorders>
              <w:top w:val="nil"/>
              <w:left w:val="nil"/>
              <w:bottom w:val="single" w:sz="4" w:space="0" w:color="auto"/>
              <w:right w:val="single" w:sz="4" w:space="0" w:color="auto"/>
            </w:tcBorders>
            <w:shd w:val="clear" w:color="auto" w:fill="auto"/>
            <w:noWrap/>
            <w:vAlign w:val="bottom"/>
            <w:hideMark/>
          </w:tcPr>
          <w:p w14:paraId="1AC1761B" w14:textId="18B2809E"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14 411,74</w:t>
            </w:r>
          </w:p>
        </w:tc>
        <w:tc>
          <w:tcPr>
            <w:tcW w:w="616" w:type="dxa"/>
            <w:tcBorders>
              <w:top w:val="nil"/>
              <w:left w:val="nil"/>
              <w:bottom w:val="single" w:sz="4" w:space="0" w:color="auto"/>
              <w:right w:val="single" w:sz="4" w:space="0" w:color="auto"/>
            </w:tcBorders>
            <w:shd w:val="clear" w:color="auto" w:fill="auto"/>
            <w:vAlign w:val="bottom"/>
            <w:hideMark/>
          </w:tcPr>
          <w:p w14:paraId="0ADCB6FD" w14:textId="28725E5C" w:rsidR="007C759C" w:rsidRPr="005A23A5" w:rsidRDefault="007C759C" w:rsidP="007C759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3,2</w:t>
            </w:r>
          </w:p>
        </w:tc>
        <w:tc>
          <w:tcPr>
            <w:tcW w:w="920" w:type="dxa"/>
            <w:tcBorders>
              <w:top w:val="nil"/>
              <w:left w:val="nil"/>
              <w:bottom w:val="single" w:sz="4" w:space="0" w:color="auto"/>
              <w:right w:val="single" w:sz="4" w:space="0" w:color="auto"/>
            </w:tcBorders>
            <w:shd w:val="clear" w:color="auto" w:fill="auto"/>
            <w:noWrap/>
            <w:vAlign w:val="bottom"/>
            <w:hideMark/>
          </w:tcPr>
          <w:p w14:paraId="5064BED5" w14:textId="469AC178"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86,33</w:t>
            </w:r>
          </w:p>
        </w:tc>
        <w:tc>
          <w:tcPr>
            <w:tcW w:w="932" w:type="dxa"/>
            <w:tcBorders>
              <w:top w:val="nil"/>
              <w:left w:val="nil"/>
              <w:bottom w:val="single" w:sz="4" w:space="0" w:color="auto"/>
              <w:right w:val="single" w:sz="4" w:space="0" w:color="auto"/>
            </w:tcBorders>
            <w:shd w:val="clear" w:color="auto" w:fill="auto"/>
            <w:noWrap/>
            <w:vAlign w:val="bottom"/>
            <w:hideMark/>
          </w:tcPr>
          <w:p w14:paraId="43F9D0B0" w14:textId="4C958E83"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1 665,34</w:t>
            </w:r>
          </w:p>
        </w:tc>
        <w:tc>
          <w:tcPr>
            <w:tcW w:w="702" w:type="dxa"/>
            <w:tcBorders>
              <w:top w:val="nil"/>
              <w:left w:val="nil"/>
              <w:bottom w:val="single" w:sz="4" w:space="0" w:color="auto"/>
              <w:right w:val="single" w:sz="4" w:space="0" w:color="auto"/>
            </w:tcBorders>
            <w:shd w:val="clear" w:color="auto" w:fill="auto"/>
            <w:noWrap/>
            <w:vAlign w:val="bottom"/>
            <w:hideMark/>
          </w:tcPr>
          <w:p w14:paraId="61C7CB93" w14:textId="375504DA"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0,7</w:t>
            </w:r>
          </w:p>
        </w:tc>
        <w:tc>
          <w:tcPr>
            <w:tcW w:w="709" w:type="dxa"/>
            <w:tcBorders>
              <w:top w:val="nil"/>
              <w:left w:val="nil"/>
              <w:bottom w:val="single" w:sz="4" w:space="0" w:color="auto"/>
              <w:right w:val="single" w:sz="4" w:space="0" w:color="auto"/>
            </w:tcBorders>
            <w:shd w:val="clear" w:color="auto" w:fill="auto"/>
            <w:noWrap/>
            <w:vAlign w:val="bottom"/>
            <w:hideMark/>
          </w:tcPr>
          <w:p w14:paraId="48D9A5DC" w14:textId="53A7ECD2"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13,1</w:t>
            </w:r>
          </w:p>
        </w:tc>
      </w:tr>
      <w:tr w:rsidR="007C759C" w:rsidRPr="005A23A5" w14:paraId="68823E61" w14:textId="77777777" w:rsidTr="007C759C">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46E4295A" w14:textId="77777777" w:rsidR="007C759C" w:rsidRPr="005A23A5" w:rsidRDefault="007C759C" w:rsidP="007C759C">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316</w:t>
            </w:r>
          </w:p>
        </w:tc>
        <w:tc>
          <w:tcPr>
            <w:tcW w:w="2836" w:type="dxa"/>
            <w:tcBorders>
              <w:top w:val="nil"/>
              <w:left w:val="nil"/>
              <w:bottom w:val="single" w:sz="4" w:space="0" w:color="auto"/>
              <w:right w:val="single" w:sz="4" w:space="0" w:color="auto"/>
            </w:tcBorders>
            <w:shd w:val="clear" w:color="auto" w:fill="auto"/>
            <w:hideMark/>
          </w:tcPr>
          <w:p w14:paraId="3A134C05" w14:textId="64364447" w:rsidR="007C759C" w:rsidRPr="00AB116C" w:rsidRDefault="007C759C" w:rsidP="007C759C">
            <w:pPr>
              <w:spacing w:after="0" w:line="276" w:lineRule="auto"/>
              <w:rPr>
                <w:rFonts w:asciiTheme="majorHAnsi" w:eastAsia="Times New Roman" w:hAnsiTheme="majorHAnsi" w:cstheme="majorHAnsi"/>
                <w:color w:val="000000"/>
                <w:sz w:val="14"/>
                <w:szCs w:val="14"/>
                <w:lang w:val="ru-RU"/>
              </w:rPr>
            </w:pPr>
            <w:r w:rsidRPr="00AB116C">
              <w:rPr>
                <w:rFonts w:asciiTheme="majorHAnsi" w:hAnsiTheme="majorHAnsi" w:cstheme="majorHAnsi"/>
                <w:bCs/>
                <w:noProof/>
                <w:color w:val="000000"/>
                <w:sz w:val="14"/>
                <w:szCs w:val="14"/>
                <w:lang w:val="ru-MD"/>
              </w:rPr>
              <w:t>Орудия и инструменты, производственный и хозяйственный инвентарь</w:t>
            </w:r>
          </w:p>
        </w:tc>
        <w:tc>
          <w:tcPr>
            <w:tcW w:w="567" w:type="dxa"/>
            <w:tcBorders>
              <w:top w:val="nil"/>
              <w:left w:val="nil"/>
              <w:bottom w:val="single" w:sz="4" w:space="0" w:color="auto"/>
              <w:right w:val="single" w:sz="4" w:space="0" w:color="auto"/>
            </w:tcBorders>
            <w:shd w:val="clear" w:color="auto" w:fill="auto"/>
            <w:vAlign w:val="bottom"/>
            <w:hideMark/>
          </w:tcPr>
          <w:p w14:paraId="11582BFE" w14:textId="5494102B" w:rsidR="007C759C" w:rsidRPr="005A23A5" w:rsidRDefault="007C759C" w:rsidP="007C759C">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1.1.6</w:t>
            </w:r>
          </w:p>
        </w:tc>
        <w:tc>
          <w:tcPr>
            <w:tcW w:w="893" w:type="dxa"/>
            <w:tcBorders>
              <w:top w:val="nil"/>
              <w:left w:val="nil"/>
              <w:bottom w:val="single" w:sz="4" w:space="0" w:color="auto"/>
              <w:right w:val="single" w:sz="4" w:space="0" w:color="auto"/>
            </w:tcBorders>
            <w:shd w:val="clear" w:color="auto" w:fill="auto"/>
            <w:noWrap/>
            <w:vAlign w:val="bottom"/>
            <w:hideMark/>
          </w:tcPr>
          <w:p w14:paraId="7E9C7062" w14:textId="59B485E7"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7 390,97</w:t>
            </w:r>
          </w:p>
        </w:tc>
        <w:tc>
          <w:tcPr>
            <w:tcW w:w="895" w:type="dxa"/>
            <w:tcBorders>
              <w:top w:val="nil"/>
              <w:left w:val="nil"/>
              <w:bottom w:val="single" w:sz="4" w:space="0" w:color="auto"/>
              <w:right w:val="single" w:sz="4" w:space="0" w:color="auto"/>
            </w:tcBorders>
            <w:shd w:val="clear" w:color="auto" w:fill="auto"/>
            <w:noWrap/>
            <w:vAlign w:val="bottom"/>
            <w:hideMark/>
          </w:tcPr>
          <w:p w14:paraId="529059E2" w14:textId="281EE25F"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8 268,23</w:t>
            </w:r>
          </w:p>
        </w:tc>
        <w:tc>
          <w:tcPr>
            <w:tcW w:w="897" w:type="dxa"/>
            <w:tcBorders>
              <w:top w:val="nil"/>
              <w:left w:val="nil"/>
              <w:bottom w:val="single" w:sz="4" w:space="0" w:color="auto"/>
              <w:right w:val="single" w:sz="4" w:space="0" w:color="auto"/>
            </w:tcBorders>
            <w:shd w:val="clear" w:color="auto" w:fill="auto"/>
            <w:noWrap/>
            <w:vAlign w:val="bottom"/>
            <w:hideMark/>
          </w:tcPr>
          <w:p w14:paraId="06D51DBA" w14:textId="4531E090"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9 717,35</w:t>
            </w:r>
          </w:p>
        </w:tc>
        <w:tc>
          <w:tcPr>
            <w:tcW w:w="616" w:type="dxa"/>
            <w:tcBorders>
              <w:top w:val="nil"/>
              <w:left w:val="nil"/>
              <w:bottom w:val="single" w:sz="4" w:space="0" w:color="auto"/>
              <w:right w:val="single" w:sz="4" w:space="0" w:color="auto"/>
            </w:tcBorders>
            <w:shd w:val="clear" w:color="auto" w:fill="auto"/>
            <w:vAlign w:val="bottom"/>
            <w:hideMark/>
          </w:tcPr>
          <w:p w14:paraId="38E22E41" w14:textId="07A0F15B" w:rsidR="007C759C" w:rsidRPr="005A23A5" w:rsidRDefault="007C759C" w:rsidP="007C759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2,1</w:t>
            </w:r>
          </w:p>
        </w:tc>
        <w:tc>
          <w:tcPr>
            <w:tcW w:w="920" w:type="dxa"/>
            <w:tcBorders>
              <w:top w:val="nil"/>
              <w:left w:val="nil"/>
              <w:bottom w:val="single" w:sz="4" w:space="0" w:color="auto"/>
              <w:right w:val="single" w:sz="4" w:space="0" w:color="auto"/>
            </w:tcBorders>
            <w:shd w:val="clear" w:color="auto" w:fill="auto"/>
            <w:noWrap/>
            <w:vAlign w:val="bottom"/>
            <w:hideMark/>
          </w:tcPr>
          <w:p w14:paraId="58154A9B" w14:textId="4457F66B"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877,26</w:t>
            </w:r>
          </w:p>
        </w:tc>
        <w:tc>
          <w:tcPr>
            <w:tcW w:w="932" w:type="dxa"/>
            <w:tcBorders>
              <w:top w:val="nil"/>
              <w:left w:val="nil"/>
              <w:bottom w:val="single" w:sz="4" w:space="0" w:color="auto"/>
              <w:right w:val="single" w:sz="4" w:space="0" w:color="auto"/>
            </w:tcBorders>
            <w:shd w:val="clear" w:color="auto" w:fill="auto"/>
            <w:noWrap/>
            <w:vAlign w:val="bottom"/>
            <w:hideMark/>
          </w:tcPr>
          <w:p w14:paraId="43DBF1BA" w14:textId="17437C50"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1 449,12</w:t>
            </w:r>
          </w:p>
        </w:tc>
        <w:tc>
          <w:tcPr>
            <w:tcW w:w="702" w:type="dxa"/>
            <w:tcBorders>
              <w:top w:val="nil"/>
              <w:left w:val="nil"/>
              <w:bottom w:val="single" w:sz="4" w:space="0" w:color="auto"/>
              <w:right w:val="single" w:sz="4" w:space="0" w:color="auto"/>
            </w:tcBorders>
            <w:shd w:val="clear" w:color="auto" w:fill="auto"/>
            <w:noWrap/>
            <w:vAlign w:val="bottom"/>
            <w:hideMark/>
          </w:tcPr>
          <w:p w14:paraId="67D5491B" w14:textId="5F5994E3"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11,9</w:t>
            </w:r>
          </w:p>
        </w:tc>
        <w:tc>
          <w:tcPr>
            <w:tcW w:w="709" w:type="dxa"/>
            <w:tcBorders>
              <w:top w:val="nil"/>
              <w:left w:val="nil"/>
              <w:bottom w:val="single" w:sz="4" w:space="0" w:color="auto"/>
              <w:right w:val="single" w:sz="4" w:space="0" w:color="auto"/>
            </w:tcBorders>
            <w:shd w:val="clear" w:color="auto" w:fill="auto"/>
            <w:noWrap/>
            <w:vAlign w:val="bottom"/>
            <w:hideMark/>
          </w:tcPr>
          <w:p w14:paraId="7C627728" w14:textId="0AB1A874" w:rsidR="007C759C" w:rsidRPr="005A23A5" w:rsidRDefault="007C759C" w:rsidP="007C759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17,5</w:t>
            </w:r>
          </w:p>
        </w:tc>
      </w:tr>
      <w:tr w:rsidR="00AB116C" w:rsidRPr="005A23A5" w14:paraId="68186749" w14:textId="77777777" w:rsidTr="003E1B34">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679FEB06" w14:textId="77777777" w:rsidR="00AB116C" w:rsidRPr="005A23A5" w:rsidRDefault="00AB116C" w:rsidP="00AB116C">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317</w:t>
            </w:r>
          </w:p>
        </w:tc>
        <w:tc>
          <w:tcPr>
            <w:tcW w:w="2836" w:type="dxa"/>
            <w:tcBorders>
              <w:top w:val="nil"/>
              <w:left w:val="nil"/>
              <w:bottom w:val="single" w:sz="4" w:space="0" w:color="auto"/>
              <w:right w:val="single" w:sz="4" w:space="0" w:color="auto"/>
            </w:tcBorders>
            <w:shd w:val="clear" w:color="auto" w:fill="auto"/>
            <w:hideMark/>
          </w:tcPr>
          <w:p w14:paraId="7D083292" w14:textId="4F1B8831" w:rsidR="00AB116C" w:rsidRPr="00AB116C" w:rsidRDefault="00AB116C" w:rsidP="00AB116C">
            <w:pPr>
              <w:spacing w:after="0" w:line="276" w:lineRule="auto"/>
              <w:rPr>
                <w:rFonts w:asciiTheme="majorHAnsi" w:eastAsia="Times New Roman" w:hAnsiTheme="majorHAnsi" w:cstheme="majorHAnsi"/>
                <w:color w:val="000000"/>
                <w:sz w:val="14"/>
                <w:szCs w:val="14"/>
                <w:lang w:val="ru-MD"/>
              </w:rPr>
            </w:pPr>
            <w:r w:rsidRPr="00AB116C">
              <w:rPr>
                <w:rFonts w:asciiTheme="majorHAnsi" w:hAnsiTheme="majorHAnsi" w:cstheme="majorHAnsi"/>
                <w:noProof/>
                <w:color w:val="000000"/>
                <w:sz w:val="14"/>
                <w:szCs w:val="14"/>
                <w:lang w:val="ru-MD"/>
              </w:rPr>
              <w:t xml:space="preserve">Нематериальные активы </w:t>
            </w:r>
          </w:p>
        </w:tc>
        <w:tc>
          <w:tcPr>
            <w:tcW w:w="567" w:type="dxa"/>
            <w:tcBorders>
              <w:top w:val="nil"/>
              <w:left w:val="nil"/>
              <w:bottom w:val="single" w:sz="4" w:space="0" w:color="auto"/>
              <w:right w:val="single" w:sz="4" w:space="0" w:color="auto"/>
            </w:tcBorders>
            <w:shd w:val="clear" w:color="auto" w:fill="auto"/>
            <w:vAlign w:val="bottom"/>
            <w:hideMark/>
          </w:tcPr>
          <w:p w14:paraId="3E8912BC" w14:textId="2FD5B9EB" w:rsidR="00AB116C" w:rsidRPr="005A23A5" w:rsidRDefault="00AB116C" w:rsidP="00AB116C">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1.1.7</w:t>
            </w:r>
          </w:p>
        </w:tc>
        <w:tc>
          <w:tcPr>
            <w:tcW w:w="893" w:type="dxa"/>
            <w:tcBorders>
              <w:top w:val="nil"/>
              <w:left w:val="nil"/>
              <w:bottom w:val="single" w:sz="4" w:space="0" w:color="auto"/>
              <w:right w:val="single" w:sz="4" w:space="0" w:color="auto"/>
            </w:tcBorders>
            <w:shd w:val="clear" w:color="auto" w:fill="auto"/>
            <w:noWrap/>
            <w:vAlign w:val="bottom"/>
            <w:hideMark/>
          </w:tcPr>
          <w:p w14:paraId="2BA08E57" w14:textId="4F2E07C0"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24,90</w:t>
            </w:r>
          </w:p>
        </w:tc>
        <w:tc>
          <w:tcPr>
            <w:tcW w:w="895" w:type="dxa"/>
            <w:tcBorders>
              <w:top w:val="nil"/>
              <w:left w:val="nil"/>
              <w:bottom w:val="single" w:sz="4" w:space="0" w:color="auto"/>
              <w:right w:val="single" w:sz="4" w:space="0" w:color="auto"/>
            </w:tcBorders>
            <w:shd w:val="clear" w:color="auto" w:fill="auto"/>
            <w:noWrap/>
            <w:vAlign w:val="bottom"/>
            <w:hideMark/>
          </w:tcPr>
          <w:p w14:paraId="4981637E" w14:textId="33EC2EA3"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72,18</w:t>
            </w:r>
          </w:p>
        </w:tc>
        <w:tc>
          <w:tcPr>
            <w:tcW w:w="897" w:type="dxa"/>
            <w:tcBorders>
              <w:top w:val="nil"/>
              <w:left w:val="nil"/>
              <w:bottom w:val="single" w:sz="4" w:space="0" w:color="auto"/>
              <w:right w:val="single" w:sz="4" w:space="0" w:color="auto"/>
            </w:tcBorders>
            <w:shd w:val="clear" w:color="auto" w:fill="auto"/>
            <w:noWrap/>
            <w:vAlign w:val="bottom"/>
            <w:hideMark/>
          </w:tcPr>
          <w:p w14:paraId="03D2A1FB" w14:textId="06C5ED8C"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72,18</w:t>
            </w:r>
          </w:p>
        </w:tc>
        <w:tc>
          <w:tcPr>
            <w:tcW w:w="616" w:type="dxa"/>
            <w:tcBorders>
              <w:top w:val="nil"/>
              <w:left w:val="nil"/>
              <w:bottom w:val="single" w:sz="4" w:space="0" w:color="auto"/>
              <w:right w:val="single" w:sz="4" w:space="0" w:color="auto"/>
            </w:tcBorders>
            <w:shd w:val="clear" w:color="auto" w:fill="auto"/>
            <w:vAlign w:val="bottom"/>
            <w:hideMark/>
          </w:tcPr>
          <w:p w14:paraId="429CDF6B" w14:textId="7236CE87" w:rsidR="00AB116C" w:rsidRPr="005A23A5" w:rsidRDefault="00AB116C" w:rsidP="00AB116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0,0</w:t>
            </w:r>
          </w:p>
        </w:tc>
        <w:tc>
          <w:tcPr>
            <w:tcW w:w="920" w:type="dxa"/>
            <w:tcBorders>
              <w:top w:val="nil"/>
              <w:left w:val="nil"/>
              <w:bottom w:val="single" w:sz="4" w:space="0" w:color="auto"/>
              <w:right w:val="single" w:sz="4" w:space="0" w:color="auto"/>
            </w:tcBorders>
            <w:shd w:val="clear" w:color="auto" w:fill="auto"/>
            <w:noWrap/>
            <w:vAlign w:val="bottom"/>
            <w:hideMark/>
          </w:tcPr>
          <w:p w14:paraId="1733DF6B" w14:textId="3B9DF380"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47,28</w:t>
            </w:r>
          </w:p>
        </w:tc>
        <w:tc>
          <w:tcPr>
            <w:tcW w:w="932" w:type="dxa"/>
            <w:tcBorders>
              <w:top w:val="nil"/>
              <w:left w:val="nil"/>
              <w:bottom w:val="single" w:sz="4" w:space="0" w:color="auto"/>
              <w:right w:val="single" w:sz="4" w:space="0" w:color="auto"/>
            </w:tcBorders>
            <w:shd w:val="clear" w:color="auto" w:fill="auto"/>
            <w:noWrap/>
            <w:vAlign w:val="bottom"/>
            <w:hideMark/>
          </w:tcPr>
          <w:p w14:paraId="3C0ED3A7" w14:textId="3593430D"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0,00</w:t>
            </w:r>
          </w:p>
        </w:tc>
        <w:tc>
          <w:tcPr>
            <w:tcW w:w="702" w:type="dxa"/>
            <w:tcBorders>
              <w:top w:val="nil"/>
              <w:left w:val="nil"/>
              <w:bottom w:val="single" w:sz="4" w:space="0" w:color="auto"/>
              <w:right w:val="single" w:sz="4" w:space="0" w:color="auto"/>
            </w:tcBorders>
            <w:shd w:val="clear" w:color="auto" w:fill="auto"/>
            <w:noWrap/>
            <w:vAlign w:val="bottom"/>
            <w:hideMark/>
          </w:tcPr>
          <w:p w14:paraId="1FDA87F5" w14:textId="6D80237C"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189,8</w:t>
            </w:r>
          </w:p>
        </w:tc>
        <w:tc>
          <w:tcPr>
            <w:tcW w:w="709" w:type="dxa"/>
            <w:tcBorders>
              <w:top w:val="nil"/>
              <w:left w:val="nil"/>
              <w:bottom w:val="single" w:sz="4" w:space="0" w:color="auto"/>
              <w:right w:val="single" w:sz="4" w:space="0" w:color="auto"/>
            </w:tcBorders>
            <w:shd w:val="clear" w:color="auto" w:fill="auto"/>
            <w:noWrap/>
            <w:vAlign w:val="bottom"/>
            <w:hideMark/>
          </w:tcPr>
          <w:p w14:paraId="1D9E9720" w14:textId="67DE3D1D"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AB116C" w:rsidRPr="005A23A5" w14:paraId="02284B6F" w14:textId="77777777" w:rsidTr="003E1B34">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0B3F525C" w14:textId="77777777" w:rsidR="00AB116C" w:rsidRPr="005A23A5" w:rsidRDefault="00AB116C" w:rsidP="00AB116C">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318</w:t>
            </w:r>
          </w:p>
        </w:tc>
        <w:tc>
          <w:tcPr>
            <w:tcW w:w="2836" w:type="dxa"/>
            <w:tcBorders>
              <w:top w:val="nil"/>
              <w:left w:val="nil"/>
              <w:bottom w:val="single" w:sz="4" w:space="0" w:color="auto"/>
              <w:right w:val="single" w:sz="4" w:space="0" w:color="auto"/>
            </w:tcBorders>
            <w:shd w:val="clear" w:color="auto" w:fill="auto"/>
            <w:vAlign w:val="center"/>
            <w:hideMark/>
          </w:tcPr>
          <w:p w14:paraId="17474A0C" w14:textId="59B2AFA5" w:rsidR="00AB116C" w:rsidRPr="00AB116C" w:rsidRDefault="00AB116C" w:rsidP="00AB116C">
            <w:pPr>
              <w:spacing w:after="0" w:line="276" w:lineRule="auto"/>
              <w:rPr>
                <w:rFonts w:asciiTheme="majorHAnsi" w:eastAsia="Times New Roman" w:hAnsiTheme="majorHAnsi" w:cstheme="majorHAnsi"/>
                <w:color w:val="000000"/>
                <w:sz w:val="14"/>
                <w:szCs w:val="14"/>
                <w:lang w:val="ru-MD"/>
              </w:rPr>
            </w:pPr>
            <w:r w:rsidRPr="00AB116C">
              <w:rPr>
                <w:rFonts w:asciiTheme="majorHAnsi" w:hAnsiTheme="majorHAnsi" w:cstheme="majorHAnsi"/>
                <w:noProof/>
                <w:sz w:val="14"/>
                <w:szCs w:val="14"/>
                <w:lang w:val="ru-MD"/>
              </w:rPr>
              <w:t xml:space="preserve">Прочие основные средства </w:t>
            </w:r>
          </w:p>
        </w:tc>
        <w:tc>
          <w:tcPr>
            <w:tcW w:w="567" w:type="dxa"/>
            <w:tcBorders>
              <w:top w:val="nil"/>
              <w:left w:val="nil"/>
              <w:bottom w:val="single" w:sz="4" w:space="0" w:color="auto"/>
              <w:right w:val="single" w:sz="4" w:space="0" w:color="auto"/>
            </w:tcBorders>
            <w:shd w:val="clear" w:color="auto" w:fill="auto"/>
            <w:vAlign w:val="bottom"/>
            <w:hideMark/>
          </w:tcPr>
          <w:p w14:paraId="24F071CC" w14:textId="30956CFB" w:rsidR="00AB116C" w:rsidRPr="005A23A5" w:rsidRDefault="00AB116C" w:rsidP="00AB116C">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1.1.8</w:t>
            </w:r>
          </w:p>
        </w:tc>
        <w:tc>
          <w:tcPr>
            <w:tcW w:w="893" w:type="dxa"/>
            <w:tcBorders>
              <w:top w:val="nil"/>
              <w:left w:val="nil"/>
              <w:bottom w:val="single" w:sz="4" w:space="0" w:color="auto"/>
              <w:right w:val="single" w:sz="4" w:space="0" w:color="auto"/>
            </w:tcBorders>
            <w:shd w:val="clear" w:color="auto" w:fill="auto"/>
            <w:noWrap/>
            <w:vAlign w:val="bottom"/>
            <w:hideMark/>
          </w:tcPr>
          <w:p w14:paraId="374A64DE" w14:textId="70169802"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13 478,54</w:t>
            </w:r>
          </w:p>
        </w:tc>
        <w:tc>
          <w:tcPr>
            <w:tcW w:w="895" w:type="dxa"/>
            <w:tcBorders>
              <w:top w:val="nil"/>
              <w:left w:val="nil"/>
              <w:bottom w:val="single" w:sz="4" w:space="0" w:color="auto"/>
              <w:right w:val="single" w:sz="4" w:space="0" w:color="auto"/>
            </w:tcBorders>
            <w:shd w:val="clear" w:color="auto" w:fill="auto"/>
            <w:noWrap/>
            <w:vAlign w:val="bottom"/>
            <w:hideMark/>
          </w:tcPr>
          <w:p w14:paraId="3C0C769C" w14:textId="2A58AB9C"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9 981,74</w:t>
            </w:r>
          </w:p>
        </w:tc>
        <w:tc>
          <w:tcPr>
            <w:tcW w:w="897" w:type="dxa"/>
            <w:tcBorders>
              <w:top w:val="nil"/>
              <w:left w:val="nil"/>
              <w:bottom w:val="single" w:sz="4" w:space="0" w:color="auto"/>
              <w:right w:val="single" w:sz="4" w:space="0" w:color="auto"/>
            </w:tcBorders>
            <w:shd w:val="clear" w:color="auto" w:fill="auto"/>
            <w:noWrap/>
            <w:vAlign w:val="bottom"/>
            <w:hideMark/>
          </w:tcPr>
          <w:p w14:paraId="452F0FF8" w14:textId="23893896"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10 019,07</w:t>
            </w:r>
          </w:p>
        </w:tc>
        <w:tc>
          <w:tcPr>
            <w:tcW w:w="616" w:type="dxa"/>
            <w:tcBorders>
              <w:top w:val="nil"/>
              <w:left w:val="nil"/>
              <w:bottom w:val="single" w:sz="4" w:space="0" w:color="auto"/>
              <w:right w:val="single" w:sz="4" w:space="0" w:color="auto"/>
            </w:tcBorders>
            <w:shd w:val="clear" w:color="auto" w:fill="auto"/>
            <w:vAlign w:val="bottom"/>
            <w:hideMark/>
          </w:tcPr>
          <w:p w14:paraId="39847A01" w14:textId="35C31E34" w:rsidR="00AB116C" w:rsidRPr="005A23A5" w:rsidRDefault="00AB116C" w:rsidP="00AB116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2,5</w:t>
            </w:r>
          </w:p>
        </w:tc>
        <w:tc>
          <w:tcPr>
            <w:tcW w:w="920" w:type="dxa"/>
            <w:tcBorders>
              <w:top w:val="nil"/>
              <w:left w:val="nil"/>
              <w:bottom w:val="single" w:sz="4" w:space="0" w:color="auto"/>
              <w:right w:val="single" w:sz="4" w:space="0" w:color="auto"/>
            </w:tcBorders>
            <w:shd w:val="clear" w:color="auto" w:fill="auto"/>
            <w:noWrap/>
            <w:vAlign w:val="bottom"/>
            <w:hideMark/>
          </w:tcPr>
          <w:p w14:paraId="2A495B32" w14:textId="145751B6"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-3 496,81</w:t>
            </w:r>
          </w:p>
        </w:tc>
        <w:tc>
          <w:tcPr>
            <w:tcW w:w="932" w:type="dxa"/>
            <w:tcBorders>
              <w:top w:val="nil"/>
              <w:left w:val="nil"/>
              <w:bottom w:val="single" w:sz="4" w:space="0" w:color="auto"/>
              <w:right w:val="single" w:sz="4" w:space="0" w:color="auto"/>
            </w:tcBorders>
            <w:shd w:val="clear" w:color="auto" w:fill="auto"/>
            <w:noWrap/>
            <w:vAlign w:val="bottom"/>
            <w:hideMark/>
          </w:tcPr>
          <w:p w14:paraId="5B3C570B" w14:textId="25311270"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37,33</w:t>
            </w:r>
          </w:p>
        </w:tc>
        <w:tc>
          <w:tcPr>
            <w:tcW w:w="702" w:type="dxa"/>
            <w:tcBorders>
              <w:top w:val="nil"/>
              <w:left w:val="nil"/>
              <w:bottom w:val="single" w:sz="4" w:space="0" w:color="auto"/>
              <w:right w:val="single" w:sz="4" w:space="0" w:color="auto"/>
            </w:tcBorders>
            <w:shd w:val="clear" w:color="auto" w:fill="auto"/>
            <w:noWrap/>
            <w:vAlign w:val="bottom"/>
            <w:hideMark/>
          </w:tcPr>
          <w:p w14:paraId="34E41E95" w14:textId="669D1DB0"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-25,9</w:t>
            </w:r>
          </w:p>
        </w:tc>
        <w:tc>
          <w:tcPr>
            <w:tcW w:w="709" w:type="dxa"/>
            <w:tcBorders>
              <w:top w:val="nil"/>
              <w:left w:val="nil"/>
              <w:bottom w:val="single" w:sz="4" w:space="0" w:color="auto"/>
              <w:right w:val="single" w:sz="4" w:space="0" w:color="auto"/>
            </w:tcBorders>
            <w:shd w:val="clear" w:color="auto" w:fill="auto"/>
            <w:noWrap/>
            <w:vAlign w:val="bottom"/>
            <w:hideMark/>
          </w:tcPr>
          <w:p w14:paraId="2E760EF3" w14:textId="3488E253"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0,4</w:t>
            </w:r>
          </w:p>
        </w:tc>
      </w:tr>
      <w:tr w:rsidR="00AB116C" w:rsidRPr="005A23A5" w14:paraId="679B28D5" w14:textId="77777777" w:rsidTr="003E1B34">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5EE29BEB" w14:textId="77777777" w:rsidR="00AB116C" w:rsidRPr="005A23A5" w:rsidRDefault="00AB116C" w:rsidP="00AB116C">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319</w:t>
            </w:r>
          </w:p>
        </w:tc>
        <w:tc>
          <w:tcPr>
            <w:tcW w:w="2836" w:type="dxa"/>
            <w:tcBorders>
              <w:top w:val="nil"/>
              <w:left w:val="nil"/>
              <w:bottom w:val="single" w:sz="4" w:space="0" w:color="auto"/>
              <w:right w:val="single" w:sz="4" w:space="0" w:color="auto"/>
            </w:tcBorders>
            <w:shd w:val="clear" w:color="auto" w:fill="auto"/>
            <w:vAlign w:val="center"/>
            <w:hideMark/>
          </w:tcPr>
          <w:p w14:paraId="368461DD" w14:textId="762A0C6D" w:rsidR="00AB116C" w:rsidRPr="00AB116C" w:rsidRDefault="00AB116C" w:rsidP="00AB116C">
            <w:pPr>
              <w:spacing w:after="0" w:line="276" w:lineRule="auto"/>
              <w:rPr>
                <w:rFonts w:asciiTheme="majorHAnsi" w:eastAsia="Times New Roman" w:hAnsiTheme="majorHAnsi" w:cstheme="majorHAnsi"/>
                <w:color w:val="000000"/>
                <w:sz w:val="14"/>
                <w:szCs w:val="14"/>
                <w:lang w:val="ru-RU"/>
              </w:rPr>
            </w:pPr>
            <w:r w:rsidRPr="00AB116C">
              <w:rPr>
                <w:rFonts w:asciiTheme="majorHAnsi" w:hAnsiTheme="majorHAnsi" w:cstheme="majorHAnsi"/>
                <w:noProof/>
                <w:sz w:val="14"/>
                <w:szCs w:val="14"/>
                <w:lang w:val="ru-MD"/>
              </w:rPr>
              <w:t xml:space="preserve">Незавершенные капитальные вложения в активы </w:t>
            </w:r>
          </w:p>
        </w:tc>
        <w:tc>
          <w:tcPr>
            <w:tcW w:w="567" w:type="dxa"/>
            <w:tcBorders>
              <w:top w:val="nil"/>
              <w:left w:val="nil"/>
              <w:bottom w:val="single" w:sz="4" w:space="0" w:color="auto"/>
              <w:right w:val="single" w:sz="4" w:space="0" w:color="auto"/>
            </w:tcBorders>
            <w:shd w:val="clear" w:color="auto" w:fill="auto"/>
            <w:vAlign w:val="bottom"/>
            <w:hideMark/>
          </w:tcPr>
          <w:p w14:paraId="0FAB1D73" w14:textId="5270002C" w:rsidR="00AB116C" w:rsidRPr="005A23A5" w:rsidRDefault="00AB116C" w:rsidP="00AB116C">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1.1.9</w:t>
            </w:r>
          </w:p>
        </w:tc>
        <w:tc>
          <w:tcPr>
            <w:tcW w:w="893" w:type="dxa"/>
            <w:tcBorders>
              <w:top w:val="nil"/>
              <w:left w:val="nil"/>
              <w:bottom w:val="single" w:sz="4" w:space="0" w:color="auto"/>
              <w:right w:val="single" w:sz="4" w:space="0" w:color="auto"/>
            </w:tcBorders>
            <w:shd w:val="clear" w:color="auto" w:fill="auto"/>
            <w:noWrap/>
            <w:vAlign w:val="bottom"/>
            <w:hideMark/>
          </w:tcPr>
          <w:p w14:paraId="3295872A" w14:textId="7F8966DA"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195,85</w:t>
            </w:r>
          </w:p>
        </w:tc>
        <w:tc>
          <w:tcPr>
            <w:tcW w:w="895" w:type="dxa"/>
            <w:tcBorders>
              <w:top w:val="nil"/>
              <w:left w:val="nil"/>
              <w:bottom w:val="single" w:sz="4" w:space="0" w:color="auto"/>
              <w:right w:val="single" w:sz="4" w:space="0" w:color="auto"/>
            </w:tcBorders>
            <w:shd w:val="clear" w:color="auto" w:fill="auto"/>
            <w:noWrap/>
            <w:vAlign w:val="bottom"/>
            <w:hideMark/>
          </w:tcPr>
          <w:p w14:paraId="2D6F2D8D" w14:textId="553BA983"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195,85</w:t>
            </w:r>
          </w:p>
        </w:tc>
        <w:tc>
          <w:tcPr>
            <w:tcW w:w="897" w:type="dxa"/>
            <w:tcBorders>
              <w:top w:val="nil"/>
              <w:left w:val="nil"/>
              <w:bottom w:val="single" w:sz="4" w:space="0" w:color="auto"/>
              <w:right w:val="single" w:sz="4" w:space="0" w:color="auto"/>
            </w:tcBorders>
            <w:shd w:val="clear" w:color="auto" w:fill="auto"/>
            <w:noWrap/>
            <w:vAlign w:val="bottom"/>
            <w:hideMark/>
          </w:tcPr>
          <w:p w14:paraId="1D334527" w14:textId="6CE2EB37"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435,49</w:t>
            </w:r>
          </w:p>
        </w:tc>
        <w:tc>
          <w:tcPr>
            <w:tcW w:w="616" w:type="dxa"/>
            <w:tcBorders>
              <w:top w:val="nil"/>
              <w:left w:val="nil"/>
              <w:bottom w:val="single" w:sz="4" w:space="0" w:color="auto"/>
              <w:right w:val="single" w:sz="4" w:space="0" w:color="auto"/>
            </w:tcBorders>
            <w:shd w:val="clear" w:color="auto" w:fill="auto"/>
            <w:vAlign w:val="bottom"/>
            <w:hideMark/>
          </w:tcPr>
          <w:p w14:paraId="52F0B538" w14:textId="58669B02" w:rsidR="00AB116C" w:rsidRPr="005A23A5" w:rsidRDefault="00AB116C" w:rsidP="00AB116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0,0</w:t>
            </w:r>
          </w:p>
        </w:tc>
        <w:tc>
          <w:tcPr>
            <w:tcW w:w="920" w:type="dxa"/>
            <w:tcBorders>
              <w:top w:val="nil"/>
              <w:left w:val="nil"/>
              <w:bottom w:val="single" w:sz="4" w:space="0" w:color="auto"/>
              <w:right w:val="single" w:sz="4" w:space="0" w:color="auto"/>
            </w:tcBorders>
            <w:shd w:val="clear" w:color="auto" w:fill="auto"/>
            <w:noWrap/>
            <w:vAlign w:val="bottom"/>
            <w:hideMark/>
          </w:tcPr>
          <w:p w14:paraId="77650D31" w14:textId="735589A5"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0,00</w:t>
            </w:r>
          </w:p>
        </w:tc>
        <w:tc>
          <w:tcPr>
            <w:tcW w:w="932" w:type="dxa"/>
            <w:tcBorders>
              <w:top w:val="nil"/>
              <w:left w:val="nil"/>
              <w:bottom w:val="single" w:sz="4" w:space="0" w:color="auto"/>
              <w:right w:val="single" w:sz="4" w:space="0" w:color="auto"/>
            </w:tcBorders>
            <w:shd w:val="clear" w:color="auto" w:fill="auto"/>
            <w:noWrap/>
            <w:vAlign w:val="bottom"/>
            <w:hideMark/>
          </w:tcPr>
          <w:p w14:paraId="7AB8078F" w14:textId="338E6AB0"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239,64</w:t>
            </w:r>
          </w:p>
        </w:tc>
        <w:tc>
          <w:tcPr>
            <w:tcW w:w="702" w:type="dxa"/>
            <w:tcBorders>
              <w:top w:val="nil"/>
              <w:left w:val="nil"/>
              <w:bottom w:val="single" w:sz="4" w:space="0" w:color="auto"/>
              <w:right w:val="single" w:sz="4" w:space="0" w:color="auto"/>
            </w:tcBorders>
            <w:shd w:val="clear" w:color="auto" w:fill="auto"/>
            <w:noWrap/>
            <w:vAlign w:val="bottom"/>
            <w:hideMark/>
          </w:tcPr>
          <w:p w14:paraId="0106F569" w14:textId="799FC391"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709" w:type="dxa"/>
            <w:tcBorders>
              <w:top w:val="nil"/>
              <w:left w:val="nil"/>
              <w:bottom w:val="single" w:sz="4" w:space="0" w:color="auto"/>
              <w:right w:val="single" w:sz="4" w:space="0" w:color="auto"/>
            </w:tcBorders>
            <w:shd w:val="clear" w:color="auto" w:fill="auto"/>
            <w:noWrap/>
            <w:vAlign w:val="bottom"/>
            <w:hideMark/>
          </w:tcPr>
          <w:p w14:paraId="03016563" w14:textId="011E8585"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122,4</w:t>
            </w:r>
          </w:p>
        </w:tc>
      </w:tr>
      <w:tr w:rsidR="00AB116C" w:rsidRPr="005A23A5" w14:paraId="72027237" w14:textId="77777777" w:rsidTr="003E1B34">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467A5C9D" w14:textId="77777777" w:rsidR="00AB116C" w:rsidRPr="005A23A5" w:rsidRDefault="00AB116C" w:rsidP="00AB116C">
            <w:pPr>
              <w:spacing w:after="0" w:line="276" w:lineRule="auto"/>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39</w:t>
            </w:r>
          </w:p>
        </w:tc>
        <w:tc>
          <w:tcPr>
            <w:tcW w:w="2836" w:type="dxa"/>
            <w:tcBorders>
              <w:top w:val="nil"/>
              <w:left w:val="nil"/>
              <w:bottom w:val="single" w:sz="4" w:space="0" w:color="auto"/>
              <w:right w:val="single" w:sz="4" w:space="0" w:color="auto"/>
            </w:tcBorders>
            <w:shd w:val="clear" w:color="auto" w:fill="auto"/>
            <w:hideMark/>
          </w:tcPr>
          <w:p w14:paraId="5F3FCD79" w14:textId="417E7C6A" w:rsidR="00AB116C" w:rsidRPr="00AB116C" w:rsidRDefault="00AB116C" w:rsidP="00AB116C">
            <w:pPr>
              <w:spacing w:after="0" w:line="276" w:lineRule="auto"/>
              <w:rPr>
                <w:rFonts w:asciiTheme="majorHAnsi" w:eastAsia="Times New Roman" w:hAnsiTheme="majorHAnsi" w:cstheme="majorHAnsi"/>
                <w:b/>
                <w:bCs/>
                <w:color w:val="000000"/>
                <w:sz w:val="14"/>
                <w:szCs w:val="14"/>
                <w:lang w:val="ru-RU"/>
              </w:rPr>
            </w:pPr>
            <w:r w:rsidRPr="00AB116C">
              <w:rPr>
                <w:rFonts w:asciiTheme="majorHAnsi" w:hAnsiTheme="majorHAnsi" w:cstheme="majorHAnsi"/>
                <w:b/>
                <w:bCs/>
                <w:noProof/>
                <w:sz w:val="14"/>
                <w:szCs w:val="14"/>
                <w:lang w:val="ru-MD"/>
              </w:rPr>
              <w:t>ИЗНОС ОСНОВНЫХ СРЕДСТВ И АМОРТИЗАЦИЯ НЕМАТЕРИАЛЬНЫХ АКТИВОВ</w:t>
            </w:r>
          </w:p>
        </w:tc>
        <w:tc>
          <w:tcPr>
            <w:tcW w:w="567" w:type="dxa"/>
            <w:tcBorders>
              <w:top w:val="nil"/>
              <w:left w:val="nil"/>
              <w:bottom w:val="single" w:sz="4" w:space="0" w:color="auto"/>
              <w:right w:val="single" w:sz="4" w:space="0" w:color="auto"/>
            </w:tcBorders>
            <w:shd w:val="clear" w:color="auto" w:fill="auto"/>
            <w:vAlign w:val="bottom"/>
            <w:hideMark/>
          </w:tcPr>
          <w:p w14:paraId="2DBA7E04" w14:textId="6EF484F5" w:rsidR="00AB116C" w:rsidRPr="005A23A5" w:rsidRDefault="00AB116C" w:rsidP="00AB116C">
            <w:pPr>
              <w:spacing w:after="0" w:line="276" w:lineRule="auto"/>
              <w:jc w:val="center"/>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1.2</w:t>
            </w:r>
          </w:p>
        </w:tc>
        <w:tc>
          <w:tcPr>
            <w:tcW w:w="893" w:type="dxa"/>
            <w:tcBorders>
              <w:top w:val="nil"/>
              <w:left w:val="nil"/>
              <w:bottom w:val="single" w:sz="4" w:space="0" w:color="auto"/>
              <w:right w:val="single" w:sz="4" w:space="0" w:color="auto"/>
            </w:tcBorders>
            <w:shd w:val="clear" w:color="auto" w:fill="auto"/>
            <w:noWrap/>
            <w:vAlign w:val="bottom"/>
            <w:hideMark/>
          </w:tcPr>
          <w:p w14:paraId="668117DF" w14:textId="7212ED36"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181 367,65</w:t>
            </w:r>
          </w:p>
        </w:tc>
        <w:tc>
          <w:tcPr>
            <w:tcW w:w="895" w:type="dxa"/>
            <w:tcBorders>
              <w:top w:val="nil"/>
              <w:left w:val="nil"/>
              <w:bottom w:val="single" w:sz="4" w:space="0" w:color="auto"/>
              <w:right w:val="single" w:sz="4" w:space="0" w:color="auto"/>
            </w:tcBorders>
            <w:shd w:val="clear" w:color="auto" w:fill="auto"/>
            <w:noWrap/>
            <w:vAlign w:val="bottom"/>
            <w:hideMark/>
          </w:tcPr>
          <w:p w14:paraId="017DBD9A" w14:textId="65BEA9B4"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228 652,91</w:t>
            </w:r>
          </w:p>
        </w:tc>
        <w:tc>
          <w:tcPr>
            <w:tcW w:w="897" w:type="dxa"/>
            <w:tcBorders>
              <w:top w:val="nil"/>
              <w:left w:val="nil"/>
              <w:bottom w:val="single" w:sz="4" w:space="0" w:color="auto"/>
              <w:right w:val="single" w:sz="4" w:space="0" w:color="auto"/>
            </w:tcBorders>
            <w:shd w:val="clear" w:color="auto" w:fill="auto"/>
            <w:noWrap/>
            <w:vAlign w:val="bottom"/>
            <w:hideMark/>
          </w:tcPr>
          <w:p w14:paraId="4FDF6C86" w14:textId="4BF15A1C"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262 709,93</w:t>
            </w:r>
          </w:p>
        </w:tc>
        <w:tc>
          <w:tcPr>
            <w:tcW w:w="616" w:type="dxa"/>
            <w:tcBorders>
              <w:top w:val="nil"/>
              <w:left w:val="nil"/>
              <w:bottom w:val="single" w:sz="4" w:space="0" w:color="auto"/>
              <w:right w:val="single" w:sz="4" w:space="0" w:color="auto"/>
            </w:tcBorders>
            <w:shd w:val="clear" w:color="auto" w:fill="auto"/>
            <w:vAlign w:val="bottom"/>
            <w:hideMark/>
          </w:tcPr>
          <w:p w14:paraId="495337A2" w14:textId="244D9B81" w:rsidR="00AB116C" w:rsidRPr="005A23A5" w:rsidRDefault="00AB116C" w:rsidP="00AB116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56,9</w:t>
            </w:r>
          </w:p>
        </w:tc>
        <w:tc>
          <w:tcPr>
            <w:tcW w:w="920" w:type="dxa"/>
            <w:tcBorders>
              <w:top w:val="nil"/>
              <w:left w:val="nil"/>
              <w:bottom w:val="single" w:sz="4" w:space="0" w:color="auto"/>
              <w:right w:val="single" w:sz="4" w:space="0" w:color="auto"/>
            </w:tcBorders>
            <w:shd w:val="clear" w:color="auto" w:fill="auto"/>
            <w:noWrap/>
            <w:vAlign w:val="bottom"/>
            <w:hideMark/>
          </w:tcPr>
          <w:p w14:paraId="188A16D3" w14:textId="45059209"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47 285,26</w:t>
            </w:r>
          </w:p>
        </w:tc>
        <w:tc>
          <w:tcPr>
            <w:tcW w:w="932" w:type="dxa"/>
            <w:tcBorders>
              <w:top w:val="nil"/>
              <w:left w:val="nil"/>
              <w:bottom w:val="single" w:sz="4" w:space="0" w:color="auto"/>
              <w:right w:val="single" w:sz="4" w:space="0" w:color="auto"/>
            </w:tcBorders>
            <w:shd w:val="clear" w:color="auto" w:fill="auto"/>
            <w:noWrap/>
            <w:vAlign w:val="bottom"/>
            <w:hideMark/>
          </w:tcPr>
          <w:p w14:paraId="049A4F62" w14:textId="53383C70"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34 057,02</w:t>
            </w:r>
          </w:p>
        </w:tc>
        <w:tc>
          <w:tcPr>
            <w:tcW w:w="702" w:type="dxa"/>
            <w:tcBorders>
              <w:top w:val="nil"/>
              <w:left w:val="nil"/>
              <w:bottom w:val="single" w:sz="4" w:space="0" w:color="auto"/>
              <w:right w:val="single" w:sz="4" w:space="0" w:color="auto"/>
            </w:tcBorders>
            <w:shd w:val="clear" w:color="auto" w:fill="auto"/>
            <w:noWrap/>
            <w:vAlign w:val="bottom"/>
            <w:hideMark/>
          </w:tcPr>
          <w:p w14:paraId="2EE414F4" w14:textId="3914F953"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26,1</w:t>
            </w:r>
          </w:p>
        </w:tc>
        <w:tc>
          <w:tcPr>
            <w:tcW w:w="709" w:type="dxa"/>
            <w:tcBorders>
              <w:top w:val="nil"/>
              <w:left w:val="nil"/>
              <w:bottom w:val="single" w:sz="4" w:space="0" w:color="auto"/>
              <w:right w:val="single" w:sz="4" w:space="0" w:color="auto"/>
            </w:tcBorders>
            <w:shd w:val="clear" w:color="auto" w:fill="auto"/>
            <w:noWrap/>
            <w:vAlign w:val="bottom"/>
            <w:hideMark/>
          </w:tcPr>
          <w:p w14:paraId="7F04B0E0" w14:textId="74ADC4C2"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14,9</w:t>
            </w:r>
          </w:p>
        </w:tc>
      </w:tr>
      <w:tr w:rsidR="00AB116C" w:rsidRPr="005A23A5" w14:paraId="28427184" w14:textId="77777777" w:rsidTr="003E1B34">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62E49719" w14:textId="77777777" w:rsidR="00AB116C" w:rsidRPr="005A23A5" w:rsidRDefault="00AB116C" w:rsidP="00AB116C">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391</w:t>
            </w:r>
          </w:p>
        </w:tc>
        <w:tc>
          <w:tcPr>
            <w:tcW w:w="2836" w:type="dxa"/>
            <w:tcBorders>
              <w:top w:val="nil"/>
              <w:left w:val="nil"/>
              <w:bottom w:val="single" w:sz="4" w:space="0" w:color="auto"/>
              <w:right w:val="single" w:sz="4" w:space="0" w:color="auto"/>
            </w:tcBorders>
            <w:shd w:val="clear" w:color="auto" w:fill="auto"/>
            <w:vAlign w:val="center"/>
            <w:hideMark/>
          </w:tcPr>
          <w:p w14:paraId="7685824E" w14:textId="0B986123" w:rsidR="00AB116C" w:rsidRPr="00AB116C" w:rsidRDefault="00AB116C" w:rsidP="00AB116C">
            <w:pPr>
              <w:spacing w:after="0" w:line="276" w:lineRule="auto"/>
              <w:rPr>
                <w:rFonts w:asciiTheme="majorHAnsi" w:eastAsia="Times New Roman" w:hAnsiTheme="majorHAnsi" w:cstheme="majorHAnsi"/>
                <w:color w:val="000000"/>
                <w:sz w:val="14"/>
                <w:szCs w:val="14"/>
                <w:lang w:val="ru-MD"/>
              </w:rPr>
            </w:pPr>
            <w:r w:rsidRPr="00AB116C">
              <w:rPr>
                <w:rFonts w:asciiTheme="majorHAnsi" w:hAnsiTheme="majorHAnsi" w:cstheme="majorHAnsi"/>
                <w:noProof/>
                <w:sz w:val="14"/>
                <w:szCs w:val="14"/>
                <w:lang w:val="ru-MD"/>
              </w:rPr>
              <w:t xml:space="preserve">Износ основных средств </w:t>
            </w:r>
          </w:p>
        </w:tc>
        <w:tc>
          <w:tcPr>
            <w:tcW w:w="567" w:type="dxa"/>
            <w:tcBorders>
              <w:top w:val="nil"/>
              <w:left w:val="nil"/>
              <w:bottom w:val="single" w:sz="4" w:space="0" w:color="auto"/>
              <w:right w:val="single" w:sz="4" w:space="0" w:color="auto"/>
            </w:tcBorders>
            <w:shd w:val="clear" w:color="auto" w:fill="auto"/>
            <w:vAlign w:val="bottom"/>
            <w:hideMark/>
          </w:tcPr>
          <w:p w14:paraId="7AE4DD93" w14:textId="017CD4DC" w:rsidR="00AB116C" w:rsidRPr="005A23A5" w:rsidRDefault="00AB116C" w:rsidP="00AB116C">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1.2.1</w:t>
            </w:r>
          </w:p>
        </w:tc>
        <w:tc>
          <w:tcPr>
            <w:tcW w:w="893" w:type="dxa"/>
            <w:tcBorders>
              <w:top w:val="nil"/>
              <w:left w:val="nil"/>
              <w:bottom w:val="single" w:sz="4" w:space="0" w:color="auto"/>
              <w:right w:val="single" w:sz="4" w:space="0" w:color="auto"/>
            </w:tcBorders>
            <w:shd w:val="clear" w:color="auto" w:fill="auto"/>
            <w:noWrap/>
            <w:vAlign w:val="bottom"/>
            <w:hideMark/>
          </w:tcPr>
          <w:p w14:paraId="39153854" w14:textId="0161D4C6"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181 352,81</w:t>
            </w:r>
          </w:p>
        </w:tc>
        <w:tc>
          <w:tcPr>
            <w:tcW w:w="895" w:type="dxa"/>
            <w:tcBorders>
              <w:top w:val="nil"/>
              <w:left w:val="nil"/>
              <w:bottom w:val="single" w:sz="4" w:space="0" w:color="auto"/>
              <w:right w:val="single" w:sz="4" w:space="0" w:color="auto"/>
            </w:tcBorders>
            <w:shd w:val="clear" w:color="auto" w:fill="auto"/>
            <w:noWrap/>
            <w:vAlign w:val="bottom"/>
            <w:hideMark/>
          </w:tcPr>
          <w:p w14:paraId="7E1EC5F4" w14:textId="320C9D0A"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228 622,15</w:t>
            </w:r>
          </w:p>
        </w:tc>
        <w:tc>
          <w:tcPr>
            <w:tcW w:w="897" w:type="dxa"/>
            <w:tcBorders>
              <w:top w:val="nil"/>
              <w:left w:val="nil"/>
              <w:bottom w:val="single" w:sz="4" w:space="0" w:color="auto"/>
              <w:right w:val="single" w:sz="4" w:space="0" w:color="auto"/>
            </w:tcBorders>
            <w:shd w:val="clear" w:color="auto" w:fill="auto"/>
            <w:noWrap/>
            <w:vAlign w:val="bottom"/>
            <w:hideMark/>
          </w:tcPr>
          <w:p w14:paraId="7D9D20DE" w14:textId="4BA58FC1"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262 672,43</w:t>
            </w:r>
          </w:p>
        </w:tc>
        <w:tc>
          <w:tcPr>
            <w:tcW w:w="616" w:type="dxa"/>
            <w:tcBorders>
              <w:top w:val="nil"/>
              <w:left w:val="nil"/>
              <w:bottom w:val="single" w:sz="4" w:space="0" w:color="auto"/>
              <w:right w:val="single" w:sz="4" w:space="0" w:color="auto"/>
            </w:tcBorders>
            <w:shd w:val="clear" w:color="auto" w:fill="auto"/>
            <w:vAlign w:val="bottom"/>
            <w:hideMark/>
          </w:tcPr>
          <w:p w14:paraId="1002CEFA" w14:textId="69CDB24F" w:rsidR="00AB116C" w:rsidRPr="005A23A5" w:rsidRDefault="00AB116C" w:rsidP="00AB116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56,9</w:t>
            </w:r>
          </w:p>
        </w:tc>
        <w:tc>
          <w:tcPr>
            <w:tcW w:w="920" w:type="dxa"/>
            <w:tcBorders>
              <w:top w:val="nil"/>
              <w:left w:val="nil"/>
              <w:bottom w:val="single" w:sz="4" w:space="0" w:color="auto"/>
              <w:right w:val="single" w:sz="4" w:space="0" w:color="auto"/>
            </w:tcBorders>
            <w:shd w:val="clear" w:color="auto" w:fill="auto"/>
            <w:noWrap/>
            <w:vAlign w:val="bottom"/>
            <w:hideMark/>
          </w:tcPr>
          <w:p w14:paraId="56CAF6B4" w14:textId="2F3AA77A"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47 269,34</w:t>
            </w:r>
          </w:p>
        </w:tc>
        <w:tc>
          <w:tcPr>
            <w:tcW w:w="932" w:type="dxa"/>
            <w:tcBorders>
              <w:top w:val="nil"/>
              <w:left w:val="nil"/>
              <w:bottom w:val="single" w:sz="4" w:space="0" w:color="auto"/>
              <w:right w:val="single" w:sz="4" w:space="0" w:color="auto"/>
            </w:tcBorders>
            <w:shd w:val="clear" w:color="auto" w:fill="auto"/>
            <w:noWrap/>
            <w:vAlign w:val="bottom"/>
            <w:hideMark/>
          </w:tcPr>
          <w:p w14:paraId="436745D6" w14:textId="725161C9"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34 050,28</w:t>
            </w:r>
          </w:p>
        </w:tc>
        <w:tc>
          <w:tcPr>
            <w:tcW w:w="702" w:type="dxa"/>
            <w:tcBorders>
              <w:top w:val="nil"/>
              <w:left w:val="nil"/>
              <w:bottom w:val="single" w:sz="4" w:space="0" w:color="auto"/>
              <w:right w:val="single" w:sz="4" w:space="0" w:color="auto"/>
            </w:tcBorders>
            <w:shd w:val="clear" w:color="auto" w:fill="auto"/>
            <w:noWrap/>
            <w:vAlign w:val="bottom"/>
            <w:hideMark/>
          </w:tcPr>
          <w:p w14:paraId="6BEEF28A" w14:textId="65F1943A"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26,1</w:t>
            </w:r>
          </w:p>
        </w:tc>
        <w:tc>
          <w:tcPr>
            <w:tcW w:w="709" w:type="dxa"/>
            <w:tcBorders>
              <w:top w:val="nil"/>
              <w:left w:val="nil"/>
              <w:bottom w:val="single" w:sz="4" w:space="0" w:color="auto"/>
              <w:right w:val="single" w:sz="4" w:space="0" w:color="auto"/>
            </w:tcBorders>
            <w:shd w:val="clear" w:color="auto" w:fill="auto"/>
            <w:noWrap/>
            <w:vAlign w:val="bottom"/>
            <w:hideMark/>
          </w:tcPr>
          <w:p w14:paraId="48DB8321" w14:textId="7FD06649"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14,9</w:t>
            </w:r>
          </w:p>
        </w:tc>
      </w:tr>
      <w:tr w:rsidR="00AB116C" w:rsidRPr="005A23A5" w14:paraId="6FA29BE5" w14:textId="77777777" w:rsidTr="003E1B34">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18099758" w14:textId="77777777" w:rsidR="00AB116C" w:rsidRPr="005A23A5" w:rsidRDefault="00AB116C" w:rsidP="00AB116C">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392</w:t>
            </w:r>
          </w:p>
        </w:tc>
        <w:tc>
          <w:tcPr>
            <w:tcW w:w="2836" w:type="dxa"/>
            <w:tcBorders>
              <w:top w:val="nil"/>
              <w:left w:val="nil"/>
              <w:bottom w:val="single" w:sz="4" w:space="0" w:color="auto"/>
              <w:right w:val="single" w:sz="4" w:space="0" w:color="auto"/>
            </w:tcBorders>
            <w:shd w:val="clear" w:color="auto" w:fill="auto"/>
            <w:vAlign w:val="center"/>
            <w:hideMark/>
          </w:tcPr>
          <w:p w14:paraId="42FFBBE6" w14:textId="11ACB4A9" w:rsidR="00AB116C" w:rsidRPr="00AB116C" w:rsidRDefault="00AB116C" w:rsidP="00AB116C">
            <w:pPr>
              <w:spacing w:after="0" w:line="276" w:lineRule="auto"/>
              <w:rPr>
                <w:rFonts w:asciiTheme="majorHAnsi" w:eastAsia="Times New Roman" w:hAnsiTheme="majorHAnsi" w:cstheme="majorHAnsi"/>
                <w:color w:val="000000"/>
                <w:sz w:val="14"/>
                <w:szCs w:val="14"/>
                <w:lang w:val="ru-MD"/>
              </w:rPr>
            </w:pPr>
            <w:r w:rsidRPr="00AB116C">
              <w:rPr>
                <w:rFonts w:asciiTheme="majorHAnsi" w:hAnsiTheme="majorHAnsi" w:cstheme="majorHAnsi"/>
                <w:noProof/>
                <w:sz w:val="14"/>
                <w:szCs w:val="14"/>
                <w:lang w:val="ru-MD"/>
              </w:rPr>
              <w:t xml:space="preserve">Амортизация нематериальных активов </w:t>
            </w:r>
          </w:p>
        </w:tc>
        <w:tc>
          <w:tcPr>
            <w:tcW w:w="567" w:type="dxa"/>
            <w:tcBorders>
              <w:top w:val="nil"/>
              <w:left w:val="nil"/>
              <w:bottom w:val="single" w:sz="4" w:space="0" w:color="auto"/>
              <w:right w:val="single" w:sz="4" w:space="0" w:color="auto"/>
            </w:tcBorders>
            <w:shd w:val="clear" w:color="auto" w:fill="auto"/>
            <w:vAlign w:val="bottom"/>
            <w:hideMark/>
          </w:tcPr>
          <w:p w14:paraId="67D8317B" w14:textId="072B5FFF" w:rsidR="00AB116C" w:rsidRPr="005A23A5" w:rsidRDefault="00AB116C" w:rsidP="00AB116C">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1.2.2</w:t>
            </w:r>
          </w:p>
        </w:tc>
        <w:tc>
          <w:tcPr>
            <w:tcW w:w="893" w:type="dxa"/>
            <w:tcBorders>
              <w:top w:val="nil"/>
              <w:left w:val="nil"/>
              <w:bottom w:val="single" w:sz="4" w:space="0" w:color="auto"/>
              <w:right w:val="single" w:sz="4" w:space="0" w:color="auto"/>
            </w:tcBorders>
            <w:shd w:val="clear" w:color="auto" w:fill="auto"/>
            <w:noWrap/>
            <w:vAlign w:val="bottom"/>
            <w:hideMark/>
          </w:tcPr>
          <w:p w14:paraId="6BEF2E19" w14:textId="0DF74D3C"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14,84</w:t>
            </w:r>
          </w:p>
        </w:tc>
        <w:tc>
          <w:tcPr>
            <w:tcW w:w="895" w:type="dxa"/>
            <w:tcBorders>
              <w:top w:val="nil"/>
              <w:left w:val="nil"/>
              <w:bottom w:val="single" w:sz="4" w:space="0" w:color="auto"/>
              <w:right w:val="single" w:sz="4" w:space="0" w:color="auto"/>
            </w:tcBorders>
            <w:shd w:val="clear" w:color="auto" w:fill="auto"/>
            <w:noWrap/>
            <w:vAlign w:val="bottom"/>
            <w:hideMark/>
          </w:tcPr>
          <w:p w14:paraId="51C85CEF" w14:textId="635AA8B3"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30,76</w:t>
            </w:r>
          </w:p>
        </w:tc>
        <w:tc>
          <w:tcPr>
            <w:tcW w:w="897" w:type="dxa"/>
            <w:tcBorders>
              <w:top w:val="nil"/>
              <w:left w:val="nil"/>
              <w:bottom w:val="single" w:sz="4" w:space="0" w:color="auto"/>
              <w:right w:val="single" w:sz="4" w:space="0" w:color="auto"/>
            </w:tcBorders>
            <w:shd w:val="clear" w:color="auto" w:fill="auto"/>
            <w:noWrap/>
            <w:vAlign w:val="bottom"/>
            <w:hideMark/>
          </w:tcPr>
          <w:p w14:paraId="0EA20D60" w14:textId="2806B3D2"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37,50</w:t>
            </w:r>
          </w:p>
        </w:tc>
        <w:tc>
          <w:tcPr>
            <w:tcW w:w="616" w:type="dxa"/>
            <w:tcBorders>
              <w:top w:val="nil"/>
              <w:left w:val="nil"/>
              <w:bottom w:val="single" w:sz="4" w:space="0" w:color="auto"/>
              <w:right w:val="single" w:sz="4" w:space="0" w:color="auto"/>
            </w:tcBorders>
            <w:shd w:val="clear" w:color="auto" w:fill="auto"/>
            <w:vAlign w:val="bottom"/>
            <w:hideMark/>
          </w:tcPr>
          <w:p w14:paraId="79E7D976" w14:textId="242D3C22" w:rsidR="00AB116C" w:rsidRPr="005A23A5" w:rsidRDefault="00AB116C" w:rsidP="00AB116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0,0</w:t>
            </w:r>
          </w:p>
        </w:tc>
        <w:tc>
          <w:tcPr>
            <w:tcW w:w="920" w:type="dxa"/>
            <w:tcBorders>
              <w:top w:val="nil"/>
              <w:left w:val="nil"/>
              <w:bottom w:val="single" w:sz="4" w:space="0" w:color="auto"/>
              <w:right w:val="single" w:sz="4" w:space="0" w:color="auto"/>
            </w:tcBorders>
            <w:shd w:val="clear" w:color="auto" w:fill="auto"/>
            <w:noWrap/>
            <w:vAlign w:val="bottom"/>
            <w:hideMark/>
          </w:tcPr>
          <w:p w14:paraId="4E8E8FE8" w14:textId="7668AAB5"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15,92</w:t>
            </w:r>
          </w:p>
        </w:tc>
        <w:tc>
          <w:tcPr>
            <w:tcW w:w="932" w:type="dxa"/>
            <w:tcBorders>
              <w:top w:val="nil"/>
              <w:left w:val="nil"/>
              <w:bottom w:val="single" w:sz="4" w:space="0" w:color="auto"/>
              <w:right w:val="single" w:sz="4" w:space="0" w:color="auto"/>
            </w:tcBorders>
            <w:shd w:val="clear" w:color="auto" w:fill="auto"/>
            <w:noWrap/>
            <w:vAlign w:val="bottom"/>
            <w:hideMark/>
          </w:tcPr>
          <w:p w14:paraId="4E33A3DA" w14:textId="2869D119"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6,74</w:t>
            </w:r>
          </w:p>
        </w:tc>
        <w:tc>
          <w:tcPr>
            <w:tcW w:w="702" w:type="dxa"/>
            <w:tcBorders>
              <w:top w:val="nil"/>
              <w:left w:val="nil"/>
              <w:bottom w:val="single" w:sz="4" w:space="0" w:color="auto"/>
              <w:right w:val="single" w:sz="4" w:space="0" w:color="auto"/>
            </w:tcBorders>
            <w:shd w:val="clear" w:color="auto" w:fill="auto"/>
            <w:noWrap/>
            <w:vAlign w:val="bottom"/>
            <w:hideMark/>
          </w:tcPr>
          <w:p w14:paraId="2E21C39A" w14:textId="7E8782EC"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107,3</w:t>
            </w:r>
          </w:p>
        </w:tc>
        <w:tc>
          <w:tcPr>
            <w:tcW w:w="709" w:type="dxa"/>
            <w:tcBorders>
              <w:top w:val="nil"/>
              <w:left w:val="nil"/>
              <w:bottom w:val="single" w:sz="4" w:space="0" w:color="auto"/>
              <w:right w:val="single" w:sz="4" w:space="0" w:color="auto"/>
            </w:tcBorders>
            <w:shd w:val="clear" w:color="auto" w:fill="auto"/>
            <w:noWrap/>
            <w:vAlign w:val="bottom"/>
            <w:hideMark/>
          </w:tcPr>
          <w:p w14:paraId="6059C9E1" w14:textId="2FB68595"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21,9</w:t>
            </w:r>
          </w:p>
        </w:tc>
      </w:tr>
      <w:tr w:rsidR="001D2E03" w:rsidRPr="005A23A5" w14:paraId="3F85A13D"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4C439441" w14:textId="77777777" w:rsidR="001D2E03" w:rsidRPr="005A23A5" w:rsidRDefault="001D2E03" w:rsidP="00761AC9">
            <w:pPr>
              <w:spacing w:after="0" w:line="276" w:lineRule="auto"/>
              <w:jc w:val="center"/>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 </w:t>
            </w:r>
          </w:p>
        </w:tc>
        <w:tc>
          <w:tcPr>
            <w:tcW w:w="2836" w:type="dxa"/>
            <w:tcBorders>
              <w:top w:val="nil"/>
              <w:left w:val="nil"/>
              <w:bottom w:val="single" w:sz="4" w:space="0" w:color="auto"/>
              <w:right w:val="single" w:sz="4" w:space="0" w:color="auto"/>
            </w:tcBorders>
            <w:shd w:val="clear" w:color="auto" w:fill="auto"/>
            <w:vAlign w:val="bottom"/>
            <w:hideMark/>
          </w:tcPr>
          <w:p w14:paraId="579B6963" w14:textId="057DDACB" w:rsidR="001D2E03" w:rsidRPr="00AB116C" w:rsidRDefault="00AB116C" w:rsidP="00AB116C">
            <w:pPr>
              <w:spacing w:after="0" w:line="276" w:lineRule="auto"/>
              <w:rPr>
                <w:rFonts w:asciiTheme="majorHAnsi" w:eastAsia="Times New Roman" w:hAnsiTheme="majorHAnsi" w:cstheme="majorHAnsi"/>
                <w:b/>
                <w:bCs/>
                <w:color w:val="000000"/>
                <w:sz w:val="14"/>
                <w:szCs w:val="14"/>
              </w:rPr>
            </w:pPr>
            <w:r w:rsidRPr="00AB116C">
              <w:rPr>
                <w:rFonts w:asciiTheme="majorHAnsi" w:eastAsia="Times New Roman" w:hAnsiTheme="majorHAnsi" w:cstheme="majorHAnsi"/>
                <w:b/>
                <w:bCs/>
                <w:color w:val="000000"/>
                <w:sz w:val="14"/>
                <w:szCs w:val="14"/>
                <w:lang w:val="ru-RU"/>
              </w:rPr>
              <w:t>Балансовая стоимость основных средств</w:t>
            </w:r>
            <w:r w:rsidR="001D2E03" w:rsidRPr="00AB116C">
              <w:rPr>
                <w:rFonts w:asciiTheme="majorHAnsi" w:eastAsia="Times New Roman" w:hAnsiTheme="majorHAnsi" w:cstheme="majorHAnsi"/>
                <w:b/>
                <w:bCs/>
                <w:color w:val="000000"/>
                <w:sz w:val="14"/>
                <w:szCs w:val="14"/>
              </w:rPr>
              <w:t xml:space="preserve"> (1</w:t>
            </w:r>
            <w:r w:rsidR="00C21EE6" w:rsidRPr="00AB116C">
              <w:rPr>
                <w:rFonts w:asciiTheme="majorHAnsi" w:eastAsia="Times New Roman" w:hAnsiTheme="majorHAnsi" w:cstheme="majorHAnsi"/>
                <w:b/>
                <w:bCs/>
                <w:color w:val="000000"/>
                <w:sz w:val="14"/>
                <w:szCs w:val="14"/>
              </w:rPr>
              <w:t>,</w:t>
            </w:r>
            <w:r w:rsidR="001D2E03" w:rsidRPr="00AB116C">
              <w:rPr>
                <w:rFonts w:asciiTheme="majorHAnsi" w:eastAsia="Times New Roman" w:hAnsiTheme="majorHAnsi" w:cstheme="majorHAnsi"/>
                <w:b/>
                <w:bCs/>
                <w:color w:val="000000"/>
                <w:sz w:val="14"/>
                <w:szCs w:val="14"/>
              </w:rPr>
              <w:t>3=1</w:t>
            </w:r>
            <w:r w:rsidR="00C21EE6" w:rsidRPr="00AB116C">
              <w:rPr>
                <w:rFonts w:asciiTheme="majorHAnsi" w:eastAsia="Times New Roman" w:hAnsiTheme="majorHAnsi" w:cstheme="majorHAnsi"/>
                <w:b/>
                <w:bCs/>
                <w:color w:val="000000"/>
                <w:sz w:val="14"/>
                <w:szCs w:val="14"/>
              </w:rPr>
              <w:t>,</w:t>
            </w:r>
            <w:r w:rsidR="001D2E03" w:rsidRPr="00AB116C">
              <w:rPr>
                <w:rFonts w:asciiTheme="majorHAnsi" w:eastAsia="Times New Roman" w:hAnsiTheme="majorHAnsi" w:cstheme="majorHAnsi"/>
                <w:b/>
                <w:bCs/>
                <w:color w:val="000000"/>
                <w:sz w:val="14"/>
                <w:szCs w:val="14"/>
              </w:rPr>
              <w:t>1</w:t>
            </w:r>
            <w:r w:rsidR="00C21EE6" w:rsidRPr="00AB116C">
              <w:rPr>
                <w:rFonts w:asciiTheme="majorHAnsi" w:eastAsia="Times New Roman" w:hAnsiTheme="majorHAnsi" w:cstheme="majorHAnsi"/>
                <w:b/>
                <w:bCs/>
                <w:color w:val="000000"/>
                <w:sz w:val="14"/>
                <w:szCs w:val="14"/>
              </w:rPr>
              <w:t>,</w:t>
            </w:r>
            <w:r w:rsidR="001D2E03" w:rsidRPr="00AB116C">
              <w:rPr>
                <w:rFonts w:asciiTheme="majorHAnsi" w:eastAsia="Times New Roman" w:hAnsiTheme="majorHAnsi" w:cstheme="majorHAnsi"/>
                <w:b/>
                <w:bCs/>
                <w:color w:val="000000"/>
                <w:sz w:val="14"/>
                <w:szCs w:val="14"/>
              </w:rPr>
              <w:t>999-1</w:t>
            </w:r>
            <w:r w:rsidR="00C21EE6" w:rsidRPr="00AB116C">
              <w:rPr>
                <w:rFonts w:asciiTheme="majorHAnsi" w:eastAsia="Times New Roman" w:hAnsiTheme="majorHAnsi" w:cstheme="majorHAnsi"/>
                <w:b/>
                <w:bCs/>
                <w:color w:val="000000"/>
                <w:sz w:val="14"/>
                <w:szCs w:val="14"/>
              </w:rPr>
              <w:t>,</w:t>
            </w:r>
            <w:r w:rsidR="001D2E03" w:rsidRPr="00AB116C">
              <w:rPr>
                <w:rFonts w:asciiTheme="majorHAnsi" w:eastAsia="Times New Roman" w:hAnsiTheme="majorHAnsi" w:cstheme="majorHAnsi"/>
                <w:b/>
                <w:bCs/>
                <w:color w:val="000000"/>
                <w:sz w:val="14"/>
                <w:szCs w:val="14"/>
              </w:rPr>
              <w:t>2</w:t>
            </w:r>
            <w:r w:rsidR="00C21EE6" w:rsidRPr="00AB116C">
              <w:rPr>
                <w:rFonts w:asciiTheme="majorHAnsi" w:eastAsia="Times New Roman" w:hAnsiTheme="majorHAnsi" w:cstheme="majorHAnsi"/>
                <w:b/>
                <w:bCs/>
                <w:color w:val="000000"/>
                <w:sz w:val="14"/>
                <w:szCs w:val="14"/>
              </w:rPr>
              <w:t>,</w:t>
            </w:r>
            <w:r w:rsidR="001D2E03" w:rsidRPr="00AB116C">
              <w:rPr>
                <w:rFonts w:asciiTheme="majorHAnsi" w:eastAsia="Times New Roman" w:hAnsiTheme="majorHAnsi" w:cstheme="majorHAnsi"/>
                <w:b/>
                <w:bCs/>
                <w:color w:val="000000"/>
                <w:sz w:val="14"/>
                <w:szCs w:val="14"/>
              </w:rPr>
              <w:t>999)</w:t>
            </w:r>
          </w:p>
        </w:tc>
        <w:tc>
          <w:tcPr>
            <w:tcW w:w="567" w:type="dxa"/>
            <w:tcBorders>
              <w:top w:val="nil"/>
              <w:left w:val="nil"/>
              <w:bottom w:val="single" w:sz="4" w:space="0" w:color="auto"/>
              <w:right w:val="single" w:sz="4" w:space="0" w:color="auto"/>
            </w:tcBorders>
            <w:shd w:val="clear" w:color="auto" w:fill="auto"/>
            <w:vAlign w:val="bottom"/>
            <w:hideMark/>
          </w:tcPr>
          <w:p w14:paraId="0026EAC3" w14:textId="58C5F230" w:rsidR="001D2E03" w:rsidRPr="005A23A5" w:rsidRDefault="001D2E03" w:rsidP="00654B67">
            <w:pPr>
              <w:spacing w:after="0" w:line="276" w:lineRule="auto"/>
              <w:jc w:val="center"/>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1</w:t>
            </w:r>
            <w:r w:rsidR="00654B67" w:rsidRPr="005A23A5">
              <w:rPr>
                <w:rFonts w:asciiTheme="majorHAnsi" w:eastAsia="Times New Roman" w:hAnsiTheme="majorHAnsi" w:cstheme="majorHAnsi"/>
                <w:b/>
                <w:bCs/>
                <w:color w:val="000000"/>
                <w:sz w:val="14"/>
                <w:szCs w:val="14"/>
                <w:lang w:val="ru-MD"/>
              </w:rPr>
              <w:t>.</w:t>
            </w:r>
            <w:r w:rsidRPr="005A23A5">
              <w:rPr>
                <w:rFonts w:asciiTheme="majorHAnsi" w:eastAsia="Times New Roman" w:hAnsiTheme="majorHAnsi" w:cstheme="majorHAnsi"/>
                <w:b/>
                <w:bCs/>
                <w:color w:val="000000"/>
                <w:sz w:val="14"/>
                <w:szCs w:val="14"/>
                <w:lang w:val="ru-MD"/>
              </w:rPr>
              <w:t>3</w:t>
            </w:r>
          </w:p>
        </w:tc>
        <w:tc>
          <w:tcPr>
            <w:tcW w:w="893" w:type="dxa"/>
            <w:tcBorders>
              <w:top w:val="nil"/>
              <w:left w:val="nil"/>
              <w:bottom w:val="single" w:sz="4" w:space="0" w:color="auto"/>
              <w:right w:val="single" w:sz="4" w:space="0" w:color="auto"/>
            </w:tcBorders>
            <w:shd w:val="clear" w:color="auto" w:fill="auto"/>
            <w:noWrap/>
            <w:vAlign w:val="bottom"/>
            <w:hideMark/>
          </w:tcPr>
          <w:p w14:paraId="7008EE9D" w14:textId="1967E372" w:rsidR="001D2E03" w:rsidRPr="005A23A5" w:rsidRDefault="001D2E03" w:rsidP="00A86A6E">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188</w:t>
            </w:r>
            <w:r w:rsidR="00A86A6E" w:rsidRPr="005A23A5">
              <w:rPr>
                <w:rFonts w:asciiTheme="majorHAnsi" w:eastAsia="Times New Roman" w:hAnsiTheme="majorHAnsi" w:cstheme="majorHAnsi"/>
                <w:b/>
                <w:bCs/>
                <w:color w:val="000000"/>
                <w:sz w:val="14"/>
                <w:szCs w:val="14"/>
                <w:lang w:val="ru-MD"/>
              </w:rPr>
              <w:t xml:space="preserve"> </w:t>
            </w:r>
            <w:r w:rsidRPr="005A23A5">
              <w:rPr>
                <w:rFonts w:asciiTheme="majorHAnsi" w:eastAsia="Times New Roman" w:hAnsiTheme="majorHAnsi" w:cstheme="majorHAnsi"/>
                <w:b/>
                <w:bCs/>
                <w:color w:val="000000"/>
                <w:sz w:val="14"/>
                <w:szCs w:val="14"/>
                <w:lang w:val="ru-MD"/>
              </w:rPr>
              <w:t>165</w:t>
            </w:r>
            <w:r w:rsidR="00C21EE6" w:rsidRPr="005A23A5">
              <w:rPr>
                <w:rFonts w:asciiTheme="majorHAnsi" w:eastAsia="Times New Roman" w:hAnsiTheme="majorHAnsi" w:cstheme="majorHAnsi"/>
                <w:b/>
                <w:bCs/>
                <w:color w:val="000000"/>
                <w:sz w:val="14"/>
                <w:szCs w:val="14"/>
                <w:lang w:val="ru-MD"/>
              </w:rPr>
              <w:t>,</w:t>
            </w:r>
            <w:r w:rsidRPr="005A23A5">
              <w:rPr>
                <w:rFonts w:asciiTheme="majorHAnsi" w:eastAsia="Times New Roman" w:hAnsiTheme="majorHAnsi" w:cstheme="majorHAnsi"/>
                <w:b/>
                <w:bCs/>
                <w:color w:val="000000"/>
                <w:sz w:val="14"/>
                <w:szCs w:val="14"/>
                <w:lang w:val="ru-MD"/>
              </w:rPr>
              <w:t>98</w:t>
            </w:r>
          </w:p>
        </w:tc>
        <w:tc>
          <w:tcPr>
            <w:tcW w:w="895" w:type="dxa"/>
            <w:tcBorders>
              <w:top w:val="nil"/>
              <w:left w:val="nil"/>
              <w:bottom w:val="single" w:sz="4" w:space="0" w:color="auto"/>
              <w:right w:val="single" w:sz="4" w:space="0" w:color="auto"/>
            </w:tcBorders>
            <w:shd w:val="clear" w:color="auto" w:fill="auto"/>
            <w:noWrap/>
            <w:vAlign w:val="bottom"/>
            <w:hideMark/>
          </w:tcPr>
          <w:p w14:paraId="21B6EA95" w14:textId="7558A235" w:rsidR="001D2E03" w:rsidRPr="005A23A5" w:rsidRDefault="001D2E03" w:rsidP="00A86A6E">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179</w:t>
            </w:r>
            <w:r w:rsidR="00A86A6E" w:rsidRPr="005A23A5">
              <w:rPr>
                <w:rFonts w:asciiTheme="majorHAnsi" w:eastAsia="Times New Roman" w:hAnsiTheme="majorHAnsi" w:cstheme="majorHAnsi"/>
                <w:b/>
                <w:bCs/>
                <w:color w:val="000000"/>
                <w:sz w:val="14"/>
                <w:szCs w:val="14"/>
                <w:lang w:val="ru-MD"/>
              </w:rPr>
              <w:t xml:space="preserve"> </w:t>
            </w:r>
            <w:r w:rsidRPr="005A23A5">
              <w:rPr>
                <w:rFonts w:asciiTheme="majorHAnsi" w:eastAsia="Times New Roman" w:hAnsiTheme="majorHAnsi" w:cstheme="majorHAnsi"/>
                <w:b/>
                <w:bCs/>
                <w:color w:val="000000"/>
                <w:sz w:val="14"/>
                <w:szCs w:val="14"/>
                <w:lang w:val="ru-MD"/>
              </w:rPr>
              <w:t>698</w:t>
            </w:r>
            <w:r w:rsidR="00C21EE6" w:rsidRPr="005A23A5">
              <w:rPr>
                <w:rFonts w:asciiTheme="majorHAnsi" w:eastAsia="Times New Roman" w:hAnsiTheme="majorHAnsi" w:cstheme="majorHAnsi"/>
                <w:b/>
                <w:bCs/>
                <w:color w:val="000000"/>
                <w:sz w:val="14"/>
                <w:szCs w:val="14"/>
                <w:lang w:val="ru-MD"/>
              </w:rPr>
              <w:t>,</w:t>
            </w:r>
            <w:r w:rsidRPr="005A23A5">
              <w:rPr>
                <w:rFonts w:asciiTheme="majorHAnsi" w:eastAsia="Times New Roman" w:hAnsiTheme="majorHAnsi" w:cstheme="majorHAnsi"/>
                <w:b/>
                <w:bCs/>
                <w:color w:val="000000"/>
                <w:sz w:val="14"/>
                <w:szCs w:val="14"/>
                <w:lang w:val="ru-MD"/>
              </w:rPr>
              <w:t>07</w:t>
            </w:r>
          </w:p>
        </w:tc>
        <w:tc>
          <w:tcPr>
            <w:tcW w:w="897" w:type="dxa"/>
            <w:tcBorders>
              <w:top w:val="nil"/>
              <w:left w:val="nil"/>
              <w:bottom w:val="single" w:sz="4" w:space="0" w:color="auto"/>
              <w:right w:val="single" w:sz="4" w:space="0" w:color="auto"/>
            </w:tcBorders>
            <w:shd w:val="clear" w:color="auto" w:fill="auto"/>
            <w:noWrap/>
            <w:vAlign w:val="bottom"/>
            <w:hideMark/>
          </w:tcPr>
          <w:p w14:paraId="01522D6D" w14:textId="7B0FADEF" w:rsidR="001D2E03" w:rsidRPr="005A23A5" w:rsidRDefault="001D2E03" w:rsidP="00A86A6E">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197</w:t>
            </w:r>
            <w:r w:rsidR="00A86A6E" w:rsidRPr="005A23A5">
              <w:rPr>
                <w:rFonts w:asciiTheme="majorHAnsi" w:eastAsia="Times New Roman" w:hAnsiTheme="majorHAnsi" w:cstheme="majorHAnsi"/>
                <w:b/>
                <w:bCs/>
                <w:color w:val="000000"/>
                <w:sz w:val="14"/>
                <w:szCs w:val="14"/>
                <w:lang w:val="ru-MD"/>
              </w:rPr>
              <w:t xml:space="preserve"> </w:t>
            </w:r>
            <w:r w:rsidRPr="005A23A5">
              <w:rPr>
                <w:rFonts w:asciiTheme="majorHAnsi" w:eastAsia="Times New Roman" w:hAnsiTheme="majorHAnsi" w:cstheme="majorHAnsi"/>
                <w:b/>
                <w:bCs/>
                <w:color w:val="000000"/>
                <w:sz w:val="14"/>
                <w:szCs w:val="14"/>
                <w:lang w:val="ru-MD"/>
              </w:rPr>
              <w:t>430</w:t>
            </w:r>
            <w:r w:rsidR="00C21EE6" w:rsidRPr="005A23A5">
              <w:rPr>
                <w:rFonts w:asciiTheme="majorHAnsi" w:eastAsia="Times New Roman" w:hAnsiTheme="majorHAnsi" w:cstheme="majorHAnsi"/>
                <w:b/>
                <w:bCs/>
                <w:color w:val="000000"/>
                <w:sz w:val="14"/>
                <w:szCs w:val="14"/>
                <w:lang w:val="ru-MD"/>
              </w:rPr>
              <w:t>,</w:t>
            </w:r>
            <w:r w:rsidRPr="005A23A5">
              <w:rPr>
                <w:rFonts w:asciiTheme="majorHAnsi" w:eastAsia="Times New Roman" w:hAnsiTheme="majorHAnsi" w:cstheme="majorHAnsi"/>
                <w:b/>
                <w:bCs/>
                <w:color w:val="000000"/>
                <w:sz w:val="14"/>
                <w:szCs w:val="14"/>
                <w:lang w:val="ru-MD"/>
              </w:rPr>
              <w:t>55</w:t>
            </w:r>
          </w:p>
        </w:tc>
        <w:tc>
          <w:tcPr>
            <w:tcW w:w="616" w:type="dxa"/>
            <w:tcBorders>
              <w:top w:val="nil"/>
              <w:left w:val="nil"/>
              <w:bottom w:val="single" w:sz="4" w:space="0" w:color="auto"/>
              <w:right w:val="single" w:sz="4" w:space="0" w:color="auto"/>
            </w:tcBorders>
            <w:shd w:val="clear" w:color="auto" w:fill="auto"/>
            <w:vAlign w:val="bottom"/>
            <w:hideMark/>
          </w:tcPr>
          <w:p w14:paraId="48A5532A" w14:textId="4AD3D6B8" w:rsidR="001D2E03" w:rsidRPr="005A23A5" w:rsidRDefault="001D2E03" w:rsidP="00761AC9">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44</w:t>
            </w:r>
            <w:r w:rsidR="00C21EE6" w:rsidRPr="005A23A5">
              <w:rPr>
                <w:rFonts w:asciiTheme="majorHAnsi" w:eastAsia="Times New Roman" w:hAnsiTheme="majorHAnsi" w:cstheme="majorHAnsi"/>
                <w:b/>
                <w:bCs/>
                <w:color w:val="000000"/>
                <w:sz w:val="14"/>
                <w:szCs w:val="14"/>
                <w:lang w:val="ru-MD"/>
              </w:rPr>
              <w:t>,</w:t>
            </w:r>
            <w:r w:rsidRPr="005A23A5">
              <w:rPr>
                <w:rFonts w:asciiTheme="majorHAnsi" w:eastAsia="Times New Roman" w:hAnsiTheme="majorHAnsi" w:cstheme="majorHAnsi"/>
                <w:b/>
                <w:bCs/>
                <w:color w:val="000000"/>
                <w:sz w:val="14"/>
                <w:szCs w:val="14"/>
                <w:lang w:val="ru-MD"/>
              </w:rPr>
              <w:t>7</w:t>
            </w:r>
          </w:p>
        </w:tc>
        <w:tc>
          <w:tcPr>
            <w:tcW w:w="920" w:type="dxa"/>
            <w:tcBorders>
              <w:top w:val="nil"/>
              <w:left w:val="nil"/>
              <w:bottom w:val="single" w:sz="4" w:space="0" w:color="auto"/>
              <w:right w:val="single" w:sz="4" w:space="0" w:color="auto"/>
            </w:tcBorders>
            <w:shd w:val="clear" w:color="auto" w:fill="auto"/>
            <w:noWrap/>
            <w:vAlign w:val="bottom"/>
            <w:hideMark/>
          </w:tcPr>
          <w:p w14:paraId="09743E51" w14:textId="71782E7E"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-8</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467</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91</w:t>
            </w:r>
          </w:p>
        </w:tc>
        <w:tc>
          <w:tcPr>
            <w:tcW w:w="932" w:type="dxa"/>
            <w:tcBorders>
              <w:top w:val="nil"/>
              <w:left w:val="nil"/>
              <w:bottom w:val="single" w:sz="4" w:space="0" w:color="auto"/>
              <w:right w:val="single" w:sz="4" w:space="0" w:color="auto"/>
            </w:tcBorders>
            <w:shd w:val="clear" w:color="auto" w:fill="auto"/>
            <w:noWrap/>
            <w:vAlign w:val="bottom"/>
            <w:hideMark/>
          </w:tcPr>
          <w:p w14:paraId="4B875003" w14:textId="6F2BFA7B"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17</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732</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48</w:t>
            </w:r>
          </w:p>
        </w:tc>
        <w:tc>
          <w:tcPr>
            <w:tcW w:w="702" w:type="dxa"/>
            <w:tcBorders>
              <w:top w:val="nil"/>
              <w:left w:val="nil"/>
              <w:bottom w:val="single" w:sz="4" w:space="0" w:color="auto"/>
              <w:right w:val="single" w:sz="4" w:space="0" w:color="auto"/>
            </w:tcBorders>
            <w:shd w:val="clear" w:color="auto" w:fill="auto"/>
            <w:noWrap/>
            <w:vAlign w:val="bottom"/>
            <w:hideMark/>
          </w:tcPr>
          <w:p w14:paraId="211571D6" w14:textId="3FC28B61"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5</w:t>
            </w:r>
          </w:p>
        </w:tc>
        <w:tc>
          <w:tcPr>
            <w:tcW w:w="709" w:type="dxa"/>
            <w:tcBorders>
              <w:top w:val="nil"/>
              <w:left w:val="nil"/>
              <w:bottom w:val="single" w:sz="4" w:space="0" w:color="auto"/>
              <w:right w:val="single" w:sz="4" w:space="0" w:color="auto"/>
            </w:tcBorders>
            <w:shd w:val="clear" w:color="auto" w:fill="auto"/>
            <w:noWrap/>
            <w:vAlign w:val="bottom"/>
            <w:hideMark/>
          </w:tcPr>
          <w:p w14:paraId="4EBCE40D" w14:textId="2569CDEC"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9</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9</w:t>
            </w:r>
          </w:p>
        </w:tc>
      </w:tr>
      <w:tr w:rsidR="00AB116C" w:rsidRPr="005A23A5" w14:paraId="69F16BCE" w14:textId="77777777" w:rsidTr="003E1B34">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048764D3" w14:textId="77777777" w:rsidR="00AB116C" w:rsidRPr="005A23A5" w:rsidRDefault="00AB116C" w:rsidP="00AB116C">
            <w:pPr>
              <w:spacing w:after="0" w:line="276" w:lineRule="auto"/>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33</w:t>
            </w:r>
          </w:p>
        </w:tc>
        <w:tc>
          <w:tcPr>
            <w:tcW w:w="2836" w:type="dxa"/>
            <w:tcBorders>
              <w:top w:val="nil"/>
              <w:left w:val="nil"/>
              <w:bottom w:val="single" w:sz="4" w:space="0" w:color="auto"/>
              <w:right w:val="single" w:sz="4" w:space="0" w:color="auto"/>
            </w:tcBorders>
            <w:shd w:val="clear" w:color="auto" w:fill="auto"/>
            <w:hideMark/>
          </w:tcPr>
          <w:p w14:paraId="5933A6F3" w14:textId="07AB000E" w:rsidR="00AB116C" w:rsidRPr="00AB116C" w:rsidRDefault="00AB116C" w:rsidP="00AB116C">
            <w:pPr>
              <w:spacing w:after="0" w:line="276" w:lineRule="auto"/>
              <w:rPr>
                <w:rFonts w:asciiTheme="majorHAnsi" w:eastAsia="Times New Roman" w:hAnsiTheme="majorHAnsi" w:cstheme="majorHAnsi"/>
                <w:b/>
                <w:bCs/>
                <w:color w:val="000000"/>
                <w:sz w:val="14"/>
                <w:szCs w:val="14"/>
                <w:lang w:val="ru-MD"/>
              </w:rPr>
            </w:pPr>
            <w:r w:rsidRPr="00AB116C">
              <w:rPr>
                <w:rFonts w:asciiTheme="majorHAnsi" w:hAnsiTheme="majorHAnsi" w:cstheme="majorHAnsi"/>
                <w:b/>
                <w:bCs/>
                <w:noProof/>
                <w:sz w:val="14"/>
                <w:szCs w:val="14"/>
                <w:lang w:val="ru-MD"/>
              </w:rPr>
              <w:t xml:space="preserve">ЗАПАСЫ ОБОРОТНЫХ МАТЕРИАЛОВ  </w:t>
            </w:r>
          </w:p>
        </w:tc>
        <w:tc>
          <w:tcPr>
            <w:tcW w:w="567" w:type="dxa"/>
            <w:tcBorders>
              <w:top w:val="nil"/>
              <w:left w:val="nil"/>
              <w:bottom w:val="single" w:sz="4" w:space="0" w:color="auto"/>
              <w:right w:val="single" w:sz="4" w:space="0" w:color="auto"/>
            </w:tcBorders>
            <w:shd w:val="clear" w:color="auto" w:fill="auto"/>
            <w:vAlign w:val="bottom"/>
            <w:hideMark/>
          </w:tcPr>
          <w:p w14:paraId="2D98B03D" w14:textId="782AD54C" w:rsidR="00AB116C" w:rsidRPr="005A23A5" w:rsidRDefault="00AB116C" w:rsidP="00AB116C">
            <w:pPr>
              <w:spacing w:after="0" w:line="276" w:lineRule="auto"/>
              <w:jc w:val="center"/>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1.5</w:t>
            </w:r>
          </w:p>
        </w:tc>
        <w:tc>
          <w:tcPr>
            <w:tcW w:w="893" w:type="dxa"/>
            <w:tcBorders>
              <w:top w:val="nil"/>
              <w:left w:val="nil"/>
              <w:bottom w:val="single" w:sz="4" w:space="0" w:color="auto"/>
              <w:right w:val="single" w:sz="4" w:space="0" w:color="auto"/>
            </w:tcBorders>
            <w:shd w:val="clear" w:color="auto" w:fill="auto"/>
            <w:noWrap/>
            <w:vAlign w:val="bottom"/>
            <w:hideMark/>
          </w:tcPr>
          <w:p w14:paraId="55ADE695" w14:textId="073AAA60"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2 366,31</w:t>
            </w:r>
          </w:p>
        </w:tc>
        <w:tc>
          <w:tcPr>
            <w:tcW w:w="895" w:type="dxa"/>
            <w:tcBorders>
              <w:top w:val="nil"/>
              <w:left w:val="nil"/>
              <w:bottom w:val="single" w:sz="4" w:space="0" w:color="auto"/>
              <w:right w:val="single" w:sz="4" w:space="0" w:color="auto"/>
            </w:tcBorders>
            <w:shd w:val="clear" w:color="auto" w:fill="auto"/>
            <w:noWrap/>
            <w:vAlign w:val="bottom"/>
            <w:hideMark/>
          </w:tcPr>
          <w:p w14:paraId="0B73B47B" w14:textId="636BBE6A"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4 730,91</w:t>
            </w:r>
          </w:p>
        </w:tc>
        <w:tc>
          <w:tcPr>
            <w:tcW w:w="897" w:type="dxa"/>
            <w:tcBorders>
              <w:top w:val="nil"/>
              <w:left w:val="nil"/>
              <w:bottom w:val="single" w:sz="4" w:space="0" w:color="auto"/>
              <w:right w:val="single" w:sz="4" w:space="0" w:color="auto"/>
            </w:tcBorders>
            <w:shd w:val="clear" w:color="auto" w:fill="auto"/>
            <w:noWrap/>
            <w:vAlign w:val="bottom"/>
            <w:hideMark/>
          </w:tcPr>
          <w:p w14:paraId="70DF77B2" w14:textId="0A1D7954"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6 547,68</w:t>
            </w:r>
          </w:p>
        </w:tc>
        <w:tc>
          <w:tcPr>
            <w:tcW w:w="616" w:type="dxa"/>
            <w:tcBorders>
              <w:top w:val="nil"/>
              <w:left w:val="nil"/>
              <w:bottom w:val="single" w:sz="4" w:space="0" w:color="auto"/>
              <w:right w:val="single" w:sz="4" w:space="0" w:color="auto"/>
            </w:tcBorders>
            <w:shd w:val="clear" w:color="auto" w:fill="auto"/>
            <w:vAlign w:val="bottom"/>
            <w:hideMark/>
          </w:tcPr>
          <w:p w14:paraId="47FFDD87" w14:textId="6C8CA3AF" w:rsidR="00AB116C" w:rsidRPr="005A23A5" w:rsidRDefault="00AB116C" w:rsidP="00AB116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1,2</w:t>
            </w:r>
          </w:p>
        </w:tc>
        <w:tc>
          <w:tcPr>
            <w:tcW w:w="920" w:type="dxa"/>
            <w:tcBorders>
              <w:top w:val="nil"/>
              <w:left w:val="nil"/>
              <w:bottom w:val="single" w:sz="4" w:space="0" w:color="auto"/>
              <w:right w:val="single" w:sz="4" w:space="0" w:color="auto"/>
            </w:tcBorders>
            <w:shd w:val="clear" w:color="auto" w:fill="auto"/>
            <w:noWrap/>
            <w:vAlign w:val="bottom"/>
            <w:hideMark/>
          </w:tcPr>
          <w:p w14:paraId="3DE2533E" w14:textId="064A686D"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2 364,60</w:t>
            </w:r>
          </w:p>
        </w:tc>
        <w:tc>
          <w:tcPr>
            <w:tcW w:w="932" w:type="dxa"/>
            <w:tcBorders>
              <w:top w:val="nil"/>
              <w:left w:val="nil"/>
              <w:bottom w:val="single" w:sz="4" w:space="0" w:color="auto"/>
              <w:right w:val="single" w:sz="4" w:space="0" w:color="auto"/>
            </w:tcBorders>
            <w:shd w:val="clear" w:color="auto" w:fill="auto"/>
            <w:noWrap/>
            <w:vAlign w:val="bottom"/>
            <w:hideMark/>
          </w:tcPr>
          <w:p w14:paraId="2EA04B24" w14:textId="315A2E8F"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1 816,77</w:t>
            </w:r>
          </w:p>
        </w:tc>
        <w:tc>
          <w:tcPr>
            <w:tcW w:w="702" w:type="dxa"/>
            <w:tcBorders>
              <w:top w:val="nil"/>
              <w:left w:val="nil"/>
              <w:bottom w:val="single" w:sz="4" w:space="0" w:color="auto"/>
              <w:right w:val="single" w:sz="4" w:space="0" w:color="auto"/>
            </w:tcBorders>
            <w:shd w:val="clear" w:color="auto" w:fill="auto"/>
            <w:noWrap/>
            <w:vAlign w:val="bottom"/>
            <w:hideMark/>
          </w:tcPr>
          <w:p w14:paraId="566F60D8" w14:textId="2602A526"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99,9</w:t>
            </w:r>
          </w:p>
        </w:tc>
        <w:tc>
          <w:tcPr>
            <w:tcW w:w="709" w:type="dxa"/>
            <w:tcBorders>
              <w:top w:val="nil"/>
              <w:left w:val="nil"/>
              <w:bottom w:val="single" w:sz="4" w:space="0" w:color="auto"/>
              <w:right w:val="single" w:sz="4" w:space="0" w:color="auto"/>
            </w:tcBorders>
            <w:shd w:val="clear" w:color="auto" w:fill="auto"/>
            <w:noWrap/>
            <w:vAlign w:val="bottom"/>
            <w:hideMark/>
          </w:tcPr>
          <w:p w14:paraId="09E3243A" w14:textId="4E8676A6"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38,4</w:t>
            </w:r>
          </w:p>
        </w:tc>
      </w:tr>
      <w:tr w:rsidR="00AB116C" w:rsidRPr="005A23A5" w14:paraId="5E7027D7" w14:textId="77777777" w:rsidTr="003E1B34">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6DC1BA84" w14:textId="77777777" w:rsidR="00AB116C" w:rsidRPr="005A23A5" w:rsidRDefault="00AB116C" w:rsidP="00AB116C">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331</w:t>
            </w:r>
          </w:p>
        </w:tc>
        <w:tc>
          <w:tcPr>
            <w:tcW w:w="2836" w:type="dxa"/>
            <w:tcBorders>
              <w:top w:val="nil"/>
              <w:left w:val="nil"/>
              <w:bottom w:val="single" w:sz="4" w:space="0" w:color="auto"/>
              <w:right w:val="single" w:sz="4" w:space="0" w:color="auto"/>
            </w:tcBorders>
            <w:shd w:val="clear" w:color="auto" w:fill="auto"/>
            <w:hideMark/>
          </w:tcPr>
          <w:p w14:paraId="3C1D3D62" w14:textId="65BFE579" w:rsidR="00AB116C" w:rsidRPr="00AB116C" w:rsidRDefault="00AB116C" w:rsidP="00AB116C">
            <w:pPr>
              <w:spacing w:after="0" w:line="276" w:lineRule="auto"/>
              <w:rPr>
                <w:rFonts w:asciiTheme="majorHAnsi" w:eastAsia="Times New Roman" w:hAnsiTheme="majorHAnsi" w:cstheme="majorHAnsi"/>
                <w:color w:val="000000"/>
                <w:sz w:val="14"/>
                <w:szCs w:val="14"/>
                <w:lang w:val="ru-MD"/>
              </w:rPr>
            </w:pPr>
            <w:r w:rsidRPr="00AB116C">
              <w:rPr>
                <w:rFonts w:asciiTheme="majorHAnsi" w:hAnsiTheme="majorHAnsi" w:cstheme="majorHAnsi"/>
                <w:sz w:val="14"/>
                <w:szCs w:val="14"/>
                <w:lang w:val="ru-MD"/>
              </w:rPr>
              <w:t>Топливо, горюче-смазочные материалы</w:t>
            </w:r>
          </w:p>
        </w:tc>
        <w:tc>
          <w:tcPr>
            <w:tcW w:w="567" w:type="dxa"/>
            <w:tcBorders>
              <w:top w:val="nil"/>
              <w:left w:val="nil"/>
              <w:bottom w:val="single" w:sz="4" w:space="0" w:color="auto"/>
              <w:right w:val="single" w:sz="4" w:space="0" w:color="auto"/>
            </w:tcBorders>
            <w:shd w:val="clear" w:color="auto" w:fill="auto"/>
            <w:vAlign w:val="bottom"/>
            <w:hideMark/>
          </w:tcPr>
          <w:p w14:paraId="48C8B3F0" w14:textId="43D450BE" w:rsidR="00AB116C" w:rsidRPr="005A23A5" w:rsidRDefault="00AB116C" w:rsidP="00AB116C">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1.5.1</w:t>
            </w:r>
          </w:p>
        </w:tc>
        <w:tc>
          <w:tcPr>
            <w:tcW w:w="893" w:type="dxa"/>
            <w:tcBorders>
              <w:top w:val="nil"/>
              <w:left w:val="nil"/>
              <w:bottom w:val="single" w:sz="4" w:space="0" w:color="auto"/>
              <w:right w:val="single" w:sz="4" w:space="0" w:color="auto"/>
            </w:tcBorders>
            <w:shd w:val="clear" w:color="auto" w:fill="auto"/>
            <w:noWrap/>
            <w:vAlign w:val="bottom"/>
            <w:hideMark/>
          </w:tcPr>
          <w:p w14:paraId="56ABE823" w14:textId="6054829A"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38,85</w:t>
            </w:r>
          </w:p>
        </w:tc>
        <w:tc>
          <w:tcPr>
            <w:tcW w:w="895" w:type="dxa"/>
            <w:tcBorders>
              <w:top w:val="nil"/>
              <w:left w:val="nil"/>
              <w:bottom w:val="single" w:sz="4" w:space="0" w:color="auto"/>
              <w:right w:val="single" w:sz="4" w:space="0" w:color="auto"/>
            </w:tcBorders>
            <w:shd w:val="clear" w:color="auto" w:fill="auto"/>
            <w:noWrap/>
            <w:vAlign w:val="bottom"/>
            <w:hideMark/>
          </w:tcPr>
          <w:p w14:paraId="1BF55A6A" w14:textId="252326E3"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44,15</w:t>
            </w:r>
          </w:p>
        </w:tc>
        <w:tc>
          <w:tcPr>
            <w:tcW w:w="897" w:type="dxa"/>
            <w:tcBorders>
              <w:top w:val="nil"/>
              <w:left w:val="nil"/>
              <w:bottom w:val="single" w:sz="4" w:space="0" w:color="auto"/>
              <w:right w:val="single" w:sz="4" w:space="0" w:color="auto"/>
            </w:tcBorders>
            <w:shd w:val="clear" w:color="auto" w:fill="auto"/>
            <w:noWrap/>
            <w:vAlign w:val="bottom"/>
            <w:hideMark/>
          </w:tcPr>
          <w:p w14:paraId="2E9A43DD" w14:textId="50979D3E"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52,85</w:t>
            </w:r>
          </w:p>
        </w:tc>
        <w:tc>
          <w:tcPr>
            <w:tcW w:w="616" w:type="dxa"/>
            <w:tcBorders>
              <w:top w:val="nil"/>
              <w:left w:val="nil"/>
              <w:bottom w:val="single" w:sz="4" w:space="0" w:color="auto"/>
              <w:right w:val="single" w:sz="4" w:space="0" w:color="auto"/>
            </w:tcBorders>
            <w:shd w:val="clear" w:color="auto" w:fill="auto"/>
            <w:vAlign w:val="bottom"/>
            <w:hideMark/>
          </w:tcPr>
          <w:p w14:paraId="6F2A4754" w14:textId="63783800" w:rsidR="00AB116C" w:rsidRPr="005A23A5" w:rsidRDefault="00AB116C" w:rsidP="00AB116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0,0</w:t>
            </w:r>
          </w:p>
        </w:tc>
        <w:tc>
          <w:tcPr>
            <w:tcW w:w="920" w:type="dxa"/>
            <w:tcBorders>
              <w:top w:val="nil"/>
              <w:left w:val="nil"/>
              <w:bottom w:val="single" w:sz="4" w:space="0" w:color="auto"/>
              <w:right w:val="single" w:sz="4" w:space="0" w:color="auto"/>
            </w:tcBorders>
            <w:shd w:val="clear" w:color="auto" w:fill="auto"/>
            <w:noWrap/>
            <w:vAlign w:val="bottom"/>
            <w:hideMark/>
          </w:tcPr>
          <w:p w14:paraId="43FF5DBF" w14:textId="16094818"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5,30</w:t>
            </w:r>
          </w:p>
        </w:tc>
        <w:tc>
          <w:tcPr>
            <w:tcW w:w="932" w:type="dxa"/>
            <w:tcBorders>
              <w:top w:val="nil"/>
              <w:left w:val="nil"/>
              <w:bottom w:val="single" w:sz="4" w:space="0" w:color="auto"/>
              <w:right w:val="single" w:sz="4" w:space="0" w:color="auto"/>
            </w:tcBorders>
            <w:shd w:val="clear" w:color="auto" w:fill="auto"/>
            <w:noWrap/>
            <w:vAlign w:val="bottom"/>
            <w:hideMark/>
          </w:tcPr>
          <w:p w14:paraId="36BC4885" w14:textId="7D1F905D"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8,70</w:t>
            </w:r>
          </w:p>
        </w:tc>
        <w:tc>
          <w:tcPr>
            <w:tcW w:w="702" w:type="dxa"/>
            <w:tcBorders>
              <w:top w:val="nil"/>
              <w:left w:val="nil"/>
              <w:bottom w:val="single" w:sz="4" w:space="0" w:color="auto"/>
              <w:right w:val="single" w:sz="4" w:space="0" w:color="auto"/>
            </w:tcBorders>
            <w:shd w:val="clear" w:color="auto" w:fill="auto"/>
            <w:noWrap/>
            <w:vAlign w:val="bottom"/>
            <w:hideMark/>
          </w:tcPr>
          <w:p w14:paraId="7036F1E0" w14:textId="3EF24336"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13,6</w:t>
            </w:r>
          </w:p>
        </w:tc>
        <w:tc>
          <w:tcPr>
            <w:tcW w:w="709" w:type="dxa"/>
            <w:tcBorders>
              <w:top w:val="nil"/>
              <w:left w:val="nil"/>
              <w:bottom w:val="single" w:sz="4" w:space="0" w:color="auto"/>
              <w:right w:val="single" w:sz="4" w:space="0" w:color="auto"/>
            </w:tcBorders>
            <w:shd w:val="clear" w:color="auto" w:fill="auto"/>
            <w:noWrap/>
            <w:vAlign w:val="bottom"/>
            <w:hideMark/>
          </w:tcPr>
          <w:p w14:paraId="06EA1D3B" w14:textId="6F09392B"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19,7</w:t>
            </w:r>
          </w:p>
        </w:tc>
      </w:tr>
      <w:tr w:rsidR="00AB116C" w:rsidRPr="005A23A5" w14:paraId="3D62FC00" w14:textId="77777777" w:rsidTr="003E1B34">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0FB540EB" w14:textId="77777777" w:rsidR="00AB116C" w:rsidRPr="005A23A5" w:rsidRDefault="00AB116C" w:rsidP="00AB116C">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332</w:t>
            </w:r>
          </w:p>
        </w:tc>
        <w:tc>
          <w:tcPr>
            <w:tcW w:w="2836" w:type="dxa"/>
            <w:tcBorders>
              <w:top w:val="nil"/>
              <w:left w:val="nil"/>
              <w:bottom w:val="single" w:sz="4" w:space="0" w:color="auto"/>
              <w:right w:val="single" w:sz="4" w:space="0" w:color="auto"/>
            </w:tcBorders>
            <w:shd w:val="clear" w:color="auto" w:fill="auto"/>
            <w:hideMark/>
          </w:tcPr>
          <w:p w14:paraId="37883ABC" w14:textId="7E8644EF" w:rsidR="00AB116C" w:rsidRPr="00AB116C" w:rsidRDefault="00AB116C" w:rsidP="00AB116C">
            <w:pPr>
              <w:spacing w:after="0" w:line="276" w:lineRule="auto"/>
              <w:rPr>
                <w:rFonts w:asciiTheme="majorHAnsi" w:eastAsia="Times New Roman" w:hAnsiTheme="majorHAnsi" w:cstheme="majorHAnsi"/>
                <w:color w:val="000000"/>
                <w:sz w:val="14"/>
                <w:szCs w:val="14"/>
                <w:lang w:val="ru-MD"/>
              </w:rPr>
            </w:pPr>
            <w:r w:rsidRPr="00AB116C">
              <w:rPr>
                <w:rFonts w:asciiTheme="majorHAnsi" w:hAnsiTheme="majorHAnsi" w:cstheme="majorHAnsi"/>
                <w:sz w:val="14"/>
                <w:szCs w:val="14"/>
                <w:lang w:val="ru-MD"/>
              </w:rPr>
              <w:t>Запасные части</w:t>
            </w:r>
          </w:p>
        </w:tc>
        <w:tc>
          <w:tcPr>
            <w:tcW w:w="567" w:type="dxa"/>
            <w:tcBorders>
              <w:top w:val="nil"/>
              <w:left w:val="nil"/>
              <w:bottom w:val="single" w:sz="4" w:space="0" w:color="auto"/>
              <w:right w:val="single" w:sz="4" w:space="0" w:color="auto"/>
            </w:tcBorders>
            <w:shd w:val="clear" w:color="auto" w:fill="auto"/>
            <w:vAlign w:val="bottom"/>
            <w:hideMark/>
          </w:tcPr>
          <w:p w14:paraId="0041FD17" w14:textId="35BF681D" w:rsidR="00AB116C" w:rsidRPr="005A23A5" w:rsidRDefault="00AB116C" w:rsidP="00AB116C">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1.5.2</w:t>
            </w:r>
          </w:p>
        </w:tc>
        <w:tc>
          <w:tcPr>
            <w:tcW w:w="893" w:type="dxa"/>
            <w:tcBorders>
              <w:top w:val="nil"/>
              <w:left w:val="nil"/>
              <w:bottom w:val="single" w:sz="4" w:space="0" w:color="auto"/>
              <w:right w:val="single" w:sz="4" w:space="0" w:color="auto"/>
            </w:tcBorders>
            <w:shd w:val="clear" w:color="auto" w:fill="auto"/>
            <w:noWrap/>
            <w:vAlign w:val="bottom"/>
            <w:hideMark/>
          </w:tcPr>
          <w:p w14:paraId="7E971712" w14:textId="559BE443"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102,47</w:t>
            </w:r>
          </w:p>
        </w:tc>
        <w:tc>
          <w:tcPr>
            <w:tcW w:w="895" w:type="dxa"/>
            <w:tcBorders>
              <w:top w:val="nil"/>
              <w:left w:val="nil"/>
              <w:bottom w:val="single" w:sz="4" w:space="0" w:color="auto"/>
              <w:right w:val="single" w:sz="4" w:space="0" w:color="auto"/>
            </w:tcBorders>
            <w:shd w:val="clear" w:color="auto" w:fill="auto"/>
            <w:noWrap/>
            <w:vAlign w:val="bottom"/>
            <w:hideMark/>
          </w:tcPr>
          <w:p w14:paraId="055D04D5" w14:textId="5890BDB9"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191,99</w:t>
            </w:r>
          </w:p>
        </w:tc>
        <w:tc>
          <w:tcPr>
            <w:tcW w:w="897" w:type="dxa"/>
            <w:tcBorders>
              <w:top w:val="nil"/>
              <w:left w:val="nil"/>
              <w:bottom w:val="single" w:sz="4" w:space="0" w:color="auto"/>
              <w:right w:val="single" w:sz="4" w:space="0" w:color="auto"/>
            </w:tcBorders>
            <w:shd w:val="clear" w:color="auto" w:fill="auto"/>
            <w:noWrap/>
            <w:vAlign w:val="bottom"/>
            <w:hideMark/>
          </w:tcPr>
          <w:p w14:paraId="5C8F0178" w14:textId="43CB44D0"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223,85</w:t>
            </w:r>
          </w:p>
        </w:tc>
        <w:tc>
          <w:tcPr>
            <w:tcW w:w="616" w:type="dxa"/>
            <w:tcBorders>
              <w:top w:val="nil"/>
              <w:left w:val="nil"/>
              <w:bottom w:val="single" w:sz="4" w:space="0" w:color="auto"/>
              <w:right w:val="single" w:sz="4" w:space="0" w:color="auto"/>
            </w:tcBorders>
            <w:shd w:val="clear" w:color="auto" w:fill="auto"/>
            <w:vAlign w:val="bottom"/>
            <w:hideMark/>
          </w:tcPr>
          <w:p w14:paraId="75384B3B" w14:textId="681BBAE6" w:rsidR="00AB116C" w:rsidRPr="005A23A5" w:rsidRDefault="00AB116C" w:rsidP="00AB116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0,0</w:t>
            </w:r>
          </w:p>
        </w:tc>
        <w:tc>
          <w:tcPr>
            <w:tcW w:w="920" w:type="dxa"/>
            <w:tcBorders>
              <w:top w:val="nil"/>
              <w:left w:val="nil"/>
              <w:bottom w:val="single" w:sz="4" w:space="0" w:color="auto"/>
              <w:right w:val="single" w:sz="4" w:space="0" w:color="auto"/>
            </w:tcBorders>
            <w:shd w:val="clear" w:color="auto" w:fill="auto"/>
            <w:noWrap/>
            <w:vAlign w:val="bottom"/>
            <w:hideMark/>
          </w:tcPr>
          <w:p w14:paraId="0BAB1331" w14:textId="0ADDF382"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89,52</w:t>
            </w:r>
          </w:p>
        </w:tc>
        <w:tc>
          <w:tcPr>
            <w:tcW w:w="932" w:type="dxa"/>
            <w:tcBorders>
              <w:top w:val="nil"/>
              <w:left w:val="nil"/>
              <w:bottom w:val="single" w:sz="4" w:space="0" w:color="auto"/>
              <w:right w:val="single" w:sz="4" w:space="0" w:color="auto"/>
            </w:tcBorders>
            <w:shd w:val="clear" w:color="auto" w:fill="auto"/>
            <w:noWrap/>
            <w:vAlign w:val="bottom"/>
            <w:hideMark/>
          </w:tcPr>
          <w:p w14:paraId="3D0C02E9" w14:textId="7FD36F8E"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31,86</w:t>
            </w:r>
          </w:p>
        </w:tc>
        <w:tc>
          <w:tcPr>
            <w:tcW w:w="702" w:type="dxa"/>
            <w:tcBorders>
              <w:top w:val="nil"/>
              <w:left w:val="nil"/>
              <w:bottom w:val="single" w:sz="4" w:space="0" w:color="auto"/>
              <w:right w:val="single" w:sz="4" w:space="0" w:color="auto"/>
            </w:tcBorders>
            <w:shd w:val="clear" w:color="auto" w:fill="auto"/>
            <w:noWrap/>
            <w:vAlign w:val="bottom"/>
            <w:hideMark/>
          </w:tcPr>
          <w:p w14:paraId="10D882C2" w14:textId="6D6B96AA"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87,4</w:t>
            </w:r>
          </w:p>
        </w:tc>
        <w:tc>
          <w:tcPr>
            <w:tcW w:w="709" w:type="dxa"/>
            <w:tcBorders>
              <w:top w:val="nil"/>
              <w:left w:val="nil"/>
              <w:bottom w:val="single" w:sz="4" w:space="0" w:color="auto"/>
              <w:right w:val="single" w:sz="4" w:space="0" w:color="auto"/>
            </w:tcBorders>
            <w:shd w:val="clear" w:color="auto" w:fill="auto"/>
            <w:noWrap/>
            <w:vAlign w:val="bottom"/>
            <w:hideMark/>
          </w:tcPr>
          <w:p w14:paraId="5D1D0558" w14:textId="537FF02B"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16,6</w:t>
            </w:r>
          </w:p>
        </w:tc>
      </w:tr>
      <w:tr w:rsidR="00AB116C" w:rsidRPr="005A23A5" w14:paraId="0D0EDBAC" w14:textId="77777777" w:rsidTr="003E1B34">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196A6F95" w14:textId="77777777" w:rsidR="00AB116C" w:rsidRPr="005A23A5" w:rsidRDefault="00AB116C" w:rsidP="00AB116C">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333</w:t>
            </w:r>
          </w:p>
        </w:tc>
        <w:tc>
          <w:tcPr>
            <w:tcW w:w="2836" w:type="dxa"/>
            <w:tcBorders>
              <w:top w:val="nil"/>
              <w:left w:val="nil"/>
              <w:bottom w:val="single" w:sz="4" w:space="0" w:color="auto"/>
              <w:right w:val="single" w:sz="4" w:space="0" w:color="auto"/>
            </w:tcBorders>
            <w:shd w:val="clear" w:color="auto" w:fill="auto"/>
            <w:vAlign w:val="center"/>
            <w:hideMark/>
          </w:tcPr>
          <w:p w14:paraId="234769F8" w14:textId="6F1307D7" w:rsidR="00AB116C" w:rsidRPr="00AB116C" w:rsidRDefault="00AB116C" w:rsidP="00AB116C">
            <w:pPr>
              <w:spacing w:after="0" w:line="276" w:lineRule="auto"/>
              <w:rPr>
                <w:rFonts w:asciiTheme="majorHAnsi" w:eastAsia="Times New Roman" w:hAnsiTheme="majorHAnsi" w:cstheme="majorHAnsi"/>
                <w:color w:val="000000"/>
                <w:sz w:val="14"/>
                <w:szCs w:val="14"/>
                <w:lang w:val="ru-MD"/>
              </w:rPr>
            </w:pPr>
            <w:r w:rsidRPr="00AB116C">
              <w:rPr>
                <w:rFonts w:asciiTheme="majorHAnsi" w:hAnsiTheme="majorHAnsi" w:cstheme="majorHAnsi"/>
                <w:noProof/>
                <w:sz w:val="14"/>
                <w:szCs w:val="14"/>
                <w:lang w:val="ru-MD"/>
              </w:rPr>
              <w:t xml:space="preserve">Продукты питания </w:t>
            </w:r>
          </w:p>
        </w:tc>
        <w:tc>
          <w:tcPr>
            <w:tcW w:w="567" w:type="dxa"/>
            <w:tcBorders>
              <w:top w:val="nil"/>
              <w:left w:val="nil"/>
              <w:bottom w:val="single" w:sz="4" w:space="0" w:color="auto"/>
              <w:right w:val="single" w:sz="4" w:space="0" w:color="auto"/>
            </w:tcBorders>
            <w:shd w:val="clear" w:color="auto" w:fill="auto"/>
            <w:vAlign w:val="bottom"/>
            <w:hideMark/>
          </w:tcPr>
          <w:p w14:paraId="05B90379" w14:textId="7C171CB7" w:rsidR="00AB116C" w:rsidRPr="005A23A5" w:rsidRDefault="00AB116C" w:rsidP="00AB116C">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1.5.3</w:t>
            </w:r>
          </w:p>
        </w:tc>
        <w:tc>
          <w:tcPr>
            <w:tcW w:w="893" w:type="dxa"/>
            <w:tcBorders>
              <w:top w:val="nil"/>
              <w:left w:val="nil"/>
              <w:bottom w:val="single" w:sz="4" w:space="0" w:color="auto"/>
              <w:right w:val="single" w:sz="4" w:space="0" w:color="auto"/>
            </w:tcBorders>
            <w:shd w:val="clear" w:color="auto" w:fill="auto"/>
            <w:noWrap/>
            <w:vAlign w:val="bottom"/>
            <w:hideMark/>
          </w:tcPr>
          <w:p w14:paraId="25C6EB29" w14:textId="706D185B"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285,43</w:t>
            </w:r>
          </w:p>
        </w:tc>
        <w:tc>
          <w:tcPr>
            <w:tcW w:w="895" w:type="dxa"/>
            <w:tcBorders>
              <w:top w:val="nil"/>
              <w:left w:val="nil"/>
              <w:bottom w:val="single" w:sz="4" w:space="0" w:color="auto"/>
              <w:right w:val="single" w:sz="4" w:space="0" w:color="auto"/>
            </w:tcBorders>
            <w:shd w:val="clear" w:color="auto" w:fill="auto"/>
            <w:noWrap/>
            <w:vAlign w:val="bottom"/>
            <w:hideMark/>
          </w:tcPr>
          <w:p w14:paraId="5B385231" w14:textId="244C4A1B"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182,27</w:t>
            </w:r>
          </w:p>
        </w:tc>
        <w:tc>
          <w:tcPr>
            <w:tcW w:w="897" w:type="dxa"/>
            <w:tcBorders>
              <w:top w:val="nil"/>
              <w:left w:val="nil"/>
              <w:bottom w:val="single" w:sz="4" w:space="0" w:color="auto"/>
              <w:right w:val="single" w:sz="4" w:space="0" w:color="auto"/>
            </w:tcBorders>
            <w:shd w:val="clear" w:color="auto" w:fill="auto"/>
            <w:noWrap/>
            <w:vAlign w:val="bottom"/>
            <w:hideMark/>
          </w:tcPr>
          <w:p w14:paraId="1AB61AE3" w14:textId="1DC3A8C8"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304,50</w:t>
            </w:r>
          </w:p>
        </w:tc>
        <w:tc>
          <w:tcPr>
            <w:tcW w:w="616" w:type="dxa"/>
            <w:tcBorders>
              <w:top w:val="nil"/>
              <w:left w:val="nil"/>
              <w:bottom w:val="single" w:sz="4" w:space="0" w:color="auto"/>
              <w:right w:val="single" w:sz="4" w:space="0" w:color="auto"/>
            </w:tcBorders>
            <w:shd w:val="clear" w:color="auto" w:fill="auto"/>
            <w:vAlign w:val="bottom"/>
            <w:hideMark/>
          </w:tcPr>
          <w:p w14:paraId="57323E52" w14:textId="762EB241" w:rsidR="00AB116C" w:rsidRPr="005A23A5" w:rsidRDefault="00AB116C" w:rsidP="00AB116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0,0</w:t>
            </w:r>
          </w:p>
        </w:tc>
        <w:tc>
          <w:tcPr>
            <w:tcW w:w="920" w:type="dxa"/>
            <w:tcBorders>
              <w:top w:val="nil"/>
              <w:left w:val="nil"/>
              <w:bottom w:val="single" w:sz="4" w:space="0" w:color="auto"/>
              <w:right w:val="single" w:sz="4" w:space="0" w:color="auto"/>
            </w:tcBorders>
            <w:shd w:val="clear" w:color="auto" w:fill="auto"/>
            <w:noWrap/>
            <w:vAlign w:val="bottom"/>
            <w:hideMark/>
          </w:tcPr>
          <w:p w14:paraId="3D8DB10C" w14:textId="78797141"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-103,16</w:t>
            </w:r>
          </w:p>
        </w:tc>
        <w:tc>
          <w:tcPr>
            <w:tcW w:w="932" w:type="dxa"/>
            <w:tcBorders>
              <w:top w:val="nil"/>
              <w:left w:val="nil"/>
              <w:bottom w:val="single" w:sz="4" w:space="0" w:color="auto"/>
              <w:right w:val="single" w:sz="4" w:space="0" w:color="auto"/>
            </w:tcBorders>
            <w:shd w:val="clear" w:color="auto" w:fill="auto"/>
            <w:noWrap/>
            <w:vAlign w:val="bottom"/>
            <w:hideMark/>
          </w:tcPr>
          <w:p w14:paraId="7FCDEA5A" w14:textId="65FABE60"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122,22</w:t>
            </w:r>
          </w:p>
        </w:tc>
        <w:tc>
          <w:tcPr>
            <w:tcW w:w="702" w:type="dxa"/>
            <w:tcBorders>
              <w:top w:val="nil"/>
              <w:left w:val="nil"/>
              <w:bottom w:val="single" w:sz="4" w:space="0" w:color="auto"/>
              <w:right w:val="single" w:sz="4" w:space="0" w:color="auto"/>
            </w:tcBorders>
            <w:shd w:val="clear" w:color="auto" w:fill="auto"/>
            <w:noWrap/>
            <w:vAlign w:val="bottom"/>
            <w:hideMark/>
          </w:tcPr>
          <w:p w14:paraId="19A48C76" w14:textId="5F665B24"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-36,1</w:t>
            </w:r>
          </w:p>
        </w:tc>
        <w:tc>
          <w:tcPr>
            <w:tcW w:w="709" w:type="dxa"/>
            <w:tcBorders>
              <w:top w:val="nil"/>
              <w:left w:val="nil"/>
              <w:bottom w:val="single" w:sz="4" w:space="0" w:color="auto"/>
              <w:right w:val="single" w:sz="4" w:space="0" w:color="auto"/>
            </w:tcBorders>
            <w:shd w:val="clear" w:color="auto" w:fill="auto"/>
            <w:noWrap/>
            <w:vAlign w:val="bottom"/>
            <w:hideMark/>
          </w:tcPr>
          <w:p w14:paraId="58AD57D1" w14:textId="74C34DFD"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67,1</w:t>
            </w:r>
          </w:p>
        </w:tc>
      </w:tr>
      <w:tr w:rsidR="00AB116C" w:rsidRPr="005A23A5" w14:paraId="34EC844F" w14:textId="77777777" w:rsidTr="003E1B34">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0E0E1ACC" w14:textId="77777777" w:rsidR="00AB116C" w:rsidRPr="005A23A5" w:rsidRDefault="00AB116C" w:rsidP="00AB116C">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334</w:t>
            </w:r>
          </w:p>
        </w:tc>
        <w:tc>
          <w:tcPr>
            <w:tcW w:w="2836" w:type="dxa"/>
            <w:tcBorders>
              <w:top w:val="nil"/>
              <w:left w:val="nil"/>
              <w:bottom w:val="single" w:sz="4" w:space="0" w:color="auto"/>
              <w:right w:val="single" w:sz="4" w:space="0" w:color="auto"/>
            </w:tcBorders>
            <w:shd w:val="clear" w:color="auto" w:fill="auto"/>
            <w:vAlign w:val="center"/>
            <w:hideMark/>
          </w:tcPr>
          <w:p w14:paraId="4E26B842" w14:textId="2B2B3615" w:rsidR="00AB116C" w:rsidRPr="00AB116C" w:rsidRDefault="00AB116C" w:rsidP="00AB116C">
            <w:pPr>
              <w:spacing w:after="0" w:line="276" w:lineRule="auto"/>
              <w:rPr>
                <w:rFonts w:asciiTheme="majorHAnsi" w:eastAsia="Times New Roman" w:hAnsiTheme="majorHAnsi" w:cstheme="majorHAnsi"/>
                <w:color w:val="000000"/>
                <w:sz w:val="14"/>
                <w:szCs w:val="14"/>
                <w:lang w:val="ru-MD"/>
              </w:rPr>
            </w:pPr>
            <w:r w:rsidRPr="00AB116C">
              <w:rPr>
                <w:rFonts w:asciiTheme="majorHAnsi" w:hAnsiTheme="majorHAnsi" w:cstheme="majorHAnsi"/>
                <w:noProof/>
                <w:sz w:val="14"/>
                <w:szCs w:val="14"/>
                <w:lang w:val="ru-MD"/>
              </w:rPr>
              <w:t xml:space="preserve">Лекарства и санитарные материалы </w:t>
            </w:r>
          </w:p>
        </w:tc>
        <w:tc>
          <w:tcPr>
            <w:tcW w:w="567" w:type="dxa"/>
            <w:tcBorders>
              <w:top w:val="nil"/>
              <w:left w:val="nil"/>
              <w:bottom w:val="single" w:sz="4" w:space="0" w:color="auto"/>
              <w:right w:val="single" w:sz="4" w:space="0" w:color="auto"/>
            </w:tcBorders>
            <w:shd w:val="clear" w:color="auto" w:fill="auto"/>
            <w:vAlign w:val="bottom"/>
            <w:hideMark/>
          </w:tcPr>
          <w:p w14:paraId="3E77A600" w14:textId="4CFAF028" w:rsidR="00AB116C" w:rsidRPr="005A23A5" w:rsidRDefault="00AB116C" w:rsidP="00AB116C">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1.5.4</w:t>
            </w:r>
          </w:p>
        </w:tc>
        <w:tc>
          <w:tcPr>
            <w:tcW w:w="893" w:type="dxa"/>
            <w:tcBorders>
              <w:top w:val="nil"/>
              <w:left w:val="nil"/>
              <w:bottom w:val="single" w:sz="4" w:space="0" w:color="auto"/>
              <w:right w:val="single" w:sz="4" w:space="0" w:color="auto"/>
            </w:tcBorders>
            <w:shd w:val="clear" w:color="auto" w:fill="auto"/>
            <w:noWrap/>
            <w:vAlign w:val="bottom"/>
            <w:hideMark/>
          </w:tcPr>
          <w:p w14:paraId="0F2828AB" w14:textId="72DD8943"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7,59</w:t>
            </w:r>
          </w:p>
        </w:tc>
        <w:tc>
          <w:tcPr>
            <w:tcW w:w="895" w:type="dxa"/>
            <w:tcBorders>
              <w:top w:val="nil"/>
              <w:left w:val="nil"/>
              <w:bottom w:val="single" w:sz="4" w:space="0" w:color="auto"/>
              <w:right w:val="single" w:sz="4" w:space="0" w:color="auto"/>
            </w:tcBorders>
            <w:shd w:val="clear" w:color="auto" w:fill="auto"/>
            <w:noWrap/>
            <w:vAlign w:val="bottom"/>
            <w:hideMark/>
          </w:tcPr>
          <w:p w14:paraId="12ACD35C" w14:textId="37E7B9D0"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6,09</w:t>
            </w:r>
          </w:p>
        </w:tc>
        <w:tc>
          <w:tcPr>
            <w:tcW w:w="897" w:type="dxa"/>
            <w:tcBorders>
              <w:top w:val="nil"/>
              <w:left w:val="nil"/>
              <w:bottom w:val="single" w:sz="4" w:space="0" w:color="auto"/>
              <w:right w:val="single" w:sz="4" w:space="0" w:color="auto"/>
            </w:tcBorders>
            <w:shd w:val="clear" w:color="auto" w:fill="auto"/>
            <w:noWrap/>
            <w:vAlign w:val="bottom"/>
            <w:hideMark/>
          </w:tcPr>
          <w:p w14:paraId="0B351C7C" w14:textId="4FD03EBF"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14,75</w:t>
            </w:r>
          </w:p>
        </w:tc>
        <w:tc>
          <w:tcPr>
            <w:tcW w:w="616" w:type="dxa"/>
            <w:tcBorders>
              <w:top w:val="nil"/>
              <w:left w:val="nil"/>
              <w:bottom w:val="single" w:sz="4" w:space="0" w:color="auto"/>
              <w:right w:val="single" w:sz="4" w:space="0" w:color="auto"/>
            </w:tcBorders>
            <w:shd w:val="clear" w:color="auto" w:fill="auto"/>
            <w:vAlign w:val="bottom"/>
            <w:hideMark/>
          </w:tcPr>
          <w:p w14:paraId="0F926D08" w14:textId="03040B98" w:rsidR="00AB116C" w:rsidRPr="005A23A5" w:rsidRDefault="00AB116C" w:rsidP="00AB116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0,0</w:t>
            </w:r>
          </w:p>
        </w:tc>
        <w:tc>
          <w:tcPr>
            <w:tcW w:w="920" w:type="dxa"/>
            <w:tcBorders>
              <w:top w:val="nil"/>
              <w:left w:val="nil"/>
              <w:bottom w:val="single" w:sz="4" w:space="0" w:color="auto"/>
              <w:right w:val="single" w:sz="4" w:space="0" w:color="auto"/>
            </w:tcBorders>
            <w:shd w:val="clear" w:color="auto" w:fill="auto"/>
            <w:noWrap/>
            <w:vAlign w:val="bottom"/>
            <w:hideMark/>
          </w:tcPr>
          <w:p w14:paraId="7F6D9748" w14:textId="4D3D7067"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-1,50</w:t>
            </w:r>
          </w:p>
        </w:tc>
        <w:tc>
          <w:tcPr>
            <w:tcW w:w="932" w:type="dxa"/>
            <w:tcBorders>
              <w:top w:val="nil"/>
              <w:left w:val="nil"/>
              <w:bottom w:val="single" w:sz="4" w:space="0" w:color="auto"/>
              <w:right w:val="single" w:sz="4" w:space="0" w:color="auto"/>
            </w:tcBorders>
            <w:shd w:val="clear" w:color="auto" w:fill="auto"/>
            <w:noWrap/>
            <w:vAlign w:val="bottom"/>
            <w:hideMark/>
          </w:tcPr>
          <w:p w14:paraId="2A519B05" w14:textId="490E0360"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8,67</w:t>
            </w:r>
          </w:p>
        </w:tc>
        <w:tc>
          <w:tcPr>
            <w:tcW w:w="702" w:type="dxa"/>
            <w:tcBorders>
              <w:top w:val="nil"/>
              <w:left w:val="nil"/>
              <w:bottom w:val="single" w:sz="4" w:space="0" w:color="auto"/>
              <w:right w:val="single" w:sz="4" w:space="0" w:color="auto"/>
            </w:tcBorders>
            <w:shd w:val="clear" w:color="auto" w:fill="auto"/>
            <w:noWrap/>
            <w:vAlign w:val="bottom"/>
            <w:hideMark/>
          </w:tcPr>
          <w:p w14:paraId="17B4DE05" w14:textId="39A45031"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-19,8</w:t>
            </w:r>
          </w:p>
        </w:tc>
        <w:tc>
          <w:tcPr>
            <w:tcW w:w="709" w:type="dxa"/>
            <w:tcBorders>
              <w:top w:val="nil"/>
              <w:left w:val="nil"/>
              <w:bottom w:val="single" w:sz="4" w:space="0" w:color="auto"/>
              <w:right w:val="single" w:sz="4" w:space="0" w:color="auto"/>
            </w:tcBorders>
            <w:shd w:val="clear" w:color="auto" w:fill="auto"/>
            <w:noWrap/>
            <w:vAlign w:val="bottom"/>
            <w:hideMark/>
          </w:tcPr>
          <w:p w14:paraId="10B61912" w14:textId="6FA54B3A"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142,3</w:t>
            </w:r>
          </w:p>
        </w:tc>
      </w:tr>
      <w:tr w:rsidR="00AB116C" w:rsidRPr="005A23A5" w14:paraId="14DDDD3B" w14:textId="77777777" w:rsidTr="003E1B34">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709C8A16" w14:textId="77777777" w:rsidR="00AB116C" w:rsidRPr="005A23A5" w:rsidRDefault="00AB116C" w:rsidP="00AB116C">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335</w:t>
            </w:r>
          </w:p>
        </w:tc>
        <w:tc>
          <w:tcPr>
            <w:tcW w:w="2836" w:type="dxa"/>
            <w:tcBorders>
              <w:top w:val="nil"/>
              <w:left w:val="nil"/>
              <w:bottom w:val="single" w:sz="4" w:space="0" w:color="auto"/>
              <w:right w:val="single" w:sz="4" w:space="0" w:color="auto"/>
            </w:tcBorders>
            <w:shd w:val="clear" w:color="auto" w:fill="auto"/>
            <w:vAlign w:val="center"/>
            <w:hideMark/>
          </w:tcPr>
          <w:p w14:paraId="406A6175" w14:textId="648E4208" w:rsidR="00AB116C" w:rsidRPr="00AB116C" w:rsidRDefault="00AB116C" w:rsidP="00AB116C">
            <w:pPr>
              <w:spacing w:after="0" w:line="276" w:lineRule="auto"/>
              <w:rPr>
                <w:rFonts w:asciiTheme="majorHAnsi" w:eastAsia="Times New Roman" w:hAnsiTheme="majorHAnsi" w:cstheme="majorHAnsi"/>
                <w:color w:val="000000"/>
                <w:sz w:val="14"/>
                <w:szCs w:val="14"/>
                <w:lang w:val="ru-RU"/>
              </w:rPr>
            </w:pPr>
            <w:r w:rsidRPr="00AB116C">
              <w:rPr>
                <w:rFonts w:asciiTheme="majorHAnsi" w:hAnsiTheme="majorHAnsi" w:cstheme="majorHAnsi"/>
                <w:noProof/>
                <w:sz w:val="14"/>
                <w:szCs w:val="14"/>
                <w:lang w:val="ru-MD"/>
              </w:rPr>
              <w:t xml:space="preserve">Материалы для учебных, научных и других целей  </w:t>
            </w:r>
          </w:p>
        </w:tc>
        <w:tc>
          <w:tcPr>
            <w:tcW w:w="567" w:type="dxa"/>
            <w:tcBorders>
              <w:top w:val="nil"/>
              <w:left w:val="nil"/>
              <w:bottom w:val="single" w:sz="4" w:space="0" w:color="auto"/>
              <w:right w:val="single" w:sz="4" w:space="0" w:color="auto"/>
            </w:tcBorders>
            <w:shd w:val="clear" w:color="auto" w:fill="auto"/>
            <w:vAlign w:val="bottom"/>
            <w:hideMark/>
          </w:tcPr>
          <w:p w14:paraId="4C299BE5" w14:textId="2EA62A74" w:rsidR="00AB116C" w:rsidRPr="005A23A5" w:rsidRDefault="00AB116C" w:rsidP="00AB116C">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1.5.5</w:t>
            </w:r>
          </w:p>
        </w:tc>
        <w:tc>
          <w:tcPr>
            <w:tcW w:w="893" w:type="dxa"/>
            <w:tcBorders>
              <w:top w:val="nil"/>
              <w:left w:val="nil"/>
              <w:bottom w:val="single" w:sz="4" w:space="0" w:color="auto"/>
              <w:right w:val="single" w:sz="4" w:space="0" w:color="auto"/>
            </w:tcBorders>
            <w:shd w:val="clear" w:color="auto" w:fill="auto"/>
            <w:noWrap/>
            <w:vAlign w:val="bottom"/>
            <w:hideMark/>
          </w:tcPr>
          <w:p w14:paraId="734E8A96" w14:textId="10097D81"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98,73</w:t>
            </w:r>
          </w:p>
        </w:tc>
        <w:tc>
          <w:tcPr>
            <w:tcW w:w="895" w:type="dxa"/>
            <w:tcBorders>
              <w:top w:val="nil"/>
              <w:left w:val="nil"/>
              <w:bottom w:val="single" w:sz="4" w:space="0" w:color="auto"/>
              <w:right w:val="single" w:sz="4" w:space="0" w:color="auto"/>
            </w:tcBorders>
            <w:shd w:val="clear" w:color="auto" w:fill="auto"/>
            <w:noWrap/>
            <w:vAlign w:val="bottom"/>
            <w:hideMark/>
          </w:tcPr>
          <w:p w14:paraId="27279A00" w14:textId="5720649A"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173,10</w:t>
            </w:r>
          </w:p>
        </w:tc>
        <w:tc>
          <w:tcPr>
            <w:tcW w:w="897" w:type="dxa"/>
            <w:tcBorders>
              <w:top w:val="nil"/>
              <w:left w:val="nil"/>
              <w:bottom w:val="single" w:sz="4" w:space="0" w:color="auto"/>
              <w:right w:val="single" w:sz="4" w:space="0" w:color="auto"/>
            </w:tcBorders>
            <w:shd w:val="clear" w:color="auto" w:fill="auto"/>
            <w:noWrap/>
            <w:vAlign w:val="bottom"/>
            <w:hideMark/>
          </w:tcPr>
          <w:p w14:paraId="354BAF11" w14:textId="10C03E44"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220,08</w:t>
            </w:r>
          </w:p>
        </w:tc>
        <w:tc>
          <w:tcPr>
            <w:tcW w:w="616" w:type="dxa"/>
            <w:tcBorders>
              <w:top w:val="nil"/>
              <w:left w:val="nil"/>
              <w:bottom w:val="single" w:sz="4" w:space="0" w:color="auto"/>
              <w:right w:val="single" w:sz="4" w:space="0" w:color="auto"/>
            </w:tcBorders>
            <w:shd w:val="clear" w:color="auto" w:fill="auto"/>
            <w:vAlign w:val="bottom"/>
            <w:hideMark/>
          </w:tcPr>
          <w:p w14:paraId="3387FA71" w14:textId="3A2173C5" w:rsidR="00AB116C" w:rsidRPr="005A23A5" w:rsidRDefault="00AB116C" w:rsidP="00AB116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0,0</w:t>
            </w:r>
          </w:p>
        </w:tc>
        <w:tc>
          <w:tcPr>
            <w:tcW w:w="920" w:type="dxa"/>
            <w:tcBorders>
              <w:top w:val="nil"/>
              <w:left w:val="nil"/>
              <w:bottom w:val="single" w:sz="4" w:space="0" w:color="auto"/>
              <w:right w:val="single" w:sz="4" w:space="0" w:color="auto"/>
            </w:tcBorders>
            <w:shd w:val="clear" w:color="auto" w:fill="auto"/>
            <w:noWrap/>
            <w:vAlign w:val="bottom"/>
            <w:hideMark/>
          </w:tcPr>
          <w:p w14:paraId="029F7DAC" w14:textId="306327D5"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74,37</w:t>
            </w:r>
          </w:p>
        </w:tc>
        <w:tc>
          <w:tcPr>
            <w:tcW w:w="932" w:type="dxa"/>
            <w:tcBorders>
              <w:top w:val="nil"/>
              <w:left w:val="nil"/>
              <w:bottom w:val="single" w:sz="4" w:space="0" w:color="auto"/>
              <w:right w:val="single" w:sz="4" w:space="0" w:color="auto"/>
            </w:tcBorders>
            <w:shd w:val="clear" w:color="auto" w:fill="auto"/>
            <w:noWrap/>
            <w:vAlign w:val="bottom"/>
            <w:hideMark/>
          </w:tcPr>
          <w:p w14:paraId="3BA4E0F0" w14:textId="66FBD2FE"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46,98</w:t>
            </w:r>
          </w:p>
        </w:tc>
        <w:tc>
          <w:tcPr>
            <w:tcW w:w="702" w:type="dxa"/>
            <w:tcBorders>
              <w:top w:val="nil"/>
              <w:left w:val="nil"/>
              <w:bottom w:val="single" w:sz="4" w:space="0" w:color="auto"/>
              <w:right w:val="single" w:sz="4" w:space="0" w:color="auto"/>
            </w:tcBorders>
            <w:shd w:val="clear" w:color="auto" w:fill="auto"/>
            <w:noWrap/>
            <w:vAlign w:val="bottom"/>
            <w:hideMark/>
          </w:tcPr>
          <w:p w14:paraId="3F562C89" w14:textId="65DA5873"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75,3</w:t>
            </w:r>
          </w:p>
        </w:tc>
        <w:tc>
          <w:tcPr>
            <w:tcW w:w="709" w:type="dxa"/>
            <w:tcBorders>
              <w:top w:val="nil"/>
              <w:left w:val="nil"/>
              <w:bottom w:val="single" w:sz="4" w:space="0" w:color="auto"/>
              <w:right w:val="single" w:sz="4" w:space="0" w:color="auto"/>
            </w:tcBorders>
            <w:shd w:val="clear" w:color="auto" w:fill="auto"/>
            <w:noWrap/>
            <w:vAlign w:val="bottom"/>
            <w:hideMark/>
          </w:tcPr>
          <w:p w14:paraId="67F749FA" w14:textId="04802F7D"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27,1</w:t>
            </w:r>
          </w:p>
        </w:tc>
      </w:tr>
      <w:tr w:rsidR="00AB116C" w:rsidRPr="005A23A5" w14:paraId="36DDC89A" w14:textId="77777777" w:rsidTr="003E1B34">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1E7CD902" w14:textId="77777777" w:rsidR="00AB116C" w:rsidRPr="005A23A5" w:rsidRDefault="00AB116C" w:rsidP="00AB116C">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336</w:t>
            </w:r>
          </w:p>
        </w:tc>
        <w:tc>
          <w:tcPr>
            <w:tcW w:w="2836" w:type="dxa"/>
            <w:tcBorders>
              <w:top w:val="nil"/>
              <w:left w:val="nil"/>
              <w:bottom w:val="single" w:sz="4" w:space="0" w:color="auto"/>
              <w:right w:val="single" w:sz="4" w:space="0" w:color="auto"/>
            </w:tcBorders>
            <w:shd w:val="clear" w:color="auto" w:fill="auto"/>
            <w:vAlign w:val="center"/>
            <w:hideMark/>
          </w:tcPr>
          <w:p w14:paraId="369DDA86" w14:textId="41DB8C7E" w:rsidR="00AB116C" w:rsidRPr="00AB116C" w:rsidRDefault="00AB116C" w:rsidP="00AB116C">
            <w:pPr>
              <w:spacing w:after="0" w:line="276" w:lineRule="auto"/>
              <w:rPr>
                <w:rFonts w:asciiTheme="majorHAnsi" w:eastAsia="Times New Roman" w:hAnsiTheme="majorHAnsi" w:cstheme="majorHAnsi"/>
                <w:color w:val="000000"/>
                <w:sz w:val="14"/>
                <w:szCs w:val="14"/>
                <w:lang w:val="ru-RU"/>
              </w:rPr>
            </w:pPr>
            <w:r w:rsidRPr="00AB116C">
              <w:rPr>
                <w:rFonts w:asciiTheme="majorHAnsi" w:hAnsiTheme="majorHAnsi" w:cstheme="majorHAnsi"/>
                <w:noProof/>
                <w:sz w:val="14"/>
                <w:szCs w:val="14"/>
                <w:lang w:val="ru-MD"/>
              </w:rPr>
              <w:t xml:space="preserve">Хозяйственные материалы и канцелярские принадлежности </w:t>
            </w:r>
          </w:p>
        </w:tc>
        <w:tc>
          <w:tcPr>
            <w:tcW w:w="567" w:type="dxa"/>
            <w:tcBorders>
              <w:top w:val="nil"/>
              <w:left w:val="nil"/>
              <w:bottom w:val="single" w:sz="4" w:space="0" w:color="auto"/>
              <w:right w:val="single" w:sz="4" w:space="0" w:color="auto"/>
            </w:tcBorders>
            <w:shd w:val="clear" w:color="auto" w:fill="auto"/>
            <w:vAlign w:val="bottom"/>
            <w:hideMark/>
          </w:tcPr>
          <w:p w14:paraId="60D51461" w14:textId="55226F27" w:rsidR="00AB116C" w:rsidRPr="005A23A5" w:rsidRDefault="00AB116C" w:rsidP="00AB116C">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1.5.6</w:t>
            </w:r>
          </w:p>
        </w:tc>
        <w:tc>
          <w:tcPr>
            <w:tcW w:w="893" w:type="dxa"/>
            <w:tcBorders>
              <w:top w:val="nil"/>
              <w:left w:val="nil"/>
              <w:bottom w:val="single" w:sz="4" w:space="0" w:color="auto"/>
              <w:right w:val="single" w:sz="4" w:space="0" w:color="auto"/>
            </w:tcBorders>
            <w:shd w:val="clear" w:color="auto" w:fill="auto"/>
            <w:noWrap/>
            <w:vAlign w:val="bottom"/>
            <w:hideMark/>
          </w:tcPr>
          <w:p w14:paraId="697BB4F0" w14:textId="6B488B56"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539,73</w:t>
            </w:r>
          </w:p>
        </w:tc>
        <w:tc>
          <w:tcPr>
            <w:tcW w:w="895" w:type="dxa"/>
            <w:tcBorders>
              <w:top w:val="nil"/>
              <w:left w:val="nil"/>
              <w:bottom w:val="single" w:sz="4" w:space="0" w:color="auto"/>
              <w:right w:val="single" w:sz="4" w:space="0" w:color="auto"/>
            </w:tcBorders>
            <w:shd w:val="clear" w:color="auto" w:fill="auto"/>
            <w:noWrap/>
            <w:vAlign w:val="bottom"/>
            <w:hideMark/>
          </w:tcPr>
          <w:p w14:paraId="49D94403" w14:textId="43E0D7CC"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1 437,79</w:t>
            </w:r>
          </w:p>
        </w:tc>
        <w:tc>
          <w:tcPr>
            <w:tcW w:w="897" w:type="dxa"/>
            <w:tcBorders>
              <w:top w:val="nil"/>
              <w:left w:val="nil"/>
              <w:bottom w:val="single" w:sz="4" w:space="0" w:color="auto"/>
              <w:right w:val="single" w:sz="4" w:space="0" w:color="auto"/>
            </w:tcBorders>
            <w:shd w:val="clear" w:color="auto" w:fill="auto"/>
            <w:noWrap/>
            <w:vAlign w:val="bottom"/>
            <w:hideMark/>
          </w:tcPr>
          <w:p w14:paraId="2F13055A" w14:textId="37C38D60"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1 413,72</w:t>
            </w:r>
          </w:p>
        </w:tc>
        <w:tc>
          <w:tcPr>
            <w:tcW w:w="616" w:type="dxa"/>
            <w:tcBorders>
              <w:top w:val="nil"/>
              <w:left w:val="nil"/>
              <w:bottom w:val="single" w:sz="4" w:space="0" w:color="auto"/>
              <w:right w:val="single" w:sz="4" w:space="0" w:color="auto"/>
            </w:tcBorders>
            <w:shd w:val="clear" w:color="auto" w:fill="auto"/>
            <w:vAlign w:val="bottom"/>
            <w:hideMark/>
          </w:tcPr>
          <w:p w14:paraId="07C11482" w14:textId="7320E25C" w:rsidR="00AB116C" w:rsidRPr="005A23A5" w:rsidRDefault="00AB116C" w:rsidP="00AB116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0,4</w:t>
            </w:r>
          </w:p>
        </w:tc>
        <w:tc>
          <w:tcPr>
            <w:tcW w:w="920" w:type="dxa"/>
            <w:tcBorders>
              <w:top w:val="nil"/>
              <w:left w:val="nil"/>
              <w:bottom w:val="single" w:sz="4" w:space="0" w:color="auto"/>
              <w:right w:val="single" w:sz="4" w:space="0" w:color="auto"/>
            </w:tcBorders>
            <w:shd w:val="clear" w:color="auto" w:fill="auto"/>
            <w:noWrap/>
            <w:vAlign w:val="bottom"/>
            <w:hideMark/>
          </w:tcPr>
          <w:p w14:paraId="153C654B" w14:textId="4F98C880"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898,06</w:t>
            </w:r>
          </w:p>
        </w:tc>
        <w:tc>
          <w:tcPr>
            <w:tcW w:w="932" w:type="dxa"/>
            <w:tcBorders>
              <w:top w:val="nil"/>
              <w:left w:val="nil"/>
              <w:bottom w:val="single" w:sz="4" w:space="0" w:color="auto"/>
              <w:right w:val="single" w:sz="4" w:space="0" w:color="auto"/>
            </w:tcBorders>
            <w:shd w:val="clear" w:color="auto" w:fill="auto"/>
            <w:noWrap/>
            <w:vAlign w:val="bottom"/>
            <w:hideMark/>
          </w:tcPr>
          <w:p w14:paraId="4906AC36" w14:textId="3350B1B0"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-24,06</w:t>
            </w:r>
          </w:p>
        </w:tc>
        <w:tc>
          <w:tcPr>
            <w:tcW w:w="702" w:type="dxa"/>
            <w:tcBorders>
              <w:top w:val="nil"/>
              <w:left w:val="nil"/>
              <w:bottom w:val="single" w:sz="4" w:space="0" w:color="auto"/>
              <w:right w:val="single" w:sz="4" w:space="0" w:color="auto"/>
            </w:tcBorders>
            <w:shd w:val="clear" w:color="auto" w:fill="auto"/>
            <w:noWrap/>
            <w:vAlign w:val="bottom"/>
            <w:hideMark/>
          </w:tcPr>
          <w:p w14:paraId="200975C7" w14:textId="39BD88F3"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166,4</w:t>
            </w:r>
          </w:p>
        </w:tc>
        <w:tc>
          <w:tcPr>
            <w:tcW w:w="709" w:type="dxa"/>
            <w:tcBorders>
              <w:top w:val="nil"/>
              <w:left w:val="nil"/>
              <w:bottom w:val="single" w:sz="4" w:space="0" w:color="auto"/>
              <w:right w:val="single" w:sz="4" w:space="0" w:color="auto"/>
            </w:tcBorders>
            <w:shd w:val="clear" w:color="auto" w:fill="auto"/>
            <w:noWrap/>
            <w:vAlign w:val="bottom"/>
            <w:hideMark/>
          </w:tcPr>
          <w:p w14:paraId="25F804D3" w14:textId="373BAE37"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-1,7</w:t>
            </w:r>
          </w:p>
        </w:tc>
      </w:tr>
      <w:tr w:rsidR="00AB116C" w:rsidRPr="005A23A5" w14:paraId="1BA8F3D2" w14:textId="77777777" w:rsidTr="003E1B34">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75658D64" w14:textId="77777777" w:rsidR="00AB116C" w:rsidRPr="005A23A5" w:rsidRDefault="00AB116C" w:rsidP="00AB116C">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337</w:t>
            </w:r>
          </w:p>
        </w:tc>
        <w:tc>
          <w:tcPr>
            <w:tcW w:w="2836" w:type="dxa"/>
            <w:tcBorders>
              <w:top w:val="nil"/>
              <w:left w:val="nil"/>
              <w:bottom w:val="single" w:sz="4" w:space="0" w:color="auto"/>
              <w:right w:val="single" w:sz="4" w:space="0" w:color="auto"/>
            </w:tcBorders>
            <w:shd w:val="clear" w:color="auto" w:fill="auto"/>
            <w:vAlign w:val="center"/>
            <w:hideMark/>
          </w:tcPr>
          <w:p w14:paraId="53EE202D" w14:textId="6B16149C" w:rsidR="00AB116C" w:rsidRPr="00AB116C" w:rsidRDefault="00AB116C" w:rsidP="00AB116C">
            <w:pPr>
              <w:spacing w:after="0" w:line="276" w:lineRule="auto"/>
              <w:rPr>
                <w:rFonts w:asciiTheme="majorHAnsi" w:eastAsia="Times New Roman" w:hAnsiTheme="majorHAnsi" w:cstheme="majorHAnsi"/>
                <w:color w:val="000000"/>
                <w:sz w:val="14"/>
                <w:szCs w:val="14"/>
                <w:lang w:val="ru-MD"/>
              </w:rPr>
            </w:pPr>
            <w:r w:rsidRPr="00AB116C">
              <w:rPr>
                <w:rFonts w:asciiTheme="majorHAnsi" w:hAnsiTheme="majorHAnsi" w:cstheme="majorHAnsi"/>
                <w:noProof/>
                <w:sz w:val="14"/>
                <w:szCs w:val="14"/>
                <w:lang w:val="ru-MD"/>
              </w:rPr>
              <w:t xml:space="preserve">Строительные материалы </w:t>
            </w:r>
          </w:p>
        </w:tc>
        <w:tc>
          <w:tcPr>
            <w:tcW w:w="567" w:type="dxa"/>
            <w:tcBorders>
              <w:top w:val="nil"/>
              <w:left w:val="nil"/>
              <w:bottom w:val="single" w:sz="4" w:space="0" w:color="auto"/>
              <w:right w:val="single" w:sz="4" w:space="0" w:color="auto"/>
            </w:tcBorders>
            <w:shd w:val="clear" w:color="auto" w:fill="auto"/>
            <w:vAlign w:val="bottom"/>
            <w:hideMark/>
          </w:tcPr>
          <w:p w14:paraId="71553915" w14:textId="7BF15805" w:rsidR="00AB116C" w:rsidRPr="005A23A5" w:rsidRDefault="00AB116C" w:rsidP="00AB116C">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1.5.7</w:t>
            </w:r>
          </w:p>
        </w:tc>
        <w:tc>
          <w:tcPr>
            <w:tcW w:w="893" w:type="dxa"/>
            <w:tcBorders>
              <w:top w:val="nil"/>
              <w:left w:val="nil"/>
              <w:bottom w:val="single" w:sz="4" w:space="0" w:color="auto"/>
              <w:right w:val="single" w:sz="4" w:space="0" w:color="auto"/>
            </w:tcBorders>
            <w:shd w:val="clear" w:color="auto" w:fill="auto"/>
            <w:noWrap/>
            <w:vAlign w:val="bottom"/>
            <w:hideMark/>
          </w:tcPr>
          <w:p w14:paraId="6D7BD98E" w14:textId="29E1CDDD"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151,11</w:t>
            </w:r>
          </w:p>
        </w:tc>
        <w:tc>
          <w:tcPr>
            <w:tcW w:w="895" w:type="dxa"/>
            <w:tcBorders>
              <w:top w:val="nil"/>
              <w:left w:val="nil"/>
              <w:bottom w:val="single" w:sz="4" w:space="0" w:color="auto"/>
              <w:right w:val="single" w:sz="4" w:space="0" w:color="auto"/>
            </w:tcBorders>
            <w:shd w:val="clear" w:color="auto" w:fill="auto"/>
            <w:noWrap/>
            <w:vAlign w:val="bottom"/>
            <w:hideMark/>
          </w:tcPr>
          <w:p w14:paraId="43561166" w14:textId="56A37385"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214,74</w:t>
            </w:r>
          </w:p>
        </w:tc>
        <w:tc>
          <w:tcPr>
            <w:tcW w:w="897" w:type="dxa"/>
            <w:tcBorders>
              <w:top w:val="nil"/>
              <w:left w:val="nil"/>
              <w:bottom w:val="single" w:sz="4" w:space="0" w:color="auto"/>
              <w:right w:val="single" w:sz="4" w:space="0" w:color="auto"/>
            </w:tcBorders>
            <w:shd w:val="clear" w:color="auto" w:fill="auto"/>
            <w:noWrap/>
            <w:vAlign w:val="bottom"/>
            <w:hideMark/>
          </w:tcPr>
          <w:p w14:paraId="57E656C9" w14:textId="5793A628"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862,11</w:t>
            </w:r>
          </w:p>
        </w:tc>
        <w:tc>
          <w:tcPr>
            <w:tcW w:w="616" w:type="dxa"/>
            <w:tcBorders>
              <w:top w:val="nil"/>
              <w:left w:val="nil"/>
              <w:bottom w:val="single" w:sz="4" w:space="0" w:color="auto"/>
              <w:right w:val="single" w:sz="4" w:space="0" w:color="auto"/>
            </w:tcBorders>
            <w:shd w:val="clear" w:color="auto" w:fill="auto"/>
            <w:vAlign w:val="bottom"/>
            <w:hideMark/>
          </w:tcPr>
          <w:p w14:paraId="3A9C49F7" w14:textId="565A3B80" w:rsidR="00AB116C" w:rsidRPr="005A23A5" w:rsidRDefault="00AB116C" w:rsidP="00AB116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0,1</w:t>
            </w:r>
          </w:p>
        </w:tc>
        <w:tc>
          <w:tcPr>
            <w:tcW w:w="920" w:type="dxa"/>
            <w:tcBorders>
              <w:top w:val="nil"/>
              <w:left w:val="nil"/>
              <w:bottom w:val="single" w:sz="4" w:space="0" w:color="auto"/>
              <w:right w:val="single" w:sz="4" w:space="0" w:color="auto"/>
            </w:tcBorders>
            <w:shd w:val="clear" w:color="auto" w:fill="auto"/>
            <w:noWrap/>
            <w:vAlign w:val="bottom"/>
            <w:hideMark/>
          </w:tcPr>
          <w:p w14:paraId="18CE669E" w14:textId="5EA977B6"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63,63</w:t>
            </w:r>
          </w:p>
        </w:tc>
        <w:tc>
          <w:tcPr>
            <w:tcW w:w="932" w:type="dxa"/>
            <w:tcBorders>
              <w:top w:val="nil"/>
              <w:left w:val="nil"/>
              <w:bottom w:val="single" w:sz="4" w:space="0" w:color="auto"/>
              <w:right w:val="single" w:sz="4" w:space="0" w:color="auto"/>
            </w:tcBorders>
            <w:shd w:val="clear" w:color="auto" w:fill="auto"/>
            <w:noWrap/>
            <w:vAlign w:val="bottom"/>
            <w:hideMark/>
          </w:tcPr>
          <w:p w14:paraId="414385BA" w14:textId="266275A2"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647,37</w:t>
            </w:r>
          </w:p>
        </w:tc>
        <w:tc>
          <w:tcPr>
            <w:tcW w:w="702" w:type="dxa"/>
            <w:tcBorders>
              <w:top w:val="nil"/>
              <w:left w:val="nil"/>
              <w:bottom w:val="single" w:sz="4" w:space="0" w:color="auto"/>
              <w:right w:val="single" w:sz="4" w:space="0" w:color="auto"/>
            </w:tcBorders>
            <w:shd w:val="clear" w:color="auto" w:fill="auto"/>
            <w:noWrap/>
            <w:vAlign w:val="bottom"/>
            <w:hideMark/>
          </w:tcPr>
          <w:p w14:paraId="566E119A" w14:textId="2A478CA3"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42,1</w:t>
            </w:r>
          </w:p>
        </w:tc>
        <w:tc>
          <w:tcPr>
            <w:tcW w:w="709" w:type="dxa"/>
            <w:tcBorders>
              <w:top w:val="nil"/>
              <w:left w:val="nil"/>
              <w:bottom w:val="single" w:sz="4" w:space="0" w:color="auto"/>
              <w:right w:val="single" w:sz="4" w:space="0" w:color="auto"/>
            </w:tcBorders>
            <w:shd w:val="clear" w:color="auto" w:fill="auto"/>
            <w:noWrap/>
            <w:vAlign w:val="bottom"/>
            <w:hideMark/>
          </w:tcPr>
          <w:p w14:paraId="57A62366" w14:textId="15EB1951"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301,5</w:t>
            </w:r>
          </w:p>
        </w:tc>
      </w:tr>
      <w:tr w:rsidR="00AB116C" w:rsidRPr="005A23A5" w14:paraId="424B31CB" w14:textId="77777777" w:rsidTr="003E1B34">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3B9E8B1E" w14:textId="77777777" w:rsidR="00AB116C" w:rsidRPr="005A23A5" w:rsidRDefault="00AB116C" w:rsidP="00AB116C">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338</w:t>
            </w:r>
          </w:p>
        </w:tc>
        <w:tc>
          <w:tcPr>
            <w:tcW w:w="2836" w:type="dxa"/>
            <w:tcBorders>
              <w:top w:val="nil"/>
              <w:left w:val="nil"/>
              <w:bottom w:val="single" w:sz="4" w:space="0" w:color="auto"/>
              <w:right w:val="single" w:sz="4" w:space="0" w:color="auto"/>
            </w:tcBorders>
            <w:shd w:val="clear" w:color="auto" w:fill="auto"/>
            <w:vAlign w:val="center"/>
            <w:hideMark/>
          </w:tcPr>
          <w:p w14:paraId="4C4BD0D8" w14:textId="2940A866" w:rsidR="00AB116C" w:rsidRPr="00AB116C" w:rsidRDefault="00AB116C" w:rsidP="00AB116C">
            <w:pPr>
              <w:spacing w:after="0" w:line="276" w:lineRule="auto"/>
              <w:rPr>
                <w:rFonts w:asciiTheme="majorHAnsi" w:eastAsia="Times New Roman" w:hAnsiTheme="majorHAnsi" w:cstheme="majorHAnsi"/>
                <w:color w:val="000000"/>
                <w:sz w:val="14"/>
                <w:szCs w:val="14"/>
                <w:lang w:val="ru-RU"/>
              </w:rPr>
            </w:pPr>
            <w:r w:rsidRPr="00AB116C">
              <w:rPr>
                <w:rFonts w:asciiTheme="majorHAnsi" w:hAnsiTheme="majorHAnsi" w:cstheme="majorHAnsi"/>
                <w:noProof/>
                <w:sz w:val="14"/>
                <w:szCs w:val="14"/>
                <w:lang w:val="ru-MD"/>
              </w:rPr>
              <w:t xml:space="preserve">Постельные принадлежности, одежда и обувь </w:t>
            </w:r>
          </w:p>
        </w:tc>
        <w:tc>
          <w:tcPr>
            <w:tcW w:w="567" w:type="dxa"/>
            <w:tcBorders>
              <w:top w:val="nil"/>
              <w:left w:val="nil"/>
              <w:bottom w:val="single" w:sz="4" w:space="0" w:color="auto"/>
              <w:right w:val="single" w:sz="4" w:space="0" w:color="auto"/>
            </w:tcBorders>
            <w:shd w:val="clear" w:color="auto" w:fill="auto"/>
            <w:vAlign w:val="bottom"/>
            <w:hideMark/>
          </w:tcPr>
          <w:p w14:paraId="1397CB3C" w14:textId="3D4F207A" w:rsidR="00AB116C" w:rsidRPr="005A23A5" w:rsidRDefault="00AB116C" w:rsidP="00AB116C">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1.5.8</w:t>
            </w:r>
          </w:p>
        </w:tc>
        <w:tc>
          <w:tcPr>
            <w:tcW w:w="893" w:type="dxa"/>
            <w:tcBorders>
              <w:top w:val="nil"/>
              <w:left w:val="nil"/>
              <w:bottom w:val="single" w:sz="4" w:space="0" w:color="auto"/>
              <w:right w:val="single" w:sz="4" w:space="0" w:color="auto"/>
            </w:tcBorders>
            <w:shd w:val="clear" w:color="auto" w:fill="auto"/>
            <w:noWrap/>
            <w:vAlign w:val="bottom"/>
            <w:hideMark/>
          </w:tcPr>
          <w:p w14:paraId="415C6B54" w14:textId="56F12096"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170,54</w:t>
            </w:r>
          </w:p>
        </w:tc>
        <w:tc>
          <w:tcPr>
            <w:tcW w:w="895" w:type="dxa"/>
            <w:tcBorders>
              <w:top w:val="nil"/>
              <w:left w:val="nil"/>
              <w:bottom w:val="single" w:sz="4" w:space="0" w:color="auto"/>
              <w:right w:val="single" w:sz="4" w:space="0" w:color="auto"/>
            </w:tcBorders>
            <w:shd w:val="clear" w:color="auto" w:fill="auto"/>
            <w:noWrap/>
            <w:vAlign w:val="bottom"/>
            <w:hideMark/>
          </w:tcPr>
          <w:p w14:paraId="118E47A4" w14:textId="7B7C1107"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886,06</w:t>
            </w:r>
          </w:p>
        </w:tc>
        <w:tc>
          <w:tcPr>
            <w:tcW w:w="897" w:type="dxa"/>
            <w:tcBorders>
              <w:top w:val="nil"/>
              <w:left w:val="nil"/>
              <w:bottom w:val="single" w:sz="4" w:space="0" w:color="auto"/>
              <w:right w:val="single" w:sz="4" w:space="0" w:color="auto"/>
            </w:tcBorders>
            <w:shd w:val="clear" w:color="auto" w:fill="auto"/>
            <w:noWrap/>
            <w:vAlign w:val="bottom"/>
            <w:hideMark/>
          </w:tcPr>
          <w:p w14:paraId="1A5F150E" w14:textId="00988EE9"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1 211,24</w:t>
            </w:r>
          </w:p>
        </w:tc>
        <w:tc>
          <w:tcPr>
            <w:tcW w:w="616" w:type="dxa"/>
            <w:tcBorders>
              <w:top w:val="nil"/>
              <w:left w:val="nil"/>
              <w:bottom w:val="single" w:sz="4" w:space="0" w:color="auto"/>
              <w:right w:val="single" w:sz="4" w:space="0" w:color="auto"/>
            </w:tcBorders>
            <w:shd w:val="clear" w:color="auto" w:fill="auto"/>
            <w:vAlign w:val="bottom"/>
            <w:hideMark/>
          </w:tcPr>
          <w:p w14:paraId="4CB76F96" w14:textId="3D4D90D0" w:rsidR="00AB116C" w:rsidRPr="005A23A5" w:rsidRDefault="00AB116C" w:rsidP="00AB116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0,2</w:t>
            </w:r>
          </w:p>
        </w:tc>
        <w:tc>
          <w:tcPr>
            <w:tcW w:w="920" w:type="dxa"/>
            <w:tcBorders>
              <w:top w:val="nil"/>
              <w:left w:val="nil"/>
              <w:bottom w:val="single" w:sz="4" w:space="0" w:color="auto"/>
              <w:right w:val="single" w:sz="4" w:space="0" w:color="auto"/>
            </w:tcBorders>
            <w:shd w:val="clear" w:color="auto" w:fill="auto"/>
            <w:noWrap/>
            <w:vAlign w:val="bottom"/>
            <w:hideMark/>
          </w:tcPr>
          <w:p w14:paraId="34409B7E" w14:textId="63B946CA"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715,52</w:t>
            </w:r>
          </w:p>
        </w:tc>
        <w:tc>
          <w:tcPr>
            <w:tcW w:w="932" w:type="dxa"/>
            <w:tcBorders>
              <w:top w:val="nil"/>
              <w:left w:val="nil"/>
              <w:bottom w:val="single" w:sz="4" w:space="0" w:color="auto"/>
              <w:right w:val="single" w:sz="4" w:space="0" w:color="auto"/>
            </w:tcBorders>
            <w:shd w:val="clear" w:color="auto" w:fill="auto"/>
            <w:noWrap/>
            <w:vAlign w:val="bottom"/>
            <w:hideMark/>
          </w:tcPr>
          <w:p w14:paraId="2D9A0DFC" w14:textId="55DD9B4F"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325,18</w:t>
            </w:r>
          </w:p>
        </w:tc>
        <w:tc>
          <w:tcPr>
            <w:tcW w:w="702" w:type="dxa"/>
            <w:tcBorders>
              <w:top w:val="nil"/>
              <w:left w:val="nil"/>
              <w:bottom w:val="single" w:sz="4" w:space="0" w:color="auto"/>
              <w:right w:val="single" w:sz="4" w:space="0" w:color="auto"/>
            </w:tcBorders>
            <w:shd w:val="clear" w:color="auto" w:fill="auto"/>
            <w:noWrap/>
            <w:vAlign w:val="bottom"/>
            <w:hideMark/>
          </w:tcPr>
          <w:p w14:paraId="0A1754E4" w14:textId="319BFD11"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419,6</w:t>
            </w:r>
          </w:p>
        </w:tc>
        <w:tc>
          <w:tcPr>
            <w:tcW w:w="709" w:type="dxa"/>
            <w:tcBorders>
              <w:top w:val="nil"/>
              <w:left w:val="nil"/>
              <w:bottom w:val="single" w:sz="4" w:space="0" w:color="auto"/>
              <w:right w:val="single" w:sz="4" w:space="0" w:color="auto"/>
            </w:tcBorders>
            <w:shd w:val="clear" w:color="auto" w:fill="auto"/>
            <w:noWrap/>
            <w:vAlign w:val="bottom"/>
            <w:hideMark/>
          </w:tcPr>
          <w:p w14:paraId="3C206839" w14:textId="48484712"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36,7</w:t>
            </w:r>
          </w:p>
        </w:tc>
      </w:tr>
      <w:tr w:rsidR="00AB116C" w:rsidRPr="005A23A5" w14:paraId="0A9A26DA" w14:textId="77777777" w:rsidTr="003E1B34">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59C1FF7A" w14:textId="77777777" w:rsidR="00AB116C" w:rsidRPr="005A23A5" w:rsidRDefault="00AB116C" w:rsidP="00AB116C">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339</w:t>
            </w:r>
          </w:p>
        </w:tc>
        <w:tc>
          <w:tcPr>
            <w:tcW w:w="2836" w:type="dxa"/>
            <w:tcBorders>
              <w:top w:val="nil"/>
              <w:left w:val="nil"/>
              <w:bottom w:val="single" w:sz="4" w:space="0" w:color="auto"/>
              <w:right w:val="single" w:sz="4" w:space="0" w:color="auto"/>
            </w:tcBorders>
            <w:shd w:val="clear" w:color="auto" w:fill="auto"/>
            <w:hideMark/>
          </w:tcPr>
          <w:p w14:paraId="0272D725" w14:textId="172B9CCB" w:rsidR="00AB116C" w:rsidRPr="00AB116C" w:rsidRDefault="00AB116C" w:rsidP="00AB116C">
            <w:pPr>
              <w:spacing w:after="0" w:line="276" w:lineRule="auto"/>
              <w:rPr>
                <w:rFonts w:asciiTheme="majorHAnsi" w:eastAsia="Times New Roman" w:hAnsiTheme="majorHAnsi" w:cstheme="majorHAnsi"/>
                <w:color w:val="000000"/>
                <w:sz w:val="14"/>
                <w:szCs w:val="14"/>
                <w:lang w:val="ru-MD"/>
              </w:rPr>
            </w:pPr>
            <w:r w:rsidRPr="00AB116C">
              <w:rPr>
                <w:rFonts w:asciiTheme="majorHAnsi" w:hAnsiTheme="majorHAnsi" w:cstheme="majorHAnsi"/>
                <w:sz w:val="14"/>
                <w:szCs w:val="14"/>
                <w:lang w:val="ru-MD"/>
              </w:rPr>
              <w:t>Прочие материалы</w:t>
            </w:r>
          </w:p>
        </w:tc>
        <w:tc>
          <w:tcPr>
            <w:tcW w:w="567" w:type="dxa"/>
            <w:tcBorders>
              <w:top w:val="nil"/>
              <w:left w:val="nil"/>
              <w:bottom w:val="single" w:sz="4" w:space="0" w:color="auto"/>
              <w:right w:val="single" w:sz="4" w:space="0" w:color="auto"/>
            </w:tcBorders>
            <w:shd w:val="clear" w:color="auto" w:fill="auto"/>
            <w:vAlign w:val="bottom"/>
            <w:hideMark/>
          </w:tcPr>
          <w:p w14:paraId="0AB46888" w14:textId="67CBB557" w:rsidR="00AB116C" w:rsidRPr="005A23A5" w:rsidRDefault="00AB116C" w:rsidP="00AB116C">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1.5.9</w:t>
            </w:r>
          </w:p>
        </w:tc>
        <w:tc>
          <w:tcPr>
            <w:tcW w:w="893" w:type="dxa"/>
            <w:tcBorders>
              <w:top w:val="nil"/>
              <w:left w:val="nil"/>
              <w:bottom w:val="single" w:sz="4" w:space="0" w:color="auto"/>
              <w:right w:val="single" w:sz="4" w:space="0" w:color="auto"/>
            </w:tcBorders>
            <w:shd w:val="clear" w:color="auto" w:fill="auto"/>
            <w:noWrap/>
            <w:vAlign w:val="bottom"/>
            <w:hideMark/>
          </w:tcPr>
          <w:p w14:paraId="461AE4D4" w14:textId="3004B130"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971,86</w:t>
            </w:r>
          </w:p>
        </w:tc>
        <w:tc>
          <w:tcPr>
            <w:tcW w:w="895" w:type="dxa"/>
            <w:tcBorders>
              <w:top w:val="nil"/>
              <w:left w:val="nil"/>
              <w:bottom w:val="single" w:sz="4" w:space="0" w:color="auto"/>
              <w:right w:val="single" w:sz="4" w:space="0" w:color="auto"/>
            </w:tcBorders>
            <w:shd w:val="clear" w:color="auto" w:fill="auto"/>
            <w:noWrap/>
            <w:vAlign w:val="bottom"/>
            <w:hideMark/>
          </w:tcPr>
          <w:p w14:paraId="10C96510" w14:textId="5A10E1C5"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1 594,72</w:t>
            </w:r>
          </w:p>
        </w:tc>
        <w:tc>
          <w:tcPr>
            <w:tcW w:w="897" w:type="dxa"/>
            <w:tcBorders>
              <w:top w:val="nil"/>
              <w:left w:val="nil"/>
              <w:bottom w:val="single" w:sz="4" w:space="0" w:color="auto"/>
              <w:right w:val="single" w:sz="4" w:space="0" w:color="auto"/>
            </w:tcBorders>
            <w:shd w:val="clear" w:color="auto" w:fill="auto"/>
            <w:noWrap/>
            <w:vAlign w:val="bottom"/>
            <w:hideMark/>
          </w:tcPr>
          <w:p w14:paraId="1936C904" w14:textId="4FA6E270"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2 244,57</w:t>
            </w:r>
          </w:p>
        </w:tc>
        <w:tc>
          <w:tcPr>
            <w:tcW w:w="616" w:type="dxa"/>
            <w:tcBorders>
              <w:top w:val="nil"/>
              <w:left w:val="nil"/>
              <w:bottom w:val="single" w:sz="4" w:space="0" w:color="auto"/>
              <w:right w:val="single" w:sz="4" w:space="0" w:color="auto"/>
            </w:tcBorders>
            <w:shd w:val="clear" w:color="auto" w:fill="auto"/>
            <w:vAlign w:val="bottom"/>
            <w:hideMark/>
          </w:tcPr>
          <w:p w14:paraId="65CA6CC0" w14:textId="41926F44" w:rsidR="00AB116C" w:rsidRPr="005A23A5" w:rsidRDefault="00AB116C" w:rsidP="00AB116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0,4</w:t>
            </w:r>
          </w:p>
        </w:tc>
        <w:tc>
          <w:tcPr>
            <w:tcW w:w="920" w:type="dxa"/>
            <w:tcBorders>
              <w:top w:val="nil"/>
              <w:left w:val="nil"/>
              <w:bottom w:val="single" w:sz="4" w:space="0" w:color="auto"/>
              <w:right w:val="single" w:sz="4" w:space="0" w:color="auto"/>
            </w:tcBorders>
            <w:shd w:val="clear" w:color="auto" w:fill="auto"/>
            <w:noWrap/>
            <w:vAlign w:val="bottom"/>
            <w:hideMark/>
          </w:tcPr>
          <w:p w14:paraId="21BAFAD6" w14:textId="29C34AE3"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622,86</w:t>
            </w:r>
          </w:p>
        </w:tc>
        <w:tc>
          <w:tcPr>
            <w:tcW w:w="932" w:type="dxa"/>
            <w:tcBorders>
              <w:top w:val="nil"/>
              <w:left w:val="nil"/>
              <w:bottom w:val="single" w:sz="4" w:space="0" w:color="auto"/>
              <w:right w:val="single" w:sz="4" w:space="0" w:color="auto"/>
            </w:tcBorders>
            <w:shd w:val="clear" w:color="auto" w:fill="auto"/>
            <w:noWrap/>
            <w:vAlign w:val="bottom"/>
            <w:hideMark/>
          </w:tcPr>
          <w:p w14:paraId="1D35AB9A" w14:textId="441CAF5F"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649,85</w:t>
            </w:r>
          </w:p>
        </w:tc>
        <w:tc>
          <w:tcPr>
            <w:tcW w:w="702" w:type="dxa"/>
            <w:tcBorders>
              <w:top w:val="nil"/>
              <w:left w:val="nil"/>
              <w:bottom w:val="single" w:sz="4" w:space="0" w:color="auto"/>
              <w:right w:val="single" w:sz="4" w:space="0" w:color="auto"/>
            </w:tcBorders>
            <w:shd w:val="clear" w:color="auto" w:fill="auto"/>
            <w:noWrap/>
            <w:vAlign w:val="bottom"/>
            <w:hideMark/>
          </w:tcPr>
          <w:p w14:paraId="2F04EDD7" w14:textId="1B809F3D"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64,1</w:t>
            </w:r>
          </w:p>
        </w:tc>
        <w:tc>
          <w:tcPr>
            <w:tcW w:w="709" w:type="dxa"/>
            <w:tcBorders>
              <w:top w:val="nil"/>
              <w:left w:val="nil"/>
              <w:bottom w:val="single" w:sz="4" w:space="0" w:color="auto"/>
              <w:right w:val="single" w:sz="4" w:space="0" w:color="auto"/>
            </w:tcBorders>
            <w:shd w:val="clear" w:color="auto" w:fill="auto"/>
            <w:noWrap/>
            <w:vAlign w:val="bottom"/>
            <w:hideMark/>
          </w:tcPr>
          <w:p w14:paraId="6B25221A" w14:textId="3069A4D4"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40,8</w:t>
            </w:r>
          </w:p>
        </w:tc>
      </w:tr>
      <w:tr w:rsidR="00AB116C" w:rsidRPr="005A23A5" w14:paraId="203D2A89" w14:textId="77777777" w:rsidTr="003E1B34">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56D11FC8" w14:textId="77777777" w:rsidR="00AB116C" w:rsidRPr="005A23A5" w:rsidRDefault="00AB116C" w:rsidP="00AB116C">
            <w:pPr>
              <w:spacing w:after="0" w:line="276" w:lineRule="auto"/>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37</w:t>
            </w:r>
          </w:p>
        </w:tc>
        <w:tc>
          <w:tcPr>
            <w:tcW w:w="2836" w:type="dxa"/>
            <w:tcBorders>
              <w:top w:val="nil"/>
              <w:left w:val="nil"/>
              <w:bottom w:val="single" w:sz="4" w:space="0" w:color="auto"/>
              <w:right w:val="single" w:sz="4" w:space="0" w:color="auto"/>
            </w:tcBorders>
            <w:shd w:val="clear" w:color="auto" w:fill="auto"/>
            <w:vAlign w:val="center"/>
            <w:hideMark/>
          </w:tcPr>
          <w:p w14:paraId="2FBD2A67" w14:textId="6B1C6283" w:rsidR="00AB116C" w:rsidRPr="00AB116C" w:rsidRDefault="00AB116C" w:rsidP="00AB116C">
            <w:pPr>
              <w:spacing w:after="0" w:line="276" w:lineRule="auto"/>
              <w:rPr>
                <w:rFonts w:asciiTheme="majorHAnsi" w:eastAsia="Times New Roman" w:hAnsiTheme="majorHAnsi" w:cstheme="majorHAnsi"/>
                <w:b/>
                <w:bCs/>
                <w:color w:val="000000"/>
                <w:sz w:val="14"/>
                <w:szCs w:val="14"/>
                <w:lang w:val="ru-MD"/>
              </w:rPr>
            </w:pPr>
            <w:r w:rsidRPr="00AB116C">
              <w:rPr>
                <w:rFonts w:asciiTheme="majorHAnsi" w:hAnsiTheme="majorHAnsi" w:cstheme="majorHAnsi"/>
                <w:b/>
                <w:bCs/>
                <w:noProof/>
                <w:sz w:val="14"/>
                <w:szCs w:val="14"/>
                <w:lang w:val="ru-MD"/>
              </w:rPr>
              <w:t xml:space="preserve">НЕПРОДУКТИВНЫЕ АКТИВЫ </w:t>
            </w:r>
          </w:p>
        </w:tc>
        <w:tc>
          <w:tcPr>
            <w:tcW w:w="567" w:type="dxa"/>
            <w:tcBorders>
              <w:top w:val="nil"/>
              <w:left w:val="nil"/>
              <w:bottom w:val="single" w:sz="4" w:space="0" w:color="auto"/>
              <w:right w:val="single" w:sz="4" w:space="0" w:color="auto"/>
            </w:tcBorders>
            <w:shd w:val="clear" w:color="auto" w:fill="auto"/>
            <w:vAlign w:val="bottom"/>
            <w:hideMark/>
          </w:tcPr>
          <w:p w14:paraId="071076BB" w14:textId="2956B536" w:rsidR="00AB116C" w:rsidRPr="005A23A5" w:rsidRDefault="00AB116C" w:rsidP="00AB116C">
            <w:pPr>
              <w:spacing w:after="0" w:line="276" w:lineRule="auto"/>
              <w:jc w:val="center"/>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1.9</w:t>
            </w:r>
          </w:p>
        </w:tc>
        <w:tc>
          <w:tcPr>
            <w:tcW w:w="893" w:type="dxa"/>
            <w:tcBorders>
              <w:top w:val="nil"/>
              <w:left w:val="nil"/>
              <w:bottom w:val="single" w:sz="4" w:space="0" w:color="auto"/>
              <w:right w:val="single" w:sz="4" w:space="0" w:color="auto"/>
            </w:tcBorders>
            <w:shd w:val="clear" w:color="auto" w:fill="auto"/>
            <w:noWrap/>
            <w:vAlign w:val="bottom"/>
            <w:hideMark/>
          </w:tcPr>
          <w:p w14:paraId="1DA79816" w14:textId="53921413"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169 465,55</w:t>
            </w:r>
          </w:p>
        </w:tc>
        <w:tc>
          <w:tcPr>
            <w:tcW w:w="895" w:type="dxa"/>
            <w:tcBorders>
              <w:top w:val="nil"/>
              <w:left w:val="nil"/>
              <w:bottom w:val="single" w:sz="4" w:space="0" w:color="auto"/>
              <w:right w:val="single" w:sz="4" w:space="0" w:color="auto"/>
            </w:tcBorders>
            <w:shd w:val="clear" w:color="auto" w:fill="auto"/>
            <w:noWrap/>
            <w:vAlign w:val="bottom"/>
            <w:hideMark/>
          </w:tcPr>
          <w:p w14:paraId="418247A7" w14:textId="0944D1DD"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170 434,85</w:t>
            </w:r>
          </w:p>
        </w:tc>
        <w:tc>
          <w:tcPr>
            <w:tcW w:w="897" w:type="dxa"/>
            <w:tcBorders>
              <w:top w:val="nil"/>
              <w:left w:val="nil"/>
              <w:bottom w:val="single" w:sz="4" w:space="0" w:color="auto"/>
              <w:right w:val="single" w:sz="4" w:space="0" w:color="auto"/>
            </w:tcBorders>
            <w:shd w:val="clear" w:color="auto" w:fill="auto"/>
            <w:noWrap/>
            <w:vAlign w:val="bottom"/>
            <w:hideMark/>
          </w:tcPr>
          <w:p w14:paraId="3E03AC55" w14:textId="0F206CFA"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164 965,12</w:t>
            </w:r>
          </w:p>
        </w:tc>
        <w:tc>
          <w:tcPr>
            <w:tcW w:w="616" w:type="dxa"/>
            <w:tcBorders>
              <w:top w:val="nil"/>
              <w:left w:val="nil"/>
              <w:bottom w:val="single" w:sz="4" w:space="0" w:color="auto"/>
              <w:right w:val="single" w:sz="4" w:space="0" w:color="auto"/>
            </w:tcBorders>
            <w:shd w:val="clear" w:color="auto" w:fill="auto"/>
            <w:vAlign w:val="bottom"/>
            <w:hideMark/>
          </w:tcPr>
          <w:p w14:paraId="2DF70A7A" w14:textId="30CD5D2F" w:rsidR="00AB116C" w:rsidRPr="005A23A5" w:rsidRDefault="00AB116C" w:rsidP="00AB116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42,4</w:t>
            </w:r>
          </w:p>
        </w:tc>
        <w:tc>
          <w:tcPr>
            <w:tcW w:w="920" w:type="dxa"/>
            <w:tcBorders>
              <w:top w:val="nil"/>
              <w:left w:val="nil"/>
              <w:bottom w:val="single" w:sz="4" w:space="0" w:color="auto"/>
              <w:right w:val="single" w:sz="4" w:space="0" w:color="auto"/>
            </w:tcBorders>
            <w:shd w:val="clear" w:color="auto" w:fill="auto"/>
            <w:noWrap/>
            <w:vAlign w:val="bottom"/>
            <w:hideMark/>
          </w:tcPr>
          <w:p w14:paraId="7959BCBD" w14:textId="517CA72B"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969,30</w:t>
            </w:r>
          </w:p>
        </w:tc>
        <w:tc>
          <w:tcPr>
            <w:tcW w:w="932" w:type="dxa"/>
            <w:tcBorders>
              <w:top w:val="nil"/>
              <w:left w:val="nil"/>
              <w:bottom w:val="single" w:sz="4" w:space="0" w:color="auto"/>
              <w:right w:val="single" w:sz="4" w:space="0" w:color="auto"/>
            </w:tcBorders>
            <w:shd w:val="clear" w:color="auto" w:fill="auto"/>
            <w:noWrap/>
            <w:vAlign w:val="bottom"/>
            <w:hideMark/>
          </w:tcPr>
          <w:p w14:paraId="02AA9760" w14:textId="2D449B66"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-5 469,73</w:t>
            </w:r>
          </w:p>
        </w:tc>
        <w:tc>
          <w:tcPr>
            <w:tcW w:w="702" w:type="dxa"/>
            <w:tcBorders>
              <w:top w:val="nil"/>
              <w:left w:val="nil"/>
              <w:bottom w:val="single" w:sz="4" w:space="0" w:color="auto"/>
              <w:right w:val="single" w:sz="4" w:space="0" w:color="auto"/>
            </w:tcBorders>
            <w:shd w:val="clear" w:color="auto" w:fill="auto"/>
            <w:noWrap/>
            <w:vAlign w:val="bottom"/>
            <w:hideMark/>
          </w:tcPr>
          <w:p w14:paraId="657DE2F6" w14:textId="6BF3A170"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0,6</w:t>
            </w:r>
          </w:p>
        </w:tc>
        <w:tc>
          <w:tcPr>
            <w:tcW w:w="709" w:type="dxa"/>
            <w:tcBorders>
              <w:top w:val="nil"/>
              <w:left w:val="nil"/>
              <w:bottom w:val="single" w:sz="4" w:space="0" w:color="auto"/>
              <w:right w:val="single" w:sz="4" w:space="0" w:color="auto"/>
            </w:tcBorders>
            <w:shd w:val="clear" w:color="auto" w:fill="auto"/>
            <w:noWrap/>
            <w:vAlign w:val="bottom"/>
            <w:hideMark/>
          </w:tcPr>
          <w:p w14:paraId="2978F434" w14:textId="7C853EEB"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-3,2</w:t>
            </w:r>
          </w:p>
        </w:tc>
      </w:tr>
      <w:tr w:rsidR="00AB116C" w:rsidRPr="005A23A5" w14:paraId="60485F87" w14:textId="77777777" w:rsidTr="003E1B34">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659593B9" w14:textId="77777777" w:rsidR="00AB116C" w:rsidRPr="005A23A5" w:rsidRDefault="00AB116C" w:rsidP="00AB116C">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371</w:t>
            </w:r>
          </w:p>
        </w:tc>
        <w:tc>
          <w:tcPr>
            <w:tcW w:w="2836" w:type="dxa"/>
            <w:tcBorders>
              <w:top w:val="nil"/>
              <w:left w:val="nil"/>
              <w:bottom w:val="single" w:sz="4" w:space="0" w:color="auto"/>
              <w:right w:val="single" w:sz="4" w:space="0" w:color="auto"/>
            </w:tcBorders>
            <w:shd w:val="clear" w:color="auto" w:fill="auto"/>
            <w:vAlign w:val="center"/>
            <w:hideMark/>
          </w:tcPr>
          <w:p w14:paraId="365104C3" w14:textId="75501D60" w:rsidR="00AB116C" w:rsidRPr="00AB116C" w:rsidRDefault="00AB116C" w:rsidP="00AB116C">
            <w:pPr>
              <w:spacing w:after="0" w:line="276" w:lineRule="auto"/>
              <w:rPr>
                <w:rFonts w:asciiTheme="majorHAnsi" w:eastAsia="Times New Roman" w:hAnsiTheme="majorHAnsi" w:cstheme="majorHAnsi"/>
                <w:color w:val="000000"/>
                <w:sz w:val="14"/>
                <w:szCs w:val="14"/>
                <w:lang w:val="ru-MD"/>
              </w:rPr>
            </w:pPr>
            <w:r w:rsidRPr="00AB116C">
              <w:rPr>
                <w:rFonts w:asciiTheme="majorHAnsi" w:hAnsiTheme="majorHAnsi" w:cstheme="majorHAnsi"/>
                <w:noProof/>
                <w:sz w:val="14"/>
                <w:szCs w:val="14"/>
                <w:lang w:val="ru-MD"/>
              </w:rPr>
              <w:t>Земельные участки</w:t>
            </w:r>
          </w:p>
        </w:tc>
        <w:tc>
          <w:tcPr>
            <w:tcW w:w="567" w:type="dxa"/>
            <w:tcBorders>
              <w:top w:val="nil"/>
              <w:left w:val="nil"/>
              <w:bottom w:val="single" w:sz="4" w:space="0" w:color="auto"/>
              <w:right w:val="single" w:sz="4" w:space="0" w:color="auto"/>
            </w:tcBorders>
            <w:shd w:val="clear" w:color="auto" w:fill="auto"/>
            <w:vAlign w:val="bottom"/>
            <w:hideMark/>
          </w:tcPr>
          <w:p w14:paraId="5D307D89" w14:textId="2EDC15AD" w:rsidR="00AB116C" w:rsidRPr="005A23A5" w:rsidRDefault="00AB116C" w:rsidP="00AB116C">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1.9.1</w:t>
            </w:r>
          </w:p>
        </w:tc>
        <w:tc>
          <w:tcPr>
            <w:tcW w:w="893" w:type="dxa"/>
            <w:tcBorders>
              <w:top w:val="nil"/>
              <w:left w:val="nil"/>
              <w:bottom w:val="single" w:sz="4" w:space="0" w:color="auto"/>
              <w:right w:val="single" w:sz="4" w:space="0" w:color="auto"/>
            </w:tcBorders>
            <w:shd w:val="clear" w:color="auto" w:fill="auto"/>
            <w:noWrap/>
            <w:vAlign w:val="bottom"/>
            <w:hideMark/>
          </w:tcPr>
          <w:p w14:paraId="284CE2AA" w14:textId="4DF319B6"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169 465,55</w:t>
            </w:r>
          </w:p>
        </w:tc>
        <w:tc>
          <w:tcPr>
            <w:tcW w:w="895" w:type="dxa"/>
            <w:tcBorders>
              <w:top w:val="nil"/>
              <w:left w:val="nil"/>
              <w:bottom w:val="single" w:sz="4" w:space="0" w:color="auto"/>
              <w:right w:val="single" w:sz="4" w:space="0" w:color="auto"/>
            </w:tcBorders>
            <w:shd w:val="clear" w:color="auto" w:fill="auto"/>
            <w:noWrap/>
            <w:vAlign w:val="bottom"/>
            <w:hideMark/>
          </w:tcPr>
          <w:p w14:paraId="28A04AD5" w14:textId="5D606DD9"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170 434,85</w:t>
            </w:r>
          </w:p>
        </w:tc>
        <w:tc>
          <w:tcPr>
            <w:tcW w:w="897" w:type="dxa"/>
            <w:tcBorders>
              <w:top w:val="nil"/>
              <w:left w:val="nil"/>
              <w:bottom w:val="single" w:sz="4" w:space="0" w:color="auto"/>
              <w:right w:val="single" w:sz="4" w:space="0" w:color="auto"/>
            </w:tcBorders>
            <w:shd w:val="clear" w:color="auto" w:fill="auto"/>
            <w:noWrap/>
            <w:vAlign w:val="bottom"/>
            <w:hideMark/>
          </w:tcPr>
          <w:p w14:paraId="28639443" w14:textId="6BDB1171"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164 965,12</w:t>
            </w:r>
          </w:p>
        </w:tc>
        <w:tc>
          <w:tcPr>
            <w:tcW w:w="616" w:type="dxa"/>
            <w:tcBorders>
              <w:top w:val="nil"/>
              <w:left w:val="nil"/>
              <w:bottom w:val="single" w:sz="4" w:space="0" w:color="auto"/>
              <w:right w:val="single" w:sz="4" w:space="0" w:color="auto"/>
            </w:tcBorders>
            <w:shd w:val="clear" w:color="auto" w:fill="auto"/>
            <w:vAlign w:val="bottom"/>
            <w:hideMark/>
          </w:tcPr>
          <w:p w14:paraId="0F3BA1BD" w14:textId="7DF7AA54" w:rsidR="00AB116C" w:rsidRPr="005A23A5" w:rsidRDefault="00AB116C" w:rsidP="00AB116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42,4</w:t>
            </w:r>
          </w:p>
        </w:tc>
        <w:tc>
          <w:tcPr>
            <w:tcW w:w="920" w:type="dxa"/>
            <w:tcBorders>
              <w:top w:val="nil"/>
              <w:left w:val="nil"/>
              <w:bottom w:val="single" w:sz="4" w:space="0" w:color="auto"/>
              <w:right w:val="single" w:sz="4" w:space="0" w:color="auto"/>
            </w:tcBorders>
            <w:shd w:val="clear" w:color="auto" w:fill="auto"/>
            <w:noWrap/>
            <w:vAlign w:val="bottom"/>
            <w:hideMark/>
          </w:tcPr>
          <w:p w14:paraId="7DB88980" w14:textId="214E4D7B"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969,30</w:t>
            </w:r>
          </w:p>
        </w:tc>
        <w:tc>
          <w:tcPr>
            <w:tcW w:w="932" w:type="dxa"/>
            <w:tcBorders>
              <w:top w:val="nil"/>
              <w:left w:val="nil"/>
              <w:bottom w:val="single" w:sz="4" w:space="0" w:color="auto"/>
              <w:right w:val="single" w:sz="4" w:space="0" w:color="auto"/>
            </w:tcBorders>
            <w:shd w:val="clear" w:color="auto" w:fill="auto"/>
            <w:noWrap/>
            <w:vAlign w:val="bottom"/>
            <w:hideMark/>
          </w:tcPr>
          <w:p w14:paraId="2B7FFC65" w14:textId="7B15AC3D"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-5 469,73</w:t>
            </w:r>
          </w:p>
        </w:tc>
        <w:tc>
          <w:tcPr>
            <w:tcW w:w="702" w:type="dxa"/>
            <w:tcBorders>
              <w:top w:val="nil"/>
              <w:left w:val="nil"/>
              <w:bottom w:val="single" w:sz="4" w:space="0" w:color="auto"/>
              <w:right w:val="single" w:sz="4" w:space="0" w:color="auto"/>
            </w:tcBorders>
            <w:shd w:val="clear" w:color="auto" w:fill="auto"/>
            <w:noWrap/>
            <w:vAlign w:val="bottom"/>
            <w:hideMark/>
          </w:tcPr>
          <w:p w14:paraId="68028322" w14:textId="7FE0E19C"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0,6</w:t>
            </w:r>
          </w:p>
        </w:tc>
        <w:tc>
          <w:tcPr>
            <w:tcW w:w="709" w:type="dxa"/>
            <w:tcBorders>
              <w:top w:val="nil"/>
              <w:left w:val="nil"/>
              <w:bottom w:val="single" w:sz="4" w:space="0" w:color="auto"/>
              <w:right w:val="single" w:sz="4" w:space="0" w:color="auto"/>
            </w:tcBorders>
            <w:shd w:val="clear" w:color="auto" w:fill="auto"/>
            <w:noWrap/>
            <w:vAlign w:val="bottom"/>
            <w:hideMark/>
          </w:tcPr>
          <w:p w14:paraId="436DA464" w14:textId="713C22AB"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-3,2</w:t>
            </w:r>
          </w:p>
        </w:tc>
      </w:tr>
      <w:tr w:rsidR="00AB116C" w:rsidRPr="005A23A5" w14:paraId="7E2C65FC" w14:textId="77777777" w:rsidTr="003E1B34">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538597A8" w14:textId="77777777" w:rsidR="00AB116C" w:rsidRPr="005A23A5" w:rsidRDefault="00AB116C" w:rsidP="00AB116C">
            <w:pPr>
              <w:spacing w:after="0" w:line="276" w:lineRule="auto"/>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4</w:t>
            </w:r>
          </w:p>
        </w:tc>
        <w:tc>
          <w:tcPr>
            <w:tcW w:w="2836" w:type="dxa"/>
            <w:tcBorders>
              <w:top w:val="nil"/>
              <w:left w:val="nil"/>
              <w:bottom w:val="single" w:sz="4" w:space="0" w:color="auto"/>
              <w:right w:val="single" w:sz="4" w:space="0" w:color="auto"/>
            </w:tcBorders>
            <w:shd w:val="clear" w:color="auto" w:fill="auto"/>
            <w:hideMark/>
          </w:tcPr>
          <w:p w14:paraId="4717EB29" w14:textId="67B9FBCF" w:rsidR="00AB116C" w:rsidRPr="00AB116C" w:rsidRDefault="00AB116C" w:rsidP="00AB116C">
            <w:pPr>
              <w:spacing w:after="0" w:line="276" w:lineRule="auto"/>
              <w:rPr>
                <w:rFonts w:asciiTheme="majorHAnsi" w:eastAsia="Times New Roman" w:hAnsiTheme="majorHAnsi" w:cstheme="majorHAnsi"/>
                <w:b/>
                <w:bCs/>
                <w:color w:val="000000"/>
                <w:sz w:val="14"/>
                <w:szCs w:val="14"/>
                <w:lang w:val="ru-MD"/>
              </w:rPr>
            </w:pPr>
            <w:r w:rsidRPr="00AB116C">
              <w:rPr>
                <w:rFonts w:asciiTheme="majorHAnsi" w:hAnsiTheme="majorHAnsi" w:cstheme="majorHAnsi"/>
                <w:b/>
                <w:bCs/>
                <w:noProof/>
                <w:sz w:val="14"/>
                <w:szCs w:val="14"/>
                <w:lang w:val="ru-MD"/>
              </w:rPr>
              <w:t xml:space="preserve">ФИНАНСОВЫЕ АКТИВЫ  </w:t>
            </w:r>
          </w:p>
        </w:tc>
        <w:tc>
          <w:tcPr>
            <w:tcW w:w="567" w:type="dxa"/>
            <w:tcBorders>
              <w:top w:val="nil"/>
              <w:left w:val="nil"/>
              <w:bottom w:val="single" w:sz="4" w:space="0" w:color="auto"/>
              <w:right w:val="single" w:sz="4" w:space="0" w:color="auto"/>
            </w:tcBorders>
            <w:shd w:val="clear" w:color="auto" w:fill="auto"/>
            <w:vAlign w:val="bottom"/>
            <w:hideMark/>
          </w:tcPr>
          <w:p w14:paraId="7BA569A5" w14:textId="77777777" w:rsidR="00AB116C" w:rsidRPr="005A23A5" w:rsidRDefault="00AB116C" w:rsidP="00AB116C">
            <w:pPr>
              <w:spacing w:after="0" w:line="276" w:lineRule="auto"/>
              <w:jc w:val="center"/>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3</w:t>
            </w:r>
          </w:p>
        </w:tc>
        <w:tc>
          <w:tcPr>
            <w:tcW w:w="893" w:type="dxa"/>
            <w:tcBorders>
              <w:top w:val="nil"/>
              <w:left w:val="nil"/>
              <w:bottom w:val="single" w:sz="4" w:space="0" w:color="auto"/>
              <w:right w:val="single" w:sz="4" w:space="0" w:color="auto"/>
            </w:tcBorders>
            <w:shd w:val="clear" w:color="auto" w:fill="auto"/>
            <w:noWrap/>
            <w:vAlign w:val="bottom"/>
            <w:hideMark/>
          </w:tcPr>
          <w:p w14:paraId="13D2D269" w14:textId="27F6B5F8"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48 394,78</w:t>
            </w:r>
          </w:p>
        </w:tc>
        <w:tc>
          <w:tcPr>
            <w:tcW w:w="895" w:type="dxa"/>
            <w:tcBorders>
              <w:top w:val="nil"/>
              <w:left w:val="nil"/>
              <w:bottom w:val="single" w:sz="4" w:space="0" w:color="auto"/>
              <w:right w:val="single" w:sz="4" w:space="0" w:color="auto"/>
            </w:tcBorders>
            <w:shd w:val="clear" w:color="auto" w:fill="auto"/>
            <w:noWrap/>
            <w:vAlign w:val="bottom"/>
            <w:hideMark/>
          </w:tcPr>
          <w:p w14:paraId="19DEB62D" w14:textId="6793C537"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46 829,66</w:t>
            </w:r>
          </w:p>
        </w:tc>
        <w:tc>
          <w:tcPr>
            <w:tcW w:w="897" w:type="dxa"/>
            <w:tcBorders>
              <w:top w:val="nil"/>
              <w:left w:val="nil"/>
              <w:bottom w:val="single" w:sz="4" w:space="0" w:color="auto"/>
              <w:right w:val="single" w:sz="4" w:space="0" w:color="auto"/>
            </w:tcBorders>
            <w:shd w:val="clear" w:color="auto" w:fill="auto"/>
            <w:noWrap/>
            <w:vAlign w:val="bottom"/>
            <w:hideMark/>
          </w:tcPr>
          <w:p w14:paraId="0FFFA063" w14:textId="154DF261"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44 626,92</w:t>
            </w:r>
          </w:p>
        </w:tc>
        <w:tc>
          <w:tcPr>
            <w:tcW w:w="616" w:type="dxa"/>
            <w:tcBorders>
              <w:top w:val="nil"/>
              <w:left w:val="nil"/>
              <w:bottom w:val="single" w:sz="4" w:space="0" w:color="auto"/>
              <w:right w:val="single" w:sz="4" w:space="0" w:color="auto"/>
            </w:tcBorders>
            <w:shd w:val="clear" w:color="auto" w:fill="auto"/>
            <w:vAlign w:val="bottom"/>
            <w:hideMark/>
          </w:tcPr>
          <w:p w14:paraId="5CB8A6BE" w14:textId="08366449" w:rsidR="00AB116C" w:rsidRPr="005A23A5" w:rsidRDefault="00AB116C" w:rsidP="00AB116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11,7</w:t>
            </w:r>
          </w:p>
        </w:tc>
        <w:tc>
          <w:tcPr>
            <w:tcW w:w="920" w:type="dxa"/>
            <w:tcBorders>
              <w:top w:val="nil"/>
              <w:left w:val="nil"/>
              <w:bottom w:val="single" w:sz="4" w:space="0" w:color="auto"/>
              <w:right w:val="single" w:sz="4" w:space="0" w:color="auto"/>
            </w:tcBorders>
            <w:shd w:val="clear" w:color="auto" w:fill="auto"/>
            <w:noWrap/>
            <w:vAlign w:val="bottom"/>
            <w:hideMark/>
          </w:tcPr>
          <w:p w14:paraId="32E1AA61" w14:textId="34729EA3"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-1 565,12</w:t>
            </w:r>
          </w:p>
        </w:tc>
        <w:tc>
          <w:tcPr>
            <w:tcW w:w="932" w:type="dxa"/>
            <w:tcBorders>
              <w:top w:val="nil"/>
              <w:left w:val="nil"/>
              <w:bottom w:val="single" w:sz="4" w:space="0" w:color="auto"/>
              <w:right w:val="single" w:sz="4" w:space="0" w:color="auto"/>
            </w:tcBorders>
            <w:shd w:val="clear" w:color="auto" w:fill="auto"/>
            <w:noWrap/>
            <w:vAlign w:val="bottom"/>
            <w:hideMark/>
          </w:tcPr>
          <w:p w14:paraId="16521F89" w14:textId="1A1C88AA"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-2 202,74</w:t>
            </w:r>
          </w:p>
        </w:tc>
        <w:tc>
          <w:tcPr>
            <w:tcW w:w="702" w:type="dxa"/>
            <w:tcBorders>
              <w:top w:val="nil"/>
              <w:left w:val="nil"/>
              <w:bottom w:val="single" w:sz="4" w:space="0" w:color="auto"/>
              <w:right w:val="single" w:sz="4" w:space="0" w:color="auto"/>
            </w:tcBorders>
            <w:shd w:val="clear" w:color="auto" w:fill="auto"/>
            <w:noWrap/>
            <w:vAlign w:val="bottom"/>
            <w:hideMark/>
          </w:tcPr>
          <w:p w14:paraId="67908B81" w14:textId="087CFEED"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-3,2</w:t>
            </w:r>
          </w:p>
        </w:tc>
        <w:tc>
          <w:tcPr>
            <w:tcW w:w="709" w:type="dxa"/>
            <w:tcBorders>
              <w:top w:val="nil"/>
              <w:left w:val="nil"/>
              <w:bottom w:val="single" w:sz="4" w:space="0" w:color="auto"/>
              <w:right w:val="single" w:sz="4" w:space="0" w:color="auto"/>
            </w:tcBorders>
            <w:shd w:val="clear" w:color="auto" w:fill="auto"/>
            <w:noWrap/>
            <w:vAlign w:val="bottom"/>
            <w:hideMark/>
          </w:tcPr>
          <w:p w14:paraId="2F44D1AB" w14:textId="3E4C6E70"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-4,7</w:t>
            </w:r>
          </w:p>
        </w:tc>
      </w:tr>
      <w:tr w:rsidR="00AB116C" w:rsidRPr="005A23A5" w14:paraId="287FA51C"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08515EB9" w14:textId="77777777" w:rsidR="00AB116C" w:rsidRPr="005A23A5" w:rsidRDefault="00AB116C" w:rsidP="00AB116C">
            <w:pPr>
              <w:spacing w:after="0" w:line="276" w:lineRule="auto"/>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41</w:t>
            </w:r>
          </w:p>
        </w:tc>
        <w:tc>
          <w:tcPr>
            <w:tcW w:w="2836" w:type="dxa"/>
            <w:tcBorders>
              <w:top w:val="nil"/>
              <w:left w:val="nil"/>
              <w:bottom w:val="single" w:sz="4" w:space="0" w:color="auto"/>
              <w:right w:val="single" w:sz="4" w:space="0" w:color="auto"/>
            </w:tcBorders>
            <w:shd w:val="clear" w:color="auto" w:fill="auto"/>
            <w:vAlign w:val="bottom"/>
            <w:hideMark/>
          </w:tcPr>
          <w:p w14:paraId="34ABA185" w14:textId="036470AD" w:rsidR="00AB116C" w:rsidRPr="00AB116C" w:rsidRDefault="00AB116C" w:rsidP="00AB116C">
            <w:pPr>
              <w:spacing w:after="0" w:line="276" w:lineRule="auto"/>
              <w:rPr>
                <w:rFonts w:asciiTheme="majorHAnsi" w:eastAsia="Times New Roman" w:hAnsiTheme="majorHAnsi" w:cstheme="majorHAnsi"/>
                <w:b/>
                <w:bCs/>
                <w:color w:val="000000"/>
                <w:sz w:val="14"/>
                <w:szCs w:val="14"/>
                <w:lang w:val="ru-MD"/>
              </w:rPr>
            </w:pPr>
            <w:r w:rsidRPr="00AB116C">
              <w:rPr>
                <w:rFonts w:asciiTheme="majorHAnsi" w:eastAsia="Arial Unicode MS" w:hAnsiTheme="majorHAnsi" w:cstheme="majorHAnsi"/>
                <w:b/>
                <w:bCs/>
                <w:noProof/>
                <w:color w:val="000000"/>
                <w:sz w:val="14"/>
                <w:szCs w:val="14"/>
                <w:lang w:val="ru-MD"/>
              </w:rPr>
              <w:t xml:space="preserve">ВНУТРЕННИЕ ОБЯЗАТЕЛЬСТВА </w:t>
            </w:r>
          </w:p>
        </w:tc>
        <w:tc>
          <w:tcPr>
            <w:tcW w:w="567" w:type="dxa"/>
            <w:tcBorders>
              <w:top w:val="nil"/>
              <w:left w:val="nil"/>
              <w:bottom w:val="single" w:sz="4" w:space="0" w:color="auto"/>
              <w:right w:val="single" w:sz="4" w:space="0" w:color="auto"/>
            </w:tcBorders>
            <w:shd w:val="clear" w:color="auto" w:fill="auto"/>
            <w:vAlign w:val="bottom"/>
            <w:hideMark/>
          </w:tcPr>
          <w:p w14:paraId="37603BA4" w14:textId="2101641F" w:rsidR="00AB116C" w:rsidRPr="005A23A5" w:rsidRDefault="00AB116C" w:rsidP="00AB116C">
            <w:pPr>
              <w:spacing w:after="0" w:line="276" w:lineRule="auto"/>
              <w:jc w:val="center"/>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3.1</w:t>
            </w:r>
          </w:p>
        </w:tc>
        <w:tc>
          <w:tcPr>
            <w:tcW w:w="893" w:type="dxa"/>
            <w:tcBorders>
              <w:top w:val="nil"/>
              <w:left w:val="nil"/>
              <w:bottom w:val="single" w:sz="4" w:space="0" w:color="auto"/>
              <w:right w:val="single" w:sz="4" w:space="0" w:color="auto"/>
            </w:tcBorders>
            <w:shd w:val="clear" w:color="auto" w:fill="auto"/>
            <w:noWrap/>
            <w:vAlign w:val="bottom"/>
            <w:hideMark/>
          </w:tcPr>
          <w:p w14:paraId="01DCD1A2" w14:textId="3913A0E4"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46 605,13</w:t>
            </w:r>
          </w:p>
        </w:tc>
        <w:tc>
          <w:tcPr>
            <w:tcW w:w="895" w:type="dxa"/>
            <w:tcBorders>
              <w:top w:val="nil"/>
              <w:left w:val="nil"/>
              <w:bottom w:val="single" w:sz="4" w:space="0" w:color="auto"/>
              <w:right w:val="single" w:sz="4" w:space="0" w:color="auto"/>
            </w:tcBorders>
            <w:shd w:val="clear" w:color="auto" w:fill="auto"/>
            <w:noWrap/>
            <w:vAlign w:val="bottom"/>
            <w:hideMark/>
          </w:tcPr>
          <w:p w14:paraId="0F62D92B" w14:textId="3A2023B6"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44 326,24</w:t>
            </w:r>
          </w:p>
        </w:tc>
        <w:tc>
          <w:tcPr>
            <w:tcW w:w="897" w:type="dxa"/>
            <w:tcBorders>
              <w:top w:val="nil"/>
              <w:left w:val="nil"/>
              <w:bottom w:val="single" w:sz="4" w:space="0" w:color="auto"/>
              <w:right w:val="single" w:sz="4" w:space="0" w:color="auto"/>
            </w:tcBorders>
            <w:shd w:val="clear" w:color="auto" w:fill="auto"/>
            <w:noWrap/>
            <w:vAlign w:val="bottom"/>
            <w:hideMark/>
          </w:tcPr>
          <w:p w14:paraId="5E320BA2" w14:textId="68303A59"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44 077,88</w:t>
            </w:r>
          </w:p>
        </w:tc>
        <w:tc>
          <w:tcPr>
            <w:tcW w:w="616" w:type="dxa"/>
            <w:tcBorders>
              <w:top w:val="nil"/>
              <w:left w:val="nil"/>
              <w:bottom w:val="single" w:sz="4" w:space="0" w:color="auto"/>
              <w:right w:val="single" w:sz="4" w:space="0" w:color="auto"/>
            </w:tcBorders>
            <w:shd w:val="clear" w:color="auto" w:fill="auto"/>
            <w:vAlign w:val="bottom"/>
            <w:hideMark/>
          </w:tcPr>
          <w:p w14:paraId="40F51B7F" w14:textId="429D5EFE" w:rsidR="00AB116C" w:rsidRPr="005A23A5" w:rsidRDefault="00AB116C" w:rsidP="00AB116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11,0</w:t>
            </w:r>
          </w:p>
        </w:tc>
        <w:tc>
          <w:tcPr>
            <w:tcW w:w="920" w:type="dxa"/>
            <w:tcBorders>
              <w:top w:val="nil"/>
              <w:left w:val="nil"/>
              <w:bottom w:val="single" w:sz="4" w:space="0" w:color="auto"/>
              <w:right w:val="single" w:sz="4" w:space="0" w:color="auto"/>
            </w:tcBorders>
            <w:shd w:val="clear" w:color="auto" w:fill="auto"/>
            <w:noWrap/>
            <w:vAlign w:val="bottom"/>
            <w:hideMark/>
          </w:tcPr>
          <w:p w14:paraId="162CA238" w14:textId="50D35A2C"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-2 278,90</w:t>
            </w:r>
          </w:p>
        </w:tc>
        <w:tc>
          <w:tcPr>
            <w:tcW w:w="932" w:type="dxa"/>
            <w:tcBorders>
              <w:top w:val="nil"/>
              <w:left w:val="nil"/>
              <w:bottom w:val="single" w:sz="4" w:space="0" w:color="auto"/>
              <w:right w:val="single" w:sz="4" w:space="0" w:color="auto"/>
            </w:tcBorders>
            <w:shd w:val="clear" w:color="auto" w:fill="auto"/>
            <w:noWrap/>
            <w:vAlign w:val="bottom"/>
            <w:hideMark/>
          </w:tcPr>
          <w:p w14:paraId="4957F1F8" w14:textId="2B186500"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-248,35</w:t>
            </w:r>
          </w:p>
        </w:tc>
        <w:tc>
          <w:tcPr>
            <w:tcW w:w="702" w:type="dxa"/>
            <w:tcBorders>
              <w:top w:val="nil"/>
              <w:left w:val="nil"/>
              <w:bottom w:val="single" w:sz="4" w:space="0" w:color="auto"/>
              <w:right w:val="single" w:sz="4" w:space="0" w:color="auto"/>
            </w:tcBorders>
            <w:shd w:val="clear" w:color="auto" w:fill="auto"/>
            <w:noWrap/>
            <w:vAlign w:val="bottom"/>
            <w:hideMark/>
          </w:tcPr>
          <w:p w14:paraId="4DEA96B4" w14:textId="61E772B6"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-4,9</w:t>
            </w:r>
          </w:p>
        </w:tc>
        <w:tc>
          <w:tcPr>
            <w:tcW w:w="709" w:type="dxa"/>
            <w:tcBorders>
              <w:top w:val="nil"/>
              <w:left w:val="nil"/>
              <w:bottom w:val="single" w:sz="4" w:space="0" w:color="auto"/>
              <w:right w:val="single" w:sz="4" w:space="0" w:color="auto"/>
            </w:tcBorders>
            <w:shd w:val="clear" w:color="auto" w:fill="auto"/>
            <w:noWrap/>
            <w:vAlign w:val="bottom"/>
            <w:hideMark/>
          </w:tcPr>
          <w:p w14:paraId="3BA4488A" w14:textId="0728956D"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-0,6</w:t>
            </w:r>
          </w:p>
        </w:tc>
      </w:tr>
      <w:tr w:rsidR="001D2E03" w:rsidRPr="005A23A5" w14:paraId="68C9595B"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43EDE7E2" w14:textId="77777777" w:rsidR="001D2E03" w:rsidRPr="005A23A5" w:rsidRDefault="001D2E03" w:rsidP="00761AC9">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415</w:t>
            </w:r>
          </w:p>
        </w:tc>
        <w:tc>
          <w:tcPr>
            <w:tcW w:w="2836" w:type="dxa"/>
            <w:tcBorders>
              <w:top w:val="nil"/>
              <w:left w:val="nil"/>
              <w:bottom w:val="single" w:sz="4" w:space="0" w:color="auto"/>
              <w:right w:val="single" w:sz="4" w:space="0" w:color="auto"/>
            </w:tcBorders>
            <w:shd w:val="clear" w:color="auto" w:fill="auto"/>
            <w:vAlign w:val="bottom"/>
            <w:hideMark/>
          </w:tcPr>
          <w:p w14:paraId="18E5923C" w14:textId="58E242BD" w:rsidR="001D2E03" w:rsidRPr="00AB116C" w:rsidRDefault="00AB116C" w:rsidP="00AB116C">
            <w:pPr>
              <w:spacing w:after="0" w:line="276" w:lineRule="auto"/>
              <w:rPr>
                <w:rFonts w:asciiTheme="majorHAnsi" w:eastAsia="Times New Roman" w:hAnsiTheme="majorHAnsi" w:cstheme="majorHAnsi"/>
                <w:color w:val="000000"/>
                <w:sz w:val="14"/>
                <w:szCs w:val="14"/>
                <w:lang w:val="ru-RU"/>
              </w:rPr>
            </w:pPr>
            <w:r w:rsidRPr="00AB116C">
              <w:rPr>
                <w:rFonts w:asciiTheme="majorHAnsi" w:eastAsia="Times New Roman" w:hAnsiTheme="majorHAnsi" w:cstheme="majorHAnsi"/>
                <w:color w:val="000000"/>
                <w:sz w:val="14"/>
                <w:szCs w:val="14"/>
                <w:lang w:val="ru-RU"/>
              </w:rPr>
              <w:t>Акции и другие формы участия внутри страны</w:t>
            </w:r>
          </w:p>
        </w:tc>
        <w:tc>
          <w:tcPr>
            <w:tcW w:w="567" w:type="dxa"/>
            <w:tcBorders>
              <w:top w:val="nil"/>
              <w:left w:val="nil"/>
              <w:bottom w:val="single" w:sz="4" w:space="0" w:color="auto"/>
              <w:right w:val="single" w:sz="4" w:space="0" w:color="auto"/>
            </w:tcBorders>
            <w:shd w:val="clear" w:color="auto" w:fill="auto"/>
            <w:vAlign w:val="bottom"/>
            <w:hideMark/>
          </w:tcPr>
          <w:p w14:paraId="3A27C610" w14:textId="33160F9B" w:rsidR="001D2E03" w:rsidRPr="005A23A5" w:rsidRDefault="001D2E03" w:rsidP="00654B67">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w:t>
            </w:r>
            <w:r w:rsidR="00654B67"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1</w:t>
            </w:r>
            <w:r w:rsidR="00654B67"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3</w:t>
            </w:r>
          </w:p>
        </w:tc>
        <w:tc>
          <w:tcPr>
            <w:tcW w:w="893" w:type="dxa"/>
            <w:tcBorders>
              <w:top w:val="nil"/>
              <w:left w:val="nil"/>
              <w:bottom w:val="single" w:sz="4" w:space="0" w:color="auto"/>
              <w:right w:val="single" w:sz="4" w:space="0" w:color="auto"/>
            </w:tcBorders>
            <w:shd w:val="clear" w:color="auto" w:fill="auto"/>
            <w:noWrap/>
            <w:vAlign w:val="bottom"/>
            <w:hideMark/>
          </w:tcPr>
          <w:p w14:paraId="22E62B7B" w14:textId="3E6FE501"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46</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207</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01</w:t>
            </w:r>
          </w:p>
        </w:tc>
        <w:tc>
          <w:tcPr>
            <w:tcW w:w="895" w:type="dxa"/>
            <w:tcBorders>
              <w:top w:val="nil"/>
              <w:left w:val="nil"/>
              <w:bottom w:val="single" w:sz="4" w:space="0" w:color="auto"/>
              <w:right w:val="single" w:sz="4" w:space="0" w:color="auto"/>
            </w:tcBorders>
            <w:shd w:val="clear" w:color="auto" w:fill="auto"/>
            <w:noWrap/>
            <w:vAlign w:val="bottom"/>
            <w:hideMark/>
          </w:tcPr>
          <w:p w14:paraId="731ED516" w14:textId="67527FDC"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43</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747</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41</w:t>
            </w:r>
          </w:p>
        </w:tc>
        <w:tc>
          <w:tcPr>
            <w:tcW w:w="897" w:type="dxa"/>
            <w:tcBorders>
              <w:top w:val="nil"/>
              <w:left w:val="nil"/>
              <w:bottom w:val="single" w:sz="4" w:space="0" w:color="auto"/>
              <w:right w:val="single" w:sz="4" w:space="0" w:color="auto"/>
            </w:tcBorders>
            <w:shd w:val="clear" w:color="auto" w:fill="auto"/>
            <w:noWrap/>
            <w:vAlign w:val="bottom"/>
            <w:hideMark/>
          </w:tcPr>
          <w:p w14:paraId="00E1B12B" w14:textId="671276E9"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42</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919</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42</w:t>
            </w:r>
          </w:p>
        </w:tc>
        <w:tc>
          <w:tcPr>
            <w:tcW w:w="616" w:type="dxa"/>
            <w:tcBorders>
              <w:top w:val="nil"/>
              <w:left w:val="nil"/>
              <w:bottom w:val="single" w:sz="4" w:space="0" w:color="auto"/>
              <w:right w:val="single" w:sz="4" w:space="0" w:color="auto"/>
            </w:tcBorders>
            <w:shd w:val="clear" w:color="auto" w:fill="auto"/>
            <w:vAlign w:val="bottom"/>
            <w:hideMark/>
          </w:tcPr>
          <w:p w14:paraId="6D5681FB" w14:textId="48473504" w:rsidR="001D2E03" w:rsidRPr="005A23A5" w:rsidRDefault="001D2E03" w:rsidP="00761AC9">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10</w:t>
            </w:r>
            <w:r w:rsidR="00C21EE6" w:rsidRPr="005A23A5">
              <w:rPr>
                <w:rFonts w:asciiTheme="majorHAnsi" w:eastAsia="Times New Roman" w:hAnsiTheme="majorHAnsi" w:cstheme="majorHAnsi"/>
                <w:b/>
                <w:bCs/>
                <w:color w:val="000000"/>
                <w:sz w:val="14"/>
                <w:szCs w:val="14"/>
                <w:lang w:val="ru-MD"/>
              </w:rPr>
              <w:t>,</w:t>
            </w:r>
            <w:r w:rsidRPr="005A23A5">
              <w:rPr>
                <w:rFonts w:asciiTheme="majorHAnsi" w:eastAsia="Times New Roman" w:hAnsiTheme="majorHAnsi" w:cstheme="majorHAnsi"/>
                <w:b/>
                <w:bCs/>
                <w:color w:val="000000"/>
                <w:sz w:val="14"/>
                <w:szCs w:val="14"/>
                <w:lang w:val="ru-MD"/>
              </w:rPr>
              <w:t>9</w:t>
            </w:r>
          </w:p>
        </w:tc>
        <w:tc>
          <w:tcPr>
            <w:tcW w:w="920" w:type="dxa"/>
            <w:tcBorders>
              <w:top w:val="nil"/>
              <w:left w:val="nil"/>
              <w:bottom w:val="single" w:sz="4" w:space="0" w:color="auto"/>
              <w:right w:val="single" w:sz="4" w:space="0" w:color="auto"/>
            </w:tcBorders>
            <w:shd w:val="clear" w:color="auto" w:fill="auto"/>
            <w:noWrap/>
            <w:vAlign w:val="bottom"/>
            <w:hideMark/>
          </w:tcPr>
          <w:p w14:paraId="2AC55F57" w14:textId="6307779F"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459</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60</w:t>
            </w:r>
          </w:p>
        </w:tc>
        <w:tc>
          <w:tcPr>
            <w:tcW w:w="932" w:type="dxa"/>
            <w:tcBorders>
              <w:top w:val="nil"/>
              <w:left w:val="nil"/>
              <w:bottom w:val="single" w:sz="4" w:space="0" w:color="auto"/>
              <w:right w:val="single" w:sz="4" w:space="0" w:color="auto"/>
            </w:tcBorders>
            <w:shd w:val="clear" w:color="auto" w:fill="auto"/>
            <w:noWrap/>
            <w:vAlign w:val="bottom"/>
            <w:hideMark/>
          </w:tcPr>
          <w:p w14:paraId="70E753DC" w14:textId="4C3E9C9A"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-827</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99</w:t>
            </w:r>
          </w:p>
        </w:tc>
        <w:tc>
          <w:tcPr>
            <w:tcW w:w="702" w:type="dxa"/>
            <w:tcBorders>
              <w:top w:val="nil"/>
              <w:left w:val="nil"/>
              <w:bottom w:val="single" w:sz="4" w:space="0" w:color="auto"/>
              <w:right w:val="single" w:sz="4" w:space="0" w:color="auto"/>
            </w:tcBorders>
            <w:shd w:val="clear" w:color="auto" w:fill="auto"/>
            <w:noWrap/>
            <w:vAlign w:val="bottom"/>
            <w:hideMark/>
          </w:tcPr>
          <w:p w14:paraId="75891528" w14:textId="190A8DCC"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3</w:t>
            </w:r>
          </w:p>
        </w:tc>
        <w:tc>
          <w:tcPr>
            <w:tcW w:w="709" w:type="dxa"/>
            <w:tcBorders>
              <w:top w:val="nil"/>
              <w:left w:val="nil"/>
              <w:bottom w:val="single" w:sz="4" w:space="0" w:color="auto"/>
              <w:right w:val="single" w:sz="4" w:space="0" w:color="auto"/>
            </w:tcBorders>
            <w:shd w:val="clear" w:color="auto" w:fill="auto"/>
            <w:noWrap/>
            <w:vAlign w:val="bottom"/>
            <w:hideMark/>
          </w:tcPr>
          <w:p w14:paraId="26FD91A6" w14:textId="44EE9A62"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9</w:t>
            </w:r>
          </w:p>
        </w:tc>
      </w:tr>
      <w:tr w:rsidR="00AB116C" w:rsidRPr="005A23A5" w14:paraId="08BD01ED" w14:textId="77777777" w:rsidTr="003E1B34">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0F75DFEA" w14:textId="77777777" w:rsidR="00AB116C" w:rsidRPr="005A23A5" w:rsidRDefault="00AB116C" w:rsidP="00AB116C">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419</w:t>
            </w:r>
          </w:p>
        </w:tc>
        <w:tc>
          <w:tcPr>
            <w:tcW w:w="2836" w:type="dxa"/>
            <w:tcBorders>
              <w:top w:val="nil"/>
              <w:left w:val="nil"/>
              <w:bottom w:val="single" w:sz="4" w:space="0" w:color="auto"/>
              <w:right w:val="single" w:sz="4" w:space="0" w:color="auto"/>
            </w:tcBorders>
            <w:shd w:val="clear" w:color="auto" w:fill="auto"/>
            <w:hideMark/>
          </w:tcPr>
          <w:p w14:paraId="381BBE0B" w14:textId="00A0DCA2" w:rsidR="00AB116C" w:rsidRPr="00AB116C" w:rsidRDefault="00AB116C" w:rsidP="00AB116C">
            <w:pPr>
              <w:spacing w:after="0" w:line="276" w:lineRule="auto"/>
              <w:rPr>
                <w:rFonts w:asciiTheme="majorHAnsi" w:eastAsia="Times New Roman" w:hAnsiTheme="majorHAnsi" w:cstheme="majorHAnsi"/>
                <w:color w:val="000000"/>
                <w:sz w:val="14"/>
                <w:szCs w:val="14"/>
              </w:rPr>
            </w:pPr>
            <w:r w:rsidRPr="00AB116C">
              <w:rPr>
                <w:rFonts w:asciiTheme="majorHAnsi" w:hAnsiTheme="majorHAnsi" w:cstheme="majorHAnsi"/>
                <w:color w:val="000000"/>
                <w:sz w:val="14"/>
                <w:szCs w:val="14"/>
                <w:lang w:val="ru-MD"/>
              </w:rPr>
              <w:t>Прочие обязательства бюджетных учреждений</w:t>
            </w:r>
          </w:p>
        </w:tc>
        <w:tc>
          <w:tcPr>
            <w:tcW w:w="567" w:type="dxa"/>
            <w:tcBorders>
              <w:top w:val="nil"/>
              <w:left w:val="nil"/>
              <w:bottom w:val="single" w:sz="4" w:space="0" w:color="auto"/>
              <w:right w:val="single" w:sz="4" w:space="0" w:color="auto"/>
            </w:tcBorders>
            <w:shd w:val="clear" w:color="auto" w:fill="auto"/>
            <w:vAlign w:val="bottom"/>
            <w:hideMark/>
          </w:tcPr>
          <w:p w14:paraId="1B568204" w14:textId="3DEB1F00" w:rsidR="00AB116C" w:rsidRPr="005A23A5" w:rsidRDefault="00AB116C" w:rsidP="00AB116C">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3.1.5</w:t>
            </w:r>
          </w:p>
        </w:tc>
        <w:tc>
          <w:tcPr>
            <w:tcW w:w="893" w:type="dxa"/>
            <w:tcBorders>
              <w:top w:val="nil"/>
              <w:left w:val="nil"/>
              <w:bottom w:val="single" w:sz="4" w:space="0" w:color="auto"/>
              <w:right w:val="single" w:sz="4" w:space="0" w:color="auto"/>
            </w:tcBorders>
            <w:shd w:val="clear" w:color="auto" w:fill="auto"/>
            <w:noWrap/>
            <w:vAlign w:val="bottom"/>
            <w:hideMark/>
          </w:tcPr>
          <w:p w14:paraId="60C69B02" w14:textId="26F51FC2"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398,12</w:t>
            </w:r>
          </w:p>
        </w:tc>
        <w:tc>
          <w:tcPr>
            <w:tcW w:w="895" w:type="dxa"/>
            <w:tcBorders>
              <w:top w:val="nil"/>
              <w:left w:val="nil"/>
              <w:bottom w:val="single" w:sz="4" w:space="0" w:color="auto"/>
              <w:right w:val="single" w:sz="4" w:space="0" w:color="auto"/>
            </w:tcBorders>
            <w:shd w:val="clear" w:color="auto" w:fill="auto"/>
            <w:noWrap/>
            <w:vAlign w:val="bottom"/>
            <w:hideMark/>
          </w:tcPr>
          <w:p w14:paraId="3E358779" w14:textId="24D01F0F"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578,83</w:t>
            </w:r>
          </w:p>
        </w:tc>
        <w:tc>
          <w:tcPr>
            <w:tcW w:w="897" w:type="dxa"/>
            <w:tcBorders>
              <w:top w:val="nil"/>
              <w:left w:val="nil"/>
              <w:bottom w:val="single" w:sz="4" w:space="0" w:color="auto"/>
              <w:right w:val="single" w:sz="4" w:space="0" w:color="auto"/>
            </w:tcBorders>
            <w:shd w:val="clear" w:color="auto" w:fill="auto"/>
            <w:noWrap/>
            <w:vAlign w:val="bottom"/>
            <w:hideMark/>
          </w:tcPr>
          <w:p w14:paraId="269B0E71" w14:textId="43845D7D"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1 158,47</w:t>
            </w:r>
          </w:p>
        </w:tc>
        <w:tc>
          <w:tcPr>
            <w:tcW w:w="616" w:type="dxa"/>
            <w:tcBorders>
              <w:top w:val="nil"/>
              <w:left w:val="nil"/>
              <w:bottom w:val="single" w:sz="4" w:space="0" w:color="auto"/>
              <w:right w:val="single" w:sz="4" w:space="0" w:color="auto"/>
            </w:tcBorders>
            <w:shd w:val="clear" w:color="auto" w:fill="auto"/>
            <w:vAlign w:val="bottom"/>
            <w:hideMark/>
          </w:tcPr>
          <w:p w14:paraId="2585C498" w14:textId="58F7BE32" w:rsidR="00AB116C" w:rsidRPr="005A23A5" w:rsidRDefault="00AB116C" w:rsidP="00AB116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0,1</w:t>
            </w:r>
          </w:p>
        </w:tc>
        <w:tc>
          <w:tcPr>
            <w:tcW w:w="920" w:type="dxa"/>
            <w:tcBorders>
              <w:top w:val="nil"/>
              <w:left w:val="nil"/>
              <w:bottom w:val="single" w:sz="4" w:space="0" w:color="auto"/>
              <w:right w:val="single" w:sz="4" w:space="0" w:color="auto"/>
            </w:tcBorders>
            <w:shd w:val="clear" w:color="auto" w:fill="auto"/>
            <w:noWrap/>
            <w:vAlign w:val="bottom"/>
            <w:hideMark/>
          </w:tcPr>
          <w:p w14:paraId="17D3AFE5" w14:textId="3348742F"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180,70</w:t>
            </w:r>
          </w:p>
        </w:tc>
        <w:tc>
          <w:tcPr>
            <w:tcW w:w="932" w:type="dxa"/>
            <w:tcBorders>
              <w:top w:val="nil"/>
              <w:left w:val="nil"/>
              <w:bottom w:val="single" w:sz="4" w:space="0" w:color="auto"/>
              <w:right w:val="single" w:sz="4" w:space="0" w:color="auto"/>
            </w:tcBorders>
            <w:shd w:val="clear" w:color="auto" w:fill="auto"/>
            <w:noWrap/>
            <w:vAlign w:val="bottom"/>
            <w:hideMark/>
          </w:tcPr>
          <w:p w14:paraId="2F0FB245" w14:textId="7D9DF7C0"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579,64</w:t>
            </w:r>
          </w:p>
        </w:tc>
        <w:tc>
          <w:tcPr>
            <w:tcW w:w="702" w:type="dxa"/>
            <w:tcBorders>
              <w:top w:val="nil"/>
              <w:left w:val="nil"/>
              <w:bottom w:val="single" w:sz="4" w:space="0" w:color="auto"/>
              <w:right w:val="single" w:sz="4" w:space="0" w:color="auto"/>
            </w:tcBorders>
            <w:shd w:val="clear" w:color="auto" w:fill="auto"/>
            <w:noWrap/>
            <w:vAlign w:val="bottom"/>
            <w:hideMark/>
          </w:tcPr>
          <w:p w14:paraId="0836BEE3" w14:textId="3036884C"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45,4</w:t>
            </w:r>
          </w:p>
        </w:tc>
        <w:tc>
          <w:tcPr>
            <w:tcW w:w="709" w:type="dxa"/>
            <w:tcBorders>
              <w:top w:val="nil"/>
              <w:left w:val="nil"/>
              <w:bottom w:val="single" w:sz="4" w:space="0" w:color="auto"/>
              <w:right w:val="single" w:sz="4" w:space="0" w:color="auto"/>
            </w:tcBorders>
            <w:shd w:val="clear" w:color="auto" w:fill="auto"/>
            <w:noWrap/>
            <w:vAlign w:val="bottom"/>
            <w:hideMark/>
          </w:tcPr>
          <w:p w14:paraId="3745B852" w14:textId="371795B7"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100,1</w:t>
            </w:r>
          </w:p>
        </w:tc>
      </w:tr>
      <w:tr w:rsidR="00AB116C" w:rsidRPr="005A23A5" w14:paraId="244713E5"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55FF964C" w14:textId="77777777" w:rsidR="00AB116C" w:rsidRPr="005A23A5" w:rsidRDefault="00AB116C" w:rsidP="00AB116C">
            <w:pPr>
              <w:spacing w:after="0" w:line="276" w:lineRule="auto"/>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43</w:t>
            </w:r>
          </w:p>
        </w:tc>
        <w:tc>
          <w:tcPr>
            <w:tcW w:w="2836" w:type="dxa"/>
            <w:tcBorders>
              <w:top w:val="nil"/>
              <w:left w:val="nil"/>
              <w:bottom w:val="single" w:sz="4" w:space="0" w:color="auto"/>
              <w:right w:val="single" w:sz="4" w:space="0" w:color="auto"/>
            </w:tcBorders>
            <w:shd w:val="clear" w:color="auto" w:fill="auto"/>
            <w:vAlign w:val="bottom"/>
            <w:hideMark/>
          </w:tcPr>
          <w:p w14:paraId="4935BA19" w14:textId="584062FE" w:rsidR="00AB116C" w:rsidRPr="00AB116C" w:rsidRDefault="00AB116C" w:rsidP="00AB116C">
            <w:pPr>
              <w:spacing w:after="0" w:line="276" w:lineRule="auto"/>
              <w:rPr>
                <w:rFonts w:asciiTheme="majorHAnsi" w:eastAsia="Times New Roman" w:hAnsiTheme="majorHAnsi" w:cstheme="majorHAnsi"/>
                <w:b/>
                <w:bCs/>
                <w:color w:val="000000"/>
                <w:sz w:val="14"/>
                <w:szCs w:val="14"/>
                <w:lang w:val="ru-MD"/>
              </w:rPr>
            </w:pPr>
            <w:r w:rsidRPr="00AB116C">
              <w:rPr>
                <w:rFonts w:asciiTheme="majorHAnsi" w:hAnsiTheme="majorHAnsi" w:cstheme="majorHAnsi"/>
                <w:b/>
                <w:bCs/>
                <w:color w:val="000000"/>
                <w:sz w:val="14"/>
                <w:szCs w:val="14"/>
                <w:lang w:val="ru-MD"/>
              </w:rPr>
              <w:t xml:space="preserve">ДЕНЕЖНЫЕ СРЕДСТВА </w:t>
            </w:r>
          </w:p>
        </w:tc>
        <w:tc>
          <w:tcPr>
            <w:tcW w:w="567" w:type="dxa"/>
            <w:tcBorders>
              <w:top w:val="nil"/>
              <w:left w:val="nil"/>
              <w:bottom w:val="single" w:sz="4" w:space="0" w:color="auto"/>
              <w:right w:val="single" w:sz="4" w:space="0" w:color="auto"/>
            </w:tcBorders>
            <w:shd w:val="clear" w:color="auto" w:fill="auto"/>
            <w:vAlign w:val="bottom"/>
            <w:hideMark/>
          </w:tcPr>
          <w:p w14:paraId="2D313EC7" w14:textId="0D43CF73" w:rsidR="00AB116C" w:rsidRPr="005A23A5" w:rsidRDefault="00AB116C" w:rsidP="00AB116C">
            <w:pPr>
              <w:spacing w:after="0" w:line="276" w:lineRule="auto"/>
              <w:jc w:val="center"/>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3.3</w:t>
            </w:r>
          </w:p>
        </w:tc>
        <w:tc>
          <w:tcPr>
            <w:tcW w:w="893" w:type="dxa"/>
            <w:tcBorders>
              <w:top w:val="nil"/>
              <w:left w:val="nil"/>
              <w:bottom w:val="single" w:sz="4" w:space="0" w:color="auto"/>
              <w:right w:val="single" w:sz="4" w:space="0" w:color="auto"/>
            </w:tcBorders>
            <w:shd w:val="clear" w:color="auto" w:fill="auto"/>
            <w:noWrap/>
            <w:vAlign w:val="bottom"/>
            <w:hideMark/>
          </w:tcPr>
          <w:p w14:paraId="55422F22" w14:textId="33F3EC8C" w:rsidR="00AB116C" w:rsidRPr="005A23A5" w:rsidRDefault="00AB116C" w:rsidP="00AB116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1 789,64</w:t>
            </w:r>
          </w:p>
        </w:tc>
        <w:tc>
          <w:tcPr>
            <w:tcW w:w="895" w:type="dxa"/>
            <w:tcBorders>
              <w:top w:val="nil"/>
              <w:left w:val="nil"/>
              <w:bottom w:val="single" w:sz="4" w:space="0" w:color="auto"/>
              <w:right w:val="single" w:sz="4" w:space="0" w:color="auto"/>
            </w:tcBorders>
            <w:shd w:val="clear" w:color="auto" w:fill="auto"/>
            <w:noWrap/>
            <w:vAlign w:val="bottom"/>
            <w:hideMark/>
          </w:tcPr>
          <w:p w14:paraId="67171932" w14:textId="2FC7E493" w:rsidR="00AB116C" w:rsidRPr="005A23A5" w:rsidRDefault="00AB116C" w:rsidP="00AB116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2 503,42</w:t>
            </w:r>
          </w:p>
        </w:tc>
        <w:tc>
          <w:tcPr>
            <w:tcW w:w="897" w:type="dxa"/>
            <w:tcBorders>
              <w:top w:val="nil"/>
              <w:left w:val="nil"/>
              <w:bottom w:val="single" w:sz="4" w:space="0" w:color="auto"/>
              <w:right w:val="single" w:sz="4" w:space="0" w:color="auto"/>
            </w:tcBorders>
            <w:shd w:val="clear" w:color="auto" w:fill="auto"/>
            <w:noWrap/>
            <w:vAlign w:val="bottom"/>
            <w:hideMark/>
          </w:tcPr>
          <w:p w14:paraId="7C2E77F0" w14:textId="5E22FB18" w:rsidR="00AB116C" w:rsidRPr="005A23A5" w:rsidRDefault="00AB116C" w:rsidP="00AB116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549,04</w:t>
            </w:r>
          </w:p>
        </w:tc>
        <w:tc>
          <w:tcPr>
            <w:tcW w:w="616" w:type="dxa"/>
            <w:tcBorders>
              <w:top w:val="nil"/>
              <w:left w:val="nil"/>
              <w:bottom w:val="single" w:sz="4" w:space="0" w:color="auto"/>
              <w:right w:val="single" w:sz="4" w:space="0" w:color="auto"/>
            </w:tcBorders>
            <w:shd w:val="clear" w:color="auto" w:fill="auto"/>
            <w:vAlign w:val="bottom"/>
            <w:hideMark/>
          </w:tcPr>
          <w:p w14:paraId="1DBC3E28" w14:textId="7F07B230" w:rsidR="00AB116C" w:rsidRPr="005A23A5" w:rsidRDefault="00AB116C" w:rsidP="00AB116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0,6</w:t>
            </w:r>
          </w:p>
        </w:tc>
        <w:tc>
          <w:tcPr>
            <w:tcW w:w="920" w:type="dxa"/>
            <w:tcBorders>
              <w:top w:val="nil"/>
              <w:left w:val="nil"/>
              <w:bottom w:val="single" w:sz="4" w:space="0" w:color="auto"/>
              <w:right w:val="single" w:sz="4" w:space="0" w:color="auto"/>
            </w:tcBorders>
            <w:shd w:val="clear" w:color="auto" w:fill="auto"/>
            <w:noWrap/>
            <w:vAlign w:val="bottom"/>
            <w:hideMark/>
          </w:tcPr>
          <w:p w14:paraId="59A943B2" w14:textId="654BDFE9"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713,78</w:t>
            </w:r>
          </w:p>
        </w:tc>
        <w:tc>
          <w:tcPr>
            <w:tcW w:w="932" w:type="dxa"/>
            <w:tcBorders>
              <w:top w:val="nil"/>
              <w:left w:val="nil"/>
              <w:bottom w:val="single" w:sz="4" w:space="0" w:color="auto"/>
              <w:right w:val="single" w:sz="4" w:space="0" w:color="auto"/>
            </w:tcBorders>
            <w:shd w:val="clear" w:color="auto" w:fill="auto"/>
            <w:noWrap/>
            <w:vAlign w:val="bottom"/>
            <w:hideMark/>
          </w:tcPr>
          <w:p w14:paraId="4D96E239" w14:textId="4ACDD385"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-1 954,39</w:t>
            </w:r>
          </w:p>
        </w:tc>
        <w:tc>
          <w:tcPr>
            <w:tcW w:w="702" w:type="dxa"/>
            <w:tcBorders>
              <w:top w:val="nil"/>
              <w:left w:val="nil"/>
              <w:bottom w:val="single" w:sz="4" w:space="0" w:color="auto"/>
              <w:right w:val="single" w:sz="4" w:space="0" w:color="auto"/>
            </w:tcBorders>
            <w:shd w:val="clear" w:color="auto" w:fill="auto"/>
            <w:noWrap/>
            <w:vAlign w:val="bottom"/>
            <w:hideMark/>
          </w:tcPr>
          <w:p w14:paraId="30718764" w14:textId="0095A869"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39,9</w:t>
            </w:r>
          </w:p>
        </w:tc>
        <w:tc>
          <w:tcPr>
            <w:tcW w:w="709" w:type="dxa"/>
            <w:tcBorders>
              <w:top w:val="nil"/>
              <w:left w:val="nil"/>
              <w:bottom w:val="single" w:sz="4" w:space="0" w:color="auto"/>
              <w:right w:val="single" w:sz="4" w:space="0" w:color="auto"/>
            </w:tcBorders>
            <w:shd w:val="clear" w:color="auto" w:fill="auto"/>
            <w:noWrap/>
            <w:vAlign w:val="bottom"/>
            <w:hideMark/>
          </w:tcPr>
          <w:p w14:paraId="0E63C346" w14:textId="086A815D"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-78,1</w:t>
            </w:r>
          </w:p>
        </w:tc>
      </w:tr>
      <w:tr w:rsidR="00AB116C" w:rsidRPr="005A23A5" w14:paraId="76333DD0" w14:textId="77777777" w:rsidTr="003E1B34">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55D30C43" w14:textId="77777777" w:rsidR="00AB116C" w:rsidRPr="005A23A5" w:rsidRDefault="00AB116C" w:rsidP="00AB116C">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431</w:t>
            </w:r>
          </w:p>
        </w:tc>
        <w:tc>
          <w:tcPr>
            <w:tcW w:w="2836" w:type="dxa"/>
            <w:tcBorders>
              <w:top w:val="nil"/>
              <w:left w:val="nil"/>
              <w:bottom w:val="single" w:sz="4" w:space="0" w:color="auto"/>
              <w:right w:val="single" w:sz="4" w:space="0" w:color="auto"/>
            </w:tcBorders>
            <w:shd w:val="clear" w:color="auto" w:fill="auto"/>
            <w:vAlign w:val="center"/>
            <w:hideMark/>
          </w:tcPr>
          <w:p w14:paraId="1C8A388A" w14:textId="7BC02360" w:rsidR="00AB116C" w:rsidRPr="00AB116C" w:rsidRDefault="00AB116C" w:rsidP="00AB116C">
            <w:pPr>
              <w:spacing w:after="0" w:line="276" w:lineRule="auto"/>
              <w:rPr>
                <w:rFonts w:asciiTheme="majorHAnsi" w:eastAsia="Times New Roman" w:hAnsiTheme="majorHAnsi" w:cstheme="majorHAnsi"/>
                <w:color w:val="000000"/>
                <w:sz w:val="14"/>
                <w:szCs w:val="14"/>
                <w:lang w:val="ru-RU"/>
              </w:rPr>
            </w:pPr>
            <w:r w:rsidRPr="00AB116C">
              <w:rPr>
                <w:rFonts w:asciiTheme="majorHAnsi" w:hAnsiTheme="majorHAnsi" w:cstheme="majorHAnsi"/>
                <w:sz w:val="14"/>
                <w:szCs w:val="14"/>
                <w:lang w:val="ru-MD"/>
              </w:rPr>
              <w:t xml:space="preserve">Текущие счета в казначейской системе </w:t>
            </w:r>
          </w:p>
        </w:tc>
        <w:tc>
          <w:tcPr>
            <w:tcW w:w="567" w:type="dxa"/>
            <w:tcBorders>
              <w:top w:val="nil"/>
              <w:left w:val="nil"/>
              <w:bottom w:val="single" w:sz="4" w:space="0" w:color="auto"/>
              <w:right w:val="single" w:sz="4" w:space="0" w:color="auto"/>
            </w:tcBorders>
            <w:shd w:val="clear" w:color="auto" w:fill="auto"/>
            <w:vAlign w:val="bottom"/>
            <w:hideMark/>
          </w:tcPr>
          <w:p w14:paraId="7DA7C392" w14:textId="1EA07888" w:rsidR="00AB116C" w:rsidRPr="005A23A5" w:rsidRDefault="00AB116C" w:rsidP="00AB116C">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3.3.1</w:t>
            </w:r>
          </w:p>
        </w:tc>
        <w:tc>
          <w:tcPr>
            <w:tcW w:w="893" w:type="dxa"/>
            <w:tcBorders>
              <w:top w:val="nil"/>
              <w:left w:val="nil"/>
              <w:bottom w:val="single" w:sz="4" w:space="0" w:color="auto"/>
              <w:right w:val="single" w:sz="4" w:space="0" w:color="auto"/>
            </w:tcBorders>
            <w:shd w:val="clear" w:color="auto" w:fill="auto"/>
            <w:noWrap/>
            <w:vAlign w:val="bottom"/>
            <w:hideMark/>
          </w:tcPr>
          <w:p w14:paraId="2806B625" w14:textId="56462595"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1 789,64</w:t>
            </w:r>
          </w:p>
        </w:tc>
        <w:tc>
          <w:tcPr>
            <w:tcW w:w="895" w:type="dxa"/>
            <w:tcBorders>
              <w:top w:val="nil"/>
              <w:left w:val="nil"/>
              <w:bottom w:val="single" w:sz="4" w:space="0" w:color="auto"/>
              <w:right w:val="single" w:sz="4" w:space="0" w:color="auto"/>
            </w:tcBorders>
            <w:shd w:val="clear" w:color="auto" w:fill="auto"/>
            <w:noWrap/>
            <w:vAlign w:val="bottom"/>
            <w:hideMark/>
          </w:tcPr>
          <w:p w14:paraId="248677E5" w14:textId="01DBE02C"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2 503,42</w:t>
            </w:r>
          </w:p>
        </w:tc>
        <w:tc>
          <w:tcPr>
            <w:tcW w:w="897" w:type="dxa"/>
            <w:tcBorders>
              <w:top w:val="nil"/>
              <w:left w:val="nil"/>
              <w:bottom w:val="single" w:sz="4" w:space="0" w:color="auto"/>
              <w:right w:val="single" w:sz="4" w:space="0" w:color="auto"/>
            </w:tcBorders>
            <w:shd w:val="clear" w:color="auto" w:fill="auto"/>
            <w:noWrap/>
            <w:vAlign w:val="bottom"/>
            <w:hideMark/>
          </w:tcPr>
          <w:p w14:paraId="55B2467C" w14:textId="28712701"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549,04</w:t>
            </w:r>
          </w:p>
        </w:tc>
        <w:tc>
          <w:tcPr>
            <w:tcW w:w="616" w:type="dxa"/>
            <w:tcBorders>
              <w:top w:val="nil"/>
              <w:left w:val="nil"/>
              <w:bottom w:val="single" w:sz="4" w:space="0" w:color="auto"/>
              <w:right w:val="single" w:sz="4" w:space="0" w:color="auto"/>
            </w:tcBorders>
            <w:shd w:val="clear" w:color="auto" w:fill="auto"/>
            <w:vAlign w:val="bottom"/>
            <w:hideMark/>
          </w:tcPr>
          <w:p w14:paraId="3346E906" w14:textId="17F21660" w:rsidR="00AB116C" w:rsidRPr="005A23A5" w:rsidRDefault="00AB116C" w:rsidP="00AB116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0,6</w:t>
            </w:r>
          </w:p>
        </w:tc>
        <w:tc>
          <w:tcPr>
            <w:tcW w:w="920" w:type="dxa"/>
            <w:tcBorders>
              <w:top w:val="nil"/>
              <w:left w:val="nil"/>
              <w:bottom w:val="single" w:sz="4" w:space="0" w:color="auto"/>
              <w:right w:val="single" w:sz="4" w:space="0" w:color="auto"/>
            </w:tcBorders>
            <w:shd w:val="clear" w:color="auto" w:fill="auto"/>
            <w:noWrap/>
            <w:vAlign w:val="bottom"/>
            <w:hideMark/>
          </w:tcPr>
          <w:p w14:paraId="42666D30" w14:textId="3D511F84"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713,78</w:t>
            </w:r>
          </w:p>
        </w:tc>
        <w:tc>
          <w:tcPr>
            <w:tcW w:w="932" w:type="dxa"/>
            <w:tcBorders>
              <w:top w:val="nil"/>
              <w:left w:val="nil"/>
              <w:bottom w:val="single" w:sz="4" w:space="0" w:color="auto"/>
              <w:right w:val="single" w:sz="4" w:space="0" w:color="auto"/>
            </w:tcBorders>
            <w:shd w:val="clear" w:color="auto" w:fill="auto"/>
            <w:noWrap/>
            <w:vAlign w:val="bottom"/>
            <w:hideMark/>
          </w:tcPr>
          <w:p w14:paraId="6E779464" w14:textId="29CEF959"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-1 954,39</w:t>
            </w:r>
          </w:p>
        </w:tc>
        <w:tc>
          <w:tcPr>
            <w:tcW w:w="702" w:type="dxa"/>
            <w:tcBorders>
              <w:top w:val="nil"/>
              <w:left w:val="nil"/>
              <w:bottom w:val="single" w:sz="4" w:space="0" w:color="auto"/>
              <w:right w:val="single" w:sz="4" w:space="0" w:color="auto"/>
            </w:tcBorders>
            <w:shd w:val="clear" w:color="auto" w:fill="auto"/>
            <w:noWrap/>
            <w:vAlign w:val="bottom"/>
            <w:hideMark/>
          </w:tcPr>
          <w:p w14:paraId="7C84A4E1" w14:textId="76A59B3E"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39,9</w:t>
            </w:r>
          </w:p>
        </w:tc>
        <w:tc>
          <w:tcPr>
            <w:tcW w:w="709" w:type="dxa"/>
            <w:tcBorders>
              <w:top w:val="nil"/>
              <w:left w:val="nil"/>
              <w:bottom w:val="single" w:sz="4" w:space="0" w:color="auto"/>
              <w:right w:val="single" w:sz="4" w:space="0" w:color="auto"/>
            </w:tcBorders>
            <w:shd w:val="clear" w:color="auto" w:fill="auto"/>
            <w:noWrap/>
            <w:vAlign w:val="bottom"/>
            <w:hideMark/>
          </w:tcPr>
          <w:p w14:paraId="07B642F4" w14:textId="4A419FB8"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-78,1</w:t>
            </w:r>
          </w:p>
        </w:tc>
      </w:tr>
      <w:tr w:rsidR="001D2E03" w:rsidRPr="005A23A5" w14:paraId="381BAA87"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26D75717" w14:textId="77777777" w:rsidR="001D2E03" w:rsidRPr="005A23A5" w:rsidRDefault="001D2E03" w:rsidP="00761AC9">
            <w:pPr>
              <w:spacing w:after="0" w:line="276" w:lineRule="auto"/>
              <w:jc w:val="center"/>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 </w:t>
            </w:r>
          </w:p>
        </w:tc>
        <w:tc>
          <w:tcPr>
            <w:tcW w:w="2836" w:type="dxa"/>
            <w:tcBorders>
              <w:top w:val="nil"/>
              <w:left w:val="nil"/>
              <w:bottom w:val="single" w:sz="4" w:space="0" w:color="auto"/>
              <w:right w:val="single" w:sz="4" w:space="0" w:color="auto"/>
            </w:tcBorders>
            <w:shd w:val="clear" w:color="auto" w:fill="auto"/>
            <w:vAlign w:val="bottom"/>
            <w:hideMark/>
          </w:tcPr>
          <w:p w14:paraId="2E34D104" w14:textId="37A9D454" w:rsidR="001D2E03" w:rsidRPr="00AB116C" w:rsidRDefault="00AB116C" w:rsidP="00761AC9">
            <w:pPr>
              <w:spacing w:after="0" w:line="276" w:lineRule="auto"/>
              <w:rPr>
                <w:rFonts w:asciiTheme="majorHAnsi" w:eastAsia="Times New Roman" w:hAnsiTheme="majorHAnsi" w:cstheme="majorHAnsi"/>
                <w:b/>
                <w:bCs/>
                <w:color w:val="000000"/>
                <w:sz w:val="14"/>
                <w:szCs w:val="14"/>
                <w:lang w:val="ru-MD"/>
              </w:rPr>
            </w:pPr>
            <w:r w:rsidRPr="00AB116C">
              <w:rPr>
                <w:rFonts w:asciiTheme="majorHAnsi" w:hAnsiTheme="majorHAnsi" w:cstheme="majorHAnsi"/>
                <w:b/>
                <w:bCs/>
                <w:sz w:val="14"/>
                <w:szCs w:val="14"/>
                <w:lang w:val="ru-MD"/>
              </w:rPr>
              <w:t xml:space="preserve">ВСЕГО АКТИВА </w:t>
            </w:r>
            <w:r w:rsidR="001D2E03" w:rsidRPr="00AB116C">
              <w:rPr>
                <w:rFonts w:asciiTheme="majorHAnsi" w:eastAsia="Times New Roman" w:hAnsiTheme="majorHAnsi" w:cstheme="majorHAnsi"/>
                <w:b/>
                <w:bCs/>
                <w:color w:val="000000"/>
                <w:sz w:val="14"/>
                <w:szCs w:val="14"/>
                <w:lang w:val="ru-MD"/>
              </w:rPr>
              <w:t>(5=2+4)</w:t>
            </w:r>
          </w:p>
        </w:tc>
        <w:tc>
          <w:tcPr>
            <w:tcW w:w="567" w:type="dxa"/>
            <w:tcBorders>
              <w:top w:val="nil"/>
              <w:left w:val="nil"/>
              <w:bottom w:val="single" w:sz="4" w:space="0" w:color="auto"/>
              <w:right w:val="single" w:sz="4" w:space="0" w:color="auto"/>
            </w:tcBorders>
            <w:shd w:val="clear" w:color="auto" w:fill="auto"/>
            <w:vAlign w:val="bottom"/>
            <w:hideMark/>
          </w:tcPr>
          <w:p w14:paraId="3B43611E" w14:textId="77777777" w:rsidR="001D2E03" w:rsidRPr="005A23A5" w:rsidRDefault="001D2E03" w:rsidP="00761AC9">
            <w:pPr>
              <w:spacing w:after="0" w:line="276" w:lineRule="auto"/>
              <w:jc w:val="center"/>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5</w:t>
            </w:r>
          </w:p>
        </w:tc>
        <w:tc>
          <w:tcPr>
            <w:tcW w:w="893" w:type="dxa"/>
            <w:tcBorders>
              <w:top w:val="nil"/>
              <w:left w:val="nil"/>
              <w:bottom w:val="single" w:sz="4" w:space="0" w:color="auto"/>
              <w:right w:val="single" w:sz="4" w:space="0" w:color="auto"/>
            </w:tcBorders>
            <w:shd w:val="clear" w:color="auto" w:fill="auto"/>
            <w:noWrap/>
            <w:vAlign w:val="bottom"/>
            <w:hideMark/>
          </w:tcPr>
          <w:p w14:paraId="22F18D7F" w14:textId="663B2FEC" w:rsidR="001D2E03" w:rsidRPr="005A23A5" w:rsidRDefault="001D2E03" w:rsidP="00A86A6E">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408</w:t>
            </w:r>
            <w:r w:rsidR="00A86A6E" w:rsidRPr="005A23A5">
              <w:rPr>
                <w:rFonts w:asciiTheme="majorHAnsi" w:eastAsia="Times New Roman" w:hAnsiTheme="majorHAnsi" w:cstheme="majorHAnsi"/>
                <w:b/>
                <w:bCs/>
                <w:color w:val="000000"/>
                <w:sz w:val="14"/>
                <w:szCs w:val="14"/>
                <w:lang w:val="ru-MD"/>
              </w:rPr>
              <w:t xml:space="preserve"> </w:t>
            </w:r>
            <w:r w:rsidRPr="005A23A5">
              <w:rPr>
                <w:rFonts w:asciiTheme="majorHAnsi" w:eastAsia="Times New Roman" w:hAnsiTheme="majorHAnsi" w:cstheme="majorHAnsi"/>
                <w:b/>
                <w:bCs/>
                <w:color w:val="000000"/>
                <w:sz w:val="14"/>
                <w:szCs w:val="14"/>
                <w:lang w:val="ru-MD"/>
              </w:rPr>
              <w:t>392</w:t>
            </w:r>
            <w:r w:rsidR="00C21EE6" w:rsidRPr="005A23A5">
              <w:rPr>
                <w:rFonts w:asciiTheme="majorHAnsi" w:eastAsia="Times New Roman" w:hAnsiTheme="majorHAnsi" w:cstheme="majorHAnsi"/>
                <w:b/>
                <w:bCs/>
                <w:color w:val="000000"/>
                <w:sz w:val="14"/>
                <w:szCs w:val="14"/>
                <w:lang w:val="ru-MD"/>
              </w:rPr>
              <w:t>,</w:t>
            </w:r>
            <w:r w:rsidRPr="005A23A5">
              <w:rPr>
                <w:rFonts w:asciiTheme="majorHAnsi" w:eastAsia="Times New Roman" w:hAnsiTheme="majorHAnsi" w:cstheme="majorHAnsi"/>
                <w:b/>
                <w:bCs/>
                <w:color w:val="000000"/>
                <w:sz w:val="14"/>
                <w:szCs w:val="14"/>
                <w:lang w:val="ru-MD"/>
              </w:rPr>
              <w:t>62</w:t>
            </w:r>
          </w:p>
        </w:tc>
        <w:tc>
          <w:tcPr>
            <w:tcW w:w="895" w:type="dxa"/>
            <w:tcBorders>
              <w:top w:val="nil"/>
              <w:left w:val="nil"/>
              <w:bottom w:val="single" w:sz="4" w:space="0" w:color="auto"/>
              <w:right w:val="single" w:sz="4" w:space="0" w:color="auto"/>
            </w:tcBorders>
            <w:shd w:val="clear" w:color="auto" w:fill="auto"/>
            <w:noWrap/>
            <w:vAlign w:val="bottom"/>
            <w:hideMark/>
          </w:tcPr>
          <w:p w14:paraId="27CE138F" w14:textId="7F69A341" w:rsidR="001D2E03" w:rsidRPr="005A23A5" w:rsidRDefault="001D2E03" w:rsidP="00A86A6E">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401</w:t>
            </w:r>
            <w:r w:rsidR="00A86A6E" w:rsidRPr="005A23A5">
              <w:rPr>
                <w:rFonts w:asciiTheme="majorHAnsi" w:eastAsia="Times New Roman" w:hAnsiTheme="majorHAnsi" w:cstheme="majorHAnsi"/>
                <w:b/>
                <w:bCs/>
                <w:color w:val="000000"/>
                <w:sz w:val="14"/>
                <w:szCs w:val="14"/>
                <w:lang w:val="ru-MD"/>
              </w:rPr>
              <w:t xml:space="preserve"> </w:t>
            </w:r>
            <w:r w:rsidRPr="005A23A5">
              <w:rPr>
                <w:rFonts w:asciiTheme="majorHAnsi" w:eastAsia="Times New Roman" w:hAnsiTheme="majorHAnsi" w:cstheme="majorHAnsi"/>
                <w:b/>
                <w:bCs/>
                <w:color w:val="000000"/>
                <w:sz w:val="14"/>
                <w:szCs w:val="14"/>
                <w:lang w:val="ru-MD"/>
              </w:rPr>
              <w:t>693</w:t>
            </w:r>
            <w:r w:rsidR="00C21EE6" w:rsidRPr="005A23A5">
              <w:rPr>
                <w:rFonts w:asciiTheme="majorHAnsi" w:eastAsia="Times New Roman" w:hAnsiTheme="majorHAnsi" w:cstheme="majorHAnsi"/>
                <w:b/>
                <w:bCs/>
                <w:color w:val="000000"/>
                <w:sz w:val="14"/>
                <w:szCs w:val="14"/>
                <w:lang w:val="ru-MD"/>
              </w:rPr>
              <w:t>,</w:t>
            </w:r>
            <w:r w:rsidRPr="005A23A5">
              <w:rPr>
                <w:rFonts w:asciiTheme="majorHAnsi" w:eastAsia="Times New Roman" w:hAnsiTheme="majorHAnsi" w:cstheme="majorHAnsi"/>
                <w:b/>
                <w:bCs/>
                <w:color w:val="000000"/>
                <w:sz w:val="14"/>
                <w:szCs w:val="14"/>
                <w:lang w:val="ru-MD"/>
              </w:rPr>
              <w:t>49</w:t>
            </w:r>
          </w:p>
        </w:tc>
        <w:tc>
          <w:tcPr>
            <w:tcW w:w="897" w:type="dxa"/>
            <w:tcBorders>
              <w:top w:val="nil"/>
              <w:left w:val="nil"/>
              <w:bottom w:val="single" w:sz="4" w:space="0" w:color="auto"/>
              <w:right w:val="single" w:sz="4" w:space="0" w:color="auto"/>
            </w:tcBorders>
            <w:shd w:val="clear" w:color="auto" w:fill="auto"/>
            <w:noWrap/>
            <w:vAlign w:val="bottom"/>
            <w:hideMark/>
          </w:tcPr>
          <w:p w14:paraId="27D1274C" w14:textId="635A37AF" w:rsidR="001D2E03" w:rsidRPr="005A23A5" w:rsidRDefault="001D2E03" w:rsidP="00A86A6E">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413</w:t>
            </w:r>
            <w:r w:rsidR="00A86A6E" w:rsidRPr="005A23A5">
              <w:rPr>
                <w:rFonts w:asciiTheme="majorHAnsi" w:eastAsia="Times New Roman" w:hAnsiTheme="majorHAnsi" w:cstheme="majorHAnsi"/>
                <w:b/>
                <w:bCs/>
                <w:color w:val="000000"/>
                <w:sz w:val="14"/>
                <w:szCs w:val="14"/>
                <w:lang w:val="ru-MD"/>
              </w:rPr>
              <w:t xml:space="preserve"> </w:t>
            </w:r>
            <w:r w:rsidRPr="005A23A5">
              <w:rPr>
                <w:rFonts w:asciiTheme="majorHAnsi" w:eastAsia="Times New Roman" w:hAnsiTheme="majorHAnsi" w:cstheme="majorHAnsi"/>
                <w:b/>
                <w:bCs/>
                <w:color w:val="000000"/>
                <w:sz w:val="14"/>
                <w:szCs w:val="14"/>
                <w:lang w:val="ru-MD"/>
              </w:rPr>
              <w:t>570</w:t>
            </w:r>
            <w:r w:rsidR="00C21EE6" w:rsidRPr="005A23A5">
              <w:rPr>
                <w:rFonts w:asciiTheme="majorHAnsi" w:eastAsia="Times New Roman" w:hAnsiTheme="majorHAnsi" w:cstheme="majorHAnsi"/>
                <w:b/>
                <w:bCs/>
                <w:color w:val="000000"/>
                <w:sz w:val="14"/>
                <w:szCs w:val="14"/>
                <w:lang w:val="ru-MD"/>
              </w:rPr>
              <w:t>,</w:t>
            </w:r>
            <w:r w:rsidRPr="005A23A5">
              <w:rPr>
                <w:rFonts w:asciiTheme="majorHAnsi" w:eastAsia="Times New Roman" w:hAnsiTheme="majorHAnsi" w:cstheme="majorHAnsi"/>
                <w:b/>
                <w:bCs/>
                <w:color w:val="000000"/>
                <w:sz w:val="14"/>
                <w:szCs w:val="14"/>
                <w:lang w:val="ru-MD"/>
              </w:rPr>
              <w:t>27</w:t>
            </w:r>
          </w:p>
        </w:tc>
        <w:tc>
          <w:tcPr>
            <w:tcW w:w="616" w:type="dxa"/>
            <w:tcBorders>
              <w:top w:val="nil"/>
              <w:left w:val="nil"/>
              <w:bottom w:val="single" w:sz="4" w:space="0" w:color="auto"/>
              <w:right w:val="single" w:sz="4" w:space="0" w:color="auto"/>
            </w:tcBorders>
            <w:shd w:val="clear" w:color="auto" w:fill="auto"/>
            <w:vAlign w:val="bottom"/>
            <w:hideMark/>
          </w:tcPr>
          <w:p w14:paraId="1DDD59FD" w14:textId="3E8C4346" w:rsidR="001D2E03" w:rsidRPr="005A23A5" w:rsidRDefault="001D2E03" w:rsidP="00761AC9">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100</w:t>
            </w:r>
            <w:r w:rsidR="00C21EE6" w:rsidRPr="005A23A5">
              <w:rPr>
                <w:rFonts w:asciiTheme="majorHAnsi" w:eastAsia="Times New Roman" w:hAnsiTheme="majorHAnsi" w:cstheme="majorHAnsi"/>
                <w:b/>
                <w:bCs/>
                <w:color w:val="000000"/>
                <w:sz w:val="14"/>
                <w:szCs w:val="14"/>
                <w:lang w:val="ru-MD"/>
              </w:rPr>
              <w:t>,</w:t>
            </w:r>
            <w:r w:rsidRPr="005A23A5">
              <w:rPr>
                <w:rFonts w:asciiTheme="majorHAnsi" w:eastAsia="Times New Roman" w:hAnsiTheme="majorHAnsi" w:cstheme="majorHAnsi"/>
                <w:b/>
                <w:bCs/>
                <w:color w:val="000000"/>
                <w:sz w:val="14"/>
                <w:szCs w:val="14"/>
                <w:lang w:val="ru-MD"/>
              </w:rPr>
              <w:t>0</w:t>
            </w:r>
          </w:p>
        </w:tc>
        <w:tc>
          <w:tcPr>
            <w:tcW w:w="920" w:type="dxa"/>
            <w:tcBorders>
              <w:top w:val="nil"/>
              <w:left w:val="nil"/>
              <w:bottom w:val="single" w:sz="4" w:space="0" w:color="auto"/>
              <w:right w:val="single" w:sz="4" w:space="0" w:color="auto"/>
            </w:tcBorders>
            <w:shd w:val="clear" w:color="auto" w:fill="auto"/>
            <w:noWrap/>
            <w:vAlign w:val="bottom"/>
            <w:hideMark/>
          </w:tcPr>
          <w:p w14:paraId="4FD20E69" w14:textId="7B605943"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699</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13</w:t>
            </w:r>
          </w:p>
        </w:tc>
        <w:tc>
          <w:tcPr>
            <w:tcW w:w="932" w:type="dxa"/>
            <w:tcBorders>
              <w:top w:val="nil"/>
              <w:left w:val="nil"/>
              <w:bottom w:val="single" w:sz="4" w:space="0" w:color="auto"/>
              <w:right w:val="single" w:sz="4" w:space="0" w:color="auto"/>
            </w:tcBorders>
            <w:shd w:val="clear" w:color="auto" w:fill="auto"/>
            <w:noWrap/>
            <w:vAlign w:val="bottom"/>
            <w:hideMark/>
          </w:tcPr>
          <w:p w14:paraId="487FA145" w14:textId="616D6C12"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876</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78</w:t>
            </w:r>
          </w:p>
        </w:tc>
        <w:tc>
          <w:tcPr>
            <w:tcW w:w="702" w:type="dxa"/>
            <w:tcBorders>
              <w:top w:val="nil"/>
              <w:left w:val="nil"/>
              <w:bottom w:val="single" w:sz="4" w:space="0" w:color="auto"/>
              <w:right w:val="single" w:sz="4" w:space="0" w:color="auto"/>
            </w:tcBorders>
            <w:shd w:val="clear" w:color="auto" w:fill="auto"/>
            <w:noWrap/>
            <w:vAlign w:val="bottom"/>
            <w:hideMark/>
          </w:tcPr>
          <w:p w14:paraId="635AA6B6" w14:textId="46BCF9AB"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6</w:t>
            </w:r>
          </w:p>
        </w:tc>
        <w:tc>
          <w:tcPr>
            <w:tcW w:w="709" w:type="dxa"/>
            <w:tcBorders>
              <w:top w:val="nil"/>
              <w:left w:val="nil"/>
              <w:bottom w:val="single" w:sz="4" w:space="0" w:color="auto"/>
              <w:right w:val="single" w:sz="4" w:space="0" w:color="auto"/>
            </w:tcBorders>
            <w:shd w:val="clear" w:color="auto" w:fill="auto"/>
            <w:noWrap/>
            <w:vAlign w:val="bottom"/>
            <w:hideMark/>
          </w:tcPr>
          <w:p w14:paraId="27BA7B5F" w14:textId="5AC2DF26"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r>
      <w:tr w:rsidR="001D2E03" w:rsidRPr="005A23A5" w14:paraId="6360F8F8"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1869CDAB" w14:textId="77777777" w:rsidR="001D2E03" w:rsidRPr="005A23A5" w:rsidRDefault="001D2E03" w:rsidP="00761AC9">
            <w:pPr>
              <w:spacing w:after="0" w:line="276" w:lineRule="auto"/>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5</w:t>
            </w:r>
          </w:p>
        </w:tc>
        <w:tc>
          <w:tcPr>
            <w:tcW w:w="2836" w:type="dxa"/>
            <w:tcBorders>
              <w:top w:val="nil"/>
              <w:left w:val="nil"/>
              <w:bottom w:val="single" w:sz="4" w:space="0" w:color="auto"/>
              <w:right w:val="single" w:sz="4" w:space="0" w:color="auto"/>
            </w:tcBorders>
            <w:shd w:val="clear" w:color="auto" w:fill="auto"/>
            <w:vAlign w:val="bottom"/>
            <w:hideMark/>
          </w:tcPr>
          <w:p w14:paraId="2E03DDAF" w14:textId="42760A1E" w:rsidR="001D2E03" w:rsidRPr="00AB116C" w:rsidRDefault="00AB116C" w:rsidP="00AB116C">
            <w:pPr>
              <w:spacing w:after="0" w:line="276" w:lineRule="auto"/>
              <w:rPr>
                <w:rFonts w:asciiTheme="majorHAnsi" w:eastAsia="Times New Roman" w:hAnsiTheme="majorHAnsi" w:cstheme="majorHAnsi"/>
                <w:b/>
                <w:bCs/>
                <w:color w:val="000000"/>
                <w:sz w:val="14"/>
                <w:szCs w:val="14"/>
                <w:lang w:val="ru-MD"/>
              </w:rPr>
            </w:pPr>
            <w:r w:rsidRPr="00AB116C">
              <w:rPr>
                <w:rFonts w:asciiTheme="majorHAnsi" w:eastAsia="Times New Roman" w:hAnsiTheme="majorHAnsi" w:cstheme="majorHAnsi"/>
                <w:b/>
                <w:bCs/>
                <w:color w:val="000000"/>
                <w:sz w:val="14"/>
                <w:szCs w:val="14"/>
                <w:lang w:val="ru-MD"/>
              </w:rPr>
              <w:t>ДОЛГИ</w:t>
            </w:r>
          </w:p>
        </w:tc>
        <w:tc>
          <w:tcPr>
            <w:tcW w:w="567" w:type="dxa"/>
            <w:tcBorders>
              <w:top w:val="nil"/>
              <w:left w:val="nil"/>
              <w:bottom w:val="single" w:sz="4" w:space="0" w:color="auto"/>
              <w:right w:val="single" w:sz="4" w:space="0" w:color="auto"/>
            </w:tcBorders>
            <w:shd w:val="clear" w:color="auto" w:fill="auto"/>
            <w:vAlign w:val="bottom"/>
            <w:hideMark/>
          </w:tcPr>
          <w:p w14:paraId="655C3DC4" w14:textId="77777777" w:rsidR="001D2E03" w:rsidRPr="005A23A5" w:rsidRDefault="001D2E03" w:rsidP="00761AC9">
            <w:pPr>
              <w:spacing w:after="0" w:line="276" w:lineRule="auto"/>
              <w:jc w:val="center"/>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6</w:t>
            </w:r>
          </w:p>
        </w:tc>
        <w:tc>
          <w:tcPr>
            <w:tcW w:w="893" w:type="dxa"/>
            <w:tcBorders>
              <w:top w:val="nil"/>
              <w:left w:val="nil"/>
              <w:bottom w:val="single" w:sz="4" w:space="0" w:color="auto"/>
              <w:right w:val="single" w:sz="4" w:space="0" w:color="auto"/>
            </w:tcBorders>
            <w:shd w:val="clear" w:color="auto" w:fill="auto"/>
            <w:noWrap/>
            <w:vAlign w:val="bottom"/>
            <w:hideMark/>
          </w:tcPr>
          <w:p w14:paraId="1EBA7514" w14:textId="1CAB6D2D"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10</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279</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12</w:t>
            </w:r>
          </w:p>
        </w:tc>
        <w:tc>
          <w:tcPr>
            <w:tcW w:w="895" w:type="dxa"/>
            <w:tcBorders>
              <w:top w:val="nil"/>
              <w:left w:val="nil"/>
              <w:bottom w:val="single" w:sz="4" w:space="0" w:color="auto"/>
              <w:right w:val="single" w:sz="4" w:space="0" w:color="auto"/>
            </w:tcBorders>
            <w:shd w:val="clear" w:color="auto" w:fill="auto"/>
            <w:noWrap/>
            <w:vAlign w:val="bottom"/>
            <w:hideMark/>
          </w:tcPr>
          <w:p w14:paraId="722A30D1" w14:textId="7A7715DC"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15</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770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77</w:t>
            </w:r>
          </w:p>
        </w:tc>
        <w:tc>
          <w:tcPr>
            <w:tcW w:w="897" w:type="dxa"/>
            <w:tcBorders>
              <w:top w:val="nil"/>
              <w:left w:val="nil"/>
              <w:bottom w:val="single" w:sz="4" w:space="0" w:color="auto"/>
              <w:right w:val="single" w:sz="4" w:space="0" w:color="auto"/>
            </w:tcBorders>
            <w:shd w:val="clear" w:color="auto" w:fill="auto"/>
            <w:noWrap/>
            <w:vAlign w:val="bottom"/>
            <w:hideMark/>
          </w:tcPr>
          <w:p w14:paraId="579FB6BD" w14:textId="41D60C2C"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747</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96</w:t>
            </w:r>
          </w:p>
        </w:tc>
        <w:tc>
          <w:tcPr>
            <w:tcW w:w="616" w:type="dxa"/>
            <w:tcBorders>
              <w:top w:val="nil"/>
              <w:left w:val="nil"/>
              <w:bottom w:val="single" w:sz="4" w:space="0" w:color="auto"/>
              <w:right w:val="single" w:sz="4" w:space="0" w:color="auto"/>
            </w:tcBorders>
            <w:shd w:val="clear" w:color="auto" w:fill="auto"/>
            <w:vAlign w:val="bottom"/>
            <w:hideMark/>
          </w:tcPr>
          <w:p w14:paraId="25325165" w14:textId="1ACCE824" w:rsidR="001D2E03" w:rsidRPr="005A23A5" w:rsidRDefault="001D2E03" w:rsidP="00761AC9">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3</w:t>
            </w:r>
            <w:r w:rsidR="00C21EE6" w:rsidRPr="005A23A5">
              <w:rPr>
                <w:rFonts w:asciiTheme="majorHAnsi" w:eastAsia="Times New Roman" w:hAnsiTheme="majorHAnsi" w:cstheme="majorHAnsi"/>
                <w:b/>
                <w:bCs/>
                <w:color w:val="000000"/>
                <w:sz w:val="14"/>
                <w:szCs w:val="14"/>
                <w:lang w:val="ru-MD"/>
              </w:rPr>
              <w:t>,</w:t>
            </w:r>
            <w:r w:rsidRPr="005A23A5">
              <w:rPr>
                <w:rFonts w:asciiTheme="majorHAnsi" w:eastAsia="Times New Roman" w:hAnsiTheme="majorHAnsi" w:cstheme="majorHAnsi"/>
                <w:b/>
                <w:bCs/>
                <w:color w:val="000000"/>
                <w:sz w:val="14"/>
                <w:szCs w:val="14"/>
                <w:lang w:val="ru-MD"/>
              </w:rPr>
              <w:t>9</w:t>
            </w:r>
          </w:p>
        </w:tc>
        <w:tc>
          <w:tcPr>
            <w:tcW w:w="920" w:type="dxa"/>
            <w:tcBorders>
              <w:top w:val="nil"/>
              <w:left w:val="nil"/>
              <w:bottom w:val="single" w:sz="4" w:space="0" w:color="auto"/>
              <w:right w:val="single" w:sz="4" w:space="0" w:color="auto"/>
            </w:tcBorders>
            <w:shd w:val="clear" w:color="auto" w:fill="auto"/>
            <w:noWrap/>
            <w:vAlign w:val="bottom"/>
            <w:hideMark/>
          </w:tcPr>
          <w:p w14:paraId="16695647" w14:textId="37639105"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491</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66</w:t>
            </w:r>
          </w:p>
        </w:tc>
        <w:tc>
          <w:tcPr>
            <w:tcW w:w="932" w:type="dxa"/>
            <w:tcBorders>
              <w:top w:val="nil"/>
              <w:left w:val="nil"/>
              <w:bottom w:val="single" w:sz="4" w:space="0" w:color="auto"/>
              <w:right w:val="single" w:sz="4" w:space="0" w:color="auto"/>
            </w:tcBorders>
            <w:shd w:val="clear" w:color="auto" w:fill="auto"/>
            <w:noWrap/>
            <w:vAlign w:val="bottom"/>
            <w:hideMark/>
          </w:tcPr>
          <w:p w14:paraId="621F9950" w14:textId="300C3ECA"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022</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81</w:t>
            </w:r>
          </w:p>
        </w:tc>
        <w:tc>
          <w:tcPr>
            <w:tcW w:w="702" w:type="dxa"/>
            <w:tcBorders>
              <w:top w:val="nil"/>
              <w:left w:val="nil"/>
              <w:bottom w:val="single" w:sz="4" w:space="0" w:color="auto"/>
              <w:right w:val="single" w:sz="4" w:space="0" w:color="auto"/>
            </w:tcBorders>
            <w:shd w:val="clear" w:color="auto" w:fill="auto"/>
            <w:noWrap/>
            <w:vAlign w:val="bottom"/>
            <w:hideMark/>
          </w:tcPr>
          <w:p w14:paraId="714982C1" w14:textId="6F5C19D5"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53</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4</w:t>
            </w:r>
          </w:p>
        </w:tc>
        <w:tc>
          <w:tcPr>
            <w:tcW w:w="709" w:type="dxa"/>
            <w:tcBorders>
              <w:top w:val="nil"/>
              <w:left w:val="nil"/>
              <w:bottom w:val="single" w:sz="4" w:space="0" w:color="auto"/>
              <w:right w:val="single" w:sz="4" w:space="0" w:color="auto"/>
            </w:tcBorders>
            <w:shd w:val="clear" w:color="auto" w:fill="auto"/>
            <w:noWrap/>
            <w:vAlign w:val="bottom"/>
            <w:hideMark/>
          </w:tcPr>
          <w:p w14:paraId="2C2A0726" w14:textId="3B57ED40"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5</w:t>
            </w:r>
          </w:p>
        </w:tc>
      </w:tr>
      <w:tr w:rsidR="001D2E03" w:rsidRPr="005A23A5" w14:paraId="407D0EE9"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1A3C3CD4" w14:textId="77777777" w:rsidR="001D2E03" w:rsidRPr="005A23A5" w:rsidRDefault="001D2E03" w:rsidP="00761AC9">
            <w:pPr>
              <w:spacing w:after="0" w:line="276" w:lineRule="auto"/>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51</w:t>
            </w:r>
          </w:p>
        </w:tc>
        <w:tc>
          <w:tcPr>
            <w:tcW w:w="2836" w:type="dxa"/>
            <w:tcBorders>
              <w:top w:val="nil"/>
              <w:left w:val="nil"/>
              <w:bottom w:val="single" w:sz="4" w:space="0" w:color="auto"/>
              <w:right w:val="single" w:sz="4" w:space="0" w:color="auto"/>
            </w:tcBorders>
            <w:shd w:val="clear" w:color="auto" w:fill="auto"/>
            <w:vAlign w:val="bottom"/>
            <w:hideMark/>
          </w:tcPr>
          <w:p w14:paraId="13F658BA" w14:textId="7D6A209A" w:rsidR="001D2E03" w:rsidRPr="00AB116C" w:rsidRDefault="00AB116C" w:rsidP="00AB116C">
            <w:pPr>
              <w:spacing w:after="0" w:line="276" w:lineRule="auto"/>
              <w:rPr>
                <w:rFonts w:asciiTheme="majorHAnsi" w:eastAsia="Times New Roman" w:hAnsiTheme="majorHAnsi" w:cstheme="majorHAnsi"/>
                <w:b/>
                <w:bCs/>
                <w:color w:val="000000"/>
                <w:sz w:val="14"/>
                <w:szCs w:val="14"/>
                <w:lang w:val="ru-MD"/>
              </w:rPr>
            </w:pPr>
            <w:r w:rsidRPr="00AB116C">
              <w:rPr>
                <w:rFonts w:asciiTheme="majorHAnsi" w:eastAsia="Times New Roman" w:hAnsiTheme="majorHAnsi" w:cstheme="majorHAnsi"/>
                <w:b/>
                <w:bCs/>
                <w:color w:val="000000"/>
                <w:sz w:val="14"/>
                <w:szCs w:val="14"/>
                <w:lang w:val="ru-MD"/>
              </w:rPr>
              <w:t>ВНУТРЕННИЕ ДОЛГИ</w:t>
            </w:r>
          </w:p>
        </w:tc>
        <w:tc>
          <w:tcPr>
            <w:tcW w:w="567" w:type="dxa"/>
            <w:tcBorders>
              <w:top w:val="nil"/>
              <w:left w:val="nil"/>
              <w:bottom w:val="single" w:sz="4" w:space="0" w:color="auto"/>
              <w:right w:val="single" w:sz="4" w:space="0" w:color="auto"/>
            </w:tcBorders>
            <w:shd w:val="clear" w:color="auto" w:fill="auto"/>
            <w:vAlign w:val="bottom"/>
            <w:hideMark/>
          </w:tcPr>
          <w:p w14:paraId="6CB68486" w14:textId="6A49F103" w:rsidR="001D2E03" w:rsidRPr="005A23A5" w:rsidRDefault="001D2E03" w:rsidP="00654B67">
            <w:pPr>
              <w:spacing w:after="0" w:line="276" w:lineRule="auto"/>
              <w:jc w:val="center"/>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6</w:t>
            </w:r>
            <w:r w:rsidR="00654B67" w:rsidRPr="005A23A5">
              <w:rPr>
                <w:rFonts w:asciiTheme="majorHAnsi" w:eastAsia="Times New Roman" w:hAnsiTheme="majorHAnsi" w:cstheme="majorHAnsi"/>
                <w:b/>
                <w:bCs/>
                <w:color w:val="000000"/>
                <w:sz w:val="14"/>
                <w:szCs w:val="14"/>
                <w:lang w:val="ru-MD"/>
              </w:rPr>
              <w:t>.</w:t>
            </w:r>
            <w:r w:rsidRPr="005A23A5">
              <w:rPr>
                <w:rFonts w:asciiTheme="majorHAnsi" w:eastAsia="Times New Roman" w:hAnsiTheme="majorHAnsi" w:cstheme="majorHAnsi"/>
                <w:b/>
                <w:bCs/>
                <w:color w:val="000000"/>
                <w:sz w:val="14"/>
                <w:szCs w:val="14"/>
                <w:lang w:val="ru-MD"/>
              </w:rPr>
              <w:t>1</w:t>
            </w:r>
          </w:p>
        </w:tc>
        <w:tc>
          <w:tcPr>
            <w:tcW w:w="893" w:type="dxa"/>
            <w:tcBorders>
              <w:top w:val="nil"/>
              <w:left w:val="nil"/>
              <w:bottom w:val="single" w:sz="4" w:space="0" w:color="auto"/>
              <w:right w:val="single" w:sz="4" w:space="0" w:color="auto"/>
            </w:tcBorders>
            <w:shd w:val="clear" w:color="auto" w:fill="auto"/>
            <w:noWrap/>
            <w:vAlign w:val="bottom"/>
            <w:hideMark/>
          </w:tcPr>
          <w:p w14:paraId="31070849" w14:textId="2F48B0B4"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10</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279</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12</w:t>
            </w:r>
          </w:p>
        </w:tc>
        <w:tc>
          <w:tcPr>
            <w:tcW w:w="895" w:type="dxa"/>
            <w:tcBorders>
              <w:top w:val="nil"/>
              <w:left w:val="nil"/>
              <w:bottom w:val="single" w:sz="4" w:space="0" w:color="auto"/>
              <w:right w:val="single" w:sz="4" w:space="0" w:color="auto"/>
            </w:tcBorders>
            <w:shd w:val="clear" w:color="auto" w:fill="auto"/>
            <w:noWrap/>
            <w:vAlign w:val="bottom"/>
            <w:hideMark/>
          </w:tcPr>
          <w:p w14:paraId="75D598E1" w14:textId="172560CE"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15</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770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77</w:t>
            </w:r>
          </w:p>
        </w:tc>
        <w:tc>
          <w:tcPr>
            <w:tcW w:w="897" w:type="dxa"/>
            <w:tcBorders>
              <w:top w:val="nil"/>
              <w:left w:val="nil"/>
              <w:bottom w:val="single" w:sz="4" w:space="0" w:color="auto"/>
              <w:right w:val="single" w:sz="4" w:space="0" w:color="auto"/>
            </w:tcBorders>
            <w:shd w:val="clear" w:color="auto" w:fill="auto"/>
            <w:noWrap/>
            <w:vAlign w:val="bottom"/>
            <w:hideMark/>
          </w:tcPr>
          <w:p w14:paraId="1E56F111" w14:textId="672E8D5A"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747</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96</w:t>
            </w:r>
          </w:p>
        </w:tc>
        <w:tc>
          <w:tcPr>
            <w:tcW w:w="616" w:type="dxa"/>
            <w:tcBorders>
              <w:top w:val="nil"/>
              <w:left w:val="nil"/>
              <w:bottom w:val="single" w:sz="4" w:space="0" w:color="auto"/>
              <w:right w:val="single" w:sz="4" w:space="0" w:color="auto"/>
            </w:tcBorders>
            <w:shd w:val="clear" w:color="auto" w:fill="auto"/>
            <w:vAlign w:val="bottom"/>
            <w:hideMark/>
          </w:tcPr>
          <w:p w14:paraId="086AE070" w14:textId="38195474" w:rsidR="001D2E03" w:rsidRPr="005A23A5" w:rsidRDefault="001D2E03" w:rsidP="00761AC9">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3</w:t>
            </w:r>
            <w:r w:rsidR="00C21EE6" w:rsidRPr="005A23A5">
              <w:rPr>
                <w:rFonts w:asciiTheme="majorHAnsi" w:eastAsia="Times New Roman" w:hAnsiTheme="majorHAnsi" w:cstheme="majorHAnsi"/>
                <w:b/>
                <w:bCs/>
                <w:color w:val="000000"/>
                <w:sz w:val="14"/>
                <w:szCs w:val="14"/>
                <w:lang w:val="ru-MD"/>
              </w:rPr>
              <w:t>,</w:t>
            </w:r>
            <w:r w:rsidRPr="005A23A5">
              <w:rPr>
                <w:rFonts w:asciiTheme="majorHAnsi" w:eastAsia="Times New Roman" w:hAnsiTheme="majorHAnsi" w:cstheme="majorHAnsi"/>
                <w:b/>
                <w:bCs/>
                <w:color w:val="000000"/>
                <w:sz w:val="14"/>
                <w:szCs w:val="14"/>
                <w:lang w:val="ru-MD"/>
              </w:rPr>
              <w:t>9</w:t>
            </w:r>
          </w:p>
        </w:tc>
        <w:tc>
          <w:tcPr>
            <w:tcW w:w="920" w:type="dxa"/>
            <w:tcBorders>
              <w:top w:val="nil"/>
              <w:left w:val="nil"/>
              <w:bottom w:val="single" w:sz="4" w:space="0" w:color="auto"/>
              <w:right w:val="single" w:sz="4" w:space="0" w:color="auto"/>
            </w:tcBorders>
            <w:shd w:val="clear" w:color="auto" w:fill="auto"/>
            <w:noWrap/>
            <w:vAlign w:val="bottom"/>
            <w:hideMark/>
          </w:tcPr>
          <w:p w14:paraId="0730D234" w14:textId="03470BA0"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491</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66</w:t>
            </w:r>
          </w:p>
        </w:tc>
        <w:tc>
          <w:tcPr>
            <w:tcW w:w="932" w:type="dxa"/>
            <w:tcBorders>
              <w:top w:val="nil"/>
              <w:left w:val="nil"/>
              <w:bottom w:val="single" w:sz="4" w:space="0" w:color="auto"/>
              <w:right w:val="single" w:sz="4" w:space="0" w:color="auto"/>
            </w:tcBorders>
            <w:shd w:val="clear" w:color="auto" w:fill="auto"/>
            <w:noWrap/>
            <w:vAlign w:val="bottom"/>
            <w:hideMark/>
          </w:tcPr>
          <w:p w14:paraId="76FCBA21" w14:textId="31A165D7"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022</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81</w:t>
            </w:r>
          </w:p>
        </w:tc>
        <w:tc>
          <w:tcPr>
            <w:tcW w:w="702" w:type="dxa"/>
            <w:tcBorders>
              <w:top w:val="nil"/>
              <w:left w:val="nil"/>
              <w:bottom w:val="single" w:sz="4" w:space="0" w:color="auto"/>
              <w:right w:val="single" w:sz="4" w:space="0" w:color="auto"/>
            </w:tcBorders>
            <w:shd w:val="clear" w:color="auto" w:fill="auto"/>
            <w:noWrap/>
            <w:vAlign w:val="bottom"/>
            <w:hideMark/>
          </w:tcPr>
          <w:p w14:paraId="587D6864" w14:textId="7D1DEF36"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53</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4</w:t>
            </w:r>
          </w:p>
        </w:tc>
        <w:tc>
          <w:tcPr>
            <w:tcW w:w="709" w:type="dxa"/>
            <w:tcBorders>
              <w:top w:val="nil"/>
              <w:left w:val="nil"/>
              <w:bottom w:val="single" w:sz="4" w:space="0" w:color="auto"/>
              <w:right w:val="single" w:sz="4" w:space="0" w:color="auto"/>
            </w:tcBorders>
            <w:shd w:val="clear" w:color="auto" w:fill="auto"/>
            <w:noWrap/>
            <w:vAlign w:val="bottom"/>
            <w:hideMark/>
          </w:tcPr>
          <w:p w14:paraId="5E1AAD73" w14:textId="006EE893"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5</w:t>
            </w:r>
          </w:p>
        </w:tc>
      </w:tr>
      <w:tr w:rsidR="001D2E03" w:rsidRPr="005A23A5" w14:paraId="68C93597"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18B1DD55" w14:textId="77777777" w:rsidR="001D2E03" w:rsidRPr="005A23A5" w:rsidRDefault="001D2E03" w:rsidP="00761AC9">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518</w:t>
            </w:r>
          </w:p>
        </w:tc>
        <w:tc>
          <w:tcPr>
            <w:tcW w:w="2836" w:type="dxa"/>
            <w:tcBorders>
              <w:top w:val="nil"/>
              <w:left w:val="nil"/>
              <w:bottom w:val="single" w:sz="4" w:space="0" w:color="auto"/>
              <w:right w:val="single" w:sz="4" w:space="0" w:color="auto"/>
            </w:tcBorders>
            <w:shd w:val="clear" w:color="auto" w:fill="auto"/>
            <w:vAlign w:val="bottom"/>
            <w:hideMark/>
          </w:tcPr>
          <w:p w14:paraId="7A84D3CD" w14:textId="27BF5754" w:rsidR="001D2E03" w:rsidRPr="00AB116C" w:rsidRDefault="00AB116C" w:rsidP="00AB116C">
            <w:pPr>
              <w:spacing w:after="0" w:line="276" w:lineRule="auto"/>
              <w:rPr>
                <w:rFonts w:asciiTheme="majorHAnsi" w:eastAsia="Times New Roman" w:hAnsiTheme="majorHAnsi" w:cstheme="majorHAnsi"/>
                <w:color w:val="000000"/>
                <w:sz w:val="14"/>
                <w:szCs w:val="14"/>
              </w:rPr>
            </w:pPr>
            <w:r w:rsidRPr="00AB116C">
              <w:rPr>
                <w:rFonts w:asciiTheme="majorHAnsi" w:eastAsia="Times New Roman" w:hAnsiTheme="majorHAnsi" w:cstheme="majorHAnsi"/>
                <w:color w:val="000000"/>
                <w:sz w:val="14"/>
                <w:szCs w:val="14"/>
                <w:lang w:val="ru-RU"/>
              </w:rPr>
              <w:t>Прочие внутренние долги бюджета</w:t>
            </w:r>
          </w:p>
        </w:tc>
        <w:tc>
          <w:tcPr>
            <w:tcW w:w="567" w:type="dxa"/>
            <w:tcBorders>
              <w:top w:val="nil"/>
              <w:left w:val="nil"/>
              <w:bottom w:val="single" w:sz="4" w:space="0" w:color="auto"/>
              <w:right w:val="single" w:sz="4" w:space="0" w:color="auto"/>
            </w:tcBorders>
            <w:shd w:val="clear" w:color="auto" w:fill="auto"/>
            <w:vAlign w:val="bottom"/>
            <w:hideMark/>
          </w:tcPr>
          <w:p w14:paraId="54BE5C14" w14:textId="4E2F5829" w:rsidR="001D2E03" w:rsidRPr="005A23A5" w:rsidRDefault="001D2E03" w:rsidP="00654B67">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w:t>
            </w:r>
            <w:r w:rsidR="00654B67"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1</w:t>
            </w:r>
            <w:r w:rsidR="00654B67"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3</w:t>
            </w:r>
          </w:p>
        </w:tc>
        <w:tc>
          <w:tcPr>
            <w:tcW w:w="893" w:type="dxa"/>
            <w:tcBorders>
              <w:top w:val="nil"/>
              <w:left w:val="nil"/>
              <w:bottom w:val="single" w:sz="4" w:space="0" w:color="auto"/>
              <w:right w:val="single" w:sz="4" w:space="0" w:color="auto"/>
            </w:tcBorders>
            <w:shd w:val="clear" w:color="auto" w:fill="auto"/>
            <w:noWrap/>
            <w:vAlign w:val="bottom"/>
            <w:hideMark/>
          </w:tcPr>
          <w:p w14:paraId="25DF47CE" w14:textId="6E36F0F9"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32</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50</w:t>
            </w:r>
          </w:p>
        </w:tc>
        <w:tc>
          <w:tcPr>
            <w:tcW w:w="895" w:type="dxa"/>
            <w:tcBorders>
              <w:top w:val="nil"/>
              <w:left w:val="nil"/>
              <w:bottom w:val="single" w:sz="4" w:space="0" w:color="auto"/>
              <w:right w:val="single" w:sz="4" w:space="0" w:color="auto"/>
            </w:tcBorders>
            <w:shd w:val="clear" w:color="auto" w:fill="auto"/>
            <w:noWrap/>
            <w:vAlign w:val="bottom"/>
            <w:hideMark/>
          </w:tcPr>
          <w:p w14:paraId="01D269D4" w14:textId="4CC7617D"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41</w:t>
            </w:r>
          </w:p>
        </w:tc>
        <w:tc>
          <w:tcPr>
            <w:tcW w:w="897" w:type="dxa"/>
            <w:tcBorders>
              <w:top w:val="nil"/>
              <w:left w:val="nil"/>
              <w:bottom w:val="single" w:sz="4" w:space="0" w:color="auto"/>
              <w:right w:val="single" w:sz="4" w:space="0" w:color="auto"/>
            </w:tcBorders>
            <w:shd w:val="clear" w:color="auto" w:fill="auto"/>
            <w:noWrap/>
            <w:vAlign w:val="bottom"/>
            <w:hideMark/>
          </w:tcPr>
          <w:p w14:paraId="0032A224" w14:textId="17F3DAF2"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103</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43</w:t>
            </w:r>
          </w:p>
        </w:tc>
        <w:tc>
          <w:tcPr>
            <w:tcW w:w="616" w:type="dxa"/>
            <w:tcBorders>
              <w:top w:val="nil"/>
              <w:left w:val="nil"/>
              <w:bottom w:val="single" w:sz="4" w:space="0" w:color="auto"/>
              <w:right w:val="single" w:sz="4" w:space="0" w:color="auto"/>
            </w:tcBorders>
            <w:shd w:val="clear" w:color="auto" w:fill="auto"/>
            <w:vAlign w:val="bottom"/>
            <w:hideMark/>
          </w:tcPr>
          <w:p w14:paraId="3182F46E" w14:textId="012323ED" w:rsidR="001D2E03" w:rsidRPr="005A23A5" w:rsidRDefault="001D2E03" w:rsidP="00761AC9">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0</w:t>
            </w:r>
            <w:r w:rsidR="00C21EE6" w:rsidRPr="005A23A5">
              <w:rPr>
                <w:rFonts w:asciiTheme="majorHAnsi" w:eastAsia="Times New Roman" w:hAnsiTheme="majorHAnsi" w:cstheme="majorHAnsi"/>
                <w:b/>
                <w:bCs/>
                <w:color w:val="000000"/>
                <w:sz w:val="14"/>
                <w:szCs w:val="14"/>
                <w:lang w:val="ru-MD"/>
              </w:rPr>
              <w:t>,</w:t>
            </w:r>
            <w:r w:rsidRPr="005A23A5">
              <w:rPr>
                <w:rFonts w:asciiTheme="majorHAnsi" w:eastAsia="Times New Roman" w:hAnsiTheme="majorHAnsi" w:cstheme="majorHAnsi"/>
                <w:b/>
                <w:bCs/>
                <w:color w:val="000000"/>
                <w:sz w:val="14"/>
                <w:szCs w:val="14"/>
                <w:lang w:val="ru-MD"/>
              </w:rPr>
              <w:t>0</w:t>
            </w:r>
          </w:p>
        </w:tc>
        <w:tc>
          <w:tcPr>
            <w:tcW w:w="920" w:type="dxa"/>
            <w:tcBorders>
              <w:top w:val="nil"/>
              <w:left w:val="nil"/>
              <w:bottom w:val="single" w:sz="4" w:space="0" w:color="auto"/>
              <w:right w:val="single" w:sz="4" w:space="0" w:color="auto"/>
            </w:tcBorders>
            <w:shd w:val="clear" w:color="auto" w:fill="auto"/>
            <w:noWrap/>
            <w:vAlign w:val="bottom"/>
            <w:hideMark/>
          </w:tcPr>
          <w:p w14:paraId="07E7F707" w14:textId="3C25DC71"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91</w:t>
            </w:r>
          </w:p>
        </w:tc>
        <w:tc>
          <w:tcPr>
            <w:tcW w:w="932" w:type="dxa"/>
            <w:tcBorders>
              <w:top w:val="nil"/>
              <w:left w:val="nil"/>
              <w:bottom w:val="single" w:sz="4" w:space="0" w:color="auto"/>
              <w:right w:val="single" w:sz="4" w:space="0" w:color="auto"/>
            </w:tcBorders>
            <w:shd w:val="clear" w:color="auto" w:fill="auto"/>
            <w:noWrap/>
            <w:vAlign w:val="bottom"/>
            <w:hideMark/>
          </w:tcPr>
          <w:p w14:paraId="68FC6D4E" w14:textId="1386AE60"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63</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01</w:t>
            </w:r>
          </w:p>
        </w:tc>
        <w:tc>
          <w:tcPr>
            <w:tcW w:w="702" w:type="dxa"/>
            <w:tcBorders>
              <w:top w:val="nil"/>
              <w:left w:val="nil"/>
              <w:bottom w:val="single" w:sz="4" w:space="0" w:color="auto"/>
              <w:right w:val="single" w:sz="4" w:space="0" w:color="auto"/>
            </w:tcBorders>
            <w:shd w:val="clear" w:color="auto" w:fill="auto"/>
            <w:noWrap/>
            <w:vAlign w:val="bottom"/>
            <w:hideMark/>
          </w:tcPr>
          <w:p w14:paraId="36FA3828" w14:textId="30DC5737"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24</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3</w:t>
            </w:r>
          </w:p>
        </w:tc>
        <w:tc>
          <w:tcPr>
            <w:tcW w:w="709" w:type="dxa"/>
            <w:tcBorders>
              <w:top w:val="nil"/>
              <w:left w:val="nil"/>
              <w:bottom w:val="single" w:sz="4" w:space="0" w:color="auto"/>
              <w:right w:val="single" w:sz="4" w:space="0" w:color="auto"/>
            </w:tcBorders>
            <w:shd w:val="clear" w:color="auto" w:fill="auto"/>
            <w:noWrap/>
            <w:vAlign w:val="bottom"/>
            <w:hideMark/>
          </w:tcPr>
          <w:p w14:paraId="384922CF" w14:textId="100AB79E"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155</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9</w:t>
            </w:r>
          </w:p>
        </w:tc>
      </w:tr>
      <w:tr w:rsidR="001D2E03" w:rsidRPr="005A23A5" w14:paraId="26802A1E"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0A19CC42" w14:textId="77777777" w:rsidR="001D2E03" w:rsidRPr="005A23A5" w:rsidRDefault="001D2E03" w:rsidP="00761AC9">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519</w:t>
            </w:r>
          </w:p>
        </w:tc>
        <w:tc>
          <w:tcPr>
            <w:tcW w:w="2836" w:type="dxa"/>
            <w:tcBorders>
              <w:top w:val="nil"/>
              <w:left w:val="nil"/>
              <w:bottom w:val="single" w:sz="4" w:space="0" w:color="auto"/>
              <w:right w:val="single" w:sz="4" w:space="0" w:color="auto"/>
            </w:tcBorders>
            <w:shd w:val="clear" w:color="auto" w:fill="auto"/>
            <w:vAlign w:val="bottom"/>
            <w:hideMark/>
          </w:tcPr>
          <w:p w14:paraId="1ABDB0C2" w14:textId="1010BB72" w:rsidR="001D2E03" w:rsidRPr="00AB116C" w:rsidRDefault="00AB116C" w:rsidP="00761AC9">
            <w:pPr>
              <w:spacing w:after="0" w:line="276" w:lineRule="auto"/>
              <w:rPr>
                <w:rFonts w:asciiTheme="majorHAnsi" w:eastAsia="Times New Roman" w:hAnsiTheme="majorHAnsi" w:cstheme="majorHAnsi"/>
                <w:color w:val="000000"/>
                <w:sz w:val="14"/>
                <w:szCs w:val="14"/>
              </w:rPr>
            </w:pPr>
            <w:r w:rsidRPr="00AB116C">
              <w:rPr>
                <w:rFonts w:asciiTheme="majorHAnsi" w:hAnsiTheme="majorHAnsi" w:cstheme="majorHAnsi"/>
                <w:color w:val="000000"/>
                <w:sz w:val="14"/>
                <w:szCs w:val="14"/>
                <w:lang w:val="ru-MD"/>
              </w:rPr>
              <w:t xml:space="preserve">Прочие долги бюджетных учреждений  </w:t>
            </w:r>
          </w:p>
        </w:tc>
        <w:tc>
          <w:tcPr>
            <w:tcW w:w="567" w:type="dxa"/>
            <w:tcBorders>
              <w:top w:val="nil"/>
              <w:left w:val="nil"/>
              <w:bottom w:val="single" w:sz="4" w:space="0" w:color="auto"/>
              <w:right w:val="single" w:sz="4" w:space="0" w:color="auto"/>
            </w:tcBorders>
            <w:shd w:val="clear" w:color="auto" w:fill="auto"/>
            <w:vAlign w:val="bottom"/>
            <w:hideMark/>
          </w:tcPr>
          <w:p w14:paraId="7A32BF77" w14:textId="44247E3C" w:rsidR="001D2E03" w:rsidRPr="005A23A5" w:rsidRDefault="001D2E03" w:rsidP="00654B67">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w:t>
            </w:r>
            <w:r w:rsidR="00654B67"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1</w:t>
            </w:r>
            <w:r w:rsidR="00654B67"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4</w:t>
            </w:r>
          </w:p>
        </w:tc>
        <w:tc>
          <w:tcPr>
            <w:tcW w:w="893" w:type="dxa"/>
            <w:tcBorders>
              <w:top w:val="nil"/>
              <w:left w:val="nil"/>
              <w:bottom w:val="single" w:sz="4" w:space="0" w:color="auto"/>
              <w:right w:val="single" w:sz="4" w:space="0" w:color="auto"/>
            </w:tcBorders>
            <w:shd w:val="clear" w:color="auto" w:fill="auto"/>
            <w:noWrap/>
            <w:vAlign w:val="bottom"/>
            <w:hideMark/>
          </w:tcPr>
          <w:p w14:paraId="07E832E4" w14:textId="5BD4D95D"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10</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246</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62</w:t>
            </w:r>
          </w:p>
        </w:tc>
        <w:tc>
          <w:tcPr>
            <w:tcW w:w="895" w:type="dxa"/>
            <w:tcBorders>
              <w:top w:val="nil"/>
              <w:left w:val="nil"/>
              <w:bottom w:val="single" w:sz="4" w:space="0" w:color="auto"/>
              <w:right w:val="single" w:sz="4" w:space="0" w:color="auto"/>
            </w:tcBorders>
            <w:shd w:val="clear" w:color="auto" w:fill="auto"/>
            <w:noWrap/>
            <w:vAlign w:val="bottom"/>
            <w:hideMark/>
          </w:tcPr>
          <w:p w14:paraId="71F515A3" w14:textId="290D5A4B"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15</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730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36</w:t>
            </w:r>
          </w:p>
        </w:tc>
        <w:tc>
          <w:tcPr>
            <w:tcW w:w="897" w:type="dxa"/>
            <w:tcBorders>
              <w:top w:val="nil"/>
              <w:left w:val="nil"/>
              <w:bottom w:val="single" w:sz="4" w:space="0" w:color="auto"/>
              <w:right w:val="single" w:sz="4" w:space="0" w:color="auto"/>
            </w:tcBorders>
            <w:shd w:val="clear" w:color="auto" w:fill="auto"/>
            <w:noWrap/>
            <w:vAlign w:val="bottom"/>
            <w:hideMark/>
          </w:tcPr>
          <w:p w14:paraId="624C12FC" w14:textId="5DB50558"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644</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53</w:t>
            </w:r>
          </w:p>
        </w:tc>
        <w:tc>
          <w:tcPr>
            <w:tcW w:w="616" w:type="dxa"/>
            <w:tcBorders>
              <w:top w:val="nil"/>
              <w:left w:val="nil"/>
              <w:bottom w:val="single" w:sz="4" w:space="0" w:color="auto"/>
              <w:right w:val="single" w:sz="4" w:space="0" w:color="auto"/>
            </w:tcBorders>
            <w:shd w:val="clear" w:color="auto" w:fill="auto"/>
            <w:vAlign w:val="bottom"/>
            <w:hideMark/>
          </w:tcPr>
          <w:p w14:paraId="1B8148A8" w14:textId="727328A3" w:rsidR="001D2E03" w:rsidRPr="005A23A5" w:rsidRDefault="001D2E03" w:rsidP="00761AC9">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3</w:t>
            </w:r>
            <w:r w:rsidR="00C21EE6" w:rsidRPr="005A23A5">
              <w:rPr>
                <w:rFonts w:asciiTheme="majorHAnsi" w:eastAsia="Times New Roman" w:hAnsiTheme="majorHAnsi" w:cstheme="majorHAnsi"/>
                <w:b/>
                <w:bCs/>
                <w:color w:val="000000"/>
                <w:sz w:val="14"/>
                <w:szCs w:val="14"/>
                <w:lang w:val="ru-MD"/>
              </w:rPr>
              <w:t>,</w:t>
            </w:r>
            <w:r w:rsidRPr="005A23A5">
              <w:rPr>
                <w:rFonts w:asciiTheme="majorHAnsi" w:eastAsia="Times New Roman" w:hAnsiTheme="majorHAnsi" w:cstheme="majorHAnsi"/>
                <w:b/>
                <w:bCs/>
                <w:color w:val="000000"/>
                <w:sz w:val="14"/>
                <w:szCs w:val="14"/>
                <w:lang w:val="ru-MD"/>
              </w:rPr>
              <w:t>9</w:t>
            </w:r>
          </w:p>
        </w:tc>
        <w:tc>
          <w:tcPr>
            <w:tcW w:w="920" w:type="dxa"/>
            <w:tcBorders>
              <w:top w:val="nil"/>
              <w:left w:val="nil"/>
              <w:bottom w:val="single" w:sz="4" w:space="0" w:color="auto"/>
              <w:right w:val="single" w:sz="4" w:space="0" w:color="auto"/>
            </w:tcBorders>
            <w:shd w:val="clear" w:color="auto" w:fill="auto"/>
            <w:noWrap/>
            <w:vAlign w:val="bottom"/>
            <w:hideMark/>
          </w:tcPr>
          <w:p w14:paraId="49CD1937" w14:textId="23FB6665"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483</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74</w:t>
            </w:r>
          </w:p>
        </w:tc>
        <w:tc>
          <w:tcPr>
            <w:tcW w:w="932" w:type="dxa"/>
            <w:tcBorders>
              <w:top w:val="nil"/>
              <w:left w:val="nil"/>
              <w:bottom w:val="single" w:sz="4" w:space="0" w:color="auto"/>
              <w:right w:val="single" w:sz="4" w:space="0" w:color="auto"/>
            </w:tcBorders>
            <w:shd w:val="clear" w:color="auto" w:fill="auto"/>
            <w:noWrap/>
            <w:vAlign w:val="bottom"/>
            <w:hideMark/>
          </w:tcPr>
          <w:p w14:paraId="5C4D380F" w14:textId="44F9BC16"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085</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83</w:t>
            </w:r>
          </w:p>
        </w:tc>
        <w:tc>
          <w:tcPr>
            <w:tcW w:w="702" w:type="dxa"/>
            <w:tcBorders>
              <w:top w:val="nil"/>
              <w:left w:val="nil"/>
              <w:bottom w:val="single" w:sz="4" w:space="0" w:color="auto"/>
              <w:right w:val="single" w:sz="4" w:space="0" w:color="auto"/>
            </w:tcBorders>
            <w:shd w:val="clear" w:color="auto" w:fill="auto"/>
            <w:noWrap/>
            <w:vAlign w:val="bottom"/>
            <w:hideMark/>
          </w:tcPr>
          <w:p w14:paraId="196C7291" w14:textId="62FD73A4"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53</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5</w:t>
            </w:r>
          </w:p>
        </w:tc>
        <w:tc>
          <w:tcPr>
            <w:tcW w:w="709" w:type="dxa"/>
            <w:tcBorders>
              <w:top w:val="nil"/>
              <w:left w:val="nil"/>
              <w:bottom w:val="single" w:sz="4" w:space="0" w:color="auto"/>
              <w:right w:val="single" w:sz="4" w:space="0" w:color="auto"/>
            </w:tcBorders>
            <w:shd w:val="clear" w:color="auto" w:fill="auto"/>
            <w:noWrap/>
            <w:vAlign w:val="bottom"/>
            <w:hideMark/>
          </w:tcPr>
          <w:p w14:paraId="7073D35A" w14:textId="304A395D"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9</w:t>
            </w:r>
          </w:p>
        </w:tc>
      </w:tr>
      <w:tr w:rsidR="00AB116C" w:rsidRPr="005A23A5" w14:paraId="382D0B39" w14:textId="77777777" w:rsidTr="003E1B34">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1DDC95A5" w14:textId="77777777" w:rsidR="00AB116C" w:rsidRPr="005A23A5" w:rsidRDefault="00AB116C" w:rsidP="00AB116C">
            <w:pPr>
              <w:spacing w:after="0" w:line="276" w:lineRule="auto"/>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7</w:t>
            </w:r>
          </w:p>
        </w:tc>
        <w:tc>
          <w:tcPr>
            <w:tcW w:w="2836" w:type="dxa"/>
            <w:tcBorders>
              <w:top w:val="nil"/>
              <w:left w:val="nil"/>
              <w:bottom w:val="single" w:sz="4" w:space="0" w:color="auto"/>
              <w:right w:val="single" w:sz="4" w:space="0" w:color="auto"/>
            </w:tcBorders>
            <w:shd w:val="clear" w:color="auto" w:fill="auto"/>
            <w:hideMark/>
          </w:tcPr>
          <w:p w14:paraId="32659F21" w14:textId="4A8A513E" w:rsidR="00AB116C" w:rsidRPr="00AB116C" w:rsidRDefault="00AB116C" w:rsidP="00AB116C">
            <w:pPr>
              <w:spacing w:after="0" w:line="276" w:lineRule="auto"/>
              <w:rPr>
                <w:rFonts w:asciiTheme="majorHAnsi" w:eastAsia="Times New Roman" w:hAnsiTheme="majorHAnsi" w:cstheme="majorHAnsi"/>
                <w:b/>
                <w:bCs/>
                <w:color w:val="000000"/>
                <w:sz w:val="14"/>
                <w:szCs w:val="14"/>
                <w:lang w:val="ru-MD"/>
              </w:rPr>
            </w:pPr>
            <w:r w:rsidRPr="00AB116C">
              <w:rPr>
                <w:rFonts w:asciiTheme="majorHAnsi" w:hAnsiTheme="majorHAnsi" w:cstheme="majorHAnsi"/>
                <w:b/>
                <w:bCs/>
                <w:sz w:val="14"/>
                <w:szCs w:val="14"/>
                <w:lang w:val="ru-MD"/>
              </w:rPr>
              <w:t>РЕЗУЛЬТАТЫ</w:t>
            </w:r>
          </w:p>
        </w:tc>
        <w:tc>
          <w:tcPr>
            <w:tcW w:w="567" w:type="dxa"/>
            <w:tcBorders>
              <w:top w:val="nil"/>
              <w:left w:val="nil"/>
              <w:bottom w:val="single" w:sz="4" w:space="0" w:color="auto"/>
              <w:right w:val="single" w:sz="4" w:space="0" w:color="auto"/>
            </w:tcBorders>
            <w:shd w:val="clear" w:color="auto" w:fill="auto"/>
            <w:vAlign w:val="bottom"/>
            <w:hideMark/>
          </w:tcPr>
          <w:p w14:paraId="7F9673B3" w14:textId="77777777" w:rsidR="00AB116C" w:rsidRPr="005A23A5" w:rsidRDefault="00AB116C" w:rsidP="00AB116C">
            <w:pPr>
              <w:spacing w:after="0" w:line="276" w:lineRule="auto"/>
              <w:jc w:val="center"/>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10</w:t>
            </w:r>
          </w:p>
        </w:tc>
        <w:tc>
          <w:tcPr>
            <w:tcW w:w="893" w:type="dxa"/>
            <w:tcBorders>
              <w:top w:val="nil"/>
              <w:left w:val="nil"/>
              <w:bottom w:val="single" w:sz="4" w:space="0" w:color="auto"/>
              <w:right w:val="single" w:sz="4" w:space="0" w:color="auto"/>
            </w:tcBorders>
            <w:shd w:val="clear" w:color="auto" w:fill="auto"/>
            <w:noWrap/>
            <w:vAlign w:val="bottom"/>
            <w:hideMark/>
          </w:tcPr>
          <w:p w14:paraId="49E19B81" w14:textId="0D30201C"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398 113,50</w:t>
            </w:r>
          </w:p>
        </w:tc>
        <w:tc>
          <w:tcPr>
            <w:tcW w:w="895" w:type="dxa"/>
            <w:tcBorders>
              <w:top w:val="nil"/>
              <w:left w:val="nil"/>
              <w:bottom w:val="single" w:sz="4" w:space="0" w:color="auto"/>
              <w:right w:val="single" w:sz="4" w:space="0" w:color="auto"/>
            </w:tcBorders>
            <w:shd w:val="clear" w:color="auto" w:fill="auto"/>
            <w:noWrap/>
            <w:vAlign w:val="bottom"/>
            <w:hideMark/>
          </w:tcPr>
          <w:p w14:paraId="6F1778E8" w14:textId="36161193"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385 922,72</w:t>
            </w:r>
          </w:p>
        </w:tc>
        <w:tc>
          <w:tcPr>
            <w:tcW w:w="897" w:type="dxa"/>
            <w:tcBorders>
              <w:top w:val="nil"/>
              <w:left w:val="nil"/>
              <w:bottom w:val="single" w:sz="4" w:space="0" w:color="auto"/>
              <w:right w:val="single" w:sz="4" w:space="0" w:color="auto"/>
            </w:tcBorders>
            <w:shd w:val="clear" w:color="auto" w:fill="auto"/>
            <w:noWrap/>
            <w:vAlign w:val="bottom"/>
            <w:hideMark/>
          </w:tcPr>
          <w:p w14:paraId="72863C56" w14:textId="337C3689"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398 822,31</w:t>
            </w:r>
          </w:p>
        </w:tc>
        <w:tc>
          <w:tcPr>
            <w:tcW w:w="616" w:type="dxa"/>
            <w:tcBorders>
              <w:top w:val="nil"/>
              <w:left w:val="nil"/>
              <w:bottom w:val="single" w:sz="4" w:space="0" w:color="auto"/>
              <w:right w:val="single" w:sz="4" w:space="0" w:color="auto"/>
            </w:tcBorders>
            <w:shd w:val="clear" w:color="auto" w:fill="auto"/>
            <w:vAlign w:val="bottom"/>
            <w:hideMark/>
          </w:tcPr>
          <w:p w14:paraId="22C5AA5A" w14:textId="6857AD68" w:rsidR="00AB116C" w:rsidRPr="005A23A5" w:rsidRDefault="00AB116C" w:rsidP="00AB116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96,1</w:t>
            </w:r>
          </w:p>
        </w:tc>
        <w:tc>
          <w:tcPr>
            <w:tcW w:w="920" w:type="dxa"/>
            <w:tcBorders>
              <w:top w:val="nil"/>
              <w:left w:val="nil"/>
              <w:bottom w:val="single" w:sz="4" w:space="0" w:color="auto"/>
              <w:right w:val="single" w:sz="4" w:space="0" w:color="auto"/>
            </w:tcBorders>
            <w:shd w:val="clear" w:color="auto" w:fill="auto"/>
            <w:noWrap/>
            <w:vAlign w:val="bottom"/>
            <w:hideMark/>
          </w:tcPr>
          <w:p w14:paraId="142502F5" w14:textId="5C05ECBE"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-12 190,78</w:t>
            </w:r>
          </w:p>
        </w:tc>
        <w:tc>
          <w:tcPr>
            <w:tcW w:w="932" w:type="dxa"/>
            <w:tcBorders>
              <w:top w:val="nil"/>
              <w:left w:val="nil"/>
              <w:bottom w:val="single" w:sz="4" w:space="0" w:color="auto"/>
              <w:right w:val="single" w:sz="4" w:space="0" w:color="auto"/>
            </w:tcBorders>
            <w:shd w:val="clear" w:color="auto" w:fill="auto"/>
            <w:noWrap/>
            <w:vAlign w:val="bottom"/>
            <w:hideMark/>
          </w:tcPr>
          <w:p w14:paraId="6AEF36AF" w14:textId="62D601A8"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12 899,60</w:t>
            </w:r>
          </w:p>
        </w:tc>
        <w:tc>
          <w:tcPr>
            <w:tcW w:w="702" w:type="dxa"/>
            <w:tcBorders>
              <w:top w:val="nil"/>
              <w:left w:val="nil"/>
              <w:bottom w:val="single" w:sz="4" w:space="0" w:color="auto"/>
              <w:right w:val="single" w:sz="4" w:space="0" w:color="auto"/>
            </w:tcBorders>
            <w:shd w:val="clear" w:color="auto" w:fill="auto"/>
            <w:noWrap/>
            <w:vAlign w:val="bottom"/>
            <w:hideMark/>
          </w:tcPr>
          <w:p w14:paraId="7611D4ED" w14:textId="68BE141B"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-3,1</w:t>
            </w:r>
          </w:p>
        </w:tc>
        <w:tc>
          <w:tcPr>
            <w:tcW w:w="709" w:type="dxa"/>
            <w:tcBorders>
              <w:top w:val="nil"/>
              <w:left w:val="nil"/>
              <w:bottom w:val="single" w:sz="4" w:space="0" w:color="auto"/>
              <w:right w:val="single" w:sz="4" w:space="0" w:color="auto"/>
            </w:tcBorders>
            <w:shd w:val="clear" w:color="auto" w:fill="auto"/>
            <w:noWrap/>
            <w:vAlign w:val="bottom"/>
            <w:hideMark/>
          </w:tcPr>
          <w:p w14:paraId="252283F5" w14:textId="5F16425F"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w:t>
            </w:r>
          </w:p>
        </w:tc>
      </w:tr>
      <w:tr w:rsidR="00AB116C" w:rsidRPr="005A23A5" w14:paraId="7D250756"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33144C8B" w14:textId="77777777" w:rsidR="00AB116C" w:rsidRPr="005A23A5" w:rsidRDefault="00AB116C" w:rsidP="00AB116C">
            <w:pPr>
              <w:spacing w:after="0" w:line="276" w:lineRule="auto"/>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72</w:t>
            </w:r>
          </w:p>
        </w:tc>
        <w:tc>
          <w:tcPr>
            <w:tcW w:w="2836" w:type="dxa"/>
            <w:tcBorders>
              <w:top w:val="nil"/>
              <w:left w:val="nil"/>
              <w:bottom w:val="single" w:sz="4" w:space="0" w:color="auto"/>
              <w:right w:val="single" w:sz="4" w:space="0" w:color="auto"/>
            </w:tcBorders>
            <w:shd w:val="clear" w:color="auto" w:fill="auto"/>
            <w:vAlign w:val="bottom"/>
            <w:hideMark/>
          </w:tcPr>
          <w:p w14:paraId="2CC94B3C" w14:textId="4FA225EC" w:rsidR="00AB116C" w:rsidRPr="00AB116C" w:rsidRDefault="00AB116C" w:rsidP="00AB116C">
            <w:pPr>
              <w:spacing w:after="0" w:line="276" w:lineRule="auto"/>
              <w:rPr>
                <w:rFonts w:asciiTheme="majorHAnsi" w:eastAsia="Times New Roman" w:hAnsiTheme="majorHAnsi" w:cstheme="majorHAnsi"/>
                <w:b/>
                <w:bCs/>
                <w:color w:val="000000"/>
                <w:sz w:val="14"/>
                <w:szCs w:val="14"/>
              </w:rPr>
            </w:pPr>
            <w:r w:rsidRPr="00AB116C">
              <w:rPr>
                <w:rFonts w:asciiTheme="majorHAnsi" w:hAnsiTheme="majorHAnsi" w:cstheme="majorHAnsi"/>
                <w:b/>
                <w:bCs/>
                <w:noProof/>
                <w:color w:val="000000"/>
                <w:sz w:val="14"/>
                <w:szCs w:val="14"/>
                <w:lang w:val="ru-MD"/>
              </w:rPr>
              <w:t xml:space="preserve">ФИНАНСОВЫЙ РЕЗУЛЬТАТ БЮДЖЕТНОГО УЧРЕЖДЕНИЯ  </w:t>
            </w:r>
          </w:p>
        </w:tc>
        <w:tc>
          <w:tcPr>
            <w:tcW w:w="567" w:type="dxa"/>
            <w:tcBorders>
              <w:top w:val="nil"/>
              <w:left w:val="nil"/>
              <w:bottom w:val="single" w:sz="4" w:space="0" w:color="auto"/>
              <w:right w:val="single" w:sz="4" w:space="0" w:color="auto"/>
            </w:tcBorders>
            <w:shd w:val="clear" w:color="auto" w:fill="auto"/>
            <w:vAlign w:val="bottom"/>
            <w:hideMark/>
          </w:tcPr>
          <w:p w14:paraId="4158155D" w14:textId="35384E9F" w:rsidR="00AB116C" w:rsidRPr="005A23A5" w:rsidRDefault="00AB116C" w:rsidP="00AB116C">
            <w:pPr>
              <w:spacing w:after="0" w:line="276" w:lineRule="auto"/>
              <w:jc w:val="center"/>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10.2</w:t>
            </w:r>
          </w:p>
        </w:tc>
        <w:tc>
          <w:tcPr>
            <w:tcW w:w="893" w:type="dxa"/>
            <w:tcBorders>
              <w:top w:val="nil"/>
              <w:left w:val="nil"/>
              <w:bottom w:val="single" w:sz="4" w:space="0" w:color="auto"/>
              <w:right w:val="single" w:sz="4" w:space="0" w:color="auto"/>
            </w:tcBorders>
            <w:shd w:val="clear" w:color="auto" w:fill="auto"/>
            <w:noWrap/>
            <w:vAlign w:val="bottom"/>
            <w:hideMark/>
          </w:tcPr>
          <w:p w14:paraId="6B385F15" w14:textId="1F4CC558"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398 113,50</w:t>
            </w:r>
          </w:p>
        </w:tc>
        <w:tc>
          <w:tcPr>
            <w:tcW w:w="895" w:type="dxa"/>
            <w:tcBorders>
              <w:top w:val="nil"/>
              <w:left w:val="nil"/>
              <w:bottom w:val="single" w:sz="4" w:space="0" w:color="auto"/>
              <w:right w:val="single" w:sz="4" w:space="0" w:color="auto"/>
            </w:tcBorders>
            <w:shd w:val="clear" w:color="auto" w:fill="auto"/>
            <w:noWrap/>
            <w:vAlign w:val="bottom"/>
            <w:hideMark/>
          </w:tcPr>
          <w:p w14:paraId="6CA4A1B6" w14:textId="3BE3ED3C"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385 922,72</w:t>
            </w:r>
          </w:p>
        </w:tc>
        <w:tc>
          <w:tcPr>
            <w:tcW w:w="897" w:type="dxa"/>
            <w:tcBorders>
              <w:top w:val="nil"/>
              <w:left w:val="nil"/>
              <w:bottom w:val="single" w:sz="4" w:space="0" w:color="auto"/>
              <w:right w:val="single" w:sz="4" w:space="0" w:color="auto"/>
            </w:tcBorders>
            <w:shd w:val="clear" w:color="auto" w:fill="auto"/>
            <w:noWrap/>
            <w:vAlign w:val="bottom"/>
            <w:hideMark/>
          </w:tcPr>
          <w:p w14:paraId="02DCB157" w14:textId="37281FCB"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398 822,31</w:t>
            </w:r>
          </w:p>
        </w:tc>
        <w:tc>
          <w:tcPr>
            <w:tcW w:w="616" w:type="dxa"/>
            <w:tcBorders>
              <w:top w:val="nil"/>
              <w:left w:val="nil"/>
              <w:bottom w:val="single" w:sz="4" w:space="0" w:color="auto"/>
              <w:right w:val="single" w:sz="4" w:space="0" w:color="auto"/>
            </w:tcBorders>
            <w:shd w:val="clear" w:color="auto" w:fill="auto"/>
            <w:vAlign w:val="bottom"/>
            <w:hideMark/>
          </w:tcPr>
          <w:p w14:paraId="678C1192" w14:textId="626314B3" w:rsidR="00AB116C" w:rsidRPr="005A23A5" w:rsidRDefault="00AB116C" w:rsidP="00AB116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96,1</w:t>
            </w:r>
          </w:p>
        </w:tc>
        <w:tc>
          <w:tcPr>
            <w:tcW w:w="920" w:type="dxa"/>
            <w:tcBorders>
              <w:top w:val="nil"/>
              <w:left w:val="nil"/>
              <w:bottom w:val="single" w:sz="4" w:space="0" w:color="auto"/>
              <w:right w:val="single" w:sz="4" w:space="0" w:color="auto"/>
            </w:tcBorders>
            <w:shd w:val="clear" w:color="auto" w:fill="auto"/>
            <w:noWrap/>
            <w:vAlign w:val="bottom"/>
            <w:hideMark/>
          </w:tcPr>
          <w:p w14:paraId="038B0C60" w14:textId="416CCACE"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-12 190,78</w:t>
            </w:r>
          </w:p>
        </w:tc>
        <w:tc>
          <w:tcPr>
            <w:tcW w:w="932" w:type="dxa"/>
            <w:tcBorders>
              <w:top w:val="nil"/>
              <w:left w:val="nil"/>
              <w:bottom w:val="single" w:sz="4" w:space="0" w:color="auto"/>
              <w:right w:val="single" w:sz="4" w:space="0" w:color="auto"/>
            </w:tcBorders>
            <w:shd w:val="clear" w:color="auto" w:fill="auto"/>
            <w:noWrap/>
            <w:vAlign w:val="bottom"/>
            <w:hideMark/>
          </w:tcPr>
          <w:p w14:paraId="08666C6F" w14:textId="717DFFB5"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12 899,60</w:t>
            </w:r>
          </w:p>
        </w:tc>
        <w:tc>
          <w:tcPr>
            <w:tcW w:w="702" w:type="dxa"/>
            <w:tcBorders>
              <w:top w:val="nil"/>
              <w:left w:val="nil"/>
              <w:bottom w:val="single" w:sz="4" w:space="0" w:color="auto"/>
              <w:right w:val="single" w:sz="4" w:space="0" w:color="auto"/>
            </w:tcBorders>
            <w:shd w:val="clear" w:color="auto" w:fill="auto"/>
            <w:noWrap/>
            <w:vAlign w:val="bottom"/>
            <w:hideMark/>
          </w:tcPr>
          <w:p w14:paraId="5C5AA295" w14:textId="32FB8204"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-3,1</w:t>
            </w:r>
          </w:p>
        </w:tc>
        <w:tc>
          <w:tcPr>
            <w:tcW w:w="709" w:type="dxa"/>
            <w:tcBorders>
              <w:top w:val="nil"/>
              <w:left w:val="nil"/>
              <w:bottom w:val="single" w:sz="4" w:space="0" w:color="auto"/>
              <w:right w:val="single" w:sz="4" w:space="0" w:color="auto"/>
            </w:tcBorders>
            <w:shd w:val="clear" w:color="auto" w:fill="auto"/>
            <w:noWrap/>
            <w:vAlign w:val="bottom"/>
            <w:hideMark/>
          </w:tcPr>
          <w:p w14:paraId="1C1C1A2E" w14:textId="75B78FC4"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w:t>
            </w:r>
          </w:p>
        </w:tc>
      </w:tr>
      <w:tr w:rsidR="00AB116C" w:rsidRPr="005A23A5" w14:paraId="7BDCA21B"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10976A07" w14:textId="77777777" w:rsidR="00AB116C" w:rsidRPr="005A23A5" w:rsidRDefault="00AB116C" w:rsidP="00AB116C">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722</w:t>
            </w:r>
          </w:p>
        </w:tc>
        <w:tc>
          <w:tcPr>
            <w:tcW w:w="2836" w:type="dxa"/>
            <w:tcBorders>
              <w:top w:val="nil"/>
              <w:left w:val="nil"/>
              <w:bottom w:val="single" w:sz="4" w:space="0" w:color="auto"/>
              <w:right w:val="single" w:sz="4" w:space="0" w:color="auto"/>
            </w:tcBorders>
            <w:shd w:val="clear" w:color="auto" w:fill="auto"/>
            <w:vAlign w:val="bottom"/>
            <w:hideMark/>
          </w:tcPr>
          <w:p w14:paraId="1BCB44B8" w14:textId="79DB67CC" w:rsidR="00AB116C" w:rsidRPr="00AB116C" w:rsidRDefault="00AB116C" w:rsidP="00AB116C">
            <w:pPr>
              <w:spacing w:after="0" w:line="276" w:lineRule="auto"/>
              <w:rPr>
                <w:rFonts w:asciiTheme="majorHAnsi" w:eastAsia="Times New Roman" w:hAnsiTheme="majorHAnsi" w:cstheme="majorHAnsi"/>
                <w:color w:val="000000"/>
                <w:sz w:val="14"/>
                <w:szCs w:val="14"/>
                <w:lang w:val="ru-RU"/>
              </w:rPr>
            </w:pPr>
            <w:r w:rsidRPr="00AB116C">
              <w:rPr>
                <w:rFonts w:asciiTheme="majorHAnsi" w:hAnsiTheme="majorHAnsi" w:cstheme="majorHAnsi"/>
                <w:noProof/>
                <w:color w:val="000000"/>
                <w:sz w:val="14"/>
                <w:szCs w:val="14"/>
                <w:lang w:val="ru-MD"/>
              </w:rPr>
              <w:t xml:space="preserve">Финансовый результат публичного учреждения  за предыдущие годы </w:t>
            </w:r>
          </w:p>
        </w:tc>
        <w:tc>
          <w:tcPr>
            <w:tcW w:w="567" w:type="dxa"/>
            <w:tcBorders>
              <w:top w:val="nil"/>
              <w:left w:val="nil"/>
              <w:bottom w:val="single" w:sz="4" w:space="0" w:color="auto"/>
              <w:right w:val="single" w:sz="4" w:space="0" w:color="auto"/>
            </w:tcBorders>
            <w:shd w:val="clear" w:color="auto" w:fill="auto"/>
            <w:vAlign w:val="bottom"/>
            <w:hideMark/>
          </w:tcPr>
          <w:p w14:paraId="601806D5" w14:textId="736895B7" w:rsidR="00AB116C" w:rsidRPr="005A23A5" w:rsidRDefault="00AB116C" w:rsidP="00AB116C">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10.2.2</w:t>
            </w:r>
          </w:p>
        </w:tc>
        <w:tc>
          <w:tcPr>
            <w:tcW w:w="893" w:type="dxa"/>
            <w:tcBorders>
              <w:top w:val="nil"/>
              <w:left w:val="nil"/>
              <w:bottom w:val="single" w:sz="4" w:space="0" w:color="auto"/>
              <w:right w:val="single" w:sz="4" w:space="0" w:color="auto"/>
            </w:tcBorders>
            <w:shd w:val="clear" w:color="auto" w:fill="auto"/>
            <w:noWrap/>
            <w:vAlign w:val="bottom"/>
            <w:hideMark/>
          </w:tcPr>
          <w:p w14:paraId="14CAF7DE" w14:textId="07D42D54"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398 113,50</w:t>
            </w:r>
          </w:p>
        </w:tc>
        <w:tc>
          <w:tcPr>
            <w:tcW w:w="895" w:type="dxa"/>
            <w:tcBorders>
              <w:top w:val="nil"/>
              <w:left w:val="nil"/>
              <w:bottom w:val="single" w:sz="4" w:space="0" w:color="auto"/>
              <w:right w:val="single" w:sz="4" w:space="0" w:color="auto"/>
            </w:tcBorders>
            <w:shd w:val="clear" w:color="auto" w:fill="auto"/>
            <w:noWrap/>
            <w:vAlign w:val="bottom"/>
            <w:hideMark/>
          </w:tcPr>
          <w:p w14:paraId="4993B4FF" w14:textId="681DB9B2"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385 922,72</w:t>
            </w:r>
          </w:p>
        </w:tc>
        <w:tc>
          <w:tcPr>
            <w:tcW w:w="897" w:type="dxa"/>
            <w:tcBorders>
              <w:top w:val="nil"/>
              <w:left w:val="nil"/>
              <w:bottom w:val="single" w:sz="4" w:space="0" w:color="auto"/>
              <w:right w:val="single" w:sz="4" w:space="0" w:color="auto"/>
            </w:tcBorders>
            <w:shd w:val="clear" w:color="auto" w:fill="auto"/>
            <w:noWrap/>
            <w:vAlign w:val="bottom"/>
            <w:hideMark/>
          </w:tcPr>
          <w:p w14:paraId="42938110" w14:textId="24071607"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398 822,31</w:t>
            </w:r>
          </w:p>
        </w:tc>
        <w:tc>
          <w:tcPr>
            <w:tcW w:w="616" w:type="dxa"/>
            <w:tcBorders>
              <w:top w:val="nil"/>
              <w:left w:val="nil"/>
              <w:bottom w:val="single" w:sz="4" w:space="0" w:color="auto"/>
              <w:right w:val="single" w:sz="4" w:space="0" w:color="auto"/>
            </w:tcBorders>
            <w:shd w:val="clear" w:color="auto" w:fill="auto"/>
            <w:vAlign w:val="bottom"/>
            <w:hideMark/>
          </w:tcPr>
          <w:p w14:paraId="2FCB2844" w14:textId="459727B7" w:rsidR="00AB116C" w:rsidRPr="005A23A5" w:rsidRDefault="00AB116C" w:rsidP="00AB116C">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96,1</w:t>
            </w:r>
          </w:p>
        </w:tc>
        <w:tc>
          <w:tcPr>
            <w:tcW w:w="920" w:type="dxa"/>
            <w:tcBorders>
              <w:top w:val="nil"/>
              <w:left w:val="nil"/>
              <w:bottom w:val="single" w:sz="4" w:space="0" w:color="auto"/>
              <w:right w:val="single" w:sz="4" w:space="0" w:color="auto"/>
            </w:tcBorders>
            <w:shd w:val="clear" w:color="auto" w:fill="auto"/>
            <w:noWrap/>
            <w:vAlign w:val="bottom"/>
            <w:hideMark/>
          </w:tcPr>
          <w:p w14:paraId="1FD4904C" w14:textId="1B8EB0F8"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-12 190,78</w:t>
            </w:r>
          </w:p>
        </w:tc>
        <w:tc>
          <w:tcPr>
            <w:tcW w:w="932" w:type="dxa"/>
            <w:tcBorders>
              <w:top w:val="nil"/>
              <w:left w:val="nil"/>
              <w:bottom w:val="single" w:sz="4" w:space="0" w:color="auto"/>
              <w:right w:val="single" w:sz="4" w:space="0" w:color="auto"/>
            </w:tcBorders>
            <w:shd w:val="clear" w:color="auto" w:fill="auto"/>
            <w:noWrap/>
            <w:vAlign w:val="bottom"/>
            <w:hideMark/>
          </w:tcPr>
          <w:p w14:paraId="38B0740C" w14:textId="342036D5"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12 899,60</w:t>
            </w:r>
          </w:p>
        </w:tc>
        <w:tc>
          <w:tcPr>
            <w:tcW w:w="702" w:type="dxa"/>
            <w:tcBorders>
              <w:top w:val="nil"/>
              <w:left w:val="nil"/>
              <w:bottom w:val="single" w:sz="4" w:space="0" w:color="auto"/>
              <w:right w:val="single" w:sz="4" w:space="0" w:color="auto"/>
            </w:tcBorders>
            <w:shd w:val="clear" w:color="auto" w:fill="auto"/>
            <w:noWrap/>
            <w:vAlign w:val="bottom"/>
            <w:hideMark/>
          </w:tcPr>
          <w:p w14:paraId="6460D24A" w14:textId="24E2C6FD"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-3,1</w:t>
            </w:r>
          </w:p>
        </w:tc>
        <w:tc>
          <w:tcPr>
            <w:tcW w:w="709" w:type="dxa"/>
            <w:tcBorders>
              <w:top w:val="nil"/>
              <w:left w:val="nil"/>
              <w:bottom w:val="single" w:sz="4" w:space="0" w:color="auto"/>
              <w:right w:val="single" w:sz="4" w:space="0" w:color="auto"/>
            </w:tcBorders>
            <w:shd w:val="clear" w:color="auto" w:fill="auto"/>
            <w:noWrap/>
            <w:vAlign w:val="bottom"/>
            <w:hideMark/>
          </w:tcPr>
          <w:p w14:paraId="71704A3B" w14:textId="2AF8932E" w:rsidR="00AB116C" w:rsidRPr="005A23A5" w:rsidRDefault="00AB116C" w:rsidP="00AB116C">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w:t>
            </w:r>
          </w:p>
        </w:tc>
      </w:tr>
      <w:tr w:rsidR="001D2E03" w:rsidRPr="005A23A5" w14:paraId="319F30B9"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5A43DC92" w14:textId="77777777" w:rsidR="001D2E03" w:rsidRPr="005A23A5" w:rsidRDefault="001D2E03" w:rsidP="00761AC9">
            <w:pPr>
              <w:spacing w:after="0" w:line="276" w:lineRule="auto"/>
              <w:jc w:val="center"/>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 </w:t>
            </w:r>
          </w:p>
        </w:tc>
        <w:tc>
          <w:tcPr>
            <w:tcW w:w="2836" w:type="dxa"/>
            <w:tcBorders>
              <w:top w:val="nil"/>
              <w:left w:val="nil"/>
              <w:bottom w:val="single" w:sz="4" w:space="0" w:color="auto"/>
              <w:right w:val="single" w:sz="4" w:space="0" w:color="auto"/>
            </w:tcBorders>
            <w:shd w:val="clear" w:color="auto" w:fill="auto"/>
            <w:vAlign w:val="bottom"/>
            <w:hideMark/>
          </w:tcPr>
          <w:p w14:paraId="7871A321" w14:textId="2A0F5508" w:rsidR="001D2E03" w:rsidRPr="00AB116C" w:rsidRDefault="00AB116C" w:rsidP="00AB116C">
            <w:pPr>
              <w:spacing w:after="0" w:line="276" w:lineRule="auto"/>
              <w:rPr>
                <w:rFonts w:asciiTheme="majorHAnsi" w:eastAsia="Times New Roman" w:hAnsiTheme="majorHAnsi" w:cstheme="majorHAnsi"/>
                <w:b/>
                <w:bCs/>
                <w:color w:val="000000"/>
                <w:sz w:val="14"/>
                <w:szCs w:val="14"/>
                <w:lang w:val="ru-MD"/>
              </w:rPr>
            </w:pPr>
            <w:r w:rsidRPr="00AB116C">
              <w:rPr>
                <w:rFonts w:asciiTheme="majorHAnsi" w:eastAsia="Times New Roman" w:hAnsiTheme="majorHAnsi" w:cstheme="majorHAnsi"/>
                <w:b/>
                <w:bCs/>
                <w:color w:val="000000"/>
                <w:sz w:val="14"/>
                <w:szCs w:val="14"/>
                <w:lang w:val="ru-MD"/>
              </w:rPr>
              <w:t>ВСЕГО ПАССИВА</w:t>
            </w:r>
            <w:r w:rsidR="001D2E03" w:rsidRPr="00AB116C">
              <w:rPr>
                <w:rFonts w:asciiTheme="majorHAnsi" w:eastAsia="Times New Roman" w:hAnsiTheme="majorHAnsi" w:cstheme="majorHAnsi"/>
                <w:b/>
                <w:bCs/>
                <w:color w:val="000000"/>
                <w:sz w:val="14"/>
                <w:szCs w:val="14"/>
                <w:lang w:val="ru-MD"/>
              </w:rPr>
              <w:t xml:space="preserve"> (12=7+9+11) (12=5)</w:t>
            </w:r>
          </w:p>
        </w:tc>
        <w:tc>
          <w:tcPr>
            <w:tcW w:w="567" w:type="dxa"/>
            <w:tcBorders>
              <w:top w:val="nil"/>
              <w:left w:val="nil"/>
              <w:bottom w:val="single" w:sz="4" w:space="0" w:color="auto"/>
              <w:right w:val="single" w:sz="4" w:space="0" w:color="auto"/>
            </w:tcBorders>
            <w:shd w:val="clear" w:color="auto" w:fill="auto"/>
            <w:vAlign w:val="bottom"/>
            <w:hideMark/>
          </w:tcPr>
          <w:p w14:paraId="3A8C1DE1" w14:textId="77777777" w:rsidR="001D2E03" w:rsidRPr="005A23A5" w:rsidRDefault="001D2E03" w:rsidP="00761AC9">
            <w:pPr>
              <w:spacing w:after="0" w:line="276" w:lineRule="auto"/>
              <w:jc w:val="center"/>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12</w:t>
            </w:r>
          </w:p>
        </w:tc>
        <w:tc>
          <w:tcPr>
            <w:tcW w:w="893" w:type="dxa"/>
            <w:tcBorders>
              <w:top w:val="nil"/>
              <w:left w:val="nil"/>
              <w:bottom w:val="single" w:sz="4" w:space="0" w:color="auto"/>
              <w:right w:val="single" w:sz="4" w:space="0" w:color="auto"/>
            </w:tcBorders>
            <w:shd w:val="clear" w:color="auto" w:fill="auto"/>
            <w:noWrap/>
            <w:vAlign w:val="bottom"/>
            <w:hideMark/>
          </w:tcPr>
          <w:p w14:paraId="2C630201" w14:textId="61FB0CA6" w:rsidR="001D2E03" w:rsidRPr="005A23A5" w:rsidRDefault="001D2E03" w:rsidP="00A86A6E">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408</w:t>
            </w:r>
            <w:r w:rsidR="00A86A6E" w:rsidRPr="005A23A5">
              <w:rPr>
                <w:rFonts w:asciiTheme="majorHAnsi" w:eastAsia="Times New Roman" w:hAnsiTheme="majorHAnsi" w:cstheme="majorHAnsi"/>
                <w:b/>
                <w:bCs/>
                <w:color w:val="000000"/>
                <w:sz w:val="14"/>
                <w:szCs w:val="14"/>
                <w:lang w:val="ru-MD"/>
              </w:rPr>
              <w:t xml:space="preserve"> </w:t>
            </w:r>
            <w:r w:rsidRPr="005A23A5">
              <w:rPr>
                <w:rFonts w:asciiTheme="majorHAnsi" w:eastAsia="Times New Roman" w:hAnsiTheme="majorHAnsi" w:cstheme="majorHAnsi"/>
                <w:b/>
                <w:bCs/>
                <w:color w:val="000000"/>
                <w:sz w:val="14"/>
                <w:szCs w:val="14"/>
                <w:lang w:val="ru-MD"/>
              </w:rPr>
              <w:t>392</w:t>
            </w:r>
            <w:r w:rsidR="00C21EE6" w:rsidRPr="005A23A5">
              <w:rPr>
                <w:rFonts w:asciiTheme="majorHAnsi" w:eastAsia="Times New Roman" w:hAnsiTheme="majorHAnsi" w:cstheme="majorHAnsi"/>
                <w:b/>
                <w:bCs/>
                <w:color w:val="000000"/>
                <w:sz w:val="14"/>
                <w:szCs w:val="14"/>
                <w:lang w:val="ru-MD"/>
              </w:rPr>
              <w:t>,</w:t>
            </w:r>
            <w:r w:rsidRPr="005A23A5">
              <w:rPr>
                <w:rFonts w:asciiTheme="majorHAnsi" w:eastAsia="Times New Roman" w:hAnsiTheme="majorHAnsi" w:cstheme="majorHAnsi"/>
                <w:b/>
                <w:bCs/>
                <w:color w:val="000000"/>
                <w:sz w:val="14"/>
                <w:szCs w:val="14"/>
                <w:lang w:val="ru-MD"/>
              </w:rPr>
              <w:t>62</w:t>
            </w:r>
          </w:p>
        </w:tc>
        <w:tc>
          <w:tcPr>
            <w:tcW w:w="895" w:type="dxa"/>
            <w:tcBorders>
              <w:top w:val="nil"/>
              <w:left w:val="nil"/>
              <w:bottom w:val="single" w:sz="4" w:space="0" w:color="auto"/>
              <w:right w:val="single" w:sz="4" w:space="0" w:color="auto"/>
            </w:tcBorders>
            <w:shd w:val="clear" w:color="auto" w:fill="auto"/>
            <w:noWrap/>
            <w:vAlign w:val="bottom"/>
            <w:hideMark/>
          </w:tcPr>
          <w:p w14:paraId="6D509BDB" w14:textId="32BEA326" w:rsidR="001D2E03" w:rsidRPr="005A23A5" w:rsidRDefault="001D2E03" w:rsidP="00A86A6E">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401</w:t>
            </w:r>
            <w:r w:rsidR="00A86A6E" w:rsidRPr="005A23A5">
              <w:rPr>
                <w:rFonts w:asciiTheme="majorHAnsi" w:eastAsia="Times New Roman" w:hAnsiTheme="majorHAnsi" w:cstheme="majorHAnsi"/>
                <w:b/>
                <w:bCs/>
                <w:color w:val="000000"/>
                <w:sz w:val="14"/>
                <w:szCs w:val="14"/>
                <w:lang w:val="ru-MD"/>
              </w:rPr>
              <w:t xml:space="preserve"> </w:t>
            </w:r>
            <w:r w:rsidRPr="005A23A5">
              <w:rPr>
                <w:rFonts w:asciiTheme="majorHAnsi" w:eastAsia="Times New Roman" w:hAnsiTheme="majorHAnsi" w:cstheme="majorHAnsi"/>
                <w:b/>
                <w:bCs/>
                <w:color w:val="000000"/>
                <w:sz w:val="14"/>
                <w:szCs w:val="14"/>
                <w:lang w:val="ru-MD"/>
              </w:rPr>
              <w:t>693</w:t>
            </w:r>
            <w:r w:rsidR="00C21EE6" w:rsidRPr="005A23A5">
              <w:rPr>
                <w:rFonts w:asciiTheme="majorHAnsi" w:eastAsia="Times New Roman" w:hAnsiTheme="majorHAnsi" w:cstheme="majorHAnsi"/>
                <w:b/>
                <w:bCs/>
                <w:color w:val="000000"/>
                <w:sz w:val="14"/>
                <w:szCs w:val="14"/>
                <w:lang w:val="ru-MD"/>
              </w:rPr>
              <w:t>,</w:t>
            </w:r>
            <w:r w:rsidRPr="005A23A5">
              <w:rPr>
                <w:rFonts w:asciiTheme="majorHAnsi" w:eastAsia="Times New Roman" w:hAnsiTheme="majorHAnsi" w:cstheme="majorHAnsi"/>
                <w:b/>
                <w:bCs/>
                <w:color w:val="000000"/>
                <w:sz w:val="14"/>
                <w:szCs w:val="14"/>
                <w:lang w:val="ru-MD"/>
              </w:rPr>
              <w:t>49</w:t>
            </w:r>
          </w:p>
        </w:tc>
        <w:tc>
          <w:tcPr>
            <w:tcW w:w="897" w:type="dxa"/>
            <w:tcBorders>
              <w:top w:val="nil"/>
              <w:left w:val="nil"/>
              <w:bottom w:val="single" w:sz="4" w:space="0" w:color="auto"/>
              <w:right w:val="single" w:sz="4" w:space="0" w:color="auto"/>
            </w:tcBorders>
            <w:shd w:val="clear" w:color="auto" w:fill="auto"/>
            <w:noWrap/>
            <w:vAlign w:val="bottom"/>
            <w:hideMark/>
          </w:tcPr>
          <w:p w14:paraId="487802F0" w14:textId="50999CD7" w:rsidR="001D2E03" w:rsidRPr="005A23A5" w:rsidRDefault="001D2E03" w:rsidP="00A86A6E">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413</w:t>
            </w:r>
            <w:r w:rsidR="00A86A6E" w:rsidRPr="005A23A5">
              <w:rPr>
                <w:rFonts w:asciiTheme="majorHAnsi" w:eastAsia="Times New Roman" w:hAnsiTheme="majorHAnsi" w:cstheme="majorHAnsi"/>
                <w:b/>
                <w:bCs/>
                <w:color w:val="000000"/>
                <w:sz w:val="14"/>
                <w:szCs w:val="14"/>
                <w:lang w:val="ru-MD"/>
              </w:rPr>
              <w:t xml:space="preserve"> </w:t>
            </w:r>
            <w:r w:rsidRPr="005A23A5">
              <w:rPr>
                <w:rFonts w:asciiTheme="majorHAnsi" w:eastAsia="Times New Roman" w:hAnsiTheme="majorHAnsi" w:cstheme="majorHAnsi"/>
                <w:b/>
                <w:bCs/>
                <w:color w:val="000000"/>
                <w:sz w:val="14"/>
                <w:szCs w:val="14"/>
                <w:lang w:val="ru-MD"/>
              </w:rPr>
              <w:t>570</w:t>
            </w:r>
            <w:r w:rsidR="00C21EE6" w:rsidRPr="005A23A5">
              <w:rPr>
                <w:rFonts w:asciiTheme="majorHAnsi" w:eastAsia="Times New Roman" w:hAnsiTheme="majorHAnsi" w:cstheme="majorHAnsi"/>
                <w:b/>
                <w:bCs/>
                <w:color w:val="000000"/>
                <w:sz w:val="14"/>
                <w:szCs w:val="14"/>
                <w:lang w:val="ru-MD"/>
              </w:rPr>
              <w:t>,</w:t>
            </w:r>
            <w:r w:rsidRPr="005A23A5">
              <w:rPr>
                <w:rFonts w:asciiTheme="majorHAnsi" w:eastAsia="Times New Roman" w:hAnsiTheme="majorHAnsi" w:cstheme="majorHAnsi"/>
                <w:b/>
                <w:bCs/>
                <w:color w:val="000000"/>
                <w:sz w:val="14"/>
                <w:szCs w:val="14"/>
                <w:lang w:val="ru-MD"/>
              </w:rPr>
              <w:t>27</w:t>
            </w:r>
          </w:p>
        </w:tc>
        <w:tc>
          <w:tcPr>
            <w:tcW w:w="616" w:type="dxa"/>
            <w:tcBorders>
              <w:top w:val="nil"/>
              <w:left w:val="nil"/>
              <w:bottom w:val="single" w:sz="4" w:space="0" w:color="auto"/>
              <w:right w:val="single" w:sz="4" w:space="0" w:color="auto"/>
            </w:tcBorders>
            <w:shd w:val="clear" w:color="auto" w:fill="auto"/>
            <w:vAlign w:val="bottom"/>
            <w:hideMark/>
          </w:tcPr>
          <w:p w14:paraId="3F159E0F" w14:textId="4C8A6DE6" w:rsidR="001D2E03" w:rsidRPr="005A23A5" w:rsidRDefault="001D2E03" w:rsidP="00761AC9">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100</w:t>
            </w:r>
            <w:r w:rsidR="00C21EE6" w:rsidRPr="005A23A5">
              <w:rPr>
                <w:rFonts w:asciiTheme="majorHAnsi" w:eastAsia="Times New Roman" w:hAnsiTheme="majorHAnsi" w:cstheme="majorHAnsi"/>
                <w:b/>
                <w:bCs/>
                <w:color w:val="000000"/>
                <w:sz w:val="14"/>
                <w:szCs w:val="14"/>
                <w:lang w:val="ru-MD"/>
              </w:rPr>
              <w:t>,</w:t>
            </w:r>
            <w:r w:rsidRPr="005A23A5">
              <w:rPr>
                <w:rFonts w:asciiTheme="majorHAnsi" w:eastAsia="Times New Roman" w:hAnsiTheme="majorHAnsi" w:cstheme="majorHAnsi"/>
                <w:b/>
                <w:bCs/>
                <w:color w:val="000000"/>
                <w:sz w:val="14"/>
                <w:szCs w:val="14"/>
                <w:lang w:val="ru-MD"/>
              </w:rPr>
              <w:t>0</w:t>
            </w:r>
          </w:p>
        </w:tc>
        <w:tc>
          <w:tcPr>
            <w:tcW w:w="920" w:type="dxa"/>
            <w:tcBorders>
              <w:top w:val="nil"/>
              <w:left w:val="nil"/>
              <w:bottom w:val="single" w:sz="4" w:space="0" w:color="auto"/>
              <w:right w:val="single" w:sz="4" w:space="0" w:color="auto"/>
            </w:tcBorders>
            <w:shd w:val="clear" w:color="auto" w:fill="auto"/>
            <w:noWrap/>
            <w:vAlign w:val="bottom"/>
            <w:hideMark/>
          </w:tcPr>
          <w:p w14:paraId="3B5D7C5E" w14:textId="5976C679"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699</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13</w:t>
            </w:r>
          </w:p>
        </w:tc>
        <w:tc>
          <w:tcPr>
            <w:tcW w:w="932" w:type="dxa"/>
            <w:tcBorders>
              <w:top w:val="nil"/>
              <w:left w:val="nil"/>
              <w:bottom w:val="single" w:sz="4" w:space="0" w:color="auto"/>
              <w:right w:val="single" w:sz="4" w:space="0" w:color="auto"/>
            </w:tcBorders>
            <w:shd w:val="clear" w:color="auto" w:fill="auto"/>
            <w:noWrap/>
            <w:vAlign w:val="bottom"/>
            <w:hideMark/>
          </w:tcPr>
          <w:p w14:paraId="0C78F09A" w14:textId="4E817E71"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876</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78</w:t>
            </w:r>
          </w:p>
        </w:tc>
        <w:tc>
          <w:tcPr>
            <w:tcW w:w="702" w:type="dxa"/>
            <w:tcBorders>
              <w:top w:val="nil"/>
              <w:left w:val="nil"/>
              <w:bottom w:val="single" w:sz="4" w:space="0" w:color="auto"/>
              <w:right w:val="single" w:sz="4" w:space="0" w:color="auto"/>
            </w:tcBorders>
            <w:shd w:val="clear" w:color="auto" w:fill="auto"/>
            <w:noWrap/>
            <w:vAlign w:val="bottom"/>
            <w:hideMark/>
          </w:tcPr>
          <w:p w14:paraId="16B2FE3E" w14:textId="1E35699B"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6</w:t>
            </w:r>
          </w:p>
        </w:tc>
        <w:tc>
          <w:tcPr>
            <w:tcW w:w="709" w:type="dxa"/>
            <w:tcBorders>
              <w:top w:val="nil"/>
              <w:left w:val="nil"/>
              <w:bottom w:val="single" w:sz="4" w:space="0" w:color="auto"/>
              <w:right w:val="single" w:sz="4" w:space="0" w:color="auto"/>
            </w:tcBorders>
            <w:shd w:val="clear" w:color="auto" w:fill="auto"/>
            <w:noWrap/>
            <w:vAlign w:val="bottom"/>
            <w:hideMark/>
          </w:tcPr>
          <w:p w14:paraId="6BD05023" w14:textId="02213089"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r>
      <w:tr w:rsidR="001D2E03" w:rsidRPr="005A23A5" w14:paraId="0F34C824"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431CF329" w14:textId="77777777" w:rsidR="001D2E03" w:rsidRPr="005A23A5" w:rsidRDefault="001D2E03" w:rsidP="00761AC9">
            <w:pPr>
              <w:spacing w:after="0" w:line="276" w:lineRule="auto"/>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8</w:t>
            </w:r>
          </w:p>
        </w:tc>
        <w:tc>
          <w:tcPr>
            <w:tcW w:w="2836" w:type="dxa"/>
            <w:tcBorders>
              <w:top w:val="nil"/>
              <w:left w:val="nil"/>
              <w:bottom w:val="single" w:sz="4" w:space="0" w:color="auto"/>
              <w:right w:val="single" w:sz="4" w:space="0" w:color="auto"/>
            </w:tcBorders>
            <w:shd w:val="clear" w:color="auto" w:fill="auto"/>
            <w:vAlign w:val="bottom"/>
            <w:hideMark/>
          </w:tcPr>
          <w:p w14:paraId="48A95073" w14:textId="4A48B459" w:rsidR="001D2E03" w:rsidRPr="00AB116C" w:rsidRDefault="00AB116C" w:rsidP="00761AC9">
            <w:pPr>
              <w:spacing w:after="0" w:line="276" w:lineRule="auto"/>
              <w:rPr>
                <w:rFonts w:asciiTheme="majorHAnsi" w:eastAsia="Times New Roman" w:hAnsiTheme="majorHAnsi" w:cstheme="majorHAnsi"/>
                <w:b/>
                <w:bCs/>
                <w:color w:val="000000"/>
                <w:sz w:val="14"/>
                <w:szCs w:val="14"/>
                <w:lang w:val="ru-MD"/>
              </w:rPr>
            </w:pPr>
            <w:r w:rsidRPr="00AB116C">
              <w:rPr>
                <w:rFonts w:asciiTheme="majorHAnsi" w:hAnsiTheme="majorHAnsi" w:cstheme="majorHAnsi"/>
                <w:b/>
                <w:bCs/>
                <w:noProof/>
                <w:sz w:val="14"/>
                <w:szCs w:val="14"/>
                <w:lang w:val="ru-MD"/>
              </w:rPr>
              <w:t>ВНЕБАЛАНСОВЫЕ СЧЕТА</w:t>
            </w:r>
          </w:p>
        </w:tc>
        <w:tc>
          <w:tcPr>
            <w:tcW w:w="567" w:type="dxa"/>
            <w:tcBorders>
              <w:top w:val="nil"/>
              <w:left w:val="nil"/>
              <w:bottom w:val="single" w:sz="4" w:space="0" w:color="auto"/>
              <w:right w:val="single" w:sz="4" w:space="0" w:color="auto"/>
            </w:tcBorders>
            <w:shd w:val="clear" w:color="auto" w:fill="auto"/>
            <w:vAlign w:val="bottom"/>
            <w:hideMark/>
          </w:tcPr>
          <w:p w14:paraId="22801C7A" w14:textId="77777777" w:rsidR="001D2E03" w:rsidRPr="005A23A5" w:rsidRDefault="001D2E03" w:rsidP="00761AC9">
            <w:pPr>
              <w:spacing w:after="0" w:line="276" w:lineRule="auto"/>
              <w:jc w:val="center"/>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13</w:t>
            </w:r>
          </w:p>
        </w:tc>
        <w:tc>
          <w:tcPr>
            <w:tcW w:w="893" w:type="dxa"/>
            <w:tcBorders>
              <w:top w:val="nil"/>
              <w:left w:val="nil"/>
              <w:bottom w:val="single" w:sz="4" w:space="0" w:color="auto"/>
              <w:right w:val="single" w:sz="4" w:space="0" w:color="auto"/>
            </w:tcBorders>
            <w:shd w:val="clear" w:color="auto" w:fill="auto"/>
            <w:noWrap/>
            <w:vAlign w:val="bottom"/>
            <w:hideMark/>
          </w:tcPr>
          <w:p w14:paraId="27D13FDA" w14:textId="2AF11D03"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068</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14</w:t>
            </w:r>
          </w:p>
        </w:tc>
        <w:tc>
          <w:tcPr>
            <w:tcW w:w="895" w:type="dxa"/>
            <w:tcBorders>
              <w:top w:val="nil"/>
              <w:left w:val="nil"/>
              <w:bottom w:val="single" w:sz="4" w:space="0" w:color="auto"/>
              <w:right w:val="single" w:sz="4" w:space="0" w:color="auto"/>
            </w:tcBorders>
            <w:shd w:val="clear" w:color="auto" w:fill="auto"/>
            <w:noWrap/>
            <w:vAlign w:val="bottom"/>
            <w:hideMark/>
          </w:tcPr>
          <w:p w14:paraId="218B4545" w14:textId="58A69959"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9</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490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55</w:t>
            </w:r>
          </w:p>
        </w:tc>
        <w:tc>
          <w:tcPr>
            <w:tcW w:w="897" w:type="dxa"/>
            <w:tcBorders>
              <w:top w:val="nil"/>
              <w:left w:val="nil"/>
              <w:bottom w:val="single" w:sz="4" w:space="0" w:color="auto"/>
              <w:right w:val="single" w:sz="4" w:space="0" w:color="auto"/>
            </w:tcBorders>
            <w:shd w:val="clear" w:color="auto" w:fill="auto"/>
            <w:noWrap/>
            <w:vAlign w:val="bottom"/>
            <w:hideMark/>
          </w:tcPr>
          <w:p w14:paraId="76ED2EF2" w14:textId="1C8EBC2D"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12</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032</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94</w:t>
            </w:r>
          </w:p>
        </w:tc>
        <w:tc>
          <w:tcPr>
            <w:tcW w:w="616" w:type="dxa"/>
            <w:tcBorders>
              <w:top w:val="nil"/>
              <w:left w:val="nil"/>
              <w:bottom w:val="single" w:sz="4" w:space="0" w:color="auto"/>
              <w:right w:val="single" w:sz="4" w:space="0" w:color="auto"/>
            </w:tcBorders>
            <w:shd w:val="clear" w:color="auto" w:fill="auto"/>
            <w:noWrap/>
            <w:vAlign w:val="bottom"/>
            <w:hideMark/>
          </w:tcPr>
          <w:p w14:paraId="042EF3AD" w14:textId="77777777"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20" w:type="dxa"/>
            <w:tcBorders>
              <w:top w:val="nil"/>
              <w:left w:val="nil"/>
              <w:bottom w:val="single" w:sz="4" w:space="0" w:color="auto"/>
              <w:right w:val="single" w:sz="4" w:space="0" w:color="auto"/>
            </w:tcBorders>
            <w:shd w:val="clear" w:color="auto" w:fill="auto"/>
            <w:noWrap/>
            <w:vAlign w:val="bottom"/>
            <w:hideMark/>
          </w:tcPr>
          <w:p w14:paraId="1846EDC5" w14:textId="453D8430"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422</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41</w:t>
            </w:r>
          </w:p>
        </w:tc>
        <w:tc>
          <w:tcPr>
            <w:tcW w:w="932" w:type="dxa"/>
            <w:tcBorders>
              <w:top w:val="nil"/>
              <w:left w:val="nil"/>
              <w:bottom w:val="single" w:sz="4" w:space="0" w:color="auto"/>
              <w:right w:val="single" w:sz="4" w:space="0" w:color="auto"/>
            </w:tcBorders>
            <w:shd w:val="clear" w:color="auto" w:fill="auto"/>
            <w:noWrap/>
            <w:vAlign w:val="bottom"/>
            <w:hideMark/>
          </w:tcPr>
          <w:p w14:paraId="741C61B3" w14:textId="0F676E4A"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542</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39</w:t>
            </w:r>
          </w:p>
        </w:tc>
        <w:tc>
          <w:tcPr>
            <w:tcW w:w="702" w:type="dxa"/>
            <w:tcBorders>
              <w:top w:val="nil"/>
              <w:left w:val="nil"/>
              <w:bottom w:val="single" w:sz="4" w:space="0" w:color="auto"/>
              <w:right w:val="single" w:sz="4" w:space="0" w:color="auto"/>
            </w:tcBorders>
            <w:shd w:val="clear" w:color="auto" w:fill="auto"/>
            <w:noWrap/>
            <w:vAlign w:val="bottom"/>
            <w:hideMark/>
          </w:tcPr>
          <w:p w14:paraId="7FDD06A3" w14:textId="02705973"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56</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4</w:t>
            </w:r>
          </w:p>
        </w:tc>
        <w:tc>
          <w:tcPr>
            <w:tcW w:w="709" w:type="dxa"/>
            <w:tcBorders>
              <w:top w:val="nil"/>
              <w:left w:val="nil"/>
              <w:bottom w:val="single" w:sz="4" w:space="0" w:color="auto"/>
              <w:right w:val="single" w:sz="4" w:space="0" w:color="auto"/>
            </w:tcBorders>
            <w:shd w:val="clear" w:color="auto" w:fill="auto"/>
            <w:noWrap/>
            <w:vAlign w:val="bottom"/>
            <w:hideMark/>
          </w:tcPr>
          <w:p w14:paraId="5D5489BC" w14:textId="2B242FB9"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26</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8</w:t>
            </w:r>
          </w:p>
        </w:tc>
      </w:tr>
      <w:tr w:rsidR="001D2E03" w:rsidRPr="005A23A5" w14:paraId="6D016E36"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76EED48F" w14:textId="77777777" w:rsidR="001D2E03" w:rsidRPr="005A23A5" w:rsidRDefault="001D2E03" w:rsidP="00761AC9">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812212</w:t>
            </w:r>
          </w:p>
        </w:tc>
        <w:tc>
          <w:tcPr>
            <w:tcW w:w="2836" w:type="dxa"/>
            <w:tcBorders>
              <w:top w:val="nil"/>
              <w:left w:val="nil"/>
              <w:bottom w:val="single" w:sz="4" w:space="0" w:color="auto"/>
              <w:right w:val="single" w:sz="4" w:space="0" w:color="auto"/>
            </w:tcBorders>
            <w:shd w:val="clear" w:color="auto" w:fill="auto"/>
            <w:vAlign w:val="bottom"/>
            <w:hideMark/>
          </w:tcPr>
          <w:p w14:paraId="435D56BA" w14:textId="31A377F4" w:rsidR="001D2E03" w:rsidRPr="00AB116C" w:rsidRDefault="00AB116C" w:rsidP="00761AC9">
            <w:pPr>
              <w:spacing w:after="0" w:line="276" w:lineRule="auto"/>
              <w:rPr>
                <w:rFonts w:asciiTheme="majorHAnsi" w:eastAsia="Times New Roman" w:hAnsiTheme="majorHAnsi" w:cstheme="majorHAnsi"/>
                <w:color w:val="000000"/>
                <w:sz w:val="14"/>
                <w:szCs w:val="14"/>
                <w:lang w:val="ru-RU"/>
              </w:rPr>
            </w:pPr>
            <w:r w:rsidRPr="00AB116C">
              <w:rPr>
                <w:rFonts w:asciiTheme="majorHAnsi" w:eastAsia="Times New Roman" w:hAnsiTheme="majorHAnsi" w:cstheme="majorHAnsi"/>
                <w:color w:val="000000"/>
                <w:sz w:val="14"/>
                <w:szCs w:val="14"/>
                <w:lang w:val="ru-RU"/>
              </w:rPr>
              <w:t>Задолженность по кредитам, предоставленным финансовыми учреждениями</w:t>
            </w:r>
          </w:p>
        </w:tc>
        <w:tc>
          <w:tcPr>
            <w:tcW w:w="567" w:type="dxa"/>
            <w:tcBorders>
              <w:top w:val="nil"/>
              <w:left w:val="nil"/>
              <w:bottom w:val="single" w:sz="4" w:space="0" w:color="auto"/>
              <w:right w:val="single" w:sz="4" w:space="0" w:color="auto"/>
            </w:tcBorders>
            <w:shd w:val="clear" w:color="auto" w:fill="auto"/>
            <w:vAlign w:val="bottom"/>
            <w:hideMark/>
          </w:tcPr>
          <w:p w14:paraId="6ED5033F" w14:textId="3242977B" w:rsidR="001D2E03" w:rsidRPr="005A23A5" w:rsidRDefault="001D2E03" w:rsidP="00654B67">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13</w:t>
            </w:r>
            <w:r w:rsidR="00654B67"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18</w:t>
            </w:r>
          </w:p>
        </w:tc>
        <w:tc>
          <w:tcPr>
            <w:tcW w:w="893" w:type="dxa"/>
            <w:tcBorders>
              <w:top w:val="nil"/>
              <w:left w:val="nil"/>
              <w:bottom w:val="single" w:sz="4" w:space="0" w:color="auto"/>
              <w:right w:val="single" w:sz="4" w:space="0" w:color="auto"/>
            </w:tcBorders>
            <w:shd w:val="clear" w:color="auto" w:fill="auto"/>
            <w:noWrap/>
            <w:vAlign w:val="bottom"/>
            <w:hideMark/>
          </w:tcPr>
          <w:p w14:paraId="7CEA7461" w14:textId="016A0EB4"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029</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85</w:t>
            </w:r>
          </w:p>
        </w:tc>
        <w:tc>
          <w:tcPr>
            <w:tcW w:w="895" w:type="dxa"/>
            <w:tcBorders>
              <w:top w:val="nil"/>
              <w:left w:val="nil"/>
              <w:bottom w:val="single" w:sz="4" w:space="0" w:color="auto"/>
              <w:right w:val="single" w:sz="4" w:space="0" w:color="auto"/>
            </w:tcBorders>
            <w:shd w:val="clear" w:color="auto" w:fill="auto"/>
            <w:noWrap/>
            <w:vAlign w:val="bottom"/>
            <w:hideMark/>
          </w:tcPr>
          <w:p w14:paraId="497FAE0A" w14:textId="70157B68"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9</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402</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67</w:t>
            </w:r>
          </w:p>
        </w:tc>
        <w:tc>
          <w:tcPr>
            <w:tcW w:w="897" w:type="dxa"/>
            <w:tcBorders>
              <w:top w:val="nil"/>
              <w:left w:val="nil"/>
              <w:bottom w:val="single" w:sz="4" w:space="0" w:color="auto"/>
              <w:right w:val="single" w:sz="4" w:space="0" w:color="auto"/>
            </w:tcBorders>
            <w:shd w:val="clear" w:color="auto" w:fill="auto"/>
            <w:noWrap/>
            <w:vAlign w:val="bottom"/>
            <w:hideMark/>
          </w:tcPr>
          <w:p w14:paraId="424498C3" w14:textId="184CA1F2"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942</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00</w:t>
            </w:r>
          </w:p>
        </w:tc>
        <w:tc>
          <w:tcPr>
            <w:tcW w:w="616" w:type="dxa"/>
            <w:tcBorders>
              <w:top w:val="nil"/>
              <w:left w:val="nil"/>
              <w:bottom w:val="single" w:sz="4" w:space="0" w:color="auto"/>
              <w:right w:val="single" w:sz="4" w:space="0" w:color="auto"/>
            </w:tcBorders>
            <w:shd w:val="clear" w:color="auto" w:fill="auto"/>
            <w:noWrap/>
            <w:vAlign w:val="bottom"/>
            <w:hideMark/>
          </w:tcPr>
          <w:p w14:paraId="5CA55697" w14:textId="77777777"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20" w:type="dxa"/>
            <w:tcBorders>
              <w:top w:val="nil"/>
              <w:left w:val="nil"/>
              <w:bottom w:val="single" w:sz="4" w:space="0" w:color="auto"/>
              <w:right w:val="single" w:sz="4" w:space="0" w:color="auto"/>
            </w:tcBorders>
            <w:shd w:val="clear" w:color="auto" w:fill="auto"/>
            <w:noWrap/>
            <w:vAlign w:val="bottom"/>
            <w:hideMark/>
          </w:tcPr>
          <w:p w14:paraId="4DF7D252" w14:textId="35E1B56F"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372</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82</w:t>
            </w:r>
          </w:p>
        </w:tc>
        <w:tc>
          <w:tcPr>
            <w:tcW w:w="932" w:type="dxa"/>
            <w:tcBorders>
              <w:top w:val="nil"/>
              <w:left w:val="nil"/>
              <w:bottom w:val="single" w:sz="4" w:space="0" w:color="auto"/>
              <w:right w:val="single" w:sz="4" w:space="0" w:color="auto"/>
            </w:tcBorders>
            <w:shd w:val="clear" w:color="auto" w:fill="auto"/>
            <w:noWrap/>
            <w:vAlign w:val="bottom"/>
            <w:hideMark/>
          </w:tcPr>
          <w:p w14:paraId="374C6A1B" w14:textId="22DE08FE" w:rsidR="001D2E03" w:rsidRPr="005A23A5" w:rsidRDefault="001D2E03" w:rsidP="00A86A6E">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w:t>
            </w:r>
            <w:r w:rsidR="00A86A6E"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539</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33</w:t>
            </w:r>
          </w:p>
        </w:tc>
        <w:tc>
          <w:tcPr>
            <w:tcW w:w="702" w:type="dxa"/>
            <w:tcBorders>
              <w:top w:val="nil"/>
              <w:left w:val="nil"/>
              <w:bottom w:val="single" w:sz="4" w:space="0" w:color="auto"/>
              <w:right w:val="single" w:sz="4" w:space="0" w:color="auto"/>
            </w:tcBorders>
            <w:shd w:val="clear" w:color="auto" w:fill="auto"/>
            <w:noWrap/>
            <w:vAlign w:val="bottom"/>
            <w:hideMark/>
          </w:tcPr>
          <w:p w14:paraId="098F713E" w14:textId="1A54FD16"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55</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9</w:t>
            </w:r>
          </w:p>
        </w:tc>
        <w:tc>
          <w:tcPr>
            <w:tcW w:w="709" w:type="dxa"/>
            <w:tcBorders>
              <w:top w:val="nil"/>
              <w:left w:val="nil"/>
              <w:bottom w:val="single" w:sz="4" w:space="0" w:color="auto"/>
              <w:right w:val="single" w:sz="4" w:space="0" w:color="auto"/>
            </w:tcBorders>
            <w:shd w:val="clear" w:color="auto" w:fill="auto"/>
            <w:noWrap/>
            <w:vAlign w:val="bottom"/>
            <w:hideMark/>
          </w:tcPr>
          <w:p w14:paraId="5EF80C6C" w14:textId="497E041E"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27</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r>
      <w:tr w:rsidR="001D2E03" w:rsidRPr="005A23A5" w14:paraId="4CD42B80"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6AEE0BCB" w14:textId="77777777" w:rsidR="001D2E03" w:rsidRPr="005A23A5" w:rsidRDefault="001D2E03" w:rsidP="00761AC9">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812420</w:t>
            </w:r>
          </w:p>
        </w:tc>
        <w:tc>
          <w:tcPr>
            <w:tcW w:w="2836" w:type="dxa"/>
            <w:tcBorders>
              <w:top w:val="nil"/>
              <w:left w:val="nil"/>
              <w:bottom w:val="single" w:sz="4" w:space="0" w:color="auto"/>
              <w:right w:val="single" w:sz="4" w:space="0" w:color="auto"/>
            </w:tcBorders>
            <w:shd w:val="clear" w:color="auto" w:fill="auto"/>
            <w:vAlign w:val="bottom"/>
            <w:hideMark/>
          </w:tcPr>
          <w:p w14:paraId="49476674" w14:textId="16A196C7" w:rsidR="001D2E03" w:rsidRPr="00AB116C" w:rsidRDefault="00AB116C" w:rsidP="00761AC9">
            <w:pPr>
              <w:spacing w:after="0" w:line="276" w:lineRule="auto"/>
              <w:rPr>
                <w:rFonts w:asciiTheme="majorHAnsi" w:eastAsia="Times New Roman" w:hAnsiTheme="majorHAnsi" w:cstheme="majorHAnsi"/>
                <w:color w:val="000000"/>
                <w:sz w:val="14"/>
                <w:szCs w:val="14"/>
                <w:lang w:val="ru-MD"/>
              </w:rPr>
            </w:pPr>
            <w:r w:rsidRPr="00AB116C">
              <w:rPr>
                <w:rFonts w:asciiTheme="majorHAnsi" w:eastAsia="Times New Roman" w:hAnsiTheme="majorHAnsi" w:cstheme="majorHAnsi"/>
                <w:color w:val="000000"/>
                <w:sz w:val="14"/>
                <w:szCs w:val="14"/>
                <w:lang w:val="ru-MD"/>
              </w:rPr>
              <w:t>Задолженность по гражданским возмещениям</w:t>
            </w:r>
          </w:p>
        </w:tc>
        <w:tc>
          <w:tcPr>
            <w:tcW w:w="567" w:type="dxa"/>
            <w:tcBorders>
              <w:top w:val="nil"/>
              <w:left w:val="nil"/>
              <w:bottom w:val="single" w:sz="4" w:space="0" w:color="auto"/>
              <w:right w:val="single" w:sz="4" w:space="0" w:color="auto"/>
            </w:tcBorders>
            <w:shd w:val="clear" w:color="auto" w:fill="auto"/>
            <w:vAlign w:val="bottom"/>
            <w:hideMark/>
          </w:tcPr>
          <w:p w14:paraId="533245C8" w14:textId="7B419240" w:rsidR="001D2E03" w:rsidRPr="005A23A5" w:rsidRDefault="001D2E03" w:rsidP="00654B67">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13</w:t>
            </w:r>
            <w:r w:rsidR="00654B67"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27</w:t>
            </w:r>
          </w:p>
        </w:tc>
        <w:tc>
          <w:tcPr>
            <w:tcW w:w="893" w:type="dxa"/>
            <w:tcBorders>
              <w:top w:val="nil"/>
              <w:left w:val="nil"/>
              <w:bottom w:val="single" w:sz="4" w:space="0" w:color="auto"/>
              <w:right w:val="single" w:sz="4" w:space="0" w:color="auto"/>
            </w:tcBorders>
            <w:shd w:val="clear" w:color="auto" w:fill="auto"/>
            <w:noWrap/>
            <w:vAlign w:val="bottom"/>
            <w:hideMark/>
          </w:tcPr>
          <w:p w14:paraId="4AABFB19" w14:textId="3B574CBF"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38</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29</w:t>
            </w:r>
          </w:p>
        </w:tc>
        <w:tc>
          <w:tcPr>
            <w:tcW w:w="895" w:type="dxa"/>
            <w:tcBorders>
              <w:top w:val="nil"/>
              <w:left w:val="nil"/>
              <w:bottom w:val="single" w:sz="4" w:space="0" w:color="auto"/>
              <w:right w:val="single" w:sz="4" w:space="0" w:color="auto"/>
            </w:tcBorders>
            <w:shd w:val="clear" w:color="auto" w:fill="auto"/>
            <w:noWrap/>
            <w:vAlign w:val="bottom"/>
            <w:hideMark/>
          </w:tcPr>
          <w:p w14:paraId="42CCC812" w14:textId="1F2820C5"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87</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88</w:t>
            </w:r>
          </w:p>
        </w:tc>
        <w:tc>
          <w:tcPr>
            <w:tcW w:w="897" w:type="dxa"/>
            <w:tcBorders>
              <w:top w:val="nil"/>
              <w:left w:val="nil"/>
              <w:bottom w:val="single" w:sz="4" w:space="0" w:color="auto"/>
              <w:right w:val="single" w:sz="4" w:space="0" w:color="auto"/>
            </w:tcBorders>
            <w:shd w:val="clear" w:color="auto" w:fill="auto"/>
            <w:noWrap/>
            <w:vAlign w:val="bottom"/>
            <w:hideMark/>
          </w:tcPr>
          <w:p w14:paraId="45243A26" w14:textId="617DE6D4"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90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94</w:t>
            </w:r>
          </w:p>
        </w:tc>
        <w:tc>
          <w:tcPr>
            <w:tcW w:w="616" w:type="dxa"/>
            <w:tcBorders>
              <w:top w:val="nil"/>
              <w:left w:val="nil"/>
              <w:bottom w:val="single" w:sz="4" w:space="0" w:color="auto"/>
              <w:right w:val="single" w:sz="4" w:space="0" w:color="auto"/>
            </w:tcBorders>
            <w:shd w:val="clear" w:color="auto" w:fill="auto"/>
            <w:noWrap/>
            <w:vAlign w:val="bottom"/>
            <w:hideMark/>
          </w:tcPr>
          <w:p w14:paraId="19D794F4" w14:textId="77777777"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20" w:type="dxa"/>
            <w:tcBorders>
              <w:top w:val="nil"/>
              <w:left w:val="nil"/>
              <w:bottom w:val="single" w:sz="4" w:space="0" w:color="auto"/>
              <w:right w:val="single" w:sz="4" w:space="0" w:color="auto"/>
            </w:tcBorders>
            <w:shd w:val="clear" w:color="auto" w:fill="auto"/>
            <w:noWrap/>
            <w:vAlign w:val="bottom"/>
            <w:hideMark/>
          </w:tcPr>
          <w:p w14:paraId="7E7A239D" w14:textId="360D34DF"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49</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59</w:t>
            </w:r>
          </w:p>
        </w:tc>
        <w:tc>
          <w:tcPr>
            <w:tcW w:w="932" w:type="dxa"/>
            <w:tcBorders>
              <w:top w:val="nil"/>
              <w:left w:val="nil"/>
              <w:bottom w:val="single" w:sz="4" w:space="0" w:color="auto"/>
              <w:right w:val="single" w:sz="4" w:space="0" w:color="auto"/>
            </w:tcBorders>
            <w:shd w:val="clear" w:color="auto" w:fill="auto"/>
            <w:noWrap/>
            <w:vAlign w:val="bottom"/>
            <w:hideMark/>
          </w:tcPr>
          <w:p w14:paraId="2EB5291C" w14:textId="33B23165"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06</w:t>
            </w:r>
          </w:p>
        </w:tc>
        <w:tc>
          <w:tcPr>
            <w:tcW w:w="702" w:type="dxa"/>
            <w:tcBorders>
              <w:top w:val="nil"/>
              <w:left w:val="nil"/>
              <w:bottom w:val="single" w:sz="4" w:space="0" w:color="auto"/>
              <w:right w:val="single" w:sz="4" w:space="0" w:color="auto"/>
            </w:tcBorders>
            <w:shd w:val="clear" w:color="auto" w:fill="auto"/>
            <w:noWrap/>
            <w:vAlign w:val="bottom"/>
            <w:hideMark/>
          </w:tcPr>
          <w:p w14:paraId="76F6E060" w14:textId="561DB61F"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129</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5</w:t>
            </w:r>
          </w:p>
        </w:tc>
        <w:tc>
          <w:tcPr>
            <w:tcW w:w="709" w:type="dxa"/>
            <w:tcBorders>
              <w:top w:val="nil"/>
              <w:left w:val="nil"/>
              <w:bottom w:val="single" w:sz="4" w:space="0" w:color="auto"/>
              <w:right w:val="single" w:sz="4" w:space="0" w:color="auto"/>
            </w:tcBorders>
            <w:shd w:val="clear" w:color="auto" w:fill="auto"/>
            <w:noWrap/>
            <w:vAlign w:val="bottom"/>
            <w:hideMark/>
          </w:tcPr>
          <w:p w14:paraId="780AAE78" w14:textId="4CE0B993" w:rsidR="001D2E03" w:rsidRPr="005A23A5" w:rsidRDefault="001D2E03"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5</w:t>
            </w:r>
          </w:p>
        </w:tc>
      </w:tr>
    </w:tbl>
    <w:p w14:paraId="447AAB79" w14:textId="77777777" w:rsidR="004D6967" w:rsidRPr="005A23A5" w:rsidRDefault="004D6967" w:rsidP="00003859">
      <w:pPr>
        <w:rPr>
          <w:rFonts w:asciiTheme="majorHAnsi" w:eastAsia="Times New Roman" w:hAnsiTheme="majorHAnsi" w:cstheme="majorHAnsi"/>
          <w:b/>
          <w:sz w:val="24"/>
          <w:szCs w:val="24"/>
          <w:lang w:val="ru-MD"/>
        </w:rPr>
        <w:sectPr w:rsidR="004D6967" w:rsidRPr="005A23A5" w:rsidSect="00C20720">
          <w:pgSz w:w="11909" w:h="16834" w:code="9"/>
          <w:pgMar w:top="851" w:right="851" w:bottom="851" w:left="1701" w:header="720" w:footer="130" w:gutter="0"/>
          <w:cols w:space="720"/>
          <w:titlePg/>
          <w:docGrid w:linePitch="360"/>
        </w:sectPr>
      </w:pPr>
      <w:bookmarkStart w:id="31" w:name="_Toc60045182"/>
    </w:p>
    <w:p w14:paraId="7EBAEBA9" w14:textId="3AF84C10" w:rsidR="00052FE5" w:rsidRPr="00E55411" w:rsidRDefault="00AB116C" w:rsidP="00052FE5">
      <w:pPr>
        <w:spacing w:after="0"/>
        <w:jc w:val="right"/>
        <w:rPr>
          <w:rFonts w:asciiTheme="majorHAnsi" w:eastAsia="Times New Roman" w:hAnsiTheme="majorHAnsi" w:cstheme="majorHAnsi"/>
          <w:sz w:val="24"/>
          <w:szCs w:val="24"/>
        </w:rPr>
      </w:pPr>
      <w:r>
        <w:rPr>
          <w:rFonts w:asciiTheme="majorHAnsi" w:eastAsia="Times New Roman" w:hAnsiTheme="majorHAnsi" w:cstheme="majorHAnsi"/>
          <w:sz w:val="24"/>
          <w:szCs w:val="24"/>
          <w:lang w:val="ru-MD"/>
        </w:rPr>
        <w:lastRenderedPageBreak/>
        <w:t>Приложение №</w:t>
      </w:r>
      <w:r w:rsidR="00052FE5" w:rsidRPr="005A23A5">
        <w:rPr>
          <w:rFonts w:asciiTheme="majorHAnsi" w:eastAsia="Times New Roman" w:hAnsiTheme="majorHAnsi" w:cstheme="majorHAnsi"/>
          <w:sz w:val="24"/>
          <w:szCs w:val="24"/>
          <w:lang w:val="ru-MD"/>
        </w:rPr>
        <w:t>2</w:t>
      </w:r>
    </w:p>
    <w:tbl>
      <w:tblPr>
        <w:tblW w:w="10723" w:type="dxa"/>
        <w:tblInd w:w="-995" w:type="dxa"/>
        <w:tblLook w:val="04A0" w:firstRow="1" w:lastRow="0" w:firstColumn="1" w:lastColumn="0" w:noHBand="0" w:noVBand="1"/>
      </w:tblPr>
      <w:tblGrid>
        <w:gridCol w:w="3036"/>
        <w:gridCol w:w="642"/>
        <w:gridCol w:w="1121"/>
        <w:gridCol w:w="936"/>
        <w:gridCol w:w="967"/>
        <w:gridCol w:w="1245"/>
        <w:gridCol w:w="991"/>
        <w:gridCol w:w="746"/>
        <w:gridCol w:w="1039"/>
      </w:tblGrid>
      <w:tr w:rsidR="00052FE5" w:rsidRPr="00A16AAE" w14:paraId="7BA0E066" w14:textId="77777777" w:rsidTr="00761AC9">
        <w:trPr>
          <w:trHeight w:val="345"/>
        </w:trPr>
        <w:tc>
          <w:tcPr>
            <w:tcW w:w="10723"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63EFA52F" w14:textId="7FBE3FCA" w:rsidR="00052FE5" w:rsidRPr="00376A48" w:rsidRDefault="00376A48" w:rsidP="00376A48">
            <w:pPr>
              <w:spacing w:after="0" w:line="276" w:lineRule="auto"/>
              <w:jc w:val="center"/>
              <w:rPr>
                <w:rFonts w:asciiTheme="majorHAnsi" w:eastAsia="Times New Roman" w:hAnsiTheme="majorHAnsi" w:cstheme="majorHAnsi"/>
                <w:b/>
                <w:color w:val="000000"/>
                <w:sz w:val="24"/>
                <w:szCs w:val="24"/>
                <w:lang w:val="ru-RU"/>
              </w:rPr>
            </w:pPr>
            <w:r w:rsidRPr="00376A48">
              <w:rPr>
                <w:rFonts w:asciiTheme="majorHAnsi" w:eastAsia="Times New Roman" w:hAnsiTheme="majorHAnsi" w:cstheme="majorHAnsi"/>
                <w:b/>
                <w:color w:val="000000"/>
                <w:sz w:val="24"/>
                <w:szCs w:val="24"/>
                <w:lang w:val="ru-RU"/>
              </w:rPr>
              <w:t xml:space="preserve">Анализ исполнения доходов и расходов </w:t>
            </w:r>
            <w:r>
              <w:rPr>
                <w:rFonts w:asciiTheme="majorHAnsi" w:eastAsia="Times New Roman" w:hAnsiTheme="majorHAnsi" w:cstheme="majorHAnsi"/>
                <w:b/>
                <w:color w:val="000000"/>
                <w:sz w:val="24"/>
                <w:szCs w:val="24"/>
                <w:lang w:val="ru-RU"/>
              </w:rPr>
              <w:t>з</w:t>
            </w:r>
            <w:r w:rsidRPr="00376A48">
              <w:rPr>
                <w:rFonts w:asciiTheme="majorHAnsi" w:eastAsia="Times New Roman" w:hAnsiTheme="majorHAnsi" w:cstheme="majorHAnsi"/>
                <w:b/>
                <w:color w:val="000000"/>
                <w:sz w:val="24"/>
                <w:szCs w:val="24"/>
                <w:lang w:val="ru-RU"/>
              </w:rPr>
              <w:t>а 2019 год</w:t>
            </w:r>
          </w:p>
        </w:tc>
      </w:tr>
      <w:tr w:rsidR="00376A48" w:rsidRPr="00A16AAE" w14:paraId="7E2BBBB4" w14:textId="77777777" w:rsidTr="00944042">
        <w:trPr>
          <w:trHeight w:val="266"/>
        </w:trPr>
        <w:tc>
          <w:tcPr>
            <w:tcW w:w="3036" w:type="dxa"/>
            <w:vMerge w:val="restart"/>
            <w:tcBorders>
              <w:top w:val="nil"/>
              <w:left w:val="single" w:sz="4" w:space="0" w:color="auto"/>
              <w:bottom w:val="single" w:sz="4" w:space="0" w:color="auto"/>
              <w:right w:val="single" w:sz="4" w:space="0" w:color="auto"/>
            </w:tcBorders>
            <w:shd w:val="clear" w:color="000000" w:fill="D3D3D3"/>
            <w:vAlign w:val="bottom"/>
            <w:hideMark/>
          </w:tcPr>
          <w:p w14:paraId="65CDB192" w14:textId="56601F14" w:rsidR="00052FE5" w:rsidRPr="005A23A5" w:rsidRDefault="00376A48" w:rsidP="00761AC9">
            <w:pPr>
              <w:spacing w:after="0" w:line="276" w:lineRule="auto"/>
              <w:jc w:val="center"/>
              <w:rPr>
                <w:rFonts w:asciiTheme="majorHAnsi" w:eastAsia="Times New Roman" w:hAnsiTheme="majorHAnsi" w:cstheme="majorHAnsi"/>
                <w:b/>
                <w:bCs/>
                <w:color w:val="000000"/>
                <w:sz w:val="14"/>
                <w:szCs w:val="14"/>
                <w:lang w:val="ru-MD"/>
              </w:rPr>
            </w:pPr>
            <w:r w:rsidRPr="00171650">
              <w:rPr>
                <w:rFonts w:ascii="Calibri Light" w:eastAsia="Times New Roman" w:hAnsi="Calibri Light" w:cs="Calibri Light"/>
                <w:b/>
                <w:bCs/>
                <w:sz w:val="16"/>
                <w:szCs w:val="16"/>
                <w:lang w:val="ru-MD"/>
              </w:rPr>
              <w:t>Название показателя</w:t>
            </w:r>
          </w:p>
        </w:tc>
        <w:tc>
          <w:tcPr>
            <w:tcW w:w="642" w:type="dxa"/>
            <w:vMerge w:val="restart"/>
            <w:tcBorders>
              <w:top w:val="nil"/>
              <w:left w:val="single" w:sz="4" w:space="0" w:color="auto"/>
              <w:bottom w:val="single" w:sz="4" w:space="0" w:color="000000"/>
              <w:right w:val="single" w:sz="4" w:space="0" w:color="auto"/>
            </w:tcBorders>
            <w:shd w:val="clear" w:color="000000" w:fill="D3D3D3"/>
            <w:vAlign w:val="bottom"/>
            <w:hideMark/>
          </w:tcPr>
          <w:p w14:paraId="1F222C72" w14:textId="7ECB752B" w:rsidR="00052FE5" w:rsidRPr="005A23A5" w:rsidRDefault="00376A48" w:rsidP="00761AC9">
            <w:pPr>
              <w:spacing w:after="0" w:line="276" w:lineRule="auto"/>
              <w:jc w:val="center"/>
              <w:rPr>
                <w:rFonts w:asciiTheme="majorHAnsi" w:eastAsia="Times New Roman" w:hAnsiTheme="majorHAnsi" w:cstheme="majorHAnsi"/>
                <w:b/>
                <w:bCs/>
                <w:color w:val="000000"/>
                <w:sz w:val="14"/>
                <w:szCs w:val="14"/>
                <w:lang w:val="ru-MD"/>
              </w:rPr>
            </w:pPr>
            <w:r>
              <w:rPr>
                <w:rFonts w:asciiTheme="majorHAnsi" w:eastAsia="Times New Roman" w:hAnsiTheme="majorHAnsi" w:cstheme="majorHAnsi"/>
                <w:b/>
                <w:bCs/>
                <w:color w:val="000000"/>
                <w:sz w:val="14"/>
                <w:szCs w:val="14"/>
                <w:lang w:val="ru-MD"/>
              </w:rPr>
              <w:t>ЭКО</w:t>
            </w:r>
            <w:r w:rsidR="00052FE5" w:rsidRPr="005A23A5">
              <w:rPr>
                <w:rFonts w:asciiTheme="majorHAnsi" w:eastAsia="Times New Roman" w:hAnsiTheme="majorHAnsi" w:cstheme="majorHAnsi"/>
                <w:b/>
                <w:bCs/>
                <w:color w:val="000000"/>
                <w:sz w:val="14"/>
                <w:szCs w:val="14"/>
                <w:lang w:val="ru-MD"/>
              </w:rPr>
              <w:t xml:space="preserve"> k1-k6</w:t>
            </w:r>
          </w:p>
        </w:tc>
        <w:tc>
          <w:tcPr>
            <w:tcW w:w="1121" w:type="dxa"/>
            <w:vMerge w:val="restart"/>
            <w:tcBorders>
              <w:top w:val="nil"/>
              <w:left w:val="single" w:sz="4" w:space="0" w:color="auto"/>
              <w:bottom w:val="single" w:sz="4" w:space="0" w:color="auto"/>
              <w:right w:val="single" w:sz="4" w:space="0" w:color="auto"/>
            </w:tcBorders>
            <w:shd w:val="clear" w:color="000000" w:fill="D3D3D3"/>
            <w:vAlign w:val="bottom"/>
            <w:hideMark/>
          </w:tcPr>
          <w:p w14:paraId="31624313" w14:textId="77777777" w:rsidR="00376A48" w:rsidRPr="00376A48" w:rsidRDefault="00376A48" w:rsidP="00376A48">
            <w:pPr>
              <w:spacing w:after="0" w:line="276" w:lineRule="auto"/>
              <w:jc w:val="center"/>
              <w:rPr>
                <w:rFonts w:asciiTheme="majorHAnsi" w:eastAsia="Times New Roman" w:hAnsiTheme="majorHAnsi" w:cstheme="majorHAnsi"/>
                <w:b/>
                <w:bCs/>
                <w:color w:val="000000"/>
                <w:sz w:val="14"/>
                <w:szCs w:val="14"/>
                <w:lang w:val="ru-RU"/>
              </w:rPr>
            </w:pPr>
            <w:r>
              <w:rPr>
                <w:rFonts w:asciiTheme="majorHAnsi" w:eastAsia="Times New Roman" w:hAnsiTheme="majorHAnsi" w:cstheme="majorHAnsi"/>
                <w:b/>
                <w:bCs/>
                <w:color w:val="000000"/>
                <w:sz w:val="14"/>
                <w:szCs w:val="14"/>
                <w:lang w:val="ru-RU"/>
              </w:rPr>
              <w:t>Утверждено первоначально на год</w:t>
            </w:r>
            <w:r w:rsidR="00052FE5" w:rsidRPr="00376A48">
              <w:rPr>
                <w:rFonts w:asciiTheme="majorHAnsi" w:eastAsia="Times New Roman" w:hAnsiTheme="majorHAnsi" w:cstheme="majorHAnsi"/>
                <w:b/>
                <w:bCs/>
                <w:color w:val="000000"/>
                <w:sz w:val="14"/>
                <w:szCs w:val="14"/>
                <w:lang w:val="ru-RU"/>
              </w:rPr>
              <w:t>,</w:t>
            </w:r>
          </w:p>
          <w:p w14:paraId="1887953A" w14:textId="77777777" w:rsidR="00376A48" w:rsidRPr="00376A48" w:rsidRDefault="00376A48" w:rsidP="00376A48">
            <w:pPr>
              <w:spacing w:after="0" w:line="276" w:lineRule="auto"/>
              <w:jc w:val="center"/>
              <w:rPr>
                <w:rFonts w:asciiTheme="majorHAnsi" w:eastAsia="Times New Roman" w:hAnsiTheme="majorHAnsi" w:cstheme="majorHAnsi"/>
                <w:b/>
                <w:bCs/>
                <w:color w:val="000000"/>
                <w:sz w:val="14"/>
                <w:szCs w:val="14"/>
                <w:lang w:val="ru-RU"/>
              </w:rPr>
            </w:pPr>
          </w:p>
          <w:p w14:paraId="7D0FD54C" w14:textId="44CA1B56" w:rsidR="00052FE5" w:rsidRPr="00376A48" w:rsidRDefault="00052FE5" w:rsidP="00376A48">
            <w:pPr>
              <w:spacing w:after="0" w:line="276" w:lineRule="auto"/>
              <w:jc w:val="center"/>
              <w:rPr>
                <w:rFonts w:asciiTheme="majorHAnsi" w:eastAsia="Times New Roman" w:hAnsiTheme="majorHAnsi" w:cstheme="majorHAnsi"/>
                <w:b/>
                <w:bCs/>
                <w:color w:val="000000"/>
                <w:sz w:val="14"/>
                <w:szCs w:val="14"/>
                <w:lang w:val="ru-RU"/>
              </w:rPr>
            </w:pPr>
            <w:r w:rsidRPr="00376A48">
              <w:rPr>
                <w:rFonts w:asciiTheme="majorHAnsi" w:eastAsia="Times New Roman" w:hAnsiTheme="majorHAnsi" w:cstheme="majorHAnsi"/>
                <w:b/>
                <w:bCs/>
                <w:color w:val="000000"/>
                <w:sz w:val="14"/>
                <w:szCs w:val="14"/>
                <w:lang w:val="ru-RU"/>
              </w:rPr>
              <w:t xml:space="preserve"> </w:t>
            </w:r>
            <w:r w:rsidR="00960269" w:rsidRPr="00376A48">
              <w:rPr>
                <w:rFonts w:asciiTheme="majorHAnsi" w:eastAsia="Times New Roman" w:hAnsiTheme="majorHAnsi" w:cstheme="majorHAnsi"/>
                <w:b/>
                <w:bCs/>
                <w:color w:val="000000"/>
                <w:sz w:val="14"/>
                <w:szCs w:val="14"/>
                <w:lang w:val="ru-RU"/>
              </w:rPr>
              <w:t>тыс. леев</w:t>
            </w:r>
          </w:p>
        </w:tc>
        <w:tc>
          <w:tcPr>
            <w:tcW w:w="936" w:type="dxa"/>
            <w:vMerge w:val="restart"/>
            <w:tcBorders>
              <w:top w:val="nil"/>
              <w:left w:val="single" w:sz="4" w:space="0" w:color="auto"/>
              <w:bottom w:val="single" w:sz="4" w:space="0" w:color="auto"/>
              <w:right w:val="single" w:sz="4" w:space="0" w:color="auto"/>
            </w:tcBorders>
            <w:shd w:val="clear" w:color="000000" w:fill="D3D3D3"/>
            <w:vAlign w:val="bottom"/>
            <w:hideMark/>
          </w:tcPr>
          <w:p w14:paraId="6376B42D" w14:textId="4AC94713" w:rsidR="00052FE5" w:rsidRPr="00376A48" w:rsidRDefault="00376A48" w:rsidP="00761AC9">
            <w:pPr>
              <w:spacing w:after="0" w:line="276" w:lineRule="auto"/>
              <w:jc w:val="center"/>
              <w:rPr>
                <w:rFonts w:asciiTheme="majorHAnsi" w:eastAsia="Times New Roman" w:hAnsiTheme="majorHAnsi" w:cstheme="majorHAnsi"/>
                <w:b/>
                <w:bCs/>
                <w:color w:val="000000"/>
                <w:sz w:val="14"/>
                <w:szCs w:val="14"/>
                <w:lang w:val="ru-RU"/>
              </w:rPr>
            </w:pPr>
            <w:r w:rsidRPr="00376A48">
              <w:rPr>
                <w:rFonts w:asciiTheme="majorHAnsi" w:eastAsia="Times New Roman" w:hAnsiTheme="majorHAnsi" w:cstheme="majorHAnsi"/>
                <w:b/>
                <w:bCs/>
                <w:color w:val="000000"/>
                <w:sz w:val="14"/>
                <w:szCs w:val="14"/>
                <w:lang w:val="ru-MD"/>
              </w:rPr>
              <w:t>Уточненный план на год</w:t>
            </w:r>
            <w:r w:rsidR="00052FE5" w:rsidRPr="00376A48">
              <w:rPr>
                <w:rFonts w:asciiTheme="majorHAnsi" w:eastAsia="Times New Roman" w:hAnsiTheme="majorHAnsi" w:cstheme="majorHAnsi"/>
                <w:b/>
                <w:bCs/>
                <w:color w:val="000000"/>
                <w:sz w:val="14"/>
                <w:szCs w:val="14"/>
                <w:lang w:val="ru-RU"/>
              </w:rPr>
              <w:t xml:space="preserve">, </w:t>
            </w:r>
            <w:r w:rsidR="00960269" w:rsidRPr="00376A48">
              <w:rPr>
                <w:rFonts w:asciiTheme="majorHAnsi" w:eastAsia="Times New Roman" w:hAnsiTheme="majorHAnsi" w:cstheme="majorHAnsi"/>
                <w:b/>
                <w:bCs/>
                <w:color w:val="000000"/>
                <w:sz w:val="14"/>
                <w:szCs w:val="14"/>
                <w:lang w:val="ru-RU"/>
              </w:rPr>
              <w:t>тыс. леев</w:t>
            </w:r>
          </w:p>
        </w:tc>
        <w:tc>
          <w:tcPr>
            <w:tcW w:w="967" w:type="dxa"/>
            <w:vMerge w:val="restart"/>
            <w:tcBorders>
              <w:top w:val="nil"/>
              <w:left w:val="single" w:sz="4" w:space="0" w:color="auto"/>
              <w:bottom w:val="single" w:sz="4" w:space="0" w:color="auto"/>
              <w:right w:val="single" w:sz="4" w:space="0" w:color="auto"/>
            </w:tcBorders>
            <w:shd w:val="clear" w:color="000000" w:fill="D3D3D3"/>
            <w:vAlign w:val="bottom"/>
            <w:hideMark/>
          </w:tcPr>
          <w:p w14:paraId="0E3D6737" w14:textId="77777777" w:rsidR="00376A48" w:rsidRDefault="00376A48" w:rsidP="00761AC9">
            <w:pPr>
              <w:spacing w:after="0" w:line="276" w:lineRule="auto"/>
              <w:jc w:val="center"/>
              <w:rPr>
                <w:rFonts w:asciiTheme="majorHAnsi" w:eastAsia="Times New Roman" w:hAnsiTheme="majorHAnsi" w:cstheme="majorHAnsi"/>
                <w:b/>
                <w:bCs/>
                <w:color w:val="000000"/>
                <w:sz w:val="14"/>
                <w:szCs w:val="14"/>
                <w:lang w:val="ru-RU"/>
              </w:rPr>
            </w:pPr>
            <w:r w:rsidRPr="00376A48">
              <w:rPr>
                <w:rFonts w:asciiTheme="majorHAnsi" w:eastAsia="Times New Roman" w:hAnsiTheme="majorHAnsi" w:cstheme="majorHAnsi"/>
                <w:b/>
                <w:bCs/>
                <w:color w:val="000000"/>
                <w:sz w:val="14"/>
                <w:szCs w:val="14"/>
                <w:lang w:val="ru-MD"/>
              </w:rPr>
              <w:t>Исполнено за отчетный период</w:t>
            </w:r>
            <w:r w:rsidR="00052FE5" w:rsidRPr="00376A48">
              <w:rPr>
                <w:rFonts w:asciiTheme="majorHAnsi" w:eastAsia="Times New Roman" w:hAnsiTheme="majorHAnsi" w:cstheme="majorHAnsi"/>
                <w:b/>
                <w:bCs/>
                <w:color w:val="000000"/>
                <w:sz w:val="14"/>
                <w:szCs w:val="14"/>
                <w:lang w:val="ru-RU"/>
              </w:rPr>
              <w:t>,</w:t>
            </w:r>
          </w:p>
          <w:p w14:paraId="5BEB0E05" w14:textId="78707B76" w:rsidR="00052FE5" w:rsidRPr="00376A48" w:rsidRDefault="00052FE5" w:rsidP="00761AC9">
            <w:pPr>
              <w:spacing w:after="0" w:line="276" w:lineRule="auto"/>
              <w:jc w:val="center"/>
              <w:rPr>
                <w:rFonts w:asciiTheme="majorHAnsi" w:eastAsia="Times New Roman" w:hAnsiTheme="majorHAnsi" w:cstheme="majorHAnsi"/>
                <w:b/>
                <w:bCs/>
                <w:color w:val="000000"/>
                <w:sz w:val="14"/>
                <w:szCs w:val="14"/>
                <w:lang w:val="ru-RU"/>
              </w:rPr>
            </w:pPr>
            <w:r w:rsidRPr="00376A48">
              <w:rPr>
                <w:rFonts w:asciiTheme="majorHAnsi" w:eastAsia="Times New Roman" w:hAnsiTheme="majorHAnsi" w:cstheme="majorHAnsi"/>
                <w:b/>
                <w:bCs/>
                <w:color w:val="000000"/>
                <w:sz w:val="14"/>
                <w:szCs w:val="14"/>
                <w:lang w:val="ru-RU"/>
              </w:rPr>
              <w:t xml:space="preserve"> </w:t>
            </w:r>
            <w:r w:rsidR="00960269" w:rsidRPr="00376A48">
              <w:rPr>
                <w:rFonts w:asciiTheme="majorHAnsi" w:eastAsia="Times New Roman" w:hAnsiTheme="majorHAnsi" w:cstheme="majorHAnsi"/>
                <w:b/>
                <w:bCs/>
                <w:color w:val="000000"/>
                <w:sz w:val="14"/>
                <w:szCs w:val="14"/>
                <w:lang w:val="ru-RU"/>
              </w:rPr>
              <w:t>тыс. леев</w:t>
            </w:r>
          </w:p>
        </w:tc>
        <w:tc>
          <w:tcPr>
            <w:tcW w:w="1245" w:type="dxa"/>
            <w:vMerge w:val="restart"/>
            <w:tcBorders>
              <w:top w:val="nil"/>
              <w:left w:val="single" w:sz="4" w:space="0" w:color="auto"/>
              <w:bottom w:val="single" w:sz="4" w:space="0" w:color="auto"/>
              <w:right w:val="single" w:sz="4" w:space="0" w:color="auto"/>
            </w:tcBorders>
            <w:shd w:val="clear" w:color="000000" w:fill="D3D3D3"/>
            <w:vAlign w:val="bottom"/>
            <w:hideMark/>
          </w:tcPr>
          <w:p w14:paraId="6385B054" w14:textId="6F345398" w:rsidR="00052FE5" w:rsidRPr="00376A48" w:rsidRDefault="00376A48" w:rsidP="00761AC9">
            <w:pPr>
              <w:spacing w:after="0" w:line="276" w:lineRule="auto"/>
              <w:jc w:val="center"/>
              <w:rPr>
                <w:rFonts w:asciiTheme="majorHAnsi" w:eastAsia="Times New Roman" w:hAnsiTheme="majorHAnsi" w:cstheme="majorHAnsi"/>
                <w:b/>
                <w:bCs/>
                <w:color w:val="000000"/>
                <w:sz w:val="14"/>
                <w:szCs w:val="14"/>
                <w:lang w:val="ru-RU"/>
              </w:rPr>
            </w:pPr>
            <w:r w:rsidRPr="00376A48">
              <w:rPr>
                <w:rFonts w:asciiTheme="majorHAnsi" w:eastAsia="Times New Roman" w:hAnsiTheme="majorHAnsi" w:cstheme="majorHAnsi"/>
                <w:b/>
                <w:bCs/>
                <w:color w:val="000000"/>
                <w:sz w:val="14"/>
                <w:szCs w:val="14"/>
                <w:lang w:val="ru-MD"/>
              </w:rPr>
              <w:t>Фактические доходы/расходы</w:t>
            </w:r>
            <w:r w:rsidR="00052FE5" w:rsidRPr="00376A48">
              <w:rPr>
                <w:rFonts w:asciiTheme="majorHAnsi" w:eastAsia="Times New Roman" w:hAnsiTheme="majorHAnsi" w:cstheme="majorHAnsi"/>
                <w:b/>
                <w:bCs/>
                <w:color w:val="000000"/>
                <w:sz w:val="14"/>
                <w:szCs w:val="14"/>
                <w:lang w:val="ru-RU"/>
              </w:rPr>
              <w:t xml:space="preserve">, </w:t>
            </w:r>
            <w:r w:rsidR="00960269" w:rsidRPr="00376A48">
              <w:rPr>
                <w:rFonts w:asciiTheme="majorHAnsi" w:eastAsia="Times New Roman" w:hAnsiTheme="majorHAnsi" w:cstheme="majorHAnsi"/>
                <w:b/>
                <w:bCs/>
                <w:color w:val="000000"/>
                <w:sz w:val="14"/>
                <w:szCs w:val="14"/>
                <w:lang w:val="ru-RU"/>
              </w:rPr>
              <w:t>тыс. леев</w:t>
            </w:r>
          </w:p>
        </w:tc>
        <w:tc>
          <w:tcPr>
            <w:tcW w:w="1737" w:type="dxa"/>
            <w:gridSpan w:val="2"/>
            <w:tcBorders>
              <w:top w:val="single" w:sz="4" w:space="0" w:color="auto"/>
              <w:left w:val="nil"/>
              <w:bottom w:val="single" w:sz="4" w:space="0" w:color="auto"/>
              <w:right w:val="single" w:sz="4" w:space="0" w:color="auto"/>
            </w:tcBorders>
            <w:shd w:val="clear" w:color="000000" w:fill="D3D3D3"/>
            <w:vAlign w:val="bottom"/>
            <w:hideMark/>
          </w:tcPr>
          <w:p w14:paraId="1ACA708B" w14:textId="10D68926" w:rsidR="00052FE5" w:rsidRPr="005A23A5" w:rsidRDefault="00376A48" w:rsidP="00761AC9">
            <w:pPr>
              <w:spacing w:after="0" w:line="276" w:lineRule="auto"/>
              <w:jc w:val="center"/>
              <w:rPr>
                <w:rFonts w:asciiTheme="majorHAnsi" w:eastAsia="Times New Roman" w:hAnsiTheme="majorHAnsi" w:cstheme="majorHAnsi"/>
                <w:b/>
                <w:bCs/>
                <w:color w:val="000000"/>
                <w:sz w:val="14"/>
                <w:szCs w:val="14"/>
                <w:lang w:val="ru-MD"/>
              </w:rPr>
            </w:pPr>
            <w:r w:rsidRPr="00376A48">
              <w:rPr>
                <w:rFonts w:asciiTheme="majorHAnsi" w:eastAsia="Times New Roman" w:hAnsiTheme="majorHAnsi" w:cstheme="majorHAnsi"/>
                <w:b/>
                <w:bCs/>
                <w:color w:val="000000"/>
                <w:sz w:val="14"/>
                <w:szCs w:val="14"/>
                <w:lang w:val="ru-MD"/>
              </w:rPr>
              <w:t>ВСЕГО</w:t>
            </w:r>
            <w:r w:rsidR="00052FE5" w:rsidRPr="005A23A5">
              <w:rPr>
                <w:rFonts w:asciiTheme="majorHAnsi" w:eastAsia="Times New Roman" w:hAnsiTheme="majorHAnsi" w:cstheme="majorHAnsi"/>
                <w:b/>
                <w:bCs/>
                <w:color w:val="000000"/>
                <w:sz w:val="14"/>
                <w:szCs w:val="14"/>
                <w:lang w:val="ru-MD"/>
              </w:rPr>
              <w:t xml:space="preserve">, </w:t>
            </w:r>
            <w:r w:rsidR="00960269">
              <w:rPr>
                <w:rFonts w:asciiTheme="majorHAnsi" w:eastAsia="Times New Roman" w:hAnsiTheme="majorHAnsi" w:cstheme="majorHAnsi"/>
                <w:b/>
                <w:bCs/>
                <w:color w:val="000000"/>
                <w:sz w:val="14"/>
                <w:szCs w:val="14"/>
                <w:lang w:val="ru-MD"/>
              </w:rPr>
              <w:t>тыс. леев</w:t>
            </w:r>
            <w:r w:rsidR="00052FE5" w:rsidRPr="005A23A5">
              <w:rPr>
                <w:rFonts w:asciiTheme="majorHAnsi" w:eastAsia="Times New Roman" w:hAnsiTheme="majorHAnsi" w:cstheme="majorHAnsi"/>
                <w:b/>
                <w:bCs/>
                <w:color w:val="000000"/>
                <w:sz w:val="14"/>
                <w:szCs w:val="14"/>
                <w:lang w:val="ru-MD"/>
              </w:rPr>
              <w:t xml:space="preserve"> </w:t>
            </w:r>
          </w:p>
        </w:tc>
        <w:tc>
          <w:tcPr>
            <w:tcW w:w="1039" w:type="dxa"/>
            <w:vMerge w:val="restart"/>
            <w:tcBorders>
              <w:top w:val="nil"/>
              <w:left w:val="single" w:sz="4" w:space="0" w:color="auto"/>
              <w:right w:val="single" w:sz="4" w:space="0" w:color="auto"/>
            </w:tcBorders>
            <w:shd w:val="clear" w:color="000000" w:fill="D0CECE"/>
            <w:vAlign w:val="bottom"/>
            <w:hideMark/>
          </w:tcPr>
          <w:p w14:paraId="634C38CB" w14:textId="4F638BE2" w:rsidR="00052FE5" w:rsidRPr="00376A48" w:rsidRDefault="00376A48" w:rsidP="003672E9">
            <w:pPr>
              <w:spacing w:after="0" w:line="276" w:lineRule="auto"/>
              <w:jc w:val="center"/>
              <w:rPr>
                <w:rFonts w:asciiTheme="majorHAnsi" w:eastAsia="Times New Roman" w:hAnsiTheme="majorHAnsi" w:cstheme="majorHAnsi"/>
                <w:b/>
                <w:bCs/>
                <w:color w:val="000000"/>
                <w:sz w:val="14"/>
                <w:szCs w:val="14"/>
                <w:lang w:val="ru-RU"/>
              </w:rPr>
            </w:pPr>
            <w:r w:rsidRPr="00376A48">
              <w:rPr>
                <w:rFonts w:asciiTheme="majorHAnsi" w:eastAsia="Times New Roman" w:hAnsiTheme="majorHAnsi" w:cstheme="majorHAnsi"/>
                <w:b/>
                <w:bCs/>
                <w:color w:val="000000"/>
                <w:sz w:val="14"/>
                <w:szCs w:val="14"/>
                <w:lang w:val="ru-RU"/>
              </w:rPr>
              <w:t>Разница между кассовым и фактическим</w:t>
            </w:r>
            <w:r w:rsidR="00052FE5" w:rsidRPr="00376A48">
              <w:rPr>
                <w:rFonts w:asciiTheme="majorHAnsi" w:eastAsia="Times New Roman" w:hAnsiTheme="majorHAnsi" w:cstheme="majorHAnsi"/>
                <w:b/>
                <w:bCs/>
                <w:color w:val="000000"/>
                <w:sz w:val="14"/>
                <w:szCs w:val="14"/>
                <w:lang w:val="ru-RU"/>
              </w:rPr>
              <w:t xml:space="preserve">, </w:t>
            </w:r>
            <w:r w:rsidR="00960269" w:rsidRPr="00376A48">
              <w:rPr>
                <w:rFonts w:asciiTheme="majorHAnsi" w:eastAsia="Times New Roman" w:hAnsiTheme="majorHAnsi" w:cstheme="majorHAnsi"/>
                <w:b/>
                <w:bCs/>
                <w:color w:val="000000"/>
                <w:sz w:val="14"/>
                <w:szCs w:val="14"/>
                <w:lang w:val="ru-RU"/>
              </w:rPr>
              <w:t>тыс. леев</w:t>
            </w:r>
          </w:p>
        </w:tc>
      </w:tr>
      <w:tr w:rsidR="00376A48" w:rsidRPr="005A23A5" w14:paraId="38AA4691" w14:textId="77777777" w:rsidTr="00944042">
        <w:trPr>
          <w:trHeight w:val="275"/>
        </w:trPr>
        <w:tc>
          <w:tcPr>
            <w:tcW w:w="3036" w:type="dxa"/>
            <w:vMerge/>
            <w:tcBorders>
              <w:top w:val="nil"/>
              <w:left w:val="single" w:sz="4" w:space="0" w:color="auto"/>
              <w:bottom w:val="single" w:sz="4" w:space="0" w:color="auto"/>
              <w:right w:val="single" w:sz="4" w:space="0" w:color="auto"/>
            </w:tcBorders>
            <w:vAlign w:val="center"/>
            <w:hideMark/>
          </w:tcPr>
          <w:p w14:paraId="6ECCE12C" w14:textId="77777777" w:rsidR="00052FE5" w:rsidRPr="00376A48" w:rsidRDefault="00052FE5" w:rsidP="00761AC9">
            <w:pPr>
              <w:spacing w:after="0" w:line="276" w:lineRule="auto"/>
              <w:rPr>
                <w:rFonts w:asciiTheme="majorHAnsi" w:eastAsia="Times New Roman" w:hAnsiTheme="majorHAnsi" w:cstheme="majorHAnsi"/>
                <w:b/>
                <w:bCs/>
                <w:color w:val="000000"/>
                <w:sz w:val="14"/>
                <w:szCs w:val="14"/>
                <w:lang w:val="ru-RU"/>
              </w:rPr>
            </w:pPr>
          </w:p>
        </w:tc>
        <w:tc>
          <w:tcPr>
            <w:tcW w:w="642" w:type="dxa"/>
            <w:vMerge/>
            <w:tcBorders>
              <w:top w:val="nil"/>
              <w:left w:val="single" w:sz="4" w:space="0" w:color="auto"/>
              <w:bottom w:val="single" w:sz="4" w:space="0" w:color="000000"/>
              <w:right w:val="single" w:sz="4" w:space="0" w:color="auto"/>
            </w:tcBorders>
            <w:vAlign w:val="center"/>
            <w:hideMark/>
          </w:tcPr>
          <w:p w14:paraId="44E74DB2" w14:textId="77777777" w:rsidR="00052FE5" w:rsidRPr="00376A48" w:rsidRDefault="00052FE5" w:rsidP="00761AC9">
            <w:pPr>
              <w:spacing w:after="0" w:line="276" w:lineRule="auto"/>
              <w:rPr>
                <w:rFonts w:asciiTheme="majorHAnsi" w:eastAsia="Times New Roman" w:hAnsiTheme="majorHAnsi" w:cstheme="majorHAnsi"/>
                <w:b/>
                <w:bCs/>
                <w:color w:val="000000"/>
                <w:sz w:val="14"/>
                <w:szCs w:val="14"/>
                <w:lang w:val="ru-RU"/>
              </w:rPr>
            </w:pPr>
          </w:p>
        </w:tc>
        <w:tc>
          <w:tcPr>
            <w:tcW w:w="1121" w:type="dxa"/>
            <w:vMerge/>
            <w:tcBorders>
              <w:top w:val="nil"/>
              <w:left w:val="single" w:sz="4" w:space="0" w:color="auto"/>
              <w:bottom w:val="single" w:sz="4" w:space="0" w:color="auto"/>
              <w:right w:val="single" w:sz="4" w:space="0" w:color="auto"/>
            </w:tcBorders>
            <w:vAlign w:val="center"/>
            <w:hideMark/>
          </w:tcPr>
          <w:p w14:paraId="789C711D" w14:textId="77777777" w:rsidR="00052FE5" w:rsidRPr="00376A48" w:rsidRDefault="00052FE5" w:rsidP="00761AC9">
            <w:pPr>
              <w:spacing w:after="0" w:line="276" w:lineRule="auto"/>
              <w:rPr>
                <w:rFonts w:asciiTheme="majorHAnsi" w:eastAsia="Times New Roman" w:hAnsiTheme="majorHAnsi" w:cstheme="majorHAnsi"/>
                <w:b/>
                <w:bCs/>
                <w:color w:val="000000"/>
                <w:sz w:val="14"/>
                <w:szCs w:val="14"/>
                <w:lang w:val="ru-RU"/>
              </w:rPr>
            </w:pPr>
          </w:p>
        </w:tc>
        <w:tc>
          <w:tcPr>
            <w:tcW w:w="936" w:type="dxa"/>
            <w:vMerge/>
            <w:tcBorders>
              <w:top w:val="nil"/>
              <w:left w:val="single" w:sz="4" w:space="0" w:color="auto"/>
              <w:bottom w:val="single" w:sz="4" w:space="0" w:color="auto"/>
              <w:right w:val="single" w:sz="4" w:space="0" w:color="auto"/>
            </w:tcBorders>
            <w:vAlign w:val="center"/>
            <w:hideMark/>
          </w:tcPr>
          <w:p w14:paraId="24AC625E" w14:textId="77777777" w:rsidR="00052FE5" w:rsidRPr="00376A48" w:rsidRDefault="00052FE5" w:rsidP="00761AC9">
            <w:pPr>
              <w:spacing w:after="0" w:line="276" w:lineRule="auto"/>
              <w:rPr>
                <w:rFonts w:asciiTheme="majorHAnsi" w:eastAsia="Times New Roman" w:hAnsiTheme="majorHAnsi" w:cstheme="majorHAnsi"/>
                <w:b/>
                <w:bCs/>
                <w:color w:val="000000"/>
                <w:sz w:val="14"/>
                <w:szCs w:val="14"/>
                <w:lang w:val="ru-RU"/>
              </w:rPr>
            </w:pPr>
          </w:p>
        </w:tc>
        <w:tc>
          <w:tcPr>
            <w:tcW w:w="967" w:type="dxa"/>
            <w:vMerge/>
            <w:tcBorders>
              <w:top w:val="nil"/>
              <w:left w:val="single" w:sz="4" w:space="0" w:color="auto"/>
              <w:bottom w:val="single" w:sz="4" w:space="0" w:color="auto"/>
              <w:right w:val="single" w:sz="4" w:space="0" w:color="auto"/>
            </w:tcBorders>
            <w:vAlign w:val="center"/>
            <w:hideMark/>
          </w:tcPr>
          <w:p w14:paraId="04467B4E" w14:textId="77777777" w:rsidR="00052FE5" w:rsidRPr="00376A48" w:rsidRDefault="00052FE5" w:rsidP="00761AC9">
            <w:pPr>
              <w:spacing w:after="0" w:line="276" w:lineRule="auto"/>
              <w:rPr>
                <w:rFonts w:asciiTheme="majorHAnsi" w:eastAsia="Times New Roman" w:hAnsiTheme="majorHAnsi" w:cstheme="majorHAnsi"/>
                <w:b/>
                <w:bCs/>
                <w:color w:val="000000"/>
                <w:sz w:val="14"/>
                <w:szCs w:val="14"/>
                <w:lang w:val="ru-RU"/>
              </w:rPr>
            </w:pPr>
          </w:p>
        </w:tc>
        <w:tc>
          <w:tcPr>
            <w:tcW w:w="1245" w:type="dxa"/>
            <w:vMerge/>
            <w:tcBorders>
              <w:top w:val="nil"/>
              <w:left w:val="single" w:sz="4" w:space="0" w:color="auto"/>
              <w:bottom w:val="single" w:sz="4" w:space="0" w:color="auto"/>
              <w:right w:val="single" w:sz="4" w:space="0" w:color="auto"/>
            </w:tcBorders>
            <w:vAlign w:val="center"/>
            <w:hideMark/>
          </w:tcPr>
          <w:p w14:paraId="1EF519EF" w14:textId="77777777" w:rsidR="00052FE5" w:rsidRPr="00376A48" w:rsidRDefault="00052FE5" w:rsidP="00761AC9">
            <w:pPr>
              <w:spacing w:after="0" w:line="276" w:lineRule="auto"/>
              <w:rPr>
                <w:rFonts w:asciiTheme="majorHAnsi" w:eastAsia="Times New Roman" w:hAnsiTheme="majorHAnsi" w:cstheme="majorHAnsi"/>
                <w:b/>
                <w:bCs/>
                <w:color w:val="000000"/>
                <w:sz w:val="14"/>
                <w:szCs w:val="14"/>
                <w:lang w:val="ru-RU"/>
              </w:rPr>
            </w:pPr>
          </w:p>
        </w:tc>
        <w:tc>
          <w:tcPr>
            <w:tcW w:w="991" w:type="dxa"/>
            <w:tcBorders>
              <w:top w:val="nil"/>
              <w:left w:val="nil"/>
              <w:bottom w:val="single" w:sz="4" w:space="0" w:color="auto"/>
              <w:right w:val="single" w:sz="4" w:space="0" w:color="auto"/>
            </w:tcBorders>
            <w:shd w:val="clear" w:color="000000" w:fill="D3D3D3"/>
            <w:vAlign w:val="bottom"/>
            <w:hideMark/>
          </w:tcPr>
          <w:p w14:paraId="3BF09AF3" w14:textId="55286A56" w:rsidR="00052FE5" w:rsidRPr="005A23A5" w:rsidRDefault="00376A48" w:rsidP="00376A48">
            <w:pPr>
              <w:spacing w:after="0" w:line="276" w:lineRule="auto"/>
              <w:rPr>
                <w:rFonts w:asciiTheme="majorHAnsi" w:eastAsia="Times New Roman" w:hAnsiTheme="majorHAnsi" w:cstheme="majorHAnsi"/>
                <w:b/>
                <w:bCs/>
                <w:color w:val="000000"/>
                <w:sz w:val="14"/>
                <w:szCs w:val="14"/>
                <w:lang w:val="ru-MD"/>
              </w:rPr>
            </w:pPr>
            <w:r w:rsidRPr="00376A48">
              <w:rPr>
                <w:rFonts w:asciiTheme="majorHAnsi" w:eastAsia="Times New Roman" w:hAnsiTheme="majorHAnsi" w:cstheme="majorHAnsi"/>
                <w:b/>
                <w:bCs/>
                <w:color w:val="000000"/>
                <w:sz w:val="14"/>
                <w:szCs w:val="14"/>
                <w:lang w:val="ru-MD"/>
              </w:rPr>
              <w:t>ВСЕГО</w:t>
            </w:r>
            <w:r w:rsidR="00052FE5" w:rsidRPr="005A23A5">
              <w:rPr>
                <w:rFonts w:asciiTheme="majorHAnsi" w:eastAsia="Times New Roman" w:hAnsiTheme="majorHAnsi" w:cstheme="majorHAnsi"/>
                <w:b/>
                <w:bCs/>
                <w:color w:val="000000"/>
                <w:sz w:val="14"/>
                <w:szCs w:val="14"/>
                <w:lang w:val="ru-MD"/>
              </w:rPr>
              <w:t xml:space="preserve"> </w:t>
            </w:r>
            <w:r>
              <w:rPr>
                <w:rFonts w:asciiTheme="majorHAnsi" w:eastAsia="Times New Roman" w:hAnsiTheme="majorHAnsi" w:cstheme="majorHAnsi"/>
                <w:b/>
                <w:bCs/>
                <w:color w:val="000000"/>
                <w:sz w:val="14"/>
                <w:szCs w:val="14"/>
                <w:lang w:val="ru-MD"/>
              </w:rPr>
              <w:t>обязательств</w:t>
            </w:r>
          </w:p>
        </w:tc>
        <w:tc>
          <w:tcPr>
            <w:tcW w:w="746" w:type="dxa"/>
            <w:tcBorders>
              <w:top w:val="nil"/>
              <w:left w:val="nil"/>
              <w:bottom w:val="single" w:sz="4" w:space="0" w:color="auto"/>
              <w:right w:val="single" w:sz="4" w:space="0" w:color="auto"/>
            </w:tcBorders>
            <w:shd w:val="clear" w:color="000000" w:fill="D3D3D3"/>
            <w:vAlign w:val="bottom"/>
            <w:hideMark/>
          </w:tcPr>
          <w:p w14:paraId="18752DCD" w14:textId="1893A4BF" w:rsidR="00052FE5" w:rsidRPr="005A23A5" w:rsidRDefault="00376A48" w:rsidP="00376A48">
            <w:pPr>
              <w:spacing w:after="0" w:line="276" w:lineRule="auto"/>
              <w:rPr>
                <w:rFonts w:asciiTheme="majorHAnsi" w:eastAsia="Times New Roman" w:hAnsiTheme="majorHAnsi" w:cstheme="majorHAnsi"/>
                <w:b/>
                <w:bCs/>
                <w:color w:val="000000"/>
                <w:sz w:val="14"/>
                <w:szCs w:val="14"/>
                <w:lang w:val="ru-MD"/>
              </w:rPr>
            </w:pPr>
            <w:r w:rsidRPr="00376A48">
              <w:rPr>
                <w:rFonts w:asciiTheme="majorHAnsi" w:eastAsia="Times New Roman" w:hAnsiTheme="majorHAnsi" w:cstheme="majorHAnsi"/>
                <w:b/>
                <w:bCs/>
                <w:color w:val="000000"/>
                <w:sz w:val="14"/>
                <w:szCs w:val="14"/>
                <w:lang w:val="ru-MD"/>
              </w:rPr>
              <w:t>ВСЕГО</w:t>
            </w:r>
            <w:r w:rsidR="00052FE5" w:rsidRPr="005A23A5">
              <w:rPr>
                <w:rFonts w:asciiTheme="majorHAnsi" w:eastAsia="Times New Roman" w:hAnsiTheme="majorHAnsi" w:cstheme="majorHAnsi"/>
                <w:b/>
                <w:bCs/>
                <w:color w:val="000000"/>
                <w:sz w:val="14"/>
                <w:szCs w:val="14"/>
                <w:lang w:val="ru-MD"/>
              </w:rPr>
              <w:t xml:space="preserve"> </w:t>
            </w:r>
            <w:r>
              <w:rPr>
                <w:rFonts w:asciiTheme="majorHAnsi" w:eastAsia="Times New Roman" w:hAnsiTheme="majorHAnsi" w:cstheme="majorHAnsi"/>
                <w:b/>
                <w:bCs/>
                <w:color w:val="000000"/>
                <w:sz w:val="14"/>
                <w:szCs w:val="14"/>
                <w:lang w:val="ru-MD"/>
              </w:rPr>
              <w:t>долгов</w:t>
            </w:r>
          </w:p>
        </w:tc>
        <w:tc>
          <w:tcPr>
            <w:tcW w:w="1039" w:type="dxa"/>
            <w:vMerge/>
            <w:tcBorders>
              <w:left w:val="single" w:sz="4" w:space="0" w:color="auto"/>
              <w:bottom w:val="single" w:sz="4" w:space="0" w:color="000000"/>
              <w:right w:val="single" w:sz="4" w:space="0" w:color="auto"/>
            </w:tcBorders>
            <w:vAlign w:val="center"/>
            <w:hideMark/>
          </w:tcPr>
          <w:p w14:paraId="626ADCEC" w14:textId="77777777" w:rsidR="00052FE5" w:rsidRPr="005A23A5" w:rsidRDefault="00052FE5" w:rsidP="00761AC9">
            <w:pPr>
              <w:spacing w:after="0" w:line="276" w:lineRule="auto"/>
              <w:rPr>
                <w:rFonts w:asciiTheme="majorHAnsi" w:eastAsia="Times New Roman" w:hAnsiTheme="majorHAnsi" w:cstheme="majorHAnsi"/>
                <w:b/>
                <w:bCs/>
                <w:color w:val="000000"/>
                <w:sz w:val="14"/>
                <w:szCs w:val="14"/>
                <w:lang w:val="ru-MD"/>
              </w:rPr>
            </w:pPr>
          </w:p>
        </w:tc>
      </w:tr>
      <w:tr w:rsidR="00376A48" w:rsidRPr="005A23A5" w14:paraId="57C4A05E" w14:textId="77777777" w:rsidTr="00944042">
        <w:trPr>
          <w:trHeight w:val="230"/>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7761F3AD" w14:textId="77777777" w:rsidR="00052FE5" w:rsidRPr="005A23A5" w:rsidRDefault="00052FE5" w:rsidP="00761AC9">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w:t>
            </w:r>
          </w:p>
        </w:tc>
        <w:tc>
          <w:tcPr>
            <w:tcW w:w="642" w:type="dxa"/>
            <w:tcBorders>
              <w:top w:val="nil"/>
              <w:left w:val="nil"/>
              <w:bottom w:val="single" w:sz="4" w:space="0" w:color="auto"/>
              <w:right w:val="single" w:sz="4" w:space="0" w:color="auto"/>
            </w:tcBorders>
            <w:shd w:val="clear" w:color="auto" w:fill="auto"/>
            <w:vAlign w:val="bottom"/>
            <w:hideMark/>
          </w:tcPr>
          <w:p w14:paraId="03CE2D3C" w14:textId="77777777" w:rsidR="00052FE5" w:rsidRPr="005A23A5" w:rsidRDefault="00052FE5" w:rsidP="00761AC9">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w:t>
            </w:r>
          </w:p>
        </w:tc>
        <w:tc>
          <w:tcPr>
            <w:tcW w:w="1121" w:type="dxa"/>
            <w:tcBorders>
              <w:top w:val="nil"/>
              <w:left w:val="nil"/>
              <w:bottom w:val="single" w:sz="4" w:space="0" w:color="auto"/>
              <w:right w:val="single" w:sz="4" w:space="0" w:color="auto"/>
            </w:tcBorders>
            <w:shd w:val="clear" w:color="auto" w:fill="auto"/>
            <w:vAlign w:val="bottom"/>
            <w:hideMark/>
          </w:tcPr>
          <w:p w14:paraId="17AA142A" w14:textId="77777777" w:rsidR="00052FE5" w:rsidRPr="005A23A5" w:rsidRDefault="00052FE5" w:rsidP="00761AC9">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w:t>
            </w:r>
          </w:p>
        </w:tc>
        <w:tc>
          <w:tcPr>
            <w:tcW w:w="936" w:type="dxa"/>
            <w:tcBorders>
              <w:top w:val="nil"/>
              <w:left w:val="nil"/>
              <w:bottom w:val="single" w:sz="4" w:space="0" w:color="auto"/>
              <w:right w:val="single" w:sz="4" w:space="0" w:color="auto"/>
            </w:tcBorders>
            <w:shd w:val="clear" w:color="auto" w:fill="auto"/>
            <w:vAlign w:val="bottom"/>
            <w:hideMark/>
          </w:tcPr>
          <w:p w14:paraId="72D46007" w14:textId="77777777" w:rsidR="00052FE5" w:rsidRPr="005A23A5" w:rsidRDefault="00052FE5" w:rsidP="00761AC9">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w:t>
            </w:r>
          </w:p>
        </w:tc>
        <w:tc>
          <w:tcPr>
            <w:tcW w:w="967" w:type="dxa"/>
            <w:tcBorders>
              <w:top w:val="nil"/>
              <w:left w:val="nil"/>
              <w:bottom w:val="single" w:sz="4" w:space="0" w:color="auto"/>
              <w:right w:val="single" w:sz="4" w:space="0" w:color="auto"/>
            </w:tcBorders>
            <w:shd w:val="clear" w:color="auto" w:fill="auto"/>
            <w:vAlign w:val="bottom"/>
            <w:hideMark/>
          </w:tcPr>
          <w:p w14:paraId="5874E567" w14:textId="77777777" w:rsidR="00052FE5" w:rsidRPr="005A23A5" w:rsidRDefault="00052FE5" w:rsidP="00761AC9">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w:t>
            </w:r>
          </w:p>
        </w:tc>
        <w:tc>
          <w:tcPr>
            <w:tcW w:w="1245" w:type="dxa"/>
            <w:tcBorders>
              <w:top w:val="nil"/>
              <w:left w:val="nil"/>
              <w:bottom w:val="single" w:sz="4" w:space="0" w:color="auto"/>
              <w:right w:val="single" w:sz="4" w:space="0" w:color="auto"/>
            </w:tcBorders>
            <w:shd w:val="clear" w:color="auto" w:fill="auto"/>
            <w:vAlign w:val="bottom"/>
            <w:hideMark/>
          </w:tcPr>
          <w:p w14:paraId="179179CF" w14:textId="77777777" w:rsidR="00052FE5" w:rsidRPr="005A23A5" w:rsidRDefault="00052FE5" w:rsidP="00761AC9">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w:t>
            </w:r>
          </w:p>
        </w:tc>
        <w:tc>
          <w:tcPr>
            <w:tcW w:w="991" w:type="dxa"/>
            <w:tcBorders>
              <w:top w:val="nil"/>
              <w:left w:val="nil"/>
              <w:bottom w:val="single" w:sz="4" w:space="0" w:color="auto"/>
              <w:right w:val="single" w:sz="4" w:space="0" w:color="auto"/>
            </w:tcBorders>
            <w:shd w:val="clear" w:color="auto" w:fill="auto"/>
            <w:vAlign w:val="bottom"/>
            <w:hideMark/>
          </w:tcPr>
          <w:p w14:paraId="42FAC86D" w14:textId="77777777" w:rsidR="00052FE5" w:rsidRPr="005A23A5" w:rsidRDefault="00052FE5" w:rsidP="00761AC9">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w:t>
            </w:r>
          </w:p>
        </w:tc>
        <w:tc>
          <w:tcPr>
            <w:tcW w:w="746" w:type="dxa"/>
            <w:tcBorders>
              <w:top w:val="nil"/>
              <w:left w:val="nil"/>
              <w:bottom w:val="single" w:sz="4" w:space="0" w:color="auto"/>
              <w:right w:val="single" w:sz="4" w:space="0" w:color="auto"/>
            </w:tcBorders>
            <w:shd w:val="clear" w:color="auto" w:fill="auto"/>
            <w:vAlign w:val="bottom"/>
            <w:hideMark/>
          </w:tcPr>
          <w:p w14:paraId="29E7C95A" w14:textId="77777777" w:rsidR="00052FE5" w:rsidRPr="005A23A5" w:rsidRDefault="00052FE5" w:rsidP="00761AC9">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8</w:t>
            </w:r>
          </w:p>
        </w:tc>
        <w:tc>
          <w:tcPr>
            <w:tcW w:w="1039" w:type="dxa"/>
            <w:tcBorders>
              <w:top w:val="nil"/>
              <w:left w:val="nil"/>
              <w:bottom w:val="single" w:sz="4" w:space="0" w:color="auto"/>
              <w:right w:val="single" w:sz="4" w:space="0" w:color="auto"/>
            </w:tcBorders>
            <w:shd w:val="clear" w:color="auto" w:fill="auto"/>
            <w:vAlign w:val="bottom"/>
            <w:hideMark/>
          </w:tcPr>
          <w:p w14:paraId="3C244DAC" w14:textId="77777777" w:rsidR="00052FE5" w:rsidRPr="005A23A5" w:rsidRDefault="00052FE5" w:rsidP="00761AC9">
            <w:pPr>
              <w:spacing w:after="0" w:line="276" w:lineRule="auto"/>
              <w:jc w:val="center"/>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9</w:t>
            </w:r>
          </w:p>
        </w:tc>
      </w:tr>
      <w:tr w:rsidR="00376A48" w:rsidRPr="005A23A5" w14:paraId="197F793E" w14:textId="77777777" w:rsidTr="00944042">
        <w:trPr>
          <w:trHeight w:val="300"/>
        </w:trPr>
        <w:tc>
          <w:tcPr>
            <w:tcW w:w="3036" w:type="dxa"/>
            <w:tcBorders>
              <w:top w:val="nil"/>
              <w:left w:val="single" w:sz="4" w:space="0" w:color="auto"/>
              <w:bottom w:val="single" w:sz="4" w:space="0" w:color="auto"/>
              <w:right w:val="single" w:sz="4" w:space="0" w:color="auto"/>
            </w:tcBorders>
            <w:shd w:val="clear" w:color="000000" w:fill="D0CECE"/>
            <w:vAlign w:val="bottom"/>
            <w:hideMark/>
          </w:tcPr>
          <w:p w14:paraId="2D490AAB" w14:textId="78D27B3B" w:rsidR="00052FE5" w:rsidRPr="00944042" w:rsidRDefault="00944042" w:rsidP="00944042">
            <w:pPr>
              <w:pStyle w:val="ListParagraph"/>
              <w:numPr>
                <w:ilvl w:val="0"/>
                <w:numId w:val="28"/>
              </w:numPr>
              <w:spacing w:after="0" w:line="276" w:lineRule="auto"/>
              <w:ind w:left="527" w:hanging="167"/>
              <w:rPr>
                <w:rFonts w:asciiTheme="majorHAnsi" w:eastAsia="Times New Roman" w:hAnsiTheme="majorHAnsi" w:cstheme="majorHAnsi"/>
                <w:b/>
                <w:bCs/>
                <w:color w:val="000000"/>
                <w:sz w:val="14"/>
                <w:szCs w:val="14"/>
              </w:rPr>
            </w:pPr>
            <w:r w:rsidRPr="00944042">
              <w:rPr>
                <w:rFonts w:asciiTheme="majorHAnsi" w:eastAsia="Times New Roman" w:hAnsiTheme="majorHAnsi" w:cstheme="majorHAnsi"/>
                <w:b/>
                <w:bCs/>
                <w:color w:val="000000"/>
                <w:sz w:val="14"/>
                <w:szCs w:val="14"/>
                <w:lang w:val="ru-MD"/>
              </w:rPr>
              <w:t>ДОХОДЫ, ВСЕГО</w:t>
            </w:r>
            <w:r w:rsidR="00052FE5" w:rsidRPr="00944042">
              <w:rPr>
                <w:rFonts w:asciiTheme="majorHAnsi" w:eastAsia="Times New Roman" w:hAnsiTheme="majorHAnsi" w:cstheme="majorHAnsi"/>
                <w:b/>
                <w:bCs/>
                <w:color w:val="000000"/>
                <w:sz w:val="14"/>
                <w:szCs w:val="14"/>
              </w:rPr>
              <w:t xml:space="preserve"> </w:t>
            </w:r>
          </w:p>
        </w:tc>
        <w:tc>
          <w:tcPr>
            <w:tcW w:w="642" w:type="dxa"/>
            <w:tcBorders>
              <w:top w:val="nil"/>
              <w:left w:val="nil"/>
              <w:bottom w:val="single" w:sz="4" w:space="0" w:color="auto"/>
              <w:right w:val="single" w:sz="4" w:space="0" w:color="auto"/>
            </w:tcBorders>
            <w:shd w:val="clear" w:color="000000" w:fill="D0CECE"/>
            <w:vAlign w:val="bottom"/>
            <w:hideMark/>
          </w:tcPr>
          <w:p w14:paraId="662B17C3" w14:textId="77777777" w:rsidR="00052FE5" w:rsidRPr="00944042" w:rsidRDefault="00052FE5" w:rsidP="00761AC9">
            <w:pPr>
              <w:spacing w:after="0" w:line="276" w:lineRule="auto"/>
              <w:jc w:val="center"/>
              <w:rPr>
                <w:rFonts w:asciiTheme="majorHAnsi" w:eastAsia="Times New Roman" w:hAnsiTheme="majorHAnsi" w:cstheme="majorHAnsi"/>
                <w:b/>
                <w:bCs/>
                <w:color w:val="000000"/>
                <w:sz w:val="14"/>
                <w:szCs w:val="14"/>
              </w:rPr>
            </w:pPr>
            <w:r w:rsidRPr="00944042">
              <w:rPr>
                <w:rFonts w:asciiTheme="majorHAnsi" w:eastAsia="Times New Roman" w:hAnsiTheme="majorHAnsi" w:cstheme="majorHAnsi"/>
                <w:b/>
                <w:bCs/>
                <w:color w:val="000000"/>
                <w:sz w:val="14"/>
                <w:szCs w:val="14"/>
              </w:rPr>
              <w:t> </w:t>
            </w:r>
          </w:p>
        </w:tc>
        <w:tc>
          <w:tcPr>
            <w:tcW w:w="1121" w:type="dxa"/>
            <w:tcBorders>
              <w:top w:val="nil"/>
              <w:left w:val="nil"/>
              <w:bottom w:val="single" w:sz="4" w:space="0" w:color="auto"/>
              <w:right w:val="single" w:sz="4" w:space="0" w:color="auto"/>
            </w:tcBorders>
            <w:shd w:val="clear" w:color="000000" w:fill="D0CECE"/>
            <w:vAlign w:val="bottom"/>
            <w:hideMark/>
          </w:tcPr>
          <w:p w14:paraId="1E3B8549" w14:textId="47222FD3" w:rsidR="00052FE5" w:rsidRPr="00944042" w:rsidRDefault="00052FE5" w:rsidP="00761AC9">
            <w:pPr>
              <w:spacing w:after="0" w:line="276" w:lineRule="auto"/>
              <w:jc w:val="right"/>
              <w:rPr>
                <w:rFonts w:asciiTheme="majorHAnsi" w:eastAsia="Times New Roman" w:hAnsiTheme="majorHAnsi" w:cstheme="majorHAnsi"/>
                <w:b/>
                <w:bCs/>
                <w:color w:val="000000"/>
                <w:sz w:val="14"/>
                <w:szCs w:val="14"/>
              </w:rPr>
            </w:pPr>
            <w:r w:rsidRPr="00944042">
              <w:rPr>
                <w:rFonts w:asciiTheme="majorHAnsi" w:eastAsia="Times New Roman" w:hAnsiTheme="majorHAnsi" w:cstheme="majorHAnsi"/>
                <w:b/>
                <w:bCs/>
                <w:color w:val="000000"/>
                <w:sz w:val="14"/>
                <w:szCs w:val="14"/>
              </w:rPr>
              <w:t>84</w:t>
            </w:r>
            <w:r w:rsidR="00BE43F7" w:rsidRPr="00944042">
              <w:rPr>
                <w:rFonts w:asciiTheme="majorHAnsi" w:eastAsia="Times New Roman" w:hAnsiTheme="majorHAnsi" w:cstheme="majorHAnsi"/>
                <w:b/>
                <w:bCs/>
                <w:color w:val="000000"/>
                <w:sz w:val="14"/>
                <w:szCs w:val="14"/>
              </w:rPr>
              <w:t xml:space="preserve"> </w:t>
            </w:r>
            <w:r w:rsidRPr="00944042">
              <w:rPr>
                <w:rFonts w:asciiTheme="majorHAnsi" w:eastAsia="Times New Roman" w:hAnsiTheme="majorHAnsi" w:cstheme="majorHAnsi"/>
                <w:b/>
                <w:bCs/>
                <w:color w:val="000000"/>
                <w:sz w:val="14"/>
                <w:szCs w:val="14"/>
              </w:rPr>
              <w:t>092</w:t>
            </w:r>
            <w:r w:rsidR="00C21EE6" w:rsidRPr="00944042">
              <w:rPr>
                <w:rFonts w:asciiTheme="majorHAnsi" w:eastAsia="Times New Roman" w:hAnsiTheme="majorHAnsi" w:cstheme="majorHAnsi"/>
                <w:b/>
                <w:bCs/>
                <w:color w:val="000000"/>
                <w:sz w:val="14"/>
                <w:szCs w:val="14"/>
              </w:rPr>
              <w:t>,</w:t>
            </w:r>
            <w:r w:rsidRPr="00944042">
              <w:rPr>
                <w:rFonts w:asciiTheme="majorHAnsi" w:eastAsia="Times New Roman" w:hAnsiTheme="majorHAnsi" w:cstheme="majorHAnsi"/>
                <w:b/>
                <w:bCs/>
                <w:color w:val="000000"/>
                <w:sz w:val="14"/>
                <w:szCs w:val="14"/>
              </w:rPr>
              <w:t>9</w:t>
            </w:r>
          </w:p>
        </w:tc>
        <w:tc>
          <w:tcPr>
            <w:tcW w:w="936" w:type="dxa"/>
            <w:tcBorders>
              <w:top w:val="nil"/>
              <w:left w:val="nil"/>
              <w:bottom w:val="single" w:sz="4" w:space="0" w:color="auto"/>
              <w:right w:val="single" w:sz="4" w:space="0" w:color="auto"/>
            </w:tcBorders>
            <w:shd w:val="clear" w:color="000000" w:fill="D0CECE"/>
            <w:vAlign w:val="bottom"/>
            <w:hideMark/>
          </w:tcPr>
          <w:p w14:paraId="6C74F525" w14:textId="2158F127" w:rsidR="00052FE5" w:rsidRPr="00944042" w:rsidRDefault="00052FE5" w:rsidP="00761AC9">
            <w:pPr>
              <w:spacing w:after="0" w:line="276" w:lineRule="auto"/>
              <w:jc w:val="right"/>
              <w:rPr>
                <w:rFonts w:asciiTheme="majorHAnsi" w:eastAsia="Times New Roman" w:hAnsiTheme="majorHAnsi" w:cstheme="majorHAnsi"/>
                <w:b/>
                <w:bCs/>
                <w:color w:val="000000"/>
                <w:sz w:val="14"/>
                <w:szCs w:val="14"/>
              </w:rPr>
            </w:pPr>
            <w:r w:rsidRPr="00944042">
              <w:rPr>
                <w:rFonts w:asciiTheme="majorHAnsi" w:eastAsia="Times New Roman" w:hAnsiTheme="majorHAnsi" w:cstheme="majorHAnsi"/>
                <w:b/>
                <w:bCs/>
                <w:color w:val="000000"/>
                <w:sz w:val="14"/>
                <w:szCs w:val="14"/>
              </w:rPr>
              <w:t>105</w:t>
            </w:r>
            <w:r w:rsidR="00BE43F7" w:rsidRPr="00944042">
              <w:rPr>
                <w:rFonts w:asciiTheme="majorHAnsi" w:eastAsia="Times New Roman" w:hAnsiTheme="majorHAnsi" w:cstheme="majorHAnsi"/>
                <w:b/>
                <w:bCs/>
                <w:color w:val="000000"/>
                <w:sz w:val="14"/>
                <w:szCs w:val="14"/>
              </w:rPr>
              <w:t xml:space="preserve"> </w:t>
            </w:r>
            <w:r w:rsidRPr="00944042">
              <w:rPr>
                <w:rFonts w:asciiTheme="majorHAnsi" w:eastAsia="Times New Roman" w:hAnsiTheme="majorHAnsi" w:cstheme="majorHAnsi"/>
                <w:b/>
                <w:bCs/>
                <w:color w:val="000000"/>
                <w:sz w:val="14"/>
                <w:szCs w:val="14"/>
              </w:rPr>
              <w:t>883</w:t>
            </w:r>
            <w:r w:rsidR="00C21EE6" w:rsidRPr="00944042">
              <w:rPr>
                <w:rFonts w:asciiTheme="majorHAnsi" w:eastAsia="Times New Roman" w:hAnsiTheme="majorHAnsi" w:cstheme="majorHAnsi"/>
                <w:b/>
                <w:bCs/>
                <w:color w:val="000000"/>
                <w:sz w:val="14"/>
                <w:szCs w:val="14"/>
              </w:rPr>
              <w:t>,</w:t>
            </w:r>
            <w:r w:rsidRPr="00944042">
              <w:rPr>
                <w:rFonts w:asciiTheme="majorHAnsi" w:eastAsia="Times New Roman" w:hAnsiTheme="majorHAnsi" w:cstheme="majorHAnsi"/>
                <w:b/>
                <w:bCs/>
                <w:color w:val="000000"/>
                <w:sz w:val="14"/>
                <w:szCs w:val="14"/>
              </w:rPr>
              <w:t>7</w:t>
            </w:r>
          </w:p>
        </w:tc>
        <w:tc>
          <w:tcPr>
            <w:tcW w:w="967" w:type="dxa"/>
            <w:tcBorders>
              <w:top w:val="nil"/>
              <w:left w:val="nil"/>
              <w:bottom w:val="single" w:sz="4" w:space="0" w:color="auto"/>
              <w:right w:val="single" w:sz="4" w:space="0" w:color="auto"/>
            </w:tcBorders>
            <w:shd w:val="clear" w:color="000000" w:fill="D0CECE"/>
            <w:vAlign w:val="bottom"/>
            <w:hideMark/>
          </w:tcPr>
          <w:p w14:paraId="5DED6C0C" w14:textId="2F04E191" w:rsidR="00052FE5" w:rsidRPr="00944042" w:rsidRDefault="00052FE5" w:rsidP="00761AC9">
            <w:pPr>
              <w:spacing w:after="0" w:line="276" w:lineRule="auto"/>
              <w:jc w:val="right"/>
              <w:rPr>
                <w:rFonts w:asciiTheme="majorHAnsi" w:eastAsia="Times New Roman" w:hAnsiTheme="majorHAnsi" w:cstheme="majorHAnsi"/>
                <w:b/>
                <w:bCs/>
                <w:color w:val="000000"/>
                <w:sz w:val="14"/>
                <w:szCs w:val="14"/>
              </w:rPr>
            </w:pPr>
            <w:r w:rsidRPr="00944042">
              <w:rPr>
                <w:rFonts w:asciiTheme="majorHAnsi" w:eastAsia="Times New Roman" w:hAnsiTheme="majorHAnsi" w:cstheme="majorHAnsi"/>
                <w:b/>
                <w:bCs/>
                <w:color w:val="000000"/>
                <w:sz w:val="14"/>
                <w:szCs w:val="14"/>
              </w:rPr>
              <w:t>101</w:t>
            </w:r>
            <w:r w:rsidR="00BE43F7" w:rsidRPr="00944042">
              <w:rPr>
                <w:rFonts w:asciiTheme="majorHAnsi" w:eastAsia="Times New Roman" w:hAnsiTheme="majorHAnsi" w:cstheme="majorHAnsi"/>
                <w:b/>
                <w:bCs/>
                <w:color w:val="000000"/>
                <w:sz w:val="14"/>
                <w:szCs w:val="14"/>
              </w:rPr>
              <w:t xml:space="preserve"> </w:t>
            </w:r>
            <w:r w:rsidRPr="00944042">
              <w:rPr>
                <w:rFonts w:asciiTheme="majorHAnsi" w:eastAsia="Times New Roman" w:hAnsiTheme="majorHAnsi" w:cstheme="majorHAnsi"/>
                <w:b/>
                <w:bCs/>
                <w:color w:val="000000"/>
                <w:sz w:val="14"/>
                <w:szCs w:val="14"/>
              </w:rPr>
              <w:t>572</w:t>
            </w:r>
            <w:r w:rsidR="00C21EE6" w:rsidRPr="00944042">
              <w:rPr>
                <w:rFonts w:asciiTheme="majorHAnsi" w:eastAsia="Times New Roman" w:hAnsiTheme="majorHAnsi" w:cstheme="majorHAnsi"/>
                <w:b/>
                <w:bCs/>
                <w:color w:val="000000"/>
                <w:sz w:val="14"/>
                <w:szCs w:val="14"/>
              </w:rPr>
              <w:t>,</w:t>
            </w:r>
            <w:r w:rsidRPr="00944042">
              <w:rPr>
                <w:rFonts w:asciiTheme="majorHAnsi" w:eastAsia="Times New Roman" w:hAnsiTheme="majorHAnsi" w:cstheme="majorHAnsi"/>
                <w:b/>
                <w:bCs/>
                <w:color w:val="000000"/>
                <w:sz w:val="14"/>
                <w:szCs w:val="14"/>
              </w:rPr>
              <w:t>1</w:t>
            </w:r>
          </w:p>
        </w:tc>
        <w:tc>
          <w:tcPr>
            <w:tcW w:w="1245" w:type="dxa"/>
            <w:tcBorders>
              <w:top w:val="nil"/>
              <w:left w:val="nil"/>
              <w:bottom w:val="single" w:sz="4" w:space="0" w:color="auto"/>
              <w:right w:val="single" w:sz="4" w:space="0" w:color="auto"/>
            </w:tcBorders>
            <w:shd w:val="clear" w:color="000000" w:fill="D0CECE"/>
            <w:vAlign w:val="bottom"/>
            <w:hideMark/>
          </w:tcPr>
          <w:p w14:paraId="7856FFDE" w14:textId="0E95EAEC" w:rsidR="00052FE5" w:rsidRPr="00944042" w:rsidRDefault="00052FE5" w:rsidP="00761AC9">
            <w:pPr>
              <w:spacing w:after="0" w:line="276" w:lineRule="auto"/>
              <w:jc w:val="right"/>
              <w:rPr>
                <w:rFonts w:asciiTheme="majorHAnsi" w:eastAsia="Times New Roman" w:hAnsiTheme="majorHAnsi" w:cstheme="majorHAnsi"/>
                <w:b/>
                <w:bCs/>
                <w:color w:val="000000"/>
                <w:sz w:val="14"/>
                <w:szCs w:val="14"/>
              </w:rPr>
            </w:pPr>
            <w:r w:rsidRPr="00944042">
              <w:rPr>
                <w:rFonts w:asciiTheme="majorHAnsi" w:eastAsia="Times New Roman" w:hAnsiTheme="majorHAnsi" w:cstheme="majorHAnsi"/>
                <w:b/>
                <w:bCs/>
                <w:color w:val="000000"/>
                <w:sz w:val="14"/>
                <w:szCs w:val="14"/>
              </w:rPr>
              <w:t>167</w:t>
            </w:r>
            <w:r w:rsidR="00BE43F7" w:rsidRPr="00944042">
              <w:rPr>
                <w:rFonts w:asciiTheme="majorHAnsi" w:eastAsia="Times New Roman" w:hAnsiTheme="majorHAnsi" w:cstheme="majorHAnsi"/>
                <w:b/>
                <w:bCs/>
                <w:color w:val="000000"/>
                <w:sz w:val="14"/>
                <w:szCs w:val="14"/>
              </w:rPr>
              <w:t xml:space="preserve"> </w:t>
            </w:r>
            <w:r w:rsidRPr="00944042">
              <w:rPr>
                <w:rFonts w:asciiTheme="majorHAnsi" w:eastAsia="Times New Roman" w:hAnsiTheme="majorHAnsi" w:cstheme="majorHAnsi"/>
                <w:b/>
                <w:bCs/>
                <w:color w:val="000000"/>
                <w:sz w:val="14"/>
                <w:szCs w:val="14"/>
              </w:rPr>
              <w:t>353</w:t>
            </w:r>
            <w:r w:rsidR="00C21EE6" w:rsidRPr="00944042">
              <w:rPr>
                <w:rFonts w:asciiTheme="majorHAnsi" w:eastAsia="Times New Roman" w:hAnsiTheme="majorHAnsi" w:cstheme="majorHAnsi"/>
                <w:b/>
                <w:bCs/>
                <w:color w:val="000000"/>
                <w:sz w:val="14"/>
                <w:szCs w:val="14"/>
              </w:rPr>
              <w:t>,</w:t>
            </w:r>
            <w:r w:rsidRPr="00944042">
              <w:rPr>
                <w:rFonts w:asciiTheme="majorHAnsi" w:eastAsia="Times New Roman" w:hAnsiTheme="majorHAnsi" w:cstheme="majorHAnsi"/>
                <w:b/>
                <w:bCs/>
                <w:color w:val="000000"/>
                <w:sz w:val="14"/>
                <w:szCs w:val="14"/>
              </w:rPr>
              <w:t>9</w:t>
            </w:r>
          </w:p>
        </w:tc>
        <w:tc>
          <w:tcPr>
            <w:tcW w:w="991" w:type="dxa"/>
            <w:tcBorders>
              <w:top w:val="nil"/>
              <w:left w:val="nil"/>
              <w:bottom w:val="single" w:sz="4" w:space="0" w:color="auto"/>
              <w:right w:val="single" w:sz="4" w:space="0" w:color="auto"/>
            </w:tcBorders>
            <w:shd w:val="clear" w:color="000000" w:fill="D0CECE"/>
            <w:vAlign w:val="bottom"/>
            <w:hideMark/>
          </w:tcPr>
          <w:p w14:paraId="3CA2DCFD" w14:textId="09632F36" w:rsidR="00052FE5" w:rsidRPr="00944042" w:rsidRDefault="00052FE5" w:rsidP="00761AC9">
            <w:pPr>
              <w:spacing w:after="0" w:line="276" w:lineRule="auto"/>
              <w:jc w:val="right"/>
              <w:rPr>
                <w:rFonts w:asciiTheme="majorHAnsi" w:eastAsia="Times New Roman" w:hAnsiTheme="majorHAnsi" w:cstheme="majorHAnsi"/>
                <w:b/>
                <w:bCs/>
                <w:color w:val="000000"/>
                <w:sz w:val="14"/>
                <w:szCs w:val="14"/>
              </w:rPr>
            </w:pPr>
            <w:r w:rsidRPr="00944042">
              <w:rPr>
                <w:rFonts w:asciiTheme="majorHAnsi" w:eastAsia="Times New Roman" w:hAnsiTheme="majorHAnsi" w:cstheme="majorHAnsi"/>
                <w:b/>
                <w:bCs/>
                <w:color w:val="000000"/>
                <w:sz w:val="14"/>
                <w:szCs w:val="14"/>
              </w:rPr>
              <w:t>302</w:t>
            </w:r>
            <w:r w:rsidR="00C21EE6" w:rsidRPr="00944042">
              <w:rPr>
                <w:rFonts w:asciiTheme="majorHAnsi" w:eastAsia="Times New Roman" w:hAnsiTheme="majorHAnsi" w:cstheme="majorHAnsi"/>
                <w:b/>
                <w:bCs/>
                <w:color w:val="000000"/>
                <w:sz w:val="14"/>
                <w:szCs w:val="14"/>
              </w:rPr>
              <w:t>,</w:t>
            </w:r>
            <w:r w:rsidRPr="00944042">
              <w:rPr>
                <w:rFonts w:asciiTheme="majorHAnsi" w:eastAsia="Times New Roman" w:hAnsiTheme="majorHAnsi" w:cstheme="majorHAnsi"/>
                <w:b/>
                <w:bCs/>
                <w:color w:val="000000"/>
                <w:sz w:val="14"/>
                <w:szCs w:val="14"/>
              </w:rPr>
              <w:t>8</w:t>
            </w:r>
          </w:p>
        </w:tc>
        <w:tc>
          <w:tcPr>
            <w:tcW w:w="746" w:type="dxa"/>
            <w:tcBorders>
              <w:top w:val="nil"/>
              <w:left w:val="nil"/>
              <w:bottom w:val="single" w:sz="4" w:space="0" w:color="auto"/>
              <w:right w:val="single" w:sz="4" w:space="0" w:color="auto"/>
            </w:tcBorders>
            <w:shd w:val="clear" w:color="000000" w:fill="D0CECE"/>
            <w:vAlign w:val="bottom"/>
            <w:hideMark/>
          </w:tcPr>
          <w:p w14:paraId="4F049AC5" w14:textId="3D16ED27" w:rsidR="00052FE5" w:rsidRPr="00944042" w:rsidRDefault="00052FE5" w:rsidP="00761AC9">
            <w:pPr>
              <w:spacing w:after="0" w:line="276" w:lineRule="auto"/>
              <w:jc w:val="right"/>
              <w:rPr>
                <w:rFonts w:asciiTheme="majorHAnsi" w:eastAsia="Times New Roman" w:hAnsiTheme="majorHAnsi" w:cstheme="majorHAnsi"/>
                <w:b/>
                <w:bCs/>
                <w:color w:val="000000"/>
                <w:sz w:val="14"/>
                <w:szCs w:val="14"/>
              </w:rPr>
            </w:pPr>
            <w:r w:rsidRPr="00944042">
              <w:rPr>
                <w:rFonts w:asciiTheme="majorHAnsi" w:eastAsia="Times New Roman" w:hAnsiTheme="majorHAnsi" w:cstheme="majorHAnsi"/>
                <w:b/>
                <w:bCs/>
                <w:color w:val="000000"/>
                <w:sz w:val="14"/>
                <w:szCs w:val="14"/>
              </w:rPr>
              <w:t>68</w:t>
            </w:r>
            <w:r w:rsidR="00C21EE6" w:rsidRPr="00944042">
              <w:rPr>
                <w:rFonts w:asciiTheme="majorHAnsi" w:eastAsia="Times New Roman" w:hAnsiTheme="majorHAnsi" w:cstheme="majorHAnsi"/>
                <w:b/>
                <w:bCs/>
                <w:color w:val="000000"/>
                <w:sz w:val="14"/>
                <w:szCs w:val="14"/>
              </w:rPr>
              <w:t>,</w:t>
            </w:r>
            <w:r w:rsidRPr="00944042">
              <w:rPr>
                <w:rFonts w:asciiTheme="majorHAnsi" w:eastAsia="Times New Roman" w:hAnsiTheme="majorHAnsi" w:cstheme="majorHAnsi"/>
                <w:b/>
                <w:bCs/>
                <w:color w:val="000000"/>
                <w:sz w:val="14"/>
                <w:szCs w:val="14"/>
              </w:rPr>
              <w:t>7</w:t>
            </w:r>
          </w:p>
        </w:tc>
        <w:tc>
          <w:tcPr>
            <w:tcW w:w="1039" w:type="dxa"/>
            <w:tcBorders>
              <w:top w:val="nil"/>
              <w:left w:val="nil"/>
              <w:bottom w:val="single" w:sz="4" w:space="0" w:color="auto"/>
              <w:right w:val="single" w:sz="4" w:space="0" w:color="auto"/>
            </w:tcBorders>
            <w:shd w:val="clear" w:color="000000" w:fill="D0CECE"/>
            <w:noWrap/>
            <w:vAlign w:val="bottom"/>
            <w:hideMark/>
          </w:tcPr>
          <w:p w14:paraId="7EB24EA1" w14:textId="3D5328AC" w:rsidR="00052FE5" w:rsidRPr="00944042" w:rsidRDefault="00052FE5" w:rsidP="00761AC9">
            <w:pPr>
              <w:spacing w:after="0" w:line="276" w:lineRule="auto"/>
              <w:jc w:val="right"/>
              <w:rPr>
                <w:rFonts w:asciiTheme="majorHAnsi" w:eastAsia="Times New Roman" w:hAnsiTheme="majorHAnsi" w:cstheme="majorHAnsi"/>
                <w:b/>
                <w:bCs/>
                <w:color w:val="000000"/>
                <w:sz w:val="14"/>
                <w:szCs w:val="14"/>
              </w:rPr>
            </w:pPr>
            <w:r w:rsidRPr="00944042">
              <w:rPr>
                <w:rFonts w:asciiTheme="majorHAnsi" w:eastAsia="Times New Roman" w:hAnsiTheme="majorHAnsi" w:cstheme="majorHAnsi"/>
                <w:b/>
                <w:bCs/>
                <w:color w:val="000000"/>
                <w:sz w:val="14"/>
                <w:szCs w:val="14"/>
              </w:rPr>
              <w:t>-65</w:t>
            </w:r>
            <w:r w:rsidR="00BE43F7" w:rsidRPr="00944042">
              <w:rPr>
                <w:rFonts w:asciiTheme="majorHAnsi" w:eastAsia="Times New Roman" w:hAnsiTheme="majorHAnsi" w:cstheme="majorHAnsi"/>
                <w:b/>
                <w:bCs/>
                <w:color w:val="000000"/>
                <w:sz w:val="14"/>
                <w:szCs w:val="14"/>
              </w:rPr>
              <w:t xml:space="preserve"> </w:t>
            </w:r>
            <w:r w:rsidRPr="00944042">
              <w:rPr>
                <w:rFonts w:asciiTheme="majorHAnsi" w:eastAsia="Times New Roman" w:hAnsiTheme="majorHAnsi" w:cstheme="majorHAnsi"/>
                <w:b/>
                <w:bCs/>
                <w:color w:val="000000"/>
                <w:sz w:val="14"/>
                <w:szCs w:val="14"/>
              </w:rPr>
              <w:t>781</w:t>
            </w:r>
            <w:r w:rsidR="00C21EE6" w:rsidRPr="00944042">
              <w:rPr>
                <w:rFonts w:asciiTheme="majorHAnsi" w:eastAsia="Times New Roman" w:hAnsiTheme="majorHAnsi" w:cstheme="majorHAnsi"/>
                <w:b/>
                <w:bCs/>
                <w:color w:val="000000"/>
                <w:sz w:val="14"/>
                <w:szCs w:val="14"/>
              </w:rPr>
              <w:t>,</w:t>
            </w:r>
            <w:r w:rsidRPr="00944042">
              <w:rPr>
                <w:rFonts w:asciiTheme="majorHAnsi" w:eastAsia="Times New Roman" w:hAnsiTheme="majorHAnsi" w:cstheme="majorHAnsi"/>
                <w:b/>
                <w:bCs/>
                <w:color w:val="000000"/>
                <w:sz w:val="14"/>
                <w:szCs w:val="14"/>
              </w:rPr>
              <w:t>7</w:t>
            </w:r>
          </w:p>
        </w:tc>
      </w:tr>
      <w:tr w:rsidR="00376A48" w:rsidRPr="005A23A5" w14:paraId="28605ADD" w14:textId="77777777" w:rsidTr="00944042">
        <w:trPr>
          <w:trHeight w:val="203"/>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4A5AF1A6" w14:textId="3FAFDCB6" w:rsidR="00052FE5" w:rsidRPr="0000240C" w:rsidRDefault="00FF2C5A" w:rsidP="00261A1B">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 xml:space="preserve">Подоходный налог </w:t>
            </w:r>
            <w:r w:rsidR="00261A1B" w:rsidRPr="0000240C">
              <w:rPr>
                <w:rFonts w:asciiTheme="majorHAnsi" w:eastAsia="Times New Roman" w:hAnsiTheme="majorHAnsi" w:cstheme="majorHAnsi"/>
                <w:color w:val="000000"/>
                <w:sz w:val="14"/>
                <w:szCs w:val="14"/>
                <w:lang w:val="ru-MD"/>
              </w:rPr>
              <w:t>с</w:t>
            </w:r>
            <w:r w:rsidRPr="0000240C">
              <w:rPr>
                <w:rFonts w:asciiTheme="majorHAnsi" w:eastAsia="Times New Roman" w:hAnsiTheme="majorHAnsi" w:cstheme="majorHAnsi"/>
                <w:color w:val="000000"/>
                <w:sz w:val="14"/>
                <w:szCs w:val="14"/>
                <w:lang w:val="ru-MD"/>
              </w:rPr>
              <w:t xml:space="preserve"> заработной платы</w:t>
            </w:r>
          </w:p>
        </w:tc>
        <w:tc>
          <w:tcPr>
            <w:tcW w:w="642" w:type="dxa"/>
            <w:tcBorders>
              <w:top w:val="nil"/>
              <w:left w:val="nil"/>
              <w:bottom w:val="single" w:sz="4" w:space="0" w:color="auto"/>
              <w:right w:val="single" w:sz="4" w:space="0" w:color="auto"/>
            </w:tcBorders>
            <w:shd w:val="clear" w:color="auto" w:fill="auto"/>
            <w:vAlign w:val="bottom"/>
            <w:hideMark/>
          </w:tcPr>
          <w:p w14:paraId="1DF55B01" w14:textId="77777777" w:rsidR="00052FE5" w:rsidRPr="00944042" w:rsidRDefault="00052FE5" w:rsidP="00761AC9">
            <w:pPr>
              <w:spacing w:after="0" w:line="276" w:lineRule="auto"/>
              <w:rPr>
                <w:rFonts w:asciiTheme="majorHAnsi" w:eastAsia="Times New Roman" w:hAnsiTheme="majorHAnsi" w:cstheme="majorHAnsi"/>
                <w:color w:val="000000"/>
                <w:sz w:val="14"/>
                <w:szCs w:val="14"/>
              </w:rPr>
            </w:pPr>
            <w:r w:rsidRPr="00944042">
              <w:rPr>
                <w:rFonts w:asciiTheme="majorHAnsi" w:eastAsia="Times New Roman" w:hAnsiTheme="majorHAnsi" w:cstheme="majorHAnsi"/>
                <w:color w:val="000000"/>
                <w:sz w:val="14"/>
                <w:szCs w:val="14"/>
              </w:rPr>
              <w:t>111110</w:t>
            </w:r>
          </w:p>
        </w:tc>
        <w:tc>
          <w:tcPr>
            <w:tcW w:w="1121" w:type="dxa"/>
            <w:tcBorders>
              <w:top w:val="nil"/>
              <w:left w:val="nil"/>
              <w:bottom w:val="single" w:sz="4" w:space="0" w:color="auto"/>
              <w:right w:val="single" w:sz="4" w:space="0" w:color="auto"/>
            </w:tcBorders>
            <w:shd w:val="clear" w:color="auto" w:fill="auto"/>
            <w:vAlign w:val="bottom"/>
            <w:hideMark/>
          </w:tcPr>
          <w:p w14:paraId="68B0E5D7" w14:textId="2A95223A" w:rsidR="00052FE5" w:rsidRPr="00944042" w:rsidRDefault="00052FE5" w:rsidP="00761AC9">
            <w:pPr>
              <w:spacing w:after="0" w:line="276" w:lineRule="auto"/>
              <w:jc w:val="right"/>
              <w:rPr>
                <w:rFonts w:asciiTheme="majorHAnsi" w:eastAsia="Times New Roman" w:hAnsiTheme="majorHAnsi" w:cstheme="majorHAnsi"/>
                <w:color w:val="000000"/>
                <w:sz w:val="14"/>
                <w:szCs w:val="14"/>
              </w:rPr>
            </w:pPr>
            <w:r w:rsidRPr="00944042">
              <w:rPr>
                <w:rFonts w:asciiTheme="majorHAnsi" w:eastAsia="Times New Roman" w:hAnsiTheme="majorHAnsi" w:cstheme="majorHAnsi"/>
                <w:color w:val="000000"/>
                <w:sz w:val="14"/>
                <w:szCs w:val="14"/>
              </w:rPr>
              <w:t>17</w:t>
            </w:r>
            <w:r w:rsidR="00BE43F7" w:rsidRPr="00944042">
              <w:rPr>
                <w:rFonts w:asciiTheme="majorHAnsi" w:eastAsia="Times New Roman" w:hAnsiTheme="majorHAnsi" w:cstheme="majorHAnsi"/>
                <w:color w:val="000000"/>
                <w:sz w:val="14"/>
                <w:szCs w:val="14"/>
              </w:rPr>
              <w:t xml:space="preserve"> </w:t>
            </w:r>
            <w:r w:rsidRPr="00944042">
              <w:rPr>
                <w:rFonts w:asciiTheme="majorHAnsi" w:eastAsia="Times New Roman" w:hAnsiTheme="majorHAnsi" w:cstheme="majorHAnsi"/>
                <w:color w:val="000000"/>
                <w:sz w:val="14"/>
                <w:szCs w:val="14"/>
              </w:rPr>
              <w:t>831</w:t>
            </w:r>
            <w:r w:rsidR="00C21EE6" w:rsidRPr="00944042">
              <w:rPr>
                <w:rFonts w:asciiTheme="majorHAnsi" w:eastAsia="Times New Roman" w:hAnsiTheme="majorHAnsi" w:cstheme="majorHAnsi"/>
                <w:color w:val="000000"/>
                <w:sz w:val="14"/>
                <w:szCs w:val="14"/>
              </w:rPr>
              <w:t>,</w:t>
            </w:r>
            <w:r w:rsidRPr="00944042">
              <w:rPr>
                <w:rFonts w:asciiTheme="majorHAnsi" w:eastAsia="Times New Roman" w:hAnsiTheme="majorHAnsi" w:cstheme="majorHAnsi"/>
                <w:color w:val="000000"/>
                <w:sz w:val="14"/>
                <w:szCs w:val="14"/>
              </w:rPr>
              <w:t>1</w:t>
            </w:r>
          </w:p>
        </w:tc>
        <w:tc>
          <w:tcPr>
            <w:tcW w:w="936" w:type="dxa"/>
            <w:tcBorders>
              <w:top w:val="nil"/>
              <w:left w:val="nil"/>
              <w:bottom w:val="single" w:sz="4" w:space="0" w:color="auto"/>
              <w:right w:val="single" w:sz="4" w:space="0" w:color="auto"/>
            </w:tcBorders>
            <w:shd w:val="clear" w:color="auto" w:fill="auto"/>
            <w:vAlign w:val="bottom"/>
            <w:hideMark/>
          </w:tcPr>
          <w:p w14:paraId="656E56F3" w14:textId="1EFC6C48" w:rsidR="00052FE5" w:rsidRPr="00944042" w:rsidRDefault="00052FE5" w:rsidP="00761AC9">
            <w:pPr>
              <w:spacing w:after="0" w:line="276" w:lineRule="auto"/>
              <w:jc w:val="right"/>
              <w:rPr>
                <w:rFonts w:asciiTheme="majorHAnsi" w:eastAsia="Times New Roman" w:hAnsiTheme="majorHAnsi" w:cstheme="majorHAnsi"/>
                <w:color w:val="000000"/>
                <w:sz w:val="14"/>
                <w:szCs w:val="14"/>
              </w:rPr>
            </w:pPr>
            <w:r w:rsidRPr="00944042">
              <w:rPr>
                <w:rFonts w:asciiTheme="majorHAnsi" w:eastAsia="Times New Roman" w:hAnsiTheme="majorHAnsi" w:cstheme="majorHAnsi"/>
                <w:color w:val="000000"/>
                <w:sz w:val="14"/>
                <w:szCs w:val="14"/>
              </w:rPr>
              <w:t>17</w:t>
            </w:r>
            <w:r w:rsidR="00BE43F7" w:rsidRPr="00944042">
              <w:rPr>
                <w:rFonts w:asciiTheme="majorHAnsi" w:eastAsia="Times New Roman" w:hAnsiTheme="majorHAnsi" w:cstheme="majorHAnsi"/>
                <w:color w:val="000000"/>
                <w:sz w:val="14"/>
                <w:szCs w:val="14"/>
              </w:rPr>
              <w:t xml:space="preserve"> </w:t>
            </w:r>
            <w:r w:rsidRPr="00944042">
              <w:rPr>
                <w:rFonts w:asciiTheme="majorHAnsi" w:eastAsia="Times New Roman" w:hAnsiTheme="majorHAnsi" w:cstheme="majorHAnsi"/>
                <w:color w:val="000000"/>
                <w:sz w:val="14"/>
                <w:szCs w:val="14"/>
              </w:rPr>
              <w:t>831</w:t>
            </w:r>
            <w:r w:rsidR="00C21EE6" w:rsidRPr="00944042">
              <w:rPr>
                <w:rFonts w:asciiTheme="majorHAnsi" w:eastAsia="Times New Roman" w:hAnsiTheme="majorHAnsi" w:cstheme="majorHAnsi"/>
                <w:color w:val="000000"/>
                <w:sz w:val="14"/>
                <w:szCs w:val="14"/>
              </w:rPr>
              <w:t>,</w:t>
            </w:r>
            <w:r w:rsidRPr="00944042">
              <w:rPr>
                <w:rFonts w:asciiTheme="majorHAnsi" w:eastAsia="Times New Roman" w:hAnsiTheme="majorHAnsi" w:cstheme="majorHAnsi"/>
                <w:color w:val="000000"/>
                <w:sz w:val="14"/>
                <w:szCs w:val="14"/>
              </w:rPr>
              <w:t>1</w:t>
            </w:r>
          </w:p>
        </w:tc>
        <w:tc>
          <w:tcPr>
            <w:tcW w:w="967" w:type="dxa"/>
            <w:tcBorders>
              <w:top w:val="nil"/>
              <w:left w:val="nil"/>
              <w:bottom w:val="single" w:sz="4" w:space="0" w:color="auto"/>
              <w:right w:val="single" w:sz="4" w:space="0" w:color="auto"/>
            </w:tcBorders>
            <w:shd w:val="clear" w:color="auto" w:fill="auto"/>
            <w:vAlign w:val="bottom"/>
            <w:hideMark/>
          </w:tcPr>
          <w:p w14:paraId="550A8D0E" w14:textId="091C1E2B"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18</w:t>
            </w:r>
            <w:r w:rsidR="00BE43F7"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000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8</w:t>
            </w:r>
          </w:p>
        </w:tc>
        <w:tc>
          <w:tcPr>
            <w:tcW w:w="1245" w:type="dxa"/>
            <w:tcBorders>
              <w:top w:val="nil"/>
              <w:left w:val="nil"/>
              <w:bottom w:val="single" w:sz="4" w:space="0" w:color="auto"/>
              <w:right w:val="single" w:sz="4" w:space="0" w:color="auto"/>
            </w:tcBorders>
            <w:shd w:val="clear" w:color="auto" w:fill="auto"/>
            <w:vAlign w:val="bottom"/>
            <w:hideMark/>
          </w:tcPr>
          <w:p w14:paraId="10D237B1" w14:textId="6FAFFC43"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18</w:t>
            </w:r>
            <w:r w:rsidR="00BE43F7"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000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8</w:t>
            </w:r>
          </w:p>
        </w:tc>
        <w:tc>
          <w:tcPr>
            <w:tcW w:w="991" w:type="dxa"/>
            <w:tcBorders>
              <w:top w:val="nil"/>
              <w:left w:val="nil"/>
              <w:bottom w:val="single" w:sz="4" w:space="0" w:color="auto"/>
              <w:right w:val="single" w:sz="4" w:space="0" w:color="auto"/>
            </w:tcBorders>
            <w:shd w:val="clear" w:color="auto" w:fill="auto"/>
            <w:vAlign w:val="bottom"/>
            <w:hideMark/>
          </w:tcPr>
          <w:p w14:paraId="6BAF4077" w14:textId="77777777"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3D48F3CA" w14:textId="77777777"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32BD6F37" w14:textId="4B8B8187"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r>
      <w:tr w:rsidR="00376A48" w:rsidRPr="005A23A5" w14:paraId="5E8B79AA" w14:textId="77777777" w:rsidTr="00944042">
        <w:trPr>
          <w:trHeight w:val="24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138A8783" w14:textId="72F07278" w:rsidR="00052FE5" w:rsidRPr="0000240C" w:rsidRDefault="00A50DDA" w:rsidP="00261A1B">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 xml:space="preserve">Налог на доходы физических лиц к оплате/ </w:t>
            </w:r>
            <w:r w:rsidR="00261A1B" w:rsidRPr="0000240C">
              <w:rPr>
                <w:rFonts w:asciiTheme="majorHAnsi" w:eastAsia="Times New Roman" w:hAnsiTheme="majorHAnsi" w:cstheme="majorHAnsi"/>
                <w:color w:val="000000"/>
                <w:sz w:val="14"/>
                <w:szCs w:val="14"/>
                <w:lang w:val="ru-MD"/>
              </w:rPr>
              <w:t>у</w:t>
            </w:r>
            <w:r w:rsidRPr="0000240C">
              <w:rPr>
                <w:rFonts w:asciiTheme="majorHAnsi" w:eastAsia="Times New Roman" w:hAnsiTheme="majorHAnsi" w:cstheme="majorHAnsi"/>
                <w:color w:val="000000"/>
                <w:sz w:val="14"/>
                <w:szCs w:val="14"/>
                <w:lang w:val="ru-MD"/>
              </w:rPr>
              <w:t>пла</w:t>
            </w:r>
            <w:r w:rsidR="00261A1B" w:rsidRPr="0000240C">
              <w:rPr>
                <w:rFonts w:asciiTheme="majorHAnsi" w:eastAsia="Times New Roman" w:hAnsiTheme="majorHAnsi" w:cstheme="majorHAnsi"/>
                <w:color w:val="000000"/>
                <w:sz w:val="14"/>
                <w:szCs w:val="14"/>
                <w:lang w:val="ru-MD"/>
              </w:rPr>
              <w:t xml:space="preserve">ченный </w:t>
            </w:r>
          </w:p>
        </w:tc>
        <w:tc>
          <w:tcPr>
            <w:tcW w:w="642" w:type="dxa"/>
            <w:tcBorders>
              <w:top w:val="nil"/>
              <w:left w:val="nil"/>
              <w:bottom w:val="single" w:sz="4" w:space="0" w:color="auto"/>
              <w:right w:val="single" w:sz="4" w:space="0" w:color="auto"/>
            </w:tcBorders>
            <w:shd w:val="clear" w:color="auto" w:fill="auto"/>
            <w:vAlign w:val="bottom"/>
            <w:hideMark/>
          </w:tcPr>
          <w:p w14:paraId="447D5B0C" w14:textId="77777777" w:rsidR="00052FE5" w:rsidRPr="005A23A5" w:rsidRDefault="00052FE5" w:rsidP="00761AC9">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111121</w:t>
            </w:r>
          </w:p>
        </w:tc>
        <w:tc>
          <w:tcPr>
            <w:tcW w:w="1121" w:type="dxa"/>
            <w:tcBorders>
              <w:top w:val="nil"/>
              <w:left w:val="nil"/>
              <w:bottom w:val="single" w:sz="4" w:space="0" w:color="auto"/>
              <w:right w:val="single" w:sz="4" w:space="0" w:color="auto"/>
            </w:tcBorders>
            <w:shd w:val="clear" w:color="auto" w:fill="auto"/>
            <w:vAlign w:val="bottom"/>
            <w:hideMark/>
          </w:tcPr>
          <w:p w14:paraId="181AA684" w14:textId="41F4E31F"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262</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5</w:t>
            </w:r>
          </w:p>
        </w:tc>
        <w:tc>
          <w:tcPr>
            <w:tcW w:w="936" w:type="dxa"/>
            <w:tcBorders>
              <w:top w:val="nil"/>
              <w:left w:val="nil"/>
              <w:bottom w:val="single" w:sz="4" w:space="0" w:color="auto"/>
              <w:right w:val="single" w:sz="4" w:space="0" w:color="auto"/>
            </w:tcBorders>
            <w:shd w:val="clear" w:color="auto" w:fill="auto"/>
            <w:vAlign w:val="bottom"/>
            <w:hideMark/>
          </w:tcPr>
          <w:p w14:paraId="5172D08C" w14:textId="6AB9F640"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262</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5</w:t>
            </w:r>
          </w:p>
        </w:tc>
        <w:tc>
          <w:tcPr>
            <w:tcW w:w="967" w:type="dxa"/>
            <w:tcBorders>
              <w:top w:val="nil"/>
              <w:left w:val="nil"/>
              <w:bottom w:val="single" w:sz="4" w:space="0" w:color="auto"/>
              <w:right w:val="single" w:sz="4" w:space="0" w:color="auto"/>
            </w:tcBorders>
            <w:shd w:val="clear" w:color="auto" w:fill="auto"/>
            <w:vAlign w:val="bottom"/>
            <w:hideMark/>
          </w:tcPr>
          <w:p w14:paraId="3CB76659" w14:textId="7B28D4DB"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318</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2</w:t>
            </w:r>
          </w:p>
        </w:tc>
        <w:tc>
          <w:tcPr>
            <w:tcW w:w="1245" w:type="dxa"/>
            <w:tcBorders>
              <w:top w:val="nil"/>
              <w:left w:val="nil"/>
              <w:bottom w:val="single" w:sz="4" w:space="0" w:color="auto"/>
              <w:right w:val="single" w:sz="4" w:space="0" w:color="auto"/>
            </w:tcBorders>
            <w:shd w:val="clear" w:color="auto" w:fill="auto"/>
            <w:vAlign w:val="bottom"/>
            <w:hideMark/>
          </w:tcPr>
          <w:p w14:paraId="62DE35DA" w14:textId="687ACD11"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318</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2</w:t>
            </w:r>
          </w:p>
        </w:tc>
        <w:tc>
          <w:tcPr>
            <w:tcW w:w="991" w:type="dxa"/>
            <w:tcBorders>
              <w:top w:val="nil"/>
              <w:left w:val="nil"/>
              <w:bottom w:val="single" w:sz="4" w:space="0" w:color="auto"/>
              <w:right w:val="single" w:sz="4" w:space="0" w:color="auto"/>
            </w:tcBorders>
            <w:shd w:val="clear" w:color="auto" w:fill="auto"/>
            <w:vAlign w:val="bottom"/>
            <w:hideMark/>
          </w:tcPr>
          <w:p w14:paraId="01C4DE04" w14:textId="77777777"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7885EF8E" w14:textId="77777777"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45440BF4" w14:textId="4A19FA97"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r>
      <w:tr w:rsidR="00376A48" w:rsidRPr="005A23A5" w14:paraId="278E175B" w14:textId="77777777" w:rsidTr="00944042">
        <w:trPr>
          <w:trHeight w:val="266"/>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27C7496C" w14:textId="7F89B441" w:rsidR="00052FE5" w:rsidRPr="0000240C" w:rsidRDefault="00261A1B" w:rsidP="00761AC9">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sz w:val="14"/>
                <w:szCs w:val="14"/>
                <w:lang w:val="ru-MD"/>
              </w:rPr>
              <w:t>Налог на доходы физических лиц, осуществляющих независимую деятельность в области торговли</w:t>
            </w:r>
          </w:p>
        </w:tc>
        <w:tc>
          <w:tcPr>
            <w:tcW w:w="642" w:type="dxa"/>
            <w:tcBorders>
              <w:top w:val="nil"/>
              <w:left w:val="nil"/>
              <w:bottom w:val="single" w:sz="4" w:space="0" w:color="auto"/>
              <w:right w:val="single" w:sz="4" w:space="0" w:color="auto"/>
            </w:tcBorders>
            <w:shd w:val="clear" w:color="auto" w:fill="auto"/>
            <w:vAlign w:val="bottom"/>
            <w:hideMark/>
          </w:tcPr>
          <w:p w14:paraId="235885D5" w14:textId="77777777" w:rsidR="00052FE5" w:rsidRPr="005A23A5" w:rsidRDefault="00052FE5" w:rsidP="00761AC9">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111124</w:t>
            </w:r>
          </w:p>
        </w:tc>
        <w:tc>
          <w:tcPr>
            <w:tcW w:w="1121" w:type="dxa"/>
            <w:tcBorders>
              <w:top w:val="nil"/>
              <w:left w:val="nil"/>
              <w:bottom w:val="single" w:sz="4" w:space="0" w:color="auto"/>
              <w:right w:val="single" w:sz="4" w:space="0" w:color="auto"/>
            </w:tcBorders>
            <w:shd w:val="clear" w:color="auto" w:fill="auto"/>
            <w:vAlign w:val="bottom"/>
            <w:hideMark/>
          </w:tcPr>
          <w:p w14:paraId="16130ECE" w14:textId="61AF3E88"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300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c>
          <w:tcPr>
            <w:tcW w:w="936" w:type="dxa"/>
            <w:tcBorders>
              <w:top w:val="nil"/>
              <w:left w:val="nil"/>
              <w:bottom w:val="single" w:sz="4" w:space="0" w:color="auto"/>
              <w:right w:val="single" w:sz="4" w:space="0" w:color="auto"/>
            </w:tcBorders>
            <w:shd w:val="clear" w:color="auto" w:fill="auto"/>
            <w:vAlign w:val="bottom"/>
            <w:hideMark/>
          </w:tcPr>
          <w:p w14:paraId="742BA0D1" w14:textId="1AFED2C8"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300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c>
          <w:tcPr>
            <w:tcW w:w="967" w:type="dxa"/>
            <w:tcBorders>
              <w:top w:val="nil"/>
              <w:left w:val="nil"/>
              <w:bottom w:val="single" w:sz="4" w:space="0" w:color="auto"/>
              <w:right w:val="single" w:sz="4" w:space="0" w:color="auto"/>
            </w:tcBorders>
            <w:shd w:val="clear" w:color="auto" w:fill="auto"/>
            <w:vAlign w:val="bottom"/>
            <w:hideMark/>
          </w:tcPr>
          <w:p w14:paraId="48C563AB" w14:textId="3CE9014C"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65</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4</w:t>
            </w:r>
          </w:p>
        </w:tc>
        <w:tc>
          <w:tcPr>
            <w:tcW w:w="1245" w:type="dxa"/>
            <w:tcBorders>
              <w:top w:val="nil"/>
              <w:left w:val="nil"/>
              <w:bottom w:val="single" w:sz="4" w:space="0" w:color="auto"/>
              <w:right w:val="single" w:sz="4" w:space="0" w:color="auto"/>
            </w:tcBorders>
            <w:shd w:val="clear" w:color="auto" w:fill="auto"/>
            <w:vAlign w:val="bottom"/>
            <w:hideMark/>
          </w:tcPr>
          <w:p w14:paraId="578D66C5" w14:textId="51E394C1"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65</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4</w:t>
            </w:r>
          </w:p>
        </w:tc>
        <w:tc>
          <w:tcPr>
            <w:tcW w:w="991" w:type="dxa"/>
            <w:tcBorders>
              <w:top w:val="nil"/>
              <w:left w:val="nil"/>
              <w:bottom w:val="single" w:sz="4" w:space="0" w:color="auto"/>
              <w:right w:val="single" w:sz="4" w:space="0" w:color="auto"/>
            </w:tcBorders>
            <w:shd w:val="clear" w:color="auto" w:fill="auto"/>
            <w:vAlign w:val="bottom"/>
            <w:hideMark/>
          </w:tcPr>
          <w:p w14:paraId="66AC70A0" w14:textId="77777777"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00699AE5" w14:textId="77777777"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6E6804D3" w14:textId="22CE8948"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r>
      <w:tr w:rsidR="00376A48" w:rsidRPr="005A23A5" w14:paraId="64A9ABF0" w14:textId="77777777" w:rsidTr="00944042">
        <w:trPr>
          <w:trHeight w:val="176"/>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1122B3EF" w14:textId="22C9012E" w:rsidR="00052FE5" w:rsidRPr="0000240C" w:rsidRDefault="00261A1B" w:rsidP="00761AC9">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sz w:val="14"/>
                <w:szCs w:val="14"/>
                <w:lang w:val="ru-MD"/>
              </w:rPr>
              <w:t>Налог на доходы физических лиц в области таксомоторных автотранспортных перевозок пассажиров</w:t>
            </w:r>
          </w:p>
        </w:tc>
        <w:tc>
          <w:tcPr>
            <w:tcW w:w="642" w:type="dxa"/>
            <w:tcBorders>
              <w:top w:val="nil"/>
              <w:left w:val="nil"/>
              <w:bottom w:val="single" w:sz="4" w:space="0" w:color="auto"/>
              <w:right w:val="single" w:sz="4" w:space="0" w:color="auto"/>
            </w:tcBorders>
            <w:shd w:val="clear" w:color="auto" w:fill="auto"/>
            <w:vAlign w:val="bottom"/>
            <w:hideMark/>
          </w:tcPr>
          <w:p w14:paraId="7B5DA24D" w14:textId="77777777" w:rsidR="00052FE5" w:rsidRPr="005A23A5" w:rsidRDefault="00052FE5" w:rsidP="00761AC9">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111125</w:t>
            </w:r>
          </w:p>
        </w:tc>
        <w:tc>
          <w:tcPr>
            <w:tcW w:w="1121" w:type="dxa"/>
            <w:tcBorders>
              <w:top w:val="nil"/>
              <w:left w:val="nil"/>
              <w:bottom w:val="single" w:sz="4" w:space="0" w:color="auto"/>
              <w:right w:val="single" w:sz="4" w:space="0" w:color="auto"/>
            </w:tcBorders>
            <w:shd w:val="clear" w:color="auto" w:fill="auto"/>
            <w:vAlign w:val="bottom"/>
            <w:hideMark/>
          </w:tcPr>
          <w:p w14:paraId="522852F1" w14:textId="77777777"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7002C1D6" w14:textId="68754879"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15</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c>
          <w:tcPr>
            <w:tcW w:w="967" w:type="dxa"/>
            <w:tcBorders>
              <w:top w:val="nil"/>
              <w:left w:val="nil"/>
              <w:bottom w:val="single" w:sz="4" w:space="0" w:color="auto"/>
              <w:right w:val="single" w:sz="4" w:space="0" w:color="auto"/>
            </w:tcBorders>
            <w:shd w:val="clear" w:color="auto" w:fill="auto"/>
            <w:vAlign w:val="bottom"/>
            <w:hideMark/>
          </w:tcPr>
          <w:p w14:paraId="34D32A3A" w14:textId="766A486F"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29</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6</w:t>
            </w:r>
          </w:p>
        </w:tc>
        <w:tc>
          <w:tcPr>
            <w:tcW w:w="1245" w:type="dxa"/>
            <w:tcBorders>
              <w:top w:val="nil"/>
              <w:left w:val="nil"/>
              <w:bottom w:val="single" w:sz="4" w:space="0" w:color="auto"/>
              <w:right w:val="single" w:sz="4" w:space="0" w:color="auto"/>
            </w:tcBorders>
            <w:shd w:val="clear" w:color="auto" w:fill="auto"/>
            <w:vAlign w:val="bottom"/>
            <w:hideMark/>
          </w:tcPr>
          <w:p w14:paraId="2407B3BC" w14:textId="6669BB8A"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29</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6</w:t>
            </w:r>
          </w:p>
        </w:tc>
        <w:tc>
          <w:tcPr>
            <w:tcW w:w="991" w:type="dxa"/>
            <w:tcBorders>
              <w:top w:val="nil"/>
              <w:left w:val="nil"/>
              <w:bottom w:val="single" w:sz="4" w:space="0" w:color="auto"/>
              <w:right w:val="single" w:sz="4" w:space="0" w:color="auto"/>
            </w:tcBorders>
            <w:shd w:val="clear" w:color="auto" w:fill="auto"/>
            <w:vAlign w:val="bottom"/>
            <w:hideMark/>
          </w:tcPr>
          <w:p w14:paraId="568703C5" w14:textId="77777777"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14A8798E" w14:textId="77777777"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1E4C0006" w14:textId="014C88A9"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r>
      <w:tr w:rsidR="00376A48" w:rsidRPr="005A23A5" w14:paraId="1C24E126" w14:textId="77777777" w:rsidTr="00944042">
        <w:trPr>
          <w:trHeight w:val="266"/>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5C35F425" w14:textId="37827D70" w:rsidR="00052FE5" w:rsidRPr="0000240C" w:rsidRDefault="00261A1B" w:rsidP="00761AC9">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sz w:val="14"/>
                <w:szCs w:val="14"/>
                <w:lang w:val="ru-MD"/>
              </w:rPr>
              <w:t>Налог на доход, причитающийся с операций передачи во владение и/или пользование недвижимого имущества</w:t>
            </w:r>
          </w:p>
        </w:tc>
        <w:tc>
          <w:tcPr>
            <w:tcW w:w="642" w:type="dxa"/>
            <w:tcBorders>
              <w:top w:val="nil"/>
              <w:left w:val="nil"/>
              <w:bottom w:val="single" w:sz="4" w:space="0" w:color="auto"/>
              <w:right w:val="single" w:sz="4" w:space="0" w:color="auto"/>
            </w:tcBorders>
            <w:shd w:val="clear" w:color="auto" w:fill="auto"/>
            <w:vAlign w:val="bottom"/>
            <w:hideMark/>
          </w:tcPr>
          <w:p w14:paraId="1CE4271B" w14:textId="77777777" w:rsidR="00052FE5" w:rsidRPr="005A23A5" w:rsidRDefault="00052FE5" w:rsidP="00761AC9">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111130</w:t>
            </w:r>
          </w:p>
        </w:tc>
        <w:tc>
          <w:tcPr>
            <w:tcW w:w="1121" w:type="dxa"/>
            <w:tcBorders>
              <w:top w:val="nil"/>
              <w:left w:val="nil"/>
              <w:bottom w:val="single" w:sz="4" w:space="0" w:color="auto"/>
              <w:right w:val="single" w:sz="4" w:space="0" w:color="auto"/>
            </w:tcBorders>
            <w:shd w:val="clear" w:color="auto" w:fill="auto"/>
            <w:vAlign w:val="bottom"/>
            <w:hideMark/>
          </w:tcPr>
          <w:p w14:paraId="77BCED5A" w14:textId="7023619B"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21</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c>
          <w:tcPr>
            <w:tcW w:w="936" w:type="dxa"/>
            <w:tcBorders>
              <w:top w:val="nil"/>
              <w:left w:val="nil"/>
              <w:bottom w:val="single" w:sz="4" w:space="0" w:color="auto"/>
              <w:right w:val="single" w:sz="4" w:space="0" w:color="auto"/>
            </w:tcBorders>
            <w:shd w:val="clear" w:color="auto" w:fill="auto"/>
            <w:vAlign w:val="bottom"/>
            <w:hideMark/>
          </w:tcPr>
          <w:p w14:paraId="25EA9EE4" w14:textId="18646994"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66</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c>
          <w:tcPr>
            <w:tcW w:w="967" w:type="dxa"/>
            <w:tcBorders>
              <w:top w:val="nil"/>
              <w:left w:val="nil"/>
              <w:bottom w:val="single" w:sz="4" w:space="0" w:color="auto"/>
              <w:right w:val="single" w:sz="4" w:space="0" w:color="auto"/>
            </w:tcBorders>
            <w:shd w:val="clear" w:color="auto" w:fill="auto"/>
            <w:vAlign w:val="bottom"/>
            <w:hideMark/>
          </w:tcPr>
          <w:p w14:paraId="34DE5AC9" w14:textId="5F3311EE"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69</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2</w:t>
            </w:r>
          </w:p>
        </w:tc>
        <w:tc>
          <w:tcPr>
            <w:tcW w:w="1245" w:type="dxa"/>
            <w:tcBorders>
              <w:top w:val="nil"/>
              <w:left w:val="nil"/>
              <w:bottom w:val="single" w:sz="4" w:space="0" w:color="auto"/>
              <w:right w:val="single" w:sz="4" w:space="0" w:color="auto"/>
            </w:tcBorders>
            <w:shd w:val="clear" w:color="auto" w:fill="auto"/>
            <w:vAlign w:val="bottom"/>
            <w:hideMark/>
          </w:tcPr>
          <w:p w14:paraId="514D8F36" w14:textId="4543B605"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69</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2</w:t>
            </w:r>
          </w:p>
        </w:tc>
        <w:tc>
          <w:tcPr>
            <w:tcW w:w="991" w:type="dxa"/>
            <w:tcBorders>
              <w:top w:val="nil"/>
              <w:left w:val="nil"/>
              <w:bottom w:val="single" w:sz="4" w:space="0" w:color="auto"/>
              <w:right w:val="single" w:sz="4" w:space="0" w:color="auto"/>
            </w:tcBorders>
            <w:shd w:val="clear" w:color="auto" w:fill="auto"/>
            <w:vAlign w:val="bottom"/>
            <w:hideMark/>
          </w:tcPr>
          <w:p w14:paraId="277BDB51" w14:textId="77777777"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55997DF4" w14:textId="77777777"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7C81D713" w14:textId="51AAC07F"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r>
      <w:tr w:rsidR="00376A48" w:rsidRPr="005A23A5" w14:paraId="4281AD62" w14:textId="77777777" w:rsidTr="00944042">
        <w:trPr>
          <w:trHeight w:val="365"/>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4DDE4259" w14:textId="72971BC2" w:rsidR="00052FE5" w:rsidRPr="0000240C" w:rsidRDefault="0000240C" w:rsidP="0000240C">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Земельный налог на сельскохозяйственные земельные участки, за исключением крестьянских (фермерских) хозяйств</w:t>
            </w:r>
          </w:p>
        </w:tc>
        <w:tc>
          <w:tcPr>
            <w:tcW w:w="642" w:type="dxa"/>
            <w:tcBorders>
              <w:top w:val="nil"/>
              <w:left w:val="nil"/>
              <w:bottom w:val="single" w:sz="4" w:space="0" w:color="auto"/>
              <w:right w:val="single" w:sz="4" w:space="0" w:color="auto"/>
            </w:tcBorders>
            <w:shd w:val="clear" w:color="auto" w:fill="auto"/>
            <w:vAlign w:val="bottom"/>
            <w:hideMark/>
          </w:tcPr>
          <w:p w14:paraId="62A43E7A" w14:textId="77777777" w:rsidR="00052FE5" w:rsidRPr="005A23A5" w:rsidRDefault="00052FE5" w:rsidP="00761AC9">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113110</w:t>
            </w:r>
          </w:p>
        </w:tc>
        <w:tc>
          <w:tcPr>
            <w:tcW w:w="1121" w:type="dxa"/>
            <w:tcBorders>
              <w:top w:val="nil"/>
              <w:left w:val="nil"/>
              <w:bottom w:val="single" w:sz="4" w:space="0" w:color="auto"/>
              <w:right w:val="single" w:sz="4" w:space="0" w:color="auto"/>
            </w:tcBorders>
            <w:shd w:val="clear" w:color="auto" w:fill="auto"/>
            <w:vAlign w:val="bottom"/>
            <w:hideMark/>
          </w:tcPr>
          <w:p w14:paraId="51FDA89C" w14:textId="1EA7AA72"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2</w:t>
            </w:r>
          </w:p>
        </w:tc>
        <w:tc>
          <w:tcPr>
            <w:tcW w:w="936" w:type="dxa"/>
            <w:tcBorders>
              <w:top w:val="nil"/>
              <w:left w:val="nil"/>
              <w:bottom w:val="single" w:sz="4" w:space="0" w:color="auto"/>
              <w:right w:val="single" w:sz="4" w:space="0" w:color="auto"/>
            </w:tcBorders>
            <w:shd w:val="clear" w:color="auto" w:fill="auto"/>
            <w:vAlign w:val="bottom"/>
            <w:hideMark/>
          </w:tcPr>
          <w:p w14:paraId="0B3A3DCB" w14:textId="214296E1"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2</w:t>
            </w:r>
          </w:p>
        </w:tc>
        <w:tc>
          <w:tcPr>
            <w:tcW w:w="967" w:type="dxa"/>
            <w:tcBorders>
              <w:top w:val="nil"/>
              <w:left w:val="nil"/>
              <w:bottom w:val="single" w:sz="4" w:space="0" w:color="auto"/>
              <w:right w:val="single" w:sz="4" w:space="0" w:color="auto"/>
            </w:tcBorders>
            <w:shd w:val="clear" w:color="auto" w:fill="auto"/>
            <w:vAlign w:val="bottom"/>
            <w:hideMark/>
          </w:tcPr>
          <w:p w14:paraId="54615569" w14:textId="12A309D0"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17</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2</w:t>
            </w:r>
          </w:p>
        </w:tc>
        <w:tc>
          <w:tcPr>
            <w:tcW w:w="1245" w:type="dxa"/>
            <w:tcBorders>
              <w:top w:val="nil"/>
              <w:left w:val="nil"/>
              <w:bottom w:val="single" w:sz="4" w:space="0" w:color="auto"/>
              <w:right w:val="single" w:sz="4" w:space="0" w:color="auto"/>
            </w:tcBorders>
            <w:shd w:val="clear" w:color="auto" w:fill="auto"/>
            <w:vAlign w:val="bottom"/>
            <w:hideMark/>
          </w:tcPr>
          <w:p w14:paraId="35166D9E" w14:textId="13BC1C66"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17</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2</w:t>
            </w:r>
          </w:p>
        </w:tc>
        <w:tc>
          <w:tcPr>
            <w:tcW w:w="991" w:type="dxa"/>
            <w:tcBorders>
              <w:top w:val="nil"/>
              <w:left w:val="nil"/>
              <w:bottom w:val="single" w:sz="4" w:space="0" w:color="auto"/>
              <w:right w:val="single" w:sz="4" w:space="0" w:color="auto"/>
            </w:tcBorders>
            <w:shd w:val="clear" w:color="auto" w:fill="auto"/>
            <w:vAlign w:val="bottom"/>
            <w:hideMark/>
          </w:tcPr>
          <w:p w14:paraId="38782363" w14:textId="77777777"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73F25066" w14:textId="77777777"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3203452D" w14:textId="329A327F"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r>
      <w:tr w:rsidR="00376A48" w:rsidRPr="005A23A5" w14:paraId="0F25B7DF" w14:textId="77777777" w:rsidTr="00944042">
        <w:trPr>
          <w:trHeight w:val="266"/>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03E560DF" w14:textId="1E636384" w:rsidR="00052FE5" w:rsidRPr="0000240C" w:rsidRDefault="0000240C" w:rsidP="00761AC9">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Земельный налог на несельскохозяйственные земельные участки</w:t>
            </w:r>
          </w:p>
        </w:tc>
        <w:tc>
          <w:tcPr>
            <w:tcW w:w="642" w:type="dxa"/>
            <w:tcBorders>
              <w:top w:val="nil"/>
              <w:left w:val="nil"/>
              <w:bottom w:val="single" w:sz="4" w:space="0" w:color="auto"/>
              <w:right w:val="single" w:sz="4" w:space="0" w:color="auto"/>
            </w:tcBorders>
            <w:shd w:val="clear" w:color="auto" w:fill="auto"/>
            <w:vAlign w:val="bottom"/>
            <w:hideMark/>
          </w:tcPr>
          <w:p w14:paraId="11C1FD71" w14:textId="77777777" w:rsidR="00052FE5" w:rsidRPr="005A23A5" w:rsidRDefault="00052FE5" w:rsidP="00761AC9">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113130</w:t>
            </w:r>
          </w:p>
        </w:tc>
        <w:tc>
          <w:tcPr>
            <w:tcW w:w="1121" w:type="dxa"/>
            <w:tcBorders>
              <w:top w:val="nil"/>
              <w:left w:val="nil"/>
              <w:bottom w:val="single" w:sz="4" w:space="0" w:color="auto"/>
              <w:right w:val="single" w:sz="4" w:space="0" w:color="auto"/>
            </w:tcBorders>
            <w:shd w:val="clear" w:color="auto" w:fill="auto"/>
            <w:vAlign w:val="bottom"/>
            <w:hideMark/>
          </w:tcPr>
          <w:p w14:paraId="5A2494E4" w14:textId="609009E0"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c>
          <w:tcPr>
            <w:tcW w:w="936" w:type="dxa"/>
            <w:tcBorders>
              <w:top w:val="nil"/>
              <w:left w:val="nil"/>
              <w:bottom w:val="single" w:sz="4" w:space="0" w:color="auto"/>
              <w:right w:val="single" w:sz="4" w:space="0" w:color="auto"/>
            </w:tcBorders>
            <w:shd w:val="clear" w:color="auto" w:fill="auto"/>
            <w:vAlign w:val="bottom"/>
            <w:hideMark/>
          </w:tcPr>
          <w:p w14:paraId="4870DB8D" w14:textId="10D7CB1E"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c>
          <w:tcPr>
            <w:tcW w:w="967" w:type="dxa"/>
            <w:tcBorders>
              <w:top w:val="nil"/>
              <w:left w:val="nil"/>
              <w:bottom w:val="single" w:sz="4" w:space="0" w:color="auto"/>
              <w:right w:val="single" w:sz="4" w:space="0" w:color="auto"/>
            </w:tcBorders>
            <w:shd w:val="clear" w:color="auto" w:fill="auto"/>
            <w:vAlign w:val="bottom"/>
            <w:hideMark/>
          </w:tcPr>
          <w:p w14:paraId="2CA37934" w14:textId="4197F139"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31</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6</w:t>
            </w:r>
          </w:p>
        </w:tc>
        <w:tc>
          <w:tcPr>
            <w:tcW w:w="1245" w:type="dxa"/>
            <w:tcBorders>
              <w:top w:val="nil"/>
              <w:left w:val="nil"/>
              <w:bottom w:val="single" w:sz="4" w:space="0" w:color="auto"/>
              <w:right w:val="single" w:sz="4" w:space="0" w:color="auto"/>
            </w:tcBorders>
            <w:shd w:val="clear" w:color="auto" w:fill="auto"/>
            <w:vAlign w:val="bottom"/>
            <w:hideMark/>
          </w:tcPr>
          <w:p w14:paraId="166D9696" w14:textId="7D0E01CD"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31</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6</w:t>
            </w:r>
          </w:p>
        </w:tc>
        <w:tc>
          <w:tcPr>
            <w:tcW w:w="991" w:type="dxa"/>
            <w:tcBorders>
              <w:top w:val="nil"/>
              <w:left w:val="nil"/>
              <w:bottom w:val="single" w:sz="4" w:space="0" w:color="auto"/>
              <w:right w:val="single" w:sz="4" w:space="0" w:color="auto"/>
            </w:tcBorders>
            <w:shd w:val="clear" w:color="auto" w:fill="auto"/>
            <w:vAlign w:val="bottom"/>
            <w:hideMark/>
          </w:tcPr>
          <w:p w14:paraId="0536B20B" w14:textId="77777777"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1E58F04B" w14:textId="77777777"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55072BBC" w14:textId="1D681D78"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r>
      <w:tr w:rsidR="00376A48" w:rsidRPr="005A23A5" w14:paraId="1BA37103" w14:textId="77777777" w:rsidTr="00944042">
        <w:trPr>
          <w:trHeight w:val="176"/>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350BA10E" w14:textId="282D7D19" w:rsidR="00052FE5" w:rsidRPr="0000240C" w:rsidRDefault="0000240C" w:rsidP="003672E9">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Земельный налог на пастбища и сенокосы</w:t>
            </w:r>
          </w:p>
        </w:tc>
        <w:tc>
          <w:tcPr>
            <w:tcW w:w="642" w:type="dxa"/>
            <w:tcBorders>
              <w:top w:val="nil"/>
              <w:left w:val="nil"/>
              <w:bottom w:val="single" w:sz="4" w:space="0" w:color="auto"/>
              <w:right w:val="single" w:sz="4" w:space="0" w:color="auto"/>
            </w:tcBorders>
            <w:shd w:val="clear" w:color="auto" w:fill="auto"/>
            <w:vAlign w:val="bottom"/>
            <w:hideMark/>
          </w:tcPr>
          <w:p w14:paraId="1A2E7506" w14:textId="77777777" w:rsidR="00052FE5" w:rsidRPr="005A23A5" w:rsidRDefault="00052FE5" w:rsidP="00761AC9">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113150</w:t>
            </w:r>
          </w:p>
        </w:tc>
        <w:tc>
          <w:tcPr>
            <w:tcW w:w="1121" w:type="dxa"/>
            <w:tcBorders>
              <w:top w:val="nil"/>
              <w:left w:val="nil"/>
              <w:bottom w:val="single" w:sz="4" w:space="0" w:color="auto"/>
              <w:right w:val="single" w:sz="4" w:space="0" w:color="auto"/>
            </w:tcBorders>
            <w:shd w:val="clear" w:color="auto" w:fill="auto"/>
            <w:vAlign w:val="bottom"/>
            <w:hideMark/>
          </w:tcPr>
          <w:p w14:paraId="034C1FFB" w14:textId="77777777"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1A738786" w14:textId="3E3F5225"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c>
          <w:tcPr>
            <w:tcW w:w="967" w:type="dxa"/>
            <w:tcBorders>
              <w:top w:val="nil"/>
              <w:left w:val="nil"/>
              <w:bottom w:val="single" w:sz="4" w:space="0" w:color="auto"/>
              <w:right w:val="single" w:sz="4" w:space="0" w:color="auto"/>
            </w:tcBorders>
            <w:shd w:val="clear" w:color="auto" w:fill="auto"/>
            <w:vAlign w:val="bottom"/>
            <w:hideMark/>
          </w:tcPr>
          <w:p w14:paraId="5D22E105" w14:textId="1E3F2F35"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c>
          <w:tcPr>
            <w:tcW w:w="1245" w:type="dxa"/>
            <w:tcBorders>
              <w:top w:val="nil"/>
              <w:left w:val="nil"/>
              <w:bottom w:val="single" w:sz="4" w:space="0" w:color="auto"/>
              <w:right w:val="single" w:sz="4" w:space="0" w:color="auto"/>
            </w:tcBorders>
            <w:shd w:val="clear" w:color="auto" w:fill="auto"/>
            <w:vAlign w:val="bottom"/>
            <w:hideMark/>
          </w:tcPr>
          <w:p w14:paraId="1E1F5648" w14:textId="7902CEF4"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c>
          <w:tcPr>
            <w:tcW w:w="991" w:type="dxa"/>
            <w:tcBorders>
              <w:top w:val="nil"/>
              <w:left w:val="nil"/>
              <w:bottom w:val="single" w:sz="4" w:space="0" w:color="auto"/>
              <w:right w:val="single" w:sz="4" w:space="0" w:color="auto"/>
            </w:tcBorders>
            <w:shd w:val="clear" w:color="auto" w:fill="auto"/>
            <w:vAlign w:val="bottom"/>
            <w:hideMark/>
          </w:tcPr>
          <w:p w14:paraId="333DDD5A" w14:textId="77777777"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67618D53" w14:textId="77777777"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24779BDF" w14:textId="7BCA6A83"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r>
      <w:tr w:rsidR="00261A1B" w:rsidRPr="005A23A5" w14:paraId="633E3165" w14:textId="77777777" w:rsidTr="003E1B34">
        <w:trPr>
          <w:trHeight w:val="248"/>
        </w:trPr>
        <w:tc>
          <w:tcPr>
            <w:tcW w:w="3036" w:type="dxa"/>
            <w:tcBorders>
              <w:top w:val="nil"/>
              <w:left w:val="single" w:sz="4" w:space="0" w:color="auto"/>
              <w:bottom w:val="single" w:sz="4" w:space="0" w:color="auto"/>
              <w:right w:val="single" w:sz="4" w:space="0" w:color="auto"/>
            </w:tcBorders>
            <w:shd w:val="clear" w:color="auto" w:fill="auto"/>
            <w:hideMark/>
          </w:tcPr>
          <w:p w14:paraId="68334000" w14:textId="158D3389" w:rsidR="00261A1B" w:rsidRPr="0000240C" w:rsidRDefault="00261A1B" w:rsidP="00261A1B">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sz w:val="14"/>
                <w:szCs w:val="14"/>
                <w:lang w:val="ru-MD"/>
              </w:rPr>
              <w:t>Налог на недвижимое имущество юридических лиц</w:t>
            </w:r>
          </w:p>
        </w:tc>
        <w:tc>
          <w:tcPr>
            <w:tcW w:w="642" w:type="dxa"/>
            <w:tcBorders>
              <w:top w:val="nil"/>
              <w:left w:val="nil"/>
              <w:bottom w:val="single" w:sz="4" w:space="0" w:color="auto"/>
              <w:right w:val="single" w:sz="4" w:space="0" w:color="auto"/>
            </w:tcBorders>
            <w:shd w:val="clear" w:color="auto" w:fill="auto"/>
            <w:vAlign w:val="bottom"/>
            <w:hideMark/>
          </w:tcPr>
          <w:p w14:paraId="112B3DE2" w14:textId="77777777" w:rsidR="00261A1B" w:rsidRPr="005A23A5" w:rsidRDefault="00261A1B" w:rsidP="00261A1B">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113210</w:t>
            </w:r>
          </w:p>
        </w:tc>
        <w:tc>
          <w:tcPr>
            <w:tcW w:w="1121" w:type="dxa"/>
            <w:tcBorders>
              <w:top w:val="nil"/>
              <w:left w:val="nil"/>
              <w:bottom w:val="single" w:sz="4" w:space="0" w:color="auto"/>
              <w:right w:val="single" w:sz="4" w:space="0" w:color="auto"/>
            </w:tcBorders>
            <w:shd w:val="clear" w:color="auto" w:fill="auto"/>
            <w:vAlign w:val="bottom"/>
            <w:hideMark/>
          </w:tcPr>
          <w:p w14:paraId="42F1C092" w14:textId="1F6517CE"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140,0</w:t>
            </w:r>
          </w:p>
        </w:tc>
        <w:tc>
          <w:tcPr>
            <w:tcW w:w="936" w:type="dxa"/>
            <w:tcBorders>
              <w:top w:val="nil"/>
              <w:left w:val="nil"/>
              <w:bottom w:val="single" w:sz="4" w:space="0" w:color="auto"/>
              <w:right w:val="single" w:sz="4" w:space="0" w:color="auto"/>
            </w:tcBorders>
            <w:shd w:val="clear" w:color="auto" w:fill="auto"/>
            <w:vAlign w:val="bottom"/>
            <w:hideMark/>
          </w:tcPr>
          <w:p w14:paraId="4F758717" w14:textId="044F0930"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140,0</w:t>
            </w:r>
          </w:p>
        </w:tc>
        <w:tc>
          <w:tcPr>
            <w:tcW w:w="967" w:type="dxa"/>
            <w:tcBorders>
              <w:top w:val="nil"/>
              <w:left w:val="nil"/>
              <w:bottom w:val="single" w:sz="4" w:space="0" w:color="auto"/>
              <w:right w:val="single" w:sz="4" w:space="0" w:color="auto"/>
            </w:tcBorders>
            <w:shd w:val="clear" w:color="auto" w:fill="auto"/>
            <w:vAlign w:val="bottom"/>
            <w:hideMark/>
          </w:tcPr>
          <w:p w14:paraId="6ACC6654" w14:textId="672037A0"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128,8</w:t>
            </w:r>
          </w:p>
        </w:tc>
        <w:tc>
          <w:tcPr>
            <w:tcW w:w="1245" w:type="dxa"/>
            <w:tcBorders>
              <w:top w:val="nil"/>
              <w:left w:val="nil"/>
              <w:bottom w:val="single" w:sz="4" w:space="0" w:color="auto"/>
              <w:right w:val="single" w:sz="4" w:space="0" w:color="auto"/>
            </w:tcBorders>
            <w:shd w:val="clear" w:color="auto" w:fill="auto"/>
            <w:vAlign w:val="bottom"/>
            <w:hideMark/>
          </w:tcPr>
          <w:p w14:paraId="3E7E90B6" w14:textId="5A02D003"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128,8</w:t>
            </w:r>
          </w:p>
        </w:tc>
        <w:tc>
          <w:tcPr>
            <w:tcW w:w="991" w:type="dxa"/>
            <w:tcBorders>
              <w:top w:val="nil"/>
              <w:left w:val="nil"/>
              <w:bottom w:val="single" w:sz="4" w:space="0" w:color="auto"/>
              <w:right w:val="single" w:sz="4" w:space="0" w:color="auto"/>
            </w:tcBorders>
            <w:shd w:val="clear" w:color="auto" w:fill="auto"/>
            <w:vAlign w:val="bottom"/>
            <w:hideMark/>
          </w:tcPr>
          <w:p w14:paraId="18827B0C" w14:textId="77777777"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60B74889" w14:textId="77777777"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72668D0D" w14:textId="38F2E998"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261A1B" w:rsidRPr="005A23A5" w14:paraId="2ED33151" w14:textId="77777777" w:rsidTr="003E1B34">
        <w:trPr>
          <w:trHeight w:val="176"/>
        </w:trPr>
        <w:tc>
          <w:tcPr>
            <w:tcW w:w="3036" w:type="dxa"/>
            <w:tcBorders>
              <w:top w:val="nil"/>
              <w:left w:val="single" w:sz="4" w:space="0" w:color="auto"/>
              <w:bottom w:val="single" w:sz="4" w:space="0" w:color="auto"/>
              <w:right w:val="single" w:sz="4" w:space="0" w:color="auto"/>
            </w:tcBorders>
            <w:shd w:val="clear" w:color="auto" w:fill="auto"/>
            <w:hideMark/>
          </w:tcPr>
          <w:p w14:paraId="63F9CB54" w14:textId="1D910F80" w:rsidR="00261A1B" w:rsidRPr="0000240C" w:rsidRDefault="00261A1B" w:rsidP="00261A1B">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sz w:val="14"/>
                <w:szCs w:val="14"/>
                <w:lang w:val="ru-MD"/>
              </w:rPr>
              <w:t>Налог на недвижимое имущество физических лиц</w:t>
            </w:r>
          </w:p>
        </w:tc>
        <w:tc>
          <w:tcPr>
            <w:tcW w:w="642" w:type="dxa"/>
            <w:tcBorders>
              <w:top w:val="nil"/>
              <w:left w:val="nil"/>
              <w:bottom w:val="single" w:sz="4" w:space="0" w:color="auto"/>
              <w:right w:val="single" w:sz="4" w:space="0" w:color="auto"/>
            </w:tcBorders>
            <w:shd w:val="clear" w:color="auto" w:fill="auto"/>
            <w:vAlign w:val="bottom"/>
            <w:hideMark/>
          </w:tcPr>
          <w:p w14:paraId="00FA34FA" w14:textId="77777777" w:rsidR="00261A1B" w:rsidRPr="005A23A5" w:rsidRDefault="00261A1B" w:rsidP="00261A1B">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113220</w:t>
            </w:r>
          </w:p>
        </w:tc>
        <w:tc>
          <w:tcPr>
            <w:tcW w:w="1121" w:type="dxa"/>
            <w:tcBorders>
              <w:top w:val="nil"/>
              <w:left w:val="nil"/>
              <w:bottom w:val="single" w:sz="4" w:space="0" w:color="auto"/>
              <w:right w:val="single" w:sz="4" w:space="0" w:color="auto"/>
            </w:tcBorders>
            <w:shd w:val="clear" w:color="auto" w:fill="auto"/>
            <w:vAlign w:val="bottom"/>
            <w:hideMark/>
          </w:tcPr>
          <w:p w14:paraId="19CF1E09" w14:textId="59F83247"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12,0</w:t>
            </w:r>
          </w:p>
        </w:tc>
        <w:tc>
          <w:tcPr>
            <w:tcW w:w="936" w:type="dxa"/>
            <w:tcBorders>
              <w:top w:val="nil"/>
              <w:left w:val="nil"/>
              <w:bottom w:val="single" w:sz="4" w:space="0" w:color="auto"/>
              <w:right w:val="single" w:sz="4" w:space="0" w:color="auto"/>
            </w:tcBorders>
            <w:shd w:val="clear" w:color="auto" w:fill="auto"/>
            <w:vAlign w:val="bottom"/>
            <w:hideMark/>
          </w:tcPr>
          <w:p w14:paraId="39BFF020" w14:textId="21ADA144"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18,0</w:t>
            </w:r>
          </w:p>
        </w:tc>
        <w:tc>
          <w:tcPr>
            <w:tcW w:w="967" w:type="dxa"/>
            <w:tcBorders>
              <w:top w:val="nil"/>
              <w:left w:val="nil"/>
              <w:bottom w:val="single" w:sz="4" w:space="0" w:color="auto"/>
              <w:right w:val="single" w:sz="4" w:space="0" w:color="auto"/>
            </w:tcBorders>
            <w:shd w:val="clear" w:color="auto" w:fill="auto"/>
            <w:vAlign w:val="bottom"/>
            <w:hideMark/>
          </w:tcPr>
          <w:p w14:paraId="136BCB17" w14:textId="1D106E85"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21,5</w:t>
            </w:r>
          </w:p>
        </w:tc>
        <w:tc>
          <w:tcPr>
            <w:tcW w:w="1245" w:type="dxa"/>
            <w:tcBorders>
              <w:top w:val="nil"/>
              <w:left w:val="nil"/>
              <w:bottom w:val="single" w:sz="4" w:space="0" w:color="auto"/>
              <w:right w:val="single" w:sz="4" w:space="0" w:color="auto"/>
            </w:tcBorders>
            <w:shd w:val="clear" w:color="auto" w:fill="auto"/>
            <w:vAlign w:val="bottom"/>
            <w:hideMark/>
          </w:tcPr>
          <w:p w14:paraId="295AE9DA" w14:textId="1A6C9C5E"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21,5</w:t>
            </w:r>
          </w:p>
        </w:tc>
        <w:tc>
          <w:tcPr>
            <w:tcW w:w="991" w:type="dxa"/>
            <w:tcBorders>
              <w:top w:val="nil"/>
              <w:left w:val="nil"/>
              <w:bottom w:val="single" w:sz="4" w:space="0" w:color="auto"/>
              <w:right w:val="single" w:sz="4" w:space="0" w:color="auto"/>
            </w:tcBorders>
            <w:shd w:val="clear" w:color="auto" w:fill="auto"/>
            <w:vAlign w:val="bottom"/>
            <w:hideMark/>
          </w:tcPr>
          <w:p w14:paraId="1FCA2863" w14:textId="77777777"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297C2FCA" w14:textId="77777777"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1C421959" w14:textId="53B77087"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261A1B" w:rsidRPr="005A23A5" w14:paraId="0CFF3AF6" w14:textId="77777777" w:rsidTr="003E1B34">
        <w:trPr>
          <w:trHeight w:val="338"/>
        </w:trPr>
        <w:tc>
          <w:tcPr>
            <w:tcW w:w="3036" w:type="dxa"/>
            <w:tcBorders>
              <w:top w:val="nil"/>
              <w:left w:val="single" w:sz="4" w:space="0" w:color="auto"/>
              <w:bottom w:val="single" w:sz="4" w:space="0" w:color="auto"/>
              <w:right w:val="single" w:sz="4" w:space="0" w:color="auto"/>
            </w:tcBorders>
            <w:shd w:val="clear" w:color="auto" w:fill="auto"/>
            <w:hideMark/>
          </w:tcPr>
          <w:p w14:paraId="7717BCED" w14:textId="31F0E350" w:rsidR="00261A1B" w:rsidRPr="0000240C" w:rsidRDefault="00261A1B" w:rsidP="00261A1B">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sz w:val="14"/>
                <w:szCs w:val="14"/>
                <w:lang w:val="ru-MD"/>
              </w:rPr>
              <w:t>Налог на недвижимое имущество, уплачиваемый исходя из оценочной (рыночной) стоимости недвижимого имущества, юридическими и физическими лицами, зарегистрированными в качестве предпринимателей</w:t>
            </w:r>
          </w:p>
        </w:tc>
        <w:tc>
          <w:tcPr>
            <w:tcW w:w="642" w:type="dxa"/>
            <w:tcBorders>
              <w:top w:val="nil"/>
              <w:left w:val="nil"/>
              <w:bottom w:val="single" w:sz="4" w:space="0" w:color="auto"/>
              <w:right w:val="single" w:sz="4" w:space="0" w:color="auto"/>
            </w:tcBorders>
            <w:shd w:val="clear" w:color="auto" w:fill="auto"/>
            <w:vAlign w:val="bottom"/>
            <w:hideMark/>
          </w:tcPr>
          <w:p w14:paraId="64B7BB65" w14:textId="77777777" w:rsidR="00261A1B" w:rsidRPr="005A23A5" w:rsidRDefault="00261A1B" w:rsidP="00261A1B">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113230</w:t>
            </w:r>
          </w:p>
        </w:tc>
        <w:tc>
          <w:tcPr>
            <w:tcW w:w="1121" w:type="dxa"/>
            <w:tcBorders>
              <w:top w:val="nil"/>
              <w:left w:val="nil"/>
              <w:bottom w:val="single" w:sz="4" w:space="0" w:color="auto"/>
              <w:right w:val="single" w:sz="4" w:space="0" w:color="auto"/>
            </w:tcBorders>
            <w:shd w:val="clear" w:color="auto" w:fill="auto"/>
            <w:vAlign w:val="bottom"/>
            <w:hideMark/>
          </w:tcPr>
          <w:p w14:paraId="779CEFB9" w14:textId="33302BF3"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1 000,0</w:t>
            </w:r>
          </w:p>
        </w:tc>
        <w:tc>
          <w:tcPr>
            <w:tcW w:w="936" w:type="dxa"/>
            <w:tcBorders>
              <w:top w:val="nil"/>
              <w:left w:val="nil"/>
              <w:bottom w:val="single" w:sz="4" w:space="0" w:color="auto"/>
              <w:right w:val="single" w:sz="4" w:space="0" w:color="auto"/>
            </w:tcBorders>
            <w:shd w:val="clear" w:color="auto" w:fill="auto"/>
            <w:vAlign w:val="bottom"/>
            <w:hideMark/>
          </w:tcPr>
          <w:p w14:paraId="5AA58AD6" w14:textId="2C859F17"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1 085,0</w:t>
            </w:r>
          </w:p>
        </w:tc>
        <w:tc>
          <w:tcPr>
            <w:tcW w:w="967" w:type="dxa"/>
            <w:tcBorders>
              <w:top w:val="nil"/>
              <w:left w:val="nil"/>
              <w:bottom w:val="single" w:sz="4" w:space="0" w:color="auto"/>
              <w:right w:val="single" w:sz="4" w:space="0" w:color="auto"/>
            </w:tcBorders>
            <w:shd w:val="clear" w:color="auto" w:fill="auto"/>
            <w:vAlign w:val="bottom"/>
            <w:hideMark/>
          </w:tcPr>
          <w:p w14:paraId="1BCC0CAF" w14:textId="204965B4"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1 087,2</w:t>
            </w:r>
          </w:p>
        </w:tc>
        <w:tc>
          <w:tcPr>
            <w:tcW w:w="1245" w:type="dxa"/>
            <w:tcBorders>
              <w:top w:val="nil"/>
              <w:left w:val="nil"/>
              <w:bottom w:val="single" w:sz="4" w:space="0" w:color="auto"/>
              <w:right w:val="single" w:sz="4" w:space="0" w:color="auto"/>
            </w:tcBorders>
            <w:shd w:val="clear" w:color="auto" w:fill="auto"/>
            <w:vAlign w:val="bottom"/>
            <w:hideMark/>
          </w:tcPr>
          <w:p w14:paraId="7E0F6059" w14:textId="6D1D063A"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1 087,2</w:t>
            </w:r>
          </w:p>
        </w:tc>
        <w:tc>
          <w:tcPr>
            <w:tcW w:w="991" w:type="dxa"/>
            <w:tcBorders>
              <w:top w:val="nil"/>
              <w:left w:val="nil"/>
              <w:bottom w:val="single" w:sz="4" w:space="0" w:color="auto"/>
              <w:right w:val="single" w:sz="4" w:space="0" w:color="auto"/>
            </w:tcBorders>
            <w:shd w:val="clear" w:color="auto" w:fill="auto"/>
            <w:vAlign w:val="bottom"/>
            <w:hideMark/>
          </w:tcPr>
          <w:p w14:paraId="2EF0412D" w14:textId="77777777"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52012527" w14:textId="77777777"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10FB1FCA" w14:textId="702B947D"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376A48" w:rsidRPr="005A23A5" w14:paraId="2CA1CD34" w14:textId="77777777" w:rsidTr="00944042">
        <w:trPr>
          <w:trHeight w:val="356"/>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3685BA26" w14:textId="5766084B" w:rsidR="00052FE5" w:rsidRPr="0000240C" w:rsidRDefault="00261A1B" w:rsidP="00761AC9">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sz w:val="14"/>
                <w:szCs w:val="14"/>
                <w:lang w:val="ru-MD"/>
              </w:rPr>
              <w:t>Налог на недвижимое имущество, уплачиваемый физическими лицами – гражданами, исходя из оценочной (рыночной) стоимости недвижимого имущества</w:t>
            </w:r>
          </w:p>
        </w:tc>
        <w:tc>
          <w:tcPr>
            <w:tcW w:w="642" w:type="dxa"/>
            <w:tcBorders>
              <w:top w:val="nil"/>
              <w:left w:val="nil"/>
              <w:bottom w:val="single" w:sz="4" w:space="0" w:color="auto"/>
              <w:right w:val="single" w:sz="4" w:space="0" w:color="auto"/>
            </w:tcBorders>
            <w:shd w:val="clear" w:color="auto" w:fill="auto"/>
            <w:vAlign w:val="bottom"/>
            <w:hideMark/>
          </w:tcPr>
          <w:p w14:paraId="434301EC" w14:textId="77777777" w:rsidR="00052FE5" w:rsidRPr="005A23A5" w:rsidRDefault="00052FE5" w:rsidP="00761AC9">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113240</w:t>
            </w:r>
          </w:p>
        </w:tc>
        <w:tc>
          <w:tcPr>
            <w:tcW w:w="1121" w:type="dxa"/>
            <w:tcBorders>
              <w:top w:val="nil"/>
              <w:left w:val="nil"/>
              <w:bottom w:val="single" w:sz="4" w:space="0" w:color="auto"/>
              <w:right w:val="single" w:sz="4" w:space="0" w:color="auto"/>
            </w:tcBorders>
            <w:shd w:val="clear" w:color="auto" w:fill="auto"/>
            <w:vAlign w:val="bottom"/>
            <w:hideMark/>
          </w:tcPr>
          <w:p w14:paraId="7CAD8476" w14:textId="2D78AE6D"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w:t>
            </w:r>
            <w:r w:rsidR="00BE43F7"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050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c>
          <w:tcPr>
            <w:tcW w:w="936" w:type="dxa"/>
            <w:tcBorders>
              <w:top w:val="nil"/>
              <w:left w:val="nil"/>
              <w:bottom w:val="single" w:sz="4" w:space="0" w:color="auto"/>
              <w:right w:val="single" w:sz="4" w:space="0" w:color="auto"/>
            </w:tcBorders>
            <w:shd w:val="clear" w:color="auto" w:fill="auto"/>
            <w:vAlign w:val="bottom"/>
            <w:hideMark/>
          </w:tcPr>
          <w:p w14:paraId="27BF98E2" w14:textId="1BBC1BF8"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w:t>
            </w:r>
            <w:r w:rsidR="00BE43F7"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648</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8</w:t>
            </w:r>
          </w:p>
        </w:tc>
        <w:tc>
          <w:tcPr>
            <w:tcW w:w="967" w:type="dxa"/>
            <w:tcBorders>
              <w:top w:val="nil"/>
              <w:left w:val="nil"/>
              <w:bottom w:val="single" w:sz="4" w:space="0" w:color="auto"/>
              <w:right w:val="single" w:sz="4" w:space="0" w:color="auto"/>
            </w:tcBorders>
            <w:shd w:val="clear" w:color="auto" w:fill="auto"/>
            <w:vAlign w:val="bottom"/>
            <w:hideMark/>
          </w:tcPr>
          <w:p w14:paraId="7C58CCDF" w14:textId="68DB2482"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w:t>
            </w:r>
            <w:r w:rsidR="00BE43F7"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471</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3</w:t>
            </w:r>
          </w:p>
        </w:tc>
        <w:tc>
          <w:tcPr>
            <w:tcW w:w="1245" w:type="dxa"/>
            <w:tcBorders>
              <w:top w:val="nil"/>
              <w:left w:val="nil"/>
              <w:bottom w:val="single" w:sz="4" w:space="0" w:color="auto"/>
              <w:right w:val="single" w:sz="4" w:space="0" w:color="auto"/>
            </w:tcBorders>
            <w:shd w:val="clear" w:color="auto" w:fill="auto"/>
            <w:vAlign w:val="bottom"/>
            <w:hideMark/>
          </w:tcPr>
          <w:p w14:paraId="75B87EBF" w14:textId="6ABAB08D"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w:t>
            </w:r>
            <w:r w:rsidR="00BE43F7" w:rsidRPr="005A23A5">
              <w:rPr>
                <w:rFonts w:asciiTheme="majorHAnsi" w:eastAsia="Times New Roman" w:hAnsiTheme="majorHAnsi" w:cstheme="majorHAnsi"/>
                <w:color w:val="000000"/>
                <w:sz w:val="14"/>
                <w:szCs w:val="14"/>
                <w:lang w:val="ru-MD"/>
              </w:rPr>
              <w:t xml:space="preserve"> </w:t>
            </w:r>
            <w:r w:rsidRPr="005A23A5">
              <w:rPr>
                <w:rFonts w:asciiTheme="majorHAnsi" w:eastAsia="Times New Roman" w:hAnsiTheme="majorHAnsi" w:cstheme="majorHAnsi"/>
                <w:color w:val="000000"/>
                <w:sz w:val="14"/>
                <w:szCs w:val="14"/>
                <w:lang w:val="ru-MD"/>
              </w:rPr>
              <w:t>471</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3</w:t>
            </w:r>
          </w:p>
        </w:tc>
        <w:tc>
          <w:tcPr>
            <w:tcW w:w="991" w:type="dxa"/>
            <w:tcBorders>
              <w:top w:val="nil"/>
              <w:left w:val="nil"/>
              <w:bottom w:val="single" w:sz="4" w:space="0" w:color="auto"/>
              <w:right w:val="single" w:sz="4" w:space="0" w:color="auto"/>
            </w:tcBorders>
            <w:shd w:val="clear" w:color="auto" w:fill="auto"/>
            <w:vAlign w:val="bottom"/>
            <w:hideMark/>
          </w:tcPr>
          <w:p w14:paraId="41E3496B" w14:textId="77777777"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4784543B" w14:textId="77777777"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3AA0246A" w14:textId="28321540"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r>
      <w:tr w:rsidR="00376A48" w:rsidRPr="005A23A5" w14:paraId="67C1634C" w14:textId="77777777" w:rsidTr="00944042">
        <w:trPr>
          <w:trHeight w:val="266"/>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5649FD6F" w14:textId="62A19D7A" w:rsidR="00052FE5" w:rsidRPr="0000240C" w:rsidRDefault="00261A1B" w:rsidP="00761AC9">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sz w:val="14"/>
                <w:szCs w:val="14"/>
                <w:lang w:val="ru-MD"/>
              </w:rPr>
              <w:t>Приватный налог, уплачиваемый в местный бюджет первого уровня</w:t>
            </w:r>
          </w:p>
        </w:tc>
        <w:tc>
          <w:tcPr>
            <w:tcW w:w="642" w:type="dxa"/>
            <w:tcBorders>
              <w:top w:val="nil"/>
              <w:left w:val="nil"/>
              <w:bottom w:val="single" w:sz="4" w:space="0" w:color="auto"/>
              <w:right w:val="single" w:sz="4" w:space="0" w:color="auto"/>
            </w:tcBorders>
            <w:shd w:val="clear" w:color="auto" w:fill="auto"/>
            <w:vAlign w:val="bottom"/>
            <w:hideMark/>
          </w:tcPr>
          <w:p w14:paraId="6F8C7858" w14:textId="77777777" w:rsidR="00052FE5" w:rsidRPr="005A23A5" w:rsidRDefault="00052FE5" w:rsidP="00761AC9">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113313</w:t>
            </w:r>
          </w:p>
        </w:tc>
        <w:tc>
          <w:tcPr>
            <w:tcW w:w="1121" w:type="dxa"/>
            <w:tcBorders>
              <w:top w:val="nil"/>
              <w:left w:val="nil"/>
              <w:bottom w:val="single" w:sz="4" w:space="0" w:color="auto"/>
              <w:right w:val="single" w:sz="4" w:space="0" w:color="auto"/>
            </w:tcBorders>
            <w:shd w:val="clear" w:color="auto" w:fill="auto"/>
            <w:vAlign w:val="bottom"/>
            <w:hideMark/>
          </w:tcPr>
          <w:p w14:paraId="7AF1ACD2" w14:textId="77777777"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247FE103" w14:textId="2465F146"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332</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3</w:t>
            </w:r>
          </w:p>
        </w:tc>
        <w:tc>
          <w:tcPr>
            <w:tcW w:w="967" w:type="dxa"/>
            <w:tcBorders>
              <w:top w:val="nil"/>
              <w:left w:val="nil"/>
              <w:bottom w:val="single" w:sz="4" w:space="0" w:color="auto"/>
              <w:right w:val="single" w:sz="4" w:space="0" w:color="auto"/>
            </w:tcBorders>
            <w:shd w:val="clear" w:color="auto" w:fill="auto"/>
            <w:vAlign w:val="bottom"/>
            <w:hideMark/>
          </w:tcPr>
          <w:p w14:paraId="58E7F925" w14:textId="75E5C6AB"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332</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8</w:t>
            </w:r>
          </w:p>
        </w:tc>
        <w:tc>
          <w:tcPr>
            <w:tcW w:w="1245" w:type="dxa"/>
            <w:tcBorders>
              <w:top w:val="nil"/>
              <w:left w:val="nil"/>
              <w:bottom w:val="single" w:sz="4" w:space="0" w:color="auto"/>
              <w:right w:val="single" w:sz="4" w:space="0" w:color="auto"/>
            </w:tcBorders>
            <w:shd w:val="clear" w:color="auto" w:fill="auto"/>
            <w:vAlign w:val="bottom"/>
            <w:hideMark/>
          </w:tcPr>
          <w:p w14:paraId="564DDE1A" w14:textId="0B038FD3"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332</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8</w:t>
            </w:r>
          </w:p>
        </w:tc>
        <w:tc>
          <w:tcPr>
            <w:tcW w:w="991" w:type="dxa"/>
            <w:tcBorders>
              <w:top w:val="nil"/>
              <w:left w:val="nil"/>
              <w:bottom w:val="single" w:sz="4" w:space="0" w:color="auto"/>
              <w:right w:val="single" w:sz="4" w:space="0" w:color="auto"/>
            </w:tcBorders>
            <w:shd w:val="clear" w:color="auto" w:fill="auto"/>
            <w:vAlign w:val="bottom"/>
            <w:hideMark/>
          </w:tcPr>
          <w:p w14:paraId="044E673D" w14:textId="77777777"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4EDB2FD4" w14:textId="77777777"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49C6B959" w14:textId="22B15551" w:rsidR="00052FE5" w:rsidRPr="005A23A5" w:rsidRDefault="00052FE5" w:rsidP="00761AC9">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r>
      <w:tr w:rsidR="00261A1B" w:rsidRPr="005A23A5" w14:paraId="005C8021" w14:textId="77777777" w:rsidTr="003E1B34">
        <w:trPr>
          <w:trHeight w:val="176"/>
        </w:trPr>
        <w:tc>
          <w:tcPr>
            <w:tcW w:w="3036" w:type="dxa"/>
            <w:tcBorders>
              <w:top w:val="nil"/>
              <w:left w:val="single" w:sz="4" w:space="0" w:color="auto"/>
              <w:bottom w:val="single" w:sz="4" w:space="0" w:color="auto"/>
              <w:right w:val="single" w:sz="4" w:space="0" w:color="auto"/>
            </w:tcBorders>
            <w:shd w:val="clear" w:color="auto" w:fill="auto"/>
            <w:hideMark/>
          </w:tcPr>
          <w:p w14:paraId="010B3DE5" w14:textId="2124D1EB" w:rsidR="00261A1B" w:rsidRPr="0000240C" w:rsidRDefault="00261A1B" w:rsidP="00261A1B">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sz w:val="14"/>
                <w:szCs w:val="14"/>
                <w:lang w:val="ru-MD"/>
              </w:rPr>
              <w:t>Рыночный сбор</w:t>
            </w:r>
          </w:p>
        </w:tc>
        <w:tc>
          <w:tcPr>
            <w:tcW w:w="642" w:type="dxa"/>
            <w:tcBorders>
              <w:top w:val="nil"/>
              <w:left w:val="nil"/>
              <w:bottom w:val="single" w:sz="4" w:space="0" w:color="auto"/>
              <w:right w:val="single" w:sz="4" w:space="0" w:color="auto"/>
            </w:tcBorders>
            <w:shd w:val="clear" w:color="auto" w:fill="auto"/>
            <w:vAlign w:val="bottom"/>
            <w:hideMark/>
          </w:tcPr>
          <w:p w14:paraId="27522128" w14:textId="77777777" w:rsidR="00261A1B" w:rsidRPr="005A23A5" w:rsidRDefault="00261A1B" w:rsidP="00261A1B">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114411</w:t>
            </w:r>
          </w:p>
        </w:tc>
        <w:tc>
          <w:tcPr>
            <w:tcW w:w="1121" w:type="dxa"/>
            <w:tcBorders>
              <w:top w:val="nil"/>
              <w:left w:val="nil"/>
              <w:bottom w:val="single" w:sz="4" w:space="0" w:color="auto"/>
              <w:right w:val="single" w:sz="4" w:space="0" w:color="auto"/>
            </w:tcBorders>
            <w:shd w:val="clear" w:color="auto" w:fill="auto"/>
            <w:vAlign w:val="bottom"/>
            <w:hideMark/>
          </w:tcPr>
          <w:p w14:paraId="14CEC065" w14:textId="7D887696"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1 200,0</w:t>
            </w:r>
          </w:p>
        </w:tc>
        <w:tc>
          <w:tcPr>
            <w:tcW w:w="936" w:type="dxa"/>
            <w:tcBorders>
              <w:top w:val="nil"/>
              <w:left w:val="nil"/>
              <w:bottom w:val="single" w:sz="4" w:space="0" w:color="auto"/>
              <w:right w:val="single" w:sz="4" w:space="0" w:color="auto"/>
            </w:tcBorders>
            <w:shd w:val="clear" w:color="auto" w:fill="auto"/>
            <w:vAlign w:val="bottom"/>
            <w:hideMark/>
          </w:tcPr>
          <w:p w14:paraId="5AB79EE5" w14:textId="322AC532"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1 200,0</w:t>
            </w:r>
          </w:p>
        </w:tc>
        <w:tc>
          <w:tcPr>
            <w:tcW w:w="967" w:type="dxa"/>
            <w:tcBorders>
              <w:top w:val="nil"/>
              <w:left w:val="nil"/>
              <w:bottom w:val="single" w:sz="4" w:space="0" w:color="auto"/>
              <w:right w:val="single" w:sz="4" w:space="0" w:color="auto"/>
            </w:tcBorders>
            <w:shd w:val="clear" w:color="auto" w:fill="auto"/>
            <w:vAlign w:val="bottom"/>
            <w:hideMark/>
          </w:tcPr>
          <w:p w14:paraId="5157A23A" w14:textId="50810566"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1 184,4</w:t>
            </w:r>
          </w:p>
        </w:tc>
        <w:tc>
          <w:tcPr>
            <w:tcW w:w="1245" w:type="dxa"/>
            <w:tcBorders>
              <w:top w:val="nil"/>
              <w:left w:val="nil"/>
              <w:bottom w:val="single" w:sz="4" w:space="0" w:color="auto"/>
              <w:right w:val="single" w:sz="4" w:space="0" w:color="auto"/>
            </w:tcBorders>
            <w:shd w:val="clear" w:color="auto" w:fill="auto"/>
            <w:vAlign w:val="bottom"/>
            <w:hideMark/>
          </w:tcPr>
          <w:p w14:paraId="29F763F0" w14:textId="5D80B687"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1 184,4</w:t>
            </w:r>
          </w:p>
        </w:tc>
        <w:tc>
          <w:tcPr>
            <w:tcW w:w="991" w:type="dxa"/>
            <w:tcBorders>
              <w:top w:val="nil"/>
              <w:left w:val="nil"/>
              <w:bottom w:val="single" w:sz="4" w:space="0" w:color="auto"/>
              <w:right w:val="single" w:sz="4" w:space="0" w:color="auto"/>
            </w:tcBorders>
            <w:shd w:val="clear" w:color="auto" w:fill="auto"/>
            <w:vAlign w:val="bottom"/>
            <w:hideMark/>
          </w:tcPr>
          <w:p w14:paraId="12C1B200" w14:textId="77777777"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2BD66C3D" w14:textId="77777777"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5C032983" w14:textId="1DF3A459"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261A1B" w:rsidRPr="005A23A5" w14:paraId="26F904DD" w14:textId="77777777" w:rsidTr="003E1B34">
        <w:trPr>
          <w:trHeight w:val="248"/>
        </w:trPr>
        <w:tc>
          <w:tcPr>
            <w:tcW w:w="3036" w:type="dxa"/>
            <w:tcBorders>
              <w:top w:val="nil"/>
              <w:left w:val="single" w:sz="4" w:space="0" w:color="auto"/>
              <w:bottom w:val="single" w:sz="4" w:space="0" w:color="auto"/>
              <w:right w:val="single" w:sz="4" w:space="0" w:color="auto"/>
            </w:tcBorders>
            <w:shd w:val="clear" w:color="auto" w:fill="auto"/>
            <w:hideMark/>
          </w:tcPr>
          <w:p w14:paraId="77AC16ED" w14:textId="3B69B2CC" w:rsidR="00261A1B" w:rsidRPr="0000240C" w:rsidRDefault="00261A1B" w:rsidP="00261A1B">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sz w:val="14"/>
                <w:szCs w:val="14"/>
                <w:lang w:val="ru-MD"/>
              </w:rPr>
              <w:t>Сбор на благоустройство территории</w:t>
            </w:r>
          </w:p>
        </w:tc>
        <w:tc>
          <w:tcPr>
            <w:tcW w:w="642" w:type="dxa"/>
            <w:tcBorders>
              <w:top w:val="nil"/>
              <w:left w:val="nil"/>
              <w:bottom w:val="single" w:sz="4" w:space="0" w:color="auto"/>
              <w:right w:val="single" w:sz="4" w:space="0" w:color="auto"/>
            </w:tcBorders>
            <w:shd w:val="clear" w:color="auto" w:fill="auto"/>
            <w:vAlign w:val="bottom"/>
            <w:hideMark/>
          </w:tcPr>
          <w:p w14:paraId="1FF870FF" w14:textId="77777777" w:rsidR="00261A1B" w:rsidRPr="005A23A5" w:rsidRDefault="00261A1B" w:rsidP="00261A1B">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114412</w:t>
            </w:r>
          </w:p>
        </w:tc>
        <w:tc>
          <w:tcPr>
            <w:tcW w:w="1121" w:type="dxa"/>
            <w:tcBorders>
              <w:top w:val="nil"/>
              <w:left w:val="nil"/>
              <w:bottom w:val="single" w:sz="4" w:space="0" w:color="auto"/>
              <w:right w:val="single" w:sz="4" w:space="0" w:color="auto"/>
            </w:tcBorders>
            <w:shd w:val="clear" w:color="auto" w:fill="auto"/>
            <w:vAlign w:val="bottom"/>
            <w:hideMark/>
          </w:tcPr>
          <w:p w14:paraId="1913A1E8" w14:textId="7201845B"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1 550,0</w:t>
            </w:r>
          </w:p>
        </w:tc>
        <w:tc>
          <w:tcPr>
            <w:tcW w:w="936" w:type="dxa"/>
            <w:tcBorders>
              <w:top w:val="nil"/>
              <w:left w:val="nil"/>
              <w:bottom w:val="single" w:sz="4" w:space="0" w:color="auto"/>
              <w:right w:val="single" w:sz="4" w:space="0" w:color="auto"/>
            </w:tcBorders>
            <w:shd w:val="clear" w:color="auto" w:fill="auto"/>
            <w:vAlign w:val="bottom"/>
            <w:hideMark/>
          </w:tcPr>
          <w:p w14:paraId="21370EC2" w14:textId="3C8B37D2"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1 670,0</w:t>
            </w:r>
          </w:p>
        </w:tc>
        <w:tc>
          <w:tcPr>
            <w:tcW w:w="967" w:type="dxa"/>
            <w:tcBorders>
              <w:top w:val="nil"/>
              <w:left w:val="nil"/>
              <w:bottom w:val="single" w:sz="4" w:space="0" w:color="auto"/>
              <w:right w:val="single" w:sz="4" w:space="0" w:color="auto"/>
            </w:tcBorders>
            <w:shd w:val="clear" w:color="auto" w:fill="auto"/>
            <w:vAlign w:val="bottom"/>
            <w:hideMark/>
          </w:tcPr>
          <w:p w14:paraId="583DFB45" w14:textId="1FB17EEF"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1 707,6</w:t>
            </w:r>
          </w:p>
        </w:tc>
        <w:tc>
          <w:tcPr>
            <w:tcW w:w="1245" w:type="dxa"/>
            <w:tcBorders>
              <w:top w:val="nil"/>
              <w:left w:val="nil"/>
              <w:bottom w:val="single" w:sz="4" w:space="0" w:color="auto"/>
              <w:right w:val="single" w:sz="4" w:space="0" w:color="auto"/>
            </w:tcBorders>
            <w:shd w:val="clear" w:color="auto" w:fill="auto"/>
            <w:vAlign w:val="bottom"/>
            <w:hideMark/>
          </w:tcPr>
          <w:p w14:paraId="5CDD7B41" w14:textId="2514E840"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1 707,6</w:t>
            </w:r>
          </w:p>
        </w:tc>
        <w:tc>
          <w:tcPr>
            <w:tcW w:w="991" w:type="dxa"/>
            <w:tcBorders>
              <w:top w:val="nil"/>
              <w:left w:val="nil"/>
              <w:bottom w:val="single" w:sz="4" w:space="0" w:color="auto"/>
              <w:right w:val="single" w:sz="4" w:space="0" w:color="auto"/>
            </w:tcBorders>
            <w:shd w:val="clear" w:color="auto" w:fill="auto"/>
            <w:vAlign w:val="bottom"/>
            <w:hideMark/>
          </w:tcPr>
          <w:p w14:paraId="37CE49C0" w14:textId="77777777"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7FF01C1E" w14:textId="77777777"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3973B524" w14:textId="11E211B4"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261A1B" w:rsidRPr="005A23A5" w14:paraId="07DB888A" w14:textId="77777777" w:rsidTr="003E1B34">
        <w:trPr>
          <w:trHeight w:val="266"/>
        </w:trPr>
        <w:tc>
          <w:tcPr>
            <w:tcW w:w="3036" w:type="dxa"/>
            <w:tcBorders>
              <w:top w:val="nil"/>
              <w:left w:val="single" w:sz="4" w:space="0" w:color="auto"/>
              <w:bottom w:val="single" w:sz="4" w:space="0" w:color="auto"/>
              <w:right w:val="single" w:sz="4" w:space="0" w:color="auto"/>
            </w:tcBorders>
            <w:shd w:val="clear" w:color="auto" w:fill="auto"/>
            <w:hideMark/>
          </w:tcPr>
          <w:p w14:paraId="3A3C6382" w14:textId="689BD8CF" w:rsidR="00261A1B" w:rsidRPr="0000240C" w:rsidRDefault="00261A1B" w:rsidP="00261A1B">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sz w:val="14"/>
                <w:szCs w:val="14"/>
                <w:lang w:val="ru-MD"/>
              </w:rPr>
              <w:t>Сбор за предоставление услуг по автомобильной перевозке пассажиров на территории муниципиев, городов и сел (коммун)</w:t>
            </w:r>
          </w:p>
        </w:tc>
        <w:tc>
          <w:tcPr>
            <w:tcW w:w="642" w:type="dxa"/>
            <w:tcBorders>
              <w:top w:val="nil"/>
              <w:left w:val="nil"/>
              <w:bottom w:val="single" w:sz="4" w:space="0" w:color="auto"/>
              <w:right w:val="single" w:sz="4" w:space="0" w:color="auto"/>
            </w:tcBorders>
            <w:shd w:val="clear" w:color="auto" w:fill="auto"/>
            <w:vAlign w:val="bottom"/>
            <w:hideMark/>
          </w:tcPr>
          <w:p w14:paraId="39C2482C" w14:textId="77777777" w:rsidR="00261A1B" w:rsidRPr="005A23A5" w:rsidRDefault="00261A1B" w:rsidP="00261A1B">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114413</w:t>
            </w:r>
          </w:p>
        </w:tc>
        <w:tc>
          <w:tcPr>
            <w:tcW w:w="1121" w:type="dxa"/>
            <w:tcBorders>
              <w:top w:val="nil"/>
              <w:left w:val="nil"/>
              <w:bottom w:val="single" w:sz="4" w:space="0" w:color="auto"/>
              <w:right w:val="single" w:sz="4" w:space="0" w:color="auto"/>
            </w:tcBorders>
            <w:shd w:val="clear" w:color="auto" w:fill="auto"/>
            <w:vAlign w:val="bottom"/>
            <w:hideMark/>
          </w:tcPr>
          <w:p w14:paraId="6D578092" w14:textId="28CDD0A7"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410,0</w:t>
            </w:r>
          </w:p>
        </w:tc>
        <w:tc>
          <w:tcPr>
            <w:tcW w:w="936" w:type="dxa"/>
            <w:tcBorders>
              <w:top w:val="nil"/>
              <w:left w:val="nil"/>
              <w:bottom w:val="single" w:sz="4" w:space="0" w:color="auto"/>
              <w:right w:val="single" w:sz="4" w:space="0" w:color="auto"/>
            </w:tcBorders>
            <w:shd w:val="clear" w:color="auto" w:fill="auto"/>
            <w:vAlign w:val="bottom"/>
            <w:hideMark/>
          </w:tcPr>
          <w:p w14:paraId="50EC50E8" w14:textId="7ACA5B39"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410,0</w:t>
            </w:r>
          </w:p>
        </w:tc>
        <w:tc>
          <w:tcPr>
            <w:tcW w:w="967" w:type="dxa"/>
            <w:tcBorders>
              <w:top w:val="nil"/>
              <w:left w:val="nil"/>
              <w:bottom w:val="single" w:sz="4" w:space="0" w:color="auto"/>
              <w:right w:val="single" w:sz="4" w:space="0" w:color="auto"/>
            </w:tcBorders>
            <w:shd w:val="clear" w:color="auto" w:fill="auto"/>
            <w:vAlign w:val="bottom"/>
            <w:hideMark/>
          </w:tcPr>
          <w:p w14:paraId="14E8B577" w14:textId="401AA1A1"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226,1</w:t>
            </w:r>
          </w:p>
        </w:tc>
        <w:tc>
          <w:tcPr>
            <w:tcW w:w="1245" w:type="dxa"/>
            <w:tcBorders>
              <w:top w:val="nil"/>
              <w:left w:val="nil"/>
              <w:bottom w:val="single" w:sz="4" w:space="0" w:color="auto"/>
              <w:right w:val="single" w:sz="4" w:space="0" w:color="auto"/>
            </w:tcBorders>
            <w:shd w:val="clear" w:color="auto" w:fill="auto"/>
            <w:vAlign w:val="bottom"/>
            <w:hideMark/>
          </w:tcPr>
          <w:p w14:paraId="3E866043" w14:textId="58B76425"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226,1</w:t>
            </w:r>
          </w:p>
        </w:tc>
        <w:tc>
          <w:tcPr>
            <w:tcW w:w="991" w:type="dxa"/>
            <w:tcBorders>
              <w:top w:val="nil"/>
              <w:left w:val="nil"/>
              <w:bottom w:val="single" w:sz="4" w:space="0" w:color="auto"/>
              <w:right w:val="single" w:sz="4" w:space="0" w:color="auto"/>
            </w:tcBorders>
            <w:shd w:val="clear" w:color="auto" w:fill="auto"/>
            <w:vAlign w:val="bottom"/>
            <w:hideMark/>
          </w:tcPr>
          <w:p w14:paraId="4427AF80" w14:textId="77777777"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41848E14" w14:textId="77777777"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154B612C" w14:textId="0E89C44C"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261A1B" w:rsidRPr="005A23A5" w14:paraId="7F799E50" w14:textId="77777777" w:rsidTr="003E1B34">
        <w:trPr>
          <w:trHeight w:val="185"/>
        </w:trPr>
        <w:tc>
          <w:tcPr>
            <w:tcW w:w="3036" w:type="dxa"/>
            <w:tcBorders>
              <w:top w:val="nil"/>
              <w:left w:val="single" w:sz="4" w:space="0" w:color="auto"/>
              <w:bottom w:val="single" w:sz="4" w:space="0" w:color="auto"/>
              <w:right w:val="single" w:sz="4" w:space="0" w:color="auto"/>
            </w:tcBorders>
            <w:shd w:val="clear" w:color="auto" w:fill="auto"/>
            <w:hideMark/>
          </w:tcPr>
          <w:p w14:paraId="0C11C86A" w14:textId="591787D5" w:rsidR="00261A1B" w:rsidRPr="0000240C" w:rsidRDefault="00261A1B" w:rsidP="00261A1B">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sz w:val="14"/>
                <w:szCs w:val="14"/>
                <w:lang w:val="ru-MD"/>
              </w:rPr>
              <w:t>Сбор за размещение рекламы</w:t>
            </w:r>
          </w:p>
        </w:tc>
        <w:tc>
          <w:tcPr>
            <w:tcW w:w="642" w:type="dxa"/>
            <w:tcBorders>
              <w:top w:val="nil"/>
              <w:left w:val="nil"/>
              <w:bottom w:val="single" w:sz="4" w:space="0" w:color="auto"/>
              <w:right w:val="single" w:sz="4" w:space="0" w:color="auto"/>
            </w:tcBorders>
            <w:shd w:val="clear" w:color="auto" w:fill="auto"/>
            <w:vAlign w:val="bottom"/>
            <w:hideMark/>
          </w:tcPr>
          <w:p w14:paraId="2142396A" w14:textId="77777777" w:rsidR="00261A1B" w:rsidRPr="005A23A5" w:rsidRDefault="00261A1B" w:rsidP="00261A1B">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114414</w:t>
            </w:r>
          </w:p>
        </w:tc>
        <w:tc>
          <w:tcPr>
            <w:tcW w:w="1121" w:type="dxa"/>
            <w:tcBorders>
              <w:top w:val="nil"/>
              <w:left w:val="nil"/>
              <w:bottom w:val="single" w:sz="4" w:space="0" w:color="auto"/>
              <w:right w:val="single" w:sz="4" w:space="0" w:color="auto"/>
            </w:tcBorders>
            <w:shd w:val="clear" w:color="auto" w:fill="auto"/>
            <w:vAlign w:val="bottom"/>
            <w:hideMark/>
          </w:tcPr>
          <w:p w14:paraId="04A1661D" w14:textId="563C5DD1"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10,0</w:t>
            </w:r>
          </w:p>
        </w:tc>
        <w:tc>
          <w:tcPr>
            <w:tcW w:w="936" w:type="dxa"/>
            <w:tcBorders>
              <w:top w:val="nil"/>
              <w:left w:val="nil"/>
              <w:bottom w:val="single" w:sz="4" w:space="0" w:color="auto"/>
              <w:right w:val="single" w:sz="4" w:space="0" w:color="auto"/>
            </w:tcBorders>
            <w:shd w:val="clear" w:color="auto" w:fill="auto"/>
            <w:vAlign w:val="bottom"/>
            <w:hideMark/>
          </w:tcPr>
          <w:p w14:paraId="3ED70867" w14:textId="64E7FC55"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10,0</w:t>
            </w:r>
          </w:p>
        </w:tc>
        <w:tc>
          <w:tcPr>
            <w:tcW w:w="967" w:type="dxa"/>
            <w:tcBorders>
              <w:top w:val="nil"/>
              <w:left w:val="nil"/>
              <w:bottom w:val="single" w:sz="4" w:space="0" w:color="auto"/>
              <w:right w:val="single" w:sz="4" w:space="0" w:color="auto"/>
            </w:tcBorders>
            <w:shd w:val="clear" w:color="auto" w:fill="auto"/>
            <w:vAlign w:val="bottom"/>
            <w:hideMark/>
          </w:tcPr>
          <w:p w14:paraId="5A6A3527" w14:textId="32C827D0"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w:t>
            </w:r>
          </w:p>
        </w:tc>
        <w:tc>
          <w:tcPr>
            <w:tcW w:w="1245" w:type="dxa"/>
            <w:tcBorders>
              <w:top w:val="nil"/>
              <w:left w:val="nil"/>
              <w:bottom w:val="single" w:sz="4" w:space="0" w:color="auto"/>
              <w:right w:val="single" w:sz="4" w:space="0" w:color="auto"/>
            </w:tcBorders>
            <w:shd w:val="clear" w:color="auto" w:fill="auto"/>
            <w:vAlign w:val="bottom"/>
            <w:hideMark/>
          </w:tcPr>
          <w:p w14:paraId="3785FBED" w14:textId="43AC35B9"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w:t>
            </w:r>
          </w:p>
        </w:tc>
        <w:tc>
          <w:tcPr>
            <w:tcW w:w="991" w:type="dxa"/>
            <w:tcBorders>
              <w:top w:val="nil"/>
              <w:left w:val="nil"/>
              <w:bottom w:val="single" w:sz="4" w:space="0" w:color="auto"/>
              <w:right w:val="single" w:sz="4" w:space="0" w:color="auto"/>
            </w:tcBorders>
            <w:shd w:val="clear" w:color="auto" w:fill="auto"/>
            <w:vAlign w:val="bottom"/>
            <w:hideMark/>
          </w:tcPr>
          <w:p w14:paraId="2A1E7603" w14:textId="77777777"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6DA20C6E" w14:textId="77777777"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7CC3D2C4" w14:textId="4095C7E8"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261A1B" w:rsidRPr="005A23A5" w14:paraId="6CB068C7" w14:textId="77777777" w:rsidTr="003E1B34">
        <w:trPr>
          <w:trHeight w:val="176"/>
        </w:trPr>
        <w:tc>
          <w:tcPr>
            <w:tcW w:w="3036" w:type="dxa"/>
            <w:tcBorders>
              <w:top w:val="nil"/>
              <w:left w:val="single" w:sz="4" w:space="0" w:color="auto"/>
              <w:bottom w:val="single" w:sz="4" w:space="0" w:color="auto"/>
              <w:right w:val="single" w:sz="4" w:space="0" w:color="auto"/>
            </w:tcBorders>
            <w:shd w:val="clear" w:color="auto" w:fill="auto"/>
            <w:hideMark/>
          </w:tcPr>
          <w:p w14:paraId="77BB5FAA" w14:textId="2EBA17FA" w:rsidR="00261A1B" w:rsidRPr="0000240C" w:rsidRDefault="00261A1B" w:rsidP="00261A1B">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sz w:val="14"/>
                <w:szCs w:val="14"/>
                <w:lang w:val="ru-MD"/>
              </w:rPr>
              <w:t>Сбор за рекламные устройства</w:t>
            </w:r>
          </w:p>
        </w:tc>
        <w:tc>
          <w:tcPr>
            <w:tcW w:w="642" w:type="dxa"/>
            <w:tcBorders>
              <w:top w:val="nil"/>
              <w:left w:val="nil"/>
              <w:bottom w:val="single" w:sz="4" w:space="0" w:color="auto"/>
              <w:right w:val="single" w:sz="4" w:space="0" w:color="auto"/>
            </w:tcBorders>
            <w:shd w:val="clear" w:color="auto" w:fill="auto"/>
            <w:vAlign w:val="bottom"/>
            <w:hideMark/>
          </w:tcPr>
          <w:p w14:paraId="6A51FFA8" w14:textId="77777777" w:rsidR="00261A1B" w:rsidRPr="005A23A5" w:rsidRDefault="00261A1B" w:rsidP="00261A1B">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114415</w:t>
            </w:r>
          </w:p>
        </w:tc>
        <w:tc>
          <w:tcPr>
            <w:tcW w:w="1121" w:type="dxa"/>
            <w:tcBorders>
              <w:top w:val="nil"/>
              <w:left w:val="nil"/>
              <w:bottom w:val="single" w:sz="4" w:space="0" w:color="auto"/>
              <w:right w:val="single" w:sz="4" w:space="0" w:color="auto"/>
            </w:tcBorders>
            <w:shd w:val="clear" w:color="auto" w:fill="auto"/>
            <w:vAlign w:val="bottom"/>
            <w:hideMark/>
          </w:tcPr>
          <w:p w14:paraId="66C9B675" w14:textId="4D22F6FB"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350,0</w:t>
            </w:r>
          </w:p>
        </w:tc>
        <w:tc>
          <w:tcPr>
            <w:tcW w:w="936" w:type="dxa"/>
            <w:tcBorders>
              <w:top w:val="nil"/>
              <w:left w:val="nil"/>
              <w:bottom w:val="single" w:sz="4" w:space="0" w:color="auto"/>
              <w:right w:val="single" w:sz="4" w:space="0" w:color="auto"/>
            </w:tcBorders>
            <w:shd w:val="clear" w:color="auto" w:fill="auto"/>
            <w:vAlign w:val="bottom"/>
            <w:hideMark/>
          </w:tcPr>
          <w:p w14:paraId="63698BF4" w14:textId="5169E402"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350,0</w:t>
            </w:r>
          </w:p>
        </w:tc>
        <w:tc>
          <w:tcPr>
            <w:tcW w:w="967" w:type="dxa"/>
            <w:tcBorders>
              <w:top w:val="nil"/>
              <w:left w:val="nil"/>
              <w:bottom w:val="single" w:sz="4" w:space="0" w:color="auto"/>
              <w:right w:val="single" w:sz="4" w:space="0" w:color="auto"/>
            </w:tcBorders>
            <w:shd w:val="clear" w:color="auto" w:fill="auto"/>
            <w:vAlign w:val="bottom"/>
            <w:hideMark/>
          </w:tcPr>
          <w:p w14:paraId="632B0D98" w14:textId="665CFEFC"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309,4</w:t>
            </w:r>
          </w:p>
        </w:tc>
        <w:tc>
          <w:tcPr>
            <w:tcW w:w="1245" w:type="dxa"/>
            <w:tcBorders>
              <w:top w:val="nil"/>
              <w:left w:val="nil"/>
              <w:bottom w:val="single" w:sz="4" w:space="0" w:color="auto"/>
              <w:right w:val="single" w:sz="4" w:space="0" w:color="auto"/>
            </w:tcBorders>
            <w:shd w:val="clear" w:color="auto" w:fill="auto"/>
            <w:vAlign w:val="bottom"/>
            <w:hideMark/>
          </w:tcPr>
          <w:p w14:paraId="05B56706" w14:textId="18AEF6B8"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309,4</w:t>
            </w:r>
          </w:p>
        </w:tc>
        <w:tc>
          <w:tcPr>
            <w:tcW w:w="991" w:type="dxa"/>
            <w:tcBorders>
              <w:top w:val="nil"/>
              <w:left w:val="nil"/>
              <w:bottom w:val="single" w:sz="4" w:space="0" w:color="auto"/>
              <w:right w:val="single" w:sz="4" w:space="0" w:color="auto"/>
            </w:tcBorders>
            <w:shd w:val="clear" w:color="auto" w:fill="auto"/>
            <w:vAlign w:val="bottom"/>
            <w:hideMark/>
          </w:tcPr>
          <w:p w14:paraId="1B3E0CC0" w14:textId="77777777"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367BE4BD" w14:textId="77777777"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4A02E8F9" w14:textId="0B3BBD46"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261A1B" w:rsidRPr="005A23A5" w14:paraId="715A3B21" w14:textId="77777777" w:rsidTr="003E1B34">
        <w:trPr>
          <w:trHeight w:val="158"/>
        </w:trPr>
        <w:tc>
          <w:tcPr>
            <w:tcW w:w="3036" w:type="dxa"/>
            <w:tcBorders>
              <w:top w:val="nil"/>
              <w:left w:val="single" w:sz="4" w:space="0" w:color="auto"/>
              <w:bottom w:val="single" w:sz="4" w:space="0" w:color="auto"/>
              <w:right w:val="single" w:sz="4" w:space="0" w:color="auto"/>
            </w:tcBorders>
            <w:shd w:val="clear" w:color="auto" w:fill="auto"/>
            <w:hideMark/>
          </w:tcPr>
          <w:p w14:paraId="46B08FB5" w14:textId="2EF4549F" w:rsidR="00261A1B" w:rsidRPr="0000240C" w:rsidRDefault="00261A1B" w:rsidP="00261A1B">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sz w:val="14"/>
                <w:szCs w:val="14"/>
                <w:lang w:val="ru-MD"/>
              </w:rPr>
              <w:t>Сбор за парковку автотранспорта</w:t>
            </w:r>
          </w:p>
        </w:tc>
        <w:tc>
          <w:tcPr>
            <w:tcW w:w="642" w:type="dxa"/>
            <w:tcBorders>
              <w:top w:val="nil"/>
              <w:left w:val="nil"/>
              <w:bottom w:val="single" w:sz="4" w:space="0" w:color="auto"/>
              <w:right w:val="single" w:sz="4" w:space="0" w:color="auto"/>
            </w:tcBorders>
            <w:shd w:val="clear" w:color="auto" w:fill="auto"/>
            <w:vAlign w:val="bottom"/>
            <w:hideMark/>
          </w:tcPr>
          <w:p w14:paraId="7E85DE81" w14:textId="77777777" w:rsidR="00261A1B" w:rsidRPr="005A23A5" w:rsidRDefault="00261A1B" w:rsidP="00261A1B">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114416</w:t>
            </w:r>
          </w:p>
        </w:tc>
        <w:tc>
          <w:tcPr>
            <w:tcW w:w="1121" w:type="dxa"/>
            <w:tcBorders>
              <w:top w:val="nil"/>
              <w:left w:val="nil"/>
              <w:bottom w:val="single" w:sz="4" w:space="0" w:color="auto"/>
              <w:right w:val="single" w:sz="4" w:space="0" w:color="auto"/>
            </w:tcBorders>
            <w:shd w:val="clear" w:color="auto" w:fill="auto"/>
            <w:vAlign w:val="bottom"/>
            <w:hideMark/>
          </w:tcPr>
          <w:p w14:paraId="70B5ED34" w14:textId="0DD8E466"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50,0</w:t>
            </w:r>
          </w:p>
        </w:tc>
        <w:tc>
          <w:tcPr>
            <w:tcW w:w="936" w:type="dxa"/>
            <w:tcBorders>
              <w:top w:val="nil"/>
              <w:left w:val="nil"/>
              <w:bottom w:val="single" w:sz="4" w:space="0" w:color="auto"/>
              <w:right w:val="single" w:sz="4" w:space="0" w:color="auto"/>
            </w:tcBorders>
            <w:shd w:val="clear" w:color="auto" w:fill="auto"/>
            <w:vAlign w:val="bottom"/>
            <w:hideMark/>
          </w:tcPr>
          <w:p w14:paraId="0E59C4ED" w14:textId="54BED8D9"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50,0</w:t>
            </w:r>
          </w:p>
        </w:tc>
        <w:tc>
          <w:tcPr>
            <w:tcW w:w="967" w:type="dxa"/>
            <w:tcBorders>
              <w:top w:val="nil"/>
              <w:left w:val="nil"/>
              <w:bottom w:val="single" w:sz="4" w:space="0" w:color="auto"/>
              <w:right w:val="single" w:sz="4" w:space="0" w:color="auto"/>
            </w:tcBorders>
            <w:shd w:val="clear" w:color="auto" w:fill="auto"/>
            <w:vAlign w:val="bottom"/>
            <w:hideMark/>
          </w:tcPr>
          <w:p w14:paraId="24E47444" w14:textId="3891D4B9"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15,3</w:t>
            </w:r>
          </w:p>
        </w:tc>
        <w:tc>
          <w:tcPr>
            <w:tcW w:w="1245" w:type="dxa"/>
            <w:tcBorders>
              <w:top w:val="nil"/>
              <w:left w:val="nil"/>
              <w:bottom w:val="single" w:sz="4" w:space="0" w:color="auto"/>
              <w:right w:val="single" w:sz="4" w:space="0" w:color="auto"/>
            </w:tcBorders>
            <w:shd w:val="clear" w:color="auto" w:fill="auto"/>
            <w:vAlign w:val="bottom"/>
            <w:hideMark/>
          </w:tcPr>
          <w:p w14:paraId="6B4D2912" w14:textId="4D9A9985"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15,3</w:t>
            </w:r>
          </w:p>
        </w:tc>
        <w:tc>
          <w:tcPr>
            <w:tcW w:w="991" w:type="dxa"/>
            <w:tcBorders>
              <w:top w:val="nil"/>
              <w:left w:val="nil"/>
              <w:bottom w:val="single" w:sz="4" w:space="0" w:color="auto"/>
              <w:right w:val="single" w:sz="4" w:space="0" w:color="auto"/>
            </w:tcBorders>
            <w:shd w:val="clear" w:color="auto" w:fill="auto"/>
            <w:vAlign w:val="bottom"/>
            <w:hideMark/>
          </w:tcPr>
          <w:p w14:paraId="0A2D859D" w14:textId="77777777"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0F6B8512" w14:textId="77777777"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2ADCBD63" w14:textId="3F0054C4"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261A1B" w:rsidRPr="005A23A5" w14:paraId="26995E7F" w14:textId="77777777" w:rsidTr="003E1B34">
        <w:trPr>
          <w:trHeight w:val="158"/>
        </w:trPr>
        <w:tc>
          <w:tcPr>
            <w:tcW w:w="3036" w:type="dxa"/>
            <w:tcBorders>
              <w:top w:val="nil"/>
              <w:left w:val="single" w:sz="4" w:space="0" w:color="auto"/>
              <w:bottom w:val="single" w:sz="4" w:space="0" w:color="auto"/>
              <w:right w:val="single" w:sz="4" w:space="0" w:color="auto"/>
            </w:tcBorders>
            <w:shd w:val="clear" w:color="auto" w:fill="auto"/>
            <w:hideMark/>
          </w:tcPr>
          <w:p w14:paraId="2D9B5BB9" w14:textId="3C09C495" w:rsidR="00261A1B" w:rsidRPr="0000240C" w:rsidRDefault="00261A1B" w:rsidP="00261A1B">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sz w:val="14"/>
                <w:szCs w:val="14"/>
                <w:lang w:val="ru-MD"/>
              </w:rPr>
              <w:t>Сбор за объекты торговли и/или объекты по оказанию услуг</w:t>
            </w:r>
          </w:p>
        </w:tc>
        <w:tc>
          <w:tcPr>
            <w:tcW w:w="642" w:type="dxa"/>
            <w:tcBorders>
              <w:top w:val="nil"/>
              <w:left w:val="nil"/>
              <w:bottom w:val="single" w:sz="4" w:space="0" w:color="auto"/>
              <w:right w:val="single" w:sz="4" w:space="0" w:color="auto"/>
            </w:tcBorders>
            <w:shd w:val="clear" w:color="auto" w:fill="auto"/>
            <w:vAlign w:val="bottom"/>
            <w:hideMark/>
          </w:tcPr>
          <w:p w14:paraId="3C1A9010" w14:textId="77777777" w:rsidR="00261A1B" w:rsidRPr="005A23A5" w:rsidRDefault="00261A1B" w:rsidP="00261A1B">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114418</w:t>
            </w:r>
          </w:p>
        </w:tc>
        <w:tc>
          <w:tcPr>
            <w:tcW w:w="1121" w:type="dxa"/>
            <w:tcBorders>
              <w:top w:val="nil"/>
              <w:left w:val="nil"/>
              <w:bottom w:val="single" w:sz="4" w:space="0" w:color="auto"/>
              <w:right w:val="single" w:sz="4" w:space="0" w:color="auto"/>
            </w:tcBorders>
            <w:shd w:val="clear" w:color="auto" w:fill="auto"/>
            <w:vAlign w:val="bottom"/>
            <w:hideMark/>
          </w:tcPr>
          <w:p w14:paraId="62159711" w14:textId="4ACF37F2"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3 500,0</w:t>
            </w:r>
          </w:p>
        </w:tc>
        <w:tc>
          <w:tcPr>
            <w:tcW w:w="936" w:type="dxa"/>
            <w:tcBorders>
              <w:top w:val="nil"/>
              <w:left w:val="nil"/>
              <w:bottom w:val="single" w:sz="4" w:space="0" w:color="auto"/>
              <w:right w:val="single" w:sz="4" w:space="0" w:color="auto"/>
            </w:tcBorders>
            <w:shd w:val="clear" w:color="auto" w:fill="auto"/>
            <w:vAlign w:val="bottom"/>
            <w:hideMark/>
          </w:tcPr>
          <w:p w14:paraId="71515E89" w14:textId="21BDB6E1"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3 735,0</w:t>
            </w:r>
          </w:p>
        </w:tc>
        <w:tc>
          <w:tcPr>
            <w:tcW w:w="967" w:type="dxa"/>
            <w:tcBorders>
              <w:top w:val="nil"/>
              <w:left w:val="nil"/>
              <w:bottom w:val="single" w:sz="4" w:space="0" w:color="auto"/>
              <w:right w:val="single" w:sz="4" w:space="0" w:color="auto"/>
            </w:tcBorders>
            <w:shd w:val="clear" w:color="auto" w:fill="auto"/>
            <w:vAlign w:val="bottom"/>
            <w:hideMark/>
          </w:tcPr>
          <w:p w14:paraId="59A4952B" w14:textId="33A2E1D8"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3 948,1</w:t>
            </w:r>
          </w:p>
        </w:tc>
        <w:tc>
          <w:tcPr>
            <w:tcW w:w="1245" w:type="dxa"/>
            <w:tcBorders>
              <w:top w:val="nil"/>
              <w:left w:val="nil"/>
              <w:bottom w:val="single" w:sz="4" w:space="0" w:color="auto"/>
              <w:right w:val="single" w:sz="4" w:space="0" w:color="auto"/>
            </w:tcBorders>
            <w:shd w:val="clear" w:color="auto" w:fill="auto"/>
            <w:vAlign w:val="bottom"/>
            <w:hideMark/>
          </w:tcPr>
          <w:p w14:paraId="19FB85F0" w14:textId="5F3CDF0B"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3 948,1</w:t>
            </w:r>
          </w:p>
        </w:tc>
        <w:tc>
          <w:tcPr>
            <w:tcW w:w="991" w:type="dxa"/>
            <w:tcBorders>
              <w:top w:val="nil"/>
              <w:left w:val="nil"/>
              <w:bottom w:val="single" w:sz="4" w:space="0" w:color="auto"/>
              <w:right w:val="single" w:sz="4" w:space="0" w:color="auto"/>
            </w:tcBorders>
            <w:shd w:val="clear" w:color="auto" w:fill="auto"/>
            <w:vAlign w:val="bottom"/>
            <w:hideMark/>
          </w:tcPr>
          <w:p w14:paraId="614E1091" w14:textId="77777777"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0ADE765A" w14:textId="77777777"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136F0ED9" w14:textId="418E4D84"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261A1B" w:rsidRPr="005A23A5" w14:paraId="42175F70" w14:textId="77777777" w:rsidTr="003E1B34">
        <w:trPr>
          <w:trHeight w:val="158"/>
        </w:trPr>
        <w:tc>
          <w:tcPr>
            <w:tcW w:w="3036" w:type="dxa"/>
            <w:tcBorders>
              <w:top w:val="nil"/>
              <w:left w:val="single" w:sz="4" w:space="0" w:color="auto"/>
              <w:bottom w:val="single" w:sz="4" w:space="0" w:color="auto"/>
              <w:right w:val="single" w:sz="4" w:space="0" w:color="auto"/>
            </w:tcBorders>
            <w:shd w:val="clear" w:color="auto" w:fill="auto"/>
            <w:hideMark/>
          </w:tcPr>
          <w:p w14:paraId="64CAE26F" w14:textId="46598082" w:rsidR="00261A1B" w:rsidRPr="0000240C" w:rsidRDefault="00261A1B" w:rsidP="00261A1B">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sz w:val="14"/>
                <w:szCs w:val="14"/>
                <w:lang w:val="ru-MD"/>
              </w:rPr>
              <w:t>Сбор за временное проживание</w:t>
            </w:r>
          </w:p>
        </w:tc>
        <w:tc>
          <w:tcPr>
            <w:tcW w:w="642" w:type="dxa"/>
            <w:tcBorders>
              <w:top w:val="nil"/>
              <w:left w:val="nil"/>
              <w:bottom w:val="single" w:sz="4" w:space="0" w:color="auto"/>
              <w:right w:val="single" w:sz="4" w:space="0" w:color="auto"/>
            </w:tcBorders>
            <w:shd w:val="clear" w:color="auto" w:fill="auto"/>
            <w:vAlign w:val="bottom"/>
            <w:hideMark/>
          </w:tcPr>
          <w:p w14:paraId="565DB449" w14:textId="77777777" w:rsidR="00261A1B" w:rsidRPr="005A23A5" w:rsidRDefault="00261A1B" w:rsidP="00261A1B">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114421</w:t>
            </w:r>
          </w:p>
        </w:tc>
        <w:tc>
          <w:tcPr>
            <w:tcW w:w="1121" w:type="dxa"/>
            <w:tcBorders>
              <w:top w:val="nil"/>
              <w:left w:val="nil"/>
              <w:bottom w:val="single" w:sz="4" w:space="0" w:color="auto"/>
              <w:right w:val="single" w:sz="4" w:space="0" w:color="auto"/>
            </w:tcBorders>
            <w:shd w:val="clear" w:color="auto" w:fill="auto"/>
            <w:vAlign w:val="bottom"/>
            <w:hideMark/>
          </w:tcPr>
          <w:p w14:paraId="63DA26F0" w14:textId="0B408FDB"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80,0</w:t>
            </w:r>
          </w:p>
        </w:tc>
        <w:tc>
          <w:tcPr>
            <w:tcW w:w="936" w:type="dxa"/>
            <w:tcBorders>
              <w:top w:val="nil"/>
              <w:left w:val="nil"/>
              <w:bottom w:val="single" w:sz="4" w:space="0" w:color="auto"/>
              <w:right w:val="single" w:sz="4" w:space="0" w:color="auto"/>
            </w:tcBorders>
            <w:shd w:val="clear" w:color="auto" w:fill="auto"/>
            <w:vAlign w:val="bottom"/>
            <w:hideMark/>
          </w:tcPr>
          <w:p w14:paraId="4314BDE6" w14:textId="46DB824D"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118,0</w:t>
            </w:r>
          </w:p>
        </w:tc>
        <w:tc>
          <w:tcPr>
            <w:tcW w:w="967" w:type="dxa"/>
            <w:tcBorders>
              <w:top w:val="nil"/>
              <w:left w:val="nil"/>
              <w:bottom w:val="single" w:sz="4" w:space="0" w:color="auto"/>
              <w:right w:val="single" w:sz="4" w:space="0" w:color="auto"/>
            </w:tcBorders>
            <w:shd w:val="clear" w:color="auto" w:fill="auto"/>
            <w:vAlign w:val="bottom"/>
            <w:hideMark/>
          </w:tcPr>
          <w:p w14:paraId="0DC5EBF0" w14:textId="6E229139"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121,5</w:t>
            </w:r>
          </w:p>
        </w:tc>
        <w:tc>
          <w:tcPr>
            <w:tcW w:w="1245" w:type="dxa"/>
            <w:tcBorders>
              <w:top w:val="nil"/>
              <w:left w:val="nil"/>
              <w:bottom w:val="single" w:sz="4" w:space="0" w:color="auto"/>
              <w:right w:val="single" w:sz="4" w:space="0" w:color="auto"/>
            </w:tcBorders>
            <w:shd w:val="clear" w:color="auto" w:fill="auto"/>
            <w:vAlign w:val="bottom"/>
            <w:hideMark/>
          </w:tcPr>
          <w:p w14:paraId="7CF8FF52" w14:textId="3F2A1BF6"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121,5</w:t>
            </w:r>
          </w:p>
        </w:tc>
        <w:tc>
          <w:tcPr>
            <w:tcW w:w="991" w:type="dxa"/>
            <w:tcBorders>
              <w:top w:val="nil"/>
              <w:left w:val="nil"/>
              <w:bottom w:val="single" w:sz="4" w:space="0" w:color="auto"/>
              <w:right w:val="single" w:sz="4" w:space="0" w:color="auto"/>
            </w:tcBorders>
            <w:shd w:val="clear" w:color="auto" w:fill="auto"/>
            <w:vAlign w:val="bottom"/>
            <w:hideMark/>
          </w:tcPr>
          <w:p w14:paraId="7767E246" w14:textId="77777777"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67609070" w14:textId="77777777"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7E920003" w14:textId="4D7F87B4" w:rsidR="00261A1B" w:rsidRPr="005A23A5" w:rsidRDefault="00261A1B" w:rsidP="00261A1B">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9B1C43" w:rsidRPr="005A23A5" w14:paraId="01DB2421" w14:textId="77777777" w:rsidTr="003E1B34">
        <w:trPr>
          <w:trHeight w:val="158"/>
        </w:trPr>
        <w:tc>
          <w:tcPr>
            <w:tcW w:w="3036" w:type="dxa"/>
            <w:tcBorders>
              <w:top w:val="nil"/>
              <w:left w:val="single" w:sz="4" w:space="0" w:color="auto"/>
              <w:bottom w:val="single" w:sz="4" w:space="0" w:color="auto"/>
              <w:right w:val="single" w:sz="4" w:space="0" w:color="auto"/>
            </w:tcBorders>
            <w:shd w:val="clear" w:color="auto" w:fill="auto"/>
            <w:hideMark/>
          </w:tcPr>
          <w:p w14:paraId="15B51858" w14:textId="0E770E4C"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sz w:val="14"/>
                <w:szCs w:val="14"/>
                <w:lang w:val="ru-MD"/>
              </w:rPr>
              <w:t>Сбор за использование местной символики</w:t>
            </w:r>
          </w:p>
        </w:tc>
        <w:tc>
          <w:tcPr>
            <w:tcW w:w="642" w:type="dxa"/>
            <w:tcBorders>
              <w:top w:val="nil"/>
              <w:left w:val="nil"/>
              <w:bottom w:val="single" w:sz="4" w:space="0" w:color="auto"/>
              <w:right w:val="single" w:sz="4" w:space="0" w:color="auto"/>
            </w:tcBorders>
            <w:shd w:val="clear" w:color="auto" w:fill="auto"/>
            <w:vAlign w:val="bottom"/>
            <w:hideMark/>
          </w:tcPr>
          <w:p w14:paraId="5F739479"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114423</w:t>
            </w:r>
          </w:p>
        </w:tc>
        <w:tc>
          <w:tcPr>
            <w:tcW w:w="1121" w:type="dxa"/>
            <w:tcBorders>
              <w:top w:val="nil"/>
              <w:left w:val="nil"/>
              <w:bottom w:val="single" w:sz="4" w:space="0" w:color="auto"/>
              <w:right w:val="single" w:sz="4" w:space="0" w:color="auto"/>
            </w:tcBorders>
            <w:shd w:val="clear" w:color="auto" w:fill="auto"/>
            <w:vAlign w:val="bottom"/>
            <w:hideMark/>
          </w:tcPr>
          <w:p w14:paraId="7013E21C" w14:textId="3085EE5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10,0</w:t>
            </w:r>
          </w:p>
        </w:tc>
        <w:tc>
          <w:tcPr>
            <w:tcW w:w="936" w:type="dxa"/>
            <w:tcBorders>
              <w:top w:val="nil"/>
              <w:left w:val="nil"/>
              <w:bottom w:val="single" w:sz="4" w:space="0" w:color="auto"/>
              <w:right w:val="single" w:sz="4" w:space="0" w:color="auto"/>
            </w:tcBorders>
            <w:shd w:val="clear" w:color="auto" w:fill="auto"/>
            <w:vAlign w:val="bottom"/>
            <w:hideMark/>
          </w:tcPr>
          <w:p w14:paraId="45D64B8D" w14:textId="1D15534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25,0</w:t>
            </w:r>
          </w:p>
        </w:tc>
        <w:tc>
          <w:tcPr>
            <w:tcW w:w="967" w:type="dxa"/>
            <w:tcBorders>
              <w:top w:val="nil"/>
              <w:left w:val="nil"/>
              <w:bottom w:val="single" w:sz="4" w:space="0" w:color="auto"/>
              <w:right w:val="single" w:sz="4" w:space="0" w:color="auto"/>
            </w:tcBorders>
            <w:shd w:val="clear" w:color="auto" w:fill="auto"/>
            <w:vAlign w:val="bottom"/>
            <w:hideMark/>
          </w:tcPr>
          <w:p w14:paraId="491D31F8" w14:textId="562986B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25,0</w:t>
            </w:r>
          </w:p>
        </w:tc>
        <w:tc>
          <w:tcPr>
            <w:tcW w:w="1245" w:type="dxa"/>
            <w:tcBorders>
              <w:top w:val="nil"/>
              <w:left w:val="nil"/>
              <w:bottom w:val="single" w:sz="4" w:space="0" w:color="auto"/>
              <w:right w:val="single" w:sz="4" w:space="0" w:color="auto"/>
            </w:tcBorders>
            <w:shd w:val="clear" w:color="auto" w:fill="auto"/>
            <w:vAlign w:val="bottom"/>
            <w:hideMark/>
          </w:tcPr>
          <w:p w14:paraId="0012D775" w14:textId="1221065A"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25,0</w:t>
            </w:r>
          </w:p>
        </w:tc>
        <w:tc>
          <w:tcPr>
            <w:tcW w:w="991" w:type="dxa"/>
            <w:tcBorders>
              <w:top w:val="nil"/>
              <w:left w:val="nil"/>
              <w:bottom w:val="single" w:sz="4" w:space="0" w:color="auto"/>
              <w:right w:val="single" w:sz="4" w:space="0" w:color="auto"/>
            </w:tcBorders>
            <w:shd w:val="clear" w:color="auto" w:fill="auto"/>
            <w:vAlign w:val="bottom"/>
            <w:hideMark/>
          </w:tcPr>
          <w:p w14:paraId="6DE0473E"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501A0804"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11B257B3" w14:textId="17FD5A3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9B1C43" w:rsidRPr="005A23A5" w14:paraId="1BBB065B" w14:textId="77777777" w:rsidTr="00944042">
        <w:trPr>
          <w:trHeight w:val="15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4F05BF02" w14:textId="0C20A97C"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sz w:val="14"/>
                <w:szCs w:val="14"/>
                <w:lang w:val="ru-MD"/>
              </w:rPr>
              <w:t>Сбор на санитарную очистку</w:t>
            </w:r>
          </w:p>
        </w:tc>
        <w:tc>
          <w:tcPr>
            <w:tcW w:w="642" w:type="dxa"/>
            <w:tcBorders>
              <w:top w:val="nil"/>
              <w:left w:val="nil"/>
              <w:bottom w:val="single" w:sz="4" w:space="0" w:color="auto"/>
              <w:right w:val="single" w:sz="4" w:space="0" w:color="auto"/>
            </w:tcBorders>
            <w:shd w:val="clear" w:color="auto" w:fill="auto"/>
            <w:vAlign w:val="bottom"/>
            <w:hideMark/>
          </w:tcPr>
          <w:p w14:paraId="2A7D9256"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114426</w:t>
            </w:r>
          </w:p>
        </w:tc>
        <w:tc>
          <w:tcPr>
            <w:tcW w:w="1121" w:type="dxa"/>
            <w:tcBorders>
              <w:top w:val="nil"/>
              <w:left w:val="nil"/>
              <w:bottom w:val="single" w:sz="4" w:space="0" w:color="auto"/>
              <w:right w:val="single" w:sz="4" w:space="0" w:color="auto"/>
            </w:tcBorders>
            <w:shd w:val="clear" w:color="auto" w:fill="auto"/>
            <w:vAlign w:val="bottom"/>
            <w:hideMark/>
          </w:tcPr>
          <w:p w14:paraId="2E63B939" w14:textId="6D7A3682"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700,0</w:t>
            </w:r>
          </w:p>
        </w:tc>
        <w:tc>
          <w:tcPr>
            <w:tcW w:w="936" w:type="dxa"/>
            <w:tcBorders>
              <w:top w:val="nil"/>
              <w:left w:val="nil"/>
              <w:bottom w:val="single" w:sz="4" w:space="0" w:color="auto"/>
              <w:right w:val="single" w:sz="4" w:space="0" w:color="auto"/>
            </w:tcBorders>
            <w:shd w:val="clear" w:color="auto" w:fill="auto"/>
            <w:vAlign w:val="bottom"/>
            <w:hideMark/>
          </w:tcPr>
          <w:p w14:paraId="42C57A3A" w14:textId="048A0D38"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700,0</w:t>
            </w:r>
          </w:p>
        </w:tc>
        <w:tc>
          <w:tcPr>
            <w:tcW w:w="967" w:type="dxa"/>
            <w:tcBorders>
              <w:top w:val="nil"/>
              <w:left w:val="nil"/>
              <w:bottom w:val="single" w:sz="4" w:space="0" w:color="auto"/>
              <w:right w:val="single" w:sz="4" w:space="0" w:color="auto"/>
            </w:tcBorders>
            <w:shd w:val="clear" w:color="auto" w:fill="auto"/>
            <w:vAlign w:val="bottom"/>
            <w:hideMark/>
          </w:tcPr>
          <w:p w14:paraId="2CEED797" w14:textId="3F29D7B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558,8</w:t>
            </w:r>
          </w:p>
        </w:tc>
        <w:tc>
          <w:tcPr>
            <w:tcW w:w="1245" w:type="dxa"/>
            <w:tcBorders>
              <w:top w:val="nil"/>
              <w:left w:val="nil"/>
              <w:bottom w:val="single" w:sz="4" w:space="0" w:color="auto"/>
              <w:right w:val="single" w:sz="4" w:space="0" w:color="auto"/>
            </w:tcBorders>
            <w:shd w:val="clear" w:color="auto" w:fill="auto"/>
            <w:vAlign w:val="bottom"/>
            <w:hideMark/>
          </w:tcPr>
          <w:p w14:paraId="61D1917F" w14:textId="43454E1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558,8</w:t>
            </w:r>
          </w:p>
        </w:tc>
        <w:tc>
          <w:tcPr>
            <w:tcW w:w="991" w:type="dxa"/>
            <w:tcBorders>
              <w:top w:val="nil"/>
              <w:left w:val="nil"/>
              <w:bottom w:val="single" w:sz="4" w:space="0" w:color="auto"/>
              <w:right w:val="single" w:sz="4" w:space="0" w:color="auto"/>
            </w:tcBorders>
            <w:shd w:val="clear" w:color="auto" w:fill="auto"/>
            <w:vAlign w:val="bottom"/>
            <w:hideMark/>
          </w:tcPr>
          <w:p w14:paraId="3FC7A694"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694E55C1"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7D3CACB8" w14:textId="54D099B2"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9B1C43" w:rsidRPr="005A23A5" w14:paraId="5648322E" w14:textId="77777777" w:rsidTr="00944042">
        <w:trPr>
          <w:trHeight w:val="185"/>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70EFA01B" w14:textId="44A3EE38"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sz w:val="14"/>
                <w:szCs w:val="14"/>
                <w:lang w:val="ru-MD"/>
              </w:rPr>
              <w:t>Сбор за предпринимательский патент</w:t>
            </w:r>
          </w:p>
        </w:tc>
        <w:tc>
          <w:tcPr>
            <w:tcW w:w="642" w:type="dxa"/>
            <w:tcBorders>
              <w:top w:val="nil"/>
              <w:left w:val="nil"/>
              <w:bottom w:val="single" w:sz="4" w:space="0" w:color="auto"/>
              <w:right w:val="single" w:sz="4" w:space="0" w:color="auto"/>
            </w:tcBorders>
            <w:shd w:val="clear" w:color="auto" w:fill="auto"/>
            <w:vAlign w:val="bottom"/>
            <w:hideMark/>
          </w:tcPr>
          <w:p w14:paraId="33DE1DDA"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114522</w:t>
            </w:r>
          </w:p>
        </w:tc>
        <w:tc>
          <w:tcPr>
            <w:tcW w:w="1121" w:type="dxa"/>
            <w:tcBorders>
              <w:top w:val="nil"/>
              <w:left w:val="nil"/>
              <w:bottom w:val="single" w:sz="4" w:space="0" w:color="auto"/>
              <w:right w:val="single" w:sz="4" w:space="0" w:color="auto"/>
            </w:tcBorders>
            <w:shd w:val="clear" w:color="auto" w:fill="auto"/>
            <w:vAlign w:val="bottom"/>
            <w:hideMark/>
          </w:tcPr>
          <w:p w14:paraId="6B2BF95A" w14:textId="61A5325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620,0</w:t>
            </w:r>
          </w:p>
        </w:tc>
        <w:tc>
          <w:tcPr>
            <w:tcW w:w="936" w:type="dxa"/>
            <w:tcBorders>
              <w:top w:val="nil"/>
              <w:left w:val="nil"/>
              <w:bottom w:val="single" w:sz="4" w:space="0" w:color="auto"/>
              <w:right w:val="single" w:sz="4" w:space="0" w:color="auto"/>
            </w:tcBorders>
            <w:shd w:val="clear" w:color="auto" w:fill="auto"/>
            <w:vAlign w:val="bottom"/>
            <w:hideMark/>
          </w:tcPr>
          <w:p w14:paraId="1109E4A3" w14:textId="7129143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1 813,3</w:t>
            </w:r>
          </w:p>
        </w:tc>
        <w:tc>
          <w:tcPr>
            <w:tcW w:w="967" w:type="dxa"/>
            <w:tcBorders>
              <w:top w:val="nil"/>
              <w:left w:val="nil"/>
              <w:bottom w:val="single" w:sz="4" w:space="0" w:color="auto"/>
              <w:right w:val="single" w:sz="4" w:space="0" w:color="auto"/>
            </w:tcBorders>
            <w:shd w:val="clear" w:color="auto" w:fill="auto"/>
            <w:vAlign w:val="bottom"/>
            <w:hideMark/>
          </w:tcPr>
          <w:p w14:paraId="43950D44" w14:textId="1A454A1C"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1 668,4</w:t>
            </w:r>
          </w:p>
        </w:tc>
        <w:tc>
          <w:tcPr>
            <w:tcW w:w="1245" w:type="dxa"/>
            <w:tcBorders>
              <w:top w:val="nil"/>
              <w:left w:val="nil"/>
              <w:bottom w:val="single" w:sz="4" w:space="0" w:color="auto"/>
              <w:right w:val="single" w:sz="4" w:space="0" w:color="auto"/>
            </w:tcBorders>
            <w:shd w:val="clear" w:color="auto" w:fill="auto"/>
            <w:vAlign w:val="bottom"/>
            <w:hideMark/>
          </w:tcPr>
          <w:p w14:paraId="482AD18E" w14:textId="7441D3EA"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1 668,4</w:t>
            </w:r>
          </w:p>
        </w:tc>
        <w:tc>
          <w:tcPr>
            <w:tcW w:w="991" w:type="dxa"/>
            <w:tcBorders>
              <w:top w:val="nil"/>
              <w:left w:val="nil"/>
              <w:bottom w:val="single" w:sz="4" w:space="0" w:color="auto"/>
              <w:right w:val="single" w:sz="4" w:space="0" w:color="auto"/>
            </w:tcBorders>
            <w:shd w:val="clear" w:color="auto" w:fill="auto"/>
            <w:vAlign w:val="bottom"/>
            <w:hideMark/>
          </w:tcPr>
          <w:p w14:paraId="2DB604FC"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3AEA0D91"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40173B3C" w14:textId="7471418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9B1C43" w:rsidRPr="005A23A5" w14:paraId="7AFD4765" w14:textId="77777777" w:rsidTr="00944042">
        <w:trPr>
          <w:trHeight w:val="320"/>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2AB9F032" w14:textId="60F1E565"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sz w:val="14"/>
                <w:szCs w:val="14"/>
                <w:lang w:val="ru-MD"/>
              </w:rPr>
              <w:t>Текущие гранты, полученные от международных организаций для проектов, финансируемых из внешних источников для местного бюджета первого уровня</w:t>
            </w:r>
          </w:p>
        </w:tc>
        <w:tc>
          <w:tcPr>
            <w:tcW w:w="642" w:type="dxa"/>
            <w:tcBorders>
              <w:top w:val="nil"/>
              <w:left w:val="nil"/>
              <w:bottom w:val="single" w:sz="4" w:space="0" w:color="auto"/>
              <w:right w:val="single" w:sz="4" w:space="0" w:color="auto"/>
            </w:tcBorders>
            <w:shd w:val="clear" w:color="auto" w:fill="auto"/>
            <w:vAlign w:val="bottom"/>
            <w:hideMark/>
          </w:tcPr>
          <w:p w14:paraId="3A406DB4"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132123</w:t>
            </w:r>
          </w:p>
        </w:tc>
        <w:tc>
          <w:tcPr>
            <w:tcW w:w="1121" w:type="dxa"/>
            <w:tcBorders>
              <w:top w:val="nil"/>
              <w:left w:val="nil"/>
              <w:bottom w:val="single" w:sz="4" w:space="0" w:color="auto"/>
              <w:right w:val="single" w:sz="4" w:space="0" w:color="auto"/>
            </w:tcBorders>
            <w:shd w:val="clear" w:color="auto" w:fill="auto"/>
            <w:vAlign w:val="bottom"/>
            <w:hideMark/>
          </w:tcPr>
          <w:p w14:paraId="54BD6D6D"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021BE30A" w14:textId="37ECDDE5"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2048,8</w:t>
            </w:r>
          </w:p>
        </w:tc>
        <w:tc>
          <w:tcPr>
            <w:tcW w:w="967" w:type="dxa"/>
            <w:tcBorders>
              <w:top w:val="nil"/>
              <w:left w:val="nil"/>
              <w:bottom w:val="single" w:sz="4" w:space="0" w:color="auto"/>
              <w:right w:val="single" w:sz="4" w:space="0" w:color="auto"/>
            </w:tcBorders>
            <w:shd w:val="clear" w:color="auto" w:fill="auto"/>
            <w:vAlign w:val="bottom"/>
            <w:hideMark/>
          </w:tcPr>
          <w:p w14:paraId="02E1B474" w14:textId="15097708"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513,6</w:t>
            </w:r>
          </w:p>
        </w:tc>
        <w:tc>
          <w:tcPr>
            <w:tcW w:w="1245" w:type="dxa"/>
            <w:tcBorders>
              <w:top w:val="nil"/>
              <w:left w:val="nil"/>
              <w:bottom w:val="single" w:sz="4" w:space="0" w:color="auto"/>
              <w:right w:val="single" w:sz="4" w:space="0" w:color="auto"/>
            </w:tcBorders>
            <w:shd w:val="clear" w:color="auto" w:fill="auto"/>
            <w:vAlign w:val="bottom"/>
            <w:hideMark/>
          </w:tcPr>
          <w:p w14:paraId="27D47400" w14:textId="27282368"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513,6</w:t>
            </w:r>
          </w:p>
        </w:tc>
        <w:tc>
          <w:tcPr>
            <w:tcW w:w="991" w:type="dxa"/>
            <w:tcBorders>
              <w:top w:val="nil"/>
              <w:left w:val="nil"/>
              <w:bottom w:val="single" w:sz="4" w:space="0" w:color="auto"/>
              <w:right w:val="single" w:sz="4" w:space="0" w:color="auto"/>
            </w:tcBorders>
            <w:shd w:val="clear" w:color="auto" w:fill="auto"/>
            <w:vAlign w:val="bottom"/>
            <w:hideMark/>
          </w:tcPr>
          <w:p w14:paraId="1C72F4C5"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0124F46D"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01C19853" w14:textId="49E31AC8"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9B1C43" w:rsidRPr="005A23A5" w14:paraId="2DAB41A3" w14:textId="77777777" w:rsidTr="00944042">
        <w:trPr>
          <w:trHeight w:val="365"/>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61A8EF93" w14:textId="185B940E"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sz w:val="14"/>
                <w:szCs w:val="14"/>
                <w:lang w:val="ru-MD"/>
              </w:rPr>
              <w:t>Капитальные гранты, полученные от международных организаций для проектов, финансируемых из внешних источников для местного бюджета первого уровня</w:t>
            </w:r>
          </w:p>
        </w:tc>
        <w:tc>
          <w:tcPr>
            <w:tcW w:w="642" w:type="dxa"/>
            <w:tcBorders>
              <w:top w:val="nil"/>
              <w:left w:val="nil"/>
              <w:bottom w:val="single" w:sz="4" w:space="0" w:color="auto"/>
              <w:right w:val="single" w:sz="4" w:space="0" w:color="auto"/>
            </w:tcBorders>
            <w:shd w:val="clear" w:color="auto" w:fill="auto"/>
            <w:vAlign w:val="bottom"/>
            <w:hideMark/>
          </w:tcPr>
          <w:p w14:paraId="28FBD211"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132223</w:t>
            </w:r>
          </w:p>
        </w:tc>
        <w:tc>
          <w:tcPr>
            <w:tcW w:w="1121" w:type="dxa"/>
            <w:tcBorders>
              <w:top w:val="nil"/>
              <w:left w:val="nil"/>
              <w:bottom w:val="single" w:sz="4" w:space="0" w:color="auto"/>
              <w:right w:val="single" w:sz="4" w:space="0" w:color="auto"/>
            </w:tcBorders>
            <w:shd w:val="clear" w:color="auto" w:fill="auto"/>
            <w:vAlign w:val="bottom"/>
            <w:hideMark/>
          </w:tcPr>
          <w:p w14:paraId="5FB68CB9"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79417809" w14:textId="01312EC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1 098,7</w:t>
            </w:r>
          </w:p>
        </w:tc>
        <w:tc>
          <w:tcPr>
            <w:tcW w:w="967" w:type="dxa"/>
            <w:tcBorders>
              <w:top w:val="nil"/>
              <w:left w:val="nil"/>
              <w:bottom w:val="single" w:sz="4" w:space="0" w:color="auto"/>
              <w:right w:val="single" w:sz="4" w:space="0" w:color="auto"/>
            </w:tcBorders>
            <w:shd w:val="clear" w:color="auto" w:fill="auto"/>
            <w:vAlign w:val="bottom"/>
            <w:hideMark/>
          </w:tcPr>
          <w:p w14:paraId="5FA6E183" w14:textId="48EF3F9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1 098,7</w:t>
            </w:r>
          </w:p>
        </w:tc>
        <w:tc>
          <w:tcPr>
            <w:tcW w:w="1245" w:type="dxa"/>
            <w:tcBorders>
              <w:top w:val="nil"/>
              <w:left w:val="nil"/>
              <w:bottom w:val="single" w:sz="4" w:space="0" w:color="auto"/>
              <w:right w:val="single" w:sz="4" w:space="0" w:color="auto"/>
            </w:tcBorders>
            <w:shd w:val="clear" w:color="auto" w:fill="auto"/>
            <w:vAlign w:val="bottom"/>
            <w:hideMark/>
          </w:tcPr>
          <w:p w14:paraId="20263C54" w14:textId="421EE23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1 098,7</w:t>
            </w:r>
          </w:p>
        </w:tc>
        <w:tc>
          <w:tcPr>
            <w:tcW w:w="991" w:type="dxa"/>
            <w:tcBorders>
              <w:top w:val="nil"/>
              <w:left w:val="nil"/>
              <w:bottom w:val="single" w:sz="4" w:space="0" w:color="auto"/>
              <w:right w:val="single" w:sz="4" w:space="0" w:color="auto"/>
            </w:tcBorders>
            <w:shd w:val="clear" w:color="auto" w:fill="auto"/>
            <w:vAlign w:val="bottom"/>
            <w:hideMark/>
          </w:tcPr>
          <w:p w14:paraId="75E51EE8"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71DF938E"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292C905E" w14:textId="4B6BE33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9B1C43" w:rsidRPr="005A23A5" w14:paraId="5D3F56BD" w14:textId="77777777" w:rsidTr="00944042">
        <w:trPr>
          <w:trHeight w:val="230"/>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1E01DBBD" w14:textId="0D6137BC"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sz w:val="14"/>
                <w:szCs w:val="14"/>
                <w:lang w:val="ru-MD"/>
              </w:rPr>
              <w:t>Арендная плата за земли  несельскохозяйственного назначения, перечисляемая в местный бюджет первого уровня</w:t>
            </w:r>
          </w:p>
        </w:tc>
        <w:tc>
          <w:tcPr>
            <w:tcW w:w="642" w:type="dxa"/>
            <w:tcBorders>
              <w:top w:val="nil"/>
              <w:left w:val="nil"/>
              <w:bottom w:val="single" w:sz="4" w:space="0" w:color="auto"/>
              <w:right w:val="single" w:sz="4" w:space="0" w:color="auto"/>
            </w:tcBorders>
            <w:shd w:val="clear" w:color="auto" w:fill="auto"/>
            <w:vAlign w:val="bottom"/>
            <w:hideMark/>
          </w:tcPr>
          <w:p w14:paraId="4857AD1D"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141533</w:t>
            </w:r>
          </w:p>
        </w:tc>
        <w:tc>
          <w:tcPr>
            <w:tcW w:w="1121" w:type="dxa"/>
            <w:tcBorders>
              <w:top w:val="nil"/>
              <w:left w:val="nil"/>
              <w:bottom w:val="single" w:sz="4" w:space="0" w:color="auto"/>
              <w:right w:val="single" w:sz="4" w:space="0" w:color="auto"/>
            </w:tcBorders>
            <w:shd w:val="clear" w:color="auto" w:fill="auto"/>
            <w:vAlign w:val="bottom"/>
            <w:hideMark/>
          </w:tcPr>
          <w:p w14:paraId="66990800" w14:textId="04F82F1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220,0</w:t>
            </w:r>
          </w:p>
        </w:tc>
        <w:tc>
          <w:tcPr>
            <w:tcW w:w="936" w:type="dxa"/>
            <w:tcBorders>
              <w:top w:val="nil"/>
              <w:left w:val="nil"/>
              <w:bottom w:val="single" w:sz="4" w:space="0" w:color="auto"/>
              <w:right w:val="single" w:sz="4" w:space="0" w:color="auto"/>
            </w:tcBorders>
            <w:shd w:val="clear" w:color="auto" w:fill="auto"/>
            <w:vAlign w:val="bottom"/>
            <w:hideMark/>
          </w:tcPr>
          <w:p w14:paraId="17D4D95F" w14:textId="4032453D"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220,0</w:t>
            </w:r>
          </w:p>
        </w:tc>
        <w:tc>
          <w:tcPr>
            <w:tcW w:w="967" w:type="dxa"/>
            <w:tcBorders>
              <w:top w:val="nil"/>
              <w:left w:val="nil"/>
              <w:bottom w:val="single" w:sz="4" w:space="0" w:color="auto"/>
              <w:right w:val="single" w:sz="4" w:space="0" w:color="auto"/>
            </w:tcBorders>
            <w:shd w:val="clear" w:color="auto" w:fill="auto"/>
            <w:vAlign w:val="bottom"/>
            <w:hideMark/>
          </w:tcPr>
          <w:p w14:paraId="5BA3BE2B" w14:textId="6397197D"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187,4</w:t>
            </w:r>
          </w:p>
        </w:tc>
        <w:tc>
          <w:tcPr>
            <w:tcW w:w="1245" w:type="dxa"/>
            <w:tcBorders>
              <w:top w:val="nil"/>
              <w:left w:val="nil"/>
              <w:bottom w:val="single" w:sz="4" w:space="0" w:color="auto"/>
              <w:right w:val="single" w:sz="4" w:space="0" w:color="auto"/>
            </w:tcBorders>
            <w:shd w:val="clear" w:color="auto" w:fill="auto"/>
            <w:vAlign w:val="bottom"/>
            <w:hideMark/>
          </w:tcPr>
          <w:p w14:paraId="33C35B5A" w14:textId="36B9B29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187,4</w:t>
            </w:r>
          </w:p>
        </w:tc>
        <w:tc>
          <w:tcPr>
            <w:tcW w:w="991" w:type="dxa"/>
            <w:tcBorders>
              <w:top w:val="nil"/>
              <w:left w:val="nil"/>
              <w:bottom w:val="single" w:sz="4" w:space="0" w:color="auto"/>
              <w:right w:val="single" w:sz="4" w:space="0" w:color="auto"/>
            </w:tcBorders>
            <w:shd w:val="clear" w:color="auto" w:fill="auto"/>
            <w:vAlign w:val="bottom"/>
            <w:hideMark/>
          </w:tcPr>
          <w:p w14:paraId="68945C77"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1EAC3A18"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503D5DAB" w14:textId="0D043C92"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9B1C43" w:rsidRPr="005A23A5" w14:paraId="1AF78FE1" w14:textId="77777777" w:rsidTr="00944042">
        <w:trPr>
          <w:trHeight w:val="16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61EF86E5" w14:textId="0A2E0C95"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sz w:val="14"/>
                <w:szCs w:val="14"/>
                <w:lang w:val="ru-MD"/>
              </w:rPr>
              <w:lastRenderedPageBreak/>
              <w:t>Сбор за организацию аукционов и лотерей в пределах административно-территориальной единицы</w:t>
            </w:r>
          </w:p>
        </w:tc>
        <w:tc>
          <w:tcPr>
            <w:tcW w:w="642" w:type="dxa"/>
            <w:tcBorders>
              <w:top w:val="nil"/>
              <w:left w:val="nil"/>
              <w:bottom w:val="single" w:sz="4" w:space="0" w:color="auto"/>
              <w:right w:val="single" w:sz="4" w:space="0" w:color="auto"/>
            </w:tcBorders>
            <w:shd w:val="clear" w:color="auto" w:fill="auto"/>
            <w:vAlign w:val="bottom"/>
            <w:hideMark/>
          </w:tcPr>
          <w:p w14:paraId="3D16F128"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142211</w:t>
            </w:r>
          </w:p>
        </w:tc>
        <w:tc>
          <w:tcPr>
            <w:tcW w:w="1121" w:type="dxa"/>
            <w:tcBorders>
              <w:top w:val="nil"/>
              <w:left w:val="nil"/>
              <w:bottom w:val="single" w:sz="4" w:space="0" w:color="auto"/>
              <w:right w:val="single" w:sz="4" w:space="0" w:color="auto"/>
            </w:tcBorders>
            <w:shd w:val="clear" w:color="auto" w:fill="auto"/>
            <w:vAlign w:val="bottom"/>
            <w:hideMark/>
          </w:tcPr>
          <w:p w14:paraId="342E6FF0"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74890CF2"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67" w:type="dxa"/>
            <w:tcBorders>
              <w:top w:val="nil"/>
              <w:left w:val="nil"/>
              <w:bottom w:val="single" w:sz="4" w:space="0" w:color="auto"/>
              <w:right w:val="single" w:sz="4" w:space="0" w:color="auto"/>
            </w:tcBorders>
            <w:shd w:val="clear" w:color="auto" w:fill="auto"/>
            <w:vAlign w:val="bottom"/>
            <w:hideMark/>
          </w:tcPr>
          <w:p w14:paraId="48C29A0C" w14:textId="769462FC"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1,0</w:t>
            </w:r>
          </w:p>
        </w:tc>
        <w:tc>
          <w:tcPr>
            <w:tcW w:w="1245" w:type="dxa"/>
            <w:tcBorders>
              <w:top w:val="nil"/>
              <w:left w:val="nil"/>
              <w:bottom w:val="single" w:sz="4" w:space="0" w:color="auto"/>
              <w:right w:val="single" w:sz="4" w:space="0" w:color="auto"/>
            </w:tcBorders>
            <w:shd w:val="clear" w:color="auto" w:fill="auto"/>
            <w:vAlign w:val="bottom"/>
            <w:hideMark/>
          </w:tcPr>
          <w:p w14:paraId="6C9C9B31" w14:textId="35A6555C"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1,0</w:t>
            </w:r>
          </w:p>
        </w:tc>
        <w:tc>
          <w:tcPr>
            <w:tcW w:w="991" w:type="dxa"/>
            <w:tcBorders>
              <w:top w:val="nil"/>
              <w:left w:val="nil"/>
              <w:bottom w:val="single" w:sz="4" w:space="0" w:color="auto"/>
              <w:right w:val="single" w:sz="4" w:space="0" w:color="auto"/>
            </w:tcBorders>
            <w:shd w:val="clear" w:color="auto" w:fill="auto"/>
            <w:vAlign w:val="bottom"/>
            <w:hideMark/>
          </w:tcPr>
          <w:p w14:paraId="4EFAA907"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01333FB3"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261F5473" w14:textId="49256EF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9B1C43" w:rsidRPr="005A23A5" w14:paraId="2481DEE2" w14:textId="77777777" w:rsidTr="00944042">
        <w:trPr>
          <w:trHeight w:val="356"/>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26577063" w14:textId="79425B3B"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bCs/>
                <w:sz w:val="14"/>
                <w:szCs w:val="14"/>
                <w:lang w:val="ru-MD"/>
              </w:rPr>
              <w:t>Плата за градостроительные сертификаты</w:t>
            </w:r>
            <w:r w:rsidRPr="0000240C">
              <w:rPr>
                <w:rFonts w:asciiTheme="majorHAnsi" w:hAnsiTheme="majorHAnsi" w:cstheme="majorHAnsi"/>
                <w:bCs/>
                <w:sz w:val="14"/>
                <w:szCs w:val="14"/>
                <w:lang w:val="ru-MD"/>
              </w:rPr>
              <w:br/>
              <w:t xml:space="preserve">и разрешений на строительство или ликвидацию строений, перечисляемая в </w:t>
            </w:r>
            <w:r w:rsidRPr="0000240C">
              <w:rPr>
                <w:rFonts w:asciiTheme="majorHAnsi" w:hAnsiTheme="majorHAnsi" w:cstheme="majorHAnsi"/>
                <w:sz w:val="14"/>
                <w:szCs w:val="14"/>
                <w:lang w:val="ru-MD"/>
              </w:rPr>
              <w:t>местный бюджет первого уровня</w:t>
            </w:r>
          </w:p>
        </w:tc>
        <w:tc>
          <w:tcPr>
            <w:tcW w:w="642" w:type="dxa"/>
            <w:tcBorders>
              <w:top w:val="nil"/>
              <w:left w:val="nil"/>
              <w:bottom w:val="single" w:sz="4" w:space="0" w:color="auto"/>
              <w:right w:val="single" w:sz="4" w:space="0" w:color="auto"/>
            </w:tcBorders>
            <w:shd w:val="clear" w:color="auto" w:fill="auto"/>
            <w:vAlign w:val="bottom"/>
            <w:hideMark/>
          </w:tcPr>
          <w:p w14:paraId="037F464B"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142215</w:t>
            </w:r>
          </w:p>
        </w:tc>
        <w:tc>
          <w:tcPr>
            <w:tcW w:w="1121" w:type="dxa"/>
            <w:tcBorders>
              <w:top w:val="nil"/>
              <w:left w:val="nil"/>
              <w:bottom w:val="single" w:sz="4" w:space="0" w:color="auto"/>
              <w:right w:val="single" w:sz="4" w:space="0" w:color="auto"/>
            </w:tcBorders>
            <w:shd w:val="clear" w:color="auto" w:fill="auto"/>
            <w:vAlign w:val="bottom"/>
            <w:hideMark/>
          </w:tcPr>
          <w:p w14:paraId="44B86F8B" w14:textId="3C1F74B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10,0</w:t>
            </w:r>
          </w:p>
        </w:tc>
        <w:tc>
          <w:tcPr>
            <w:tcW w:w="936" w:type="dxa"/>
            <w:tcBorders>
              <w:top w:val="nil"/>
              <w:left w:val="nil"/>
              <w:bottom w:val="single" w:sz="4" w:space="0" w:color="auto"/>
              <w:right w:val="single" w:sz="4" w:space="0" w:color="auto"/>
            </w:tcBorders>
            <w:shd w:val="clear" w:color="auto" w:fill="auto"/>
            <w:vAlign w:val="bottom"/>
            <w:hideMark/>
          </w:tcPr>
          <w:p w14:paraId="729C03D8" w14:textId="1DCE6389"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12,0</w:t>
            </w:r>
          </w:p>
        </w:tc>
        <w:tc>
          <w:tcPr>
            <w:tcW w:w="967" w:type="dxa"/>
            <w:tcBorders>
              <w:top w:val="nil"/>
              <w:left w:val="nil"/>
              <w:bottom w:val="single" w:sz="4" w:space="0" w:color="auto"/>
              <w:right w:val="single" w:sz="4" w:space="0" w:color="auto"/>
            </w:tcBorders>
            <w:shd w:val="clear" w:color="auto" w:fill="auto"/>
            <w:vAlign w:val="bottom"/>
            <w:hideMark/>
          </w:tcPr>
          <w:p w14:paraId="664C5D9E" w14:textId="11CD2F5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12,6</w:t>
            </w:r>
          </w:p>
        </w:tc>
        <w:tc>
          <w:tcPr>
            <w:tcW w:w="1245" w:type="dxa"/>
            <w:tcBorders>
              <w:top w:val="nil"/>
              <w:left w:val="nil"/>
              <w:bottom w:val="single" w:sz="4" w:space="0" w:color="auto"/>
              <w:right w:val="single" w:sz="4" w:space="0" w:color="auto"/>
            </w:tcBorders>
            <w:shd w:val="clear" w:color="auto" w:fill="auto"/>
            <w:vAlign w:val="bottom"/>
            <w:hideMark/>
          </w:tcPr>
          <w:p w14:paraId="1AB062D3" w14:textId="079D519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12,6</w:t>
            </w:r>
          </w:p>
        </w:tc>
        <w:tc>
          <w:tcPr>
            <w:tcW w:w="991" w:type="dxa"/>
            <w:tcBorders>
              <w:top w:val="nil"/>
              <w:left w:val="nil"/>
              <w:bottom w:val="single" w:sz="4" w:space="0" w:color="auto"/>
              <w:right w:val="single" w:sz="4" w:space="0" w:color="auto"/>
            </w:tcBorders>
            <w:shd w:val="clear" w:color="auto" w:fill="auto"/>
            <w:vAlign w:val="bottom"/>
            <w:hideMark/>
          </w:tcPr>
          <w:p w14:paraId="7BCBE5C1"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583A2AA7"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4A832727" w14:textId="3950619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9B1C43" w:rsidRPr="005A23A5" w14:paraId="15E387E3" w14:textId="77777777" w:rsidTr="00944042">
        <w:trPr>
          <w:trHeight w:val="15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2550442B" w14:textId="499C4A5D"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Поступления от оказания платных услуг</w:t>
            </w:r>
          </w:p>
        </w:tc>
        <w:tc>
          <w:tcPr>
            <w:tcW w:w="642" w:type="dxa"/>
            <w:tcBorders>
              <w:top w:val="nil"/>
              <w:left w:val="nil"/>
              <w:bottom w:val="single" w:sz="4" w:space="0" w:color="auto"/>
              <w:right w:val="single" w:sz="4" w:space="0" w:color="auto"/>
            </w:tcBorders>
            <w:shd w:val="clear" w:color="auto" w:fill="auto"/>
            <w:vAlign w:val="bottom"/>
            <w:hideMark/>
          </w:tcPr>
          <w:p w14:paraId="1353E4B7"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142310</w:t>
            </w:r>
          </w:p>
        </w:tc>
        <w:tc>
          <w:tcPr>
            <w:tcW w:w="1121" w:type="dxa"/>
            <w:tcBorders>
              <w:top w:val="nil"/>
              <w:left w:val="nil"/>
              <w:bottom w:val="single" w:sz="4" w:space="0" w:color="auto"/>
              <w:right w:val="single" w:sz="4" w:space="0" w:color="auto"/>
            </w:tcBorders>
            <w:shd w:val="clear" w:color="auto" w:fill="auto"/>
            <w:vAlign w:val="bottom"/>
            <w:hideMark/>
          </w:tcPr>
          <w:p w14:paraId="1479F1B6" w14:textId="38B8902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4 526,3</w:t>
            </w:r>
          </w:p>
        </w:tc>
        <w:tc>
          <w:tcPr>
            <w:tcW w:w="936" w:type="dxa"/>
            <w:tcBorders>
              <w:top w:val="nil"/>
              <w:left w:val="nil"/>
              <w:bottom w:val="single" w:sz="4" w:space="0" w:color="auto"/>
              <w:right w:val="single" w:sz="4" w:space="0" w:color="auto"/>
            </w:tcBorders>
            <w:shd w:val="clear" w:color="auto" w:fill="auto"/>
            <w:vAlign w:val="bottom"/>
            <w:hideMark/>
          </w:tcPr>
          <w:p w14:paraId="253A938F" w14:textId="7DE90C5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4 082,5</w:t>
            </w:r>
          </w:p>
        </w:tc>
        <w:tc>
          <w:tcPr>
            <w:tcW w:w="967" w:type="dxa"/>
            <w:tcBorders>
              <w:top w:val="nil"/>
              <w:left w:val="nil"/>
              <w:bottom w:val="single" w:sz="4" w:space="0" w:color="auto"/>
              <w:right w:val="single" w:sz="4" w:space="0" w:color="auto"/>
            </w:tcBorders>
            <w:shd w:val="clear" w:color="auto" w:fill="auto"/>
            <w:vAlign w:val="bottom"/>
            <w:hideMark/>
          </w:tcPr>
          <w:p w14:paraId="533B9084" w14:textId="187634EA"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3 941,7</w:t>
            </w:r>
          </w:p>
        </w:tc>
        <w:tc>
          <w:tcPr>
            <w:tcW w:w="1245" w:type="dxa"/>
            <w:tcBorders>
              <w:top w:val="nil"/>
              <w:left w:val="nil"/>
              <w:bottom w:val="single" w:sz="4" w:space="0" w:color="auto"/>
              <w:right w:val="single" w:sz="4" w:space="0" w:color="auto"/>
            </w:tcBorders>
            <w:shd w:val="clear" w:color="auto" w:fill="auto"/>
            <w:vAlign w:val="bottom"/>
            <w:hideMark/>
          </w:tcPr>
          <w:p w14:paraId="2F24014E" w14:textId="2F9B0DFD"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3 902,5</w:t>
            </w:r>
          </w:p>
        </w:tc>
        <w:tc>
          <w:tcPr>
            <w:tcW w:w="991" w:type="dxa"/>
            <w:tcBorders>
              <w:top w:val="nil"/>
              <w:left w:val="nil"/>
              <w:bottom w:val="single" w:sz="4" w:space="0" w:color="auto"/>
              <w:right w:val="single" w:sz="4" w:space="0" w:color="auto"/>
            </w:tcBorders>
            <w:shd w:val="clear" w:color="auto" w:fill="auto"/>
            <w:vAlign w:val="bottom"/>
            <w:hideMark/>
          </w:tcPr>
          <w:p w14:paraId="1352CFA7" w14:textId="69636592"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159,6</w:t>
            </w:r>
          </w:p>
        </w:tc>
        <w:tc>
          <w:tcPr>
            <w:tcW w:w="746" w:type="dxa"/>
            <w:tcBorders>
              <w:top w:val="nil"/>
              <w:left w:val="nil"/>
              <w:bottom w:val="single" w:sz="4" w:space="0" w:color="auto"/>
              <w:right w:val="single" w:sz="4" w:space="0" w:color="auto"/>
            </w:tcBorders>
            <w:shd w:val="clear" w:color="auto" w:fill="auto"/>
            <w:vAlign w:val="bottom"/>
            <w:hideMark/>
          </w:tcPr>
          <w:p w14:paraId="6AF4E3A0" w14:textId="253C83EF"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68,7</w:t>
            </w:r>
          </w:p>
        </w:tc>
        <w:tc>
          <w:tcPr>
            <w:tcW w:w="1039" w:type="dxa"/>
            <w:tcBorders>
              <w:top w:val="nil"/>
              <w:left w:val="nil"/>
              <w:bottom w:val="single" w:sz="4" w:space="0" w:color="auto"/>
              <w:right w:val="single" w:sz="4" w:space="0" w:color="auto"/>
            </w:tcBorders>
            <w:shd w:val="clear" w:color="auto" w:fill="auto"/>
            <w:noWrap/>
            <w:vAlign w:val="bottom"/>
            <w:hideMark/>
          </w:tcPr>
          <w:p w14:paraId="4FCD6689" w14:textId="1D9E1EE6"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39,2</w:t>
            </w:r>
          </w:p>
        </w:tc>
      </w:tr>
      <w:tr w:rsidR="009B1C43" w:rsidRPr="005A23A5" w14:paraId="67E00EB7" w14:textId="77777777" w:rsidTr="00944042">
        <w:trPr>
          <w:trHeight w:val="185"/>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54E0DB71" w14:textId="1D6CB308"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sz w:val="14"/>
                <w:szCs w:val="14"/>
                <w:lang w:val="ru-MD"/>
              </w:rPr>
              <w:t>Плата за аренду объектов общественного достояния</w:t>
            </w:r>
          </w:p>
        </w:tc>
        <w:tc>
          <w:tcPr>
            <w:tcW w:w="642" w:type="dxa"/>
            <w:tcBorders>
              <w:top w:val="nil"/>
              <w:left w:val="nil"/>
              <w:bottom w:val="single" w:sz="4" w:space="0" w:color="auto"/>
              <w:right w:val="single" w:sz="4" w:space="0" w:color="auto"/>
            </w:tcBorders>
            <w:shd w:val="clear" w:color="auto" w:fill="auto"/>
            <w:vAlign w:val="bottom"/>
            <w:hideMark/>
          </w:tcPr>
          <w:p w14:paraId="514F5EEF"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142320</w:t>
            </w:r>
          </w:p>
        </w:tc>
        <w:tc>
          <w:tcPr>
            <w:tcW w:w="1121" w:type="dxa"/>
            <w:tcBorders>
              <w:top w:val="nil"/>
              <w:left w:val="nil"/>
              <w:bottom w:val="single" w:sz="4" w:space="0" w:color="auto"/>
              <w:right w:val="single" w:sz="4" w:space="0" w:color="auto"/>
            </w:tcBorders>
            <w:shd w:val="clear" w:color="auto" w:fill="auto"/>
            <w:vAlign w:val="bottom"/>
            <w:hideMark/>
          </w:tcPr>
          <w:p w14:paraId="6CF9CB57" w14:textId="5614247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330,0</w:t>
            </w:r>
          </w:p>
        </w:tc>
        <w:tc>
          <w:tcPr>
            <w:tcW w:w="936" w:type="dxa"/>
            <w:tcBorders>
              <w:top w:val="nil"/>
              <w:left w:val="nil"/>
              <w:bottom w:val="single" w:sz="4" w:space="0" w:color="auto"/>
              <w:right w:val="single" w:sz="4" w:space="0" w:color="auto"/>
            </w:tcBorders>
            <w:shd w:val="clear" w:color="auto" w:fill="auto"/>
            <w:vAlign w:val="bottom"/>
            <w:hideMark/>
          </w:tcPr>
          <w:p w14:paraId="45FAC49D" w14:textId="5DC6B015"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410,0</w:t>
            </w:r>
          </w:p>
        </w:tc>
        <w:tc>
          <w:tcPr>
            <w:tcW w:w="967" w:type="dxa"/>
            <w:tcBorders>
              <w:top w:val="nil"/>
              <w:left w:val="nil"/>
              <w:bottom w:val="single" w:sz="4" w:space="0" w:color="auto"/>
              <w:right w:val="single" w:sz="4" w:space="0" w:color="auto"/>
            </w:tcBorders>
            <w:shd w:val="clear" w:color="auto" w:fill="auto"/>
            <w:vAlign w:val="bottom"/>
            <w:hideMark/>
          </w:tcPr>
          <w:p w14:paraId="40558630" w14:textId="2A5DF5D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393,8</w:t>
            </w:r>
          </w:p>
        </w:tc>
        <w:tc>
          <w:tcPr>
            <w:tcW w:w="1245" w:type="dxa"/>
            <w:tcBorders>
              <w:top w:val="nil"/>
              <w:left w:val="nil"/>
              <w:bottom w:val="single" w:sz="4" w:space="0" w:color="auto"/>
              <w:right w:val="single" w:sz="4" w:space="0" w:color="auto"/>
            </w:tcBorders>
            <w:shd w:val="clear" w:color="auto" w:fill="auto"/>
            <w:vAlign w:val="bottom"/>
            <w:hideMark/>
          </w:tcPr>
          <w:p w14:paraId="2C09C065" w14:textId="71ACF545"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401,8</w:t>
            </w:r>
          </w:p>
        </w:tc>
        <w:tc>
          <w:tcPr>
            <w:tcW w:w="991" w:type="dxa"/>
            <w:tcBorders>
              <w:top w:val="nil"/>
              <w:left w:val="nil"/>
              <w:bottom w:val="single" w:sz="4" w:space="0" w:color="auto"/>
              <w:right w:val="single" w:sz="4" w:space="0" w:color="auto"/>
            </w:tcBorders>
            <w:shd w:val="clear" w:color="auto" w:fill="auto"/>
            <w:vAlign w:val="bottom"/>
            <w:hideMark/>
          </w:tcPr>
          <w:p w14:paraId="0D26BE2F" w14:textId="134A52CD"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25,8</w:t>
            </w:r>
          </w:p>
        </w:tc>
        <w:tc>
          <w:tcPr>
            <w:tcW w:w="746" w:type="dxa"/>
            <w:tcBorders>
              <w:top w:val="nil"/>
              <w:left w:val="nil"/>
              <w:bottom w:val="single" w:sz="4" w:space="0" w:color="auto"/>
              <w:right w:val="single" w:sz="4" w:space="0" w:color="auto"/>
            </w:tcBorders>
            <w:shd w:val="clear" w:color="auto" w:fill="auto"/>
            <w:vAlign w:val="bottom"/>
            <w:hideMark/>
          </w:tcPr>
          <w:p w14:paraId="225ABC3C"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0DF41541" w14:textId="25574A55"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-8,0</w:t>
            </w:r>
          </w:p>
        </w:tc>
      </w:tr>
      <w:tr w:rsidR="009B1C43" w:rsidRPr="005A23A5" w14:paraId="619E4FE2" w14:textId="77777777" w:rsidTr="00944042">
        <w:trPr>
          <w:trHeight w:val="140"/>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19A173DA" w14:textId="0EF3576A" w:rsidR="009B1C43" w:rsidRPr="0000240C" w:rsidRDefault="00435749"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sz w:val="14"/>
                <w:szCs w:val="14"/>
                <w:lang w:val="ru-MD"/>
              </w:rPr>
              <w:t>Штрафы и санкции за правонарушения, перечисляемые в местный бюджет 1 уровня</w:t>
            </w:r>
          </w:p>
        </w:tc>
        <w:tc>
          <w:tcPr>
            <w:tcW w:w="642" w:type="dxa"/>
            <w:tcBorders>
              <w:top w:val="nil"/>
              <w:left w:val="nil"/>
              <w:bottom w:val="single" w:sz="4" w:space="0" w:color="auto"/>
              <w:right w:val="single" w:sz="4" w:space="0" w:color="auto"/>
            </w:tcBorders>
            <w:shd w:val="clear" w:color="auto" w:fill="auto"/>
            <w:vAlign w:val="bottom"/>
            <w:hideMark/>
          </w:tcPr>
          <w:p w14:paraId="61E61EDA"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143130</w:t>
            </w:r>
          </w:p>
        </w:tc>
        <w:tc>
          <w:tcPr>
            <w:tcW w:w="1121" w:type="dxa"/>
            <w:tcBorders>
              <w:top w:val="nil"/>
              <w:left w:val="nil"/>
              <w:bottom w:val="single" w:sz="4" w:space="0" w:color="auto"/>
              <w:right w:val="single" w:sz="4" w:space="0" w:color="auto"/>
            </w:tcBorders>
            <w:shd w:val="clear" w:color="auto" w:fill="auto"/>
            <w:vAlign w:val="bottom"/>
            <w:hideMark/>
          </w:tcPr>
          <w:p w14:paraId="543A74ED"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61A478DE" w14:textId="20CB59C6"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2,1</w:t>
            </w:r>
          </w:p>
        </w:tc>
        <w:tc>
          <w:tcPr>
            <w:tcW w:w="967" w:type="dxa"/>
            <w:tcBorders>
              <w:top w:val="nil"/>
              <w:left w:val="nil"/>
              <w:bottom w:val="single" w:sz="4" w:space="0" w:color="auto"/>
              <w:right w:val="single" w:sz="4" w:space="0" w:color="auto"/>
            </w:tcBorders>
            <w:shd w:val="clear" w:color="auto" w:fill="auto"/>
            <w:vAlign w:val="bottom"/>
            <w:hideMark/>
          </w:tcPr>
          <w:p w14:paraId="7DBDD581" w14:textId="343FD1E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2,1</w:t>
            </w:r>
          </w:p>
        </w:tc>
        <w:tc>
          <w:tcPr>
            <w:tcW w:w="1245" w:type="dxa"/>
            <w:tcBorders>
              <w:top w:val="nil"/>
              <w:left w:val="nil"/>
              <w:bottom w:val="single" w:sz="4" w:space="0" w:color="auto"/>
              <w:right w:val="single" w:sz="4" w:space="0" w:color="auto"/>
            </w:tcBorders>
            <w:shd w:val="clear" w:color="auto" w:fill="auto"/>
            <w:vAlign w:val="bottom"/>
            <w:hideMark/>
          </w:tcPr>
          <w:p w14:paraId="76B4B58A" w14:textId="0F65588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2,1</w:t>
            </w:r>
          </w:p>
        </w:tc>
        <w:tc>
          <w:tcPr>
            <w:tcW w:w="991" w:type="dxa"/>
            <w:tcBorders>
              <w:top w:val="nil"/>
              <w:left w:val="nil"/>
              <w:bottom w:val="single" w:sz="4" w:space="0" w:color="auto"/>
              <w:right w:val="single" w:sz="4" w:space="0" w:color="auto"/>
            </w:tcBorders>
            <w:shd w:val="clear" w:color="auto" w:fill="auto"/>
            <w:vAlign w:val="bottom"/>
            <w:hideMark/>
          </w:tcPr>
          <w:p w14:paraId="0DA55CC2"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1BE42810"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1AE1C063" w14:textId="3E00F37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9B1C43" w:rsidRPr="005A23A5" w14:paraId="339D93B7" w14:textId="77777777" w:rsidTr="00944042">
        <w:trPr>
          <w:trHeight w:val="230"/>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116B7A9B" w14:textId="3EA6E90E"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Добровольные пожертвования на текущие расходы из внутренних источников для бюджетных органов/учреждений</w:t>
            </w:r>
          </w:p>
        </w:tc>
        <w:tc>
          <w:tcPr>
            <w:tcW w:w="642" w:type="dxa"/>
            <w:tcBorders>
              <w:top w:val="nil"/>
              <w:left w:val="nil"/>
              <w:bottom w:val="single" w:sz="4" w:space="0" w:color="auto"/>
              <w:right w:val="single" w:sz="4" w:space="0" w:color="auto"/>
            </w:tcBorders>
            <w:shd w:val="clear" w:color="auto" w:fill="auto"/>
            <w:vAlign w:val="bottom"/>
            <w:hideMark/>
          </w:tcPr>
          <w:p w14:paraId="634B3631"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144114</w:t>
            </w:r>
          </w:p>
        </w:tc>
        <w:tc>
          <w:tcPr>
            <w:tcW w:w="1121" w:type="dxa"/>
            <w:tcBorders>
              <w:top w:val="nil"/>
              <w:left w:val="nil"/>
              <w:bottom w:val="single" w:sz="4" w:space="0" w:color="auto"/>
              <w:right w:val="single" w:sz="4" w:space="0" w:color="auto"/>
            </w:tcBorders>
            <w:shd w:val="clear" w:color="auto" w:fill="auto"/>
            <w:vAlign w:val="bottom"/>
            <w:hideMark/>
          </w:tcPr>
          <w:p w14:paraId="576AE43E" w14:textId="45887185"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40,0</w:t>
            </w:r>
          </w:p>
        </w:tc>
        <w:tc>
          <w:tcPr>
            <w:tcW w:w="936" w:type="dxa"/>
            <w:tcBorders>
              <w:top w:val="nil"/>
              <w:left w:val="nil"/>
              <w:bottom w:val="single" w:sz="4" w:space="0" w:color="auto"/>
              <w:right w:val="single" w:sz="4" w:space="0" w:color="auto"/>
            </w:tcBorders>
            <w:shd w:val="clear" w:color="auto" w:fill="auto"/>
            <w:vAlign w:val="bottom"/>
            <w:hideMark/>
          </w:tcPr>
          <w:p w14:paraId="3AC314B0" w14:textId="1E77E6F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40,0</w:t>
            </w:r>
          </w:p>
        </w:tc>
        <w:tc>
          <w:tcPr>
            <w:tcW w:w="967" w:type="dxa"/>
            <w:tcBorders>
              <w:top w:val="nil"/>
              <w:left w:val="nil"/>
              <w:bottom w:val="single" w:sz="4" w:space="0" w:color="auto"/>
              <w:right w:val="single" w:sz="4" w:space="0" w:color="auto"/>
            </w:tcBorders>
            <w:shd w:val="clear" w:color="auto" w:fill="auto"/>
            <w:vAlign w:val="bottom"/>
            <w:hideMark/>
          </w:tcPr>
          <w:p w14:paraId="68FD6892" w14:textId="78E5526C"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0,5</w:t>
            </w:r>
          </w:p>
        </w:tc>
        <w:tc>
          <w:tcPr>
            <w:tcW w:w="1245" w:type="dxa"/>
            <w:tcBorders>
              <w:top w:val="nil"/>
              <w:left w:val="nil"/>
              <w:bottom w:val="single" w:sz="4" w:space="0" w:color="auto"/>
              <w:right w:val="single" w:sz="4" w:space="0" w:color="auto"/>
            </w:tcBorders>
            <w:shd w:val="clear" w:color="auto" w:fill="auto"/>
            <w:vAlign w:val="bottom"/>
            <w:hideMark/>
          </w:tcPr>
          <w:p w14:paraId="5CA19190" w14:textId="1097E343"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0,5</w:t>
            </w:r>
          </w:p>
        </w:tc>
        <w:tc>
          <w:tcPr>
            <w:tcW w:w="991" w:type="dxa"/>
            <w:tcBorders>
              <w:top w:val="nil"/>
              <w:left w:val="nil"/>
              <w:bottom w:val="single" w:sz="4" w:space="0" w:color="auto"/>
              <w:right w:val="single" w:sz="4" w:space="0" w:color="auto"/>
            </w:tcBorders>
            <w:shd w:val="clear" w:color="auto" w:fill="auto"/>
            <w:vAlign w:val="bottom"/>
            <w:hideMark/>
          </w:tcPr>
          <w:p w14:paraId="3D5A2A10"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470C7F1B"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4574F9BD" w14:textId="2DF635B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9B1C43" w:rsidRPr="005A23A5" w14:paraId="5FAF0F34" w14:textId="77777777" w:rsidTr="00944042">
        <w:trPr>
          <w:trHeight w:val="16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3F3894F8" w14:textId="770F9542"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 xml:space="preserve">Добровольные пожертвования на капитальные расходы из внешних источников для бюджетных органов/учреждений </w:t>
            </w:r>
          </w:p>
        </w:tc>
        <w:tc>
          <w:tcPr>
            <w:tcW w:w="642" w:type="dxa"/>
            <w:tcBorders>
              <w:top w:val="nil"/>
              <w:left w:val="nil"/>
              <w:bottom w:val="single" w:sz="4" w:space="0" w:color="auto"/>
              <w:right w:val="single" w:sz="4" w:space="0" w:color="auto"/>
            </w:tcBorders>
            <w:shd w:val="clear" w:color="auto" w:fill="auto"/>
            <w:vAlign w:val="bottom"/>
            <w:hideMark/>
          </w:tcPr>
          <w:p w14:paraId="78B7BE7D"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144224</w:t>
            </w:r>
          </w:p>
        </w:tc>
        <w:tc>
          <w:tcPr>
            <w:tcW w:w="1121" w:type="dxa"/>
            <w:tcBorders>
              <w:top w:val="nil"/>
              <w:left w:val="nil"/>
              <w:bottom w:val="single" w:sz="4" w:space="0" w:color="auto"/>
              <w:right w:val="single" w:sz="4" w:space="0" w:color="auto"/>
            </w:tcBorders>
            <w:shd w:val="clear" w:color="auto" w:fill="auto"/>
            <w:vAlign w:val="bottom"/>
            <w:hideMark/>
          </w:tcPr>
          <w:p w14:paraId="3C13BDCB"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5C64DC4D" w14:textId="3F5FC529"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7 460,0</w:t>
            </w:r>
          </w:p>
        </w:tc>
        <w:tc>
          <w:tcPr>
            <w:tcW w:w="967" w:type="dxa"/>
            <w:tcBorders>
              <w:top w:val="nil"/>
              <w:left w:val="nil"/>
              <w:bottom w:val="single" w:sz="4" w:space="0" w:color="auto"/>
              <w:right w:val="single" w:sz="4" w:space="0" w:color="auto"/>
            </w:tcBorders>
            <w:shd w:val="clear" w:color="auto" w:fill="auto"/>
            <w:vAlign w:val="bottom"/>
            <w:hideMark/>
          </w:tcPr>
          <w:p w14:paraId="246461B9" w14:textId="7730EEA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5 461,4</w:t>
            </w:r>
          </w:p>
        </w:tc>
        <w:tc>
          <w:tcPr>
            <w:tcW w:w="1245" w:type="dxa"/>
            <w:tcBorders>
              <w:top w:val="nil"/>
              <w:left w:val="nil"/>
              <w:bottom w:val="single" w:sz="4" w:space="0" w:color="auto"/>
              <w:right w:val="single" w:sz="4" w:space="0" w:color="auto"/>
            </w:tcBorders>
            <w:shd w:val="clear" w:color="auto" w:fill="auto"/>
            <w:vAlign w:val="bottom"/>
            <w:hideMark/>
          </w:tcPr>
          <w:p w14:paraId="3A05B153" w14:textId="0981058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5 461,4</w:t>
            </w:r>
          </w:p>
        </w:tc>
        <w:tc>
          <w:tcPr>
            <w:tcW w:w="991" w:type="dxa"/>
            <w:tcBorders>
              <w:top w:val="nil"/>
              <w:left w:val="nil"/>
              <w:bottom w:val="single" w:sz="4" w:space="0" w:color="auto"/>
              <w:right w:val="single" w:sz="4" w:space="0" w:color="auto"/>
            </w:tcBorders>
            <w:shd w:val="clear" w:color="auto" w:fill="auto"/>
            <w:vAlign w:val="bottom"/>
            <w:hideMark/>
          </w:tcPr>
          <w:p w14:paraId="0770A30F"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072C2B21"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447F38B3" w14:textId="1FBF9CC2"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9B1C43" w:rsidRPr="005A23A5" w14:paraId="76B0E5E8" w14:textId="77777777" w:rsidTr="00944042">
        <w:trPr>
          <w:trHeight w:val="221"/>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59E73879" w14:textId="73429A35" w:rsidR="009B1C43" w:rsidRPr="0000240C" w:rsidRDefault="00435749" w:rsidP="00435749">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Другие доходыпоступившие в местные бюджеты 1 уровня</w:t>
            </w:r>
          </w:p>
        </w:tc>
        <w:tc>
          <w:tcPr>
            <w:tcW w:w="642" w:type="dxa"/>
            <w:tcBorders>
              <w:top w:val="nil"/>
              <w:left w:val="nil"/>
              <w:bottom w:val="single" w:sz="4" w:space="0" w:color="auto"/>
              <w:right w:val="single" w:sz="4" w:space="0" w:color="auto"/>
            </w:tcBorders>
            <w:shd w:val="clear" w:color="auto" w:fill="auto"/>
            <w:vAlign w:val="bottom"/>
            <w:hideMark/>
          </w:tcPr>
          <w:p w14:paraId="166E5A18"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145142</w:t>
            </w:r>
          </w:p>
        </w:tc>
        <w:tc>
          <w:tcPr>
            <w:tcW w:w="1121" w:type="dxa"/>
            <w:tcBorders>
              <w:top w:val="nil"/>
              <w:left w:val="nil"/>
              <w:bottom w:val="single" w:sz="4" w:space="0" w:color="auto"/>
              <w:right w:val="single" w:sz="4" w:space="0" w:color="auto"/>
            </w:tcBorders>
            <w:shd w:val="clear" w:color="auto" w:fill="auto"/>
            <w:vAlign w:val="bottom"/>
            <w:hideMark/>
          </w:tcPr>
          <w:p w14:paraId="2282FFEC" w14:textId="14ED796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10,0</w:t>
            </w:r>
          </w:p>
        </w:tc>
        <w:tc>
          <w:tcPr>
            <w:tcW w:w="936" w:type="dxa"/>
            <w:tcBorders>
              <w:top w:val="nil"/>
              <w:left w:val="nil"/>
              <w:bottom w:val="single" w:sz="4" w:space="0" w:color="auto"/>
              <w:right w:val="single" w:sz="4" w:space="0" w:color="auto"/>
            </w:tcBorders>
            <w:shd w:val="clear" w:color="auto" w:fill="auto"/>
            <w:vAlign w:val="bottom"/>
            <w:hideMark/>
          </w:tcPr>
          <w:p w14:paraId="16A0B2DD" w14:textId="75560282"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84,2</w:t>
            </w:r>
          </w:p>
        </w:tc>
        <w:tc>
          <w:tcPr>
            <w:tcW w:w="967" w:type="dxa"/>
            <w:tcBorders>
              <w:top w:val="nil"/>
              <w:left w:val="nil"/>
              <w:bottom w:val="single" w:sz="4" w:space="0" w:color="auto"/>
              <w:right w:val="single" w:sz="4" w:space="0" w:color="auto"/>
            </w:tcBorders>
            <w:shd w:val="clear" w:color="auto" w:fill="auto"/>
            <w:vAlign w:val="bottom"/>
            <w:hideMark/>
          </w:tcPr>
          <w:p w14:paraId="2DFA8F9E" w14:textId="7FAB1CA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72,0</w:t>
            </w:r>
          </w:p>
        </w:tc>
        <w:tc>
          <w:tcPr>
            <w:tcW w:w="1245" w:type="dxa"/>
            <w:tcBorders>
              <w:top w:val="nil"/>
              <w:left w:val="nil"/>
              <w:bottom w:val="single" w:sz="4" w:space="0" w:color="auto"/>
              <w:right w:val="single" w:sz="4" w:space="0" w:color="auto"/>
            </w:tcBorders>
            <w:shd w:val="clear" w:color="auto" w:fill="auto"/>
            <w:vAlign w:val="bottom"/>
            <w:hideMark/>
          </w:tcPr>
          <w:p w14:paraId="0064773F" w14:textId="6276197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72,0</w:t>
            </w:r>
          </w:p>
        </w:tc>
        <w:tc>
          <w:tcPr>
            <w:tcW w:w="991" w:type="dxa"/>
            <w:tcBorders>
              <w:top w:val="nil"/>
              <w:left w:val="nil"/>
              <w:bottom w:val="single" w:sz="4" w:space="0" w:color="auto"/>
              <w:right w:val="single" w:sz="4" w:space="0" w:color="auto"/>
            </w:tcBorders>
            <w:shd w:val="clear" w:color="auto" w:fill="auto"/>
            <w:vAlign w:val="bottom"/>
            <w:hideMark/>
          </w:tcPr>
          <w:p w14:paraId="293F4D02"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7C7A0424"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6FFDCD11" w14:textId="67BACC8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9B1C43" w:rsidRPr="005A23A5" w14:paraId="63C8710D" w14:textId="77777777" w:rsidTr="00944042">
        <w:trPr>
          <w:trHeight w:val="122"/>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7B70E24C" w14:textId="67B7E385"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Доходы от реализации активов учреждениями</w:t>
            </w:r>
          </w:p>
        </w:tc>
        <w:tc>
          <w:tcPr>
            <w:tcW w:w="642" w:type="dxa"/>
            <w:tcBorders>
              <w:top w:val="nil"/>
              <w:left w:val="nil"/>
              <w:bottom w:val="single" w:sz="4" w:space="0" w:color="auto"/>
              <w:right w:val="single" w:sz="4" w:space="0" w:color="auto"/>
            </w:tcBorders>
            <w:shd w:val="clear" w:color="auto" w:fill="auto"/>
            <w:vAlign w:val="bottom"/>
            <w:hideMark/>
          </w:tcPr>
          <w:p w14:paraId="34A688E7"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149100</w:t>
            </w:r>
          </w:p>
        </w:tc>
        <w:tc>
          <w:tcPr>
            <w:tcW w:w="1121" w:type="dxa"/>
            <w:tcBorders>
              <w:top w:val="nil"/>
              <w:left w:val="nil"/>
              <w:bottom w:val="single" w:sz="4" w:space="0" w:color="auto"/>
              <w:right w:val="single" w:sz="4" w:space="0" w:color="auto"/>
            </w:tcBorders>
            <w:shd w:val="clear" w:color="auto" w:fill="auto"/>
            <w:vAlign w:val="bottom"/>
            <w:hideMark/>
          </w:tcPr>
          <w:p w14:paraId="73DED32B"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4657FCE0"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67" w:type="dxa"/>
            <w:tcBorders>
              <w:top w:val="nil"/>
              <w:left w:val="nil"/>
              <w:bottom w:val="single" w:sz="4" w:space="0" w:color="auto"/>
              <w:right w:val="single" w:sz="4" w:space="0" w:color="auto"/>
            </w:tcBorders>
            <w:shd w:val="clear" w:color="auto" w:fill="auto"/>
            <w:vAlign w:val="bottom"/>
            <w:hideMark/>
          </w:tcPr>
          <w:p w14:paraId="388CF8B7"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245" w:type="dxa"/>
            <w:tcBorders>
              <w:top w:val="nil"/>
              <w:left w:val="nil"/>
              <w:bottom w:val="single" w:sz="4" w:space="0" w:color="auto"/>
              <w:right w:val="single" w:sz="4" w:space="0" w:color="auto"/>
            </w:tcBorders>
            <w:shd w:val="clear" w:color="auto" w:fill="auto"/>
            <w:vAlign w:val="bottom"/>
            <w:hideMark/>
          </w:tcPr>
          <w:p w14:paraId="132E4812" w14:textId="6EAA1889"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33 621,4</w:t>
            </w:r>
          </w:p>
        </w:tc>
        <w:tc>
          <w:tcPr>
            <w:tcW w:w="991" w:type="dxa"/>
            <w:tcBorders>
              <w:top w:val="nil"/>
              <w:left w:val="nil"/>
              <w:bottom w:val="single" w:sz="4" w:space="0" w:color="auto"/>
              <w:right w:val="single" w:sz="4" w:space="0" w:color="auto"/>
            </w:tcBorders>
            <w:shd w:val="clear" w:color="auto" w:fill="auto"/>
            <w:vAlign w:val="bottom"/>
            <w:hideMark/>
          </w:tcPr>
          <w:p w14:paraId="718F87DE" w14:textId="4EAA224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117,3</w:t>
            </w:r>
          </w:p>
        </w:tc>
        <w:tc>
          <w:tcPr>
            <w:tcW w:w="746" w:type="dxa"/>
            <w:tcBorders>
              <w:top w:val="nil"/>
              <w:left w:val="nil"/>
              <w:bottom w:val="single" w:sz="4" w:space="0" w:color="auto"/>
              <w:right w:val="single" w:sz="4" w:space="0" w:color="auto"/>
            </w:tcBorders>
            <w:shd w:val="clear" w:color="auto" w:fill="auto"/>
            <w:vAlign w:val="bottom"/>
            <w:hideMark/>
          </w:tcPr>
          <w:p w14:paraId="2A5C4BBB"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31D216FB" w14:textId="39206EAD"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-33 621,4</w:t>
            </w:r>
          </w:p>
        </w:tc>
      </w:tr>
      <w:tr w:rsidR="009B1C43" w:rsidRPr="005A23A5" w14:paraId="49AB14C9" w14:textId="77777777" w:rsidTr="00944042">
        <w:trPr>
          <w:trHeight w:val="122"/>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1BA5DFB5" w14:textId="21D6B7FC"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Доходы от активов, полученных безвозмездно</w:t>
            </w:r>
          </w:p>
        </w:tc>
        <w:tc>
          <w:tcPr>
            <w:tcW w:w="642" w:type="dxa"/>
            <w:tcBorders>
              <w:top w:val="nil"/>
              <w:left w:val="nil"/>
              <w:bottom w:val="single" w:sz="4" w:space="0" w:color="auto"/>
              <w:right w:val="single" w:sz="4" w:space="0" w:color="auto"/>
            </w:tcBorders>
            <w:shd w:val="clear" w:color="auto" w:fill="auto"/>
            <w:vAlign w:val="bottom"/>
            <w:hideMark/>
          </w:tcPr>
          <w:p w14:paraId="4583F061"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149200</w:t>
            </w:r>
          </w:p>
        </w:tc>
        <w:tc>
          <w:tcPr>
            <w:tcW w:w="1121" w:type="dxa"/>
            <w:tcBorders>
              <w:top w:val="nil"/>
              <w:left w:val="nil"/>
              <w:bottom w:val="single" w:sz="4" w:space="0" w:color="auto"/>
              <w:right w:val="single" w:sz="4" w:space="0" w:color="auto"/>
            </w:tcBorders>
            <w:shd w:val="clear" w:color="auto" w:fill="auto"/>
            <w:vAlign w:val="bottom"/>
            <w:hideMark/>
          </w:tcPr>
          <w:p w14:paraId="71A999F8"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1284AC0B"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67" w:type="dxa"/>
            <w:tcBorders>
              <w:top w:val="nil"/>
              <w:left w:val="nil"/>
              <w:bottom w:val="single" w:sz="4" w:space="0" w:color="auto"/>
              <w:right w:val="single" w:sz="4" w:space="0" w:color="auto"/>
            </w:tcBorders>
            <w:shd w:val="clear" w:color="auto" w:fill="auto"/>
            <w:vAlign w:val="bottom"/>
            <w:hideMark/>
          </w:tcPr>
          <w:p w14:paraId="06C8D9AC"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245" w:type="dxa"/>
            <w:tcBorders>
              <w:top w:val="nil"/>
              <w:left w:val="nil"/>
              <w:bottom w:val="single" w:sz="4" w:space="0" w:color="auto"/>
              <w:right w:val="single" w:sz="4" w:space="0" w:color="auto"/>
            </w:tcBorders>
            <w:shd w:val="clear" w:color="auto" w:fill="auto"/>
            <w:vAlign w:val="bottom"/>
            <w:hideMark/>
          </w:tcPr>
          <w:p w14:paraId="62534D63" w14:textId="7260F9A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1 683,8</w:t>
            </w:r>
          </w:p>
        </w:tc>
        <w:tc>
          <w:tcPr>
            <w:tcW w:w="991" w:type="dxa"/>
            <w:tcBorders>
              <w:top w:val="nil"/>
              <w:left w:val="nil"/>
              <w:bottom w:val="single" w:sz="4" w:space="0" w:color="auto"/>
              <w:right w:val="single" w:sz="4" w:space="0" w:color="auto"/>
            </w:tcBorders>
            <w:shd w:val="clear" w:color="auto" w:fill="auto"/>
            <w:vAlign w:val="bottom"/>
            <w:hideMark/>
          </w:tcPr>
          <w:p w14:paraId="30CCA7C2"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364C7A52"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2EFD6226" w14:textId="08B8478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-1 683,8</w:t>
            </w:r>
          </w:p>
        </w:tc>
      </w:tr>
      <w:tr w:rsidR="009B1C43" w:rsidRPr="005A23A5" w14:paraId="5C7FC027" w14:textId="77777777" w:rsidTr="00944042">
        <w:trPr>
          <w:trHeight w:val="122"/>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434939B6" w14:textId="75046B6E"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Доходы от переоценки активов (увеличение стоимости)</w:t>
            </w:r>
          </w:p>
        </w:tc>
        <w:tc>
          <w:tcPr>
            <w:tcW w:w="642" w:type="dxa"/>
            <w:tcBorders>
              <w:top w:val="nil"/>
              <w:left w:val="nil"/>
              <w:bottom w:val="single" w:sz="4" w:space="0" w:color="auto"/>
              <w:right w:val="single" w:sz="4" w:space="0" w:color="auto"/>
            </w:tcBorders>
            <w:shd w:val="clear" w:color="auto" w:fill="auto"/>
            <w:vAlign w:val="bottom"/>
            <w:hideMark/>
          </w:tcPr>
          <w:p w14:paraId="6B37DB06"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149300</w:t>
            </w:r>
          </w:p>
        </w:tc>
        <w:tc>
          <w:tcPr>
            <w:tcW w:w="1121" w:type="dxa"/>
            <w:tcBorders>
              <w:top w:val="nil"/>
              <w:left w:val="nil"/>
              <w:bottom w:val="single" w:sz="4" w:space="0" w:color="auto"/>
              <w:right w:val="single" w:sz="4" w:space="0" w:color="auto"/>
            </w:tcBorders>
            <w:shd w:val="clear" w:color="auto" w:fill="auto"/>
            <w:vAlign w:val="bottom"/>
            <w:hideMark/>
          </w:tcPr>
          <w:p w14:paraId="58DA6233"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4CF62375"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67" w:type="dxa"/>
            <w:tcBorders>
              <w:top w:val="nil"/>
              <w:left w:val="nil"/>
              <w:bottom w:val="single" w:sz="4" w:space="0" w:color="auto"/>
              <w:right w:val="single" w:sz="4" w:space="0" w:color="auto"/>
            </w:tcBorders>
            <w:shd w:val="clear" w:color="auto" w:fill="auto"/>
            <w:vAlign w:val="bottom"/>
            <w:hideMark/>
          </w:tcPr>
          <w:p w14:paraId="19BB0CAF"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245" w:type="dxa"/>
            <w:tcBorders>
              <w:top w:val="nil"/>
              <w:left w:val="nil"/>
              <w:bottom w:val="single" w:sz="4" w:space="0" w:color="auto"/>
              <w:right w:val="single" w:sz="4" w:space="0" w:color="auto"/>
            </w:tcBorders>
            <w:shd w:val="clear" w:color="auto" w:fill="auto"/>
            <w:vAlign w:val="bottom"/>
            <w:hideMark/>
          </w:tcPr>
          <w:p w14:paraId="37E24C7F" w14:textId="1F0B5EF2"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28 323,7</w:t>
            </w:r>
          </w:p>
        </w:tc>
        <w:tc>
          <w:tcPr>
            <w:tcW w:w="991" w:type="dxa"/>
            <w:tcBorders>
              <w:top w:val="nil"/>
              <w:left w:val="nil"/>
              <w:bottom w:val="single" w:sz="4" w:space="0" w:color="auto"/>
              <w:right w:val="single" w:sz="4" w:space="0" w:color="auto"/>
            </w:tcBorders>
            <w:shd w:val="clear" w:color="auto" w:fill="auto"/>
            <w:vAlign w:val="bottom"/>
            <w:hideMark/>
          </w:tcPr>
          <w:p w14:paraId="7F9D8371"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58C8880D"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20183A42" w14:textId="7D861265"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-28 323,7</w:t>
            </w:r>
          </w:p>
        </w:tc>
      </w:tr>
      <w:tr w:rsidR="009B1C43" w:rsidRPr="005A23A5" w14:paraId="680678BA" w14:textId="77777777" w:rsidTr="00944042">
        <w:trPr>
          <w:trHeight w:val="113"/>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2BFB91A1" w14:textId="7B622D67"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bCs/>
                <w:color w:val="000000"/>
                <w:sz w:val="14"/>
                <w:szCs w:val="14"/>
                <w:lang w:val="ru-MD"/>
              </w:rPr>
              <w:t>Прочие доходы бюджетных органов/учреждений</w:t>
            </w:r>
          </w:p>
        </w:tc>
        <w:tc>
          <w:tcPr>
            <w:tcW w:w="642" w:type="dxa"/>
            <w:tcBorders>
              <w:top w:val="nil"/>
              <w:left w:val="nil"/>
              <w:bottom w:val="single" w:sz="4" w:space="0" w:color="auto"/>
              <w:right w:val="single" w:sz="4" w:space="0" w:color="auto"/>
            </w:tcBorders>
            <w:shd w:val="clear" w:color="auto" w:fill="auto"/>
            <w:vAlign w:val="bottom"/>
            <w:hideMark/>
          </w:tcPr>
          <w:p w14:paraId="6D0E91D2"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149900</w:t>
            </w:r>
          </w:p>
        </w:tc>
        <w:tc>
          <w:tcPr>
            <w:tcW w:w="1121" w:type="dxa"/>
            <w:tcBorders>
              <w:top w:val="nil"/>
              <w:left w:val="nil"/>
              <w:bottom w:val="single" w:sz="4" w:space="0" w:color="auto"/>
              <w:right w:val="single" w:sz="4" w:space="0" w:color="auto"/>
            </w:tcBorders>
            <w:shd w:val="clear" w:color="auto" w:fill="auto"/>
            <w:vAlign w:val="bottom"/>
            <w:hideMark/>
          </w:tcPr>
          <w:p w14:paraId="62FD184D"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229A3B49"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67" w:type="dxa"/>
            <w:tcBorders>
              <w:top w:val="nil"/>
              <w:left w:val="nil"/>
              <w:bottom w:val="single" w:sz="4" w:space="0" w:color="auto"/>
              <w:right w:val="single" w:sz="4" w:space="0" w:color="auto"/>
            </w:tcBorders>
            <w:shd w:val="clear" w:color="auto" w:fill="auto"/>
            <w:vAlign w:val="bottom"/>
            <w:hideMark/>
          </w:tcPr>
          <w:p w14:paraId="11E115EC"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245" w:type="dxa"/>
            <w:tcBorders>
              <w:top w:val="nil"/>
              <w:left w:val="nil"/>
              <w:bottom w:val="single" w:sz="4" w:space="0" w:color="auto"/>
              <w:right w:val="single" w:sz="4" w:space="0" w:color="auto"/>
            </w:tcBorders>
            <w:shd w:val="clear" w:color="auto" w:fill="auto"/>
            <w:vAlign w:val="bottom"/>
            <w:hideMark/>
          </w:tcPr>
          <w:p w14:paraId="0312AD45" w14:textId="4A97052D"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2 184,1</w:t>
            </w:r>
          </w:p>
        </w:tc>
        <w:tc>
          <w:tcPr>
            <w:tcW w:w="991" w:type="dxa"/>
            <w:tcBorders>
              <w:top w:val="nil"/>
              <w:left w:val="nil"/>
              <w:bottom w:val="single" w:sz="4" w:space="0" w:color="auto"/>
              <w:right w:val="single" w:sz="4" w:space="0" w:color="auto"/>
            </w:tcBorders>
            <w:shd w:val="clear" w:color="auto" w:fill="auto"/>
            <w:vAlign w:val="bottom"/>
            <w:hideMark/>
          </w:tcPr>
          <w:p w14:paraId="7E8DDBD2"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23370A7E"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119A5047" w14:textId="21397AB8"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-2 184,1</w:t>
            </w:r>
          </w:p>
        </w:tc>
      </w:tr>
      <w:tr w:rsidR="009B1C43" w:rsidRPr="005A23A5" w14:paraId="35687475" w14:textId="77777777" w:rsidTr="00944042">
        <w:trPr>
          <w:trHeight w:val="302"/>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5B52559B" w14:textId="375ECF9E" w:rsidR="009B1C43" w:rsidRPr="0000240C" w:rsidRDefault="00435749"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sz w:val="14"/>
                <w:szCs w:val="14"/>
                <w:lang w:val="ru-MD"/>
              </w:rPr>
              <w:t>Полученные текущие трансферты специального назначения между государственным бюджетом и местными бюджетами первого уровня для дошкольного, начального, общего среднего, специального и дополнительного (внешкольного) образования</w:t>
            </w:r>
          </w:p>
        </w:tc>
        <w:tc>
          <w:tcPr>
            <w:tcW w:w="642" w:type="dxa"/>
            <w:tcBorders>
              <w:top w:val="nil"/>
              <w:left w:val="nil"/>
              <w:bottom w:val="single" w:sz="4" w:space="0" w:color="auto"/>
              <w:right w:val="single" w:sz="4" w:space="0" w:color="auto"/>
            </w:tcBorders>
            <w:shd w:val="clear" w:color="auto" w:fill="auto"/>
            <w:vAlign w:val="bottom"/>
            <w:hideMark/>
          </w:tcPr>
          <w:p w14:paraId="00AAF394"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191211</w:t>
            </w:r>
          </w:p>
        </w:tc>
        <w:tc>
          <w:tcPr>
            <w:tcW w:w="1121" w:type="dxa"/>
            <w:tcBorders>
              <w:top w:val="nil"/>
              <w:left w:val="nil"/>
              <w:bottom w:val="single" w:sz="4" w:space="0" w:color="auto"/>
              <w:right w:val="single" w:sz="4" w:space="0" w:color="auto"/>
            </w:tcBorders>
            <w:shd w:val="clear" w:color="auto" w:fill="auto"/>
            <w:vAlign w:val="bottom"/>
            <w:hideMark/>
          </w:tcPr>
          <w:p w14:paraId="394F2731" w14:textId="557FEBB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38 249,0</w:t>
            </w:r>
          </w:p>
        </w:tc>
        <w:tc>
          <w:tcPr>
            <w:tcW w:w="936" w:type="dxa"/>
            <w:tcBorders>
              <w:top w:val="nil"/>
              <w:left w:val="nil"/>
              <w:bottom w:val="single" w:sz="4" w:space="0" w:color="auto"/>
              <w:right w:val="single" w:sz="4" w:space="0" w:color="auto"/>
            </w:tcBorders>
            <w:shd w:val="clear" w:color="auto" w:fill="auto"/>
            <w:vAlign w:val="bottom"/>
            <w:hideMark/>
          </w:tcPr>
          <w:p w14:paraId="2C9F6602" w14:textId="3D7EAB43"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41 934,2</w:t>
            </w:r>
          </w:p>
        </w:tc>
        <w:tc>
          <w:tcPr>
            <w:tcW w:w="967" w:type="dxa"/>
            <w:tcBorders>
              <w:top w:val="nil"/>
              <w:left w:val="nil"/>
              <w:bottom w:val="single" w:sz="4" w:space="0" w:color="auto"/>
              <w:right w:val="single" w:sz="4" w:space="0" w:color="auto"/>
            </w:tcBorders>
            <w:shd w:val="clear" w:color="auto" w:fill="auto"/>
            <w:vAlign w:val="bottom"/>
            <w:hideMark/>
          </w:tcPr>
          <w:p w14:paraId="7A192C8C" w14:textId="7C861F8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41 934,2</w:t>
            </w:r>
          </w:p>
        </w:tc>
        <w:tc>
          <w:tcPr>
            <w:tcW w:w="1245" w:type="dxa"/>
            <w:tcBorders>
              <w:top w:val="nil"/>
              <w:left w:val="nil"/>
              <w:bottom w:val="single" w:sz="4" w:space="0" w:color="auto"/>
              <w:right w:val="single" w:sz="4" w:space="0" w:color="auto"/>
            </w:tcBorders>
            <w:shd w:val="clear" w:color="auto" w:fill="auto"/>
            <w:vAlign w:val="bottom"/>
            <w:hideMark/>
          </w:tcPr>
          <w:p w14:paraId="32CEDE30" w14:textId="0435161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41 934,2</w:t>
            </w:r>
          </w:p>
        </w:tc>
        <w:tc>
          <w:tcPr>
            <w:tcW w:w="991" w:type="dxa"/>
            <w:tcBorders>
              <w:top w:val="nil"/>
              <w:left w:val="nil"/>
              <w:bottom w:val="single" w:sz="4" w:space="0" w:color="auto"/>
              <w:right w:val="single" w:sz="4" w:space="0" w:color="auto"/>
            </w:tcBorders>
            <w:shd w:val="clear" w:color="auto" w:fill="auto"/>
            <w:vAlign w:val="bottom"/>
            <w:hideMark/>
          </w:tcPr>
          <w:p w14:paraId="452E9D7F"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285CE49C"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0EBAF57D" w14:textId="69EC54C8"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9B1C43" w:rsidRPr="005A23A5" w14:paraId="0EE09CF1" w14:textId="77777777" w:rsidTr="00944042">
        <w:trPr>
          <w:trHeight w:val="356"/>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03488140" w14:textId="3FDA7EED" w:rsidR="009B1C43" w:rsidRPr="0000240C" w:rsidRDefault="00435749"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sz w:val="14"/>
                <w:szCs w:val="14"/>
                <w:lang w:val="ru-MD"/>
              </w:rPr>
              <w:t>Полученные текущие трансферты специального назначения между государственным бюджетом и местными бюджетами первого уровня для спортивных школ</w:t>
            </w:r>
          </w:p>
        </w:tc>
        <w:tc>
          <w:tcPr>
            <w:tcW w:w="642" w:type="dxa"/>
            <w:tcBorders>
              <w:top w:val="nil"/>
              <w:left w:val="nil"/>
              <w:bottom w:val="single" w:sz="4" w:space="0" w:color="auto"/>
              <w:right w:val="single" w:sz="4" w:space="0" w:color="auto"/>
            </w:tcBorders>
            <w:shd w:val="clear" w:color="auto" w:fill="auto"/>
            <w:vAlign w:val="bottom"/>
            <w:hideMark/>
          </w:tcPr>
          <w:p w14:paraId="0F933870"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191213</w:t>
            </w:r>
          </w:p>
        </w:tc>
        <w:tc>
          <w:tcPr>
            <w:tcW w:w="1121" w:type="dxa"/>
            <w:tcBorders>
              <w:top w:val="nil"/>
              <w:left w:val="nil"/>
              <w:bottom w:val="single" w:sz="4" w:space="0" w:color="auto"/>
              <w:right w:val="single" w:sz="4" w:space="0" w:color="auto"/>
            </w:tcBorders>
            <w:shd w:val="clear" w:color="auto" w:fill="auto"/>
            <w:vAlign w:val="bottom"/>
            <w:hideMark/>
          </w:tcPr>
          <w:p w14:paraId="1DE8DF68" w14:textId="5E6F33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1 614,0</w:t>
            </w:r>
          </w:p>
        </w:tc>
        <w:tc>
          <w:tcPr>
            <w:tcW w:w="936" w:type="dxa"/>
            <w:tcBorders>
              <w:top w:val="nil"/>
              <w:left w:val="nil"/>
              <w:bottom w:val="single" w:sz="4" w:space="0" w:color="auto"/>
              <w:right w:val="single" w:sz="4" w:space="0" w:color="auto"/>
            </w:tcBorders>
            <w:shd w:val="clear" w:color="auto" w:fill="auto"/>
            <w:vAlign w:val="bottom"/>
            <w:hideMark/>
          </w:tcPr>
          <w:p w14:paraId="09CF648A" w14:textId="74DAC30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1 710,0</w:t>
            </w:r>
          </w:p>
        </w:tc>
        <w:tc>
          <w:tcPr>
            <w:tcW w:w="967" w:type="dxa"/>
            <w:tcBorders>
              <w:top w:val="nil"/>
              <w:left w:val="nil"/>
              <w:bottom w:val="single" w:sz="4" w:space="0" w:color="auto"/>
              <w:right w:val="single" w:sz="4" w:space="0" w:color="auto"/>
            </w:tcBorders>
            <w:shd w:val="clear" w:color="auto" w:fill="auto"/>
            <w:vAlign w:val="bottom"/>
            <w:hideMark/>
          </w:tcPr>
          <w:p w14:paraId="7450A7BE" w14:textId="6EA16AC2"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1 710,0</w:t>
            </w:r>
          </w:p>
        </w:tc>
        <w:tc>
          <w:tcPr>
            <w:tcW w:w="1245" w:type="dxa"/>
            <w:tcBorders>
              <w:top w:val="nil"/>
              <w:left w:val="nil"/>
              <w:bottom w:val="single" w:sz="4" w:space="0" w:color="auto"/>
              <w:right w:val="single" w:sz="4" w:space="0" w:color="auto"/>
            </w:tcBorders>
            <w:shd w:val="clear" w:color="auto" w:fill="auto"/>
            <w:vAlign w:val="bottom"/>
            <w:hideMark/>
          </w:tcPr>
          <w:p w14:paraId="55402B45" w14:textId="0DE20D0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1 710,0</w:t>
            </w:r>
          </w:p>
        </w:tc>
        <w:tc>
          <w:tcPr>
            <w:tcW w:w="991" w:type="dxa"/>
            <w:tcBorders>
              <w:top w:val="nil"/>
              <w:left w:val="nil"/>
              <w:bottom w:val="single" w:sz="4" w:space="0" w:color="auto"/>
              <w:right w:val="single" w:sz="4" w:space="0" w:color="auto"/>
            </w:tcBorders>
            <w:shd w:val="clear" w:color="auto" w:fill="auto"/>
            <w:vAlign w:val="bottom"/>
            <w:hideMark/>
          </w:tcPr>
          <w:p w14:paraId="19C8CAAA"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47139201"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54D51DAF" w14:textId="7BF0A0AA"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9B1C43" w:rsidRPr="005A23A5" w14:paraId="62937F5B" w14:textId="77777777" w:rsidTr="00944042">
        <w:trPr>
          <w:trHeight w:val="392"/>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59F17F46" w14:textId="7F5580B5" w:rsidR="009B1C43" w:rsidRPr="0000240C" w:rsidRDefault="00435749"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sz w:val="14"/>
                <w:szCs w:val="14"/>
                <w:lang w:val="ru-MD"/>
              </w:rPr>
              <w:t>Полученные текущие трансферты специального назначения между государственным бюджетом и местными бюджетами I уровня для дорожной инфраструктуры</w:t>
            </w:r>
          </w:p>
        </w:tc>
        <w:tc>
          <w:tcPr>
            <w:tcW w:w="642" w:type="dxa"/>
            <w:tcBorders>
              <w:top w:val="nil"/>
              <w:left w:val="nil"/>
              <w:bottom w:val="single" w:sz="4" w:space="0" w:color="auto"/>
              <w:right w:val="single" w:sz="4" w:space="0" w:color="auto"/>
            </w:tcBorders>
            <w:shd w:val="clear" w:color="auto" w:fill="auto"/>
            <w:vAlign w:val="bottom"/>
            <w:hideMark/>
          </w:tcPr>
          <w:p w14:paraId="20AC8356"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191216</w:t>
            </w:r>
          </w:p>
        </w:tc>
        <w:tc>
          <w:tcPr>
            <w:tcW w:w="1121" w:type="dxa"/>
            <w:tcBorders>
              <w:top w:val="nil"/>
              <w:left w:val="nil"/>
              <w:bottom w:val="single" w:sz="4" w:space="0" w:color="auto"/>
              <w:right w:val="single" w:sz="4" w:space="0" w:color="auto"/>
            </w:tcBorders>
            <w:shd w:val="clear" w:color="auto" w:fill="auto"/>
            <w:vAlign w:val="bottom"/>
            <w:hideMark/>
          </w:tcPr>
          <w:p w14:paraId="15374B18" w14:textId="75B3980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3 844,3</w:t>
            </w:r>
          </w:p>
        </w:tc>
        <w:tc>
          <w:tcPr>
            <w:tcW w:w="936" w:type="dxa"/>
            <w:tcBorders>
              <w:top w:val="nil"/>
              <w:left w:val="nil"/>
              <w:bottom w:val="single" w:sz="4" w:space="0" w:color="auto"/>
              <w:right w:val="single" w:sz="4" w:space="0" w:color="auto"/>
            </w:tcBorders>
            <w:shd w:val="clear" w:color="auto" w:fill="auto"/>
            <w:vAlign w:val="bottom"/>
            <w:hideMark/>
          </w:tcPr>
          <w:p w14:paraId="05488AD3" w14:textId="7367142A"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3 844,3</w:t>
            </w:r>
          </w:p>
        </w:tc>
        <w:tc>
          <w:tcPr>
            <w:tcW w:w="967" w:type="dxa"/>
            <w:tcBorders>
              <w:top w:val="nil"/>
              <w:left w:val="nil"/>
              <w:bottom w:val="single" w:sz="4" w:space="0" w:color="auto"/>
              <w:right w:val="single" w:sz="4" w:space="0" w:color="auto"/>
            </w:tcBorders>
            <w:shd w:val="clear" w:color="auto" w:fill="auto"/>
            <w:vAlign w:val="bottom"/>
            <w:hideMark/>
          </w:tcPr>
          <w:p w14:paraId="4B026F7B" w14:textId="2947ADD2"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3 844,3</w:t>
            </w:r>
          </w:p>
        </w:tc>
        <w:tc>
          <w:tcPr>
            <w:tcW w:w="1245" w:type="dxa"/>
            <w:tcBorders>
              <w:top w:val="nil"/>
              <w:left w:val="nil"/>
              <w:bottom w:val="single" w:sz="4" w:space="0" w:color="auto"/>
              <w:right w:val="single" w:sz="4" w:space="0" w:color="auto"/>
            </w:tcBorders>
            <w:shd w:val="clear" w:color="auto" w:fill="auto"/>
            <w:vAlign w:val="bottom"/>
            <w:hideMark/>
          </w:tcPr>
          <w:p w14:paraId="377BAFAE" w14:textId="5CD25828"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3 844,3</w:t>
            </w:r>
          </w:p>
        </w:tc>
        <w:tc>
          <w:tcPr>
            <w:tcW w:w="991" w:type="dxa"/>
            <w:tcBorders>
              <w:top w:val="nil"/>
              <w:left w:val="nil"/>
              <w:bottom w:val="single" w:sz="4" w:space="0" w:color="auto"/>
              <w:right w:val="single" w:sz="4" w:space="0" w:color="auto"/>
            </w:tcBorders>
            <w:shd w:val="clear" w:color="auto" w:fill="auto"/>
            <w:vAlign w:val="bottom"/>
            <w:hideMark/>
          </w:tcPr>
          <w:p w14:paraId="1F0F7291"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2EAADBAD"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6BBA3BC2" w14:textId="762566F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9B1C43" w:rsidRPr="005A23A5" w14:paraId="44D25555" w14:textId="77777777" w:rsidTr="00944042">
        <w:trPr>
          <w:trHeight w:val="356"/>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4F89A5E4" w14:textId="4392A922" w:rsidR="009B1C43" w:rsidRPr="0000240C" w:rsidRDefault="00435749"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sz w:val="14"/>
                <w:szCs w:val="14"/>
                <w:lang w:val="ru-MD"/>
              </w:rPr>
              <w:t>Полученные текущие трансферты общего назначения между государственным бюджетом и местными бюджетами первого уровня</w:t>
            </w:r>
          </w:p>
        </w:tc>
        <w:tc>
          <w:tcPr>
            <w:tcW w:w="642" w:type="dxa"/>
            <w:tcBorders>
              <w:top w:val="nil"/>
              <w:left w:val="nil"/>
              <w:bottom w:val="single" w:sz="4" w:space="0" w:color="auto"/>
              <w:right w:val="single" w:sz="4" w:space="0" w:color="auto"/>
            </w:tcBorders>
            <w:shd w:val="clear" w:color="auto" w:fill="auto"/>
            <w:vAlign w:val="bottom"/>
            <w:hideMark/>
          </w:tcPr>
          <w:p w14:paraId="6EAE01E1"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191231</w:t>
            </w:r>
          </w:p>
        </w:tc>
        <w:tc>
          <w:tcPr>
            <w:tcW w:w="1121" w:type="dxa"/>
            <w:tcBorders>
              <w:top w:val="nil"/>
              <w:left w:val="nil"/>
              <w:bottom w:val="single" w:sz="4" w:space="0" w:color="auto"/>
              <w:right w:val="single" w:sz="4" w:space="0" w:color="auto"/>
            </w:tcBorders>
            <w:shd w:val="clear" w:color="auto" w:fill="auto"/>
            <w:vAlign w:val="bottom"/>
            <w:hideMark/>
          </w:tcPr>
          <w:p w14:paraId="248AFDB7" w14:textId="06ECAA52"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3 010,2</w:t>
            </w:r>
          </w:p>
        </w:tc>
        <w:tc>
          <w:tcPr>
            <w:tcW w:w="936" w:type="dxa"/>
            <w:tcBorders>
              <w:top w:val="nil"/>
              <w:left w:val="nil"/>
              <w:bottom w:val="single" w:sz="4" w:space="0" w:color="auto"/>
              <w:right w:val="single" w:sz="4" w:space="0" w:color="auto"/>
            </w:tcBorders>
            <w:shd w:val="clear" w:color="auto" w:fill="auto"/>
            <w:vAlign w:val="bottom"/>
            <w:hideMark/>
          </w:tcPr>
          <w:p w14:paraId="03341B65" w14:textId="491AAFE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3 010,2</w:t>
            </w:r>
          </w:p>
        </w:tc>
        <w:tc>
          <w:tcPr>
            <w:tcW w:w="967" w:type="dxa"/>
            <w:tcBorders>
              <w:top w:val="nil"/>
              <w:left w:val="nil"/>
              <w:bottom w:val="single" w:sz="4" w:space="0" w:color="auto"/>
              <w:right w:val="single" w:sz="4" w:space="0" w:color="auto"/>
            </w:tcBorders>
            <w:shd w:val="clear" w:color="auto" w:fill="auto"/>
            <w:vAlign w:val="bottom"/>
            <w:hideMark/>
          </w:tcPr>
          <w:p w14:paraId="010B90DE" w14:textId="5399C97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3 010,2</w:t>
            </w:r>
          </w:p>
        </w:tc>
        <w:tc>
          <w:tcPr>
            <w:tcW w:w="1245" w:type="dxa"/>
            <w:tcBorders>
              <w:top w:val="nil"/>
              <w:left w:val="nil"/>
              <w:bottom w:val="single" w:sz="4" w:space="0" w:color="auto"/>
              <w:right w:val="single" w:sz="4" w:space="0" w:color="auto"/>
            </w:tcBorders>
            <w:shd w:val="clear" w:color="auto" w:fill="auto"/>
            <w:vAlign w:val="bottom"/>
            <w:hideMark/>
          </w:tcPr>
          <w:p w14:paraId="33C13758" w14:textId="704CA083"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3 010,2</w:t>
            </w:r>
          </w:p>
        </w:tc>
        <w:tc>
          <w:tcPr>
            <w:tcW w:w="991" w:type="dxa"/>
            <w:tcBorders>
              <w:top w:val="nil"/>
              <w:left w:val="nil"/>
              <w:bottom w:val="single" w:sz="4" w:space="0" w:color="auto"/>
              <w:right w:val="single" w:sz="4" w:space="0" w:color="auto"/>
            </w:tcBorders>
            <w:shd w:val="clear" w:color="auto" w:fill="auto"/>
            <w:vAlign w:val="bottom"/>
            <w:hideMark/>
          </w:tcPr>
          <w:p w14:paraId="1674F944"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208B6548"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1EB94680" w14:textId="0C6F4FAD"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9B1C43" w:rsidRPr="005A23A5" w14:paraId="5A3FD54F" w14:textId="77777777" w:rsidTr="00944042">
        <w:trPr>
          <w:trHeight w:val="33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5420823F" w14:textId="4F5296D7" w:rsidR="009B1C43" w:rsidRPr="0000240C" w:rsidRDefault="00435749"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sz w:val="14"/>
                <w:szCs w:val="14"/>
                <w:lang w:val="ru-MD"/>
              </w:rPr>
              <w:t>Полученные прочие текущие трансферты общего назначения между государственным бюджетом и местными бюджетами I уровня</w:t>
            </w:r>
          </w:p>
        </w:tc>
        <w:tc>
          <w:tcPr>
            <w:tcW w:w="642" w:type="dxa"/>
            <w:tcBorders>
              <w:top w:val="nil"/>
              <w:left w:val="nil"/>
              <w:bottom w:val="single" w:sz="4" w:space="0" w:color="auto"/>
              <w:right w:val="single" w:sz="4" w:space="0" w:color="auto"/>
            </w:tcBorders>
            <w:shd w:val="clear" w:color="auto" w:fill="auto"/>
            <w:vAlign w:val="bottom"/>
            <w:hideMark/>
          </w:tcPr>
          <w:p w14:paraId="7E317D4E"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191239</w:t>
            </w:r>
          </w:p>
        </w:tc>
        <w:tc>
          <w:tcPr>
            <w:tcW w:w="1121" w:type="dxa"/>
            <w:tcBorders>
              <w:top w:val="nil"/>
              <w:left w:val="nil"/>
              <w:bottom w:val="single" w:sz="4" w:space="0" w:color="auto"/>
              <w:right w:val="single" w:sz="4" w:space="0" w:color="auto"/>
            </w:tcBorders>
            <w:shd w:val="clear" w:color="auto" w:fill="auto"/>
            <w:vAlign w:val="bottom"/>
            <w:hideMark/>
          </w:tcPr>
          <w:p w14:paraId="4BA1120C" w14:textId="08EAAFE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2 092,3</w:t>
            </w:r>
          </w:p>
        </w:tc>
        <w:tc>
          <w:tcPr>
            <w:tcW w:w="936" w:type="dxa"/>
            <w:tcBorders>
              <w:top w:val="nil"/>
              <w:left w:val="nil"/>
              <w:bottom w:val="single" w:sz="4" w:space="0" w:color="auto"/>
              <w:right w:val="single" w:sz="4" w:space="0" w:color="auto"/>
            </w:tcBorders>
            <w:shd w:val="clear" w:color="auto" w:fill="auto"/>
            <w:vAlign w:val="bottom"/>
            <w:hideMark/>
          </w:tcPr>
          <w:p w14:paraId="7D3E21CF" w14:textId="23ABA8B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3 628,0</w:t>
            </w:r>
          </w:p>
        </w:tc>
        <w:tc>
          <w:tcPr>
            <w:tcW w:w="967" w:type="dxa"/>
            <w:tcBorders>
              <w:top w:val="nil"/>
              <w:left w:val="nil"/>
              <w:bottom w:val="single" w:sz="4" w:space="0" w:color="auto"/>
              <w:right w:val="single" w:sz="4" w:space="0" w:color="auto"/>
            </w:tcBorders>
            <w:shd w:val="clear" w:color="auto" w:fill="auto"/>
            <w:vAlign w:val="bottom"/>
            <w:hideMark/>
          </w:tcPr>
          <w:p w14:paraId="53A3FF07" w14:textId="6C2E930D"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3 628,0</w:t>
            </w:r>
          </w:p>
        </w:tc>
        <w:tc>
          <w:tcPr>
            <w:tcW w:w="1245" w:type="dxa"/>
            <w:tcBorders>
              <w:top w:val="nil"/>
              <w:left w:val="nil"/>
              <w:bottom w:val="single" w:sz="4" w:space="0" w:color="auto"/>
              <w:right w:val="single" w:sz="4" w:space="0" w:color="auto"/>
            </w:tcBorders>
            <w:shd w:val="clear" w:color="auto" w:fill="auto"/>
            <w:vAlign w:val="bottom"/>
            <w:hideMark/>
          </w:tcPr>
          <w:p w14:paraId="557BA10F" w14:textId="103A702A"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3 628,0</w:t>
            </w:r>
          </w:p>
        </w:tc>
        <w:tc>
          <w:tcPr>
            <w:tcW w:w="991" w:type="dxa"/>
            <w:tcBorders>
              <w:top w:val="nil"/>
              <w:left w:val="nil"/>
              <w:bottom w:val="single" w:sz="4" w:space="0" w:color="auto"/>
              <w:right w:val="single" w:sz="4" w:space="0" w:color="auto"/>
            </w:tcBorders>
            <w:shd w:val="clear" w:color="auto" w:fill="auto"/>
            <w:vAlign w:val="bottom"/>
            <w:hideMark/>
          </w:tcPr>
          <w:p w14:paraId="02DE9D69"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31497A45"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6AE47A97" w14:textId="5D7FB5E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9B1C43" w:rsidRPr="005A23A5" w14:paraId="1B93CA81" w14:textId="77777777" w:rsidTr="00944042">
        <w:trPr>
          <w:trHeight w:val="446"/>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5DE72B9D" w14:textId="53E456F6" w:rsidR="009B1C43" w:rsidRPr="0000240C" w:rsidRDefault="00435749"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sz w:val="14"/>
                <w:szCs w:val="14"/>
                <w:lang w:val="ru-MD"/>
              </w:rPr>
              <w:t>Полученные капитальные трансферты специального назначения между учреждениями, состоящими на государственном бюджете, и учреждениями, состоящими на местных бюджетах первого уровня</w:t>
            </w:r>
          </w:p>
        </w:tc>
        <w:tc>
          <w:tcPr>
            <w:tcW w:w="642" w:type="dxa"/>
            <w:tcBorders>
              <w:top w:val="nil"/>
              <w:left w:val="nil"/>
              <w:bottom w:val="single" w:sz="4" w:space="0" w:color="auto"/>
              <w:right w:val="single" w:sz="4" w:space="0" w:color="auto"/>
            </w:tcBorders>
            <w:shd w:val="clear" w:color="auto" w:fill="auto"/>
            <w:vAlign w:val="bottom"/>
            <w:hideMark/>
          </w:tcPr>
          <w:p w14:paraId="0880FFCE"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191420</w:t>
            </w:r>
          </w:p>
        </w:tc>
        <w:tc>
          <w:tcPr>
            <w:tcW w:w="1121" w:type="dxa"/>
            <w:tcBorders>
              <w:top w:val="nil"/>
              <w:left w:val="nil"/>
              <w:bottom w:val="single" w:sz="4" w:space="0" w:color="auto"/>
              <w:right w:val="single" w:sz="4" w:space="0" w:color="auto"/>
            </w:tcBorders>
            <w:shd w:val="clear" w:color="auto" w:fill="auto"/>
            <w:vAlign w:val="bottom"/>
            <w:hideMark/>
          </w:tcPr>
          <w:p w14:paraId="57E2262D"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19DF69DC" w14:textId="4FF81F8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1 197,5</w:t>
            </w:r>
          </w:p>
        </w:tc>
        <w:tc>
          <w:tcPr>
            <w:tcW w:w="967" w:type="dxa"/>
            <w:tcBorders>
              <w:top w:val="nil"/>
              <w:left w:val="nil"/>
              <w:bottom w:val="single" w:sz="4" w:space="0" w:color="auto"/>
              <w:right w:val="single" w:sz="4" w:space="0" w:color="auto"/>
            </w:tcBorders>
            <w:shd w:val="clear" w:color="auto" w:fill="auto"/>
            <w:vAlign w:val="bottom"/>
            <w:hideMark/>
          </w:tcPr>
          <w:p w14:paraId="2AECEAC6" w14:textId="0AE4BC0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1 175,7</w:t>
            </w:r>
          </w:p>
        </w:tc>
        <w:tc>
          <w:tcPr>
            <w:tcW w:w="1245" w:type="dxa"/>
            <w:tcBorders>
              <w:top w:val="nil"/>
              <w:left w:val="nil"/>
              <w:bottom w:val="single" w:sz="4" w:space="0" w:color="auto"/>
              <w:right w:val="single" w:sz="4" w:space="0" w:color="auto"/>
            </w:tcBorders>
            <w:shd w:val="clear" w:color="auto" w:fill="auto"/>
            <w:vAlign w:val="bottom"/>
            <w:hideMark/>
          </w:tcPr>
          <w:p w14:paraId="5DF77D34" w14:textId="4BF8D112"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1 175,7</w:t>
            </w:r>
          </w:p>
        </w:tc>
        <w:tc>
          <w:tcPr>
            <w:tcW w:w="991" w:type="dxa"/>
            <w:tcBorders>
              <w:top w:val="nil"/>
              <w:left w:val="nil"/>
              <w:bottom w:val="single" w:sz="4" w:space="0" w:color="auto"/>
              <w:right w:val="single" w:sz="4" w:space="0" w:color="auto"/>
            </w:tcBorders>
            <w:shd w:val="clear" w:color="auto" w:fill="auto"/>
            <w:vAlign w:val="bottom"/>
            <w:hideMark/>
          </w:tcPr>
          <w:p w14:paraId="7A8B1478"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449D44F7"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606B9DDB" w14:textId="104948BC"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9B1C43" w:rsidRPr="005A23A5" w14:paraId="1330AB7D" w14:textId="77777777" w:rsidTr="00944042">
        <w:trPr>
          <w:trHeight w:val="16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0FCC7894" w14:textId="76921BA7" w:rsidR="009B1C43" w:rsidRPr="0000240C" w:rsidRDefault="00435749"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sz w:val="14"/>
                <w:szCs w:val="14"/>
                <w:lang w:val="ru-MD"/>
              </w:rPr>
              <w:t>Полученные текущие трансферты специального назначения между местными бюджетами второго уровня и местными бюджетами первого уровня в рамках одной административно-территориальной единицы</w:t>
            </w:r>
          </w:p>
        </w:tc>
        <w:tc>
          <w:tcPr>
            <w:tcW w:w="642" w:type="dxa"/>
            <w:tcBorders>
              <w:top w:val="nil"/>
              <w:left w:val="nil"/>
              <w:bottom w:val="single" w:sz="4" w:space="0" w:color="auto"/>
              <w:right w:val="single" w:sz="4" w:space="0" w:color="auto"/>
            </w:tcBorders>
            <w:shd w:val="clear" w:color="auto" w:fill="auto"/>
            <w:vAlign w:val="bottom"/>
            <w:hideMark/>
          </w:tcPr>
          <w:p w14:paraId="323A84B5"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193111</w:t>
            </w:r>
          </w:p>
        </w:tc>
        <w:tc>
          <w:tcPr>
            <w:tcW w:w="1121" w:type="dxa"/>
            <w:tcBorders>
              <w:top w:val="nil"/>
              <w:left w:val="nil"/>
              <w:bottom w:val="single" w:sz="4" w:space="0" w:color="auto"/>
              <w:right w:val="single" w:sz="4" w:space="0" w:color="auto"/>
            </w:tcBorders>
            <w:shd w:val="clear" w:color="auto" w:fill="auto"/>
            <w:vAlign w:val="bottom"/>
            <w:hideMark/>
          </w:tcPr>
          <w:p w14:paraId="0A01DD69"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0497CDD4" w14:textId="66780932"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50,0</w:t>
            </w:r>
          </w:p>
        </w:tc>
        <w:tc>
          <w:tcPr>
            <w:tcW w:w="967" w:type="dxa"/>
            <w:tcBorders>
              <w:top w:val="nil"/>
              <w:left w:val="nil"/>
              <w:bottom w:val="single" w:sz="4" w:space="0" w:color="auto"/>
              <w:right w:val="single" w:sz="4" w:space="0" w:color="auto"/>
            </w:tcBorders>
            <w:shd w:val="clear" w:color="auto" w:fill="auto"/>
            <w:vAlign w:val="bottom"/>
            <w:hideMark/>
          </w:tcPr>
          <w:p w14:paraId="4EBFF8D5" w14:textId="2605A625"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50,0</w:t>
            </w:r>
          </w:p>
        </w:tc>
        <w:tc>
          <w:tcPr>
            <w:tcW w:w="1245" w:type="dxa"/>
            <w:tcBorders>
              <w:top w:val="nil"/>
              <w:left w:val="nil"/>
              <w:bottom w:val="single" w:sz="4" w:space="0" w:color="auto"/>
              <w:right w:val="single" w:sz="4" w:space="0" w:color="auto"/>
            </w:tcBorders>
            <w:shd w:val="clear" w:color="auto" w:fill="auto"/>
            <w:vAlign w:val="bottom"/>
            <w:hideMark/>
          </w:tcPr>
          <w:p w14:paraId="35B9F3C6" w14:textId="41C3B142"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50,0</w:t>
            </w:r>
          </w:p>
        </w:tc>
        <w:tc>
          <w:tcPr>
            <w:tcW w:w="991" w:type="dxa"/>
            <w:tcBorders>
              <w:top w:val="nil"/>
              <w:left w:val="nil"/>
              <w:bottom w:val="single" w:sz="4" w:space="0" w:color="auto"/>
              <w:right w:val="single" w:sz="4" w:space="0" w:color="auto"/>
            </w:tcBorders>
            <w:shd w:val="clear" w:color="auto" w:fill="auto"/>
            <w:vAlign w:val="bottom"/>
            <w:hideMark/>
          </w:tcPr>
          <w:p w14:paraId="39C9B817"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0AA816F0"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6D849AB9" w14:textId="0B740653"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9B1C43" w:rsidRPr="005A23A5" w14:paraId="6AD99CFB" w14:textId="77777777" w:rsidTr="00944042">
        <w:trPr>
          <w:trHeight w:val="365"/>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4D2F8CB0" w14:textId="2C38CEEB" w:rsidR="009B1C43" w:rsidRPr="0000240C" w:rsidRDefault="00435749"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hAnsiTheme="majorHAnsi" w:cstheme="majorHAnsi"/>
                <w:sz w:val="14"/>
                <w:szCs w:val="14"/>
                <w:lang w:val="ru-MD"/>
              </w:rPr>
              <w:t>Полученные текущие трансферты специального назначения между местными бюджетами второго уровня и местными бюджетами первого уровня в рамках одной административно-территориальной единицы</w:t>
            </w:r>
          </w:p>
        </w:tc>
        <w:tc>
          <w:tcPr>
            <w:tcW w:w="642" w:type="dxa"/>
            <w:tcBorders>
              <w:top w:val="nil"/>
              <w:left w:val="nil"/>
              <w:bottom w:val="single" w:sz="4" w:space="0" w:color="auto"/>
              <w:right w:val="single" w:sz="4" w:space="0" w:color="auto"/>
            </w:tcBorders>
            <w:shd w:val="clear" w:color="auto" w:fill="auto"/>
            <w:vAlign w:val="bottom"/>
            <w:hideMark/>
          </w:tcPr>
          <w:p w14:paraId="34351135"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193120</w:t>
            </w:r>
          </w:p>
        </w:tc>
        <w:tc>
          <w:tcPr>
            <w:tcW w:w="1121" w:type="dxa"/>
            <w:tcBorders>
              <w:top w:val="nil"/>
              <w:left w:val="nil"/>
              <w:bottom w:val="single" w:sz="4" w:space="0" w:color="auto"/>
              <w:right w:val="single" w:sz="4" w:space="0" w:color="auto"/>
            </w:tcBorders>
            <w:shd w:val="clear" w:color="auto" w:fill="auto"/>
            <w:vAlign w:val="bottom"/>
            <w:hideMark/>
          </w:tcPr>
          <w:p w14:paraId="72E1ECDA"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604855CA" w14:textId="7C5AEE83"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2 217,0</w:t>
            </w:r>
          </w:p>
        </w:tc>
        <w:tc>
          <w:tcPr>
            <w:tcW w:w="967" w:type="dxa"/>
            <w:tcBorders>
              <w:top w:val="nil"/>
              <w:left w:val="nil"/>
              <w:bottom w:val="single" w:sz="4" w:space="0" w:color="auto"/>
              <w:right w:val="single" w:sz="4" w:space="0" w:color="auto"/>
            </w:tcBorders>
            <w:shd w:val="clear" w:color="auto" w:fill="auto"/>
            <w:vAlign w:val="bottom"/>
            <w:hideMark/>
          </w:tcPr>
          <w:p w14:paraId="5210041E" w14:textId="71AF88F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2 193,7</w:t>
            </w:r>
          </w:p>
        </w:tc>
        <w:tc>
          <w:tcPr>
            <w:tcW w:w="1245" w:type="dxa"/>
            <w:tcBorders>
              <w:top w:val="nil"/>
              <w:left w:val="nil"/>
              <w:bottom w:val="single" w:sz="4" w:space="0" w:color="auto"/>
              <w:right w:val="single" w:sz="4" w:space="0" w:color="auto"/>
            </w:tcBorders>
            <w:shd w:val="clear" w:color="auto" w:fill="auto"/>
            <w:vAlign w:val="bottom"/>
            <w:hideMark/>
          </w:tcPr>
          <w:p w14:paraId="4B7AD5A7" w14:textId="124EBCE5"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2 193,7</w:t>
            </w:r>
          </w:p>
        </w:tc>
        <w:tc>
          <w:tcPr>
            <w:tcW w:w="991" w:type="dxa"/>
            <w:tcBorders>
              <w:top w:val="nil"/>
              <w:left w:val="nil"/>
              <w:bottom w:val="single" w:sz="4" w:space="0" w:color="auto"/>
              <w:right w:val="single" w:sz="4" w:space="0" w:color="auto"/>
            </w:tcBorders>
            <w:shd w:val="clear" w:color="auto" w:fill="auto"/>
            <w:vAlign w:val="bottom"/>
            <w:hideMark/>
          </w:tcPr>
          <w:p w14:paraId="426350F1"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77250F41"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63C72B6B" w14:textId="775BA00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9B1C43" w:rsidRPr="005A23A5" w14:paraId="70555D9B" w14:textId="77777777" w:rsidTr="00944042">
        <w:trPr>
          <w:trHeight w:val="167"/>
        </w:trPr>
        <w:tc>
          <w:tcPr>
            <w:tcW w:w="3036" w:type="dxa"/>
            <w:tcBorders>
              <w:top w:val="nil"/>
              <w:left w:val="single" w:sz="4" w:space="0" w:color="auto"/>
              <w:bottom w:val="single" w:sz="4" w:space="0" w:color="auto"/>
              <w:right w:val="single" w:sz="4" w:space="0" w:color="auto"/>
            </w:tcBorders>
            <w:shd w:val="clear" w:color="000000" w:fill="D0CECE"/>
            <w:vAlign w:val="bottom"/>
            <w:hideMark/>
          </w:tcPr>
          <w:p w14:paraId="396845B7" w14:textId="3E31A1A5" w:rsidR="009B1C43" w:rsidRPr="0000240C" w:rsidRDefault="009B1C43" w:rsidP="009B1C43">
            <w:pPr>
              <w:spacing w:after="0" w:line="276" w:lineRule="auto"/>
              <w:rPr>
                <w:rFonts w:asciiTheme="majorHAnsi" w:eastAsia="Times New Roman" w:hAnsiTheme="majorHAnsi" w:cstheme="majorHAnsi"/>
                <w:b/>
                <w:bCs/>
                <w:color w:val="000000"/>
                <w:sz w:val="14"/>
                <w:szCs w:val="14"/>
                <w:lang w:val="ru-MD"/>
              </w:rPr>
            </w:pPr>
            <w:r w:rsidRPr="0000240C">
              <w:rPr>
                <w:rFonts w:asciiTheme="majorHAnsi" w:eastAsia="Times New Roman" w:hAnsiTheme="majorHAnsi" w:cstheme="majorHAnsi"/>
                <w:b/>
                <w:bCs/>
                <w:color w:val="000000"/>
                <w:sz w:val="14"/>
                <w:szCs w:val="14"/>
                <w:lang w:val="ru-MD"/>
              </w:rPr>
              <w:t xml:space="preserve">II. </w:t>
            </w:r>
            <w:r w:rsidRPr="0000240C">
              <w:rPr>
                <w:rFonts w:asciiTheme="majorHAnsi" w:eastAsia="Times New Roman" w:hAnsiTheme="majorHAnsi" w:cstheme="majorHAnsi"/>
                <w:b/>
                <w:bCs/>
                <w:sz w:val="14"/>
                <w:szCs w:val="14"/>
                <w:lang w:val="ru-MD"/>
              </w:rPr>
              <w:t>РАСХОДЫ, ВСЕГО</w:t>
            </w:r>
          </w:p>
        </w:tc>
        <w:tc>
          <w:tcPr>
            <w:tcW w:w="642" w:type="dxa"/>
            <w:tcBorders>
              <w:top w:val="nil"/>
              <w:left w:val="nil"/>
              <w:bottom w:val="single" w:sz="4" w:space="0" w:color="auto"/>
              <w:right w:val="single" w:sz="4" w:space="0" w:color="auto"/>
            </w:tcBorders>
            <w:shd w:val="clear" w:color="000000" w:fill="D0CECE"/>
            <w:vAlign w:val="bottom"/>
            <w:hideMark/>
          </w:tcPr>
          <w:p w14:paraId="7047531F" w14:textId="77777777" w:rsidR="009B1C43" w:rsidRPr="00944042" w:rsidRDefault="009B1C43" w:rsidP="009B1C43">
            <w:pPr>
              <w:spacing w:after="0" w:line="276" w:lineRule="auto"/>
              <w:jc w:val="center"/>
              <w:rPr>
                <w:rFonts w:asciiTheme="majorHAnsi" w:eastAsia="Times New Roman" w:hAnsiTheme="majorHAnsi" w:cstheme="majorHAnsi"/>
                <w:b/>
                <w:bCs/>
                <w:color w:val="000000"/>
                <w:sz w:val="14"/>
                <w:szCs w:val="14"/>
              </w:rPr>
            </w:pPr>
            <w:r w:rsidRPr="00944042">
              <w:rPr>
                <w:rFonts w:asciiTheme="majorHAnsi" w:eastAsia="Times New Roman" w:hAnsiTheme="majorHAnsi" w:cstheme="majorHAnsi"/>
                <w:b/>
                <w:bCs/>
                <w:color w:val="000000"/>
                <w:sz w:val="14"/>
                <w:szCs w:val="14"/>
              </w:rPr>
              <w:t> </w:t>
            </w:r>
          </w:p>
        </w:tc>
        <w:tc>
          <w:tcPr>
            <w:tcW w:w="1121" w:type="dxa"/>
            <w:tcBorders>
              <w:top w:val="nil"/>
              <w:left w:val="nil"/>
              <w:bottom w:val="single" w:sz="4" w:space="0" w:color="auto"/>
              <w:right w:val="single" w:sz="4" w:space="0" w:color="auto"/>
            </w:tcBorders>
            <w:shd w:val="clear" w:color="000000" w:fill="D0CECE"/>
            <w:vAlign w:val="bottom"/>
            <w:hideMark/>
          </w:tcPr>
          <w:p w14:paraId="7B4CBDB3" w14:textId="422D6FE4" w:rsidR="009B1C43" w:rsidRPr="00944042" w:rsidRDefault="009B1C43" w:rsidP="009B1C43">
            <w:pPr>
              <w:spacing w:after="0" w:line="276" w:lineRule="auto"/>
              <w:jc w:val="right"/>
              <w:rPr>
                <w:rFonts w:asciiTheme="majorHAnsi" w:eastAsia="Times New Roman" w:hAnsiTheme="majorHAnsi" w:cstheme="majorHAnsi"/>
                <w:b/>
                <w:bCs/>
                <w:color w:val="000000"/>
                <w:sz w:val="14"/>
                <w:szCs w:val="14"/>
              </w:rPr>
            </w:pPr>
            <w:r w:rsidRPr="00944042">
              <w:rPr>
                <w:rFonts w:asciiTheme="majorHAnsi" w:eastAsia="Times New Roman" w:hAnsiTheme="majorHAnsi" w:cstheme="majorHAnsi"/>
                <w:b/>
                <w:bCs/>
                <w:color w:val="000000"/>
                <w:sz w:val="14"/>
                <w:szCs w:val="14"/>
              </w:rPr>
              <w:t>54 681,6</w:t>
            </w:r>
          </w:p>
        </w:tc>
        <w:tc>
          <w:tcPr>
            <w:tcW w:w="936" w:type="dxa"/>
            <w:tcBorders>
              <w:top w:val="nil"/>
              <w:left w:val="nil"/>
              <w:bottom w:val="single" w:sz="4" w:space="0" w:color="auto"/>
              <w:right w:val="single" w:sz="4" w:space="0" w:color="auto"/>
            </w:tcBorders>
            <w:shd w:val="clear" w:color="000000" w:fill="D0CECE"/>
            <w:vAlign w:val="bottom"/>
            <w:hideMark/>
          </w:tcPr>
          <w:p w14:paraId="4A167C87" w14:textId="572577AB" w:rsidR="009B1C43" w:rsidRPr="00944042" w:rsidRDefault="009B1C43" w:rsidP="009B1C43">
            <w:pPr>
              <w:spacing w:after="0" w:line="276" w:lineRule="auto"/>
              <w:jc w:val="right"/>
              <w:rPr>
                <w:rFonts w:asciiTheme="majorHAnsi" w:eastAsia="Times New Roman" w:hAnsiTheme="majorHAnsi" w:cstheme="majorHAnsi"/>
                <w:b/>
                <w:bCs/>
                <w:color w:val="000000"/>
                <w:sz w:val="14"/>
                <w:szCs w:val="14"/>
              </w:rPr>
            </w:pPr>
            <w:r w:rsidRPr="00944042">
              <w:rPr>
                <w:rFonts w:asciiTheme="majorHAnsi" w:eastAsia="Times New Roman" w:hAnsiTheme="majorHAnsi" w:cstheme="majorHAnsi"/>
                <w:b/>
                <w:bCs/>
                <w:color w:val="000000"/>
                <w:sz w:val="14"/>
                <w:szCs w:val="14"/>
              </w:rPr>
              <w:t>79 682,4</w:t>
            </w:r>
          </w:p>
        </w:tc>
        <w:tc>
          <w:tcPr>
            <w:tcW w:w="967" w:type="dxa"/>
            <w:tcBorders>
              <w:top w:val="nil"/>
              <w:left w:val="nil"/>
              <w:bottom w:val="single" w:sz="4" w:space="0" w:color="auto"/>
              <w:right w:val="single" w:sz="4" w:space="0" w:color="auto"/>
            </w:tcBorders>
            <w:shd w:val="clear" w:color="000000" w:fill="D0CECE"/>
            <w:vAlign w:val="bottom"/>
            <w:hideMark/>
          </w:tcPr>
          <w:p w14:paraId="5BB434A9" w14:textId="4C606458" w:rsidR="009B1C43" w:rsidRPr="00944042" w:rsidRDefault="009B1C43" w:rsidP="009B1C43">
            <w:pPr>
              <w:spacing w:after="0" w:line="276" w:lineRule="auto"/>
              <w:jc w:val="right"/>
              <w:rPr>
                <w:rFonts w:asciiTheme="majorHAnsi" w:eastAsia="Times New Roman" w:hAnsiTheme="majorHAnsi" w:cstheme="majorHAnsi"/>
                <w:b/>
                <w:bCs/>
                <w:color w:val="000000"/>
                <w:sz w:val="14"/>
                <w:szCs w:val="14"/>
              </w:rPr>
            </w:pPr>
            <w:r w:rsidRPr="00944042">
              <w:rPr>
                <w:rFonts w:asciiTheme="majorHAnsi" w:eastAsia="Times New Roman" w:hAnsiTheme="majorHAnsi" w:cstheme="majorHAnsi"/>
                <w:b/>
                <w:bCs/>
                <w:color w:val="000000"/>
                <w:sz w:val="14"/>
                <w:szCs w:val="14"/>
              </w:rPr>
              <w:t>76 135,1</w:t>
            </w:r>
          </w:p>
        </w:tc>
        <w:tc>
          <w:tcPr>
            <w:tcW w:w="1245" w:type="dxa"/>
            <w:tcBorders>
              <w:top w:val="nil"/>
              <w:left w:val="nil"/>
              <w:bottom w:val="single" w:sz="4" w:space="0" w:color="auto"/>
              <w:right w:val="single" w:sz="4" w:space="0" w:color="auto"/>
            </w:tcBorders>
            <w:shd w:val="clear" w:color="000000" w:fill="D0CECE"/>
            <w:vAlign w:val="bottom"/>
            <w:hideMark/>
          </w:tcPr>
          <w:p w14:paraId="2B552DA2" w14:textId="16A2E1AD" w:rsidR="009B1C43" w:rsidRPr="00944042" w:rsidRDefault="009B1C43" w:rsidP="009B1C43">
            <w:pPr>
              <w:spacing w:after="0" w:line="276" w:lineRule="auto"/>
              <w:jc w:val="right"/>
              <w:rPr>
                <w:rFonts w:asciiTheme="majorHAnsi" w:eastAsia="Times New Roman" w:hAnsiTheme="majorHAnsi" w:cstheme="majorHAnsi"/>
                <w:b/>
                <w:bCs/>
                <w:color w:val="000000"/>
                <w:sz w:val="14"/>
                <w:szCs w:val="14"/>
              </w:rPr>
            </w:pPr>
            <w:r w:rsidRPr="00944042">
              <w:rPr>
                <w:rFonts w:asciiTheme="majorHAnsi" w:eastAsia="Times New Roman" w:hAnsiTheme="majorHAnsi" w:cstheme="majorHAnsi"/>
                <w:b/>
                <w:bCs/>
                <w:color w:val="000000"/>
                <w:sz w:val="14"/>
                <w:szCs w:val="14"/>
              </w:rPr>
              <w:t>156 112,2</w:t>
            </w:r>
          </w:p>
        </w:tc>
        <w:tc>
          <w:tcPr>
            <w:tcW w:w="991" w:type="dxa"/>
            <w:tcBorders>
              <w:top w:val="nil"/>
              <w:left w:val="nil"/>
              <w:bottom w:val="single" w:sz="4" w:space="0" w:color="auto"/>
              <w:right w:val="single" w:sz="4" w:space="0" w:color="auto"/>
            </w:tcBorders>
            <w:shd w:val="clear" w:color="000000" w:fill="D0CECE"/>
            <w:vAlign w:val="bottom"/>
            <w:hideMark/>
          </w:tcPr>
          <w:p w14:paraId="7DC46B73" w14:textId="2A3FC57C" w:rsidR="009B1C43" w:rsidRPr="00944042" w:rsidRDefault="009B1C43" w:rsidP="009B1C43">
            <w:pPr>
              <w:spacing w:after="0" w:line="276" w:lineRule="auto"/>
              <w:jc w:val="right"/>
              <w:rPr>
                <w:rFonts w:asciiTheme="majorHAnsi" w:eastAsia="Times New Roman" w:hAnsiTheme="majorHAnsi" w:cstheme="majorHAnsi"/>
                <w:b/>
                <w:bCs/>
                <w:color w:val="000000"/>
                <w:sz w:val="14"/>
                <w:szCs w:val="14"/>
              </w:rPr>
            </w:pPr>
            <w:r w:rsidRPr="00944042">
              <w:rPr>
                <w:rFonts w:asciiTheme="majorHAnsi" w:eastAsia="Times New Roman" w:hAnsiTheme="majorHAnsi" w:cstheme="majorHAnsi"/>
                <w:b/>
                <w:bCs/>
                <w:color w:val="000000"/>
                <w:sz w:val="14"/>
                <w:szCs w:val="14"/>
              </w:rPr>
              <w:t>160,4</w:t>
            </w:r>
          </w:p>
        </w:tc>
        <w:tc>
          <w:tcPr>
            <w:tcW w:w="746" w:type="dxa"/>
            <w:tcBorders>
              <w:top w:val="nil"/>
              <w:left w:val="nil"/>
              <w:bottom w:val="single" w:sz="4" w:space="0" w:color="auto"/>
              <w:right w:val="single" w:sz="4" w:space="0" w:color="auto"/>
            </w:tcBorders>
            <w:shd w:val="clear" w:color="000000" w:fill="D0CECE"/>
            <w:vAlign w:val="bottom"/>
            <w:hideMark/>
          </w:tcPr>
          <w:p w14:paraId="735B258B" w14:textId="3D24A436" w:rsidR="009B1C43" w:rsidRPr="00944042" w:rsidRDefault="009B1C43" w:rsidP="009B1C43">
            <w:pPr>
              <w:spacing w:after="0" w:line="276" w:lineRule="auto"/>
              <w:jc w:val="right"/>
              <w:rPr>
                <w:rFonts w:asciiTheme="majorHAnsi" w:eastAsia="Times New Roman" w:hAnsiTheme="majorHAnsi" w:cstheme="majorHAnsi"/>
                <w:b/>
                <w:bCs/>
                <w:color w:val="000000"/>
                <w:sz w:val="14"/>
                <w:szCs w:val="14"/>
              </w:rPr>
            </w:pPr>
            <w:r w:rsidRPr="00944042">
              <w:rPr>
                <w:rFonts w:asciiTheme="majorHAnsi" w:eastAsia="Times New Roman" w:hAnsiTheme="majorHAnsi" w:cstheme="majorHAnsi"/>
                <w:b/>
                <w:bCs/>
                <w:color w:val="000000"/>
                <w:sz w:val="14"/>
                <w:szCs w:val="14"/>
              </w:rPr>
              <w:t>7 533,4</w:t>
            </w:r>
          </w:p>
        </w:tc>
        <w:tc>
          <w:tcPr>
            <w:tcW w:w="1039" w:type="dxa"/>
            <w:tcBorders>
              <w:top w:val="nil"/>
              <w:left w:val="nil"/>
              <w:bottom w:val="single" w:sz="4" w:space="0" w:color="auto"/>
              <w:right w:val="single" w:sz="4" w:space="0" w:color="auto"/>
            </w:tcBorders>
            <w:shd w:val="clear" w:color="000000" w:fill="D0CECE"/>
            <w:noWrap/>
            <w:vAlign w:val="bottom"/>
            <w:hideMark/>
          </w:tcPr>
          <w:p w14:paraId="0ABC2EA0" w14:textId="088F339C" w:rsidR="009B1C43" w:rsidRPr="00944042" w:rsidRDefault="009B1C43" w:rsidP="009B1C43">
            <w:pPr>
              <w:spacing w:after="0" w:line="276" w:lineRule="auto"/>
              <w:jc w:val="right"/>
              <w:rPr>
                <w:rFonts w:asciiTheme="majorHAnsi" w:eastAsia="Times New Roman" w:hAnsiTheme="majorHAnsi" w:cstheme="majorHAnsi"/>
                <w:b/>
                <w:bCs/>
                <w:color w:val="000000"/>
                <w:sz w:val="14"/>
                <w:szCs w:val="14"/>
              </w:rPr>
            </w:pPr>
            <w:r w:rsidRPr="00944042">
              <w:rPr>
                <w:rFonts w:asciiTheme="majorHAnsi" w:eastAsia="Times New Roman" w:hAnsiTheme="majorHAnsi" w:cstheme="majorHAnsi"/>
                <w:b/>
                <w:bCs/>
                <w:color w:val="000000"/>
                <w:sz w:val="14"/>
                <w:szCs w:val="14"/>
              </w:rPr>
              <w:t>-79 977,2</w:t>
            </w:r>
          </w:p>
        </w:tc>
      </w:tr>
      <w:tr w:rsidR="009B1C43" w:rsidRPr="005A23A5" w14:paraId="1D7BCE6B" w14:textId="77777777" w:rsidTr="00944042">
        <w:trPr>
          <w:trHeight w:val="140"/>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15F4E6F7" w14:textId="669E04D5"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Должностной  оклад</w:t>
            </w:r>
          </w:p>
        </w:tc>
        <w:tc>
          <w:tcPr>
            <w:tcW w:w="642" w:type="dxa"/>
            <w:tcBorders>
              <w:top w:val="nil"/>
              <w:left w:val="nil"/>
              <w:bottom w:val="single" w:sz="4" w:space="0" w:color="auto"/>
              <w:right w:val="single" w:sz="4" w:space="0" w:color="auto"/>
            </w:tcBorders>
            <w:shd w:val="clear" w:color="auto" w:fill="auto"/>
            <w:vAlign w:val="bottom"/>
            <w:hideMark/>
          </w:tcPr>
          <w:p w14:paraId="6F4D5BAF" w14:textId="77777777" w:rsidR="009B1C43" w:rsidRPr="00944042" w:rsidRDefault="009B1C43" w:rsidP="009B1C43">
            <w:pPr>
              <w:spacing w:after="0" w:line="276" w:lineRule="auto"/>
              <w:rPr>
                <w:rFonts w:asciiTheme="majorHAnsi" w:eastAsia="Times New Roman" w:hAnsiTheme="majorHAnsi" w:cstheme="majorHAnsi"/>
                <w:color w:val="000000"/>
                <w:sz w:val="14"/>
                <w:szCs w:val="14"/>
              </w:rPr>
            </w:pPr>
            <w:r w:rsidRPr="00944042">
              <w:rPr>
                <w:rFonts w:asciiTheme="majorHAnsi" w:eastAsia="Times New Roman" w:hAnsiTheme="majorHAnsi" w:cstheme="majorHAnsi"/>
                <w:color w:val="000000"/>
                <w:sz w:val="14"/>
                <w:szCs w:val="14"/>
              </w:rPr>
              <w:t>211110</w:t>
            </w:r>
          </w:p>
        </w:tc>
        <w:tc>
          <w:tcPr>
            <w:tcW w:w="1121" w:type="dxa"/>
            <w:tcBorders>
              <w:top w:val="nil"/>
              <w:left w:val="nil"/>
              <w:bottom w:val="single" w:sz="4" w:space="0" w:color="auto"/>
              <w:right w:val="single" w:sz="4" w:space="0" w:color="auto"/>
            </w:tcBorders>
            <w:shd w:val="clear" w:color="auto" w:fill="auto"/>
            <w:vAlign w:val="bottom"/>
            <w:hideMark/>
          </w:tcPr>
          <w:p w14:paraId="05C32D22" w14:textId="77777777" w:rsidR="009B1C43" w:rsidRPr="00944042" w:rsidRDefault="009B1C43" w:rsidP="009B1C43">
            <w:pPr>
              <w:spacing w:after="0" w:line="276" w:lineRule="auto"/>
              <w:jc w:val="right"/>
              <w:rPr>
                <w:rFonts w:asciiTheme="majorHAnsi" w:eastAsia="Times New Roman" w:hAnsiTheme="majorHAnsi" w:cstheme="majorHAnsi"/>
                <w:color w:val="000000"/>
                <w:sz w:val="14"/>
                <w:szCs w:val="14"/>
              </w:rPr>
            </w:pPr>
            <w:r w:rsidRPr="00944042">
              <w:rPr>
                <w:rFonts w:asciiTheme="majorHAnsi" w:eastAsia="Times New Roman" w:hAnsiTheme="majorHAnsi" w:cstheme="majorHAnsi"/>
                <w:color w:val="000000"/>
                <w:sz w:val="14"/>
                <w:szCs w:val="14"/>
              </w:rPr>
              <w:t> </w:t>
            </w:r>
          </w:p>
        </w:tc>
        <w:tc>
          <w:tcPr>
            <w:tcW w:w="936" w:type="dxa"/>
            <w:tcBorders>
              <w:top w:val="nil"/>
              <w:left w:val="nil"/>
              <w:bottom w:val="single" w:sz="4" w:space="0" w:color="auto"/>
              <w:right w:val="single" w:sz="4" w:space="0" w:color="auto"/>
            </w:tcBorders>
            <w:shd w:val="clear" w:color="auto" w:fill="auto"/>
            <w:vAlign w:val="bottom"/>
            <w:hideMark/>
          </w:tcPr>
          <w:p w14:paraId="2BA71BD6" w14:textId="77777777" w:rsidR="009B1C43" w:rsidRPr="00944042" w:rsidRDefault="009B1C43" w:rsidP="009B1C43">
            <w:pPr>
              <w:spacing w:after="0" w:line="276" w:lineRule="auto"/>
              <w:jc w:val="right"/>
              <w:rPr>
                <w:rFonts w:asciiTheme="majorHAnsi" w:eastAsia="Times New Roman" w:hAnsiTheme="majorHAnsi" w:cstheme="majorHAnsi"/>
                <w:color w:val="000000"/>
                <w:sz w:val="14"/>
                <w:szCs w:val="14"/>
              </w:rPr>
            </w:pPr>
            <w:r w:rsidRPr="00944042">
              <w:rPr>
                <w:rFonts w:asciiTheme="majorHAnsi" w:eastAsia="Times New Roman" w:hAnsiTheme="majorHAnsi" w:cstheme="majorHAnsi"/>
                <w:color w:val="000000"/>
                <w:sz w:val="14"/>
                <w:szCs w:val="14"/>
              </w:rPr>
              <w:t> </w:t>
            </w:r>
          </w:p>
        </w:tc>
        <w:tc>
          <w:tcPr>
            <w:tcW w:w="967" w:type="dxa"/>
            <w:tcBorders>
              <w:top w:val="nil"/>
              <w:left w:val="nil"/>
              <w:bottom w:val="single" w:sz="4" w:space="0" w:color="auto"/>
              <w:right w:val="single" w:sz="4" w:space="0" w:color="auto"/>
            </w:tcBorders>
            <w:shd w:val="clear" w:color="auto" w:fill="auto"/>
            <w:vAlign w:val="bottom"/>
            <w:hideMark/>
          </w:tcPr>
          <w:p w14:paraId="44E3BA35" w14:textId="77777777" w:rsidR="009B1C43" w:rsidRPr="00944042" w:rsidRDefault="009B1C43" w:rsidP="009B1C43">
            <w:pPr>
              <w:spacing w:after="0" w:line="276" w:lineRule="auto"/>
              <w:jc w:val="right"/>
              <w:rPr>
                <w:rFonts w:asciiTheme="majorHAnsi" w:eastAsia="Times New Roman" w:hAnsiTheme="majorHAnsi" w:cstheme="majorHAnsi"/>
                <w:color w:val="000000"/>
                <w:sz w:val="14"/>
                <w:szCs w:val="14"/>
              </w:rPr>
            </w:pPr>
            <w:r w:rsidRPr="00944042">
              <w:rPr>
                <w:rFonts w:asciiTheme="majorHAnsi" w:eastAsia="Times New Roman" w:hAnsiTheme="majorHAnsi" w:cstheme="majorHAnsi"/>
                <w:color w:val="000000"/>
                <w:sz w:val="14"/>
                <w:szCs w:val="14"/>
              </w:rPr>
              <w:t> </w:t>
            </w:r>
          </w:p>
        </w:tc>
        <w:tc>
          <w:tcPr>
            <w:tcW w:w="1245" w:type="dxa"/>
            <w:tcBorders>
              <w:top w:val="nil"/>
              <w:left w:val="nil"/>
              <w:bottom w:val="single" w:sz="4" w:space="0" w:color="auto"/>
              <w:right w:val="single" w:sz="4" w:space="0" w:color="auto"/>
            </w:tcBorders>
            <w:shd w:val="clear" w:color="auto" w:fill="auto"/>
            <w:vAlign w:val="bottom"/>
            <w:hideMark/>
          </w:tcPr>
          <w:p w14:paraId="6F6B5872" w14:textId="3C5611C7" w:rsidR="009B1C43" w:rsidRPr="00944042" w:rsidRDefault="009B1C43" w:rsidP="009B1C43">
            <w:pPr>
              <w:spacing w:after="0" w:line="276" w:lineRule="auto"/>
              <w:jc w:val="right"/>
              <w:rPr>
                <w:rFonts w:asciiTheme="majorHAnsi" w:eastAsia="Times New Roman" w:hAnsiTheme="majorHAnsi" w:cstheme="majorHAnsi"/>
                <w:color w:val="000000"/>
                <w:sz w:val="14"/>
                <w:szCs w:val="14"/>
              </w:rPr>
            </w:pPr>
            <w:r w:rsidRPr="00944042">
              <w:rPr>
                <w:rFonts w:asciiTheme="majorHAnsi" w:eastAsia="Times New Roman" w:hAnsiTheme="majorHAnsi" w:cstheme="majorHAnsi"/>
                <w:color w:val="000000"/>
                <w:sz w:val="14"/>
                <w:szCs w:val="14"/>
              </w:rPr>
              <w:t>27 112,1</w:t>
            </w:r>
          </w:p>
        </w:tc>
        <w:tc>
          <w:tcPr>
            <w:tcW w:w="991" w:type="dxa"/>
            <w:tcBorders>
              <w:top w:val="nil"/>
              <w:left w:val="nil"/>
              <w:bottom w:val="single" w:sz="4" w:space="0" w:color="auto"/>
              <w:right w:val="single" w:sz="4" w:space="0" w:color="auto"/>
            </w:tcBorders>
            <w:shd w:val="clear" w:color="auto" w:fill="auto"/>
            <w:vAlign w:val="bottom"/>
            <w:hideMark/>
          </w:tcPr>
          <w:p w14:paraId="042CFB6A" w14:textId="77777777" w:rsidR="009B1C43" w:rsidRPr="00944042" w:rsidRDefault="009B1C43" w:rsidP="009B1C43">
            <w:pPr>
              <w:spacing w:after="0" w:line="276" w:lineRule="auto"/>
              <w:jc w:val="right"/>
              <w:rPr>
                <w:rFonts w:asciiTheme="majorHAnsi" w:eastAsia="Times New Roman" w:hAnsiTheme="majorHAnsi" w:cstheme="majorHAnsi"/>
                <w:color w:val="000000"/>
                <w:sz w:val="14"/>
                <w:szCs w:val="14"/>
              </w:rPr>
            </w:pPr>
            <w:r w:rsidRPr="00944042">
              <w:rPr>
                <w:rFonts w:asciiTheme="majorHAnsi" w:eastAsia="Times New Roman" w:hAnsiTheme="majorHAnsi" w:cstheme="majorHAnsi"/>
                <w:color w:val="000000"/>
                <w:sz w:val="14"/>
                <w:szCs w:val="14"/>
              </w:rPr>
              <w:t> </w:t>
            </w:r>
          </w:p>
        </w:tc>
        <w:tc>
          <w:tcPr>
            <w:tcW w:w="746" w:type="dxa"/>
            <w:tcBorders>
              <w:top w:val="nil"/>
              <w:left w:val="nil"/>
              <w:bottom w:val="single" w:sz="4" w:space="0" w:color="auto"/>
              <w:right w:val="single" w:sz="4" w:space="0" w:color="auto"/>
            </w:tcBorders>
            <w:shd w:val="clear" w:color="auto" w:fill="auto"/>
            <w:vAlign w:val="bottom"/>
            <w:hideMark/>
          </w:tcPr>
          <w:p w14:paraId="4CB5B77F" w14:textId="77777777" w:rsidR="009B1C43" w:rsidRPr="00944042" w:rsidRDefault="009B1C43" w:rsidP="009B1C43">
            <w:pPr>
              <w:spacing w:after="0" w:line="276" w:lineRule="auto"/>
              <w:jc w:val="right"/>
              <w:rPr>
                <w:rFonts w:asciiTheme="majorHAnsi" w:eastAsia="Times New Roman" w:hAnsiTheme="majorHAnsi" w:cstheme="majorHAnsi"/>
                <w:color w:val="000000"/>
                <w:sz w:val="14"/>
                <w:szCs w:val="14"/>
              </w:rPr>
            </w:pPr>
            <w:r w:rsidRPr="00944042">
              <w:rPr>
                <w:rFonts w:asciiTheme="majorHAnsi" w:eastAsia="Times New Roman" w:hAnsiTheme="majorHAnsi" w:cstheme="majorHAnsi"/>
                <w:color w:val="000000"/>
                <w:sz w:val="14"/>
                <w:szCs w:val="14"/>
              </w:rPr>
              <w:t> </w:t>
            </w:r>
          </w:p>
        </w:tc>
        <w:tc>
          <w:tcPr>
            <w:tcW w:w="1039" w:type="dxa"/>
            <w:tcBorders>
              <w:top w:val="nil"/>
              <w:left w:val="nil"/>
              <w:bottom w:val="single" w:sz="4" w:space="0" w:color="auto"/>
              <w:right w:val="single" w:sz="4" w:space="0" w:color="auto"/>
            </w:tcBorders>
            <w:shd w:val="clear" w:color="auto" w:fill="auto"/>
            <w:noWrap/>
            <w:vAlign w:val="bottom"/>
            <w:hideMark/>
          </w:tcPr>
          <w:p w14:paraId="724D607F" w14:textId="4CA86E21" w:rsidR="009B1C43" w:rsidRPr="00944042" w:rsidRDefault="009B1C43" w:rsidP="009B1C43">
            <w:pPr>
              <w:spacing w:after="0" w:line="276" w:lineRule="auto"/>
              <w:jc w:val="right"/>
              <w:rPr>
                <w:rFonts w:asciiTheme="majorHAnsi" w:eastAsia="Times New Roman" w:hAnsiTheme="majorHAnsi" w:cstheme="majorHAnsi"/>
                <w:color w:val="000000"/>
                <w:sz w:val="14"/>
                <w:szCs w:val="14"/>
              </w:rPr>
            </w:pPr>
            <w:r w:rsidRPr="00944042">
              <w:rPr>
                <w:rFonts w:asciiTheme="majorHAnsi" w:eastAsia="Times New Roman" w:hAnsiTheme="majorHAnsi" w:cstheme="majorHAnsi"/>
                <w:color w:val="000000"/>
                <w:sz w:val="14"/>
                <w:szCs w:val="14"/>
              </w:rPr>
              <w:t>-27 112,1</w:t>
            </w:r>
          </w:p>
        </w:tc>
      </w:tr>
      <w:tr w:rsidR="009B1C43" w:rsidRPr="005A23A5" w14:paraId="67741AC3" w14:textId="77777777" w:rsidTr="00944042">
        <w:trPr>
          <w:trHeight w:val="16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31AA901A" w14:textId="5A701EEA"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Надбавки к должностному окладу</w:t>
            </w:r>
          </w:p>
        </w:tc>
        <w:tc>
          <w:tcPr>
            <w:tcW w:w="642" w:type="dxa"/>
            <w:tcBorders>
              <w:top w:val="nil"/>
              <w:left w:val="nil"/>
              <w:bottom w:val="single" w:sz="4" w:space="0" w:color="auto"/>
              <w:right w:val="single" w:sz="4" w:space="0" w:color="auto"/>
            </w:tcBorders>
            <w:shd w:val="clear" w:color="auto" w:fill="auto"/>
            <w:vAlign w:val="bottom"/>
            <w:hideMark/>
          </w:tcPr>
          <w:p w14:paraId="7766F5E1"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211120</w:t>
            </w:r>
          </w:p>
        </w:tc>
        <w:tc>
          <w:tcPr>
            <w:tcW w:w="1121" w:type="dxa"/>
            <w:tcBorders>
              <w:top w:val="nil"/>
              <w:left w:val="nil"/>
              <w:bottom w:val="single" w:sz="4" w:space="0" w:color="auto"/>
              <w:right w:val="single" w:sz="4" w:space="0" w:color="auto"/>
            </w:tcBorders>
            <w:shd w:val="clear" w:color="auto" w:fill="auto"/>
            <w:vAlign w:val="bottom"/>
            <w:hideMark/>
          </w:tcPr>
          <w:p w14:paraId="43F3C108"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79413954"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67" w:type="dxa"/>
            <w:tcBorders>
              <w:top w:val="nil"/>
              <w:left w:val="nil"/>
              <w:bottom w:val="single" w:sz="4" w:space="0" w:color="auto"/>
              <w:right w:val="single" w:sz="4" w:space="0" w:color="auto"/>
            </w:tcBorders>
            <w:shd w:val="clear" w:color="auto" w:fill="auto"/>
            <w:vAlign w:val="bottom"/>
            <w:hideMark/>
          </w:tcPr>
          <w:p w14:paraId="56413B28"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245" w:type="dxa"/>
            <w:tcBorders>
              <w:top w:val="nil"/>
              <w:left w:val="nil"/>
              <w:bottom w:val="single" w:sz="4" w:space="0" w:color="auto"/>
              <w:right w:val="single" w:sz="4" w:space="0" w:color="auto"/>
            </w:tcBorders>
            <w:shd w:val="clear" w:color="auto" w:fill="auto"/>
            <w:vAlign w:val="bottom"/>
            <w:hideMark/>
          </w:tcPr>
          <w:p w14:paraId="1F876040" w14:textId="28B6D135"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4 615,0</w:t>
            </w:r>
          </w:p>
        </w:tc>
        <w:tc>
          <w:tcPr>
            <w:tcW w:w="991" w:type="dxa"/>
            <w:tcBorders>
              <w:top w:val="nil"/>
              <w:left w:val="nil"/>
              <w:bottom w:val="single" w:sz="4" w:space="0" w:color="auto"/>
              <w:right w:val="single" w:sz="4" w:space="0" w:color="auto"/>
            </w:tcBorders>
            <w:shd w:val="clear" w:color="auto" w:fill="auto"/>
            <w:vAlign w:val="bottom"/>
            <w:hideMark/>
          </w:tcPr>
          <w:p w14:paraId="27842E40"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14EF0D2B"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31D8DBC6" w14:textId="416F754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-4 615,0</w:t>
            </w:r>
          </w:p>
        </w:tc>
      </w:tr>
      <w:tr w:rsidR="009B1C43" w:rsidRPr="005A23A5" w14:paraId="2E0A4C0E" w14:textId="77777777" w:rsidTr="00944042">
        <w:trPr>
          <w:trHeight w:val="16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6C3390E4" w14:textId="448CEED6"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Премирования</w:t>
            </w:r>
          </w:p>
        </w:tc>
        <w:tc>
          <w:tcPr>
            <w:tcW w:w="642" w:type="dxa"/>
            <w:tcBorders>
              <w:top w:val="nil"/>
              <w:left w:val="nil"/>
              <w:bottom w:val="single" w:sz="4" w:space="0" w:color="auto"/>
              <w:right w:val="single" w:sz="4" w:space="0" w:color="auto"/>
            </w:tcBorders>
            <w:shd w:val="clear" w:color="auto" w:fill="auto"/>
            <w:vAlign w:val="bottom"/>
            <w:hideMark/>
          </w:tcPr>
          <w:p w14:paraId="114A63CE"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211140</w:t>
            </w:r>
          </w:p>
        </w:tc>
        <w:tc>
          <w:tcPr>
            <w:tcW w:w="1121" w:type="dxa"/>
            <w:tcBorders>
              <w:top w:val="nil"/>
              <w:left w:val="nil"/>
              <w:bottom w:val="single" w:sz="4" w:space="0" w:color="auto"/>
              <w:right w:val="single" w:sz="4" w:space="0" w:color="auto"/>
            </w:tcBorders>
            <w:shd w:val="clear" w:color="auto" w:fill="auto"/>
            <w:vAlign w:val="bottom"/>
            <w:hideMark/>
          </w:tcPr>
          <w:p w14:paraId="6DE39BBE"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4FDAB3EB"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67" w:type="dxa"/>
            <w:tcBorders>
              <w:top w:val="nil"/>
              <w:left w:val="nil"/>
              <w:bottom w:val="single" w:sz="4" w:space="0" w:color="auto"/>
              <w:right w:val="single" w:sz="4" w:space="0" w:color="auto"/>
            </w:tcBorders>
            <w:shd w:val="clear" w:color="auto" w:fill="auto"/>
            <w:vAlign w:val="bottom"/>
            <w:hideMark/>
          </w:tcPr>
          <w:p w14:paraId="14352DCB"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245" w:type="dxa"/>
            <w:tcBorders>
              <w:top w:val="nil"/>
              <w:left w:val="nil"/>
              <w:bottom w:val="single" w:sz="4" w:space="0" w:color="auto"/>
              <w:right w:val="single" w:sz="4" w:space="0" w:color="auto"/>
            </w:tcBorders>
            <w:shd w:val="clear" w:color="auto" w:fill="auto"/>
            <w:vAlign w:val="bottom"/>
            <w:hideMark/>
          </w:tcPr>
          <w:p w14:paraId="572A7C0B" w14:textId="0BA26C8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863,4</w:t>
            </w:r>
          </w:p>
        </w:tc>
        <w:tc>
          <w:tcPr>
            <w:tcW w:w="991" w:type="dxa"/>
            <w:tcBorders>
              <w:top w:val="nil"/>
              <w:left w:val="nil"/>
              <w:bottom w:val="single" w:sz="4" w:space="0" w:color="auto"/>
              <w:right w:val="single" w:sz="4" w:space="0" w:color="auto"/>
            </w:tcBorders>
            <w:shd w:val="clear" w:color="auto" w:fill="auto"/>
            <w:vAlign w:val="bottom"/>
            <w:hideMark/>
          </w:tcPr>
          <w:p w14:paraId="13E58DC9"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687D1F0D"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231D170E" w14:textId="71294E0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-863,4</w:t>
            </w:r>
          </w:p>
        </w:tc>
      </w:tr>
      <w:tr w:rsidR="009B1C43" w:rsidRPr="005A23A5" w14:paraId="628986F7" w14:textId="77777777" w:rsidTr="00944042">
        <w:trPr>
          <w:trHeight w:val="16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5C147200" w14:textId="17992CF3"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Оплата труда работников согласно штату</w:t>
            </w:r>
          </w:p>
        </w:tc>
        <w:tc>
          <w:tcPr>
            <w:tcW w:w="642" w:type="dxa"/>
            <w:tcBorders>
              <w:top w:val="nil"/>
              <w:left w:val="nil"/>
              <w:bottom w:val="single" w:sz="4" w:space="0" w:color="auto"/>
              <w:right w:val="single" w:sz="4" w:space="0" w:color="auto"/>
            </w:tcBorders>
            <w:shd w:val="clear" w:color="auto" w:fill="auto"/>
            <w:vAlign w:val="bottom"/>
            <w:hideMark/>
          </w:tcPr>
          <w:p w14:paraId="17665DB1"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211180</w:t>
            </w:r>
          </w:p>
        </w:tc>
        <w:tc>
          <w:tcPr>
            <w:tcW w:w="1121" w:type="dxa"/>
            <w:tcBorders>
              <w:top w:val="nil"/>
              <w:left w:val="nil"/>
              <w:bottom w:val="single" w:sz="4" w:space="0" w:color="auto"/>
              <w:right w:val="single" w:sz="4" w:space="0" w:color="auto"/>
            </w:tcBorders>
            <w:shd w:val="clear" w:color="auto" w:fill="auto"/>
            <w:vAlign w:val="bottom"/>
            <w:hideMark/>
          </w:tcPr>
          <w:p w14:paraId="4D251429" w14:textId="0FB9367C"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28 209,0</w:t>
            </w:r>
          </w:p>
        </w:tc>
        <w:tc>
          <w:tcPr>
            <w:tcW w:w="936" w:type="dxa"/>
            <w:tcBorders>
              <w:top w:val="nil"/>
              <w:left w:val="nil"/>
              <w:bottom w:val="single" w:sz="4" w:space="0" w:color="auto"/>
              <w:right w:val="single" w:sz="4" w:space="0" w:color="auto"/>
            </w:tcBorders>
            <w:shd w:val="clear" w:color="auto" w:fill="auto"/>
            <w:vAlign w:val="bottom"/>
            <w:hideMark/>
          </w:tcPr>
          <w:p w14:paraId="22833FF7" w14:textId="483161EC"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32 586,7</w:t>
            </w:r>
          </w:p>
        </w:tc>
        <w:tc>
          <w:tcPr>
            <w:tcW w:w="967" w:type="dxa"/>
            <w:tcBorders>
              <w:top w:val="nil"/>
              <w:left w:val="nil"/>
              <w:bottom w:val="single" w:sz="4" w:space="0" w:color="auto"/>
              <w:right w:val="single" w:sz="4" w:space="0" w:color="auto"/>
            </w:tcBorders>
            <w:shd w:val="clear" w:color="auto" w:fill="auto"/>
            <w:vAlign w:val="bottom"/>
            <w:hideMark/>
          </w:tcPr>
          <w:p w14:paraId="20399CC2" w14:textId="4708675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32 341,2</w:t>
            </w:r>
          </w:p>
        </w:tc>
        <w:tc>
          <w:tcPr>
            <w:tcW w:w="1245" w:type="dxa"/>
            <w:tcBorders>
              <w:top w:val="nil"/>
              <w:left w:val="nil"/>
              <w:bottom w:val="single" w:sz="4" w:space="0" w:color="auto"/>
              <w:right w:val="single" w:sz="4" w:space="0" w:color="auto"/>
            </w:tcBorders>
            <w:shd w:val="clear" w:color="auto" w:fill="auto"/>
            <w:vAlign w:val="bottom"/>
            <w:hideMark/>
          </w:tcPr>
          <w:p w14:paraId="5D3F7087"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91" w:type="dxa"/>
            <w:tcBorders>
              <w:top w:val="nil"/>
              <w:left w:val="nil"/>
              <w:bottom w:val="single" w:sz="4" w:space="0" w:color="auto"/>
              <w:right w:val="single" w:sz="4" w:space="0" w:color="auto"/>
            </w:tcBorders>
            <w:shd w:val="clear" w:color="auto" w:fill="auto"/>
            <w:vAlign w:val="bottom"/>
            <w:hideMark/>
          </w:tcPr>
          <w:p w14:paraId="65CCD1C5"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7D984D87" w14:textId="7BBA6E1F"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2 767,6</w:t>
            </w:r>
          </w:p>
        </w:tc>
        <w:tc>
          <w:tcPr>
            <w:tcW w:w="1039" w:type="dxa"/>
            <w:tcBorders>
              <w:top w:val="nil"/>
              <w:left w:val="nil"/>
              <w:bottom w:val="single" w:sz="4" w:space="0" w:color="auto"/>
              <w:right w:val="single" w:sz="4" w:space="0" w:color="auto"/>
            </w:tcBorders>
            <w:shd w:val="clear" w:color="auto" w:fill="auto"/>
            <w:noWrap/>
            <w:vAlign w:val="bottom"/>
            <w:hideMark/>
          </w:tcPr>
          <w:p w14:paraId="56E32183" w14:textId="035FBD5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32 341,2</w:t>
            </w:r>
          </w:p>
        </w:tc>
      </w:tr>
      <w:tr w:rsidR="009B1C43" w:rsidRPr="005A23A5" w14:paraId="791C60EC" w14:textId="77777777" w:rsidTr="00944042">
        <w:trPr>
          <w:trHeight w:val="16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510B8C8B" w14:textId="22AF43FF"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bCs/>
                <w:color w:val="000000"/>
                <w:sz w:val="14"/>
                <w:szCs w:val="14"/>
                <w:lang w:val="ru-MD"/>
              </w:rPr>
              <w:t>Взносы обязательного государственного социального страхования</w:t>
            </w:r>
          </w:p>
        </w:tc>
        <w:tc>
          <w:tcPr>
            <w:tcW w:w="642" w:type="dxa"/>
            <w:tcBorders>
              <w:top w:val="nil"/>
              <w:left w:val="nil"/>
              <w:bottom w:val="single" w:sz="4" w:space="0" w:color="auto"/>
              <w:right w:val="single" w:sz="4" w:space="0" w:color="auto"/>
            </w:tcBorders>
            <w:shd w:val="clear" w:color="auto" w:fill="auto"/>
            <w:vAlign w:val="bottom"/>
            <w:hideMark/>
          </w:tcPr>
          <w:p w14:paraId="431B9008"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212100</w:t>
            </w:r>
          </w:p>
        </w:tc>
        <w:tc>
          <w:tcPr>
            <w:tcW w:w="1121" w:type="dxa"/>
            <w:tcBorders>
              <w:top w:val="nil"/>
              <w:left w:val="nil"/>
              <w:bottom w:val="single" w:sz="4" w:space="0" w:color="auto"/>
              <w:right w:val="single" w:sz="4" w:space="0" w:color="auto"/>
            </w:tcBorders>
            <w:shd w:val="clear" w:color="auto" w:fill="auto"/>
            <w:vAlign w:val="bottom"/>
            <w:hideMark/>
          </w:tcPr>
          <w:p w14:paraId="13714D17" w14:textId="4E64F31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6 411,6</w:t>
            </w:r>
          </w:p>
        </w:tc>
        <w:tc>
          <w:tcPr>
            <w:tcW w:w="936" w:type="dxa"/>
            <w:tcBorders>
              <w:top w:val="nil"/>
              <w:left w:val="nil"/>
              <w:bottom w:val="single" w:sz="4" w:space="0" w:color="auto"/>
              <w:right w:val="single" w:sz="4" w:space="0" w:color="auto"/>
            </w:tcBorders>
            <w:shd w:val="clear" w:color="auto" w:fill="auto"/>
            <w:vAlign w:val="bottom"/>
            <w:hideMark/>
          </w:tcPr>
          <w:p w14:paraId="7CA71816" w14:textId="6E885B6A"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7 505,1</w:t>
            </w:r>
          </w:p>
        </w:tc>
        <w:tc>
          <w:tcPr>
            <w:tcW w:w="967" w:type="dxa"/>
            <w:tcBorders>
              <w:top w:val="nil"/>
              <w:left w:val="nil"/>
              <w:bottom w:val="single" w:sz="4" w:space="0" w:color="auto"/>
              <w:right w:val="single" w:sz="4" w:space="0" w:color="auto"/>
            </w:tcBorders>
            <w:shd w:val="clear" w:color="auto" w:fill="auto"/>
            <w:vAlign w:val="bottom"/>
            <w:hideMark/>
          </w:tcPr>
          <w:p w14:paraId="3153EEB1" w14:textId="64149F38"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7 448,8</w:t>
            </w:r>
          </w:p>
        </w:tc>
        <w:tc>
          <w:tcPr>
            <w:tcW w:w="1245" w:type="dxa"/>
            <w:tcBorders>
              <w:top w:val="nil"/>
              <w:left w:val="nil"/>
              <w:bottom w:val="single" w:sz="4" w:space="0" w:color="auto"/>
              <w:right w:val="single" w:sz="4" w:space="0" w:color="auto"/>
            </w:tcBorders>
            <w:shd w:val="clear" w:color="auto" w:fill="auto"/>
            <w:vAlign w:val="bottom"/>
            <w:hideMark/>
          </w:tcPr>
          <w:p w14:paraId="7BF8C8F3" w14:textId="49DB07B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7 495,8</w:t>
            </w:r>
          </w:p>
        </w:tc>
        <w:tc>
          <w:tcPr>
            <w:tcW w:w="991" w:type="dxa"/>
            <w:tcBorders>
              <w:top w:val="nil"/>
              <w:left w:val="nil"/>
              <w:bottom w:val="single" w:sz="4" w:space="0" w:color="auto"/>
              <w:right w:val="single" w:sz="4" w:space="0" w:color="auto"/>
            </w:tcBorders>
            <w:shd w:val="clear" w:color="auto" w:fill="auto"/>
            <w:vAlign w:val="bottom"/>
            <w:hideMark/>
          </w:tcPr>
          <w:p w14:paraId="12420B84"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0AC07689" w14:textId="139FF76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618,9</w:t>
            </w:r>
          </w:p>
        </w:tc>
        <w:tc>
          <w:tcPr>
            <w:tcW w:w="1039" w:type="dxa"/>
            <w:tcBorders>
              <w:top w:val="nil"/>
              <w:left w:val="nil"/>
              <w:bottom w:val="single" w:sz="4" w:space="0" w:color="auto"/>
              <w:right w:val="single" w:sz="4" w:space="0" w:color="auto"/>
            </w:tcBorders>
            <w:shd w:val="clear" w:color="auto" w:fill="auto"/>
            <w:noWrap/>
            <w:vAlign w:val="bottom"/>
            <w:hideMark/>
          </w:tcPr>
          <w:p w14:paraId="1490265C" w14:textId="7AE2769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-47,0</w:t>
            </w:r>
          </w:p>
        </w:tc>
      </w:tr>
      <w:tr w:rsidR="009B1C43" w:rsidRPr="005A23A5" w14:paraId="4BDE9871" w14:textId="77777777" w:rsidTr="00944042">
        <w:trPr>
          <w:trHeight w:val="25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50BF4534" w14:textId="2C6F5864"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Взносы обязательного медицинского страхования, уплачиваемые работодателями и работниками на территории страны</w:t>
            </w:r>
          </w:p>
        </w:tc>
        <w:tc>
          <w:tcPr>
            <w:tcW w:w="642" w:type="dxa"/>
            <w:tcBorders>
              <w:top w:val="nil"/>
              <w:left w:val="nil"/>
              <w:bottom w:val="single" w:sz="4" w:space="0" w:color="auto"/>
              <w:right w:val="single" w:sz="4" w:space="0" w:color="auto"/>
            </w:tcBorders>
            <w:shd w:val="clear" w:color="auto" w:fill="auto"/>
            <w:vAlign w:val="bottom"/>
            <w:hideMark/>
          </w:tcPr>
          <w:p w14:paraId="54CEC550"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212210</w:t>
            </w:r>
          </w:p>
        </w:tc>
        <w:tc>
          <w:tcPr>
            <w:tcW w:w="1121" w:type="dxa"/>
            <w:tcBorders>
              <w:top w:val="nil"/>
              <w:left w:val="nil"/>
              <w:bottom w:val="single" w:sz="4" w:space="0" w:color="auto"/>
              <w:right w:val="single" w:sz="4" w:space="0" w:color="auto"/>
            </w:tcBorders>
            <w:shd w:val="clear" w:color="auto" w:fill="auto"/>
            <w:vAlign w:val="bottom"/>
            <w:hideMark/>
          </w:tcPr>
          <w:p w14:paraId="1B747DB5" w14:textId="424C120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1 268,1</w:t>
            </w:r>
          </w:p>
        </w:tc>
        <w:tc>
          <w:tcPr>
            <w:tcW w:w="936" w:type="dxa"/>
            <w:tcBorders>
              <w:top w:val="nil"/>
              <w:left w:val="nil"/>
              <w:bottom w:val="single" w:sz="4" w:space="0" w:color="auto"/>
              <w:right w:val="single" w:sz="4" w:space="0" w:color="auto"/>
            </w:tcBorders>
            <w:shd w:val="clear" w:color="auto" w:fill="auto"/>
            <w:vAlign w:val="bottom"/>
            <w:hideMark/>
          </w:tcPr>
          <w:p w14:paraId="5F0754F4" w14:textId="5A4A259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1 468,1</w:t>
            </w:r>
          </w:p>
        </w:tc>
        <w:tc>
          <w:tcPr>
            <w:tcW w:w="967" w:type="dxa"/>
            <w:tcBorders>
              <w:top w:val="nil"/>
              <w:left w:val="nil"/>
              <w:bottom w:val="single" w:sz="4" w:space="0" w:color="auto"/>
              <w:right w:val="single" w:sz="4" w:space="0" w:color="auto"/>
            </w:tcBorders>
            <w:shd w:val="clear" w:color="auto" w:fill="auto"/>
            <w:vAlign w:val="bottom"/>
            <w:hideMark/>
          </w:tcPr>
          <w:p w14:paraId="37530A6E" w14:textId="0B06DB9F"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1 457,3</w:t>
            </w:r>
          </w:p>
        </w:tc>
        <w:tc>
          <w:tcPr>
            <w:tcW w:w="1245" w:type="dxa"/>
            <w:tcBorders>
              <w:top w:val="nil"/>
              <w:left w:val="nil"/>
              <w:bottom w:val="single" w:sz="4" w:space="0" w:color="auto"/>
              <w:right w:val="single" w:sz="4" w:space="0" w:color="auto"/>
            </w:tcBorders>
            <w:shd w:val="clear" w:color="auto" w:fill="auto"/>
            <w:vAlign w:val="bottom"/>
            <w:hideMark/>
          </w:tcPr>
          <w:p w14:paraId="07C3E61F" w14:textId="205CFA45"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1 455,3</w:t>
            </w:r>
          </w:p>
        </w:tc>
        <w:tc>
          <w:tcPr>
            <w:tcW w:w="991" w:type="dxa"/>
            <w:tcBorders>
              <w:top w:val="nil"/>
              <w:left w:val="nil"/>
              <w:bottom w:val="single" w:sz="4" w:space="0" w:color="auto"/>
              <w:right w:val="single" w:sz="4" w:space="0" w:color="auto"/>
            </w:tcBorders>
            <w:shd w:val="clear" w:color="auto" w:fill="auto"/>
            <w:vAlign w:val="bottom"/>
            <w:hideMark/>
          </w:tcPr>
          <w:p w14:paraId="015FE3AB" w14:textId="376F763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2,5</w:t>
            </w:r>
          </w:p>
        </w:tc>
        <w:tc>
          <w:tcPr>
            <w:tcW w:w="746" w:type="dxa"/>
            <w:tcBorders>
              <w:top w:val="nil"/>
              <w:left w:val="nil"/>
              <w:bottom w:val="single" w:sz="4" w:space="0" w:color="auto"/>
              <w:right w:val="single" w:sz="4" w:space="0" w:color="auto"/>
            </w:tcBorders>
            <w:shd w:val="clear" w:color="auto" w:fill="auto"/>
            <w:vAlign w:val="bottom"/>
            <w:hideMark/>
          </w:tcPr>
          <w:p w14:paraId="56ADD7A2" w14:textId="4A1785F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2,3</w:t>
            </w:r>
          </w:p>
        </w:tc>
        <w:tc>
          <w:tcPr>
            <w:tcW w:w="1039" w:type="dxa"/>
            <w:tcBorders>
              <w:top w:val="nil"/>
              <w:left w:val="nil"/>
              <w:bottom w:val="single" w:sz="4" w:space="0" w:color="auto"/>
              <w:right w:val="single" w:sz="4" w:space="0" w:color="auto"/>
            </w:tcBorders>
            <w:shd w:val="clear" w:color="auto" w:fill="auto"/>
            <w:noWrap/>
            <w:vAlign w:val="bottom"/>
            <w:hideMark/>
          </w:tcPr>
          <w:p w14:paraId="66364AC0" w14:textId="037BD22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2,0</w:t>
            </w:r>
          </w:p>
        </w:tc>
      </w:tr>
      <w:tr w:rsidR="009B1C43" w:rsidRPr="005A23A5" w14:paraId="46BDD1A5" w14:textId="77777777" w:rsidTr="00944042">
        <w:trPr>
          <w:trHeight w:val="16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358B0815" w14:textId="55ED9291"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lastRenderedPageBreak/>
              <w:t>Расходы на использование топлива и горюче-смазочных материалов</w:t>
            </w:r>
          </w:p>
        </w:tc>
        <w:tc>
          <w:tcPr>
            <w:tcW w:w="642" w:type="dxa"/>
            <w:tcBorders>
              <w:top w:val="nil"/>
              <w:left w:val="nil"/>
              <w:bottom w:val="single" w:sz="4" w:space="0" w:color="auto"/>
              <w:right w:val="single" w:sz="4" w:space="0" w:color="auto"/>
            </w:tcBorders>
            <w:shd w:val="clear" w:color="auto" w:fill="auto"/>
            <w:vAlign w:val="bottom"/>
            <w:hideMark/>
          </w:tcPr>
          <w:p w14:paraId="31C1F016"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221110</w:t>
            </w:r>
          </w:p>
        </w:tc>
        <w:tc>
          <w:tcPr>
            <w:tcW w:w="1121" w:type="dxa"/>
            <w:tcBorders>
              <w:top w:val="nil"/>
              <w:left w:val="nil"/>
              <w:bottom w:val="single" w:sz="4" w:space="0" w:color="auto"/>
              <w:right w:val="single" w:sz="4" w:space="0" w:color="auto"/>
            </w:tcBorders>
            <w:shd w:val="clear" w:color="auto" w:fill="auto"/>
            <w:vAlign w:val="bottom"/>
            <w:hideMark/>
          </w:tcPr>
          <w:p w14:paraId="78244964" w14:textId="40396E65"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36" w:type="dxa"/>
            <w:tcBorders>
              <w:top w:val="nil"/>
              <w:left w:val="nil"/>
              <w:bottom w:val="single" w:sz="4" w:space="0" w:color="auto"/>
              <w:right w:val="single" w:sz="4" w:space="0" w:color="auto"/>
            </w:tcBorders>
            <w:shd w:val="clear" w:color="auto" w:fill="auto"/>
            <w:vAlign w:val="bottom"/>
            <w:hideMark/>
          </w:tcPr>
          <w:p w14:paraId="23207385"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67" w:type="dxa"/>
            <w:tcBorders>
              <w:top w:val="nil"/>
              <w:left w:val="nil"/>
              <w:bottom w:val="single" w:sz="4" w:space="0" w:color="auto"/>
              <w:right w:val="single" w:sz="4" w:space="0" w:color="auto"/>
            </w:tcBorders>
            <w:shd w:val="clear" w:color="auto" w:fill="auto"/>
            <w:vAlign w:val="bottom"/>
            <w:hideMark/>
          </w:tcPr>
          <w:p w14:paraId="2EFC8843" w14:textId="764CDED2"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1245" w:type="dxa"/>
            <w:tcBorders>
              <w:top w:val="nil"/>
              <w:left w:val="nil"/>
              <w:bottom w:val="single" w:sz="4" w:space="0" w:color="auto"/>
              <w:right w:val="single" w:sz="4" w:space="0" w:color="auto"/>
            </w:tcBorders>
            <w:shd w:val="clear" w:color="auto" w:fill="auto"/>
            <w:vAlign w:val="bottom"/>
            <w:hideMark/>
          </w:tcPr>
          <w:p w14:paraId="29044F1A" w14:textId="7E0D1F16"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664,8</w:t>
            </w:r>
          </w:p>
        </w:tc>
        <w:tc>
          <w:tcPr>
            <w:tcW w:w="991" w:type="dxa"/>
            <w:tcBorders>
              <w:top w:val="nil"/>
              <w:left w:val="nil"/>
              <w:bottom w:val="single" w:sz="4" w:space="0" w:color="auto"/>
              <w:right w:val="single" w:sz="4" w:space="0" w:color="auto"/>
            </w:tcBorders>
            <w:shd w:val="clear" w:color="auto" w:fill="auto"/>
            <w:vAlign w:val="bottom"/>
            <w:hideMark/>
          </w:tcPr>
          <w:p w14:paraId="255B6D57"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3F7E74BA"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7150E067" w14:textId="586E987C"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-664,8</w:t>
            </w:r>
          </w:p>
        </w:tc>
      </w:tr>
      <w:tr w:rsidR="009B1C43" w:rsidRPr="005A23A5" w14:paraId="6A83FFC6" w14:textId="77777777" w:rsidTr="00944042">
        <w:trPr>
          <w:trHeight w:val="266"/>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7B207517" w14:textId="654A24FB"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Расходы на использование запасных частей</w:t>
            </w:r>
          </w:p>
        </w:tc>
        <w:tc>
          <w:tcPr>
            <w:tcW w:w="642" w:type="dxa"/>
            <w:tcBorders>
              <w:top w:val="nil"/>
              <w:left w:val="nil"/>
              <w:bottom w:val="single" w:sz="4" w:space="0" w:color="auto"/>
              <w:right w:val="single" w:sz="4" w:space="0" w:color="auto"/>
            </w:tcBorders>
            <w:shd w:val="clear" w:color="auto" w:fill="auto"/>
            <w:vAlign w:val="bottom"/>
            <w:hideMark/>
          </w:tcPr>
          <w:p w14:paraId="2738DE81"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221120</w:t>
            </w:r>
          </w:p>
        </w:tc>
        <w:tc>
          <w:tcPr>
            <w:tcW w:w="1121" w:type="dxa"/>
            <w:tcBorders>
              <w:top w:val="nil"/>
              <w:left w:val="nil"/>
              <w:bottom w:val="single" w:sz="4" w:space="0" w:color="auto"/>
              <w:right w:val="single" w:sz="4" w:space="0" w:color="auto"/>
            </w:tcBorders>
            <w:shd w:val="clear" w:color="auto" w:fill="auto"/>
            <w:vAlign w:val="bottom"/>
            <w:hideMark/>
          </w:tcPr>
          <w:p w14:paraId="4BBCCB1C" w14:textId="25DCB2E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36" w:type="dxa"/>
            <w:tcBorders>
              <w:top w:val="nil"/>
              <w:left w:val="nil"/>
              <w:bottom w:val="single" w:sz="4" w:space="0" w:color="auto"/>
              <w:right w:val="single" w:sz="4" w:space="0" w:color="auto"/>
            </w:tcBorders>
            <w:shd w:val="clear" w:color="auto" w:fill="auto"/>
            <w:vAlign w:val="bottom"/>
            <w:hideMark/>
          </w:tcPr>
          <w:p w14:paraId="24C8DF9E"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67" w:type="dxa"/>
            <w:tcBorders>
              <w:top w:val="nil"/>
              <w:left w:val="nil"/>
              <w:bottom w:val="single" w:sz="4" w:space="0" w:color="auto"/>
              <w:right w:val="single" w:sz="4" w:space="0" w:color="auto"/>
            </w:tcBorders>
            <w:shd w:val="clear" w:color="auto" w:fill="auto"/>
            <w:vAlign w:val="bottom"/>
            <w:hideMark/>
          </w:tcPr>
          <w:p w14:paraId="49378032" w14:textId="1EC70F72"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1245" w:type="dxa"/>
            <w:tcBorders>
              <w:top w:val="nil"/>
              <w:left w:val="nil"/>
              <w:bottom w:val="single" w:sz="4" w:space="0" w:color="auto"/>
              <w:right w:val="single" w:sz="4" w:space="0" w:color="auto"/>
            </w:tcBorders>
            <w:shd w:val="clear" w:color="auto" w:fill="auto"/>
            <w:vAlign w:val="bottom"/>
            <w:hideMark/>
          </w:tcPr>
          <w:p w14:paraId="713DE929" w14:textId="55A85A9C"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178,1</w:t>
            </w:r>
          </w:p>
        </w:tc>
        <w:tc>
          <w:tcPr>
            <w:tcW w:w="991" w:type="dxa"/>
            <w:tcBorders>
              <w:top w:val="nil"/>
              <w:left w:val="nil"/>
              <w:bottom w:val="single" w:sz="4" w:space="0" w:color="auto"/>
              <w:right w:val="single" w:sz="4" w:space="0" w:color="auto"/>
            </w:tcBorders>
            <w:shd w:val="clear" w:color="auto" w:fill="auto"/>
            <w:vAlign w:val="bottom"/>
            <w:hideMark/>
          </w:tcPr>
          <w:p w14:paraId="6F26B26B"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3A979BB2"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653CD9FF" w14:textId="36A8F67A"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-178,1</w:t>
            </w:r>
          </w:p>
        </w:tc>
      </w:tr>
      <w:tr w:rsidR="009B1C43" w:rsidRPr="005A23A5" w14:paraId="63AF8ACA" w14:textId="77777777" w:rsidTr="00944042">
        <w:trPr>
          <w:trHeight w:val="266"/>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64F83D99" w14:textId="1EC7FDF3"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Расходы на использование продуктов питания</w:t>
            </w:r>
          </w:p>
        </w:tc>
        <w:tc>
          <w:tcPr>
            <w:tcW w:w="642" w:type="dxa"/>
            <w:tcBorders>
              <w:top w:val="nil"/>
              <w:left w:val="nil"/>
              <w:bottom w:val="single" w:sz="4" w:space="0" w:color="auto"/>
              <w:right w:val="single" w:sz="4" w:space="0" w:color="auto"/>
            </w:tcBorders>
            <w:shd w:val="clear" w:color="auto" w:fill="auto"/>
            <w:vAlign w:val="bottom"/>
            <w:hideMark/>
          </w:tcPr>
          <w:p w14:paraId="225FFB4A"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221130</w:t>
            </w:r>
          </w:p>
        </w:tc>
        <w:tc>
          <w:tcPr>
            <w:tcW w:w="1121" w:type="dxa"/>
            <w:tcBorders>
              <w:top w:val="nil"/>
              <w:left w:val="nil"/>
              <w:bottom w:val="single" w:sz="4" w:space="0" w:color="auto"/>
              <w:right w:val="single" w:sz="4" w:space="0" w:color="auto"/>
            </w:tcBorders>
            <w:shd w:val="clear" w:color="auto" w:fill="auto"/>
            <w:vAlign w:val="bottom"/>
            <w:hideMark/>
          </w:tcPr>
          <w:p w14:paraId="5737FE27" w14:textId="0B047E1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36" w:type="dxa"/>
            <w:tcBorders>
              <w:top w:val="nil"/>
              <w:left w:val="nil"/>
              <w:bottom w:val="single" w:sz="4" w:space="0" w:color="auto"/>
              <w:right w:val="single" w:sz="4" w:space="0" w:color="auto"/>
            </w:tcBorders>
            <w:shd w:val="clear" w:color="auto" w:fill="auto"/>
            <w:vAlign w:val="bottom"/>
            <w:hideMark/>
          </w:tcPr>
          <w:p w14:paraId="1A1E07D2"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67" w:type="dxa"/>
            <w:tcBorders>
              <w:top w:val="nil"/>
              <w:left w:val="nil"/>
              <w:bottom w:val="single" w:sz="4" w:space="0" w:color="auto"/>
              <w:right w:val="single" w:sz="4" w:space="0" w:color="auto"/>
            </w:tcBorders>
            <w:shd w:val="clear" w:color="auto" w:fill="auto"/>
            <w:vAlign w:val="bottom"/>
            <w:hideMark/>
          </w:tcPr>
          <w:p w14:paraId="0D1EBB1D" w14:textId="4664FA3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1245" w:type="dxa"/>
            <w:tcBorders>
              <w:top w:val="nil"/>
              <w:left w:val="nil"/>
              <w:bottom w:val="single" w:sz="4" w:space="0" w:color="auto"/>
              <w:right w:val="single" w:sz="4" w:space="0" w:color="auto"/>
            </w:tcBorders>
            <w:shd w:val="clear" w:color="auto" w:fill="auto"/>
            <w:vAlign w:val="bottom"/>
            <w:hideMark/>
          </w:tcPr>
          <w:p w14:paraId="6EFD075F" w14:textId="5447304D"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7 674,6</w:t>
            </w:r>
          </w:p>
        </w:tc>
        <w:tc>
          <w:tcPr>
            <w:tcW w:w="991" w:type="dxa"/>
            <w:tcBorders>
              <w:top w:val="nil"/>
              <w:left w:val="nil"/>
              <w:bottom w:val="single" w:sz="4" w:space="0" w:color="auto"/>
              <w:right w:val="single" w:sz="4" w:space="0" w:color="auto"/>
            </w:tcBorders>
            <w:shd w:val="clear" w:color="auto" w:fill="auto"/>
            <w:vAlign w:val="bottom"/>
            <w:hideMark/>
          </w:tcPr>
          <w:p w14:paraId="7C10BE6B"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29661944"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4CE40C0F" w14:textId="03CA668F"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-7 674,6</w:t>
            </w:r>
          </w:p>
        </w:tc>
      </w:tr>
      <w:tr w:rsidR="009B1C43" w:rsidRPr="005A23A5" w14:paraId="48706CF3" w14:textId="77777777" w:rsidTr="00944042">
        <w:trPr>
          <w:trHeight w:val="230"/>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606C6470" w14:textId="5E457BEF"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Расходы на использование лекарственных средств и санитарных материалов</w:t>
            </w:r>
          </w:p>
        </w:tc>
        <w:tc>
          <w:tcPr>
            <w:tcW w:w="642" w:type="dxa"/>
            <w:tcBorders>
              <w:top w:val="nil"/>
              <w:left w:val="nil"/>
              <w:bottom w:val="single" w:sz="4" w:space="0" w:color="auto"/>
              <w:right w:val="single" w:sz="4" w:space="0" w:color="auto"/>
            </w:tcBorders>
            <w:shd w:val="clear" w:color="auto" w:fill="auto"/>
            <w:vAlign w:val="bottom"/>
            <w:hideMark/>
          </w:tcPr>
          <w:p w14:paraId="3955FC99"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221140</w:t>
            </w:r>
          </w:p>
        </w:tc>
        <w:tc>
          <w:tcPr>
            <w:tcW w:w="1121" w:type="dxa"/>
            <w:tcBorders>
              <w:top w:val="nil"/>
              <w:left w:val="nil"/>
              <w:bottom w:val="single" w:sz="4" w:space="0" w:color="auto"/>
              <w:right w:val="single" w:sz="4" w:space="0" w:color="auto"/>
            </w:tcBorders>
            <w:shd w:val="clear" w:color="auto" w:fill="auto"/>
            <w:vAlign w:val="bottom"/>
            <w:hideMark/>
          </w:tcPr>
          <w:p w14:paraId="32C8403E" w14:textId="2699E0D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36" w:type="dxa"/>
            <w:tcBorders>
              <w:top w:val="nil"/>
              <w:left w:val="nil"/>
              <w:bottom w:val="single" w:sz="4" w:space="0" w:color="auto"/>
              <w:right w:val="single" w:sz="4" w:space="0" w:color="auto"/>
            </w:tcBorders>
            <w:shd w:val="clear" w:color="auto" w:fill="auto"/>
            <w:vAlign w:val="bottom"/>
            <w:hideMark/>
          </w:tcPr>
          <w:p w14:paraId="47554903"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67" w:type="dxa"/>
            <w:tcBorders>
              <w:top w:val="nil"/>
              <w:left w:val="nil"/>
              <w:bottom w:val="single" w:sz="4" w:space="0" w:color="auto"/>
              <w:right w:val="single" w:sz="4" w:space="0" w:color="auto"/>
            </w:tcBorders>
            <w:shd w:val="clear" w:color="auto" w:fill="auto"/>
            <w:vAlign w:val="bottom"/>
            <w:hideMark/>
          </w:tcPr>
          <w:p w14:paraId="2DDEE4AA" w14:textId="7853659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1245" w:type="dxa"/>
            <w:tcBorders>
              <w:top w:val="nil"/>
              <w:left w:val="nil"/>
              <w:bottom w:val="single" w:sz="4" w:space="0" w:color="auto"/>
              <w:right w:val="single" w:sz="4" w:space="0" w:color="auto"/>
            </w:tcBorders>
            <w:shd w:val="clear" w:color="auto" w:fill="auto"/>
            <w:vAlign w:val="bottom"/>
            <w:hideMark/>
          </w:tcPr>
          <w:p w14:paraId="5AF708CD" w14:textId="326CD7ED"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14,2</w:t>
            </w:r>
          </w:p>
        </w:tc>
        <w:tc>
          <w:tcPr>
            <w:tcW w:w="991" w:type="dxa"/>
            <w:tcBorders>
              <w:top w:val="nil"/>
              <w:left w:val="nil"/>
              <w:bottom w:val="single" w:sz="4" w:space="0" w:color="auto"/>
              <w:right w:val="single" w:sz="4" w:space="0" w:color="auto"/>
            </w:tcBorders>
            <w:shd w:val="clear" w:color="auto" w:fill="auto"/>
            <w:vAlign w:val="bottom"/>
            <w:hideMark/>
          </w:tcPr>
          <w:p w14:paraId="52197F68"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373997F1"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3786C641" w14:textId="14A46E0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-14,2</w:t>
            </w:r>
          </w:p>
        </w:tc>
      </w:tr>
      <w:tr w:rsidR="009B1C43" w:rsidRPr="005A23A5" w14:paraId="77C07267" w14:textId="77777777" w:rsidTr="00944042">
        <w:trPr>
          <w:trHeight w:val="24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1C108F1B" w14:textId="77777777" w:rsidR="009B1C43" w:rsidRPr="002E7D70" w:rsidRDefault="009B1C43" w:rsidP="009B1C43">
            <w:pPr>
              <w:spacing w:after="0" w:line="276" w:lineRule="auto"/>
              <w:rPr>
                <w:rFonts w:asciiTheme="majorHAnsi" w:eastAsia="Times New Roman" w:hAnsiTheme="majorHAnsi" w:cstheme="majorHAnsi"/>
                <w:color w:val="000000"/>
                <w:sz w:val="14"/>
                <w:szCs w:val="14"/>
              </w:rPr>
            </w:pPr>
            <w:r w:rsidRPr="002E7D70">
              <w:rPr>
                <w:rFonts w:asciiTheme="majorHAnsi" w:eastAsia="Times New Roman" w:hAnsiTheme="majorHAnsi" w:cstheme="majorHAnsi"/>
                <w:color w:val="000000"/>
                <w:sz w:val="14"/>
                <w:szCs w:val="14"/>
              </w:rPr>
              <w:t>Cheltuieli privind utilizarea materialelor pentru scopuri didactice stiintifice si alte scopuri</w:t>
            </w:r>
          </w:p>
        </w:tc>
        <w:tc>
          <w:tcPr>
            <w:tcW w:w="642" w:type="dxa"/>
            <w:tcBorders>
              <w:top w:val="nil"/>
              <w:left w:val="nil"/>
              <w:bottom w:val="single" w:sz="4" w:space="0" w:color="auto"/>
              <w:right w:val="single" w:sz="4" w:space="0" w:color="auto"/>
            </w:tcBorders>
            <w:shd w:val="clear" w:color="auto" w:fill="auto"/>
            <w:vAlign w:val="bottom"/>
            <w:hideMark/>
          </w:tcPr>
          <w:p w14:paraId="424EB6B5"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221150</w:t>
            </w:r>
          </w:p>
        </w:tc>
        <w:tc>
          <w:tcPr>
            <w:tcW w:w="1121" w:type="dxa"/>
            <w:tcBorders>
              <w:top w:val="nil"/>
              <w:left w:val="nil"/>
              <w:bottom w:val="single" w:sz="4" w:space="0" w:color="auto"/>
              <w:right w:val="single" w:sz="4" w:space="0" w:color="auto"/>
            </w:tcBorders>
            <w:shd w:val="clear" w:color="auto" w:fill="auto"/>
            <w:vAlign w:val="bottom"/>
            <w:hideMark/>
          </w:tcPr>
          <w:p w14:paraId="60C4048F" w14:textId="031CB3BF"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36" w:type="dxa"/>
            <w:tcBorders>
              <w:top w:val="nil"/>
              <w:left w:val="nil"/>
              <w:bottom w:val="single" w:sz="4" w:space="0" w:color="auto"/>
              <w:right w:val="single" w:sz="4" w:space="0" w:color="auto"/>
            </w:tcBorders>
            <w:shd w:val="clear" w:color="auto" w:fill="auto"/>
            <w:vAlign w:val="bottom"/>
            <w:hideMark/>
          </w:tcPr>
          <w:p w14:paraId="5AEFD4BD"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67" w:type="dxa"/>
            <w:tcBorders>
              <w:top w:val="nil"/>
              <w:left w:val="nil"/>
              <w:bottom w:val="single" w:sz="4" w:space="0" w:color="auto"/>
              <w:right w:val="single" w:sz="4" w:space="0" w:color="auto"/>
            </w:tcBorders>
            <w:shd w:val="clear" w:color="auto" w:fill="auto"/>
            <w:vAlign w:val="bottom"/>
            <w:hideMark/>
          </w:tcPr>
          <w:p w14:paraId="3DC13AFD" w14:textId="7F284D45"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1245" w:type="dxa"/>
            <w:tcBorders>
              <w:top w:val="nil"/>
              <w:left w:val="nil"/>
              <w:bottom w:val="single" w:sz="4" w:space="0" w:color="auto"/>
              <w:right w:val="single" w:sz="4" w:space="0" w:color="auto"/>
            </w:tcBorders>
            <w:shd w:val="clear" w:color="auto" w:fill="auto"/>
            <w:vAlign w:val="bottom"/>
            <w:hideMark/>
          </w:tcPr>
          <w:p w14:paraId="3900DE11" w14:textId="48295AB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12,1</w:t>
            </w:r>
          </w:p>
        </w:tc>
        <w:tc>
          <w:tcPr>
            <w:tcW w:w="991" w:type="dxa"/>
            <w:tcBorders>
              <w:top w:val="nil"/>
              <w:left w:val="nil"/>
              <w:bottom w:val="single" w:sz="4" w:space="0" w:color="auto"/>
              <w:right w:val="single" w:sz="4" w:space="0" w:color="auto"/>
            </w:tcBorders>
            <w:shd w:val="clear" w:color="auto" w:fill="auto"/>
            <w:vAlign w:val="bottom"/>
            <w:hideMark/>
          </w:tcPr>
          <w:p w14:paraId="71540A10"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40130A7D"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35862EDC" w14:textId="7588DDD6"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-12,1</w:t>
            </w:r>
          </w:p>
        </w:tc>
      </w:tr>
      <w:tr w:rsidR="009B1C43" w:rsidRPr="005A23A5" w14:paraId="78DA24C5" w14:textId="77777777" w:rsidTr="00944042">
        <w:trPr>
          <w:trHeight w:val="239"/>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2CF1DA5F" w14:textId="1472D739"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Расходы на использование хозяйственных материалов и канцелярских принадлежностей</w:t>
            </w:r>
          </w:p>
        </w:tc>
        <w:tc>
          <w:tcPr>
            <w:tcW w:w="642" w:type="dxa"/>
            <w:tcBorders>
              <w:top w:val="nil"/>
              <w:left w:val="nil"/>
              <w:bottom w:val="single" w:sz="4" w:space="0" w:color="auto"/>
              <w:right w:val="single" w:sz="4" w:space="0" w:color="auto"/>
            </w:tcBorders>
            <w:shd w:val="clear" w:color="auto" w:fill="auto"/>
            <w:vAlign w:val="bottom"/>
            <w:hideMark/>
          </w:tcPr>
          <w:p w14:paraId="55533937"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221160</w:t>
            </w:r>
          </w:p>
        </w:tc>
        <w:tc>
          <w:tcPr>
            <w:tcW w:w="1121" w:type="dxa"/>
            <w:tcBorders>
              <w:top w:val="nil"/>
              <w:left w:val="nil"/>
              <w:bottom w:val="single" w:sz="4" w:space="0" w:color="auto"/>
              <w:right w:val="single" w:sz="4" w:space="0" w:color="auto"/>
            </w:tcBorders>
            <w:shd w:val="clear" w:color="auto" w:fill="auto"/>
            <w:vAlign w:val="bottom"/>
            <w:hideMark/>
          </w:tcPr>
          <w:p w14:paraId="74C6D07D" w14:textId="1EB35B06"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36" w:type="dxa"/>
            <w:tcBorders>
              <w:top w:val="nil"/>
              <w:left w:val="nil"/>
              <w:bottom w:val="single" w:sz="4" w:space="0" w:color="auto"/>
              <w:right w:val="single" w:sz="4" w:space="0" w:color="auto"/>
            </w:tcBorders>
            <w:shd w:val="clear" w:color="auto" w:fill="auto"/>
            <w:vAlign w:val="bottom"/>
            <w:hideMark/>
          </w:tcPr>
          <w:p w14:paraId="0A393FA1"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67" w:type="dxa"/>
            <w:tcBorders>
              <w:top w:val="nil"/>
              <w:left w:val="nil"/>
              <w:bottom w:val="single" w:sz="4" w:space="0" w:color="auto"/>
              <w:right w:val="single" w:sz="4" w:space="0" w:color="auto"/>
            </w:tcBorders>
            <w:shd w:val="clear" w:color="auto" w:fill="auto"/>
            <w:vAlign w:val="bottom"/>
            <w:hideMark/>
          </w:tcPr>
          <w:p w14:paraId="514AAC79" w14:textId="61B7A77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1245" w:type="dxa"/>
            <w:tcBorders>
              <w:top w:val="nil"/>
              <w:left w:val="nil"/>
              <w:bottom w:val="single" w:sz="4" w:space="0" w:color="auto"/>
              <w:right w:val="single" w:sz="4" w:space="0" w:color="auto"/>
            </w:tcBorders>
            <w:shd w:val="clear" w:color="auto" w:fill="auto"/>
            <w:vAlign w:val="bottom"/>
            <w:hideMark/>
          </w:tcPr>
          <w:p w14:paraId="38C78582" w14:textId="5DA008C5"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958,5</w:t>
            </w:r>
          </w:p>
        </w:tc>
        <w:tc>
          <w:tcPr>
            <w:tcW w:w="991" w:type="dxa"/>
            <w:tcBorders>
              <w:top w:val="nil"/>
              <w:left w:val="nil"/>
              <w:bottom w:val="single" w:sz="4" w:space="0" w:color="auto"/>
              <w:right w:val="single" w:sz="4" w:space="0" w:color="auto"/>
            </w:tcBorders>
            <w:shd w:val="clear" w:color="auto" w:fill="auto"/>
            <w:vAlign w:val="bottom"/>
            <w:hideMark/>
          </w:tcPr>
          <w:p w14:paraId="5959A71D"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5F6CEA09"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705B47B0" w14:textId="5F7D628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-958,5</w:t>
            </w:r>
          </w:p>
        </w:tc>
      </w:tr>
      <w:tr w:rsidR="009B1C43" w:rsidRPr="005A23A5" w14:paraId="3DC66A08" w14:textId="77777777" w:rsidTr="00944042">
        <w:trPr>
          <w:trHeight w:val="24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63C180E4" w14:textId="587AD688"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Расходы на использование строительного материала</w:t>
            </w:r>
          </w:p>
        </w:tc>
        <w:tc>
          <w:tcPr>
            <w:tcW w:w="642" w:type="dxa"/>
            <w:tcBorders>
              <w:top w:val="nil"/>
              <w:left w:val="nil"/>
              <w:bottom w:val="single" w:sz="4" w:space="0" w:color="auto"/>
              <w:right w:val="single" w:sz="4" w:space="0" w:color="auto"/>
            </w:tcBorders>
            <w:shd w:val="clear" w:color="auto" w:fill="auto"/>
            <w:vAlign w:val="bottom"/>
            <w:hideMark/>
          </w:tcPr>
          <w:p w14:paraId="117A9741"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221170</w:t>
            </w:r>
          </w:p>
        </w:tc>
        <w:tc>
          <w:tcPr>
            <w:tcW w:w="1121" w:type="dxa"/>
            <w:tcBorders>
              <w:top w:val="nil"/>
              <w:left w:val="nil"/>
              <w:bottom w:val="single" w:sz="4" w:space="0" w:color="auto"/>
              <w:right w:val="single" w:sz="4" w:space="0" w:color="auto"/>
            </w:tcBorders>
            <w:shd w:val="clear" w:color="auto" w:fill="auto"/>
            <w:vAlign w:val="bottom"/>
            <w:hideMark/>
          </w:tcPr>
          <w:p w14:paraId="270945B9" w14:textId="6839C3A3"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36" w:type="dxa"/>
            <w:tcBorders>
              <w:top w:val="nil"/>
              <w:left w:val="nil"/>
              <w:bottom w:val="single" w:sz="4" w:space="0" w:color="auto"/>
              <w:right w:val="single" w:sz="4" w:space="0" w:color="auto"/>
            </w:tcBorders>
            <w:shd w:val="clear" w:color="auto" w:fill="auto"/>
            <w:vAlign w:val="bottom"/>
            <w:hideMark/>
          </w:tcPr>
          <w:p w14:paraId="29C48B06"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67" w:type="dxa"/>
            <w:tcBorders>
              <w:top w:val="nil"/>
              <w:left w:val="nil"/>
              <w:bottom w:val="single" w:sz="4" w:space="0" w:color="auto"/>
              <w:right w:val="single" w:sz="4" w:space="0" w:color="auto"/>
            </w:tcBorders>
            <w:shd w:val="clear" w:color="auto" w:fill="auto"/>
            <w:vAlign w:val="bottom"/>
            <w:hideMark/>
          </w:tcPr>
          <w:p w14:paraId="74161D39" w14:textId="0B1321F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1245" w:type="dxa"/>
            <w:tcBorders>
              <w:top w:val="nil"/>
              <w:left w:val="nil"/>
              <w:bottom w:val="single" w:sz="4" w:space="0" w:color="auto"/>
              <w:right w:val="single" w:sz="4" w:space="0" w:color="auto"/>
            </w:tcBorders>
            <w:shd w:val="clear" w:color="auto" w:fill="auto"/>
            <w:vAlign w:val="bottom"/>
            <w:hideMark/>
          </w:tcPr>
          <w:p w14:paraId="0F6C0ED1" w14:textId="780A4A08"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668,2</w:t>
            </w:r>
          </w:p>
        </w:tc>
        <w:tc>
          <w:tcPr>
            <w:tcW w:w="991" w:type="dxa"/>
            <w:tcBorders>
              <w:top w:val="nil"/>
              <w:left w:val="nil"/>
              <w:bottom w:val="single" w:sz="4" w:space="0" w:color="auto"/>
              <w:right w:val="single" w:sz="4" w:space="0" w:color="auto"/>
            </w:tcBorders>
            <w:shd w:val="clear" w:color="auto" w:fill="auto"/>
            <w:vAlign w:val="bottom"/>
            <w:hideMark/>
          </w:tcPr>
          <w:p w14:paraId="3F812C30"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5988F31F"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75E3C340" w14:textId="3DC6FE2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-668,2</w:t>
            </w:r>
          </w:p>
        </w:tc>
      </w:tr>
      <w:tr w:rsidR="009B1C43" w:rsidRPr="005A23A5" w14:paraId="1C088AE7" w14:textId="77777777" w:rsidTr="00944042">
        <w:trPr>
          <w:trHeight w:val="266"/>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7FDE9170" w14:textId="37241A04"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Расходы на использование постельных принадлежностей, одежды и обуви</w:t>
            </w:r>
          </w:p>
        </w:tc>
        <w:tc>
          <w:tcPr>
            <w:tcW w:w="642" w:type="dxa"/>
            <w:tcBorders>
              <w:top w:val="nil"/>
              <w:left w:val="nil"/>
              <w:bottom w:val="single" w:sz="4" w:space="0" w:color="auto"/>
              <w:right w:val="single" w:sz="4" w:space="0" w:color="auto"/>
            </w:tcBorders>
            <w:shd w:val="clear" w:color="auto" w:fill="auto"/>
            <w:vAlign w:val="bottom"/>
            <w:hideMark/>
          </w:tcPr>
          <w:p w14:paraId="187E8268"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221180</w:t>
            </w:r>
          </w:p>
        </w:tc>
        <w:tc>
          <w:tcPr>
            <w:tcW w:w="1121" w:type="dxa"/>
            <w:tcBorders>
              <w:top w:val="nil"/>
              <w:left w:val="nil"/>
              <w:bottom w:val="single" w:sz="4" w:space="0" w:color="auto"/>
              <w:right w:val="single" w:sz="4" w:space="0" w:color="auto"/>
            </w:tcBorders>
            <w:shd w:val="clear" w:color="auto" w:fill="auto"/>
            <w:vAlign w:val="bottom"/>
            <w:hideMark/>
          </w:tcPr>
          <w:p w14:paraId="485D880D" w14:textId="16120C7F"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36" w:type="dxa"/>
            <w:tcBorders>
              <w:top w:val="nil"/>
              <w:left w:val="nil"/>
              <w:bottom w:val="single" w:sz="4" w:space="0" w:color="auto"/>
              <w:right w:val="single" w:sz="4" w:space="0" w:color="auto"/>
            </w:tcBorders>
            <w:shd w:val="clear" w:color="auto" w:fill="auto"/>
            <w:vAlign w:val="bottom"/>
            <w:hideMark/>
          </w:tcPr>
          <w:p w14:paraId="4739445F"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67" w:type="dxa"/>
            <w:tcBorders>
              <w:top w:val="nil"/>
              <w:left w:val="nil"/>
              <w:bottom w:val="single" w:sz="4" w:space="0" w:color="auto"/>
              <w:right w:val="single" w:sz="4" w:space="0" w:color="auto"/>
            </w:tcBorders>
            <w:shd w:val="clear" w:color="auto" w:fill="auto"/>
            <w:vAlign w:val="bottom"/>
            <w:hideMark/>
          </w:tcPr>
          <w:p w14:paraId="7B00CEB1" w14:textId="4D76192F"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1245" w:type="dxa"/>
            <w:tcBorders>
              <w:top w:val="nil"/>
              <w:left w:val="nil"/>
              <w:bottom w:val="single" w:sz="4" w:space="0" w:color="auto"/>
              <w:right w:val="single" w:sz="4" w:space="0" w:color="auto"/>
            </w:tcBorders>
            <w:shd w:val="clear" w:color="auto" w:fill="auto"/>
            <w:vAlign w:val="bottom"/>
            <w:hideMark/>
          </w:tcPr>
          <w:p w14:paraId="690668DD" w14:textId="46B110F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56,3</w:t>
            </w:r>
          </w:p>
        </w:tc>
        <w:tc>
          <w:tcPr>
            <w:tcW w:w="991" w:type="dxa"/>
            <w:tcBorders>
              <w:top w:val="nil"/>
              <w:left w:val="nil"/>
              <w:bottom w:val="single" w:sz="4" w:space="0" w:color="auto"/>
              <w:right w:val="single" w:sz="4" w:space="0" w:color="auto"/>
            </w:tcBorders>
            <w:shd w:val="clear" w:color="auto" w:fill="auto"/>
            <w:vAlign w:val="bottom"/>
            <w:hideMark/>
          </w:tcPr>
          <w:p w14:paraId="35F1DD33"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1ABFAB1F"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46148393" w14:textId="11E5AFDA"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-56,3</w:t>
            </w:r>
          </w:p>
        </w:tc>
      </w:tr>
      <w:tr w:rsidR="009B1C43" w:rsidRPr="005A23A5" w14:paraId="4499A933" w14:textId="77777777" w:rsidTr="00944042">
        <w:trPr>
          <w:trHeight w:val="176"/>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0EC573FF" w14:textId="46C53DD9"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Расходы на использование других материалов</w:t>
            </w:r>
          </w:p>
        </w:tc>
        <w:tc>
          <w:tcPr>
            <w:tcW w:w="642" w:type="dxa"/>
            <w:tcBorders>
              <w:top w:val="nil"/>
              <w:left w:val="nil"/>
              <w:bottom w:val="single" w:sz="4" w:space="0" w:color="auto"/>
              <w:right w:val="single" w:sz="4" w:space="0" w:color="auto"/>
            </w:tcBorders>
            <w:shd w:val="clear" w:color="auto" w:fill="auto"/>
            <w:vAlign w:val="bottom"/>
            <w:hideMark/>
          </w:tcPr>
          <w:p w14:paraId="47FFBA54"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221190</w:t>
            </w:r>
          </w:p>
        </w:tc>
        <w:tc>
          <w:tcPr>
            <w:tcW w:w="1121" w:type="dxa"/>
            <w:tcBorders>
              <w:top w:val="nil"/>
              <w:left w:val="nil"/>
              <w:bottom w:val="single" w:sz="4" w:space="0" w:color="auto"/>
              <w:right w:val="single" w:sz="4" w:space="0" w:color="auto"/>
            </w:tcBorders>
            <w:shd w:val="clear" w:color="auto" w:fill="auto"/>
            <w:vAlign w:val="bottom"/>
            <w:hideMark/>
          </w:tcPr>
          <w:p w14:paraId="389C074D" w14:textId="3397EDED"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36" w:type="dxa"/>
            <w:tcBorders>
              <w:top w:val="nil"/>
              <w:left w:val="nil"/>
              <w:bottom w:val="single" w:sz="4" w:space="0" w:color="auto"/>
              <w:right w:val="single" w:sz="4" w:space="0" w:color="auto"/>
            </w:tcBorders>
            <w:shd w:val="clear" w:color="auto" w:fill="auto"/>
            <w:vAlign w:val="bottom"/>
            <w:hideMark/>
          </w:tcPr>
          <w:p w14:paraId="54D0E632"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67" w:type="dxa"/>
            <w:tcBorders>
              <w:top w:val="nil"/>
              <w:left w:val="nil"/>
              <w:bottom w:val="single" w:sz="4" w:space="0" w:color="auto"/>
              <w:right w:val="single" w:sz="4" w:space="0" w:color="auto"/>
            </w:tcBorders>
            <w:shd w:val="clear" w:color="auto" w:fill="auto"/>
            <w:vAlign w:val="bottom"/>
            <w:hideMark/>
          </w:tcPr>
          <w:p w14:paraId="6D1BE21B" w14:textId="668F6B9F"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1245" w:type="dxa"/>
            <w:tcBorders>
              <w:top w:val="nil"/>
              <w:left w:val="nil"/>
              <w:bottom w:val="single" w:sz="4" w:space="0" w:color="auto"/>
              <w:right w:val="single" w:sz="4" w:space="0" w:color="auto"/>
            </w:tcBorders>
            <w:shd w:val="clear" w:color="auto" w:fill="auto"/>
            <w:vAlign w:val="bottom"/>
            <w:hideMark/>
          </w:tcPr>
          <w:p w14:paraId="61BE0CC2" w14:textId="27209A6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505,0</w:t>
            </w:r>
          </w:p>
        </w:tc>
        <w:tc>
          <w:tcPr>
            <w:tcW w:w="991" w:type="dxa"/>
            <w:tcBorders>
              <w:top w:val="nil"/>
              <w:left w:val="nil"/>
              <w:bottom w:val="single" w:sz="4" w:space="0" w:color="auto"/>
              <w:right w:val="single" w:sz="4" w:space="0" w:color="auto"/>
            </w:tcBorders>
            <w:shd w:val="clear" w:color="auto" w:fill="auto"/>
            <w:vAlign w:val="bottom"/>
            <w:hideMark/>
          </w:tcPr>
          <w:p w14:paraId="52FC5E7E"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36C1F6D1"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4A26911C" w14:textId="28CFA9D3"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-505,0</w:t>
            </w:r>
          </w:p>
        </w:tc>
      </w:tr>
      <w:tr w:rsidR="009B1C43" w:rsidRPr="005A23A5" w14:paraId="20648124" w14:textId="77777777" w:rsidTr="00944042">
        <w:trPr>
          <w:trHeight w:val="24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55FCF50C" w14:textId="6A0E110C"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Электрическая энергия</w:t>
            </w:r>
          </w:p>
        </w:tc>
        <w:tc>
          <w:tcPr>
            <w:tcW w:w="642" w:type="dxa"/>
            <w:tcBorders>
              <w:top w:val="nil"/>
              <w:left w:val="nil"/>
              <w:bottom w:val="single" w:sz="4" w:space="0" w:color="auto"/>
              <w:right w:val="single" w:sz="4" w:space="0" w:color="auto"/>
            </w:tcBorders>
            <w:shd w:val="clear" w:color="auto" w:fill="auto"/>
            <w:vAlign w:val="bottom"/>
            <w:hideMark/>
          </w:tcPr>
          <w:p w14:paraId="6451C04C"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222110</w:t>
            </w:r>
          </w:p>
        </w:tc>
        <w:tc>
          <w:tcPr>
            <w:tcW w:w="1121" w:type="dxa"/>
            <w:tcBorders>
              <w:top w:val="nil"/>
              <w:left w:val="nil"/>
              <w:bottom w:val="single" w:sz="4" w:space="0" w:color="auto"/>
              <w:right w:val="single" w:sz="4" w:space="0" w:color="auto"/>
            </w:tcBorders>
            <w:shd w:val="clear" w:color="auto" w:fill="auto"/>
            <w:vAlign w:val="bottom"/>
            <w:hideMark/>
          </w:tcPr>
          <w:p w14:paraId="2F4B15E0" w14:textId="43058E7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3 736,0</w:t>
            </w:r>
          </w:p>
        </w:tc>
        <w:tc>
          <w:tcPr>
            <w:tcW w:w="936" w:type="dxa"/>
            <w:tcBorders>
              <w:top w:val="nil"/>
              <w:left w:val="nil"/>
              <w:bottom w:val="single" w:sz="4" w:space="0" w:color="auto"/>
              <w:right w:val="single" w:sz="4" w:space="0" w:color="auto"/>
            </w:tcBorders>
            <w:shd w:val="clear" w:color="auto" w:fill="auto"/>
            <w:vAlign w:val="bottom"/>
            <w:hideMark/>
          </w:tcPr>
          <w:p w14:paraId="6E930C49" w14:textId="12D4549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3 701,0</w:t>
            </w:r>
          </w:p>
        </w:tc>
        <w:tc>
          <w:tcPr>
            <w:tcW w:w="967" w:type="dxa"/>
            <w:tcBorders>
              <w:top w:val="nil"/>
              <w:left w:val="nil"/>
              <w:bottom w:val="single" w:sz="4" w:space="0" w:color="auto"/>
              <w:right w:val="single" w:sz="4" w:space="0" w:color="auto"/>
            </w:tcBorders>
            <w:shd w:val="clear" w:color="auto" w:fill="auto"/>
            <w:vAlign w:val="bottom"/>
            <w:hideMark/>
          </w:tcPr>
          <w:p w14:paraId="1A4B4B87" w14:textId="0F631A5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3 430,1</w:t>
            </w:r>
          </w:p>
        </w:tc>
        <w:tc>
          <w:tcPr>
            <w:tcW w:w="1245" w:type="dxa"/>
            <w:tcBorders>
              <w:top w:val="nil"/>
              <w:left w:val="nil"/>
              <w:bottom w:val="single" w:sz="4" w:space="0" w:color="auto"/>
              <w:right w:val="single" w:sz="4" w:space="0" w:color="auto"/>
            </w:tcBorders>
            <w:shd w:val="clear" w:color="auto" w:fill="auto"/>
            <w:vAlign w:val="bottom"/>
            <w:hideMark/>
          </w:tcPr>
          <w:p w14:paraId="559D2906" w14:textId="2CD93316"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3 310,6</w:t>
            </w:r>
          </w:p>
        </w:tc>
        <w:tc>
          <w:tcPr>
            <w:tcW w:w="991" w:type="dxa"/>
            <w:tcBorders>
              <w:top w:val="nil"/>
              <w:left w:val="nil"/>
              <w:bottom w:val="single" w:sz="4" w:space="0" w:color="auto"/>
              <w:right w:val="single" w:sz="4" w:space="0" w:color="auto"/>
            </w:tcBorders>
            <w:shd w:val="clear" w:color="auto" w:fill="auto"/>
            <w:vAlign w:val="bottom"/>
            <w:hideMark/>
          </w:tcPr>
          <w:p w14:paraId="093BA0C0" w14:textId="2B2A0B2C"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44,2</w:t>
            </w:r>
          </w:p>
        </w:tc>
        <w:tc>
          <w:tcPr>
            <w:tcW w:w="746" w:type="dxa"/>
            <w:tcBorders>
              <w:top w:val="nil"/>
              <w:left w:val="nil"/>
              <w:bottom w:val="single" w:sz="4" w:space="0" w:color="auto"/>
              <w:right w:val="single" w:sz="4" w:space="0" w:color="auto"/>
            </w:tcBorders>
            <w:shd w:val="clear" w:color="auto" w:fill="auto"/>
            <w:vAlign w:val="bottom"/>
            <w:hideMark/>
          </w:tcPr>
          <w:p w14:paraId="4F92A9DC" w14:textId="06FB521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372,8</w:t>
            </w:r>
          </w:p>
        </w:tc>
        <w:tc>
          <w:tcPr>
            <w:tcW w:w="1039" w:type="dxa"/>
            <w:tcBorders>
              <w:top w:val="nil"/>
              <w:left w:val="nil"/>
              <w:bottom w:val="single" w:sz="4" w:space="0" w:color="auto"/>
              <w:right w:val="single" w:sz="4" w:space="0" w:color="auto"/>
            </w:tcBorders>
            <w:shd w:val="clear" w:color="auto" w:fill="auto"/>
            <w:noWrap/>
            <w:vAlign w:val="bottom"/>
            <w:hideMark/>
          </w:tcPr>
          <w:p w14:paraId="488B3B08" w14:textId="72899558"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119,5</w:t>
            </w:r>
          </w:p>
        </w:tc>
      </w:tr>
      <w:tr w:rsidR="009B1C43" w:rsidRPr="005A23A5" w14:paraId="1029619F" w14:textId="77777777" w:rsidTr="003E1B34">
        <w:trPr>
          <w:trHeight w:val="176"/>
        </w:trPr>
        <w:tc>
          <w:tcPr>
            <w:tcW w:w="3036" w:type="dxa"/>
            <w:tcBorders>
              <w:top w:val="nil"/>
              <w:left w:val="single" w:sz="4" w:space="0" w:color="auto"/>
              <w:bottom w:val="single" w:sz="4" w:space="0" w:color="auto"/>
              <w:right w:val="single" w:sz="4" w:space="0" w:color="auto"/>
            </w:tcBorders>
            <w:shd w:val="clear" w:color="auto" w:fill="auto"/>
            <w:vAlign w:val="center"/>
            <w:hideMark/>
          </w:tcPr>
          <w:p w14:paraId="4ABB16BF" w14:textId="78181E58"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Calibri" w:hAnsiTheme="majorHAnsi" w:cstheme="majorHAnsi"/>
                <w:sz w:val="14"/>
                <w:szCs w:val="14"/>
                <w:lang w:val="ru-MD"/>
              </w:rPr>
              <w:t>Газ</w:t>
            </w:r>
          </w:p>
        </w:tc>
        <w:tc>
          <w:tcPr>
            <w:tcW w:w="642" w:type="dxa"/>
            <w:tcBorders>
              <w:top w:val="nil"/>
              <w:left w:val="nil"/>
              <w:bottom w:val="single" w:sz="4" w:space="0" w:color="auto"/>
              <w:right w:val="single" w:sz="4" w:space="0" w:color="auto"/>
            </w:tcBorders>
            <w:shd w:val="clear" w:color="auto" w:fill="auto"/>
            <w:vAlign w:val="bottom"/>
            <w:hideMark/>
          </w:tcPr>
          <w:p w14:paraId="066480F8"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222120</w:t>
            </w:r>
          </w:p>
        </w:tc>
        <w:tc>
          <w:tcPr>
            <w:tcW w:w="1121" w:type="dxa"/>
            <w:tcBorders>
              <w:top w:val="nil"/>
              <w:left w:val="nil"/>
              <w:bottom w:val="single" w:sz="4" w:space="0" w:color="auto"/>
              <w:right w:val="single" w:sz="4" w:space="0" w:color="auto"/>
            </w:tcBorders>
            <w:shd w:val="clear" w:color="auto" w:fill="auto"/>
            <w:vAlign w:val="bottom"/>
            <w:hideMark/>
          </w:tcPr>
          <w:p w14:paraId="58B46CEE" w14:textId="7ECBB95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1 464,0</w:t>
            </w:r>
          </w:p>
        </w:tc>
        <w:tc>
          <w:tcPr>
            <w:tcW w:w="936" w:type="dxa"/>
            <w:tcBorders>
              <w:top w:val="nil"/>
              <w:left w:val="nil"/>
              <w:bottom w:val="single" w:sz="4" w:space="0" w:color="auto"/>
              <w:right w:val="single" w:sz="4" w:space="0" w:color="auto"/>
            </w:tcBorders>
            <w:shd w:val="clear" w:color="auto" w:fill="auto"/>
            <w:vAlign w:val="bottom"/>
            <w:hideMark/>
          </w:tcPr>
          <w:p w14:paraId="1CC3C134" w14:textId="3F1A5DA9"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1 334,0</w:t>
            </w:r>
          </w:p>
        </w:tc>
        <w:tc>
          <w:tcPr>
            <w:tcW w:w="967" w:type="dxa"/>
            <w:tcBorders>
              <w:top w:val="nil"/>
              <w:left w:val="nil"/>
              <w:bottom w:val="single" w:sz="4" w:space="0" w:color="auto"/>
              <w:right w:val="single" w:sz="4" w:space="0" w:color="auto"/>
            </w:tcBorders>
            <w:shd w:val="clear" w:color="auto" w:fill="auto"/>
            <w:vAlign w:val="bottom"/>
            <w:hideMark/>
          </w:tcPr>
          <w:p w14:paraId="1CD79A18" w14:textId="2C4A428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960,6</w:t>
            </w:r>
          </w:p>
        </w:tc>
        <w:tc>
          <w:tcPr>
            <w:tcW w:w="1245" w:type="dxa"/>
            <w:tcBorders>
              <w:top w:val="nil"/>
              <w:left w:val="nil"/>
              <w:bottom w:val="single" w:sz="4" w:space="0" w:color="auto"/>
              <w:right w:val="single" w:sz="4" w:space="0" w:color="auto"/>
            </w:tcBorders>
            <w:shd w:val="clear" w:color="auto" w:fill="auto"/>
            <w:vAlign w:val="bottom"/>
            <w:hideMark/>
          </w:tcPr>
          <w:p w14:paraId="163F5906" w14:textId="37E79E99"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933,4</w:t>
            </w:r>
          </w:p>
        </w:tc>
        <w:tc>
          <w:tcPr>
            <w:tcW w:w="991" w:type="dxa"/>
            <w:tcBorders>
              <w:top w:val="nil"/>
              <w:left w:val="nil"/>
              <w:bottom w:val="single" w:sz="4" w:space="0" w:color="auto"/>
              <w:right w:val="single" w:sz="4" w:space="0" w:color="auto"/>
            </w:tcBorders>
            <w:shd w:val="clear" w:color="auto" w:fill="auto"/>
            <w:vAlign w:val="bottom"/>
            <w:hideMark/>
          </w:tcPr>
          <w:p w14:paraId="1746E78A"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162D60FE" w14:textId="4BBC24B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144,4</w:t>
            </w:r>
          </w:p>
        </w:tc>
        <w:tc>
          <w:tcPr>
            <w:tcW w:w="1039" w:type="dxa"/>
            <w:tcBorders>
              <w:top w:val="nil"/>
              <w:left w:val="nil"/>
              <w:bottom w:val="single" w:sz="4" w:space="0" w:color="auto"/>
              <w:right w:val="single" w:sz="4" w:space="0" w:color="auto"/>
            </w:tcBorders>
            <w:shd w:val="clear" w:color="auto" w:fill="auto"/>
            <w:noWrap/>
            <w:vAlign w:val="bottom"/>
            <w:hideMark/>
          </w:tcPr>
          <w:p w14:paraId="65EEAB2A" w14:textId="0BD9E8E9"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27,1</w:t>
            </w:r>
          </w:p>
        </w:tc>
      </w:tr>
      <w:tr w:rsidR="009B1C43" w:rsidRPr="005A23A5" w14:paraId="1130ED33" w14:textId="77777777" w:rsidTr="00944042">
        <w:trPr>
          <w:trHeight w:val="176"/>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1E92D1CD" w14:textId="6DBF1CDB"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Теплоэнергия</w:t>
            </w:r>
          </w:p>
        </w:tc>
        <w:tc>
          <w:tcPr>
            <w:tcW w:w="642" w:type="dxa"/>
            <w:tcBorders>
              <w:top w:val="nil"/>
              <w:left w:val="nil"/>
              <w:bottom w:val="single" w:sz="4" w:space="0" w:color="auto"/>
              <w:right w:val="single" w:sz="4" w:space="0" w:color="auto"/>
            </w:tcBorders>
            <w:shd w:val="clear" w:color="auto" w:fill="auto"/>
            <w:vAlign w:val="bottom"/>
            <w:hideMark/>
          </w:tcPr>
          <w:p w14:paraId="0187726E"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222130</w:t>
            </w:r>
          </w:p>
        </w:tc>
        <w:tc>
          <w:tcPr>
            <w:tcW w:w="1121" w:type="dxa"/>
            <w:tcBorders>
              <w:top w:val="nil"/>
              <w:left w:val="nil"/>
              <w:bottom w:val="single" w:sz="4" w:space="0" w:color="auto"/>
              <w:right w:val="single" w:sz="4" w:space="0" w:color="auto"/>
            </w:tcBorders>
            <w:shd w:val="clear" w:color="auto" w:fill="auto"/>
            <w:vAlign w:val="bottom"/>
            <w:hideMark/>
          </w:tcPr>
          <w:p w14:paraId="443D87FA" w14:textId="55B62C19"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3 020,0</w:t>
            </w:r>
          </w:p>
        </w:tc>
        <w:tc>
          <w:tcPr>
            <w:tcW w:w="936" w:type="dxa"/>
            <w:tcBorders>
              <w:top w:val="nil"/>
              <w:left w:val="nil"/>
              <w:bottom w:val="single" w:sz="4" w:space="0" w:color="auto"/>
              <w:right w:val="single" w:sz="4" w:space="0" w:color="auto"/>
            </w:tcBorders>
            <w:shd w:val="clear" w:color="auto" w:fill="auto"/>
            <w:vAlign w:val="bottom"/>
            <w:hideMark/>
          </w:tcPr>
          <w:p w14:paraId="07966D7F" w14:textId="0B315776"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3 020,0</w:t>
            </w:r>
          </w:p>
        </w:tc>
        <w:tc>
          <w:tcPr>
            <w:tcW w:w="967" w:type="dxa"/>
            <w:tcBorders>
              <w:top w:val="nil"/>
              <w:left w:val="nil"/>
              <w:bottom w:val="single" w:sz="4" w:space="0" w:color="auto"/>
              <w:right w:val="single" w:sz="4" w:space="0" w:color="auto"/>
            </w:tcBorders>
            <w:shd w:val="clear" w:color="auto" w:fill="auto"/>
            <w:vAlign w:val="bottom"/>
            <w:hideMark/>
          </w:tcPr>
          <w:p w14:paraId="30F360C1" w14:textId="6FBDCAED"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3 020,0</w:t>
            </w:r>
          </w:p>
        </w:tc>
        <w:tc>
          <w:tcPr>
            <w:tcW w:w="1245" w:type="dxa"/>
            <w:tcBorders>
              <w:top w:val="nil"/>
              <w:left w:val="nil"/>
              <w:bottom w:val="single" w:sz="4" w:space="0" w:color="auto"/>
              <w:right w:val="single" w:sz="4" w:space="0" w:color="auto"/>
            </w:tcBorders>
            <w:shd w:val="clear" w:color="auto" w:fill="auto"/>
            <w:vAlign w:val="bottom"/>
            <w:hideMark/>
          </w:tcPr>
          <w:p w14:paraId="03D387C3" w14:textId="161034F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3 202,2</w:t>
            </w:r>
          </w:p>
        </w:tc>
        <w:tc>
          <w:tcPr>
            <w:tcW w:w="991" w:type="dxa"/>
            <w:tcBorders>
              <w:top w:val="nil"/>
              <w:left w:val="nil"/>
              <w:bottom w:val="single" w:sz="4" w:space="0" w:color="auto"/>
              <w:right w:val="single" w:sz="4" w:space="0" w:color="auto"/>
            </w:tcBorders>
            <w:shd w:val="clear" w:color="auto" w:fill="auto"/>
            <w:vAlign w:val="bottom"/>
            <w:hideMark/>
          </w:tcPr>
          <w:p w14:paraId="650BE76E"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14BA4B85" w14:textId="59D025E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712,8</w:t>
            </w:r>
          </w:p>
        </w:tc>
        <w:tc>
          <w:tcPr>
            <w:tcW w:w="1039" w:type="dxa"/>
            <w:tcBorders>
              <w:top w:val="nil"/>
              <w:left w:val="nil"/>
              <w:bottom w:val="single" w:sz="4" w:space="0" w:color="auto"/>
              <w:right w:val="single" w:sz="4" w:space="0" w:color="auto"/>
            </w:tcBorders>
            <w:shd w:val="clear" w:color="auto" w:fill="auto"/>
            <w:noWrap/>
            <w:vAlign w:val="bottom"/>
            <w:hideMark/>
          </w:tcPr>
          <w:p w14:paraId="49EFD7A7" w14:textId="2149E03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-182,2</w:t>
            </w:r>
          </w:p>
        </w:tc>
      </w:tr>
      <w:tr w:rsidR="009B1C43" w:rsidRPr="005A23A5" w14:paraId="6C5770FB" w14:textId="77777777" w:rsidTr="003E1B34">
        <w:trPr>
          <w:trHeight w:val="158"/>
        </w:trPr>
        <w:tc>
          <w:tcPr>
            <w:tcW w:w="3036" w:type="dxa"/>
            <w:tcBorders>
              <w:top w:val="nil"/>
              <w:left w:val="single" w:sz="4" w:space="0" w:color="auto"/>
              <w:bottom w:val="single" w:sz="4" w:space="0" w:color="auto"/>
              <w:right w:val="single" w:sz="4" w:space="0" w:color="auto"/>
            </w:tcBorders>
            <w:shd w:val="clear" w:color="auto" w:fill="auto"/>
            <w:vAlign w:val="center"/>
            <w:hideMark/>
          </w:tcPr>
          <w:p w14:paraId="1D08749A" w14:textId="211BC095"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Calibri" w:hAnsiTheme="majorHAnsi" w:cstheme="majorHAnsi"/>
                <w:sz w:val="14"/>
                <w:szCs w:val="14"/>
                <w:lang w:val="ru-MD"/>
              </w:rPr>
              <w:t>Вода и канализация</w:t>
            </w:r>
          </w:p>
        </w:tc>
        <w:tc>
          <w:tcPr>
            <w:tcW w:w="642" w:type="dxa"/>
            <w:tcBorders>
              <w:top w:val="nil"/>
              <w:left w:val="nil"/>
              <w:bottom w:val="single" w:sz="4" w:space="0" w:color="auto"/>
              <w:right w:val="single" w:sz="4" w:space="0" w:color="auto"/>
            </w:tcBorders>
            <w:shd w:val="clear" w:color="auto" w:fill="auto"/>
            <w:vAlign w:val="bottom"/>
            <w:hideMark/>
          </w:tcPr>
          <w:p w14:paraId="686DFED3"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222140</w:t>
            </w:r>
          </w:p>
        </w:tc>
        <w:tc>
          <w:tcPr>
            <w:tcW w:w="1121" w:type="dxa"/>
            <w:tcBorders>
              <w:top w:val="nil"/>
              <w:left w:val="nil"/>
              <w:bottom w:val="single" w:sz="4" w:space="0" w:color="auto"/>
              <w:right w:val="single" w:sz="4" w:space="0" w:color="auto"/>
            </w:tcBorders>
            <w:shd w:val="clear" w:color="auto" w:fill="auto"/>
            <w:vAlign w:val="bottom"/>
            <w:hideMark/>
          </w:tcPr>
          <w:p w14:paraId="5ED5DE69" w14:textId="6505AA63"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1 226,0</w:t>
            </w:r>
          </w:p>
        </w:tc>
        <w:tc>
          <w:tcPr>
            <w:tcW w:w="936" w:type="dxa"/>
            <w:tcBorders>
              <w:top w:val="nil"/>
              <w:left w:val="nil"/>
              <w:bottom w:val="single" w:sz="4" w:space="0" w:color="auto"/>
              <w:right w:val="single" w:sz="4" w:space="0" w:color="auto"/>
            </w:tcBorders>
            <w:shd w:val="clear" w:color="auto" w:fill="auto"/>
            <w:vAlign w:val="bottom"/>
            <w:hideMark/>
          </w:tcPr>
          <w:p w14:paraId="4DC2425A" w14:textId="1C9C192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1 297,0</w:t>
            </w:r>
          </w:p>
        </w:tc>
        <w:tc>
          <w:tcPr>
            <w:tcW w:w="967" w:type="dxa"/>
            <w:tcBorders>
              <w:top w:val="nil"/>
              <w:left w:val="nil"/>
              <w:bottom w:val="single" w:sz="4" w:space="0" w:color="auto"/>
              <w:right w:val="single" w:sz="4" w:space="0" w:color="auto"/>
            </w:tcBorders>
            <w:shd w:val="clear" w:color="auto" w:fill="auto"/>
            <w:vAlign w:val="bottom"/>
            <w:hideMark/>
          </w:tcPr>
          <w:p w14:paraId="3078593A" w14:textId="3A2E9F5D"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1 227,7</w:t>
            </w:r>
          </w:p>
        </w:tc>
        <w:tc>
          <w:tcPr>
            <w:tcW w:w="1245" w:type="dxa"/>
            <w:tcBorders>
              <w:top w:val="nil"/>
              <w:left w:val="nil"/>
              <w:bottom w:val="single" w:sz="4" w:space="0" w:color="auto"/>
              <w:right w:val="single" w:sz="4" w:space="0" w:color="auto"/>
            </w:tcBorders>
            <w:shd w:val="clear" w:color="auto" w:fill="auto"/>
            <w:vAlign w:val="bottom"/>
            <w:hideMark/>
          </w:tcPr>
          <w:p w14:paraId="1403DA71" w14:textId="27CA4756"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1 040,2</w:t>
            </w:r>
          </w:p>
        </w:tc>
        <w:tc>
          <w:tcPr>
            <w:tcW w:w="991" w:type="dxa"/>
            <w:tcBorders>
              <w:top w:val="nil"/>
              <w:left w:val="nil"/>
              <w:bottom w:val="single" w:sz="4" w:space="0" w:color="auto"/>
              <w:right w:val="single" w:sz="4" w:space="0" w:color="auto"/>
            </w:tcBorders>
            <w:shd w:val="clear" w:color="auto" w:fill="auto"/>
            <w:vAlign w:val="bottom"/>
            <w:hideMark/>
          </w:tcPr>
          <w:p w14:paraId="72DFE8C1" w14:textId="0E0311F8"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59,0</w:t>
            </w:r>
          </w:p>
        </w:tc>
        <w:tc>
          <w:tcPr>
            <w:tcW w:w="746" w:type="dxa"/>
            <w:tcBorders>
              <w:top w:val="nil"/>
              <w:left w:val="nil"/>
              <w:bottom w:val="single" w:sz="4" w:space="0" w:color="auto"/>
              <w:right w:val="single" w:sz="4" w:space="0" w:color="auto"/>
            </w:tcBorders>
            <w:shd w:val="clear" w:color="auto" w:fill="auto"/>
            <w:vAlign w:val="bottom"/>
            <w:hideMark/>
          </w:tcPr>
          <w:p w14:paraId="12F12DCD" w14:textId="26D501C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169,5</w:t>
            </w:r>
          </w:p>
        </w:tc>
        <w:tc>
          <w:tcPr>
            <w:tcW w:w="1039" w:type="dxa"/>
            <w:tcBorders>
              <w:top w:val="nil"/>
              <w:left w:val="nil"/>
              <w:bottom w:val="single" w:sz="4" w:space="0" w:color="auto"/>
              <w:right w:val="single" w:sz="4" w:space="0" w:color="auto"/>
            </w:tcBorders>
            <w:shd w:val="clear" w:color="auto" w:fill="auto"/>
            <w:noWrap/>
            <w:vAlign w:val="bottom"/>
            <w:hideMark/>
          </w:tcPr>
          <w:p w14:paraId="4976C459" w14:textId="54B303D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187,5</w:t>
            </w:r>
          </w:p>
        </w:tc>
      </w:tr>
      <w:tr w:rsidR="009B1C43" w:rsidRPr="005A23A5" w14:paraId="416A2BBB" w14:textId="77777777" w:rsidTr="003E1B34">
        <w:trPr>
          <w:trHeight w:val="158"/>
        </w:trPr>
        <w:tc>
          <w:tcPr>
            <w:tcW w:w="3036" w:type="dxa"/>
            <w:tcBorders>
              <w:top w:val="nil"/>
              <w:left w:val="single" w:sz="4" w:space="0" w:color="auto"/>
              <w:bottom w:val="single" w:sz="4" w:space="0" w:color="auto"/>
              <w:right w:val="single" w:sz="4" w:space="0" w:color="auto"/>
            </w:tcBorders>
            <w:shd w:val="clear" w:color="auto" w:fill="auto"/>
            <w:vAlign w:val="center"/>
            <w:hideMark/>
          </w:tcPr>
          <w:p w14:paraId="7196478A" w14:textId="67FAF9C0"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Calibri" w:hAnsiTheme="majorHAnsi" w:cstheme="majorHAnsi"/>
                <w:sz w:val="14"/>
                <w:szCs w:val="14"/>
                <w:lang w:val="ru-MD"/>
              </w:rPr>
              <w:t>Другие коммунальные услуги</w:t>
            </w:r>
          </w:p>
        </w:tc>
        <w:tc>
          <w:tcPr>
            <w:tcW w:w="642" w:type="dxa"/>
            <w:tcBorders>
              <w:top w:val="nil"/>
              <w:left w:val="nil"/>
              <w:bottom w:val="single" w:sz="4" w:space="0" w:color="auto"/>
              <w:right w:val="single" w:sz="4" w:space="0" w:color="auto"/>
            </w:tcBorders>
            <w:shd w:val="clear" w:color="auto" w:fill="auto"/>
            <w:vAlign w:val="bottom"/>
            <w:hideMark/>
          </w:tcPr>
          <w:p w14:paraId="2D436ACD"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222190</w:t>
            </w:r>
          </w:p>
        </w:tc>
        <w:tc>
          <w:tcPr>
            <w:tcW w:w="1121" w:type="dxa"/>
            <w:tcBorders>
              <w:top w:val="nil"/>
              <w:left w:val="nil"/>
              <w:bottom w:val="single" w:sz="4" w:space="0" w:color="auto"/>
              <w:right w:val="single" w:sz="4" w:space="0" w:color="auto"/>
            </w:tcBorders>
            <w:shd w:val="clear" w:color="auto" w:fill="auto"/>
            <w:vAlign w:val="bottom"/>
            <w:hideMark/>
          </w:tcPr>
          <w:p w14:paraId="0E650315" w14:textId="72A73E4C"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493,5</w:t>
            </w:r>
          </w:p>
        </w:tc>
        <w:tc>
          <w:tcPr>
            <w:tcW w:w="936" w:type="dxa"/>
            <w:tcBorders>
              <w:top w:val="nil"/>
              <w:left w:val="nil"/>
              <w:bottom w:val="single" w:sz="4" w:space="0" w:color="auto"/>
              <w:right w:val="single" w:sz="4" w:space="0" w:color="auto"/>
            </w:tcBorders>
            <w:shd w:val="clear" w:color="auto" w:fill="auto"/>
            <w:vAlign w:val="bottom"/>
            <w:hideMark/>
          </w:tcPr>
          <w:p w14:paraId="5433F07A" w14:textId="150DD8B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452,9</w:t>
            </w:r>
          </w:p>
        </w:tc>
        <w:tc>
          <w:tcPr>
            <w:tcW w:w="967" w:type="dxa"/>
            <w:tcBorders>
              <w:top w:val="nil"/>
              <w:left w:val="nil"/>
              <w:bottom w:val="single" w:sz="4" w:space="0" w:color="auto"/>
              <w:right w:val="single" w:sz="4" w:space="0" w:color="auto"/>
            </w:tcBorders>
            <w:shd w:val="clear" w:color="auto" w:fill="auto"/>
            <w:vAlign w:val="bottom"/>
            <w:hideMark/>
          </w:tcPr>
          <w:p w14:paraId="679D6CD5" w14:textId="4F403FCC"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303,9</w:t>
            </w:r>
          </w:p>
        </w:tc>
        <w:tc>
          <w:tcPr>
            <w:tcW w:w="1245" w:type="dxa"/>
            <w:tcBorders>
              <w:top w:val="nil"/>
              <w:left w:val="nil"/>
              <w:bottom w:val="single" w:sz="4" w:space="0" w:color="auto"/>
              <w:right w:val="single" w:sz="4" w:space="0" w:color="auto"/>
            </w:tcBorders>
            <w:shd w:val="clear" w:color="auto" w:fill="auto"/>
            <w:vAlign w:val="bottom"/>
            <w:hideMark/>
          </w:tcPr>
          <w:p w14:paraId="1D651287" w14:textId="6EDC41FC"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283,0</w:t>
            </w:r>
          </w:p>
        </w:tc>
        <w:tc>
          <w:tcPr>
            <w:tcW w:w="991" w:type="dxa"/>
            <w:tcBorders>
              <w:top w:val="nil"/>
              <w:left w:val="nil"/>
              <w:bottom w:val="single" w:sz="4" w:space="0" w:color="auto"/>
              <w:right w:val="single" w:sz="4" w:space="0" w:color="auto"/>
            </w:tcBorders>
            <w:shd w:val="clear" w:color="auto" w:fill="auto"/>
            <w:vAlign w:val="bottom"/>
            <w:hideMark/>
          </w:tcPr>
          <w:p w14:paraId="49849524" w14:textId="12DC4853"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53,9</w:t>
            </w:r>
          </w:p>
        </w:tc>
        <w:tc>
          <w:tcPr>
            <w:tcW w:w="746" w:type="dxa"/>
            <w:tcBorders>
              <w:top w:val="nil"/>
              <w:left w:val="nil"/>
              <w:bottom w:val="single" w:sz="4" w:space="0" w:color="auto"/>
              <w:right w:val="single" w:sz="4" w:space="0" w:color="auto"/>
            </w:tcBorders>
            <w:shd w:val="clear" w:color="auto" w:fill="auto"/>
            <w:vAlign w:val="bottom"/>
            <w:hideMark/>
          </w:tcPr>
          <w:p w14:paraId="7E5A6695" w14:textId="27CF61A9"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50,3</w:t>
            </w:r>
          </w:p>
        </w:tc>
        <w:tc>
          <w:tcPr>
            <w:tcW w:w="1039" w:type="dxa"/>
            <w:tcBorders>
              <w:top w:val="nil"/>
              <w:left w:val="nil"/>
              <w:bottom w:val="single" w:sz="4" w:space="0" w:color="auto"/>
              <w:right w:val="single" w:sz="4" w:space="0" w:color="auto"/>
            </w:tcBorders>
            <w:shd w:val="clear" w:color="auto" w:fill="auto"/>
            <w:noWrap/>
            <w:vAlign w:val="bottom"/>
            <w:hideMark/>
          </w:tcPr>
          <w:p w14:paraId="6D1E6088" w14:textId="59E24B23"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20,9</w:t>
            </w:r>
          </w:p>
        </w:tc>
      </w:tr>
      <w:tr w:rsidR="009B1C43" w:rsidRPr="005A23A5" w14:paraId="73698E93" w14:textId="77777777" w:rsidTr="00944042">
        <w:trPr>
          <w:trHeight w:val="16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211C752F" w14:textId="5FD50773"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Информационные услуги</w:t>
            </w:r>
          </w:p>
        </w:tc>
        <w:tc>
          <w:tcPr>
            <w:tcW w:w="642" w:type="dxa"/>
            <w:tcBorders>
              <w:top w:val="nil"/>
              <w:left w:val="nil"/>
              <w:bottom w:val="single" w:sz="4" w:space="0" w:color="auto"/>
              <w:right w:val="single" w:sz="4" w:space="0" w:color="auto"/>
            </w:tcBorders>
            <w:shd w:val="clear" w:color="auto" w:fill="auto"/>
            <w:vAlign w:val="bottom"/>
            <w:hideMark/>
          </w:tcPr>
          <w:p w14:paraId="5BC85427"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222210</w:t>
            </w:r>
          </w:p>
        </w:tc>
        <w:tc>
          <w:tcPr>
            <w:tcW w:w="1121" w:type="dxa"/>
            <w:tcBorders>
              <w:top w:val="nil"/>
              <w:left w:val="nil"/>
              <w:bottom w:val="single" w:sz="4" w:space="0" w:color="auto"/>
              <w:right w:val="single" w:sz="4" w:space="0" w:color="auto"/>
            </w:tcBorders>
            <w:shd w:val="clear" w:color="auto" w:fill="auto"/>
            <w:vAlign w:val="bottom"/>
            <w:hideMark/>
          </w:tcPr>
          <w:p w14:paraId="2F515255" w14:textId="59696723"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119,8</w:t>
            </w:r>
          </w:p>
        </w:tc>
        <w:tc>
          <w:tcPr>
            <w:tcW w:w="936" w:type="dxa"/>
            <w:tcBorders>
              <w:top w:val="nil"/>
              <w:left w:val="nil"/>
              <w:bottom w:val="single" w:sz="4" w:space="0" w:color="auto"/>
              <w:right w:val="single" w:sz="4" w:space="0" w:color="auto"/>
            </w:tcBorders>
            <w:shd w:val="clear" w:color="auto" w:fill="auto"/>
            <w:vAlign w:val="bottom"/>
            <w:hideMark/>
          </w:tcPr>
          <w:p w14:paraId="5DD04B83" w14:textId="3BA6995C"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107,8</w:t>
            </w:r>
          </w:p>
        </w:tc>
        <w:tc>
          <w:tcPr>
            <w:tcW w:w="967" w:type="dxa"/>
            <w:tcBorders>
              <w:top w:val="nil"/>
              <w:left w:val="nil"/>
              <w:bottom w:val="single" w:sz="4" w:space="0" w:color="auto"/>
              <w:right w:val="single" w:sz="4" w:space="0" w:color="auto"/>
            </w:tcBorders>
            <w:shd w:val="clear" w:color="auto" w:fill="auto"/>
            <w:vAlign w:val="bottom"/>
            <w:hideMark/>
          </w:tcPr>
          <w:p w14:paraId="1AEDC91E" w14:textId="01562AA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79,9</w:t>
            </w:r>
          </w:p>
        </w:tc>
        <w:tc>
          <w:tcPr>
            <w:tcW w:w="1245" w:type="dxa"/>
            <w:tcBorders>
              <w:top w:val="nil"/>
              <w:left w:val="nil"/>
              <w:bottom w:val="single" w:sz="4" w:space="0" w:color="auto"/>
              <w:right w:val="single" w:sz="4" w:space="0" w:color="auto"/>
            </w:tcBorders>
            <w:shd w:val="clear" w:color="auto" w:fill="auto"/>
            <w:vAlign w:val="bottom"/>
            <w:hideMark/>
          </w:tcPr>
          <w:p w14:paraId="2F494649" w14:textId="61AE0B8C"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73,8</w:t>
            </w:r>
          </w:p>
        </w:tc>
        <w:tc>
          <w:tcPr>
            <w:tcW w:w="991" w:type="dxa"/>
            <w:tcBorders>
              <w:top w:val="nil"/>
              <w:left w:val="nil"/>
              <w:bottom w:val="single" w:sz="4" w:space="0" w:color="auto"/>
              <w:right w:val="single" w:sz="4" w:space="0" w:color="auto"/>
            </w:tcBorders>
            <w:shd w:val="clear" w:color="auto" w:fill="auto"/>
            <w:vAlign w:val="bottom"/>
            <w:hideMark/>
          </w:tcPr>
          <w:p w14:paraId="291A35D0"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6D8F377D" w14:textId="6CFDE86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28,2</w:t>
            </w:r>
          </w:p>
        </w:tc>
        <w:tc>
          <w:tcPr>
            <w:tcW w:w="1039" w:type="dxa"/>
            <w:tcBorders>
              <w:top w:val="nil"/>
              <w:left w:val="nil"/>
              <w:bottom w:val="single" w:sz="4" w:space="0" w:color="auto"/>
              <w:right w:val="single" w:sz="4" w:space="0" w:color="auto"/>
            </w:tcBorders>
            <w:shd w:val="clear" w:color="auto" w:fill="auto"/>
            <w:noWrap/>
            <w:vAlign w:val="bottom"/>
            <w:hideMark/>
          </w:tcPr>
          <w:p w14:paraId="2A50A8D4" w14:textId="63C8B378"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6,1</w:t>
            </w:r>
          </w:p>
        </w:tc>
      </w:tr>
      <w:tr w:rsidR="009B1C43" w:rsidRPr="005A23A5" w14:paraId="2F22A123" w14:textId="77777777" w:rsidTr="00944042">
        <w:trPr>
          <w:trHeight w:val="16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338F9B22" w14:textId="2EB6A45C"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Телекоммуникационные услуги</w:t>
            </w:r>
          </w:p>
        </w:tc>
        <w:tc>
          <w:tcPr>
            <w:tcW w:w="642" w:type="dxa"/>
            <w:tcBorders>
              <w:top w:val="nil"/>
              <w:left w:val="nil"/>
              <w:bottom w:val="single" w:sz="4" w:space="0" w:color="auto"/>
              <w:right w:val="single" w:sz="4" w:space="0" w:color="auto"/>
            </w:tcBorders>
            <w:shd w:val="clear" w:color="auto" w:fill="auto"/>
            <w:vAlign w:val="bottom"/>
            <w:hideMark/>
          </w:tcPr>
          <w:p w14:paraId="273F3966"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222220</w:t>
            </w:r>
          </w:p>
        </w:tc>
        <w:tc>
          <w:tcPr>
            <w:tcW w:w="1121" w:type="dxa"/>
            <w:tcBorders>
              <w:top w:val="nil"/>
              <w:left w:val="nil"/>
              <w:bottom w:val="single" w:sz="4" w:space="0" w:color="auto"/>
              <w:right w:val="single" w:sz="4" w:space="0" w:color="auto"/>
            </w:tcBorders>
            <w:shd w:val="clear" w:color="auto" w:fill="auto"/>
            <w:vAlign w:val="bottom"/>
            <w:hideMark/>
          </w:tcPr>
          <w:p w14:paraId="3F89D3EC" w14:textId="2599E188"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154,0</w:t>
            </w:r>
          </w:p>
        </w:tc>
        <w:tc>
          <w:tcPr>
            <w:tcW w:w="936" w:type="dxa"/>
            <w:tcBorders>
              <w:top w:val="nil"/>
              <w:left w:val="nil"/>
              <w:bottom w:val="single" w:sz="4" w:space="0" w:color="auto"/>
              <w:right w:val="single" w:sz="4" w:space="0" w:color="auto"/>
            </w:tcBorders>
            <w:shd w:val="clear" w:color="auto" w:fill="auto"/>
            <w:vAlign w:val="bottom"/>
            <w:hideMark/>
          </w:tcPr>
          <w:p w14:paraId="2593E4B8" w14:textId="1B6DD73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171,0</w:t>
            </w:r>
          </w:p>
        </w:tc>
        <w:tc>
          <w:tcPr>
            <w:tcW w:w="967" w:type="dxa"/>
            <w:tcBorders>
              <w:top w:val="nil"/>
              <w:left w:val="nil"/>
              <w:bottom w:val="single" w:sz="4" w:space="0" w:color="auto"/>
              <w:right w:val="single" w:sz="4" w:space="0" w:color="auto"/>
            </w:tcBorders>
            <w:shd w:val="clear" w:color="auto" w:fill="auto"/>
            <w:vAlign w:val="bottom"/>
            <w:hideMark/>
          </w:tcPr>
          <w:p w14:paraId="35BA3478" w14:textId="5FE5B39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158,2</w:t>
            </w:r>
          </w:p>
        </w:tc>
        <w:tc>
          <w:tcPr>
            <w:tcW w:w="1245" w:type="dxa"/>
            <w:tcBorders>
              <w:top w:val="nil"/>
              <w:left w:val="nil"/>
              <w:bottom w:val="single" w:sz="4" w:space="0" w:color="auto"/>
              <w:right w:val="single" w:sz="4" w:space="0" w:color="auto"/>
            </w:tcBorders>
            <w:shd w:val="clear" w:color="auto" w:fill="auto"/>
            <w:vAlign w:val="bottom"/>
            <w:hideMark/>
          </w:tcPr>
          <w:p w14:paraId="437BC054" w14:textId="0A278F8F"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162,6</w:t>
            </w:r>
          </w:p>
        </w:tc>
        <w:tc>
          <w:tcPr>
            <w:tcW w:w="991" w:type="dxa"/>
            <w:tcBorders>
              <w:top w:val="nil"/>
              <w:left w:val="nil"/>
              <w:bottom w:val="single" w:sz="4" w:space="0" w:color="auto"/>
              <w:right w:val="single" w:sz="4" w:space="0" w:color="auto"/>
            </w:tcBorders>
            <w:shd w:val="clear" w:color="auto" w:fill="auto"/>
            <w:vAlign w:val="bottom"/>
            <w:hideMark/>
          </w:tcPr>
          <w:p w14:paraId="7D8E1D18"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4FFF25F7" w14:textId="2ABB236A"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27,2</w:t>
            </w:r>
          </w:p>
        </w:tc>
        <w:tc>
          <w:tcPr>
            <w:tcW w:w="1039" w:type="dxa"/>
            <w:tcBorders>
              <w:top w:val="nil"/>
              <w:left w:val="nil"/>
              <w:bottom w:val="single" w:sz="4" w:space="0" w:color="auto"/>
              <w:right w:val="single" w:sz="4" w:space="0" w:color="auto"/>
            </w:tcBorders>
            <w:shd w:val="clear" w:color="auto" w:fill="auto"/>
            <w:noWrap/>
            <w:vAlign w:val="bottom"/>
            <w:hideMark/>
          </w:tcPr>
          <w:p w14:paraId="0A606580" w14:textId="684A516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-4,4</w:t>
            </w:r>
          </w:p>
        </w:tc>
      </w:tr>
      <w:tr w:rsidR="009B1C43" w:rsidRPr="005A23A5" w14:paraId="6EAD9789" w14:textId="77777777" w:rsidTr="00944042">
        <w:trPr>
          <w:trHeight w:val="212"/>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5E8C9A0C" w14:textId="43F30ABE"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Транспортные услуги</w:t>
            </w:r>
          </w:p>
        </w:tc>
        <w:tc>
          <w:tcPr>
            <w:tcW w:w="642" w:type="dxa"/>
            <w:tcBorders>
              <w:top w:val="nil"/>
              <w:left w:val="nil"/>
              <w:bottom w:val="single" w:sz="4" w:space="0" w:color="auto"/>
              <w:right w:val="single" w:sz="4" w:space="0" w:color="auto"/>
            </w:tcBorders>
            <w:shd w:val="clear" w:color="auto" w:fill="auto"/>
            <w:vAlign w:val="bottom"/>
            <w:hideMark/>
          </w:tcPr>
          <w:p w14:paraId="52FEB27F"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222400</w:t>
            </w:r>
          </w:p>
        </w:tc>
        <w:tc>
          <w:tcPr>
            <w:tcW w:w="1121" w:type="dxa"/>
            <w:tcBorders>
              <w:top w:val="nil"/>
              <w:left w:val="nil"/>
              <w:bottom w:val="single" w:sz="4" w:space="0" w:color="auto"/>
              <w:right w:val="single" w:sz="4" w:space="0" w:color="auto"/>
            </w:tcBorders>
            <w:shd w:val="clear" w:color="auto" w:fill="auto"/>
            <w:vAlign w:val="bottom"/>
            <w:hideMark/>
          </w:tcPr>
          <w:p w14:paraId="1012A0CF" w14:textId="0621C998"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75,0</w:t>
            </w:r>
          </w:p>
        </w:tc>
        <w:tc>
          <w:tcPr>
            <w:tcW w:w="936" w:type="dxa"/>
            <w:tcBorders>
              <w:top w:val="nil"/>
              <w:left w:val="nil"/>
              <w:bottom w:val="single" w:sz="4" w:space="0" w:color="auto"/>
              <w:right w:val="single" w:sz="4" w:space="0" w:color="auto"/>
            </w:tcBorders>
            <w:shd w:val="clear" w:color="auto" w:fill="auto"/>
            <w:vAlign w:val="bottom"/>
            <w:hideMark/>
          </w:tcPr>
          <w:p w14:paraId="35AFE38A" w14:textId="593F7248"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233,9</w:t>
            </w:r>
          </w:p>
        </w:tc>
        <w:tc>
          <w:tcPr>
            <w:tcW w:w="967" w:type="dxa"/>
            <w:tcBorders>
              <w:top w:val="nil"/>
              <w:left w:val="nil"/>
              <w:bottom w:val="single" w:sz="4" w:space="0" w:color="auto"/>
              <w:right w:val="single" w:sz="4" w:space="0" w:color="auto"/>
            </w:tcBorders>
            <w:shd w:val="clear" w:color="auto" w:fill="auto"/>
            <w:vAlign w:val="bottom"/>
            <w:hideMark/>
          </w:tcPr>
          <w:p w14:paraId="37B903C5" w14:textId="7210187C"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214,7</w:t>
            </w:r>
          </w:p>
        </w:tc>
        <w:tc>
          <w:tcPr>
            <w:tcW w:w="1245" w:type="dxa"/>
            <w:tcBorders>
              <w:top w:val="nil"/>
              <w:left w:val="nil"/>
              <w:bottom w:val="single" w:sz="4" w:space="0" w:color="auto"/>
              <w:right w:val="single" w:sz="4" w:space="0" w:color="auto"/>
            </w:tcBorders>
            <w:shd w:val="clear" w:color="auto" w:fill="auto"/>
            <w:vAlign w:val="bottom"/>
            <w:hideMark/>
          </w:tcPr>
          <w:p w14:paraId="4FD25FDA" w14:textId="6E882F33"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212,7</w:t>
            </w:r>
          </w:p>
        </w:tc>
        <w:tc>
          <w:tcPr>
            <w:tcW w:w="991" w:type="dxa"/>
            <w:tcBorders>
              <w:top w:val="nil"/>
              <w:left w:val="nil"/>
              <w:bottom w:val="single" w:sz="4" w:space="0" w:color="auto"/>
              <w:right w:val="single" w:sz="4" w:space="0" w:color="auto"/>
            </w:tcBorders>
            <w:shd w:val="clear" w:color="auto" w:fill="auto"/>
            <w:vAlign w:val="bottom"/>
            <w:hideMark/>
          </w:tcPr>
          <w:p w14:paraId="54B40C61"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1A4BCB71" w14:textId="7987B5E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21,3</w:t>
            </w:r>
          </w:p>
        </w:tc>
        <w:tc>
          <w:tcPr>
            <w:tcW w:w="1039" w:type="dxa"/>
            <w:tcBorders>
              <w:top w:val="nil"/>
              <w:left w:val="nil"/>
              <w:bottom w:val="single" w:sz="4" w:space="0" w:color="auto"/>
              <w:right w:val="single" w:sz="4" w:space="0" w:color="auto"/>
            </w:tcBorders>
            <w:shd w:val="clear" w:color="auto" w:fill="auto"/>
            <w:noWrap/>
            <w:vAlign w:val="bottom"/>
            <w:hideMark/>
          </w:tcPr>
          <w:p w14:paraId="68C87E99" w14:textId="665B55C8"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1,9</w:t>
            </w:r>
          </w:p>
        </w:tc>
      </w:tr>
      <w:tr w:rsidR="009B1C43" w:rsidRPr="005A23A5" w14:paraId="264D528F" w14:textId="77777777" w:rsidTr="00944042">
        <w:trPr>
          <w:trHeight w:val="176"/>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149B4873" w14:textId="75E50318"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Услуги по текущему ремонту</w:t>
            </w:r>
          </w:p>
        </w:tc>
        <w:tc>
          <w:tcPr>
            <w:tcW w:w="642" w:type="dxa"/>
            <w:tcBorders>
              <w:top w:val="nil"/>
              <w:left w:val="nil"/>
              <w:bottom w:val="single" w:sz="4" w:space="0" w:color="auto"/>
              <w:right w:val="single" w:sz="4" w:space="0" w:color="auto"/>
            </w:tcBorders>
            <w:shd w:val="clear" w:color="auto" w:fill="auto"/>
            <w:vAlign w:val="bottom"/>
            <w:hideMark/>
          </w:tcPr>
          <w:p w14:paraId="243729FD"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222500</w:t>
            </w:r>
          </w:p>
        </w:tc>
        <w:tc>
          <w:tcPr>
            <w:tcW w:w="1121" w:type="dxa"/>
            <w:tcBorders>
              <w:top w:val="nil"/>
              <w:left w:val="nil"/>
              <w:bottom w:val="single" w:sz="4" w:space="0" w:color="auto"/>
              <w:right w:val="single" w:sz="4" w:space="0" w:color="auto"/>
            </w:tcBorders>
            <w:shd w:val="clear" w:color="auto" w:fill="auto"/>
            <w:vAlign w:val="bottom"/>
            <w:hideMark/>
          </w:tcPr>
          <w:p w14:paraId="735289F3" w14:textId="21FA4D2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2 780,0</w:t>
            </w:r>
          </w:p>
        </w:tc>
        <w:tc>
          <w:tcPr>
            <w:tcW w:w="936" w:type="dxa"/>
            <w:tcBorders>
              <w:top w:val="nil"/>
              <w:left w:val="nil"/>
              <w:bottom w:val="single" w:sz="4" w:space="0" w:color="auto"/>
              <w:right w:val="single" w:sz="4" w:space="0" w:color="auto"/>
            </w:tcBorders>
            <w:shd w:val="clear" w:color="auto" w:fill="auto"/>
            <w:vAlign w:val="bottom"/>
            <w:hideMark/>
          </w:tcPr>
          <w:p w14:paraId="40833493" w14:textId="510D32BD"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9 122,1</w:t>
            </w:r>
          </w:p>
        </w:tc>
        <w:tc>
          <w:tcPr>
            <w:tcW w:w="967" w:type="dxa"/>
            <w:tcBorders>
              <w:top w:val="nil"/>
              <w:left w:val="nil"/>
              <w:bottom w:val="single" w:sz="4" w:space="0" w:color="auto"/>
              <w:right w:val="single" w:sz="4" w:space="0" w:color="auto"/>
            </w:tcBorders>
            <w:shd w:val="clear" w:color="auto" w:fill="auto"/>
            <w:vAlign w:val="bottom"/>
            <w:hideMark/>
          </w:tcPr>
          <w:p w14:paraId="0484CAA4" w14:textId="2BE05705"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8 272,6</w:t>
            </w:r>
          </w:p>
        </w:tc>
        <w:tc>
          <w:tcPr>
            <w:tcW w:w="1245" w:type="dxa"/>
            <w:tcBorders>
              <w:top w:val="nil"/>
              <w:left w:val="nil"/>
              <w:bottom w:val="single" w:sz="4" w:space="0" w:color="auto"/>
              <w:right w:val="single" w:sz="4" w:space="0" w:color="auto"/>
            </w:tcBorders>
            <w:shd w:val="clear" w:color="auto" w:fill="auto"/>
            <w:vAlign w:val="bottom"/>
            <w:hideMark/>
          </w:tcPr>
          <w:p w14:paraId="755EA3E2" w14:textId="2467649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9 000,1</w:t>
            </w:r>
          </w:p>
        </w:tc>
        <w:tc>
          <w:tcPr>
            <w:tcW w:w="991" w:type="dxa"/>
            <w:tcBorders>
              <w:top w:val="nil"/>
              <w:left w:val="nil"/>
              <w:bottom w:val="single" w:sz="4" w:space="0" w:color="auto"/>
              <w:right w:val="single" w:sz="4" w:space="0" w:color="auto"/>
            </w:tcBorders>
            <w:shd w:val="clear" w:color="auto" w:fill="auto"/>
            <w:vAlign w:val="bottom"/>
            <w:hideMark/>
          </w:tcPr>
          <w:p w14:paraId="4AC1F8AE"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0E6E147D" w14:textId="1F6CE152"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1 158,6</w:t>
            </w:r>
          </w:p>
        </w:tc>
        <w:tc>
          <w:tcPr>
            <w:tcW w:w="1039" w:type="dxa"/>
            <w:tcBorders>
              <w:top w:val="nil"/>
              <w:left w:val="nil"/>
              <w:bottom w:val="single" w:sz="4" w:space="0" w:color="auto"/>
              <w:right w:val="single" w:sz="4" w:space="0" w:color="auto"/>
            </w:tcBorders>
            <w:shd w:val="clear" w:color="auto" w:fill="auto"/>
            <w:noWrap/>
            <w:vAlign w:val="bottom"/>
            <w:hideMark/>
          </w:tcPr>
          <w:p w14:paraId="3014BAC1" w14:textId="3E47C1A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-727,5</w:t>
            </w:r>
          </w:p>
        </w:tc>
      </w:tr>
      <w:tr w:rsidR="009B1C43" w:rsidRPr="005A23A5" w14:paraId="5C8634E1" w14:textId="77777777" w:rsidTr="00944042">
        <w:trPr>
          <w:trHeight w:val="16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7F65069F" w14:textId="48F01558"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Профессиональная подготовка</w:t>
            </w:r>
          </w:p>
        </w:tc>
        <w:tc>
          <w:tcPr>
            <w:tcW w:w="642" w:type="dxa"/>
            <w:tcBorders>
              <w:top w:val="nil"/>
              <w:left w:val="nil"/>
              <w:bottom w:val="single" w:sz="4" w:space="0" w:color="auto"/>
              <w:right w:val="single" w:sz="4" w:space="0" w:color="auto"/>
            </w:tcBorders>
            <w:shd w:val="clear" w:color="auto" w:fill="auto"/>
            <w:vAlign w:val="bottom"/>
            <w:hideMark/>
          </w:tcPr>
          <w:p w14:paraId="61BBF753"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222600</w:t>
            </w:r>
          </w:p>
        </w:tc>
        <w:tc>
          <w:tcPr>
            <w:tcW w:w="1121" w:type="dxa"/>
            <w:tcBorders>
              <w:top w:val="nil"/>
              <w:left w:val="nil"/>
              <w:bottom w:val="single" w:sz="4" w:space="0" w:color="auto"/>
              <w:right w:val="single" w:sz="4" w:space="0" w:color="auto"/>
            </w:tcBorders>
            <w:shd w:val="clear" w:color="auto" w:fill="auto"/>
            <w:vAlign w:val="bottom"/>
            <w:hideMark/>
          </w:tcPr>
          <w:p w14:paraId="030C04D8" w14:textId="61DCFAF5"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58,0</w:t>
            </w:r>
          </w:p>
        </w:tc>
        <w:tc>
          <w:tcPr>
            <w:tcW w:w="936" w:type="dxa"/>
            <w:tcBorders>
              <w:top w:val="nil"/>
              <w:left w:val="nil"/>
              <w:bottom w:val="single" w:sz="4" w:space="0" w:color="auto"/>
              <w:right w:val="single" w:sz="4" w:space="0" w:color="auto"/>
            </w:tcBorders>
            <w:shd w:val="clear" w:color="auto" w:fill="auto"/>
            <w:vAlign w:val="bottom"/>
            <w:hideMark/>
          </w:tcPr>
          <w:p w14:paraId="7F229633" w14:textId="75947A4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84,5</w:t>
            </w:r>
          </w:p>
        </w:tc>
        <w:tc>
          <w:tcPr>
            <w:tcW w:w="967" w:type="dxa"/>
            <w:tcBorders>
              <w:top w:val="nil"/>
              <w:left w:val="nil"/>
              <w:bottom w:val="single" w:sz="4" w:space="0" w:color="auto"/>
              <w:right w:val="single" w:sz="4" w:space="0" w:color="auto"/>
            </w:tcBorders>
            <w:shd w:val="clear" w:color="auto" w:fill="auto"/>
            <w:vAlign w:val="bottom"/>
            <w:hideMark/>
          </w:tcPr>
          <w:p w14:paraId="6CE92A86" w14:textId="5C2481A9"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64,5</w:t>
            </w:r>
          </w:p>
        </w:tc>
        <w:tc>
          <w:tcPr>
            <w:tcW w:w="1245" w:type="dxa"/>
            <w:tcBorders>
              <w:top w:val="nil"/>
              <w:left w:val="nil"/>
              <w:bottom w:val="single" w:sz="4" w:space="0" w:color="auto"/>
              <w:right w:val="single" w:sz="4" w:space="0" w:color="auto"/>
            </w:tcBorders>
            <w:shd w:val="clear" w:color="auto" w:fill="auto"/>
            <w:vAlign w:val="bottom"/>
            <w:hideMark/>
          </w:tcPr>
          <w:p w14:paraId="48113B29" w14:textId="7F8F185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63,3</w:t>
            </w:r>
          </w:p>
        </w:tc>
        <w:tc>
          <w:tcPr>
            <w:tcW w:w="991" w:type="dxa"/>
            <w:tcBorders>
              <w:top w:val="nil"/>
              <w:left w:val="nil"/>
              <w:bottom w:val="single" w:sz="4" w:space="0" w:color="auto"/>
              <w:right w:val="single" w:sz="4" w:space="0" w:color="auto"/>
            </w:tcBorders>
            <w:shd w:val="clear" w:color="auto" w:fill="auto"/>
            <w:vAlign w:val="bottom"/>
            <w:hideMark/>
          </w:tcPr>
          <w:p w14:paraId="58175DB3"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137272A6" w14:textId="2FA4D928"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1039" w:type="dxa"/>
            <w:tcBorders>
              <w:top w:val="nil"/>
              <w:left w:val="nil"/>
              <w:bottom w:val="single" w:sz="4" w:space="0" w:color="auto"/>
              <w:right w:val="single" w:sz="4" w:space="0" w:color="auto"/>
            </w:tcBorders>
            <w:shd w:val="clear" w:color="auto" w:fill="auto"/>
            <w:noWrap/>
            <w:vAlign w:val="bottom"/>
            <w:hideMark/>
          </w:tcPr>
          <w:p w14:paraId="28A4FCE2" w14:textId="622BA593"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1,2</w:t>
            </w:r>
          </w:p>
        </w:tc>
      </w:tr>
      <w:tr w:rsidR="009B1C43" w:rsidRPr="005A23A5" w14:paraId="140EC99B" w14:textId="77777777" w:rsidTr="00944042">
        <w:trPr>
          <w:trHeight w:val="16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23A78038" w14:textId="00C78F90"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Служебные командировки внутри страны</w:t>
            </w:r>
          </w:p>
        </w:tc>
        <w:tc>
          <w:tcPr>
            <w:tcW w:w="642" w:type="dxa"/>
            <w:tcBorders>
              <w:top w:val="nil"/>
              <w:left w:val="nil"/>
              <w:bottom w:val="single" w:sz="4" w:space="0" w:color="auto"/>
              <w:right w:val="single" w:sz="4" w:space="0" w:color="auto"/>
            </w:tcBorders>
            <w:shd w:val="clear" w:color="auto" w:fill="auto"/>
            <w:vAlign w:val="bottom"/>
            <w:hideMark/>
          </w:tcPr>
          <w:p w14:paraId="6BEEAE12"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222710</w:t>
            </w:r>
          </w:p>
        </w:tc>
        <w:tc>
          <w:tcPr>
            <w:tcW w:w="1121" w:type="dxa"/>
            <w:tcBorders>
              <w:top w:val="nil"/>
              <w:left w:val="nil"/>
              <w:bottom w:val="single" w:sz="4" w:space="0" w:color="auto"/>
              <w:right w:val="single" w:sz="4" w:space="0" w:color="auto"/>
            </w:tcBorders>
            <w:shd w:val="clear" w:color="auto" w:fill="auto"/>
            <w:vAlign w:val="bottom"/>
            <w:hideMark/>
          </w:tcPr>
          <w:p w14:paraId="3E98DE8D" w14:textId="3F7BF4A2"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10,0</w:t>
            </w:r>
          </w:p>
        </w:tc>
        <w:tc>
          <w:tcPr>
            <w:tcW w:w="936" w:type="dxa"/>
            <w:tcBorders>
              <w:top w:val="nil"/>
              <w:left w:val="nil"/>
              <w:bottom w:val="single" w:sz="4" w:space="0" w:color="auto"/>
              <w:right w:val="single" w:sz="4" w:space="0" w:color="auto"/>
            </w:tcBorders>
            <w:shd w:val="clear" w:color="auto" w:fill="auto"/>
            <w:vAlign w:val="bottom"/>
            <w:hideMark/>
          </w:tcPr>
          <w:p w14:paraId="099EA45D" w14:textId="1164CAD6"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10,0</w:t>
            </w:r>
          </w:p>
        </w:tc>
        <w:tc>
          <w:tcPr>
            <w:tcW w:w="967" w:type="dxa"/>
            <w:tcBorders>
              <w:top w:val="nil"/>
              <w:left w:val="nil"/>
              <w:bottom w:val="single" w:sz="4" w:space="0" w:color="auto"/>
              <w:right w:val="single" w:sz="4" w:space="0" w:color="auto"/>
            </w:tcBorders>
            <w:shd w:val="clear" w:color="auto" w:fill="auto"/>
            <w:vAlign w:val="bottom"/>
            <w:hideMark/>
          </w:tcPr>
          <w:p w14:paraId="26142ECC" w14:textId="62C6415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4,5</w:t>
            </w:r>
          </w:p>
        </w:tc>
        <w:tc>
          <w:tcPr>
            <w:tcW w:w="1245" w:type="dxa"/>
            <w:tcBorders>
              <w:top w:val="nil"/>
              <w:left w:val="nil"/>
              <w:bottom w:val="single" w:sz="4" w:space="0" w:color="auto"/>
              <w:right w:val="single" w:sz="4" w:space="0" w:color="auto"/>
            </w:tcBorders>
            <w:shd w:val="clear" w:color="auto" w:fill="auto"/>
            <w:vAlign w:val="bottom"/>
            <w:hideMark/>
          </w:tcPr>
          <w:p w14:paraId="6F54059F" w14:textId="6AC693E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4,5</w:t>
            </w:r>
          </w:p>
        </w:tc>
        <w:tc>
          <w:tcPr>
            <w:tcW w:w="991" w:type="dxa"/>
            <w:tcBorders>
              <w:top w:val="nil"/>
              <w:left w:val="nil"/>
              <w:bottom w:val="single" w:sz="4" w:space="0" w:color="auto"/>
              <w:right w:val="single" w:sz="4" w:space="0" w:color="auto"/>
            </w:tcBorders>
            <w:shd w:val="clear" w:color="auto" w:fill="auto"/>
            <w:vAlign w:val="bottom"/>
            <w:hideMark/>
          </w:tcPr>
          <w:p w14:paraId="0568A9D7"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1B484100" w14:textId="5F240BAF"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0,2</w:t>
            </w:r>
          </w:p>
        </w:tc>
        <w:tc>
          <w:tcPr>
            <w:tcW w:w="1039" w:type="dxa"/>
            <w:tcBorders>
              <w:top w:val="nil"/>
              <w:left w:val="nil"/>
              <w:bottom w:val="single" w:sz="4" w:space="0" w:color="auto"/>
              <w:right w:val="single" w:sz="4" w:space="0" w:color="auto"/>
            </w:tcBorders>
            <w:shd w:val="clear" w:color="auto" w:fill="auto"/>
            <w:noWrap/>
            <w:vAlign w:val="bottom"/>
            <w:hideMark/>
          </w:tcPr>
          <w:p w14:paraId="3DF250B3" w14:textId="04E1169D"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9B1C43" w:rsidRPr="005A23A5" w14:paraId="5AF01D57" w14:textId="77777777" w:rsidTr="00944042">
        <w:trPr>
          <w:trHeight w:val="15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16590C56" w14:textId="0782C8BC"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Служебные командировки за границу</w:t>
            </w:r>
          </w:p>
        </w:tc>
        <w:tc>
          <w:tcPr>
            <w:tcW w:w="642" w:type="dxa"/>
            <w:tcBorders>
              <w:top w:val="nil"/>
              <w:left w:val="nil"/>
              <w:bottom w:val="single" w:sz="4" w:space="0" w:color="auto"/>
              <w:right w:val="single" w:sz="4" w:space="0" w:color="auto"/>
            </w:tcBorders>
            <w:shd w:val="clear" w:color="auto" w:fill="auto"/>
            <w:vAlign w:val="bottom"/>
            <w:hideMark/>
          </w:tcPr>
          <w:p w14:paraId="713B0E97"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222720</w:t>
            </w:r>
          </w:p>
        </w:tc>
        <w:tc>
          <w:tcPr>
            <w:tcW w:w="1121" w:type="dxa"/>
            <w:tcBorders>
              <w:top w:val="nil"/>
              <w:left w:val="nil"/>
              <w:bottom w:val="single" w:sz="4" w:space="0" w:color="auto"/>
              <w:right w:val="single" w:sz="4" w:space="0" w:color="auto"/>
            </w:tcBorders>
            <w:shd w:val="clear" w:color="auto" w:fill="auto"/>
            <w:vAlign w:val="bottom"/>
            <w:hideMark/>
          </w:tcPr>
          <w:p w14:paraId="01AB9E69" w14:textId="4A2D36F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25,0</w:t>
            </w:r>
          </w:p>
        </w:tc>
        <w:tc>
          <w:tcPr>
            <w:tcW w:w="936" w:type="dxa"/>
            <w:tcBorders>
              <w:top w:val="nil"/>
              <w:left w:val="nil"/>
              <w:bottom w:val="single" w:sz="4" w:space="0" w:color="auto"/>
              <w:right w:val="single" w:sz="4" w:space="0" w:color="auto"/>
            </w:tcBorders>
            <w:shd w:val="clear" w:color="auto" w:fill="auto"/>
            <w:vAlign w:val="bottom"/>
            <w:hideMark/>
          </w:tcPr>
          <w:p w14:paraId="2FE8D6D2" w14:textId="43A16DFA"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251,0</w:t>
            </w:r>
          </w:p>
        </w:tc>
        <w:tc>
          <w:tcPr>
            <w:tcW w:w="967" w:type="dxa"/>
            <w:tcBorders>
              <w:top w:val="nil"/>
              <w:left w:val="nil"/>
              <w:bottom w:val="single" w:sz="4" w:space="0" w:color="auto"/>
              <w:right w:val="single" w:sz="4" w:space="0" w:color="auto"/>
            </w:tcBorders>
            <w:shd w:val="clear" w:color="auto" w:fill="auto"/>
            <w:vAlign w:val="bottom"/>
            <w:hideMark/>
          </w:tcPr>
          <w:p w14:paraId="1286045F" w14:textId="2304F30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222,8</w:t>
            </w:r>
          </w:p>
        </w:tc>
        <w:tc>
          <w:tcPr>
            <w:tcW w:w="1245" w:type="dxa"/>
            <w:tcBorders>
              <w:top w:val="nil"/>
              <w:left w:val="nil"/>
              <w:bottom w:val="single" w:sz="4" w:space="0" w:color="auto"/>
              <w:right w:val="single" w:sz="4" w:space="0" w:color="auto"/>
            </w:tcBorders>
            <w:shd w:val="clear" w:color="auto" w:fill="auto"/>
            <w:vAlign w:val="bottom"/>
            <w:hideMark/>
          </w:tcPr>
          <w:p w14:paraId="3A625EF8" w14:textId="0FEC19E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226,9</w:t>
            </w:r>
          </w:p>
        </w:tc>
        <w:tc>
          <w:tcPr>
            <w:tcW w:w="991" w:type="dxa"/>
            <w:tcBorders>
              <w:top w:val="nil"/>
              <w:left w:val="nil"/>
              <w:bottom w:val="single" w:sz="4" w:space="0" w:color="auto"/>
              <w:right w:val="single" w:sz="4" w:space="0" w:color="auto"/>
            </w:tcBorders>
            <w:shd w:val="clear" w:color="auto" w:fill="auto"/>
            <w:vAlign w:val="bottom"/>
            <w:hideMark/>
          </w:tcPr>
          <w:p w14:paraId="6AE21B3F" w14:textId="6FAA7BE5"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0,2</w:t>
            </w:r>
          </w:p>
        </w:tc>
        <w:tc>
          <w:tcPr>
            <w:tcW w:w="746" w:type="dxa"/>
            <w:tcBorders>
              <w:top w:val="nil"/>
              <w:left w:val="nil"/>
              <w:bottom w:val="single" w:sz="4" w:space="0" w:color="auto"/>
              <w:right w:val="single" w:sz="4" w:space="0" w:color="auto"/>
            </w:tcBorders>
            <w:shd w:val="clear" w:color="auto" w:fill="auto"/>
            <w:vAlign w:val="bottom"/>
            <w:hideMark/>
          </w:tcPr>
          <w:p w14:paraId="7F3C20D7" w14:textId="7A5FFD3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3,9</w:t>
            </w:r>
          </w:p>
        </w:tc>
        <w:tc>
          <w:tcPr>
            <w:tcW w:w="1039" w:type="dxa"/>
            <w:tcBorders>
              <w:top w:val="nil"/>
              <w:left w:val="nil"/>
              <w:bottom w:val="single" w:sz="4" w:space="0" w:color="auto"/>
              <w:right w:val="single" w:sz="4" w:space="0" w:color="auto"/>
            </w:tcBorders>
            <w:shd w:val="clear" w:color="auto" w:fill="auto"/>
            <w:noWrap/>
            <w:vAlign w:val="bottom"/>
            <w:hideMark/>
          </w:tcPr>
          <w:p w14:paraId="40C4DA1B" w14:textId="4F8339DF"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-4,1</w:t>
            </w:r>
          </w:p>
        </w:tc>
      </w:tr>
      <w:tr w:rsidR="009B1C43" w:rsidRPr="005A23A5" w14:paraId="2FC43F4C" w14:textId="77777777" w:rsidTr="00944042">
        <w:trPr>
          <w:trHeight w:val="16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48A28326" w14:textId="044191BC"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Издательские услуги</w:t>
            </w:r>
          </w:p>
        </w:tc>
        <w:tc>
          <w:tcPr>
            <w:tcW w:w="642" w:type="dxa"/>
            <w:tcBorders>
              <w:top w:val="nil"/>
              <w:left w:val="nil"/>
              <w:bottom w:val="single" w:sz="4" w:space="0" w:color="auto"/>
              <w:right w:val="single" w:sz="4" w:space="0" w:color="auto"/>
            </w:tcBorders>
            <w:shd w:val="clear" w:color="auto" w:fill="auto"/>
            <w:vAlign w:val="bottom"/>
            <w:hideMark/>
          </w:tcPr>
          <w:p w14:paraId="1D8E1BE7"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222910</w:t>
            </w:r>
          </w:p>
        </w:tc>
        <w:tc>
          <w:tcPr>
            <w:tcW w:w="1121" w:type="dxa"/>
            <w:tcBorders>
              <w:top w:val="nil"/>
              <w:left w:val="nil"/>
              <w:bottom w:val="single" w:sz="4" w:space="0" w:color="auto"/>
              <w:right w:val="single" w:sz="4" w:space="0" w:color="auto"/>
            </w:tcBorders>
            <w:shd w:val="clear" w:color="auto" w:fill="auto"/>
            <w:vAlign w:val="bottom"/>
            <w:hideMark/>
          </w:tcPr>
          <w:p w14:paraId="6FD13140" w14:textId="784FEDB6"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180,0</w:t>
            </w:r>
          </w:p>
        </w:tc>
        <w:tc>
          <w:tcPr>
            <w:tcW w:w="936" w:type="dxa"/>
            <w:tcBorders>
              <w:top w:val="nil"/>
              <w:left w:val="nil"/>
              <w:bottom w:val="single" w:sz="4" w:space="0" w:color="auto"/>
              <w:right w:val="single" w:sz="4" w:space="0" w:color="auto"/>
            </w:tcBorders>
            <w:shd w:val="clear" w:color="auto" w:fill="auto"/>
            <w:vAlign w:val="bottom"/>
            <w:hideMark/>
          </w:tcPr>
          <w:p w14:paraId="475B5744" w14:textId="2D5F46D2"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234,6</w:t>
            </w:r>
          </w:p>
        </w:tc>
        <w:tc>
          <w:tcPr>
            <w:tcW w:w="967" w:type="dxa"/>
            <w:tcBorders>
              <w:top w:val="nil"/>
              <w:left w:val="nil"/>
              <w:bottom w:val="single" w:sz="4" w:space="0" w:color="auto"/>
              <w:right w:val="single" w:sz="4" w:space="0" w:color="auto"/>
            </w:tcBorders>
            <w:shd w:val="clear" w:color="auto" w:fill="auto"/>
            <w:vAlign w:val="bottom"/>
            <w:hideMark/>
          </w:tcPr>
          <w:p w14:paraId="162F9EA7" w14:textId="3B2CA8C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220,0</w:t>
            </w:r>
          </w:p>
        </w:tc>
        <w:tc>
          <w:tcPr>
            <w:tcW w:w="1245" w:type="dxa"/>
            <w:tcBorders>
              <w:top w:val="nil"/>
              <w:left w:val="nil"/>
              <w:bottom w:val="single" w:sz="4" w:space="0" w:color="auto"/>
              <w:right w:val="single" w:sz="4" w:space="0" w:color="auto"/>
            </w:tcBorders>
            <w:shd w:val="clear" w:color="auto" w:fill="auto"/>
            <w:vAlign w:val="bottom"/>
            <w:hideMark/>
          </w:tcPr>
          <w:p w14:paraId="3BE62311" w14:textId="3B52AC03"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215,4</w:t>
            </w:r>
          </w:p>
        </w:tc>
        <w:tc>
          <w:tcPr>
            <w:tcW w:w="991" w:type="dxa"/>
            <w:tcBorders>
              <w:top w:val="nil"/>
              <w:left w:val="nil"/>
              <w:bottom w:val="single" w:sz="4" w:space="0" w:color="auto"/>
              <w:right w:val="single" w:sz="4" w:space="0" w:color="auto"/>
            </w:tcBorders>
            <w:shd w:val="clear" w:color="auto" w:fill="auto"/>
            <w:vAlign w:val="bottom"/>
            <w:hideMark/>
          </w:tcPr>
          <w:p w14:paraId="06DC1813"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44943CA9" w14:textId="6D9DB5E5"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21,8</w:t>
            </w:r>
          </w:p>
        </w:tc>
        <w:tc>
          <w:tcPr>
            <w:tcW w:w="1039" w:type="dxa"/>
            <w:tcBorders>
              <w:top w:val="nil"/>
              <w:left w:val="nil"/>
              <w:bottom w:val="single" w:sz="4" w:space="0" w:color="auto"/>
              <w:right w:val="single" w:sz="4" w:space="0" w:color="auto"/>
            </w:tcBorders>
            <w:shd w:val="clear" w:color="auto" w:fill="auto"/>
            <w:noWrap/>
            <w:vAlign w:val="bottom"/>
            <w:hideMark/>
          </w:tcPr>
          <w:p w14:paraId="05E7FC3C" w14:textId="565804F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4,6</w:t>
            </w:r>
          </w:p>
        </w:tc>
      </w:tr>
      <w:tr w:rsidR="009B1C43" w:rsidRPr="005A23A5" w14:paraId="43590205" w14:textId="77777777" w:rsidTr="00944042">
        <w:trPr>
          <w:trHeight w:val="15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16BD149D" w14:textId="1C4FF117"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Протокольные услуги</w:t>
            </w:r>
          </w:p>
        </w:tc>
        <w:tc>
          <w:tcPr>
            <w:tcW w:w="642" w:type="dxa"/>
            <w:tcBorders>
              <w:top w:val="nil"/>
              <w:left w:val="nil"/>
              <w:bottom w:val="single" w:sz="4" w:space="0" w:color="auto"/>
              <w:right w:val="single" w:sz="4" w:space="0" w:color="auto"/>
            </w:tcBorders>
            <w:shd w:val="clear" w:color="auto" w:fill="auto"/>
            <w:vAlign w:val="bottom"/>
            <w:hideMark/>
          </w:tcPr>
          <w:p w14:paraId="6ECC81E1"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222920</w:t>
            </w:r>
          </w:p>
        </w:tc>
        <w:tc>
          <w:tcPr>
            <w:tcW w:w="1121" w:type="dxa"/>
            <w:tcBorders>
              <w:top w:val="nil"/>
              <w:left w:val="nil"/>
              <w:bottom w:val="single" w:sz="4" w:space="0" w:color="auto"/>
              <w:right w:val="single" w:sz="4" w:space="0" w:color="auto"/>
            </w:tcBorders>
            <w:shd w:val="clear" w:color="auto" w:fill="auto"/>
            <w:vAlign w:val="bottom"/>
            <w:hideMark/>
          </w:tcPr>
          <w:p w14:paraId="369F9371" w14:textId="09C3F58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18,0</w:t>
            </w:r>
          </w:p>
        </w:tc>
        <w:tc>
          <w:tcPr>
            <w:tcW w:w="936" w:type="dxa"/>
            <w:tcBorders>
              <w:top w:val="nil"/>
              <w:left w:val="nil"/>
              <w:bottom w:val="single" w:sz="4" w:space="0" w:color="auto"/>
              <w:right w:val="single" w:sz="4" w:space="0" w:color="auto"/>
            </w:tcBorders>
            <w:shd w:val="clear" w:color="auto" w:fill="auto"/>
            <w:vAlign w:val="bottom"/>
            <w:hideMark/>
          </w:tcPr>
          <w:p w14:paraId="22E835E3"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67" w:type="dxa"/>
            <w:tcBorders>
              <w:top w:val="nil"/>
              <w:left w:val="nil"/>
              <w:bottom w:val="single" w:sz="4" w:space="0" w:color="auto"/>
              <w:right w:val="single" w:sz="4" w:space="0" w:color="auto"/>
            </w:tcBorders>
            <w:shd w:val="clear" w:color="auto" w:fill="auto"/>
            <w:vAlign w:val="bottom"/>
            <w:hideMark/>
          </w:tcPr>
          <w:p w14:paraId="41680527"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245" w:type="dxa"/>
            <w:tcBorders>
              <w:top w:val="nil"/>
              <w:left w:val="nil"/>
              <w:bottom w:val="single" w:sz="4" w:space="0" w:color="auto"/>
              <w:right w:val="single" w:sz="4" w:space="0" w:color="auto"/>
            </w:tcBorders>
            <w:shd w:val="clear" w:color="auto" w:fill="auto"/>
            <w:vAlign w:val="bottom"/>
            <w:hideMark/>
          </w:tcPr>
          <w:p w14:paraId="4E9A9224"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91" w:type="dxa"/>
            <w:tcBorders>
              <w:top w:val="nil"/>
              <w:left w:val="nil"/>
              <w:bottom w:val="single" w:sz="4" w:space="0" w:color="auto"/>
              <w:right w:val="single" w:sz="4" w:space="0" w:color="auto"/>
            </w:tcBorders>
            <w:shd w:val="clear" w:color="auto" w:fill="auto"/>
            <w:vAlign w:val="bottom"/>
            <w:hideMark/>
          </w:tcPr>
          <w:p w14:paraId="1AE55B47"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6BEB715B"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4268A399" w14:textId="3DAE84BF"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9B1C43" w:rsidRPr="005A23A5" w14:paraId="16B129B5" w14:textId="77777777" w:rsidTr="00944042">
        <w:trPr>
          <w:trHeight w:val="16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48AF40B3" w14:textId="736127AE"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Услуги охраны</w:t>
            </w:r>
          </w:p>
        </w:tc>
        <w:tc>
          <w:tcPr>
            <w:tcW w:w="642" w:type="dxa"/>
            <w:tcBorders>
              <w:top w:val="nil"/>
              <w:left w:val="nil"/>
              <w:bottom w:val="single" w:sz="4" w:space="0" w:color="auto"/>
              <w:right w:val="single" w:sz="4" w:space="0" w:color="auto"/>
            </w:tcBorders>
            <w:shd w:val="clear" w:color="auto" w:fill="auto"/>
            <w:vAlign w:val="bottom"/>
            <w:hideMark/>
          </w:tcPr>
          <w:p w14:paraId="0651E66D"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222940</w:t>
            </w:r>
          </w:p>
        </w:tc>
        <w:tc>
          <w:tcPr>
            <w:tcW w:w="1121" w:type="dxa"/>
            <w:tcBorders>
              <w:top w:val="nil"/>
              <w:left w:val="nil"/>
              <w:bottom w:val="single" w:sz="4" w:space="0" w:color="auto"/>
              <w:right w:val="single" w:sz="4" w:space="0" w:color="auto"/>
            </w:tcBorders>
            <w:shd w:val="clear" w:color="auto" w:fill="auto"/>
            <w:vAlign w:val="bottom"/>
            <w:hideMark/>
          </w:tcPr>
          <w:p w14:paraId="0F019D72" w14:textId="6B276B46"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16,0</w:t>
            </w:r>
          </w:p>
        </w:tc>
        <w:tc>
          <w:tcPr>
            <w:tcW w:w="936" w:type="dxa"/>
            <w:tcBorders>
              <w:top w:val="nil"/>
              <w:left w:val="nil"/>
              <w:bottom w:val="single" w:sz="4" w:space="0" w:color="auto"/>
              <w:right w:val="single" w:sz="4" w:space="0" w:color="auto"/>
            </w:tcBorders>
            <w:shd w:val="clear" w:color="auto" w:fill="auto"/>
            <w:vAlign w:val="bottom"/>
            <w:hideMark/>
          </w:tcPr>
          <w:p w14:paraId="4C01DA95" w14:textId="624B5F1A"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16,0</w:t>
            </w:r>
          </w:p>
        </w:tc>
        <w:tc>
          <w:tcPr>
            <w:tcW w:w="967" w:type="dxa"/>
            <w:tcBorders>
              <w:top w:val="nil"/>
              <w:left w:val="nil"/>
              <w:bottom w:val="single" w:sz="4" w:space="0" w:color="auto"/>
              <w:right w:val="single" w:sz="4" w:space="0" w:color="auto"/>
            </w:tcBorders>
            <w:shd w:val="clear" w:color="auto" w:fill="auto"/>
            <w:vAlign w:val="bottom"/>
            <w:hideMark/>
          </w:tcPr>
          <w:p w14:paraId="7E2B5A7F" w14:textId="008C6043"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11,5</w:t>
            </w:r>
          </w:p>
        </w:tc>
        <w:tc>
          <w:tcPr>
            <w:tcW w:w="1245" w:type="dxa"/>
            <w:tcBorders>
              <w:top w:val="nil"/>
              <w:left w:val="nil"/>
              <w:bottom w:val="single" w:sz="4" w:space="0" w:color="auto"/>
              <w:right w:val="single" w:sz="4" w:space="0" w:color="auto"/>
            </w:tcBorders>
            <w:shd w:val="clear" w:color="auto" w:fill="auto"/>
            <w:vAlign w:val="bottom"/>
            <w:hideMark/>
          </w:tcPr>
          <w:p w14:paraId="603BA834" w14:textId="245588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15,0</w:t>
            </w:r>
          </w:p>
        </w:tc>
        <w:tc>
          <w:tcPr>
            <w:tcW w:w="991" w:type="dxa"/>
            <w:tcBorders>
              <w:top w:val="nil"/>
              <w:left w:val="nil"/>
              <w:bottom w:val="single" w:sz="4" w:space="0" w:color="auto"/>
              <w:right w:val="single" w:sz="4" w:space="0" w:color="auto"/>
            </w:tcBorders>
            <w:shd w:val="clear" w:color="auto" w:fill="auto"/>
            <w:vAlign w:val="bottom"/>
            <w:hideMark/>
          </w:tcPr>
          <w:p w14:paraId="6BB0CCA6"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78A7DC82" w14:textId="0060F176"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3,4</w:t>
            </w:r>
          </w:p>
        </w:tc>
        <w:tc>
          <w:tcPr>
            <w:tcW w:w="1039" w:type="dxa"/>
            <w:tcBorders>
              <w:top w:val="nil"/>
              <w:left w:val="nil"/>
              <w:bottom w:val="single" w:sz="4" w:space="0" w:color="auto"/>
              <w:right w:val="single" w:sz="4" w:space="0" w:color="auto"/>
            </w:tcBorders>
            <w:shd w:val="clear" w:color="auto" w:fill="auto"/>
            <w:noWrap/>
            <w:vAlign w:val="bottom"/>
            <w:hideMark/>
          </w:tcPr>
          <w:p w14:paraId="5AC3701F" w14:textId="221BEBA3"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-3,4</w:t>
            </w:r>
          </w:p>
        </w:tc>
      </w:tr>
      <w:tr w:rsidR="009B1C43" w:rsidRPr="005A23A5" w14:paraId="4BD5A473" w14:textId="77777777" w:rsidTr="00944042">
        <w:trPr>
          <w:trHeight w:val="15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2599D36E" w14:textId="658BC68F"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Банковские услуги</w:t>
            </w:r>
          </w:p>
        </w:tc>
        <w:tc>
          <w:tcPr>
            <w:tcW w:w="642" w:type="dxa"/>
            <w:tcBorders>
              <w:top w:val="nil"/>
              <w:left w:val="nil"/>
              <w:bottom w:val="single" w:sz="4" w:space="0" w:color="auto"/>
              <w:right w:val="single" w:sz="4" w:space="0" w:color="auto"/>
            </w:tcBorders>
            <w:shd w:val="clear" w:color="auto" w:fill="auto"/>
            <w:vAlign w:val="bottom"/>
            <w:hideMark/>
          </w:tcPr>
          <w:p w14:paraId="1950F22A"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222970</w:t>
            </w:r>
          </w:p>
        </w:tc>
        <w:tc>
          <w:tcPr>
            <w:tcW w:w="1121" w:type="dxa"/>
            <w:tcBorders>
              <w:top w:val="nil"/>
              <w:left w:val="nil"/>
              <w:bottom w:val="single" w:sz="4" w:space="0" w:color="auto"/>
              <w:right w:val="single" w:sz="4" w:space="0" w:color="auto"/>
            </w:tcBorders>
            <w:shd w:val="clear" w:color="auto" w:fill="auto"/>
            <w:vAlign w:val="bottom"/>
            <w:hideMark/>
          </w:tcPr>
          <w:p w14:paraId="5166E882"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73F2A65B" w14:textId="242B8B0C"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72,5</w:t>
            </w:r>
          </w:p>
        </w:tc>
        <w:tc>
          <w:tcPr>
            <w:tcW w:w="967" w:type="dxa"/>
            <w:tcBorders>
              <w:top w:val="nil"/>
              <w:left w:val="nil"/>
              <w:bottom w:val="single" w:sz="4" w:space="0" w:color="auto"/>
              <w:right w:val="single" w:sz="4" w:space="0" w:color="auto"/>
            </w:tcBorders>
            <w:shd w:val="clear" w:color="auto" w:fill="auto"/>
            <w:vAlign w:val="bottom"/>
            <w:hideMark/>
          </w:tcPr>
          <w:p w14:paraId="3EE4D6D0" w14:textId="358205C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72,1</w:t>
            </w:r>
          </w:p>
        </w:tc>
        <w:tc>
          <w:tcPr>
            <w:tcW w:w="1245" w:type="dxa"/>
            <w:tcBorders>
              <w:top w:val="nil"/>
              <w:left w:val="nil"/>
              <w:bottom w:val="single" w:sz="4" w:space="0" w:color="auto"/>
              <w:right w:val="single" w:sz="4" w:space="0" w:color="auto"/>
            </w:tcBorders>
            <w:shd w:val="clear" w:color="auto" w:fill="auto"/>
            <w:vAlign w:val="bottom"/>
            <w:hideMark/>
          </w:tcPr>
          <w:p w14:paraId="6C11B6D0" w14:textId="58240D73"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72,1</w:t>
            </w:r>
          </w:p>
        </w:tc>
        <w:tc>
          <w:tcPr>
            <w:tcW w:w="991" w:type="dxa"/>
            <w:tcBorders>
              <w:top w:val="nil"/>
              <w:left w:val="nil"/>
              <w:bottom w:val="single" w:sz="4" w:space="0" w:color="auto"/>
              <w:right w:val="single" w:sz="4" w:space="0" w:color="auto"/>
            </w:tcBorders>
            <w:shd w:val="clear" w:color="auto" w:fill="auto"/>
            <w:vAlign w:val="bottom"/>
            <w:hideMark/>
          </w:tcPr>
          <w:p w14:paraId="7E9F2DD0"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3BAD8644"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0B04A25E" w14:textId="7A24E3D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9B1C43" w:rsidRPr="005A23A5" w14:paraId="660F846B" w14:textId="77777777" w:rsidTr="00944042">
        <w:trPr>
          <w:trHeight w:val="15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5E12A15F" w14:textId="390A6AF6"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Почтовые услуги и распределения социальных пособий</w:t>
            </w:r>
          </w:p>
        </w:tc>
        <w:tc>
          <w:tcPr>
            <w:tcW w:w="642" w:type="dxa"/>
            <w:tcBorders>
              <w:top w:val="nil"/>
              <w:left w:val="nil"/>
              <w:bottom w:val="single" w:sz="4" w:space="0" w:color="auto"/>
              <w:right w:val="single" w:sz="4" w:space="0" w:color="auto"/>
            </w:tcBorders>
            <w:shd w:val="clear" w:color="auto" w:fill="auto"/>
            <w:vAlign w:val="bottom"/>
            <w:hideMark/>
          </w:tcPr>
          <w:p w14:paraId="0BC5B24D"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222980</w:t>
            </w:r>
          </w:p>
        </w:tc>
        <w:tc>
          <w:tcPr>
            <w:tcW w:w="1121" w:type="dxa"/>
            <w:tcBorders>
              <w:top w:val="nil"/>
              <w:left w:val="nil"/>
              <w:bottom w:val="single" w:sz="4" w:space="0" w:color="auto"/>
              <w:right w:val="single" w:sz="4" w:space="0" w:color="auto"/>
            </w:tcBorders>
            <w:shd w:val="clear" w:color="auto" w:fill="auto"/>
            <w:vAlign w:val="bottom"/>
            <w:hideMark/>
          </w:tcPr>
          <w:p w14:paraId="3A55DFF5" w14:textId="7444D078"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49,5</w:t>
            </w:r>
          </w:p>
        </w:tc>
        <w:tc>
          <w:tcPr>
            <w:tcW w:w="936" w:type="dxa"/>
            <w:tcBorders>
              <w:top w:val="nil"/>
              <w:left w:val="nil"/>
              <w:bottom w:val="single" w:sz="4" w:space="0" w:color="auto"/>
              <w:right w:val="single" w:sz="4" w:space="0" w:color="auto"/>
            </w:tcBorders>
            <w:shd w:val="clear" w:color="auto" w:fill="auto"/>
            <w:vAlign w:val="bottom"/>
            <w:hideMark/>
          </w:tcPr>
          <w:p w14:paraId="0B7D8563" w14:textId="0EFE7C1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41,5</w:t>
            </w:r>
          </w:p>
        </w:tc>
        <w:tc>
          <w:tcPr>
            <w:tcW w:w="967" w:type="dxa"/>
            <w:tcBorders>
              <w:top w:val="nil"/>
              <w:left w:val="nil"/>
              <w:bottom w:val="single" w:sz="4" w:space="0" w:color="auto"/>
              <w:right w:val="single" w:sz="4" w:space="0" w:color="auto"/>
            </w:tcBorders>
            <w:shd w:val="clear" w:color="auto" w:fill="auto"/>
            <w:vAlign w:val="bottom"/>
            <w:hideMark/>
          </w:tcPr>
          <w:p w14:paraId="6972D019" w14:textId="53EA3E0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30,5</w:t>
            </w:r>
          </w:p>
        </w:tc>
        <w:tc>
          <w:tcPr>
            <w:tcW w:w="1245" w:type="dxa"/>
            <w:tcBorders>
              <w:top w:val="nil"/>
              <w:left w:val="nil"/>
              <w:bottom w:val="single" w:sz="4" w:space="0" w:color="auto"/>
              <w:right w:val="single" w:sz="4" w:space="0" w:color="auto"/>
            </w:tcBorders>
            <w:shd w:val="clear" w:color="auto" w:fill="auto"/>
            <w:vAlign w:val="bottom"/>
            <w:hideMark/>
          </w:tcPr>
          <w:p w14:paraId="74A64491" w14:textId="5C59EEE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31,8</w:t>
            </w:r>
          </w:p>
        </w:tc>
        <w:tc>
          <w:tcPr>
            <w:tcW w:w="991" w:type="dxa"/>
            <w:tcBorders>
              <w:top w:val="nil"/>
              <w:left w:val="nil"/>
              <w:bottom w:val="single" w:sz="4" w:space="0" w:color="auto"/>
              <w:right w:val="single" w:sz="4" w:space="0" w:color="auto"/>
            </w:tcBorders>
            <w:shd w:val="clear" w:color="auto" w:fill="auto"/>
            <w:vAlign w:val="bottom"/>
            <w:hideMark/>
          </w:tcPr>
          <w:p w14:paraId="29A167B0"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30138BE7" w14:textId="012DF5E6"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4,5</w:t>
            </w:r>
          </w:p>
        </w:tc>
        <w:tc>
          <w:tcPr>
            <w:tcW w:w="1039" w:type="dxa"/>
            <w:tcBorders>
              <w:top w:val="nil"/>
              <w:left w:val="nil"/>
              <w:bottom w:val="single" w:sz="4" w:space="0" w:color="auto"/>
              <w:right w:val="single" w:sz="4" w:space="0" w:color="auto"/>
            </w:tcBorders>
            <w:shd w:val="clear" w:color="auto" w:fill="auto"/>
            <w:noWrap/>
            <w:vAlign w:val="bottom"/>
            <w:hideMark/>
          </w:tcPr>
          <w:p w14:paraId="78EAE2E6" w14:textId="5B3F28F5"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-1,3</w:t>
            </w:r>
          </w:p>
        </w:tc>
      </w:tr>
      <w:tr w:rsidR="009B1C43" w:rsidRPr="005A23A5" w14:paraId="1BB922CB" w14:textId="77777777" w:rsidTr="00944042">
        <w:trPr>
          <w:trHeight w:val="15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7C57E83D" w14:textId="45EB0BB3"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bCs/>
                <w:color w:val="000000"/>
                <w:sz w:val="14"/>
                <w:szCs w:val="14"/>
                <w:lang w:val="ru-MD"/>
              </w:rPr>
              <w:t>Услуги, не отнесенные к другим подстатьям</w:t>
            </w:r>
          </w:p>
        </w:tc>
        <w:tc>
          <w:tcPr>
            <w:tcW w:w="642" w:type="dxa"/>
            <w:tcBorders>
              <w:top w:val="nil"/>
              <w:left w:val="nil"/>
              <w:bottom w:val="single" w:sz="4" w:space="0" w:color="auto"/>
              <w:right w:val="single" w:sz="4" w:space="0" w:color="auto"/>
            </w:tcBorders>
            <w:shd w:val="clear" w:color="auto" w:fill="auto"/>
            <w:vAlign w:val="bottom"/>
            <w:hideMark/>
          </w:tcPr>
          <w:p w14:paraId="53757787"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222990</w:t>
            </w:r>
          </w:p>
        </w:tc>
        <w:tc>
          <w:tcPr>
            <w:tcW w:w="1121" w:type="dxa"/>
            <w:tcBorders>
              <w:top w:val="nil"/>
              <w:left w:val="nil"/>
              <w:bottom w:val="single" w:sz="4" w:space="0" w:color="auto"/>
              <w:right w:val="single" w:sz="4" w:space="0" w:color="auto"/>
            </w:tcBorders>
            <w:shd w:val="clear" w:color="auto" w:fill="auto"/>
            <w:vAlign w:val="bottom"/>
            <w:hideMark/>
          </w:tcPr>
          <w:p w14:paraId="5C774A30" w14:textId="165CA4E5"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3 820,5</w:t>
            </w:r>
          </w:p>
        </w:tc>
        <w:tc>
          <w:tcPr>
            <w:tcW w:w="936" w:type="dxa"/>
            <w:tcBorders>
              <w:top w:val="nil"/>
              <w:left w:val="nil"/>
              <w:bottom w:val="single" w:sz="4" w:space="0" w:color="auto"/>
              <w:right w:val="single" w:sz="4" w:space="0" w:color="auto"/>
            </w:tcBorders>
            <w:shd w:val="clear" w:color="auto" w:fill="auto"/>
            <w:vAlign w:val="bottom"/>
            <w:hideMark/>
          </w:tcPr>
          <w:p w14:paraId="6765EC9A" w14:textId="1E81591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6 894,7</w:t>
            </w:r>
          </w:p>
        </w:tc>
        <w:tc>
          <w:tcPr>
            <w:tcW w:w="967" w:type="dxa"/>
            <w:tcBorders>
              <w:top w:val="nil"/>
              <w:left w:val="nil"/>
              <w:bottom w:val="single" w:sz="4" w:space="0" w:color="auto"/>
              <w:right w:val="single" w:sz="4" w:space="0" w:color="auto"/>
            </w:tcBorders>
            <w:shd w:val="clear" w:color="auto" w:fill="auto"/>
            <w:vAlign w:val="bottom"/>
            <w:hideMark/>
          </w:tcPr>
          <w:p w14:paraId="4C32AFA1" w14:textId="086C0F1F"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5 704,4</w:t>
            </w:r>
          </w:p>
        </w:tc>
        <w:tc>
          <w:tcPr>
            <w:tcW w:w="1245" w:type="dxa"/>
            <w:tcBorders>
              <w:top w:val="nil"/>
              <w:left w:val="nil"/>
              <w:bottom w:val="single" w:sz="4" w:space="0" w:color="auto"/>
              <w:right w:val="single" w:sz="4" w:space="0" w:color="auto"/>
            </w:tcBorders>
            <w:shd w:val="clear" w:color="auto" w:fill="auto"/>
            <w:vAlign w:val="bottom"/>
            <w:hideMark/>
          </w:tcPr>
          <w:p w14:paraId="4F888B9A" w14:textId="5C0F5366"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5 691,1</w:t>
            </w:r>
          </w:p>
        </w:tc>
        <w:tc>
          <w:tcPr>
            <w:tcW w:w="991" w:type="dxa"/>
            <w:tcBorders>
              <w:top w:val="nil"/>
              <w:left w:val="nil"/>
              <w:bottom w:val="single" w:sz="4" w:space="0" w:color="auto"/>
              <w:right w:val="single" w:sz="4" w:space="0" w:color="auto"/>
            </w:tcBorders>
            <w:shd w:val="clear" w:color="auto" w:fill="auto"/>
            <w:vAlign w:val="bottom"/>
            <w:hideMark/>
          </w:tcPr>
          <w:p w14:paraId="44608429" w14:textId="10D8D046"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0,6</w:t>
            </w:r>
          </w:p>
        </w:tc>
        <w:tc>
          <w:tcPr>
            <w:tcW w:w="746" w:type="dxa"/>
            <w:tcBorders>
              <w:top w:val="nil"/>
              <w:left w:val="nil"/>
              <w:bottom w:val="single" w:sz="4" w:space="0" w:color="auto"/>
              <w:right w:val="single" w:sz="4" w:space="0" w:color="auto"/>
            </w:tcBorders>
            <w:shd w:val="clear" w:color="auto" w:fill="auto"/>
            <w:vAlign w:val="bottom"/>
            <w:hideMark/>
          </w:tcPr>
          <w:p w14:paraId="45BB0457" w14:textId="782C504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1 369,0</w:t>
            </w:r>
          </w:p>
        </w:tc>
        <w:tc>
          <w:tcPr>
            <w:tcW w:w="1039" w:type="dxa"/>
            <w:tcBorders>
              <w:top w:val="nil"/>
              <w:left w:val="nil"/>
              <w:bottom w:val="single" w:sz="4" w:space="0" w:color="auto"/>
              <w:right w:val="single" w:sz="4" w:space="0" w:color="auto"/>
            </w:tcBorders>
            <w:shd w:val="clear" w:color="auto" w:fill="auto"/>
            <w:noWrap/>
            <w:vAlign w:val="bottom"/>
            <w:hideMark/>
          </w:tcPr>
          <w:p w14:paraId="32A26994" w14:textId="60508CE6"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13,4</w:t>
            </w:r>
          </w:p>
        </w:tc>
      </w:tr>
      <w:tr w:rsidR="009B1C43" w:rsidRPr="005A23A5" w14:paraId="3AAF2B9B" w14:textId="77777777" w:rsidTr="00944042">
        <w:trPr>
          <w:trHeight w:val="15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287878ED" w14:textId="001D3A8E"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Расходы в связи с  износом зданий</w:t>
            </w:r>
          </w:p>
        </w:tc>
        <w:tc>
          <w:tcPr>
            <w:tcW w:w="642" w:type="dxa"/>
            <w:tcBorders>
              <w:top w:val="nil"/>
              <w:left w:val="nil"/>
              <w:bottom w:val="single" w:sz="4" w:space="0" w:color="auto"/>
              <w:right w:val="single" w:sz="4" w:space="0" w:color="auto"/>
            </w:tcBorders>
            <w:shd w:val="clear" w:color="auto" w:fill="auto"/>
            <w:vAlign w:val="bottom"/>
            <w:hideMark/>
          </w:tcPr>
          <w:p w14:paraId="30C3D1E6"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231100</w:t>
            </w:r>
          </w:p>
        </w:tc>
        <w:tc>
          <w:tcPr>
            <w:tcW w:w="1121" w:type="dxa"/>
            <w:tcBorders>
              <w:top w:val="nil"/>
              <w:left w:val="nil"/>
              <w:bottom w:val="single" w:sz="4" w:space="0" w:color="auto"/>
              <w:right w:val="single" w:sz="4" w:space="0" w:color="auto"/>
            </w:tcBorders>
            <w:shd w:val="clear" w:color="auto" w:fill="auto"/>
            <w:vAlign w:val="bottom"/>
            <w:hideMark/>
          </w:tcPr>
          <w:p w14:paraId="63582810" w14:textId="0D3A3F6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36" w:type="dxa"/>
            <w:tcBorders>
              <w:top w:val="nil"/>
              <w:left w:val="nil"/>
              <w:bottom w:val="single" w:sz="4" w:space="0" w:color="auto"/>
              <w:right w:val="single" w:sz="4" w:space="0" w:color="auto"/>
            </w:tcBorders>
            <w:shd w:val="clear" w:color="auto" w:fill="auto"/>
            <w:vAlign w:val="bottom"/>
            <w:hideMark/>
          </w:tcPr>
          <w:p w14:paraId="4805E0E7"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67" w:type="dxa"/>
            <w:tcBorders>
              <w:top w:val="nil"/>
              <w:left w:val="nil"/>
              <w:bottom w:val="single" w:sz="4" w:space="0" w:color="auto"/>
              <w:right w:val="single" w:sz="4" w:space="0" w:color="auto"/>
            </w:tcBorders>
            <w:shd w:val="clear" w:color="auto" w:fill="auto"/>
            <w:vAlign w:val="bottom"/>
            <w:hideMark/>
          </w:tcPr>
          <w:p w14:paraId="2491D7C2" w14:textId="0E9E2E5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1245" w:type="dxa"/>
            <w:tcBorders>
              <w:top w:val="nil"/>
              <w:left w:val="nil"/>
              <w:bottom w:val="single" w:sz="4" w:space="0" w:color="auto"/>
              <w:right w:val="single" w:sz="4" w:space="0" w:color="auto"/>
            </w:tcBorders>
            <w:shd w:val="clear" w:color="auto" w:fill="auto"/>
            <w:vAlign w:val="bottom"/>
            <w:hideMark/>
          </w:tcPr>
          <w:p w14:paraId="0A0EFF27" w14:textId="7975D5F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19 942,0</w:t>
            </w:r>
          </w:p>
        </w:tc>
        <w:tc>
          <w:tcPr>
            <w:tcW w:w="991" w:type="dxa"/>
            <w:tcBorders>
              <w:top w:val="nil"/>
              <w:left w:val="nil"/>
              <w:bottom w:val="single" w:sz="4" w:space="0" w:color="auto"/>
              <w:right w:val="single" w:sz="4" w:space="0" w:color="auto"/>
            </w:tcBorders>
            <w:shd w:val="clear" w:color="auto" w:fill="auto"/>
            <w:vAlign w:val="bottom"/>
            <w:hideMark/>
          </w:tcPr>
          <w:p w14:paraId="7C5F2E31"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6A7C0263"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32748215" w14:textId="60EA1B3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-19 942,0</w:t>
            </w:r>
          </w:p>
        </w:tc>
      </w:tr>
      <w:tr w:rsidR="009B1C43" w:rsidRPr="005A23A5" w14:paraId="65FFF8BB" w14:textId="77777777" w:rsidTr="00944042">
        <w:trPr>
          <w:trHeight w:val="15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6D28BA30" w14:textId="7100E0E8"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Расходы в связи с  износом специальных сооружений</w:t>
            </w:r>
          </w:p>
        </w:tc>
        <w:tc>
          <w:tcPr>
            <w:tcW w:w="642" w:type="dxa"/>
            <w:tcBorders>
              <w:top w:val="nil"/>
              <w:left w:val="nil"/>
              <w:bottom w:val="single" w:sz="4" w:space="0" w:color="auto"/>
              <w:right w:val="single" w:sz="4" w:space="0" w:color="auto"/>
            </w:tcBorders>
            <w:shd w:val="clear" w:color="auto" w:fill="auto"/>
            <w:vAlign w:val="bottom"/>
            <w:hideMark/>
          </w:tcPr>
          <w:p w14:paraId="4E7BBE52"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231200</w:t>
            </w:r>
          </w:p>
        </w:tc>
        <w:tc>
          <w:tcPr>
            <w:tcW w:w="1121" w:type="dxa"/>
            <w:tcBorders>
              <w:top w:val="nil"/>
              <w:left w:val="nil"/>
              <w:bottom w:val="single" w:sz="4" w:space="0" w:color="auto"/>
              <w:right w:val="single" w:sz="4" w:space="0" w:color="auto"/>
            </w:tcBorders>
            <w:shd w:val="clear" w:color="auto" w:fill="auto"/>
            <w:vAlign w:val="bottom"/>
            <w:hideMark/>
          </w:tcPr>
          <w:p w14:paraId="7C41256E" w14:textId="6300E9B6"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36" w:type="dxa"/>
            <w:tcBorders>
              <w:top w:val="nil"/>
              <w:left w:val="nil"/>
              <w:bottom w:val="single" w:sz="4" w:space="0" w:color="auto"/>
              <w:right w:val="single" w:sz="4" w:space="0" w:color="auto"/>
            </w:tcBorders>
            <w:shd w:val="clear" w:color="auto" w:fill="auto"/>
            <w:vAlign w:val="bottom"/>
            <w:hideMark/>
          </w:tcPr>
          <w:p w14:paraId="6A45DE66"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67" w:type="dxa"/>
            <w:tcBorders>
              <w:top w:val="nil"/>
              <w:left w:val="nil"/>
              <w:bottom w:val="single" w:sz="4" w:space="0" w:color="auto"/>
              <w:right w:val="single" w:sz="4" w:space="0" w:color="auto"/>
            </w:tcBorders>
            <w:shd w:val="clear" w:color="auto" w:fill="auto"/>
            <w:vAlign w:val="bottom"/>
            <w:hideMark/>
          </w:tcPr>
          <w:p w14:paraId="1571EF8F" w14:textId="3512E10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1245" w:type="dxa"/>
            <w:tcBorders>
              <w:top w:val="nil"/>
              <w:left w:val="nil"/>
              <w:bottom w:val="single" w:sz="4" w:space="0" w:color="auto"/>
              <w:right w:val="single" w:sz="4" w:space="0" w:color="auto"/>
            </w:tcBorders>
            <w:shd w:val="clear" w:color="auto" w:fill="auto"/>
            <w:vAlign w:val="bottom"/>
            <w:hideMark/>
          </w:tcPr>
          <w:p w14:paraId="4F000821" w14:textId="0DFFC079"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12 458,9</w:t>
            </w:r>
          </w:p>
        </w:tc>
        <w:tc>
          <w:tcPr>
            <w:tcW w:w="991" w:type="dxa"/>
            <w:tcBorders>
              <w:top w:val="nil"/>
              <w:left w:val="nil"/>
              <w:bottom w:val="single" w:sz="4" w:space="0" w:color="auto"/>
              <w:right w:val="single" w:sz="4" w:space="0" w:color="auto"/>
            </w:tcBorders>
            <w:shd w:val="clear" w:color="auto" w:fill="auto"/>
            <w:vAlign w:val="bottom"/>
            <w:hideMark/>
          </w:tcPr>
          <w:p w14:paraId="4F44C942"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1CE9B8B4"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4D5F8F0E" w14:textId="233D5F8A"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-12 458,9</w:t>
            </w:r>
          </w:p>
        </w:tc>
      </w:tr>
      <w:tr w:rsidR="009B1C43" w:rsidRPr="005A23A5" w14:paraId="78E8D495" w14:textId="77777777" w:rsidTr="00944042">
        <w:trPr>
          <w:trHeight w:val="15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27F6064F" w14:textId="3B819D72"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Расходы в связи с  износом передаточных установок</w:t>
            </w:r>
          </w:p>
        </w:tc>
        <w:tc>
          <w:tcPr>
            <w:tcW w:w="642" w:type="dxa"/>
            <w:tcBorders>
              <w:top w:val="nil"/>
              <w:left w:val="nil"/>
              <w:bottom w:val="single" w:sz="4" w:space="0" w:color="auto"/>
              <w:right w:val="single" w:sz="4" w:space="0" w:color="auto"/>
            </w:tcBorders>
            <w:shd w:val="clear" w:color="auto" w:fill="auto"/>
            <w:vAlign w:val="bottom"/>
            <w:hideMark/>
          </w:tcPr>
          <w:p w14:paraId="245CDF84"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231300</w:t>
            </w:r>
          </w:p>
        </w:tc>
        <w:tc>
          <w:tcPr>
            <w:tcW w:w="1121" w:type="dxa"/>
            <w:tcBorders>
              <w:top w:val="nil"/>
              <w:left w:val="nil"/>
              <w:bottom w:val="single" w:sz="4" w:space="0" w:color="auto"/>
              <w:right w:val="single" w:sz="4" w:space="0" w:color="auto"/>
            </w:tcBorders>
            <w:shd w:val="clear" w:color="auto" w:fill="auto"/>
            <w:vAlign w:val="bottom"/>
            <w:hideMark/>
          </w:tcPr>
          <w:p w14:paraId="19F78420" w14:textId="3022F86D"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36" w:type="dxa"/>
            <w:tcBorders>
              <w:top w:val="nil"/>
              <w:left w:val="nil"/>
              <w:bottom w:val="single" w:sz="4" w:space="0" w:color="auto"/>
              <w:right w:val="single" w:sz="4" w:space="0" w:color="auto"/>
            </w:tcBorders>
            <w:shd w:val="clear" w:color="auto" w:fill="auto"/>
            <w:vAlign w:val="bottom"/>
            <w:hideMark/>
          </w:tcPr>
          <w:p w14:paraId="479489CE"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67" w:type="dxa"/>
            <w:tcBorders>
              <w:top w:val="nil"/>
              <w:left w:val="nil"/>
              <w:bottom w:val="single" w:sz="4" w:space="0" w:color="auto"/>
              <w:right w:val="single" w:sz="4" w:space="0" w:color="auto"/>
            </w:tcBorders>
            <w:shd w:val="clear" w:color="auto" w:fill="auto"/>
            <w:vAlign w:val="bottom"/>
            <w:hideMark/>
          </w:tcPr>
          <w:p w14:paraId="287776EF" w14:textId="48A1291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1245" w:type="dxa"/>
            <w:tcBorders>
              <w:top w:val="nil"/>
              <w:left w:val="nil"/>
              <w:bottom w:val="single" w:sz="4" w:space="0" w:color="auto"/>
              <w:right w:val="single" w:sz="4" w:space="0" w:color="auto"/>
            </w:tcBorders>
            <w:shd w:val="clear" w:color="auto" w:fill="auto"/>
            <w:vAlign w:val="bottom"/>
            <w:hideMark/>
          </w:tcPr>
          <w:p w14:paraId="0A1A732A" w14:textId="69B239BC"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384,0</w:t>
            </w:r>
          </w:p>
        </w:tc>
        <w:tc>
          <w:tcPr>
            <w:tcW w:w="991" w:type="dxa"/>
            <w:tcBorders>
              <w:top w:val="nil"/>
              <w:left w:val="nil"/>
              <w:bottom w:val="single" w:sz="4" w:space="0" w:color="auto"/>
              <w:right w:val="single" w:sz="4" w:space="0" w:color="auto"/>
            </w:tcBorders>
            <w:shd w:val="clear" w:color="auto" w:fill="auto"/>
            <w:vAlign w:val="bottom"/>
            <w:hideMark/>
          </w:tcPr>
          <w:p w14:paraId="33C0B88C"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0374A5BC"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2D06CCBA" w14:textId="755DCE1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-384,0</w:t>
            </w:r>
          </w:p>
        </w:tc>
      </w:tr>
      <w:tr w:rsidR="009B1C43" w:rsidRPr="005A23A5" w14:paraId="01C2646B" w14:textId="77777777" w:rsidTr="00944042">
        <w:trPr>
          <w:trHeight w:val="15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1730503E" w14:textId="091F7CBA"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Расходы в связи с  износом машин и оборудования</w:t>
            </w:r>
          </w:p>
        </w:tc>
        <w:tc>
          <w:tcPr>
            <w:tcW w:w="642" w:type="dxa"/>
            <w:tcBorders>
              <w:top w:val="nil"/>
              <w:left w:val="nil"/>
              <w:bottom w:val="single" w:sz="4" w:space="0" w:color="auto"/>
              <w:right w:val="single" w:sz="4" w:space="0" w:color="auto"/>
            </w:tcBorders>
            <w:shd w:val="clear" w:color="auto" w:fill="auto"/>
            <w:vAlign w:val="bottom"/>
            <w:hideMark/>
          </w:tcPr>
          <w:p w14:paraId="33831498"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231400</w:t>
            </w:r>
          </w:p>
        </w:tc>
        <w:tc>
          <w:tcPr>
            <w:tcW w:w="1121" w:type="dxa"/>
            <w:tcBorders>
              <w:top w:val="nil"/>
              <w:left w:val="nil"/>
              <w:bottom w:val="single" w:sz="4" w:space="0" w:color="auto"/>
              <w:right w:val="single" w:sz="4" w:space="0" w:color="auto"/>
            </w:tcBorders>
            <w:shd w:val="clear" w:color="auto" w:fill="auto"/>
            <w:vAlign w:val="bottom"/>
            <w:hideMark/>
          </w:tcPr>
          <w:p w14:paraId="46B9DC4B" w14:textId="2AB83EA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36" w:type="dxa"/>
            <w:tcBorders>
              <w:top w:val="nil"/>
              <w:left w:val="nil"/>
              <w:bottom w:val="single" w:sz="4" w:space="0" w:color="auto"/>
              <w:right w:val="single" w:sz="4" w:space="0" w:color="auto"/>
            </w:tcBorders>
            <w:shd w:val="clear" w:color="auto" w:fill="auto"/>
            <w:vAlign w:val="bottom"/>
            <w:hideMark/>
          </w:tcPr>
          <w:p w14:paraId="6344F140"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67" w:type="dxa"/>
            <w:tcBorders>
              <w:top w:val="nil"/>
              <w:left w:val="nil"/>
              <w:bottom w:val="single" w:sz="4" w:space="0" w:color="auto"/>
              <w:right w:val="single" w:sz="4" w:space="0" w:color="auto"/>
            </w:tcBorders>
            <w:shd w:val="clear" w:color="auto" w:fill="auto"/>
            <w:vAlign w:val="bottom"/>
            <w:hideMark/>
          </w:tcPr>
          <w:p w14:paraId="66E81371" w14:textId="7948F8C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1245" w:type="dxa"/>
            <w:tcBorders>
              <w:top w:val="nil"/>
              <w:left w:val="nil"/>
              <w:bottom w:val="single" w:sz="4" w:space="0" w:color="auto"/>
              <w:right w:val="single" w:sz="4" w:space="0" w:color="auto"/>
            </w:tcBorders>
            <w:shd w:val="clear" w:color="auto" w:fill="auto"/>
            <w:vAlign w:val="bottom"/>
            <w:hideMark/>
          </w:tcPr>
          <w:p w14:paraId="703EC52B" w14:textId="7F7C5E73"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410,3</w:t>
            </w:r>
          </w:p>
        </w:tc>
        <w:tc>
          <w:tcPr>
            <w:tcW w:w="991" w:type="dxa"/>
            <w:tcBorders>
              <w:top w:val="nil"/>
              <w:left w:val="nil"/>
              <w:bottom w:val="single" w:sz="4" w:space="0" w:color="auto"/>
              <w:right w:val="single" w:sz="4" w:space="0" w:color="auto"/>
            </w:tcBorders>
            <w:shd w:val="clear" w:color="auto" w:fill="auto"/>
            <w:vAlign w:val="bottom"/>
            <w:hideMark/>
          </w:tcPr>
          <w:p w14:paraId="331EEAC6"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442173FD"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526B8461" w14:textId="61406DA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-410,3</w:t>
            </w:r>
          </w:p>
        </w:tc>
      </w:tr>
      <w:tr w:rsidR="009B1C43" w:rsidRPr="005A23A5" w14:paraId="41A7AA6B" w14:textId="77777777" w:rsidTr="00944042">
        <w:trPr>
          <w:trHeight w:val="149"/>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199314EC" w14:textId="4008D041"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Расходы в связи с  износом транспортных средств</w:t>
            </w:r>
          </w:p>
        </w:tc>
        <w:tc>
          <w:tcPr>
            <w:tcW w:w="642" w:type="dxa"/>
            <w:tcBorders>
              <w:top w:val="nil"/>
              <w:left w:val="nil"/>
              <w:bottom w:val="single" w:sz="4" w:space="0" w:color="auto"/>
              <w:right w:val="single" w:sz="4" w:space="0" w:color="auto"/>
            </w:tcBorders>
            <w:shd w:val="clear" w:color="auto" w:fill="auto"/>
            <w:vAlign w:val="bottom"/>
            <w:hideMark/>
          </w:tcPr>
          <w:p w14:paraId="3A96501E"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231500</w:t>
            </w:r>
          </w:p>
        </w:tc>
        <w:tc>
          <w:tcPr>
            <w:tcW w:w="1121" w:type="dxa"/>
            <w:tcBorders>
              <w:top w:val="nil"/>
              <w:left w:val="nil"/>
              <w:bottom w:val="single" w:sz="4" w:space="0" w:color="auto"/>
              <w:right w:val="single" w:sz="4" w:space="0" w:color="auto"/>
            </w:tcBorders>
            <w:shd w:val="clear" w:color="auto" w:fill="auto"/>
            <w:vAlign w:val="bottom"/>
            <w:hideMark/>
          </w:tcPr>
          <w:p w14:paraId="338C6A16" w14:textId="7FBC17C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36" w:type="dxa"/>
            <w:tcBorders>
              <w:top w:val="nil"/>
              <w:left w:val="nil"/>
              <w:bottom w:val="single" w:sz="4" w:space="0" w:color="auto"/>
              <w:right w:val="single" w:sz="4" w:space="0" w:color="auto"/>
            </w:tcBorders>
            <w:shd w:val="clear" w:color="auto" w:fill="auto"/>
            <w:vAlign w:val="bottom"/>
            <w:hideMark/>
          </w:tcPr>
          <w:p w14:paraId="2CCEAA01"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67" w:type="dxa"/>
            <w:tcBorders>
              <w:top w:val="nil"/>
              <w:left w:val="nil"/>
              <w:bottom w:val="single" w:sz="4" w:space="0" w:color="auto"/>
              <w:right w:val="single" w:sz="4" w:space="0" w:color="auto"/>
            </w:tcBorders>
            <w:shd w:val="clear" w:color="auto" w:fill="auto"/>
            <w:vAlign w:val="bottom"/>
            <w:hideMark/>
          </w:tcPr>
          <w:p w14:paraId="0F5CC44E" w14:textId="6DE830C2"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1245" w:type="dxa"/>
            <w:tcBorders>
              <w:top w:val="nil"/>
              <w:left w:val="nil"/>
              <w:bottom w:val="single" w:sz="4" w:space="0" w:color="auto"/>
              <w:right w:val="single" w:sz="4" w:space="0" w:color="auto"/>
            </w:tcBorders>
            <w:shd w:val="clear" w:color="auto" w:fill="auto"/>
            <w:vAlign w:val="bottom"/>
            <w:hideMark/>
          </w:tcPr>
          <w:p w14:paraId="74E392F0" w14:textId="7FA3872C"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240,8</w:t>
            </w:r>
          </w:p>
        </w:tc>
        <w:tc>
          <w:tcPr>
            <w:tcW w:w="991" w:type="dxa"/>
            <w:tcBorders>
              <w:top w:val="nil"/>
              <w:left w:val="nil"/>
              <w:bottom w:val="single" w:sz="4" w:space="0" w:color="auto"/>
              <w:right w:val="single" w:sz="4" w:space="0" w:color="auto"/>
            </w:tcBorders>
            <w:shd w:val="clear" w:color="auto" w:fill="auto"/>
            <w:vAlign w:val="bottom"/>
            <w:hideMark/>
          </w:tcPr>
          <w:p w14:paraId="598900A4"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77EA6C5D"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774C355A" w14:textId="3F859733"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-240,8</w:t>
            </w:r>
          </w:p>
        </w:tc>
      </w:tr>
      <w:tr w:rsidR="009B1C43" w:rsidRPr="005A23A5" w14:paraId="01F6E70E" w14:textId="77777777" w:rsidTr="00944042">
        <w:trPr>
          <w:trHeight w:val="15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584193ED" w14:textId="6924C6D6"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Расходы в связи с  износом инструментов и орудия, производственного и хозяйственного инвентаря</w:t>
            </w:r>
          </w:p>
        </w:tc>
        <w:tc>
          <w:tcPr>
            <w:tcW w:w="642" w:type="dxa"/>
            <w:tcBorders>
              <w:top w:val="nil"/>
              <w:left w:val="nil"/>
              <w:bottom w:val="single" w:sz="4" w:space="0" w:color="auto"/>
              <w:right w:val="single" w:sz="4" w:space="0" w:color="auto"/>
            </w:tcBorders>
            <w:shd w:val="clear" w:color="auto" w:fill="auto"/>
            <w:vAlign w:val="bottom"/>
            <w:hideMark/>
          </w:tcPr>
          <w:p w14:paraId="66D4C8C2"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231600</w:t>
            </w:r>
          </w:p>
        </w:tc>
        <w:tc>
          <w:tcPr>
            <w:tcW w:w="1121" w:type="dxa"/>
            <w:tcBorders>
              <w:top w:val="nil"/>
              <w:left w:val="nil"/>
              <w:bottom w:val="single" w:sz="4" w:space="0" w:color="auto"/>
              <w:right w:val="single" w:sz="4" w:space="0" w:color="auto"/>
            </w:tcBorders>
            <w:shd w:val="clear" w:color="auto" w:fill="auto"/>
            <w:vAlign w:val="bottom"/>
            <w:hideMark/>
          </w:tcPr>
          <w:p w14:paraId="0C269644" w14:textId="03064EE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36" w:type="dxa"/>
            <w:tcBorders>
              <w:top w:val="nil"/>
              <w:left w:val="nil"/>
              <w:bottom w:val="single" w:sz="4" w:space="0" w:color="auto"/>
              <w:right w:val="single" w:sz="4" w:space="0" w:color="auto"/>
            </w:tcBorders>
            <w:shd w:val="clear" w:color="auto" w:fill="auto"/>
            <w:vAlign w:val="bottom"/>
            <w:hideMark/>
          </w:tcPr>
          <w:p w14:paraId="3F5F75BC"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67" w:type="dxa"/>
            <w:tcBorders>
              <w:top w:val="nil"/>
              <w:left w:val="nil"/>
              <w:bottom w:val="single" w:sz="4" w:space="0" w:color="auto"/>
              <w:right w:val="single" w:sz="4" w:space="0" w:color="auto"/>
            </w:tcBorders>
            <w:shd w:val="clear" w:color="auto" w:fill="auto"/>
            <w:vAlign w:val="bottom"/>
            <w:hideMark/>
          </w:tcPr>
          <w:p w14:paraId="4C348EA1" w14:textId="240CCEE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1245" w:type="dxa"/>
            <w:tcBorders>
              <w:top w:val="nil"/>
              <w:left w:val="nil"/>
              <w:bottom w:val="single" w:sz="4" w:space="0" w:color="auto"/>
              <w:right w:val="single" w:sz="4" w:space="0" w:color="auto"/>
            </w:tcBorders>
            <w:shd w:val="clear" w:color="auto" w:fill="auto"/>
            <w:vAlign w:val="bottom"/>
            <w:hideMark/>
          </w:tcPr>
          <w:p w14:paraId="17508E75" w14:textId="191A2C8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1 088,4</w:t>
            </w:r>
          </w:p>
        </w:tc>
        <w:tc>
          <w:tcPr>
            <w:tcW w:w="991" w:type="dxa"/>
            <w:tcBorders>
              <w:top w:val="nil"/>
              <w:left w:val="nil"/>
              <w:bottom w:val="single" w:sz="4" w:space="0" w:color="auto"/>
              <w:right w:val="single" w:sz="4" w:space="0" w:color="auto"/>
            </w:tcBorders>
            <w:shd w:val="clear" w:color="auto" w:fill="auto"/>
            <w:vAlign w:val="bottom"/>
            <w:hideMark/>
          </w:tcPr>
          <w:p w14:paraId="0875DB6D"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2C6F8B90"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4E49D82C" w14:textId="3411A6C8"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-1 088,4</w:t>
            </w:r>
          </w:p>
        </w:tc>
      </w:tr>
      <w:tr w:rsidR="009B1C43" w:rsidRPr="005A23A5" w14:paraId="5994AA8B" w14:textId="77777777" w:rsidTr="00944042">
        <w:trPr>
          <w:trHeight w:val="149"/>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780ABA1B" w14:textId="77777777"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 </w:t>
            </w:r>
          </w:p>
        </w:tc>
        <w:tc>
          <w:tcPr>
            <w:tcW w:w="642" w:type="dxa"/>
            <w:tcBorders>
              <w:top w:val="nil"/>
              <w:left w:val="nil"/>
              <w:bottom w:val="single" w:sz="4" w:space="0" w:color="auto"/>
              <w:right w:val="single" w:sz="4" w:space="0" w:color="auto"/>
            </w:tcBorders>
            <w:shd w:val="clear" w:color="auto" w:fill="auto"/>
            <w:vAlign w:val="bottom"/>
            <w:hideMark/>
          </w:tcPr>
          <w:p w14:paraId="4E929C97"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232000</w:t>
            </w:r>
          </w:p>
        </w:tc>
        <w:tc>
          <w:tcPr>
            <w:tcW w:w="1121" w:type="dxa"/>
            <w:tcBorders>
              <w:top w:val="nil"/>
              <w:left w:val="nil"/>
              <w:bottom w:val="single" w:sz="4" w:space="0" w:color="auto"/>
              <w:right w:val="single" w:sz="4" w:space="0" w:color="auto"/>
            </w:tcBorders>
            <w:shd w:val="clear" w:color="auto" w:fill="auto"/>
            <w:vAlign w:val="bottom"/>
            <w:hideMark/>
          </w:tcPr>
          <w:p w14:paraId="698E244B" w14:textId="34B4C71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36" w:type="dxa"/>
            <w:tcBorders>
              <w:top w:val="nil"/>
              <w:left w:val="nil"/>
              <w:bottom w:val="single" w:sz="4" w:space="0" w:color="auto"/>
              <w:right w:val="single" w:sz="4" w:space="0" w:color="auto"/>
            </w:tcBorders>
            <w:shd w:val="clear" w:color="auto" w:fill="auto"/>
            <w:vAlign w:val="bottom"/>
            <w:hideMark/>
          </w:tcPr>
          <w:p w14:paraId="0D13507A"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67" w:type="dxa"/>
            <w:tcBorders>
              <w:top w:val="nil"/>
              <w:left w:val="nil"/>
              <w:bottom w:val="single" w:sz="4" w:space="0" w:color="auto"/>
              <w:right w:val="single" w:sz="4" w:space="0" w:color="auto"/>
            </w:tcBorders>
            <w:shd w:val="clear" w:color="auto" w:fill="auto"/>
            <w:vAlign w:val="bottom"/>
            <w:hideMark/>
          </w:tcPr>
          <w:p w14:paraId="39031C22" w14:textId="16461E9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1245" w:type="dxa"/>
            <w:tcBorders>
              <w:top w:val="nil"/>
              <w:left w:val="nil"/>
              <w:bottom w:val="single" w:sz="4" w:space="0" w:color="auto"/>
              <w:right w:val="single" w:sz="4" w:space="0" w:color="auto"/>
            </w:tcBorders>
            <w:shd w:val="clear" w:color="auto" w:fill="auto"/>
            <w:vAlign w:val="bottom"/>
            <w:hideMark/>
          </w:tcPr>
          <w:p w14:paraId="475B0697" w14:textId="1B0F3B0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6,7</w:t>
            </w:r>
          </w:p>
        </w:tc>
        <w:tc>
          <w:tcPr>
            <w:tcW w:w="991" w:type="dxa"/>
            <w:tcBorders>
              <w:top w:val="nil"/>
              <w:left w:val="nil"/>
              <w:bottom w:val="single" w:sz="4" w:space="0" w:color="auto"/>
              <w:right w:val="single" w:sz="4" w:space="0" w:color="auto"/>
            </w:tcBorders>
            <w:shd w:val="clear" w:color="auto" w:fill="auto"/>
            <w:vAlign w:val="bottom"/>
            <w:hideMark/>
          </w:tcPr>
          <w:p w14:paraId="0A189837"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6C9422C9"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0A076AB0" w14:textId="3259392A"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-6,7</w:t>
            </w:r>
          </w:p>
        </w:tc>
      </w:tr>
      <w:tr w:rsidR="009B1C43" w:rsidRPr="005A23A5" w14:paraId="184E7FF4" w14:textId="77777777" w:rsidTr="00944042">
        <w:trPr>
          <w:trHeight w:val="15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375F70B6" w14:textId="027B5992"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Проценты по кредитам, предоставленным финансовыми учреждениями</w:t>
            </w:r>
          </w:p>
        </w:tc>
        <w:tc>
          <w:tcPr>
            <w:tcW w:w="642" w:type="dxa"/>
            <w:tcBorders>
              <w:top w:val="nil"/>
              <w:left w:val="nil"/>
              <w:bottom w:val="single" w:sz="4" w:space="0" w:color="auto"/>
              <w:right w:val="single" w:sz="4" w:space="0" w:color="auto"/>
            </w:tcBorders>
            <w:shd w:val="clear" w:color="auto" w:fill="auto"/>
            <w:vAlign w:val="bottom"/>
            <w:hideMark/>
          </w:tcPr>
          <w:p w14:paraId="6373C444"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242700</w:t>
            </w:r>
          </w:p>
        </w:tc>
        <w:tc>
          <w:tcPr>
            <w:tcW w:w="1121" w:type="dxa"/>
            <w:tcBorders>
              <w:top w:val="nil"/>
              <w:left w:val="nil"/>
              <w:bottom w:val="single" w:sz="4" w:space="0" w:color="auto"/>
              <w:right w:val="single" w:sz="4" w:space="0" w:color="auto"/>
            </w:tcBorders>
            <w:shd w:val="clear" w:color="auto" w:fill="auto"/>
            <w:vAlign w:val="bottom"/>
            <w:hideMark/>
          </w:tcPr>
          <w:p w14:paraId="6B3D4FD9" w14:textId="23F2D92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767,4</w:t>
            </w:r>
          </w:p>
        </w:tc>
        <w:tc>
          <w:tcPr>
            <w:tcW w:w="936" w:type="dxa"/>
            <w:tcBorders>
              <w:top w:val="nil"/>
              <w:left w:val="nil"/>
              <w:bottom w:val="single" w:sz="4" w:space="0" w:color="auto"/>
              <w:right w:val="single" w:sz="4" w:space="0" w:color="auto"/>
            </w:tcBorders>
            <w:shd w:val="clear" w:color="auto" w:fill="auto"/>
            <w:vAlign w:val="bottom"/>
            <w:hideMark/>
          </w:tcPr>
          <w:p w14:paraId="2A2D2E4C" w14:textId="3680647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792,4</w:t>
            </w:r>
          </w:p>
        </w:tc>
        <w:tc>
          <w:tcPr>
            <w:tcW w:w="967" w:type="dxa"/>
            <w:tcBorders>
              <w:top w:val="nil"/>
              <w:left w:val="nil"/>
              <w:bottom w:val="single" w:sz="4" w:space="0" w:color="auto"/>
              <w:right w:val="single" w:sz="4" w:space="0" w:color="auto"/>
            </w:tcBorders>
            <w:shd w:val="clear" w:color="auto" w:fill="auto"/>
            <w:vAlign w:val="bottom"/>
            <w:hideMark/>
          </w:tcPr>
          <w:p w14:paraId="2255D3D5" w14:textId="7699DEEC"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790,2</w:t>
            </w:r>
          </w:p>
        </w:tc>
        <w:tc>
          <w:tcPr>
            <w:tcW w:w="1245" w:type="dxa"/>
            <w:tcBorders>
              <w:top w:val="nil"/>
              <w:left w:val="nil"/>
              <w:bottom w:val="single" w:sz="4" w:space="0" w:color="auto"/>
              <w:right w:val="single" w:sz="4" w:space="0" w:color="auto"/>
            </w:tcBorders>
            <w:shd w:val="clear" w:color="auto" w:fill="auto"/>
            <w:vAlign w:val="bottom"/>
            <w:hideMark/>
          </w:tcPr>
          <w:p w14:paraId="51AC4B06" w14:textId="0809F375"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790,2</w:t>
            </w:r>
          </w:p>
        </w:tc>
        <w:tc>
          <w:tcPr>
            <w:tcW w:w="991" w:type="dxa"/>
            <w:tcBorders>
              <w:top w:val="nil"/>
              <w:left w:val="nil"/>
              <w:bottom w:val="single" w:sz="4" w:space="0" w:color="auto"/>
              <w:right w:val="single" w:sz="4" w:space="0" w:color="auto"/>
            </w:tcBorders>
            <w:shd w:val="clear" w:color="auto" w:fill="auto"/>
            <w:vAlign w:val="bottom"/>
            <w:hideMark/>
          </w:tcPr>
          <w:p w14:paraId="59C70B4E"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44099F47"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40304EDE" w14:textId="00CD7C6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9B1C43" w:rsidRPr="005A23A5" w14:paraId="2E9254F0" w14:textId="77777777" w:rsidTr="00944042">
        <w:trPr>
          <w:trHeight w:val="3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168F7D4C" w14:textId="0412E7BC"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Субсидии предоставленные нефинансовым государственным и муниципальным предприятиям</w:t>
            </w:r>
          </w:p>
        </w:tc>
        <w:tc>
          <w:tcPr>
            <w:tcW w:w="642" w:type="dxa"/>
            <w:tcBorders>
              <w:top w:val="nil"/>
              <w:left w:val="nil"/>
              <w:bottom w:val="single" w:sz="4" w:space="0" w:color="auto"/>
              <w:right w:val="single" w:sz="4" w:space="0" w:color="auto"/>
            </w:tcBorders>
            <w:shd w:val="clear" w:color="auto" w:fill="auto"/>
            <w:vAlign w:val="bottom"/>
            <w:hideMark/>
          </w:tcPr>
          <w:p w14:paraId="19C6954B"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251100</w:t>
            </w:r>
          </w:p>
        </w:tc>
        <w:tc>
          <w:tcPr>
            <w:tcW w:w="1121" w:type="dxa"/>
            <w:tcBorders>
              <w:top w:val="nil"/>
              <w:left w:val="nil"/>
              <w:bottom w:val="single" w:sz="4" w:space="0" w:color="auto"/>
              <w:right w:val="single" w:sz="4" w:space="0" w:color="auto"/>
            </w:tcBorders>
            <w:shd w:val="clear" w:color="auto" w:fill="auto"/>
            <w:vAlign w:val="bottom"/>
            <w:hideMark/>
          </w:tcPr>
          <w:p w14:paraId="725A1910"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05806B35" w14:textId="6629B43C"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298,2</w:t>
            </w:r>
          </w:p>
        </w:tc>
        <w:tc>
          <w:tcPr>
            <w:tcW w:w="967" w:type="dxa"/>
            <w:tcBorders>
              <w:top w:val="nil"/>
              <w:left w:val="nil"/>
              <w:bottom w:val="single" w:sz="4" w:space="0" w:color="auto"/>
              <w:right w:val="single" w:sz="4" w:space="0" w:color="auto"/>
            </w:tcBorders>
            <w:shd w:val="clear" w:color="auto" w:fill="auto"/>
            <w:vAlign w:val="bottom"/>
            <w:hideMark/>
          </w:tcPr>
          <w:p w14:paraId="2A9D956A" w14:textId="68F44C92"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296,7</w:t>
            </w:r>
          </w:p>
        </w:tc>
        <w:tc>
          <w:tcPr>
            <w:tcW w:w="1245" w:type="dxa"/>
            <w:tcBorders>
              <w:top w:val="nil"/>
              <w:left w:val="nil"/>
              <w:bottom w:val="single" w:sz="4" w:space="0" w:color="auto"/>
              <w:right w:val="single" w:sz="4" w:space="0" w:color="auto"/>
            </w:tcBorders>
            <w:shd w:val="clear" w:color="auto" w:fill="auto"/>
            <w:vAlign w:val="bottom"/>
            <w:hideMark/>
          </w:tcPr>
          <w:p w14:paraId="7A79D015" w14:textId="7F2A5C1F"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296,7</w:t>
            </w:r>
          </w:p>
        </w:tc>
        <w:tc>
          <w:tcPr>
            <w:tcW w:w="991" w:type="dxa"/>
            <w:tcBorders>
              <w:top w:val="nil"/>
              <w:left w:val="nil"/>
              <w:bottom w:val="single" w:sz="4" w:space="0" w:color="auto"/>
              <w:right w:val="single" w:sz="4" w:space="0" w:color="auto"/>
            </w:tcBorders>
            <w:shd w:val="clear" w:color="auto" w:fill="auto"/>
            <w:vAlign w:val="bottom"/>
            <w:hideMark/>
          </w:tcPr>
          <w:p w14:paraId="2E30A7E5"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1BA5D62F"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44168252" w14:textId="171CFE5C"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0,1</w:t>
            </w:r>
          </w:p>
        </w:tc>
      </w:tr>
      <w:tr w:rsidR="009B1C43" w:rsidRPr="005A23A5" w14:paraId="50E21007" w14:textId="77777777" w:rsidTr="00944042">
        <w:trPr>
          <w:trHeight w:val="149"/>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3ED14A2A" w14:textId="2B755415"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Субсидии, предоставляемые общественным организациям</w:t>
            </w:r>
          </w:p>
        </w:tc>
        <w:tc>
          <w:tcPr>
            <w:tcW w:w="642" w:type="dxa"/>
            <w:tcBorders>
              <w:top w:val="nil"/>
              <w:left w:val="nil"/>
              <w:bottom w:val="single" w:sz="4" w:space="0" w:color="auto"/>
              <w:right w:val="single" w:sz="4" w:space="0" w:color="auto"/>
            </w:tcBorders>
            <w:shd w:val="clear" w:color="auto" w:fill="auto"/>
            <w:vAlign w:val="bottom"/>
            <w:hideMark/>
          </w:tcPr>
          <w:p w14:paraId="7E16F1F7"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253000</w:t>
            </w:r>
          </w:p>
        </w:tc>
        <w:tc>
          <w:tcPr>
            <w:tcW w:w="1121" w:type="dxa"/>
            <w:tcBorders>
              <w:top w:val="nil"/>
              <w:left w:val="nil"/>
              <w:bottom w:val="single" w:sz="4" w:space="0" w:color="auto"/>
              <w:right w:val="single" w:sz="4" w:space="0" w:color="auto"/>
            </w:tcBorders>
            <w:shd w:val="clear" w:color="auto" w:fill="auto"/>
            <w:vAlign w:val="bottom"/>
            <w:hideMark/>
          </w:tcPr>
          <w:p w14:paraId="514D8039"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253CEF56" w14:textId="4E56D4E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601,4</w:t>
            </w:r>
          </w:p>
        </w:tc>
        <w:tc>
          <w:tcPr>
            <w:tcW w:w="967" w:type="dxa"/>
            <w:tcBorders>
              <w:top w:val="nil"/>
              <w:left w:val="nil"/>
              <w:bottom w:val="single" w:sz="4" w:space="0" w:color="auto"/>
              <w:right w:val="single" w:sz="4" w:space="0" w:color="auto"/>
            </w:tcBorders>
            <w:shd w:val="clear" w:color="auto" w:fill="auto"/>
            <w:vAlign w:val="bottom"/>
            <w:hideMark/>
          </w:tcPr>
          <w:p w14:paraId="2DB68DE9" w14:textId="7431A42F"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579,1</w:t>
            </w:r>
          </w:p>
        </w:tc>
        <w:tc>
          <w:tcPr>
            <w:tcW w:w="1245" w:type="dxa"/>
            <w:tcBorders>
              <w:top w:val="nil"/>
              <w:left w:val="nil"/>
              <w:bottom w:val="single" w:sz="4" w:space="0" w:color="auto"/>
              <w:right w:val="single" w:sz="4" w:space="0" w:color="auto"/>
            </w:tcBorders>
            <w:shd w:val="clear" w:color="auto" w:fill="auto"/>
            <w:vAlign w:val="bottom"/>
            <w:hideMark/>
          </w:tcPr>
          <w:p w14:paraId="4F6EEB0D" w14:textId="2F74A738"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579,1</w:t>
            </w:r>
          </w:p>
        </w:tc>
        <w:tc>
          <w:tcPr>
            <w:tcW w:w="991" w:type="dxa"/>
            <w:tcBorders>
              <w:top w:val="nil"/>
              <w:left w:val="nil"/>
              <w:bottom w:val="single" w:sz="4" w:space="0" w:color="auto"/>
              <w:right w:val="single" w:sz="4" w:space="0" w:color="auto"/>
            </w:tcBorders>
            <w:shd w:val="clear" w:color="auto" w:fill="auto"/>
            <w:vAlign w:val="bottom"/>
            <w:hideMark/>
          </w:tcPr>
          <w:p w14:paraId="6D3C2F88"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38F85E21"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2B3FFD38" w14:textId="293FEAD5"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9B1C43" w:rsidRPr="005A23A5" w14:paraId="5FBB997F" w14:textId="77777777" w:rsidTr="00944042">
        <w:trPr>
          <w:trHeight w:val="3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0B8DCFB6" w14:textId="461E1E2F"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Компенсации</w:t>
            </w:r>
          </w:p>
        </w:tc>
        <w:tc>
          <w:tcPr>
            <w:tcW w:w="642" w:type="dxa"/>
            <w:tcBorders>
              <w:top w:val="nil"/>
              <w:left w:val="nil"/>
              <w:bottom w:val="single" w:sz="4" w:space="0" w:color="auto"/>
              <w:right w:val="single" w:sz="4" w:space="0" w:color="auto"/>
            </w:tcBorders>
            <w:shd w:val="clear" w:color="auto" w:fill="auto"/>
            <w:vAlign w:val="bottom"/>
            <w:hideMark/>
          </w:tcPr>
          <w:p w14:paraId="5A66338F"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272500</w:t>
            </w:r>
          </w:p>
        </w:tc>
        <w:tc>
          <w:tcPr>
            <w:tcW w:w="1121" w:type="dxa"/>
            <w:tcBorders>
              <w:top w:val="nil"/>
              <w:left w:val="nil"/>
              <w:bottom w:val="single" w:sz="4" w:space="0" w:color="auto"/>
              <w:right w:val="single" w:sz="4" w:space="0" w:color="auto"/>
            </w:tcBorders>
            <w:shd w:val="clear" w:color="auto" w:fill="auto"/>
            <w:vAlign w:val="bottom"/>
            <w:hideMark/>
          </w:tcPr>
          <w:p w14:paraId="1DD4E8DE"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0BF6400E" w14:textId="1420BEE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346,5</w:t>
            </w:r>
          </w:p>
        </w:tc>
        <w:tc>
          <w:tcPr>
            <w:tcW w:w="967" w:type="dxa"/>
            <w:tcBorders>
              <w:top w:val="nil"/>
              <w:left w:val="nil"/>
              <w:bottom w:val="single" w:sz="4" w:space="0" w:color="auto"/>
              <w:right w:val="single" w:sz="4" w:space="0" w:color="auto"/>
            </w:tcBorders>
            <w:shd w:val="clear" w:color="auto" w:fill="auto"/>
            <w:vAlign w:val="bottom"/>
            <w:hideMark/>
          </w:tcPr>
          <w:p w14:paraId="0103FD6E" w14:textId="47486F5F"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325,0</w:t>
            </w:r>
          </w:p>
        </w:tc>
        <w:tc>
          <w:tcPr>
            <w:tcW w:w="1245" w:type="dxa"/>
            <w:tcBorders>
              <w:top w:val="nil"/>
              <w:left w:val="nil"/>
              <w:bottom w:val="single" w:sz="4" w:space="0" w:color="auto"/>
              <w:right w:val="single" w:sz="4" w:space="0" w:color="auto"/>
            </w:tcBorders>
            <w:shd w:val="clear" w:color="auto" w:fill="auto"/>
            <w:vAlign w:val="bottom"/>
            <w:hideMark/>
          </w:tcPr>
          <w:p w14:paraId="111E1C1D" w14:textId="40E565F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328,0</w:t>
            </w:r>
          </w:p>
        </w:tc>
        <w:tc>
          <w:tcPr>
            <w:tcW w:w="991" w:type="dxa"/>
            <w:tcBorders>
              <w:top w:val="nil"/>
              <w:left w:val="nil"/>
              <w:bottom w:val="single" w:sz="4" w:space="0" w:color="auto"/>
              <w:right w:val="single" w:sz="4" w:space="0" w:color="auto"/>
            </w:tcBorders>
            <w:shd w:val="clear" w:color="auto" w:fill="auto"/>
            <w:vAlign w:val="bottom"/>
            <w:hideMark/>
          </w:tcPr>
          <w:p w14:paraId="4B292C06"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058ABCF6" w14:textId="3B86193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3,0</w:t>
            </w:r>
          </w:p>
        </w:tc>
        <w:tc>
          <w:tcPr>
            <w:tcW w:w="1039" w:type="dxa"/>
            <w:tcBorders>
              <w:top w:val="nil"/>
              <w:left w:val="nil"/>
              <w:bottom w:val="single" w:sz="4" w:space="0" w:color="auto"/>
              <w:right w:val="single" w:sz="4" w:space="0" w:color="auto"/>
            </w:tcBorders>
            <w:shd w:val="clear" w:color="auto" w:fill="auto"/>
            <w:noWrap/>
            <w:vAlign w:val="bottom"/>
            <w:hideMark/>
          </w:tcPr>
          <w:p w14:paraId="367FCBD6" w14:textId="22811976"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-3,0</w:t>
            </w:r>
          </w:p>
        </w:tc>
      </w:tr>
      <w:tr w:rsidR="009B1C43" w:rsidRPr="005A23A5" w14:paraId="744B85D2" w14:textId="77777777" w:rsidTr="00944042">
        <w:trPr>
          <w:trHeight w:val="390"/>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3AFC854A" w14:textId="12A57252"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Денежная помощь</w:t>
            </w:r>
          </w:p>
        </w:tc>
        <w:tc>
          <w:tcPr>
            <w:tcW w:w="642" w:type="dxa"/>
            <w:tcBorders>
              <w:top w:val="nil"/>
              <w:left w:val="nil"/>
              <w:bottom w:val="single" w:sz="4" w:space="0" w:color="auto"/>
              <w:right w:val="single" w:sz="4" w:space="0" w:color="auto"/>
            </w:tcBorders>
            <w:shd w:val="clear" w:color="auto" w:fill="auto"/>
            <w:vAlign w:val="bottom"/>
            <w:hideMark/>
          </w:tcPr>
          <w:p w14:paraId="04922DCB"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272600</w:t>
            </w:r>
          </w:p>
        </w:tc>
        <w:tc>
          <w:tcPr>
            <w:tcW w:w="1121" w:type="dxa"/>
            <w:tcBorders>
              <w:top w:val="nil"/>
              <w:left w:val="nil"/>
              <w:bottom w:val="single" w:sz="4" w:space="0" w:color="auto"/>
              <w:right w:val="single" w:sz="4" w:space="0" w:color="auto"/>
            </w:tcBorders>
            <w:shd w:val="clear" w:color="auto" w:fill="auto"/>
            <w:vAlign w:val="bottom"/>
            <w:hideMark/>
          </w:tcPr>
          <w:p w14:paraId="76F38A47" w14:textId="4DBA813C"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34,0</w:t>
            </w:r>
          </w:p>
        </w:tc>
        <w:tc>
          <w:tcPr>
            <w:tcW w:w="936" w:type="dxa"/>
            <w:tcBorders>
              <w:top w:val="nil"/>
              <w:left w:val="nil"/>
              <w:bottom w:val="single" w:sz="4" w:space="0" w:color="auto"/>
              <w:right w:val="single" w:sz="4" w:space="0" w:color="auto"/>
            </w:tcBorders>
            <w:shd w:val="clear" w:color="auto" w:fill="auto"/>
            <w:vAlign w:val="bottom"/>
            <w:hideMark/>
          </w:tcPr>
          <w:p w14:paraId="780CB535" w14:textId="06FCAB93"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303,2</w:t>
            </w:r>
          </w:p>
        </w:tc>
        <w:tc>
          <w:tcPr>
            <w:tcW w:w="967" w:type="dxa"/>
            <w:tcBorders>
              <w:top w:val="nil"/>
              <w:left w:val="nil"/>
              <w:bottom w:val="single" w:sz="4" w:space="0" w:color="auto"/>
              <w:right w:val="single" w:sz="4" w:space="0" w:color="auto"/>
            </w:tcBorders>
            <w:shd w:val="clear" w:color="auto" w:fill="auto"/>
            <w:vAlign w:val="bottom"/>
            <w:hideMark/>
          </w:tcPr>
          <w:p w14:paraId="1A90B65B" w14:textId="264ED289"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283,4</w:t>
            </w:r>
          </w:p>
        </w:tc>
        <w:tc>
          <w:tcPr>
            <w:tcW w:w="1245" w:type="dxa"/>
            <w:tcBorders>
              <w:top w:val="nil"/>
              <w:left w:val="nil"/>
              <w:bottom w:val="single" w:sz="4" w:space="0" w:color="auto"/>
              <w:right w:val="single" w:sz="4" w:space="0" w:color="auto"/>
            </w:tcBorders>
            <w:shd w:val="clear" w:color="auto" w:fill="auto"/>
            <w:vAlign w:val="bottom"/>
            <w:hideMark/>
          </w:tcPr>
          <w:p w14:paraId="3CB07D87" w14:textId="38EFAB16"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283,2</w:t>
            </w:r>
          </w:p>
        </w:tc>
        <w:tc>
          <w:tcPr>
            <w:tcW w:w="991" w:type="dxa"/>
            <w:tcBorders>
              <w:top w:val="nil"/>
              <w:left w:val="nil"/>
              <w:bottom w:val="single" w:sz="4" w:space="0" w:color="auto"/>
              <w:right w:val="single" w:sz="4" w:space="0" w:color="auto"/>
            </w:tcBorders>
            <w:shd w:val="clear" w:color="auto" w:fill="auto"/>
            <w:vAlign w:val="bottom"/>
            <w:hideMark/>
          </w:tcPr>
          <w:p w14:paraId="59CC6DEC"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12A1D453" w14:textId="5D83323F"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1,2</w:t>
            </w:r>
          </w:p>
        </w:tc>
        <w:tc>
          <w:tcPr>
            <w:tcW w:w="1039" w:type="dxa"/>
            <w:tcBorders>
              <w:top w:val="nil"/>
              <w:left w:val="nil"/>
              <w:bottom w:val="single" w:sz="4" w:space="0" w:color="auto"/>
              <w:right w:val="single" w:sz="4" w:space="0" w:color="auto"/>
            </w:tcBorders>
            <w:shd w:val="clear" w:color="auto" w:fill="auto"/>
            <w:noWrap/>
            <w:vAlign w:val="bottom"/>
            <w:hideMark/>
          </w:tcPr>
          <w:p w14:paraId="655B229B" w14:textId="0D2B912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0,2</w:t>
            </w:r>
          </w:p>
        </w:tc>
      </w:tr>
      <w:tr w:rsidR="009B1C43" w:rsidRPr="005A23A5" w14:paraId="4DCD33F5" w14:textId="77777777" w:rsidTr="00944042">
        <w:trPr>
          <w:trHeight w:val="7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1059D09D" w14:textId="7E427EF6"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Пособия при прекращении действия трудового договора</w:t>
            </w:r>
          </w:p>
        </w:tc>
        <w:tc>
          <w:tcPr>
            <w:tcW w:w="642" w:type="dxa"/>
            <w:tcBorders>
              <w:top w:val="nil"/>
              <w:left w:val="nil"/>
              <w:bottom w:val="single" w:sz="4" w:space="0" w:color="auto"/>
              <w:right w:val="single" w:sz="4" w:space="0" w:color="auto"/>
            </w:tcBorders>
            <w:shd w:val="clear" w:color="auto" w:fill="auto"/>
            <w:vAlign w:val="bottom"/>
            <w:hideMark/>
          </w:tcPr>
          <w:p w14:paraId="60A4CC4F"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273200</w:t>
            </w:r>
          </w:p>
        </w:tc>
        <w:tc>
          <w:tcPr>
            <w:tcW w:w="1121" w:type="dxa"/>
            <w:tcBorders>
              <w:top w:val="nil"/>
              <w:left w:val="nil"/>
              <w:bottom w:val="single" w:sz="4" w:space="0" w:color="auto"/>
              <w:right w:val="single" w:sz="4" w:space="0" w:color="auto"/>
            </w:tcBorders>
            <w:shd w:val="clear" w:color="auto" w:fill="auto"/>
            <w:vAlign w:val="bottom"/>
            <w:hideMark/>
          </w:tcPr>
          <w:p w14:paraId="2D3ED229"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5E11321B" w14:textId="5B6B443A"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22,8</w:t>
            </w:r>
          </w:p>
        </w:tc>
        <w:tc>
          <w:tcPr>
            <w:tcW w:w="967" w:type="dxa"/>
            <w:tcBorders>
              <w:top w:val="nil"/>
              <w:left w:val="nil"/>
              <w:bottom w:val="single" w:sz="4" w:space="0" w:color="auto"/>
              <w:right w:val="single" w:sz="4" w:space="0" w:color="auto"/>
            </w:tcBorders>
            <w:shd w:val="clear" w:color="auto" w:fill="auto"/>
            <w:vAlign w:val="bottom"/>
            <w:hideMark/>
          </w:tcPr>
          <w:p w14:paraId="54BC0D06" w14:textId="3D25497A"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22,8</w:t>
            </w:r>
          </w:p>
        </w:tc>
        <w:tc>
          <w:tcPr>
            <w:tcW w:w="1245" w:type="dxa"/>
            <w:tcBorders>
              <w:top w:val="nil"/>
              <w:left w:val="nil"/>
              <w:bottom w:val="single" w:sz="4" w:space="0" w:color="auto"/>
              <w:right w:val="single" w:sz="4" w:space="0" w:color="auto"/>
            </w:tcBorders>
            <w:shd w:val="clear" w:color="auto" w:fill="auto"/>
            <w:vAlign w:val="bottom"/>
            <w:hideMark/>
          </w:tcPr>
          <w:p w14:paraId="4D4C8981" w14:textId="5A809015"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22,8</w:t>
            </w:r>
          </w:p>
        </w:tc>
        <w:tc>
          <w:tcPr>
            <w:tcW w:w="991" w:type="dxa"/>
            <w:tcBorders>
              <w:top w:val="nil"/>
              <w:left w:val="nil"/>
              <w:bottom w:val="single" w:sz="4" w:space="0" w:color="auto"/>
              <w:right w:val="single" w:sz="4" w:space="0" w:color="auto"/>
            </w:tcBorders>
            <w:shd w:val="clear" w:color="auto" w:fill="auto"/>
            <w:vAlign w:val="bottom"/>
            <w:hideMark/>
          </w:tcPr>
          <w:p w14:paraId="0C43EA0A"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247642BF" w14:textId="1124496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0,2</w:t>
            </w:r>
          </w:p>
        </w:tc>
        <w:tc>
          <w:tcPr>
            <w:tcW w:w="1039" w:type="dxa"/>
            <w:tcBorders>
              <w:top w:val="nil"/>
              <w:left w:val="nil"/>
              <w:bottom w:val="single" w:sz="4" w:space="0" w:color="auto"/>
              <w:right w:val="single" w:sz="4" w:space="0" w:color="auto"/>
            </w:tcBorders>
            <w:shd w:val="clear" w:color="auto" w:fill="auto"/>
            <w:noWrap/>
            <w:vAlign w:val="bottom"/>
            <w:hideMark/>
          </w:tcPr>
          <w:p w14:paraId="67EB6D4E" w14:textId="3820AAB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9B1C43" w:rsidRPr="005A23A5" w14:paraId="58D067BF" w14:textId="77777777" w:rsidTr="00944042">
        <w:trPr>
          <w:trHeight w:val="266"/>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544F2A0D" w14:textId="1BFE842C"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iCs/>
                <w:color w:val="000000"/>
                <w:sz w:val="14"/>
                <w:szCs w:val="14"/>
                <w:lang w:val="ru-MD"/>
              </w:rPr>
              <w:t>Компенсации оплачиваемые из финансовых средств работодателя за временную нетрудоспособность</w:t>
            </w:r>
          </w:p>
        </w:tc>
        <w:tc>
          <w:tcPr>
            <w:tcW w:w="642" w:type="dxa"/>
            <w:tcBorders>
              <w:top w:val="nil"/>
              <w:left w:val="nil"/>
              <w:bottom w:val="single" w:sz="4" w:space="0" w:color="auto"/>
              <w:right w:val="single" w:sz="4" w:space="0" w:color="auto"/>
            </w:tcBorders>
            <w:shd w:val="clear" w:color="auto" w:fill="auto"/>
            <w:vAlign w:val="bottom"/>
            <w:hideMark/>
          </w:tcPr>
          <w:p w14:paraId="7C0D0BB6"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273500</w:t>
            </w:r>
          </w:p>
        </w:tc>
        <w:tc>
          <w:tcPr>
            <w:tcW w:w="1121" w:type="dxa"/>
            <w:tcBorders>
              <w:top w:val="nil"/>
              <w:left w:val="nil"/>
              <w:bottom w:val="single" w:sz="4" w:space="0" w:color="auto"/>
              <w:right w:val="single" w:sz="4" w:space="0" w:color="auto"/>
            </w:tcBorders>
            <w:shd w:val="clear" w:color="auto" w:fill="auto"/>
            <w:vAlign w:val="bottom"/>
            <w:hideMark/>
          </w:tcPr>
          <w:p w14:paraId="1B8740E7" w14:textId="584308F3"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146,5</w:t>
            </w:r>
          </w:p>
        </w:tc>
        <w:tc>
          <w:tcPr>
            <w:tcW w:w="936" w:type="dxa"/>
            <w:tcBorders>
              <w:top w:val="nil"/>
              <w:left w:val="nil"/>
              <w:bottom w:val="single" w:sz="4" w:space="0" w:color="auto"/>
              <w:right w:val="single" w:sz="4" w:space="0" w:color="auto"/>
            </w:tcBorders>
            <w:shd w:val="clear" w:color="auto" w:fill="auto"/>
            <w:vAlign w:val="bottom"/>
            <w:hideMark/>
          </w:tcPr>
          <w:p w14:paraId="2ED19418" w14:textId="1EBB2886"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181,0</w:t>
            </w:r>
          </w:p>
        </w:tc>
        <w:tc>
          <w:tcPr>
            <w:tcW w:w="967" w:type="dxa"/>
            <w:tcBorders>
              <w:top w:val="nil"/>
              <w:left w:val="nil"/>
              <w:bottom w:val="single" w:sz="4" w:space="0" w:color="auto"/>
              <w:right w:val="single" w:sz="4" w:space="0" w:color="auto"/>
            </w:tcBorders>
            <w:shd w:val="clear" w:color="auto" w:fill="auto"/>
            <w:vAlign w:val="bottom"/>
            <w:hideMark/>
          </w:tcPr>
          <w:p w14:paraId="392B1CB5" w14:textId="0D0E52C8"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131,0</w:t>
            </w:r>
          </w:p>
        </w:tc>
        <w:tc>
          <w:tcPr>
            <w:tcW w:w="1245" w:type="dxa"/>
            <w:tcBorders>
              <w:top w:val="nil"/>
              <w:left w:val="nil"/>
              <w:bottom w:val="single" w:sz="4" w:space="0" w:color="auto"/>
              <w:right w:val="single" w:sz="4" w:space="0" w:color="auto"/>
            </w:tcBorders>
            <w:shd w:val="clear" w:color="auto" w:fill="auto"/>
            <w:vAlign w:val="bottom"/>
            <w:hideMark/>
          </w:tcPr>
          <w:p w14:paraId="45F92A3D" w14:textId="798A7BAC"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130,6</w:t>
            </w:r>
          </w:p>
        </w:tc>
        <w:tc>
          <w:tcPr>
            <w:tcW w:w="991" w:type="dxa"/>
            <w:tcBorders>
              <w:top w:val="nil"/>
              <w:left w:val="nil"/>
              <w:bottom w:val="single" w:sz="4" w:space="0" w:color="auto"/>
              <w:right w:val="single" w:sz="4" w:space="0" w:color="auto"/>
            </w:tcBorders>
            <w:shd w:val="clear" w:color="auto" w:fill="auto"/>
            <w:vAlign w:val="bottom"/>
            <w:hideMark/>
          </w:tcPr>
          <w:p w14:paraId="02D641E0"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70A9EE70" w14:textId="50B77E7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10,2</w:t>
            </w:r>
          </w:p>
        </w:tc>
        <w:tc>
          <w:tcPr>
            <w:tcW w:w="1039" w:type="dxa"/>
            <w:tcBorders>
              <w:top w:val="nil"/>
              <w:left w:val="nil"/>
              <w:bottom w:val="single" w:sz="4" w:space="0" w:color="auto"/>
              <w:right w:val="single" w:sz="4" w:space="0" w:color="auto"/>
            </w:tcBorders>
            <w:shd w:val="clear" w:color="auto" w:fill="auto"/>
            <w:noWrap/>
            <w:vAlign w:val="bottom"/>
            <w:hideMark/>
          </w:tcPr>
          <w:p w14:paraId="422D2425" w14:textId="2A7B037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0,3</w:t>
            </w:r>
          </w:p>
        </w:tc>
      </w:tr>
      <w:tr w:rsidR="009B1C43" w:rsidRPr="005A23A5" w14:paraId="4BB0F4F4" w14:textId="77777777" w:rsidTr="00944042">
        <w:trPr>
          <w:trHeight w:val="185"/>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4E28EF17" w14:textId="2D07FDFB"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iCs/>
                <w:color w:val="000000"/>
                <w:sz w:val="14"/>
                <w:szCs w:val="14"/>
                <w:lang w:val="ru-MD"/>
              </w:rPr>
              <w:t>Выплаты пособия местному выборному лицу по истечению срока</w:t>
            </w:r>
          </w:p>
        </w:tc>
        <w:tc>
          <w:tcPr>
            <w:tcW w:w="642" w:type="dxa"/>
            <w:tcBorders>
              <w:top w:val="nil"/>
              <w:left w:val="nil"/>
              <w:bottom w:val="single" w:sz="4" w:space="0" w:color="auto"/>
              <w:right w:val="single" w:sz="4" w:space="0" w:color="auto"/>
            </w:tcBorders>
            <w:shd w:val="clear" w:color="auto" w:fill="auto"/>
            <w:vAlign w:val="bottom"/>
            <w:hideMark/>
          </w:tcPr>
          <w:p w14:paraId="136923FE"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273600</w:t>
            </w:r>
          </w:p>
        </w:tc>
        <w:tc>
          <w:tcPr>
            <w:tcW w:w="1121" w:type="dxa"/>
            <w:tcBorders>
              <w:top w:val="nil"/>
              <w:left w:val="nil"/>
              <w:bottom w:val="single" w:sz="4" w:space="0" w:color="auto"/>
              <w:right w:val="single" w:sz="4" w:space="0" w:color="auto"/>
            </w:tcBorders>
            <w:shd w:val="clear" w:color="auto" w:fill="auto"/>
            <w:vAlign w:val="bottom"/>
            <w:hideMark/>
          </w:tcPr>
          <w:p w14:paraId="43968A8F" w14:textId="4C414945"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275,7</w:t>
            </w:r>
          </w:p>
        </w:tc>
        <w:tc>
          <w:tcPr>
            <w:tcW w:w="936" w:type="dxa"/>
            <w:tcBorders>
              <w:top w:val="nil"/>
              <w:left w:val="nil"/>
              <w:bottom w:val="single" w:sz="4" w:space="0" w:color="auto"/>
              <w:right w:val="single" w:sz="4" w:space="0" w:color="auto"/>
            </w:tcBorders>
            <w:shd w:val="clear" w:color="auto" w:fill="auto"/>
            <w:vAlign w:val="bottom"/>
            <w:hideMark/>
          </w:tcPr>
          <w:p w14:paraId="014E6E23" w14:textId="7FA4AFC2"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235,3</w:t>
            </w:r>
          </w:p>
        </w:tc>
        <w:tc>
          <w:tcPr>
            <w:tcW w:w="967" w:type="dxa"/>
            <w:tcBorders>
              <w:top w:val="nil"/>
              <w:left w:val="nil"/>
              <w:bottom w:val="single" w:sz="4" w:space="0" w:color="auto"/>
              <w:right w:val="single" w:sz="4" w:space="0" w:color="auto"/>
            </w:tcBorders>
            <w:shd w:val="clear" w:color="auto" w:fill="auto"/>
            <w:vAlign w:val="bottom"/>
            <w:hideMark/>
          </w:tcPr>
          <w:p w14:paraId="38E3F48E" w14:textId="6BF7A18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235,2</w:t>
            </w:r>
          </w:p>
        </w:tc>
        <w:tc>
          <w:tcPr>
            <w:tcW w:w="1245" w:type="dxa"/>
            <w:tcBorders>
              <w:top w:val="nil"/>
              <w:left w:val="nil"/>
              <w:bottom w:val="single" w:sz="4" w:space="0" w:color="auto"/>
              <w:right w:val="single" w:sz="4" w:space="0" w:color="auto"/>
            </w:tcBorders>
            <w:shd w:val="clear" w:color="auto" w:fill="auto"/>
            <w:vAlign w:val="bottom"/>
            <w:hideMark/>
          </w:tcPr>
          <w:p w14:paraId="1C29BC23" w14:textId="15FDBD0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235,2</w:t>
            </w:r>
          </w:p>
        </w:tc>
        <w:tc>
          <w:tcPr>
            <w:tcW w:w="991" w:type="dxa"/>
            <w:tcBorders>
              <w:top w:val="nil"/>
              <w:left w:val="nil"/>
              <w:bottom w:val="single" w:sz="4" w:space="0" w:color="auto"/>
              <w:right w:val="single" w:sz="4" w:space="0" w:color="auto"/>
            </w:tcBorders>
            <w:shd w:val="clear" w:color="auto" w:fill="auto"/>
            <w:vAlign w:val="bottom"/>
            <w:hideMark/>
          </w:tcPr>
          <w:p w14:paraId="082353C6"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4E518A3A"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2930AEDC" w14:textId="4248589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9B1C43" w:rsidRPr="005A23A5" w14:paraId="47885156" w14:textId="77777777" w:rsidTr="00944042">
        <w:trPr>
          <w:trHeight w:val="16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5EB215F9" w14:textId="591D643D"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Сборы, штрафы, пени и другие обязательные платежи</w:t>
            </w:r>
          </w:p>
        </w:tc>
        <w:tc>
          <w:tcPr>
            <w:tcW w:w="642" w:type="dxa"/>
            <w:tcBorders>
              <w:top w:val="nil"/>
              <w:left w:val="nil"/>
              <w:bottom w:val="single" w:sz="4" w:space="0" w:color="auto"/>
              <w:right w:val="single" w:sz="4" w:space="0" w:color="auto"/>
            </w:tcBorders>
            <w:shd w:val="clear" w:color="auto" w:fill="auto"/>
            <w:vAlign w:val="bottom"/>
            <w:hideMark/>
          </w:tcPr>
          <w:p w14:paraId="7101C96C"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281400</w:t>
            </w:r>
          </w:p>
        </w:tc>
        <w:tc>
          <w:tcPr>
            <w:tcW w:w="1121" w:type="dxa"/>
            <w:tcBorders>
              <w:top w:val="nil"/>
              <w:left w:val="nil"/>
              <w:bottom w:val="single" w:sz="4" w:space="0" w:color="auto"/>
              <w:right w:val="single" w:sz="4" w:space="0" w:color="auto"/>
            </w:tcBorders>
            <w:shd w:val="clear" w:color="auto" w:fill="auto"/>
            <w:vAlign w:val="bottom"/>
            <w:hideMark/>
          </w:tcPr>
          <w:p w14:paraId="6C991783"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4827F05B" w14:textId="6C7B0CB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4,5</w:t>
            </w:r>
          </w:p>
        </w:tc>
        <w:tc>
          <w:tcPr>
            <w:tcW w:w="967" w:type="dxa"/>
            <w:tcBorders>
              <w:top w:val="nil"/>
              <w:left w:val="nil"/>
              <w:bottom w:val="single" w:sz="4" w:space="0" w:color="auto"/>
              <w:right w:val="single" w:sz="4" w:space="0" w:color="auto"/>
            </w:tcBorders>
            <w:shd w:val="clear" w:color="auto" w:fill="auto"/>
            <w:vAlign w:val="bottom"/>
            <w:hideMark/>
          </w:tcPr>
          <w:p w14:paraId="3F3C9EF6" w14:textId="47A3B859"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4,5</w:t>
            </w:r>
          </w:p>
        </w:tc>
        <w:tc>
          <w:tcPr>
            <w:tcW w:w="1245" w:type="dxa"/>
            <w:tcBorders>
              <w:top w:val="nil"/>
              <w:left w:val="nil"/>
              <w:bottom w:val="single" w:sz="4" w:space="0" w:color="auto"/>
              <w:right w:val="single" w:sz="4" w:space="0" w:color="auto"/>
            </w:tcBorders>
            <w:shd w:val="clear" w:color="auto" w:fill="auto"/>
            <w:vAlign w:val="bottom"/>
            <w:hideMark/>
          </w:tcPr>
          <w:p w14:paraId="13AB1D49" w14:textId="6EE40F83"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4,5</w:t>
            </w:r>
          </w:p>
        </w:tc>
        <w:tc>
          <w:tcPr>
            <w:tcW w:w="991" w:type="dxa"/>
            <w:tcBorders>
              <w:top w:val="nil"/>
              <w:left w:val="nil"/>
              <w:bottom w:val="single" w:sz="4" w:space="0" w:color="auto"/>
              <w:right w:val="single" w:sz="4" w:space="0" w:color="auto"/>
            </w:tcBorders>
            <w:shd w:val="clear" w:color="auto" w:fill="auto"/>
            <w:vAlign w:val="bottom"/>
            <w:hideMark/>
          </w:tcPr>
          <w:p w14:paraId="268F2BCC"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5D900660"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795185D6" w14:textId="3E3404FC"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9B1C43" w:rsidRPr="005A23A5" w14:paraId="40FB6E22" w14:textId="77777777" w:rsidTr="00944042">
        <w:trPr>
          <w:trHeight w:val="16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53A52DFA" w14:textId="4697A587"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Прочие расходы по договорам с физическими лицами</w:t>
            </w:r>
          </w:p>
        </w:tc>
        <w:tc>
          <w:tcPr>
            <w:tcW w:w="642" w:type="dxa"/>
            <w:tcBorders>
              <w:top w:val="nil"/>
              <w:left w:val="nil"/>
              <w:bottom w:val="single" w:sz="4" w:space="0" w:color="auto"/>
              <w:right w:val="single" w:sz="4" w:space="0" w:color="auto"/>
            </w:tcBorders>
            <w:shd w:val="clear" w:color="auto" w:fill="auto"/>
            <w:vAlign w:val="bottom"/>
            <w:hideMark/>
          </w:tcPr>
          <w:p w14:paraId="02E1B294"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281600</w:t>
            </w:r>
          </w:p>
        </w:tc>
        <w:tc>
          <w:tcPr>
            <w:tcW w:w="1121" w:type="dxa"/>
            <w:tcBorders>
              <w:top w:val="nil"/>
              <w:left w:val="nil"/>
              <w:bottom w:val="single" w:sz="4" w:space="0" w:color="auto"/>
              <w:right w:val="single" w:sz="4" w:space="0" w:color="auto"/>
            </w:tcBorders>
            <w:shd w:val="clear" w:color="auto" w:fill="auto"/>
            <w:vAlign w:val="bottom"/>
            <w:hideMark/>
          </w:tcPr>
          <w:p w14:paraId="278C9AAE"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5816C08E" w14:textId="544B9E6F"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1 289,0</w:t>
            </w:r>
          </w:p>
        </w:tc>
        <w:tc>
          <w:tcPr>
            <w:tcW w:w="967" w:type="dxa"/>
            <w:tcBorders>
              <w:top w:val="nil"/>
              <w:left w:val="nil"/>
              <w:bottom w:val="single" w:sz="4" w:space="0" w:color="auto"/>
              <w:right w:val="single" w:sz="4" w:space="0" w:color="auto"/>
            </w:tcBorders>
            <w:shd w:val="clear" w:color="auto" w:fill="auto"/>
            <w:vAlign w:val="bottom"/>
            <w:hideMark/>
          </w:tcPr>
          <w:p w14:paraId="7BE5F308" w14:textId="34FD5092"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1 256,8</w:t>
            </w:r>
          </w:p>
        </w:tc>
        <w:tc>
          <w:tcPr>
            <w:tcW w:w="1245" w:type="dxa"/>
            <w:tcBorders>
              <w:top w:val="nil"/>
              <w:left w:val="nil"/>
              <w:bottom w:val="single" w:sz="4" w:space="0" w:color="auto"/>
              <w:right w:val="single" w:sz="4" w:space="0" w:color="auto"/>
            </w:tcBorders>
            <w:shd w:val="clear" w:color="auto" w:fill="auto"/>
            <w:vAlign w:val="bottom"/>
            <w:hideMark/>
          </w:tcPr>
          <w:p w14:paraId="3FA965E1" w14:textId="0A06EE09"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1 251,1</w:t>
            </w:r>
          </w:p>
        </w:tc>
        <w:tc>
          <w:tcPr>
            <w:tcW w:w="991" w:type="dxa"/>
            <w:tcBorders>
              <w:top w:val="nil"/>
              <w:left w:val="nil"/>
              <w:bottom w:val="single" w:sz="4" w:space="0" w:color="auto"/>
              <w:right w:val="single" w:sz="4" w:space="0" w:color="auto"/>
            </w:tcBorders>
            <w:shd w:val="clear" w:color="auto" w:fill="auto"/>
            <w:vAlign w:val="bottom"/>
            <w:hideMark/>
          </w:tcPr>
          <w:p w14:paraId="60B638D6"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49AF4A40" w14:textId="6D8B324F"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42,1</w:t>
            </w:r>
          </w:p>
        </w:tc>
        <w:tc>
          <w:tcPr>
            <w:tcW w:w="1039" w:type="dxa"/>
            <w:tcBorders>
              <w:top w:val="nil"/>
              <w:left w:val="nil"/>
              <w:bottom w:val="single" w:sz="4" w:space="0" w:color="auto"/>
              <w:right w:val="single" w:sz="4" w:space="0" w:color="auto"/>
            </w:tcBorders>
            <w:shd w:val="clear" w:color="auto" w:fill="auto"/>
            <w:noWrap/>
            <w:vAlign w:val="bottom"/>
            <w:hideMark/>
          </w:tcPr>
          <w:p w14:paraId="64C0514A" w14:textId="1015F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5,7</w:t>
            </w:r>
          </w:p>
        </w:tc>
      </w:tr>
      <w:tr w:rsidR="009B1C43" w:rsidRPr="005A23A5" w14:paraId="0B7E3ACE" w14:textId="77777777" w:rsidTr="00944042">
        <w:trPr>
          <w:trHeight w:val="16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08BCD78F" w14:textId="15AE9704"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Прочие текущие расходы</w:t>
            </w:r>
          </w:p>
        </w:tc>
        <w:tc>
          <w:tcPr>
            <w:tcW w:w="642" w:type="dxa"/>
            <w:tcBorders>
              <w:top w:val="nil"/>
              <w:left w:val="nil"/>
              <w:bottom w:val="single" w:sz="4" w:space="0" w:color="auto"/>
              <w:right w:val="single" w:sz="4" w:space="0" w:color="auto"/>
            </w:tcBorders>
            <w:shd w:val="clear" w:color="auto" w:fill="auto"/>
            <w:vAlign w:val="bottom"/>
            <w:hideMark/>
          </w:tcPr>
          <w:p w14:paraId="4FA64E2F"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281900</w:t>
            </w:r>
          </w:p>
        </w:tc>
        <w:tc>
          <w:tcPr>
            <w:tcW w:w="1121" w:type="dxa"/>
            <w:tcBorders>
              <w:top w:val="nil"/>
              <w:left w:val="nil"/>
              <w:bottom w:val="single" w:sz="4" w:space="0" w:color="auto"/>
              <w:right w:val="single" w:sz="4" w:space="0" w:color="auto"/>
            </w:tcBorders>
            <w:shd w:val="clear" w:color="auto" w:fill="auto"/>
            <w:vAlign w:val="bottom"/>
            <w:hideMark/>
          </w:tcPr>
          <w:p w14:paraId="3A12349F" w14:textId="35C33FF6"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324,0</w:t>
            </w:r>
          </w:p>
        </w:tc>
        <w:tc>
          <w:tcPr>
            <w:tcW w:w="936" w:type="dxa"/>
            <w:tcBorders>
              <w:top w:val="nil"/>
              <w:left w:val="nil"/>
              <w:bottom w:val="single" w:sz="4" w:space="0" w:color="auto"/>
              <w:right w:val="single" w:sz="4" w:space="0" w:color="auto"/>
            </w:tcBorders>
            <w:shd w:val="clear" w:color="auto" w:fill="auto"/>
            <w:vAlign w:val="bottom"/>
            <w:hideMark/>
          </w:tcPr>
          <w:p w14:paraId="67797F8A" w14:textId="3A0A365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6 603,7</w:t>
            </w:r>
          </w:p>
        </w:tc>
        <w:tc>
          <w:tcPr>
            <w:tcW w:w="967" w:type="dxa"/>
            <w:tcBorders>
              <w:top w:val="nil"/>
              <w:left w:val="nil"/>
              <w:bottom w:val="single" w:sz="4" w:space="0" w:color="auto"/>
              <w:right w:val="single" w:sz="4" w:space="0" w:color="auto"/>
            </w:tcBorders>
            <w:shd w:val="clear" w:color="auto" w:fill="auto"/>
            <w:vAlign w:val="bottom"/>
            <w:hideMark/>
          </w:tcPr>
          <w:p w14:paraId="3B1ED1C9" w14:textId="5C5E875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6 564,9</w:t>
            </w:r>
          </w:p>
        </w:tc>
        <w:tc>
          <w:tcPr>
            <w:tcW w:w="1245" w:type="dxa"/>
            <w:tcBorders>
              <w:top w:val="nil"/>
              <w:left w:val="nil"/>
              <w:bottom w:val="single" w:sz="4" w:space="0" w:color="auto"/>
              <w:right w:val="single" w:sz="4" w:space="0" w:color="auto"/>
            </w:tcBorders>
            <w:shd w:val="clear" w:color="auto" w:fill="auto"/>
            <w:vAlign w:val="bottom"/>
            <w:hideMark/>
          </w:tcPr>
          <w:p w14:paraId="2862E124" w14:textId="3C9F683F"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6 538,5</w:t>
            </w:r>
          </w:p>
        </w:tc>
        <w:tc>
          <w:tcPr>
            <w:tcW w:w="991" w:type="dxa"/>
            <w:tcBorders>
              <w:top w:val="nil"/>
              <w:left w:val="nil"/>
              <w:bottom w:val="single" w:sz="4" w:space="0" w:color="auto"/>
              <w:right w:val="single" w:sz="4" w:space="0" w:color="auto"/>
            </w:tcBorders>
            <w:shd w:val="clear" w:color="auto" w:fill="auto"/>
            <w:vAlign w:val="bottom"/>
            <w:hideMark/>
          </w:tcPr>
          <w:p w14:paraId="7463E2BD"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36FE637F"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583BDC45" w14:textId="12B25805"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26,4</w:t>
            </w:r>
          </w:p>
        </w:tc>
      </w:tr>
      <w:tr w:rsidR="009B1C43" w:rsidRPr="005A23A5" w14:paraId="15568466" w14:textId="77777777" w:rsidTr="00944042">
        <w:trPr>
          <w:trHeight w:val="16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04A2AE5B" w14:textId="74FA01C8"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 xml:space="preserve">Расходы по выбытию активов  </w:t>
            </w:r>
          </w:p>
        </w:tc>
        <w:tc>
          <w:tcPr>
            <w:tcW w:w="642" w:type="dxa"/>
            <w:tcBorders>
              <w:top w:val="nil"/>
              <w:left w:val="nil"/>
              <w:bottom w:val="single" w:sz="4" w:space="0" w:color="auto"/>
              <w:right w:val="single" w:sz="4" w:space="0" w:color="auto"/>
            </w:tcBorders>
            <w:shd w:val="clear" w:color="auto" w:fill="auto"/>
            <w:vAlign w:val="bottom"/>
            <w:hideMark/>
          </w:tcPr>
          <w:p w14:paraId="70079167"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289100</w:t>
            </w:r>
          </w:p>
        </w:tc>
        <w:tc>
          <w:tcPr>
            <w:tcW w:w="1121" w:type="dxa"/>
            <w:tcBorders>
              <w:top w:val="nil"/>
              <w:left w:val="nil"/>
              <w:bottom w:val="single" w:sz="4" w:space="0" w:color="auto"/>
              <w:right w:val="single" w:sz="4" w:space="0" w:color="auto"/>
            </w:tcBorders>
            <w:shd w:val="clear" w:color="auto" w:fill="auto"/>
            <w:vAlign w:val="bottom"/>
            <w:hideMark/>
          </w:tcPr>
          <w:p w14:paraId="6D620D08"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659AEC68"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67" w:type="dxa"/>
            <w:tcBorders>
              <w:top w:val="nil"/>
              <w:left w:val="nil"/>
              <w:bottom w:val="single" w:sz="4" w:space="0" w:color="auto"/>
              <w:right w:val="single" w:sz="4" w:space="0" w:color="auto"/>
            </w:tcBorders>
            <w:shd w:val="clear" w:color="auto" w:fill="auto"/>
            <w:vAlign w:val="bottom"/>
            <w:hideMark/>
          </w:tcPr>
          <w:p w14:paraId="036C3F68"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245" w:type="dxa"/>
            <w:tcBorders>
              <w:top w:val="nil"/>
              <w:left w:val="nil"/>
              <w:bottom w:val="single" w:sz="4" w:space="0" w:color="auto"/>
              <w:right w:val="single" w:sz="4" w:space="0" w:color="auto"/>
            </w:tcBorders>
            <w:shd w:val="clear" w:color="auto" w:fill="auto"/>
            <w:vAlign w:val="bottom"/>
            <w:hideMark/>
          </w:tcPr>
          <w:p w14:paraId="6AC9224A" w14:textId="01B60C7F"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33 621,4</w:t>
            </w:r>
          </w:p>
        </w:tc>
        <w:tc>
          <w:tcPr>
            <w:tcW w:w="991" w:type="dxa"/>
            <w:tcBorders>
              <w:top w:val="nil"/>
              <w:left w:val="nil"/>
              <w:bottom w:val="single" w:sz="4" w:space="0" w:color="auto"/>
              <w:right w:val="single" w:sz="4" w:space="0" w:color="auto"/>
            </w:tcBorders>
            <w:shd w:val="clear" w:color="auto" w:fill="auto"/>
            <w:vAlign w:val="bottom"/>
            <w:hideMark/>
          </w:tcPr>
          <w:p w14:paraId="413562D9"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381E0350"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7271DDCA" w14:textId="4E999946"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-33 621,4</w:t>
            </w:r>
          </w:p>
        </w:tc>
      </w:tr>
      <w:tr w:rsidR="009B1C43" w:rsidRPr="005A23A5" w14:paraId="7A20AC12" w14:textId="77777777" w:rsidTr="00944042">
        <w:trPr>
          <w:trHeight w:val="16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3321F3D4" w14:textId="2FAB6543"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Прочие расходы бюджетных органов/ учреждений</w:t>
            </w:r>
          </w:p>
        </w:tc>
        <w:tc>
          <w:tcPr>
            <w:tcW w:w="642" w:type="dxa"/>
            <w:tcBorders>
              <w:top w:val="nil"/>
              <w:left w:val="nil"/>
              <w:bottom w:val="single" w:sz="4" w:space="0" w:color="auto"/>
              <w:right w:val="single" w:sz="4" w:space="0" w:color="auto"/>
            </w:tcBorders>
            <w:shd w:val="clear" w:color="auto" w:fill="auto"/>
            <w:vAlign w:val="bottom"/>
            <w:hideMark/>
          </w:tcPr>
          <w:p w14:paraId="3893DD63"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289900</w:t>
            </w:r>
          </w:p>
        </w:tc>
        <w:tc>
          <w:tcPr>
            <w:tcW w:w="1121" w:type="dxa"/>
            <w:tcBorders>
              <w:top w:val="nil"/>
              <w:left w:val="nil"/>
              <w:bottom w:val="single" w:sz="4" w:space="0" w:color="auto"/>
              <w:right w:val="single" w:sz="4" w:space="0" w:color="auto"/>
            </w:tcBorders>
            <w:shd w:val="clear" w:color="auto" w:fill="auto"/>
            <w:vAlign w:val="bottom"/>
            <w:hideMark/>
          </w:tcPr>
          <w:p w14:paraId="1BA102D9"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0AF6F72F"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67" w:type="dxa"/>
            <w:tcBorders>
              <w:top w:val="nil"/>
              <w:left w:val="nil"/>
              <w:bottom w:val="single" w:sz="4" w:space="0" w:color="auto"/>
              <w:right w:val="single" w:sz="4" w:space="0" w:color="auto"/>
            </w:tcBorders>
            <w:shd w:val="clear" w:color="auto" w:fill="auto"/>
            <w:vAlign w:val="bottom"/>
            <w:hideMark/>
          </w:tcPr>
          <w:p w14:paraId="3F7569F7"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245" w:type="dxa"/>
            <w:tcBorders>
              <w:top w:val="nil"/>
              <w:left w:val="nil"/>
              <w:bottom w:val="single" w:sz="4" w:space="0" w:color="auto"/>
              <w:right w:val="single" w:sz="4" w:space="0" w:color="auto"/>
            </w:tcBorders>
            <w:shd w:val="clear" w:color="auto" w:fill="auto"/>
            <w:vAlign w:val="bottom"/>
            <w:hideMark/>
          </w:tcPr>
          <w:p w14:paraId="166F02CC" w14:textId="3349D019"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287,5</w:t>
            </w:r>
          </w:p>
        </w:tc>
        <w:tc>
          <w:tcPr>
            <w:tcW w:w="991" w:type="dxa"/>
            <w:tcBorders>
              <w:top w:val="nil"/>
              <w:left w:val="nil"/>
              <w:bottom w:val="single" w:sz="4" w:space="0" w:color="auto"/>
              <w:right w:val="single" w:sz="4" w:space="0" w:color="auto"/>
            </w:tcBorders>
            <w:shd w:val="clear" w:color="auto" w:fill="auto"/>
            <w:vAlign w:val="bottom"/>
            <w:hideMark/>
          </w:tcPr>
          <w:p w14:paraId="3BCB0C53"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77A4992D"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00954910" w14:textId="31C12F8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-287,5</w:t>
            </w:r>
          </w:p>
        </w:tc>
      </w:tr>
      <w:tr w:rsidR="009B1C43" w:rsidRPr="005A23A5" w14:paraId="21018B0F" w14:textId="77777777" w:rsidTr="00944042">
        <w:trPr>
          <w:trHeight w:val="34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527636C2" w14:textId="3D55D56A"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lastRenderedPageBreak/>
              <w:t xml:space="preserve">Предоставленные капитальные трансферты специального назначения между учреждениями государственного бюджета и учреждениями местных бюджетов 1 уровня </w:t>
            </w:r>
          </w:p>
        </w:tc>
        <w:tc>
          <w:tcPr>
            <w:tcW w:w="642" w:type="dxa"/>
            <w:tcBorders>
              <w:top w:val="nil"/>
              <w:left w:val="nil"/>
              <w:bottom w:val="single" w:sz="4" w:space="0" w:color="auto"/>
              <w:right w:val="single" w:sz="4" w:space="0" w:color="auto"/>
            </w:tcBorders>
            <w:shd w:val="clear" w:color="auto" w:fill="auto"/>
            <w:vAlign w:val="bottom"/>
            <w:hideMark/>
          </w:tcPr>
          <w:p w14:paraId="1C1F9E66"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291420</w:t>
            </w:r>
          </w:p>
        </w:tc>
        <w:tc>
          <w:tcPr>
            <w:tcW w:w="1121" w:type="dxa"/>
            <w:tcBorders>
              <w:top w:val="nil"/>
              <w:left w:val="nil"/>
              <w:bottom w:val="single" w:sz="4" w:space="0" w:color="auto"/>
              <w:right w:val="single" w:sz="4" w:space="0" w:color="auto"/>
            </w:tcBorders>
            <w:shd w:val="clear" w:color="auto" w:fill="auto"/>
            <w:vAlign w:val="bottom"/>
            <w:hideMark/>
          </w:tcPr>
          <w:p w14:paraId="040C7471"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6CDBCE2B" w14:textId="5B48AC06"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400,0</w:t>
            </w:r>
          </w:p>
        </w:tc>
        <w:tc>
          <w:tcPr>
            <w:tcW w:w="967" w:type="dxa"/>
            <w:tcBorders>
              <w:top w:val="nil"/>
              <w:left w:val="nil"/>
              <w:bottom w:val="single" w:sz="4" w:space="0" w:color="auto"/>
              <w:right w:val="single" w:sz="4" w:space="0" w:color="auto"/>
            </w:tcBorders>
            <w:shd w:val="clear" w:color="auto" w:fill="auto"/>
            <w:vAlign w:val="bottom"/>
            <w:hideMark/>
          </w:tcPr>
          <w:p w14:paraId="47812D86" w14:textId="0DFC508D"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400,0</w:t>
            </w:r>
          </w:p>
        </w:tc>
        <w:tc>
          <w:tcPr>
            <w:tcW w:w="1245" w:type="dxa"/>
            <w:tcBorders>
              <w:top w:val="nil"/>
              <w:left w:val="nil"/>
              <w:bottom w:val="single" w:sz="4" w:space="0" w:color="auto"/>
              <w:right w:val="single" w:sz="4" w:space="0" w:color="auto"/>
            </w:tcBorders>
            <w:shd w:val="clear" w:color="auto" w:fill="auto"/>
            <w:vAlign w:val="bottom"/>
            <w:hideMark/>
          </w:tcPr>
          <w:p w14:paraId="41BC48B8" w14:textId="23AAFA0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400,0</w:t>
            </w:r>
          </w:p>
        </w:tc>
        <w:tc>
          <w:tcPr>
            <w:tcW w:w="991" w:type="dxa"/>
            <w:tcBorders>
              <w:top w:val="nil"/>
              <w:left w:val="nil"/>
              <w:bottom w:val="single" w:sz="4" w:space="0" w:color="auto"/>
              <w:right w:val="single" w:sz="4" w:space="0" w:color="auto"/>
            </w:tcBorders>
            <w:shd w:val="clear" w:color="auto" w:fill="auto"/>
            <w:vAlign w:val="bottom"/>
            <w:hideMark/>
          </w:tcPr>
          <w:p w14:paraId="6F3E88EB"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4D17838D"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1A1E8C85" w14:textId="7147B3D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r>
      <w:tr w:rsidR="009B1C43" w:rsidRPr="005A23A5" w14:paraId="38B01E30" w14:textId="77777777" w:rsidTr="00944042">
        <w:trPr>
          <w:trHeight w:val="167"/>
        </w:trPr>
        <w:tc>
          <w:tcPr>
            <w:tcW w:w="3036" w:type="dxa"/>
            <w:tcBorders>
              <w:top w:val="nil"/>
              <w:left w:val="single" w:sz="4" w:space="0" w:color="auto"/>
              <w:bottom w:val="single" w:sz="4" w:space="0" w:color="auto"/>
              <w:right w:val="single" w:sz="4" w:space="0" w:color="auto"/>
            </w:tcBorders>
            <w:shd w:val="clear" w:color="000000" w:fill="D0CECE"/>
            <w:vAlign w:val="bottom"/>
            <w:hideMark/>
          </w:tcPr>
          <w:p w14:paraId="53406F87" w14:textId="4539BC5F" w:rsidR="009B1C43" w:rsidRPr="0000240C" w:rsidRDefault="009B1C43" w:rsidP="009B1C43">
            <w:pPr>
              <w:pStyle w:val="ListParagraph"/>
              <w:numPr>
                <w:ilvl w:val="0"/>
                <w:numId w:val="28"/>
              </w:numPr>
              <w:tabs>
                <w:tab w:val="left" w:pos="541"/>
                <w:tab w:val="left" w:pos="714"/>
              </w:tabs>
              <w:spacing w:after="0" w:line="276" w:lineRule="auto"/>
              <w:rPr>
                <w:rFonts w:asciiTheme="majorHAnsi" w:eastAsia="Times New Roman" w:hAnsiTheme="majorHAnsi" w:cstheme="majorHAnsi"/>
                <w:b/>
                <w:bCs/>
                <w:color w:val="000000"/>
                <w:sz w:val="14"/>
                <w:szCs w:val="14"/>
                <w:lang w:val="ru-MD"/>
              </w:rPr>
            </w:pPr>
            <w:r w:rsidRPr="0000240C">
              <w:rPr>
                <w:rFonts w:asciiTheme="majorHAnsi" w:eastAsia="Times New Roman" w:hAnsiTheme="majorHAnsi" w:cstheme="majorHAnsi"/>
                <w:b/>
                <w:bCs/>
                <w:sz w:val="14"/>
                <w:szCs w:val="14"/>
                <w:lang w:val="ru-MD"/>
              </w:rPr>
              <w:t>НЕФИНАНСОВЫЕ АКТИВЫ</w:t>
            </w:r>
          </w:p>
        </w:tc>
        <w:tc>
          <w:tcPr>
            <w:tcW w:w="642" w:type="dxa"/>
            <w:tcBorders>
              <w:top w:val="nil"/>
              <w:left w:val="nil"/>
              <w:bottom w:val="single" w:sz="4" w:space="0" w:color="auto"/>
              <w:right w:val="single" w:sz="4" w:space="0" w:color="auto"/>
            </w:tcBorders>
            <w:shd w:val="clear" w:color="000000" w:fill="D0CECE"/>
            <w:vAlign w:val="bottom"/>
            <w:hideMark/>
          </w:tcPr>
          <w:p w14:paraId="6A0366E8" w14:textId="77777777" w:rsidR="009B1C43" w:rsidRPr="00F81E39" w:rsidRDefault="009B1C43" w:rsidP="009B1C43">
            <w:pPr>
              <w:spacing w:after="0" w:line="276" w:lineRule="auto"/>
              <w:jc w:val="center"/>
              <w:rPr>
                <w:rFonts w:asciiTheme="majorHAnsi" w:eastAsia="Times New Roman" w:hAnsiTheme="majorHAnsi" w:cstheme="majorHAnsi"/>
                <w:b/>
                <w:bCs/>
                <w:color w:val="000000"/>
                <w:sz w:val="14"/>
                <w:szCs w:val="14"/>
              </w:rPr>
            </w:pPr>
            <w:r w:rsidRPr="00F81E39">
              <w:rPr>
                <w:rFonts w:asciiTheme="majorHAnsi" w:eastAsia="Times New Roman" w:hAnsiTheme="majorHAnsi" w:cstheme="majorHAnsi"/>
                <w:b/>
                <w:bCs/>
                <w:color w:val="000000"/>
                <w:sz w:val="14"/>
                <w:szCs w:val="14"/>
              </w:rPr>
              <w:t> </w:t>
            </w:r>
          </w:p>
        </w:tc>
        <w:tc>
          <w:tcPr>
            <w:tcW w:w="1121" w:type="dxa"/>
            <w:tcBorders>
              <w:top w:val="nil"/>
              <w:left w:val="nil"/>
              <w:bottom w:val="single" w:sz="4" w:space="0" w:color="auto"/>
              <w:right w:val="single" w:sz="4" w:space="0" w:color="auto"/>
            </w:tcBorders>
            <w:shd w:val="clear" w:color="000000" w:fill="D0CECE"/>
            <w:vAlign w:val="bottom"/>
            <w:hideMark/>
          </w:tcPr>
          <w:p w14:paraId="1F8FBC75" w14:textId="643FB2C5" w:rsidR="009B1C43" w:rsidRPr="00F81E39" w:rsidRDefault="009B1C43" w:rsidP="009B1C43">
            <w:pPr>
              <w:spacing w:after="0" w:line="276" w:lineRule="auto"/>
              <w:jc w:val="right"/>
              <w:rPr>
                <w:rFonts w:asciiTheme="majorHAnsi" w:eastAsia="Times New Roman" w:hAnsiTheme="majorHAnsi" w:cstheme="majorHAnsi"/>
                <w:b/>
                <w:bCs/>
                <w:color w:val="000000"/>
                <w:sz w:val="14"/>
                <w:szCs w:val="14"/>
              </w:rPr>
            </w:pPr>
            <w:r w:rsidRPr="00F81E39">
              <w:rPr>
                <w:rFonts w:asciiTheme="majorHAnsi" w:eastAsia="Times New Roman" w:hAnsiTheme="majorHAnsi" w:cstheme="majorHAnsi"/>
                <w:b/>
                <w:bCs/>
                <w:color w:val="000000"/>
                <w:sz w:val="14"/>
                <w:szCs w:val="14"/>
              </w:rPr>
              <w:t>26 220,3</w:t>
            </w:r>
          </w:p>
        </w:tc>
        <w:tc>
          <w:tcPr>
            <w:tcW w:w="936" w:type="dxa"/>
            <w:tcBorders>
              <w:top w:val="nil"/>
              <w:left w:val="nil"/>
              <w:bottom w:val="single" w:sz="4" w:space="0" w:color="auto"/>
              <w:right w:val="single" w:sz="4" w:space="0" w:color="auto"/>
            </w:tcBorders>
            <w:shd w:val="clear" w:color="000000" w:fill="D0CECE"/>
            <w:vAlign w:val="bottom"/>
            <w:hideMark/>
          </w:tcPr>
          <w:p w14:paraId="683D96BD" w14:textId="45986C6E" w:rsidR="009B1C43" w:rsidRPr="00F81E39" w:rsidRDefault="009B1C43" w:rsidP="009B1C43">
            <w:pPr>
              <w:spacing w:after="0" w:line="276" w:lineRule="auto"/>
              <w:jc w:val="right"/>
              <w:rPr>
                <w:rFonts w:asciiTheme="majorHAnsi" w:eastAsia="Times New Roman" w:hAnsiTheme="majorHAnsi" w:cstheme="majorHAnsi"/>
                <w:b/>
                <w:bCs/>
                <w:color w:val="000000"/>
                <w:sz w:val="14"/>
                <w:szCs w:val="14"/>
              </w:rPr>
            </w:pPr>
            <w:r w:rsidRPr="00F81E39">
              <w:rPr>
                <w:rFonts w:asciiTheme="majorHAnsi" w:eastAsia="Times New Roman" w:hAnsiTheme="majorHAnsi" w:cstheme="majorHAnsi"/>
                <w:b/>
                <w:bCs/>
                <w:color w:val="000000"/>
                <w:sz w:val="14"/>
                <w:szCs w:val="14"/>
              </w:rPr>
              <w:t>31 188,3</w:t>
            </w:r>
          </w:p>
        </w:tc>
        <w:tc>
          <w:tcPr>
            <w:tcW w:w="967" w:type="dxa"/>
            <w:tcBorders>
              <w:top w:val="nil"/>
              <w:left w:val="nil"/>
              <w:bottom w:val="single" w:sz="4" w:space="0" w:color="auto"/>
              <w:right w:val="single" w:sz="4" w:space="0" w:color="auto"/>
            </w:tcBorders>
            <w:shd w:val="clear" w:color="000000" w:fill="D0CECE"/>
            <w:vAlign w:val="bottom"/>
            <w:hideMark/>
          </w:tcPr>
          <w:p w14:paraId="1DCCC061" w14:textId="7CBCC95B" w:rsidR="009B1C43" w:rsidRPr="00F81E39" w:rsidRDefault="009B1C43" w:rsidP="009B1C43">
            <w:pPr>
              <w:spacing w:after="0" w:line="276" w:lineRule="auto"/>
              <w:jc w:val="right"/>
              <w:rPr>
                <w:rFonts w:asciiTheme="majorHAnsi" w:eastAsia="Times New Roman" w:hAnsiTheme="majorHAnsi" w:cstheme="majorHAnsi"/>
                <w:b/>
                <w:bCs/>
                <w:color w:val="000000"/>
                <w:sz w:val="14"/>
                <w:szCs w:val="14"/>
              </w:rPr>
            </w:pPr>
            <w:r w:rsidRPr="00F81E39">
              <w:rPr>
                <w:rFonts w:asciiTheme="majorHAnsi" w:eastAsia="Times New Roman" w:hAnsiTheme="majorHAnsi" w:cstheme="majorHAnsi"/>
                <w:b/>
                <w:bCs/>
                <w:color w:val="000000"/>
                <w:sz w:val="14"/>
                <w:szCs w:val="14"/>
              </w:rPr>
              <w:t>30 004,6</w:t>
            </w:r>
          </w:p>
        </w:tc>
        <w:tc>
          <w:tcPr>
            <w:tcW w:w="1245" w:type="dxa"/>
            <w:tcBorders>
              <w:top w:val="nil"/>
              <w:left w:val="nil"/>
              <w:bottom w:val="single" w:sz="4" w:space="0" w:color="auto"/>
              <w:right w:val="single" w:sz="4" w:space="0" w:color="auto"/>
            </w:tcBorders>
            <w:shd w:val="clear" w:color="000000" w:fill="D0CECE"/>
            <w:vAlign w:val="bottom"/>
            <w:hideMark/>
          </w:tcPr>
          <w:p w14:paraId="52FD1C68" w14:textId="03065A28" w:rsidR="009B1C43" w:rsidRPr="00F81E39" w:rsidRDefault="009B1C43" w:rsidP="009B1C43">
            <w:pPr>
              <w:spacing w:after="0" w:line="276" w:lineRule="auto"/>
              <w:jc w:val="right"/>
              <w:rPr>
                <w:rFonts w:asciiTheme="majorHAnsi" w:eastAsia="Times New Roman" w:hAnsiTheme="majorHAnsi" w:cstheme="majorHAnsi"/>
                <w:b/>
                <w:bCs/>
                <w:color w:val="000000"/>
                <w:sz w:val="14"/>
                <w:szCs w:val="14"/>
              </w:rPr>
            </w:pPr>
            <w:r w:rsidRPr="00F81E39">
              <w:rPr>
                <w:rFonts w:asciiTheme="majorHAnsi" w:eastAsia="Times New Roman" w:hAnsiTheme="majorHAnsi" w:cstheme="majorHAnsi"/>
                <w:b/>
                <w:bCs/>
                <w:color w:val="000000"/>
                <w:sz w:val="14"/>
                <w:szCs w:val="14"/>
              </w:rPr>
              <w:t>0,0</w:t>
            </w:r>
          </w:p>
        </w:tc>
        <w:tc>
          <w:tcPr>
            <w:tcW w:w="991" w:type="dxa"/>
            <w:tcBorders>
              <w:top w:val="nil"/>
              <w:left w:val="nil"/>
              <w:bottom w:val="single" w:sz="4" w:space="0" w:color="auto"/>
              <w:right w:val="single" w:sz="4" w:space="0" w:color="auto"/>
            </w:tcBorders>
            <w:shd w:val="clear" w:color="000000" w:fill="D0CECE"/>
            <w:vAlign w:val="bottom"/>
            <w:hideMark/>
          </w:tcPr>
          <w:p w14:paraId="5337B372" w14:textId="25BD5EEA" w:rsidR="009B1C43" w:rsidRPr="00F81E39" w:rsidRDefault="009B1C43" w:rsidP="009B1C43">
            <w:pPr>
              <w:spacing w:after="0" w:line="276" w:lineRule="auto"/>
              <w:jc w:val="right"/>
              <w:rPr>
                <w:rFonts w:asciiTheme="majorHAnsi" w:eastAsia="Times New Roman" w:hAnsiTheme="majorHAnsi" w:cstheme="majorHAnsi"/>
                <w:b/>
                <w:bCs/>
                <w:color w:val="000000"/>
                <w:sz w:val="14"/>
                <w:szCs w:val="14"/>
              </w:rPr>
            </w:pPr>
            <w:r w:rsidRPr="00F81E39">
              <w:rPr>
                <w:rFonts w:asciiTheme="majorHAnsi" w:eastAsia="Times New Roman" w:hAnsiTheme="majorHAnsi" w:cstheme="majorHAnsi"/>
                <w:b/>
                <w:bCs/>
                <w:color w:val="000000"/>
                <w:sz w:val="14"/>
                <w:szCs w:val="14"/>
              </w:rPr>
              <w:t>695,2</w:t>
            </w:r>
          </w:p>
        </w:tc>
        <w:tc>
          <w:tcPr>
            <w:tcW w:w="746" w:type="dxa"/>
            <w:tcBorders>
              <w:top w:val="nil"/>
              <w:left w:val="nil"/>
              <w:bottom w:val="single" w:sz="4" w:space="0" w:color="auto"/>
              <w:right w:val="single" w:sz="4" w:space="0" w:color="auto"/>
            </w:tcBorders>
            <w:shd w:val="clear" w:color="000000" w:fill="D0CECE"/>
            <w:vAlign w:val="bottom"/>
            <w:hideMark/>
          </w:tcPr>
          <w:p w14:paraId="1AEC0B4F" w14:textId="7A56AC46" w:rsidR="009B1C43" w:rsidRPr="00F81E39" w:rsidRDefault="009B1C43" w:rsidP="009B1C43">
            <w:pPr>
              <w:spacing w:after="0" w:line="276" w:lineRule="auto"/>
              <w:jc w:val="right"/>
              <w:rPr>
                <w:rFonts w:asciiTheme="majorHAnsi" w:eastAsia="Times New Roman" w:hAnsiTheme="majorHAnsi" w:cstheme="majorHAnsi"/>
                <w:b/>
                <w:bCs/>
                <w:color w:val="000000"/>
                <w:sz w:val="14"/>
                <w:szCs w:val="14"/>
              </w:rPr>
            </w:pPr>
            <w:r w:rsidRPr="00F81E39">
              <w:rPr>
                <w:rFonts w:asciiTheme="majorHAnsi" w:eastAsia="Times New Roman" w:hAnsiTheme="majorHAnsi" w:cstheme="majorHAnsi"/>
                <w:b/>
                <w:bCs/>
                <w:color w:val="000000"/>
                <w:sz w:val="14"/>
                <w:szCs w:val="14"/>
              </w:rPr>
              <w:t>7 042,4</w:t>
            </w:r>
          </w:p>
        </w:tc>
        <w:tc>
          <w:tcPr>
            <w:tcW w:w="1039" w:type="dxa"/>
            <w:tcBorders>
              <w:top w:val="nil"/>
              <w:left w:val="nil"/>
              <w:bottom w:val="single" w:sz="4" w:space="0" w:color="auto"/>
              <w:right w:val="single" w:sz="4" w:space="0" w:color="auto"/>
            </w:tcBorders>
            <w:shd w:val="clear" w:color="000000" w:fill="D0CECE"/>
            <w:noWrap/>
            <w:vAlign w:val="bottom"/>
            <w:hideMark/>
          </w:tcPr>
          <w:p w14:paraId="6C7AA8F1" w14:textId="3785BA70" w:rsidR="009B1C43" w:rsidRPr="00F81E39" w:rsidRDefault="009B1C43" w:rsidP="009B1C43">
            <w:pPr>
              <w:spacing w:after="0" w:line="276" w:lineRule="auto"/>
              <w:jc w:val="right"/>
              <w:rPr>
                <w:rFonts w:asciiTheme="majorHAnsi" w:eastAsia="Times New Roman" w:hAnsiTheme="majorHAnsi" w:cstheme="majorHAnsi"/>
                <w:b/>
                <w:bCs/>
                <w:color w:val="000000"/>
                <w:sz w:val="14"/>
                <w:szCs w:val="14"/>
              </w:rPr>
            </w:pPr>
            <w:r w:rsidRPr="00F81E39">
              <w:rPr>
                <w:rFonts w:asciiTheme="majorHAnsi" w:eastAsia="Times New Roman" w:hAnsiTheme="majorHAnsi" w:cstheme="majorHAnsi"/>
                <w:b/>
                <w:bCs/>
                <w:color w:val="000000"/>
                <w:sz w:val="14"/>
                <w:szCs w:val="14"/>
              </w:rPr>
              <w:t>30 004,6</w:t>
            </w:r>
          </w:p>
        </w:tc>
      </w:tr>
      <w:tr w:rsidR="009B1C43" w:rsidRPr="005A23A5" w14:paraId="02C67555" w14:textId="77777777" w:rsidTr="00944042">
        <w:trPr>
          <w:trHeight w:val="16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5782DBFF" w14:textId="5A57455B"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Капитальный ремонт зданий</w:t>
            </w:r>
          </w:p>
        </w:tc>
        <w:tc>
          <w:tcPr>
            <w:tcW w:w="642" w:type="dxa"/>
            <w:tcBorders>
              <w:top w:val="nil"/>
              <w:left w:val="nil"/>
              <w:bottom w:val="single" w:sz="4" w:space="0" w:color="auto"/>
              <w:right w:val="single" w:sz="4" w:space="0" w:color="auto"/>
            </w:tcBorders>
            <w:shd w:val="clear" w:color="auto" w:fill="auto"/>
            <w:vAlign w:val="bottom"/>
            <w:hideMark/>
          </w:tcPr>
          <w:p w14:paraId="523EA731" w14:textId="77777777" w:rsidR="009B1C43" w:rsidRPr="00F81E39" w:rsidRDefault="009B1C43" w:rsidP="009B1C43">
            <w:pPr>
              <w:spacing w:after="0" w:line="276" w:lineRule="auto"/>
              <w:rPr>
                <w:rFonts w:asciiTheme="majorHAnsi" w:eastAsia="Times New Roman" w:hAnsiTheme="majorHAnsi" w:cstheme="majorHAnsi"/>
                <w:color w:val="000000"/>
                <w:sz w:val="14"/>
                <w:szCs w:val="14"/>
              </w:rPr>
            </w:pPr>
            <w:r w:rsidRPr="00F81E39">
              <w:rPr>
                <w:rFonts w:asciiTheme="majorHAnsi" w:eastAsia="Times New Roman" w:hAnsiTheme="majorHAnsi" w:cstheme="majorHAnsi"/>
                <w:color w:val="000000"/>
                <w:sz w:val="14"/>
                <w:szCs w:val="14"/>
              </w:rPr>
              <w:t>311120</w:t>
            </w:r>
          </w:p>
        </w:tc>
        <w:tc>
          <w:tcPr>
            <w:tcW w:w="1121" w:type="dxa"/>
            <w:tcBorders>
              <w:top w:val="nil"/>
              <w:left w:val="nil"/>
              <w:bottom w:val="single" w:sz="4" w:space="0" w:color="auto"/>
              <w:right w:val="single" w:sz="4" w:space="0" w:color="auto"/>
            </w:tcBorders>
            <w:shd w:val="clear" w:color="auto" w:fill="auto"/>
            <w:vAlign w:val="bottom"/>
            <w:hideMark/>
          </w:tcPr>
          <w:p w14:paraId="48A0EFAC" w14:textId="399AFE9B" w:rsidR="009B1C43" w:rsidRPr="00F81E39" w:rsidRDefault="009B1C43" w:rsidP="009B1C43">
            <w:pPr>
              <w:spacing w:after="0" w:line="276" w:lineRule="auto"/>
              <w:jc w:val="right"/>
              <w:rPr>
                <w:rFonts w:asciiTheme="majorHAnsi" w:eastAsia="Times New Roman" w:hAnsiTheme="majorHAnsi" w:cstheme="majorHAnsi"/>
                <w:color w:val="000000"/>
                <w:sz w:val="14"/>
                <w:szCs w:val="14"/>
              </w:rPr>
            </w:pPr>
            <w:r w:rsidRPr="00F81E39">
              <w:rPr>
                <w:rFonts w:asciiTheme="majorHAnsi" w:eastAsia="Times New Roman" w:hAnsiTheme="majorHAnsi" w:cstheme="majorHAnsi"/>
                <w:color w:val="000000"/>
                <w:sz w:val="14"/>
                <w:szCs w:val="14"/>
              </w:rPr>
              <w:t>1 700,0</w:t>
            </w:r>
          </w:p>
        </w:tc>
        <w:tc>
          <w:tcPr>
            <w:tcW w:w="936" w:type="dxa"/>
            <w:tcBorders>
              <w:top w:val="nil"/>
              <w:left w:val="nil"/>
              <w:bottom w:val="single" w:sz="4" w:space="0" w:color="auto"/>
              <w:right w:val="single" w:sz="4" w:space="0" w:color="auto"/>
            </w:tcBorders>
            <w:shd w:val="clear" w:color="auto" w:fill="auto"/>
            <w:vAlign w:val="bottom"/>
            <w:hideMark/>
          </w:tcPr>
          <w:p w14:paraId="61177066" w14:textId="0BE96030" w:rsidR="009B1C43" w:rsidRPr="00F81E39" w:rsidRDefault="009B1C43" w:rsidP="009B1C43">
            <w:pPr>
              <w:spacing w:after="0" w:line="276" w:lineRule="auto"/>
              <w:jc w:val="right"/>
              <w:rPr>
                <w:rFonts w:asciiTheme="majorHAnsi" w:eastAsia="Times New Roman" w:hAnsiTheme="majorHAnsi" w:cstheme="majorHAnsi"/>
                <w:color w:val="000000"/>
                <w:sz w:val="14"/>
                <w:szCs w:val="14"/>
              </w:rPr>
            </w:pPr>
            <w:r w:rsidRPr="00F81E39">
              <w:rPr>
                <w:rFonts w:asciiTheme="majorHAnsi" w:eastAsia="Times New Roman" w:hAnsiTheme="majorHAnsi" w:cstheme="majorHAnsi"/>
                <w:color w:val="000000"/>
                <w:sz w:val="14"/>
                <w:szCs w:val="14"/>
              </w:rPr>
              <w:t>9 564,8</w:t>
            </w:r>
          </w:p>
        </w:tc>
        <w:tc>
          <w:tcPr>
            <w:tcW w:w="967" w:type="dxa"/>
            <w:tcBorders>
              <w:top w:val="nil"/>
              <w:left w:val="nil"/>
              <w:bottom w:val="single" w:sz="4" w:space="0" w:color="auto"/>
              <w:right w:val="single" w:sz="4" w:space="0" w:color="auto"/>
            </w:tcBorders>
            <w:shd w:val="clear" w:color="auto" w:fill="auto"/>
            <w:vAlign w:val="bottom"/>
            <w:hideMark/>
          </w:tcPr>
          <w:p w14:paraId="5B3FEDDE" w14:textId="405E5941" w:rsidR="009B1C43" w:rsidRPr="00F81E39" w:rsidRDefault="009B1C43" w:rsidP="009B1C43">
            <w:pPr>
              <w:spacing w:after="0" w:line="276" w:lineRule="auto"/>
              <w:jc w:val="right"/>
              <w:rPr>
                <w:rFonts w:asciiTheme="majorHAnsi" w:eastAsia="Times New Roman" w:hAnsiTheme="majorHAnsi" w:cstheme="majorHAnsi"/>
                <w:color w:val="000000"/>
                <w:sz w:val="14"/>
                <w:szCs w:val="14"/>
              </w:rPr>
            </w:pPr>
            <w:r w:rsidRPr="00F81E39">
              <w:rPr>
                <w:rFonts w:asciiTheme="majorHAnsi" w:eastAsia="Times New Roman" w:hAnsiTheme="majorHAnsi" w:cstheme="majorHAnsi"/>
                <w:color w:val="000000"/>
                <w:sz w:val="14"/>
                <w:szCs w:val="14"/>
              </w:rPr>
              <w:t>9 394,2</w:t>
            </w:r>
          </w:p>
        </w:tc>
        <w:tc>
          <w:tcPr>
            <w:tcW w:w="1245" w:type="dxa"/>
            <w:tcBorders>
              <w:top w:val="nil"/>
              <w:left w:val="nil"/>
              <w:bottom w:val="single" w:sz="4" w:space="0" w:color="auto"/>
              <w:right w:val="single" w:sz="4" w:space="0" w:color="auto"/>
            </w:tcBorders>
            <w:shd w:val="clear" w:color="auto" w:fill="auto"/>
            <w:vAlign w:val="bottom"/>
            <w:hideMark/>
          </w:tcPr>
          <w:p w14:paraId="3E953E4E" w14:textId="0AFCA839" w:rsidR="009B1C43" w:rsidRPr="00F81E39" w:rsidRDefault="009B1C43" w:rsidP="009B1C43">
            <w:pPr>
              <w:spacing w:after="0" w:line="276" w:lineRule="auto"/>
              <w:jc w:val="right"/>
              <w:rPr>
                <w:rFonts w:asciiTheme="majorHAnsi" w:eastAsia="Times New Roman" w:hAnsiTheme="majorHAnsi" w:cstheme="majorHAnsi"/>
                <w:color w:val="000000"/>
                <w:sz w:val="14"/>
                <w:szCs w:val="14"/>
              </w:rPr>
            </w:pPr>
            <w:r w:rsidRPr="00F81E39">
              <w:rPr>
                <w:rFonts w:asciiTheme="majorHAnsi" w:eastAsia="Times New Roman" w:hAnsiTheme="majorHAnsi" w:cstheme="majorHAnsi"/>
                <w:color w:val="000000"/>
                <w:sz w:val="14"/>
                <w:szCs w:val="14"/>
              </w:rPr>
              <w:t>0,0</w:t>
            </w:r>
          </w:p>
        </w:tc>
        <w:tc>
          <w:tcPr>
            <w:tcW w:w="991" w:type="dxa"/>
            <w:tcBorders>
              <w:top w:val="nil"/>
              <w:left w:val="nil"/>
              <w:bottom w:val="single" w:sz="4" w:space="0" w:color="auto"/>
              <w:right w:val="single" w:sz="4" w:space="0" w:color="auto"/>
            </w:tcBorders>
            <w:shd w:val="clear" w:color="auto" w:fill="auto"/>
            <w:vAlign w:val="bottom"/>
            <w:hideMark/>
          </w:tcPr>
          <w:p w14:paraId="7E841C4F" w14:textId="77777777" w:rsidR="009B1C43" w:rsidRPr="00F81E39" w:rsidRDefault="009B1C43" w:rsidP="009B1C43">
            <w:pPr>
              <w:spacing w:after="0" w:line="276" w:lineRule="auto"/>
              <w:jc w:val="right"/>
              <w:rPr>
                <w:rFonts w:asciiTheme="majorHAnsi" w:eastAsia="Times New Roman" w:hAnsiTheme="majorHAnsi" w:cstheme="majorHAnsi"/>
                <w:color w:val="000000"/>
                <w:sz w:val="14"/>
                <w:szCs w:val="14"/>
              </w:rPr>
            </w:pPr>
            <w:r w:rsidRPr="00F81E39">
              <w:rPr>
                <w:rFonts w:asciiTheme="majorHAnsi" w:eastAsia="Times New Roman" w:hAnsiTheme="majorHAnsi" w:cstheme="majorHAnsi"/>
                <w:color w:val="000000"/>
                <w:sz w:val="14"/>
                <w:szCs w:val="14"/>
              </w:rPr>
              <w:t> </w:t>
            </w:r>
          </w:p>
        </w:tc>
        <w:tc>
          <w:tcPr>
            <w:tcW w:w="746" w:type="dxa"/>
            <w:tcBorders>
              <w:top w:val="nil"/>
              <w:left w:val="nil"/>
              <w:bottom w:val="single" w:sz="4" w:space="0" w:color="auto"/>
              <w:right w:val="single" w:sz="4" w:space="0" w:color="auto"/>
            </w:tcBorders>
            <w:shd w:val="clear" w:color="auto" w:fill="auto"/>
            <w:vAlign w:val="bottom"/>
            <w:hideMark/>
          </w:tcPr>
          <w:p w14:paraId="2D3F0B12" w14:textId="19CE4D1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802,4</w:t>
            </w:r>
          </w:p>
        </w:tc>
        <w:tc>
          <w:tcPr>
            <w:tcW w:w="1039" w:type="dxa"/>
            <w:tcBorders>
              <w:top w:val="nil"/>
              <w:left w:val="nil"/>
              <w:bottom w:val="single" w:sz="4" w:space="0" w:color="auto"/>
              <w:right w:val="single" w:sz="4" w:space="0" w:color="auto"/>
            </w:tcBorders>
            <w:shd w:val="clear" w:color="auto" w:fill="auto"/>
            <w:noWrap/>
            <w:vAlign w:val="bottom"/>
            <w:hideMark/>
          </w:tcPr>
          <w:p w14:paraId="66987B7E" w14:textId="416E59B3"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9 394,2</w:t>
            </w:r>
          </w:p>
        </w:tc>
      </w:tr>
      <w:tr w:rsidR="009B1C43" w:rsidRPr="005A23A5" w14:paraId="11516669" w14:textId="77777777" w:rsidTr="00944042">
        <w:trPr>
          <w:trHeight w:val="16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128FE837" w14:textId="5E57E516"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Капитальный ремонт специальных сооружений</w:t>
            </w:r>
          </w:p>
        </w:tc>
        <w:tc>
          <w:tcPr>
            <w:tcW w:w="642" w:type="dxa"/>
            <w:tcBorders>
              <w:top w:val="nil"/>
              <w:left w:val="nil"/>
              <w:bottom w:val="single" w:sz="4" w:space="0" w:color="auto"/>
              <w:right w:val="single" w:sz="4" w:space="0" w:color="auto"/>
            </w:tcBorders>
            <w:shd w:val="clear" w:color="auto" w:fill="auto"/>
            <w:vAlign w:val="bottom"/>
            <w:hideMark/>
          </w:tcPr>
          <w:p w14:paraId="35CC5183"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312120</w:t>
            </w:r>
          </w:p>
        </w:tc>
        <w:tc>
          <w:tcPr>
            <w:tcW w:w="1121" w:type="dxa"/>
            <w:tcBorders>
              <w:top w:val="nil"/>
              <w:left w:val="nil"/>
              <w:bottom w:val="single" w:sz="4" w:space="0" w:color="auto"/>
              <w:right w:val="single" w:sz="4" w:space="0" w:color="auto"/>
            </w:tcBorders>
            <w:shd w:val="clear" w:color="auto" w:fill="auto"/>
            <w:vAlign w:val="bottom"/>
            <w:hideMark/>
          </w:tcPr>
          <w:p w14:paraId="7A5FDCA9" w14:textId="55B2EF56"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8 815,1</w:t>
            </w:r>
          </w:p>
        </w:tc>
        <w:tc>
          <w:tcPr>
            <w:tcW w:w="936" w:type="dxa"/>
            <w:tcBorders>
              <w:top w:val="nil"/>
              <w:left w:val="nil"/>
              <w:bottom w:val="single" w:sz="4" w:space="0" w:color="auto"/>
              <w:right w:val="single" w:sz="4" w:space="0" w:color="auto"/>
            </w:tcBorders>
            <w:shd w:val="clear" w:color="auto" w:fill="auto"/>
            <w:vAlign w:val="bottom"/>
            <w:hideMark/>
          </w:tcPr>
          <w:p w14:paraId="4AA149F0" w14:textId="094EF99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39 689,7</w:t>
            </w:r>
          </w:p>
        </w:tc>
        <w:tc>
          <w:tcPr>
            <w:tcW w:w="967" w:type="dxa"/>
            <w:tcBorders>
              <w:top w:val="nil"/>
              <w:left w:val="nil"/>
              <w:bottom w:val="single" w:sz="4" w:space="0" w:color="auto"/>
              <w:right w:val="single" w:sz="4" w:space="0" w:color="auto"/>
            </w:tcBorders>
            <w:shd w:val="clear" w:color="auto" w:fill="auto"/>
            <w:vAlign w:val="bottom"/>
            <w:hideMark/>
          </w:tcPr>
          <w:p w14:paraId="289E507C" w14:textId="79FDBC0A"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36 908,6</w:t>
            </w:r>
          </w:p>
        </w:tc>
        <w:tc>
          <w:tcPr>
            <w:tcW w:w="1245" w:type="dxa"/>
            <w:tcBorders>
              <w:top w:val="nil"/>
              <w:left w:val="nil"/>
              <w:bottom w:val="single" w:sz="4" w:space="0" w:color="auto"/>
              <w:right w:val="single" w:sz="4" w:space="0" w:color="auto"/>
            </w:tcBorders>
            <w:shd w:val="clear" w:color="auto" w:fill="auto"/>
            <w:vAlign w:val="bottom"/>
            <w:hideMark/>
          </w:tcPr>
          <w:p w14:paraId="5C8265C9" w14:textId="648F7DE8"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91" w:type="dxa"/>
            <w:tcBorders>
              <w:top w:val="nil"/>
              <w:left w:val="nil"/>
              <w:bottom w:val="single" w:sz="4" w:space="0" w:color="auto"/>
              <w:right w:val="single" w:sz="4" w:space="0" w:color="auto"/>
            </w:tcBorders>
            <w:shd w:val="clear" w:color="auto" w:fill="auto"/>
            <w:vAlign w:val="bottom"/>
            <w:hideMark/>
          </w:tcPr>
          <w:p w14:paraId="1187A777"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1C3032BC" w14:textId="6FDE210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4172,7</w:t>
            </w:r>
          </w:p>
        </w:tc>
        <w:tc>
          <w:tcPr>
            <w:tcW w:w="1039" w:type="dxa"/>
            <w:tcBorders>
              <w:top w:val="nil"/>
              <w:left w:val="nil"/>
              <w:bottom w:val="single" w:sz="4" w:space="0" w:color="auto"/>
              <w:right w:val="single" w:sz="4" w:space="0" w:color="auto"/>
            </w:tcBorders>
            <w:shd w:val="clear" w:color="auto" w:fill="auto"/>
            <w:noWrap/>
            <w:vAlign w:val="bottom"/>
            <w:hideMark/>
          </w:tcPr>
          <w:p w14:paraId="00171A1C" w14:textId="74E3BAF9"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36 908,6</w:t>
            </w:r>
          </w:p>
        </w:tc>
      </w:tr>
      <w:tr w:rsidR="009B1C43" w:rsidRPr="005A23A5" w14:paraId="050B1760" w14:textId="77777777" w:rsidTr="00944042">
        <w:trPr>
          <w:trHeight w:val="16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7AD2937F" w14:textId="58BF336A"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Капитальный ремонт передаточных установок</w:t>
            </w:r>
          </w:p>
        </w:tc>
        <w:tc>
          <w:tcPr>
            <w:tcW w:w="642" w:type="dxa"/>
            <w:tcBorders>
              <w:top w:val="nil"/>
              <w:left w:val="nil"/>
              <w:bottom w:val="single" w:sz="4" w:space="0" w:color="auto"/>
              <w:right w:val="single" w:sz="4" w:space="0" w:color="auto"/>
            </w:tcBorders>
            <w:shd w:val="clear" w:color="auto" w:fill="auto"/>
            <w:vAlign w:val="bottom"/>
            <w:hideMark/>
          </w:tcPr>
          <w:p w14:paraId="7B717653"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313120</w:t>
            </w:r>
          </w:p>
        </w:tc>
        <w:tc>
          <w:tcPr>
            <w:tcW w:w="1121" w:type="dxa"/>
            <w:tcBorders>
              <w:top w:val="nil"/>
              <w:left w:val="nil"/>
              <w:bottom w:val="single" w:sz="4" w:space="0" w:color="auto"/>
              <w:right w:val="single" w:sz="4" w:space="0" w:color="auto"/>
            </w:tcBorders>
            <w:shd w:val="clear" w:color="auto" w:fill="auto"/>
            <w:vAlign w:val="bottom"/>
            <w:hideMark/>
          </w:tcPr>
          <w:p w14:paraId="4AD53A46"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71296D76" w14:textId="0CB62563"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237,9</w:t>
            </w:r>
          </w:p>
        </w:tc>
        <w:tc>
          <w:tcPr>
            <w:tcW w:w="967" w:type="dxa"/>
            <w:tcBorders>
              <w:top w:val="nil"/>
              <w:left w:val="nil"/>
              <w:bottom w:val="single" w:sz="4" w:space="0" w:color="auto"/>
              <w:right w:val="single" w:sz="4" w:space="0" w:color="auto"/>
            </w:tcBorders>
            <w:shd w:val="clear" w:color="auto" w:fill="auto"/>
            <w:vAlign w:val="bottom"/>
            <w:hideMark/>
          </w:tcPr>
          <w:p w14:paraId="5D59467F" w14:textId="42C4FD5D"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146,3</w:t>
            </w:r>
          </w:p>
        </w:tc>
        <w:tc>
          <w:tcPr>
            <w:tcW w:w="1245" w:type="dxa"/>
            <w:tcBorders>
              <w:top w:val="nil"/>
              <w:left w:val="nil"/>
              <w:bottom w:val="single" w:sz="4" w:space="0" w:color="auto"/>
              <w:right w:val="single" w:sz="4" w:space="0" w:color="auto"/>
            </w:tcBorders>
            <w:shd w:val="clear" w:color="auto" w:fill="auto"/>
            <w:vAlign w:val="bottom"/>
            <w:hideMark/>
          </w:tcPr>
          <w:p w14:paraId="44F24F14" w14:textId="1A38ADA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91" w:type="dxa"/>
            <w:tcBorders>
              <w:top w:val="nil"/>
              <w:left w:val="nil"/>
              <w:bottom w:val="single" w:sz="4" w:space="0" w:color="auto"/>
              <w:right w:val="single" w:sz="4" w:space="0" w:color="auto"/>
            </w:tcBorders>
            <w:shd w:val="clear" w:color="auto" w:fill="auto"/>
            <w:vAlign w:val="bottom"/>
            <w:hideMark/>
          </w:tcPr>
          <w:p w14:paraId="1ED07D0C"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3F59F37A"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78DE590C" w14:textId="0B6BBE56"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146,3</w:t>
            </w:r>
          </w:p>
        </w:tc>
      </w:tr>
      <w:tr w:rsidR="009B1C43" w:rsidRPr="005A23A5" w14:paraId="2D24429E" w14:textId="77777777" w:rsidTr="00944042">
        <w:trPr>
          <w:trHeight w:val="16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158C74A7" w14:textId="4AFC0570"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Покупка машин и оборудования</w:t>
            </w:r>
          </w:p>
        </w:tc>
        <w:tc>
          <w:tcPr>
            <w:tcW w:w="642" w:type="dxa"/>
            <w:tcBorders>
              <w:top w:val="nil"/>
              <w:left w:val="nil"/>
              <w:bottom w:val="single" w:sz="4" w:space="0" w:color="auto"/>
              <w:right w:val="single" w:sz="4" w:space="0" w:color="auto"/>
            </w:tcBorders>
            <w:shd w:val="clear" w:color="auto" w:fill="auto"/>
            <w:vAlign w:val="bottom"/>
            <w:hideMark/>
          </w:tcPr>
          <w:p w14:paraId="4863D5AD"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314110</w:t>
            </w:r>
          </w:p>
        </w:tc>
        <w:tc>
          <w:tcPr>
            <w:tcW w:w="1121" w:type="dxa"/>
            <w:tcBorders>
              <w:top w:val="nil"/>
              <w:left w:val="nil"/>
              <w:bottom w:val="single" w:sz="4" w:space="0" w:color="auto"/>
              <w:right w:val="single" w:sz="4" w:space="0" w:color="auto"/>
            </w:tcBorders>
            <w:shd w:val="clear" w:color="auto" w:fill="auto"/>
            <w:vAlign w:val="bottom"/>
            <w:hideMark/>
          </w:tcPr>
          <w:p w14:paraId="390931BA" w14:textId="3F719FB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340,0</w:t>
            </w:r>
          </w:p>
        </w:tc>
        <w:tc>
          <w:tcPr>
            <w:tcW w:w="936" w:type="dxa"/>
            <w:tcBorders>
              <w:top w:val="nil"/>
              <w:left w:val="nil"/>
              <w:bottom w:val="single" w:sz="4" w:space="0" w:color="auto"/>
              <w:right w:val="single" w:sz="4" w:space="0" w:color="auto"/>
            </w:tcBorders>
            <w:shd w:val="clear" w:color="auto" w:fill="auto"/>
            <w:vAlign w:val="bottom"/>
            <w:hideMark/>
          </w:tcPr>
          <w:p w14:paraId="30C58B48" w14:textId="05090B59"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1153,3</w:t>
            </w:r>
          </w:p>
        </w:tc>
        <w:tc>
          <w:tcPr>
            <w:tcW w:w="967" w:type="dxa"/>
            <w:tcBorders>
              <w:top w:val="nil"/>
              <w:left w:val="nil"/>
              <w:bottom w:val="single" w:sz="4" w:space="0" w:color="auto"/>
              <w:right w:val="single" w:sz="4" w:space="0" w:color="auto"/>
            </w:tcBorders>
            <w:shd w:val="clear" w:color="auto" w:fill="auto"/>
            <w:vAlign w:val="bottom"/>
            <w:hideMark/>
          </w:tcPr>
          <w:p w14:paraId="257D136A" w14:textId="4E9B3E15"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1 114,9</w:t>
            </w:r>
          </w:p>
        </w:tc>
        <w:tc>
          <w:tcPr>
            <w:tcW w:w="1245" w:type="dxa"/>
            <w:tcBorders>
              <w:top w:val="nil"/>
              <w:left w:val="nil"/>
              <w:bottom w:val="single" w:sz="4" w:space="0" w:color="auto"/>
              <w:right w:val="single" w:sz="4" w:space="0" w:color="auto"/>
            </w:tcBorders>
            <w:shd w:val="clear" w:color="auto" w:fill="auto"/>
            <w:vAlign w:val="bottom"/>
            <w:hideMark/>
          </w:tcPr>
          <w:p w14:paraId="4A5E7D35" w14:textId="2569934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91" w:type="dxa"/>
            <w:tcBorders>
              <w:top w:val="nil"/>
              <w:left w:val="nil"/>
              <w:bottom w:val="single" w:sz="4" w:space="0" w:color="auto"/>
              <w:right w:val="single" w:sz="4" w:space="0" w:color="auto"/>
            </w:tcBorders>
            <w:shd w:val="clear" w:color="auto" w:fill="auto"/>
            <w:vAlign w:val="bottom"/>
            <w:hideMark/>
          </w:tcPr>
          <w:p w14:paraId="25F640D5" w14:textId="5E44EFAD"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10,9</w:t>
            </w:r>
          </w:p>
        </w:tc>
        <w:tc>
          <w:tcPr>
            <w:tcW w:w="746" w:type="dxa"/>
            <w:tcBorders>
              <w:top w:val="nil"/>
              <w:left w:val="nil"/>
              <w:bottom w:val="single" w:sz="4" w:space="0" w:color="auto"/>
              <w:right w:val="single" w:sz="4" w:space="0" w:color="auto"/>
            </w:tcBorders>
            <w:shd w:val="clear" w:color="auto" w:fill="auto"/>
            <w:vAlign w:val="bottom"/>
            <w:hideMark/>
          </w:tcPr>
          <w:p w14:paraId="7321F867" w14:textId="15AB9F9C"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49,4</w:t>
            </w:r>
          </w:p>
        </w:tc>
        <w:tc>
          <w:tcPr>
            <w:tcW w:w="1039" w:type="dxa"/>
            <w:tcBorders>
              <w:top w:val="nil"/>
              <w:left w:val="nil"/>
              <w:bottom w:val="single" w:sz="4" w:space="0" w:color="auto"/>
              <w:right w:val="single" w:sz="4" w:space="0" w:color="auto"/>
            </w:tcBorders>
            <w:shd w:val="clear" w:color="auto" w:fill="auto"/>
            <w:noWrap/>
            <w:vAlign w:val="bottom"/>
            <w:hideMark/>
          </w:tcPr>
          <w:p w14:paraId="79437D21" w14:textId="5789A39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1 114,9</w:t>
            </w:r>
          </w:p>
        </w:tc>
      </w:tr>
      <w:tr w:rsidR="009B1C43" w:rsidRPr="005A23A5" w14:paraId="7945F764" w14:textId="77777777" w:rsidTr="00944042">
        <w:trPr>
          <w:trHeight w:val="15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631C62F7" w14:textId="21F70383"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Покупка транспортных средств</w:t>
            </w:r>
          </w:p>
        </w:tc>
        <w:tc>
          <w:tcPr>
            <w:tcW w:w="642" w:type="dxa"/>
            <w:tcBorders>
              <w:top w:val="nil"/>
              <w:left w:val="nil"/>
              <w:bottom w:val="single" w:sz="4" w:space="0" w:color="auto"/>
              <w:right w:val="single" w:sz="4" w:space="0" w:color="auto"/>
            </w:tcBorders>
            <w:shd w:val="clear" w:color="auto" w:fill="auto"/>
            <w:vAlign w:val="bottom"/>
            <w:hideMark/>
          </w:tcPr>
          <w:p w14:paraId="530D8714"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315110</w:t>
            </w:r>
          </w:p>
        </w:tc>
        <w:tc>
          <w:tcPr>
            <w:tcW w:w="1121" w:type="dxa"/>
            <w:tcBorders>
              <w:top w:val="nil"/>
              <w:left w:val="nil"/>
              <w:bottom w:val="single" w:sz="4" w:space="0" w:color="auto"/>
              <w:right w:val="single" w:sz="4" w:space="0" w:color="auto"/>
            </w:tcBorders>
            <w:shd w:val="clear" w:color="auto" w:fill="auto"/>
            <w:vAlign w:val="bottom"/>
            <w:hideMark/>
          </w:tcPr>
          <w:p w14:paraId="4903F2F1" w14:textId="2C11D56D"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687,6</w:t>
            </w:r>
          </w:p>
        </w:tc>
        <w:tc>
          <w:tcPr>
            <w:tcW w:w="936" w:type="dxa"/>
            <w:tcBorders>
              <w:top w:val="nil"/>
              <w:left w:val="nil"/>
              <w:bottom w:val="single" w:sz="4" w:space="0" w:color="auto"/>
              <w:right w:val="single" w:sz="4" w:space="0" w:color="auto"/>
            </w:tcBorders>
            <w:shd w:val="clear" w:color="auto" w:fill="auto"/>
            <w:vAlign w:val="bottom"/>
            <w:hideMark/>
          </w:tcPr>
          <w:p w14:paraId="378BD7E0" w14:textId="718D1A2F"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3 116,0</w:t>
            </w:r>
          </w:p>
        </w:tc>
        <w:tc>
          <w:tcPr>
            <w:tcW w:w="967" w:type="dxa"/>
            <w:tcBorders>
              <w:top w:val="nil"/>
              <w:left w:val="nil"/>
              <w:bottom w:val="single" w:sz="4" w:space="0" w:color="auto"/>
              <w:right w:val="single" w:sz="4" w:space="0" w:color="auto"/>
            </w:tcBorders>
            <w:shd w:val="clear" w:color="auto" w:fill="auto"/>
            <w:vAlign w:val="bottom"/>
            <w:hideMark/>
          </w:tcPr>
          <w:p w14:paraId="0AE57B6E" w14:textId="6F7ECA0D"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2 132,0</w:t>
            </w:r>
          </w:p>
        </w:tc>
        <w:tc>
          <w:tcPr>
            <w:tcW w:w="1245" w:type="dxa"/>
            <w:tcBorders>
              <w:top w:val="nil"/>
              <w:left w:val="nil"/>
              <w:bottom w:val="single" w:sz="4" w:space="0" w:color="auto"/>
              <w:right w:val="single" w:sz="4" w:space="0" w:color="auto"/>
            </w:tcBorders>
            <w:shd w:val="clear" w:color="auto" w:fill="auto"/>
            <w:vAlign w:val="bottom"/>
            <w:hideMark/>
          </w:tcPr>
          <w:p w14:paraId="20BCD047" w14:textId="6F45228C"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91" w:type="dxa"/>
            <w:tcBorders>
              <w:top w:val="nil"/>
              <w:left w:val="nil"/>
              <w:bottom w:val="single" w:sz="4" w:space="0" w:color="auto"/>
              <w:right w:val="single" w:sz="4" w:space="0" w:color="auto"/>
            </w:tcBorders>
            <w:shd w:val="clear" w:color="auto" w:fill="auto"/>
            <w:vAlign w:val="bottom"/>
            <w:hideMark/>
          </w:tcPr>
          <w:p w14:paraId="068EF8CE" w14:textId="4A4B56B6"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656,0</w:t>
            </w:r>
          </w:p>
        </w:tc>
        <w:tc>
          <w:tcPr>
            <w:tcW w:w="746" w:type="dxa"/>
            <w:tcBorders>
              <w:top w:val="nil"/>
              <w:left w:val="nil"/>
              <w:bottom w:val="single" w:sz="4" w:space="0" w:color="auto"/>
              <w:right w:val="single" w:sz="4" w:space="0" w:color="auto"/>
            </w:tcBorders>
            <w:shd w:val="clear" w:color="auto" w:fill="auto"/>
            <w:vAlign w:val="bottom"/>
            <w:hideMark/>
          </w:tcPr>
          <w:p w14:paraId="35EBB57A"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2E9DDD77" w14:textId="3B1222A8"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2 132,0</w:t>
            </w:r>
          </w:p>
        </w:tc>
      </w:tr>
      <w:tr w:rsidR="009B1C43" w:rsidRPr="005A23A5" w14:paraId="6510C4D5" w14:textId="77777777" w:rsidTr="00944042">
        <w:trPr>
          <w:trHeight w:val="16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0C30BD61" w14:textId="6B37C53B"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Капитальный ремонт транспортных средств</w:t>
            </w:r>
          </w:p>
        </w:tc>
        <w:tc>
          <w:tcPr>
            <w:tcW w:w="642" w:type="dxa"/>
            <w:tcBorders>
              <w:top w:val="nil"/>
              <w:left w:val="nil"/>
              <w:bottom w:val="single" w:sz="4" w:space="0" w:color="auto"/>
              <w:right w:val="single" w:sz="4" w:space="0" w:color="auto"/>
            </w:tcBorders>
            <w:shd w:val="clear" w:color="auto" w:fill="auto"/>
            <w:vAlign w:val="bottom"/>
            <w:hideMark/>
          </w:tcPr>
          <w:p w14:paraId="44DDE411"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315120</w:t>
            </w:r>
          </w:p>
        </w:tc>
        <w:tc>
          <w:tcPr>
            <w:tcW w:w="1121" w:type="dxa"/>
            <w:tcBorders>
              <w:top w:val="nil"/>
              <w:left w:val="nil"/>
              <w:bottom w:val="single" w:sz="4" w:space="0" w:color="auto"/>
              <w:right w:val="single" w:sz="4" w:space="0" w:color="auto"/>
            </w:tcBorders>
            <w:shd w:val="clear" w:color="auto" w:fill="auto"/>
            <w:vAlign w:val="bottom"/>
            <w:hideMark/>
          </w:tcPr>
          <w:p w14:paraId="0F833200"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3721EAF7" w14:textId="09C71FE8"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190,0</w:t>
            </w:r>
          </w:p>
        </w:tc>
        <w:tc>
          <w:tcPr>
            <w:tcW w:w="967" w:type="dxa"/>
            <w:tcBorders>
              <w:top w:val="nil"/>
              <w:left w:val="nil"/>
              <w:bottom w:val="single" w:sz="4" w:space="0" w:color="auto"/>
              <w:right w:val="single" w:sz="4" w:space="0" w:color="auto"/>
            </w:tcBorders>
            <w:shd w:val="clear" w:color="auto" w:fill="auto"/>
            <w:vAlign w:val="bottom"/>
            <w:hideMark/>
          </w:tcPr>
          <w:p w14:paraId="2B3FCBB7" w14:textId="371FB34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189,3</w:t>
            </w:r>
          </w:p>
        </w:tc>
        <w:tc>
          <w:tcPr>
            <w:tcW w:w="1245" w:type="dxa"/>
            <w:tcBorders>
              <w:top w:val="nil"/>
              <w:left w:val="nil"/>
              <w:bottom w:val="single" w:sz="4" w:space="0" w:color="auto"/>
              <w:right w:val="single" w:sz="4" w:space="0" w:color="auto"/>
            </w:tcBorders>
            <w:shd w:val="clear" w:color="auto" w:fill="auto"/>
            <w:vAlign w:val="bottom"/>
            <w:hideMark/>
          </w:tcPr>
          <w:p w14:paraId="4976F7FB" w14:textId="562D031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91" w:type="dxa"/>
            <w:tcBorders>
              <w:top w:val="nil"/>
              <w:left w:val="nil"/>
              <w:bottom w:val="single" w:sz="4" w:space="0" w:color="auto"/>
              <w:right w:val="single" w:sz="4" w:space="0" w:color="auto"/>
            </w:tcBorders>
            <w:shd w:val="clear" w:color="auto" w:fill="auto"/>
            <w:vAlign w:val="bottom"/>
            <w:hideMark/>
          </w:tcPr>
          <w:p w14:paraId="7414437A"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486DA3B8"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312EA22F" w14:textId="17DC0C2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189,3</w:t>
            </w:r>
          </w:p>
        </w:tc>
      </w:tr>
      <w:tr w:rsidR="009B1C43" w:rsidRPr="005A23A5" w14:paraId="6F822E4C" w14:textId="77777777" w:rsidTr="00944042">
        <w:trPr>
          <w:trHeight w:val="16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4F5BFE76" w14:textId="4661647A"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Покупка орудий и инструментов, производственного и хозяйственного инвентаря</w:t>
            </w:r>
          </w:p>
        </w:tc>
        <w:tc>
          <w:tcPr>
            <w:tcW w:w="642" w:type="dxa"/>
            <w:tcBorders>
              <w:top w:val="nil"/>
              <w:left w:val="nil"/>
              <w:bottom w:val="single" w:sz="4" w:space="0" w:color="auto"/>
              <w:right w:val="single" w:sz="4" w:space="0" w:color="auto"/>
            </w:tcBorders>
            <w:shd w:val="clear" w:color="auto" w:fill="auto"/>
            <w:vAlign w:val="bottom"/>
            <w:hideMark/>
          </w:tcPr>
          <w:p w14:paraId="173DE1F7"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316110</w:t>
            </w:r>
          </w:p>
        </w:tc>
        <w:tc>
          <w:tcPr>
            <w:tcW w:w="1121" w:type="dxa"/>
            <w:tcBorders>
              <w:top w:val="nil"/>
              <w:left w:val="nil"/>
              <w:bottom w:val="single" w:sz="4" w:space="0" w:color="auto"/>
              <w:right w:val="single" w:sz="4" w:space="0" w:color="auto"/>
            </w:tcBorders>
            <w:shd w:val="clear" w:color="auto" w:fill="auto"/>
            <w:vAlign w:val="bottom"/>
            <w:hideMark/>
          </w:tcPr>
          <w:p w14:paraId="3C128631" w14:textId="41CEF955"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1 467,6</w:t>
            </w:r>
          </w:p>
        </w:tc>
        <w:tc>
          <w:tcPr>
            <w:tcW w:w="936" w:type="dxa"/>
            <w:tcBorders>
              <w:top w:val="nil"/>
              <w:left w:val="nil"/>
              <w:bottom w:val="single" w:sz="4" w:space="0" w:color="auto"/>
              <w:right w:val="single" w:sz="4" w:space="0" w:color="auto"/>
            </w:tcBorders>
            <w:shd w:val="clear" w:color="auto" w:fill="auto"/>
            <w:vAlign w:val="bottom"/>
            <w:hideMark/>
          </w:tcPr>
          <w:p w14:paraId="2DB2C7E4" w14:textId="0B0B3266"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1 837,4</w:t>
            </w:r>
          </w:p>
        </w:tc>
        <w:tc>
          <w:tcPr>
            <w:tcW w:w="967" w:type="dxa"/>
            <w:tcBorders>
              <w:top w:val="nil"/>
              <w:left w:val="nil"/>
              <w:bottom w:val="single" w:sz="4" w:space="0" w:color="auto"/>
              <w:right w:val="single" w:sz="4" w:space="0" w:color="auto"/>
            </w:tcBorders>
            <w:shd w:val="clear" w:color="auto" w:fill="auto"/>
            <w:vAlign w:val="bottom"/>
            <w:hideMark/>
          </w:tcPr>
          <w:p w14:paraId="3EAB313F" w14:textId="6ED0C75C"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1 789,2</w:t>
            </w:r>
          </w:p>
        </w:tc>
        <w:tc>
          <w:tcPr>
            <w:tcW w:w="1245" w:type="dxa"/>
            <w:tcBorders>
              <w:top w:val="nil"/>
              <w:left w:val="nil"/>
              <w:bottom w:val="single" w:sz="4" w:space="0" w:color="auto"/>
              <w:right w:val="single" w:sz="4" w:space="0" w:color="auto"/>
            </w:tcBorders>
            <w:shd w:val="clear" w:color="auto" w:fill="auto"/>
            <w:vAlign w:val="bottom"/>
            <w:hideMark/>
          </w:tcPr>
          <w:p w14:paraId="488D194D" w14:textId="605BB59D"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91" w:type="dxa"/>
            <w:tcBorders>
              <w:top w:val="nil"/>
              <w:left w:val="nil"/>
              <w:bottom w:val="single" w:sz="4" w:space="0" w:color="auto"/>
              <w:right w:val="single" w:sz="4" w:space="0" w:color="auto"/>
            </w:tcBorders>
            <w:shd w:val="clear" w:color="auto" w:fill="auto"/>
            <w:vAlign w:val="bottom"/>
            <w:hideMark/>
          </w:tcPr>
          <w:p w14:paraId="68106986"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58AD2F9E" w14:textId="39533AE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58,2</w:t>
            </w:r>
          </w:p>
        </w:tc>
        <w:tc>
          <w:tcPr>
            <w:tcW w:w="1039" w:type="dxa"/>
            <w:tcBorders>
              <w:top w:val="nil"/>
              <w:left w:val="nil"/>
              <w:bottom w:val="single" w:sz="4" w:space="0" w:color="auto"/>
              <w:right w:val="single" w:sz="4" w:space="0" w:color="auto"/>
            </w:tcBorders>
            <w:shd w:val="clear" w:color="auto" w:fill="auto"/>
            <w:noWrap/>
            <w:vAlign w:val="bottom"/>
            <w:hideMark/>
          </w:tcPr>
          <w:p w14:paraId="0708967F" w14:textId="4A469B45"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1 789,2</w:t>
            </w:r>
          </w:p>
        </w:tc>
      </w:tr>
      <w:tr w:rsidR="009B1C43" w:rsidRPr="005A23A5" w14:paraId="6A180606" w14:textId="77777777" w:rsidTr="00944042">
        <w:trPr>
          <w:trHeight w:val="16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7037013C" w14:textId="5BFB9A92"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Покупка прочих основных средств</w:t>
            </w:r>
          </w:p>
        </w:tc>
        <w:tc>
          <w:tcPr>
            <w:tcW w:w="642" w:type="dxa"/>
            <w:tcBorders>
              <w:top w:val="nil"/>
              <w:left w:val="nil"/>
              <w:bottom w:val="single" w:sz="4" w:space="0" w:color="auto"/>
              <w:right w:val="single" w:sz="4" w:space="0" w:color="auto"/>
            </w:tcBorders>
            <w:shd w:val="clear" w:color="auto" w:fill="auto"/>
            <w:vAlign w:val="bottom"/>
            <w:hideMark/>
          </w:tcPr>
          <w:p w14:paraId="09373CBB"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318110</w:t>
            </w:r>
          </w:p>
        </w:tc>
        <w:tc>
          <w:tcPr>
            <w:tcW w:w="1121" w:type="dxa"/>
            <w:tcBorders>
              <w:top w:val="nil"/>
              <w:left w:val="nil"/>
              <w:bottom w:val="single" w:sz="4" w:space="0" w:color="auto"/>
              <w:right w:val="single" w:sz="4" w:space="0" w:color="auto"/>
            </w:tcBorders>
            <w:shd w:val="clear" w:color="auto" w:fill="auto"/>
            <w:vAlign w:val="bottom"/>
            <w:hideMark/>
          </w:tcPr>
          <w:p w14:paraId="272194FF" w14:textId="3E1AAD3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100,0</w:t>
            </w:r>
          </w:p>
        </w:tc>
        <w:tc>
          <w:tcPr>
            <w:tcW w:w="936" w:type="dxa"/>
            <w:tcBorders>
              <w:top w:val="nil"/>
              <w:left w:val="nil"/>
              <w:bottom w:val="single" w:sz="4" w:space="0" w:color="auto"/>
              <w:right w:val="single" w:sz="4" w:space="0" w:color="auto"/>
            </w:tcBorders>
            <w:shd w:val="clear" w:color="auto" w:fill="auto"/>
            <w:vAlign w:val="bottom"/>
            <w:hideMark/>
          </w:tcPr>
          <w:p w14:paraId="4E5DC3EB" w14:textId="207488B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147,5</w:t>
            </w:r>
          </w:p>
        </w:tc>
        <w:tc>
          <w:tcPr>
            <w:tcW w:w="967" w:type="dxa"/>
            <w:tcBorders>
              <w:top w:val="nil"/>
              <w:left w:val="nil"/>
              <w:bottom w:val="single" w:sz="4" w:space="0" w:color="auto"/>
              <w:right w:val="single" w:sz="4" w:space="0" w:color="auto"/>
            </w:tcBorders>
            <w:shd w:val="clear" w:color="auto" w:fill="auto"/>
            <w:vAlign w:val="bottom"/>
            <w:hideMark/>
          </w:tcPr>
          <w:p w14:paraId="7E31DA92" w14:textId="31AD13D2"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133,7</w:t>
            </w:r>
          </w:p>
        </w:tc>
        <w:tc>
          <w:tcPr>
            <w:tcW w:w="1245" w:type="dxa"/>
            <w:tcBorders>
              <w:top w:val="nil"/>
              <w:left w:val="nil"/>
              <w:bottom w:val="single" w:sz="4" w:space="0" w:color="auto"/>
              <w:right w:val="single" w:sz="4" w:space="0" w:color="auto"/>
            </w:tcBorders>
            <w:shd w:val="clear" w:color="auto" w:fill="auto"/>
            <w:vAlign w:val="bottom"/>
            <w:hideMark/>
          </w:tcPr>
          <w:p w14:paraId="599B08D3" w14:textId="57DE1C2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91" w:type="dxa"/>
            <w:tcBorders>
              <w:top w:val="nil"/>
              <w:left w:val="nil"/>
              <w:bottom w:val="single" w:sz="4" w:space="0" w:color="auto"/>
              <w:right w:val="single" w:sz="4" w:space="0" w:color="auto"/>
            </w:tcBorders>
            <w:shd w:val="clear" w:color="auto" w:fill="auto"/>
            <w:vAlign w:val="bottom"/>
            <w:hideMark/>
          </w:tcPr>
          <w:p w14:paraId="2BAE752C" w14:textId="7EEA0AB5"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3,2</w:t>
            </w:r>
          </w:p>
        </w:tc>
        <w:tc>
          <w:tcPr>
            <w:tcW w:w="746" w:type="dxa"/>
            <w:tcBorders>
              <w:top w:val="nil"/>
              <w:left w:val="nil"/>
              <w:bottom w:val="single" w:sz="4" w:space="0" w:color="auto"/>
              <w:right w:val="single" w:sz="4" w:space="0" w:color="auto"/>
            </w:tcBorders>
            <w:shd w:val="clear" w:color="auto" w:fill="auto"/>
            <w:vAlign w:val="bottom"/>
            <w:hideMark/>
          </w:tcPr>
          <w:p w14:paraId="5ED1EFC0" w14:textId="73A9B118"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16,7</w:t>
            </w:r>
          </w:p>
        </w:tc>
        <w:tc>
          <w:tcPr>
            <w:tcW w:w="1039" w:type="dxa"/>
            <w:tcBorders>
              <w:top w:val="nil"/>
              <w:left w:val="nil"/>
              <w:bottom w:val="single" w:sz="4" w:space="0" w:color="auto"/>
              <w:right w:val="single" w:sz="4" w:space="0" w:color="auto"/>
            </w:tcBorders>
            <w:shd w:val="clear" w:color="auto" w:fill="auto"/>
            <w:noWrap/>
            <w:vAlign w:val="bottom"/>
            <w:hideMark/>
          </w:tcPr>
          <w:p w14:paraId="36E77FA1" w14:textId="4FFBE2EC"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133,7</w:t>
            </w:r>
          </w:p>
        </w:tc>
      </w:tr>
      <w:tr w:rsidR="009B1C43" w:rsidRPr="005A23A5" w14:paraId="15F48D68" w14:textId="77777777" w:rsidTr="00944042">
        <w:trPr>
          <w:trHeight w:val="15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36ABF969" w14:textId="7FED8B27"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Незавершенные специальные сооружения</w:t>
            </w:r>
          </w:p>
        </w:tc>
        <w:tc>
          <w:tcPr>
            <w:tcW w:w="642" w:type="dxa"/>
            <w:tcBorders>
              <w:top w:val="nil"/>
              <w:left w:val="nil"/>
              <w:bottom w:val="single" w:sz="4" w:space="0" w:color="auto"/>
              <w:right w:val="single" w:sz="4" w:space="0" w:color="auto"/>
            </w:tcBorders>
            <w:shd w:val="clear" w:color="auto" w:fill="auto"/>
            <w:vAlign w:val="bottom"/>
            <w:hideMark/>
          </w:tcPr>
          <w:p w14:paraId="7E8BF3D4"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319220</w:t>
            </w:r>
          </w:p>
        </w:tc>
        <w:tc>
          <w:tcPr>
            <w:tcW w:w="1121" w:type="dxa"/>
            <w:tcBorders>
              <w:top w:val="nil"/>
              <w:left w:val="nil"/>
              <w:bottom w:val="single" w:sz="4" w:space="0" w:color="auto"/>
              <w:right w:val="single" w:sz="4" w:space="0" w:color="auto"/>
            </w:tcBorders>
            <w:shd w:val="clear" w:color="auto" w:fill="auto"/>
            <w:vAlign w:val="bottom"/>
            <w:hideMark/>
          </w:tcPr>
          <w:p w14:paraId="5A15FF2E"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18EB6899" w14:textId="0D3D65A8"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240,0</w:t>
            </w:r>
          </w:p>
        </w:tc>
        <w:tc>
          <w:tcPr>
            <w:tcW w:w="967" w:type="dxa"/>
            <w:tcBorders>
              <w:top w:val="nil"/>
              <w:left w:val="nil"/>
              <w:bottom w:val="single" w:sz="4" w:space="0" w:color="auto"/>
              <w:right w:val="single" w:sz="4" w:space="0" w:color="auto"/>
            </w:tcBorders>
            <w:shd w:val="clear" w:color="auto" w:fill="auto"/>
            <w:vAlign w:val="bottom"/>
            <w:hideMark/>
          </w:tcPr>
          <w:p w14:paraId="1A1863BE" w14:textId="0771A36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239,6</w:t>
            </w:r>
          </w:p>
        </w:tc>
        <w:tc>
          <w:tcPr>
            <w:tcW w:w="1245" w:type="dxa"/>
            <w:tcBorders>
              <w:top w:val="nil"/>
              <w:left w:val="nil"/>
              <w:bottom w:val="single" w:sz="4" w:space="0" w:color="auto"/>
              <w:right w:val="single" w:sz="4" w:space="0" w:color="auto"/>
            </w:tcBorders>
            <w:shd w:val="clear" w:color="auto" w:fill="auto"/>
            <w:vAlign w:val="bottom"/>
            <w:hideMark/>
          </w:tcPr>
          <w:p w14:paraId="34B71F4E" w14:textId="2D96FAF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91" w:type="dxa"/>
            <w:tcBorders>
              <w:top w:val="nil"/>
              <w:left w:val="nil"/>
              <w:bottom w:val="single" w:sz="4" w:space="0" w:color="auto"/>
              <w:right w:val="single" w:sz="4" w:space="0" w:color="auto"/>
            </w:tcBorders>
            <w:shd w:val="clear" w:color="auto" w:fill="auto"/>
            <w:vAlign w:val="bottom"/>
            <w:hideMark/>
          </w:tcPr>
          <w:p w14:paraId="7038BE69"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4BEDC27F"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7B4B61D1" w14:textId="1427A1D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239,6</w:t>
            </w:r>
          </w:p>
        </w:tc>
      </w:tr>
      <w:tr w:rsidR="009B1C43" w:rsidRPr="005A23A5" w14:paraId="1561F3A4" w14:textId="77777777" w:rsidTr="00944042">
        <w:trPr>
          <w:trHeight w:val="15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61E199A2" w14:textId="6A067212"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Покупка топлива и горюче-смазочных материалов</w:t>
            </w:r>
          </w:p>
        </w:tc>
        <w:tc>
          <w:tcPr>
            <w:tcW w:w="642" w:type="dxa"/>
            <w:tcBorders>
              <w:top w:val="nil"/>
              <w:left w:val="nil"/>
              <w:bottom w:val="single" w:sz="4" w:space="0" w:color="auto"/>
              <w:right w:val="single" w:sz="4" w:space="0" w:color="auto"/>
            </w:tcBorders>
            <w:shd w:val="clear" w:color="auto" w:fill="auto"/>
            <w:vAlign w:val="bottom"/>
            <w:hideMark/>
          </w:tcPr>
          <w:p w14:paraId="26CFC74D"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331110</w:t>
            </w:r>
          </w:p>
        </w:tc>
        <w:tc>
          <w:tcPr>
            <w:tcW w:w="1121" w:type="dxa"/>
            <w:tcBorders>
              <w:top w:val="nil"/>
              <w:left w:val="nil"/>
              <w:bottom w:val="single" w:sz="4" w:space="0" w:color="auto"/>
              <w:right w:val="single" w:sz="4" w:space="0" w:color="auto"/>
            </w:tcBorders>
            <w:shd w:val="clear" w:color="auto" w:fill="auto"/>
            <w:vAlign w:val="bottom"/>
            <w:hideMark/>
          </w:tcPr>
          <w:p w14:paraId="0C1D9A96" w14:textId="4F77839A"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509,0</w:t>
            </w:r>
          </w:p>
        </w:tc>
        <w:tc>
          <w:tcPr>
            <w:tcW w:w="936" w:type="dxa"/>
            <w:tcBorders>
              <w:top w:val="nil"/>
              <w:left w:val="nil"/>
              <w:bottom w:val="single" w:sz="4" w:space="0" w:color="auto"/>
              <w:right w:val="single" w:sz="4" w:space="0" w:color="auto"/>
            </w:tcBorders>
            <w:shd w:val="clear" w:color="auto" w:fill="auto"/>
            <w:vAlign w:val="bottom"/>
            <w:hideMark/>
          </w:tcPr>
          <w:p w14:paraId="66C01626" w14:textId="37007905"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778,4</w:t>
            </w:r>
          </w:p>
        </w:tc>
        <w:tc>
          <w:tcPr>
            <w:tcW w:w="967" w:type="dxa"/>
            <w:tcBorders>
              <w:top w:val="nil"/>
              <w:left w:val="nil"/>
              <w:bottom w:val="single" w:sz="4" w:space="0" w:color="auto"/>
              <w:right w:val="single" w:sz="4" w:space="0" w:color="auto"/>
            </w:tcBorders>
            <w:shd w:val="clear" w:color="auto" w:fill="auto"/>
            <w:vAlign w:val="bottom"/>
            <w:hideMark/>
          </w:tcPr>
          <w:p w14:paraId="721EAFB4" w14:textId="282F98FF"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714,3</w:t>
            </w:r>
          </w:p>
        </w:tc>
        <w:tc>
          <w:tcPr>
            <w:tcW w:w="1245" w:type="dxa"/>
            <w:tcBorders>
              <w:top w:val="nil"/>
              <w:left w:val="nil"/>
              <w:bottom w:val="single" w:sz="4" w:space="0" w:color="auto"/>
              <w:right w:val="single" w:sz="4" w:space="0" w:color="auto"/>
            </w:tcBorders>
            <w:shd w:val="clear" w:color="auto" w:fill="auto"/>
            <w:vAlign w:val="bottom"/>
            <w:hideMark/>
          </w:tcPr>
          <w:p w14:paraId="1E478EEB" w14:textId="450D42D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91" w:type="dxa"/>
            <w:tcBorders>
              <w:top w:val="nil"/>
              <w:left w:val="nil"/>
              <w:bottom w:val="single" w:sz="4" w:space="0" w:color="auto"/>
              <w:right w:val="single" w:sz="4" w:space="0" w:color="auto"/>
            </w:tcBorders>
            <w:shd w:val="clear" w:color="auto" w:fill="auto"/>
            <w:vAlign w:val="bottom"/>
            <w:hideMark/>
          </w:tcPr>
          <w:p w14:paraId="3A429108"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26C2BA92" w14:textId="28CAABB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50,3</w:t>
            </w:r>
          </w:p>
        </w:tc>
        <w:tc>
          <w:tcPr>
            <w:tcW w:w="1039" w:type="dxa"/>
            <w:tcBorders>
              <w:top w:val="nil"/>
              <w:left w:val="nil"/>
              <w:bottom w:val="single" w:sz="4" w:space="0" w:color="auto"/>
              <w:right w:val="single" w:sz="4" w:space="0" w:color="auto"/>
            </w:tcBorders>
            <w:shd w:val="clear" w:color="auto" w:fill="auto"/>
            <w:noWrap/>
            <w:vAlign w:val="bottom"/>
            <w:hideMark/>
          </w:tcPr>
          <w:p w14:paraId="177C44A4" w14:textId="022980D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714,3</w:t>
            </w:r>
          </w:p>
        </w:tc>
      </w:tr>
      <w:tr w:rsidR="009B1C43" w:rsidRPr="005A23A5" w14:paraId="0C9621F9" w14:textId="77777777" w:rsidTr="00944042">
        <w:trPr>
          <w:trHeight w:val="15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69CC868F" w14:textId="536E579A"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Покупка запасных частей</w:t>
            </w:r>
          </w:p>
        </w:tc>
        <w:tc>
          <w:tcPr>
            <w:tcW w:w="642" w:type="dxa"/>
            <w:tcBorders>
              <w:top w:val="nil"/>
              <w:left w:val="nil"/>
              <w:bottom w:val="single" w:sz="4" w:space="0" w:color="auto"/>
              <w:right w:val="single" w:sz="4" w:space="0" w:color="auto"/>
            </w:tcBorders>
            <w:shd w:val="clear" w:color="auto" w:fill="auto"/>
            <w:vAlign w:val="bottom"/>
            <w:hideMark/>
          </w:tcPr>
          <w:p w14:paraId="66530DB0"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332110</w:t>
            </w:r>
          </w:p>
        </w:tc>
        <w:tc>
          <w:tcPr>
            <w:tcW w:w="1121" w:type="dxa"/>
            <w:tcBorders>
              <w:top w:val="nil"/>
              <w:left w:val="nil"/>
              <w:bottom w:val="single" w:sz="4" w:space="0" w:color="auto"/>
              <w:right w:val="single" w:sz="4" w:space="0" w:color="auto"/>
            </w:tcBorders>
            <w:shd w:val="clear" w:color="auto" w:fill="auto"/>
            <w:vAlign w:val="bottom"/>
            <w:hideMark/>
          </w:tcPr>
          <w:p w14:paraId="1B410ECD" w14:textId="0D4176C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255,0</w:t>
            </w:r>
          </w:p>
        </w:tc>
        <w:tc>
          <w:tcPr>
            <w:tcW w:w="936" w:type="dxa"/>
            <w:tcBorders>
              <w:top w:val="nil"/>
              <w:left w:val="nil"/>
              <w:bottom w:val="single" w:sz="4" w:space="0" w:color="auto"/>
              <w:right w:val="single" w:sz="4" w:space="0" w:color="auto"/>
            </w:tcBorders>
            <w:shd w:val="clear" w:color="auto" w:fill="auto"/>
            <w:vAlign w:val="bottom"/>
            <w:hideMark/>
          </w:tcPr>
          <w:p w14:paraId="29E19D99" w14:textId="237677A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220,9</w:t>
            </w:r>
          </w:p>
        </w:tc>
        <w:tc>
          <w:tcPr>
            <w:tcW w:w="967" w:type="dxa"/>
            <w:tcBorders>
              <w:top w:val="nil"/>
              <w:left w:val="nil"/>
              <w:bottom w:val="single" w:sz="4" w:space="0" w:color="auto"/>
              <w:right w:val="single" w:sz="4" w:space="0" w:color="auto"/>
            </w:tcBorders>
            <w:shd w:val="clear" w:color="auto" w:fill="auto"/>
            <w:vAlign w:val="bottom"/>
            <w:hideMark/>
          </w:tcPr>
          <w:p w14:paraId="4F67C93A" w14:textId="12D822F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207,4</w:t>
            </w:r>
          </w:p>
        </w:tc>
        <w:tc>
          <w:tcPr>
            <w:tcW w:w="1245" w:type="dxa"/>
            <w:tcBorders>
              <w:top w:val="nil"/>
              <w:left w:val="nil"/>
              <w:bottom w:val="single" w:sz="4" w:space="0" w:color="auto"/>
              <w:right w:val="single" w:sz="4" w:space="0" w:color="auto"/>
            </w:tcBorders>
            <w:shd w:val="clear" w:color="auto" w:fill="auto"/>
            <w:vAlign w:val="bottom"/>
            <w:hideMark/>
          </w:tcPr>
          <w:p w14:paraId="5B9F9D52" w14:textId="08C20CE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91" w:type="dxa"/>
            <w:tcBorders>
              <w:top w:val="nil"/>
              <w:left w:val="nil"/>
              <w:bottom w:val="single" w:sz="4" w:space="0" w:color="auto"/>
              <w:right w:val="single" w:sz="4" w:space="0" w:color="auto"/>
            </w:tcBorders>
            <w:shd w:val="clear" w:color="auto" w:fill="auto"/>
            <w:vAlign w:val="bottom"/>
            <w:hideMark/>
          </w:tcPr>
          <w:p w14:paraId="1563382C"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1A6E9A3F" w14:textId="1775A75D"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41,9</w:t>
            </w:r>
          </w:p>
        </w:tc>
        <w:tc>
          <w:tcPr>
            <w:tcW w:w="1039" w:type="dxa"/>
            <w:tcBorders>
              <w:top w:val="nil"/>
              <w:left w:val="nil"/>
              <w:bottom w:val="single" w:sz="4" w:space="0" w:color="auto"/>
              <w:right w:val="single" w:sz="4" w:space="0" w:color="auto"/>
            </w:tcBorders>
            <w:shd w:val="clear" w:color="auto" w:fill="auto"/>
            <w:noWrap/>
            <w:vAlign w:val="bottom"/>
            <w:hideMark/>
          </w:tcPr>
          <w:p w14:paraId="20202773" w14:textId="17A267C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207,4</w:t>
            </w:r>
          </w:p>
        </w:tc>
      </w:tr>
      <w:tr w:rsidR="009B1C43" w:rsidRPr="005A23A5" w14:paraId="5B04495E" w14:textId="77777777" w:rsidTr="00944042">
        <w:trPr>
          <w:trHeight w:val="15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76A213F6" w14:textId="2BC509E5"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Покупка продуктов питания</w:t>
            </w:r>
          </w:p>
        </w:tc>
        <w:tc>
          <w:tcPr>
            <w:tcW w:w="642" w:type="dxa"/>
            <w:tcBorders>
              <w:top w:val="nil"/>
              <w:left w:val="nil"/>
              <w:bottom w:val="single" w:sz="4" w:space="0" w:color="auto"/>
              <w:right w:val="single" w:sz="4" w:space="0" w:color="auto"/>
            </w:tcBorders>
            <w:shd w:val="clear" w:color="auto" w:fill="auto"/>
            <w:vAlign w:val="bottom"/>
            <w:hideMark/>
          </w:tcPr>
          <w:p w14:paraId="42E4C1A6"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333110</w:t>
            </w:r>
          </w:p>
        </w:tc>
        <w:tc>
          <w:tcPr>
            <w:tcW w:w="1121" w:type="dxa"/>
            <w:tcBorders>
              <w:top w:val="nil"/>
              <w:left w:val="nil"/>
              <w:bottom w:val="single" w:sz="4" w:space="0" w:color="auto"/>
              <w:right w:val="single" w:sz="4" w:space="0" w:color="auto"/>
            </w:tcBorders>
            <w:shd w:val="clear" w:color="auto" w:fill="auto"/>
            <w:vAlign w:val="bottom"/>
            <w:hideMark/>
          </w:tcPr>
          <w:p w14:paraId="5CE5CBC1" w14:textId="6A24C4EA"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9 117,3</w:t>
            </w:r>
          </w:p>
        </w:tc>
        <w:tc>
          <w:tcPr>
            <w:tcW w:w="936" w:type="dxa"/>
            <w:tcBorders>
              <w:top w:val="nil"/>
              <w:left w:val="nil"/>
              <w:bottom w:val="single" w:sz="4" w:space="0" w:color="auto"/>
              <w:right w:val="single" w:sz="4" w:space="0" w:color="auto"/>
            </w:tcBorders>
            <w:shd w:val="clear" w:color="auto" w:fill="auto"/>
            <w:vAlign w:val="bottom"/>
            <w:hideMark/>
          </w:tcPr>
          <w:p w14:paraId="76C68BC5" w14:textId="46D245EC"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xml:space="preserve"> 8 573,1</w:t>
            </w:r>
          </w:p>
        </w:tc>
        <w:tc>
          <w:tcPr>
            <w:tcW w:w="967" w:type="dxa"/>
            <w:tcBorders>
              <w:top w:val="nil"/>
              <w:left w:val="nil"/>
              <w:bottom w:val="single" w:sz="4" w:space="0" w:color="auto"/>
              <w:right w:val="single" w:sz="4" w:space="0" w:color="auto"/>
            </w:tcBorders>
            <w:shd w:val="clear" w:color="auto" w:fill="auto"/>
            <w:vAlign w:val="bottom"/>
            <w:hideMark/>
          </w:tcPr>
          <w:p w14:paraId="39ECEA8B" w14:textId="12200DC3"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7 349,2</w:t>
            </w:r>
          </w:p>
        </w:tc>
        <w:tc>
          <w:tcPr>
            <w:tcW w:w="1245" w:type="dxa"/>
            <w:tcBorders>
              <w:top w:val="nil"/>
              <w:left w:val="nil"/>
              <w:bottom w:val="single" w:sz="4" w:space="0" w:color="auto"/>
              <w:right w:val="single" w:sz="4" w:space="0" w:color="auto"/>
            </w:tcBorders>
            <w:shd w:val="clear" w:color="auto" w:fill="auto"/>
            <w:vAlign w:val="bottom"/>
            <w:hideMark/>
          </w:tcPr>
          <w:p w14:paraId="50EEB894" w14:textId="3C202D9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91" w:type="dxa"/>
            <w:tcBorders>
              <w:top w:val="nil"/>
              <w:left w:val="nil"/>
              <w:bottom w:val="single" w:sz="4" w:space="0" w:color="auto"/>
              <w:right w:val="single" w:sz="4" w:space="0" w:color="auto"/>
            </w:tcBorders>
            <w:shd w:val="clear" w:color="auto" w:fill="auto"/>
            <w:vAlign w:val="bottom"/>
            <w:hideMark/>
          </w:tcPr>
          <w:p w14:paraId="712BD6AF" w14:textId="398265B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4,6</w:t>
            </w:r>
          </w:p>
        </w:tc>
        <w:tc>
          <w:tcPr>
            <w:tcW w:w="746" w:type="dxa"/>
            <w:tcBorders>
              <w:top w:val="nil"/>
              <w:left w:val="nil"/>
              <w:bottom w:val="single" w:sz="4" w:space="0" w:color="auto"/>
              <w:right w:val="single" w:sz="4" w:space="0" w:color="auto"/>
            </w:tcBorders>
            <w:shd w:val="clear" w:color="auto" w:fill="auto"/>
            <w:vAlign w:val="bottom"/>
            <w:hideMark/>
          </w:tcPr>
          <w:p w14:paraId="39D7FE5F" w14:textId="5A85894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816,4</w:t>
            </w:r>
          </w:p>
        </w:tc>
        <w:tc>
          <w:tcPr>
            <w:tcW w:w="1039" w:type="dxa"/>
            <w:tcBorders>
              <w:top w:val="nil"/>
              <w:left w:val="nil"/>
              <w:bottom w:val="single" w:sz="4" w:space="0" w:color="auto"/>
              <w:right w:val="single" w:sz="4" w:space="0" w:color="auto"/>
            </w:tcBorders>
            <w:shd w:val="clear" w:color="auto" w:fill="auto"/>
            <w:noWrap/>
            <w:vAlign w:val="bottom"/>
            <w:hideMark/>
          </w:tcPr>
          <w:p w14:paraId="2E4653A9" w14:textId="1B875E3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7 349,2</w:t>
            </w:r>
          </w:p>
        </w:tc>
      </w:tr>
      <w:tr w:rsidR="009B1C43" w:rsidRPr="005A23A5" w14:paraId="6F2FCB72" w14:textId="77777777" w:rsidTr="00944042">
        <w:trPr>
          <w:trHeight w:val="24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4E7F8638" w14:textId="03C14490"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Покупка лекарственных средств и санитарных материалов</w:t>
            </w:r>
          </w:p>
        </w:tc>
        <w:tc>
          <w:tcPr>
            <w:tcW w:w="642" w:type="dxa"/>
            <w:tcBorders>
              <w:top w:val="nil"/>
              <w:left w:val="nil"/>
              <w:bottom w:val="single" w:sz="4" w:space="0" w:color="auto"/>
              <w:right w:val="single" w:sz="4" w:space="0" w:color="auto"/>
            </w:tcBorders>
            <w:shd w:val="clear" w:color="auto" w:fill="auto"/>
            <w:vAlign w:val="bottom"/>
            <w:hideMark/>
          </w:tcPr>
          <w:p w14:paraId="0D4D01D7"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334110</w:t>
            </w:r>
          </w:p>
        </w:tc>
        <w:tc>
          <w:tcPr>
            <w:tcW w:w="1121" w:type="dxa"/>
            <w:tcBorders>
              <w:top w:val="nil"/>
              <w:left w:val="nil"/>
              <w:bottom w:val="single" w:sz="4" w:space="0" w:color="auto"/>
              <w:right w:val="single" w:sz="4" w:space="0" w:color="auto"/>
            </w:tcBorders>
            <w:shd w:val="clear" w:color="auto" w:fill="auto"/>
            <w:vAlign w:val="bottom"/>
            <w:hideMark/>
          </w:tcPr>
          <w:p w14:paraId="5E4C535F" w14:textId="52CE0945"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45,0</w:t>
            </w:r>
          </w:p>
        </w:tc>
        <w:tc>
          <w:tcPr>
            <w:tcW w:w="936" w:type="dxa"/>
            <w:tcBorders>
              <w:top w:val="nil"/>
              <w:left w:val="nil"/>
              <w:bottom w:val="single" w:sz="4" w:space="0" w:color="auto"/>
              <w:right w:val="single" w:sz="4" w:space="0" w:color="auto"/>
            </w:tcBorders>
            <w:shd w:val="clear" w:color="auto" w:fill="auto"/>
            <w:vAlign w:val="bottom"/>
            <w:hideMark/>
          </w:tcPr>
          <w:p w14:paraId="31273B2E" w14:textId="45466B3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36,0</w:t>
            </w:r>
          </w:p>
        </w:tc>
        <w:tc>
          <w:tcPr>
            <w:tcW w:w="967" w:type="dxa"/>
            <w:tcBorders>
              <w:top w:val="nil"/>
              <w:left w:val="nil"/>
              <w:bottom w:val="single" w:sz="4" w:space="0" w:color="auto"/>
              <w:right w:val="single" w:sz="4" w:space="0" w:color="auto"/>
            </w:tcBorders>
            <w:shd w:val="clear" w:color="auto" w:fill="auto"/>
            <w:vAlign w:val="bottom"/>
            <w:hideMark/>
          </w:tcPr>
          <w:p w14:paraId="49161B1E" w14:textId="398B0973"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23,3</w:t>
            </w:r>
          </w:p>
        </w:tc>
        <w:tc>
          <w:tcPr>
            <w:tcW w:w="1245" w:type="dxa"/>
            <w:tcBorders>
              <w:top w:val="nil"/>
              <w:left w:val="nil"/>
              <w:bottom w:val="single" w:sz="4" w:space="0" w:color="auto"/>
              <w:right w:val="single" w:sz="4" w:space="0" w:color="auto"/>
            </w:tcBorders>
            <w:shd w:val="clear" w:color="auto" w:fill="auto"/>
            <w:vAlign w:val="bottom"/>
            <w:hideMark/>
          </w:tcPr>
          <w:p w14:paraId="701B2BB5" w14:textId="25F641A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91" w:type="dxa"/>
            <w:tcBorders>
              <w:top w:val="nil"/>
              <w:left w:val="nil"/>
              <w:bottom w:val="single" w:sz="4" w:space="0" w:color="auto"/>
              <w:right w:val="single" w:sz="4" w:space="0" w:color="auto"/>
            </w:tcBorders>
            <w:shd w:val="clear" w:color="auto" w:fill="auto"/>
            <w:vAlign w:val="bottom"/>
            <w:hideMark/>
          </w:tcPr>
          <w:p w14:paraId="5D68A87A" w14:textId="7341FC22"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w:t>
            </w:r>
          </w:p>
        </w:tc>
        <w:tc>
          <w:tcPr>
            <w:tcW w:w="746" w:type="dxa"/>
            <w:tcBorders>
              <w:top w:val="nil"/>
              <w:left w:val="nil"/>
              <w:bottom w:val="single" w:sz="4" w:space="0" w:color="auto"/>
              <w:right w:val="single" w:sz="4" w:space="0" w:color="auto"/>
            </w:tcBorders>
            <w:shd w:val="clear" w:color="auto" w:fill="auto"/>
            <w:vAlign w:val="bottom"/>
            <w:hideMark/>
          </w:tcPr>
          <w:p w14:paraId="1314358D" w14:textId="45729B56"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0,5</w:t>
            </w:r>
          </w:p>
        </w:tc>
        <w:tc>
          <w:tcPr>
            <w:tcW w:w="1039" w:type="dxa"/>
            <w:tcBorders>
              <w:top w:val="nil"/>
              <w:left w:val="nil"/>
              <w:bottom w:val="single" w:sz="4" w:space="0" w:color="auto"/>
              <w:right w:val="single" w:sz="4" w:space="0" w:color="auto"/>
            </w:tcBorders>
            <w:shd w:val="clear" w:color="auto" w:fill="auto"/>
            <w:noWrap/>
            <w:vAlign w:val="bottom"/>
            <w:hideMark/>
          </w:tcPr>
          <w:p w14:paraId="095724EA" w14:textId="58BE1D2A"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23,3</w:t>
            </w:r>
          </w:p>
        </w:tc>
      </w:tr>
      <w:tr w:rsidR="009B1C43" w:rsidRPr="005A23A5" w14:paraId="60A3CB16" w14:textId="77777777" w:rsidTr="00944042">
        <w:trPr>
          <w:trHeight w:val="16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179CB539" w14:textId="66D8CB4A" w:rsidR="009B1C43" w:rsidRPr="0000240C" w:rsidRDefault="00435749" w:rsidP="00435749">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Покупка материалов для учебных, научных и других целей</w:t>
            </w:r>
          </w:p>
        </w:tc>
        <w:tc>
          <w:tcPr>
            <w:tcW w:w="642" w:type="dxa"/>
            <w:tcBorders>
              <w:top w:val="nil"/>
              <w:left w:val="nil"/>
              <w:bottom w:val="single" w:sz="4" w:space="0" w:color="auto"/>
              <w:right w:val="single" w:sz="4" w:space="0" w:color="auto"/>
            </w:tcBorders>
            <w:shd w:val="clear" w:color="auto" w:fill="auto"/>
            <w:vAlign w:val="bottom"/>
            <w:hideMark/>
          </w:tcPr>
          <w:p w14:paraId="71E11941"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335110</w:t>
            </w:r>
          </w:p>
        </w:tc>
        <w:tc>
          <w:tcPr>
            <w:tcW w:w="1121" w:type="dxa"/>
            <w:tcBorders>
              <w:top w:val="nil"/>
              <w:left w:val="nil"/>
              <w:bottom w:val="single" w:sz="4" w:space="0" w:color="auto"/>
              <w:right w:val="single" w:sz="4" w:space="0" w:color="auto"/>
            </w:tcBorders>
            <w:shd w:val="clear" w:color="auto" w:fill="auto"/>
            <w:vAlign w:val="bottom"/>
            <w:hideMark/>
          </w:tcPr>
          <w:p w14:paraId="6392D2BD" w14:textId="1071B5D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764,2</w:t>
            </w:r>
          </w:p>
        </w:tc>
        <w:tc>
          <w:tcPr>
            <w:tcW w:w="936" w:type="dxa"/>
            <w:tcBorders>
              <w:top w:val="nil"/>
              <w:left w:val="nil"/>
              <w:bottom w:val="single" w:sz="4" w:space="0" w:color="auto"/>
              <w:right w:val="single" w:sz="4" w:space="0" w:color="auto"/>
            </w:tcBorders>
            <w:shd w:val="clear" w:color="auto" w:fill="auto"/>
            <w:vAlign w:val="bottom"/>
            <w:hideMark/>
          </w:tcPr>
          <w:p w14:paraId="12AB8DE1" w14:textId="7558D96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73,6</w:t>
            </w:r>
          </w:p>
        </w:tc>
        <w:tc>
          <w:tcPr>
            <w:tcW w:w="967" w:type="dxa"/>
            <w:tcBorders>
              <w:top w:val="nil"/>
              <w:left w:val="nil"/>
              <w:bottom w:val="single" w:sz="4" w:space="0" w:color="auto"/>
              <w:right w:val="single" w:sz="4" w:space="0" w:color="auto"/>
            </w:tcBorders>
            <w:shd w:val="clear" w:color="auto" w:fill="auto"/>
            <w:vAlign w:val="bottom"/>
            <w:hideMark/>
          </w:tcPr>
          <w:p w14:paraId="5A6EB5D2" w14:textId="6C9A4E3D"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38,0</w:t>
            </w:r>
          </w:p>
        </w:tc>
        <w:tc>
          <w:tcPr>
            <w:tcW w:w="1245" w:type="dxa"/>
            <w:tcBorders>
              <w:top w:val="nil"/>
              <w:left w:val="nil"/>
              <w:bottom w:val="single" w:sz="4" w:space="0" w:color="auto"/>
              <w:right w:val="single" w:sz="4" w:space="0" w:color="auto"/>
            </w:tcBorders>
            <w:shd w:val="clear" w:color="auto" w:fill="auto"/>
            <w:vAlign w:val="bottom"/>
            <w:hideMark/>
          </w:tcPr>
          <w:p w14:paraId="64422542" w14:textId="76B86EF8"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91" w:type="dxa"/>
            <w:tcBorders>
              <w:top w:val="nil"/>
              <w:left w:val="nil"/>
              <w:bottom w:val="single" w:sz="4" w:space="0" w:color="auto"/>
              <w:right w:val="single" w:sz="4" w:space="0" w:color="auto"/>
            </w:tcBorders>
            <w:shd w:val="clear" w:color="auto" w:fill="auto"/>
            <w:vAlign w:val="bottom"/>
            <w:hideMark/>
          </w:tcPr>
          <w:p w14:paraId="589C4B5D"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7F040852" w14:textId="1C86273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19,8</w:t>
            </w:r>
          </w:p>
        </w:tc>
        <w:tc>
          <w:tcPr>
            <w:tcW w:w="1039" w:type="dxa"/>
            <w:tcBorders>
              <w:top w:val="nil"/>
              <w:left w:val="nil"/>
              <w:bottom w:val="single" w:sz="4" w:space="0" w:color="auto"/>
              <w:right w:val="single" w:sz="4" w:space="0" w:color="auto"/>
            </w:tcBorders>
            <w:shd w:val="clear" w:color="auto" w:fill="auto"/>
            <w:noWrap/>
            <w:vAlign w:val="bottom"/>
            <w:hideMark/>
          </w:tcPr>
          <w:p w14:paraId="58C03450" w14:textId="619A4975"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38,0</w:t>
            </w:r>
          </w:p>
        </w:tc>
      </w:tr>
      <w:tr w:rsidR="009B1C43" w:rsidRPr="005A23A5" w14:paraId="24F100A6" w14:textId="77777777" w:rsidTr="00944042">
        <w:trPr>
          <w:trHeight w:val="16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06B2E5A9" w14:textId="4D21975A"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Покупка хозяйственных материалов и канцелярских товаров</w:t>
            </w:r>
          </w:p>
        </w:tc>
        <w:tc>
          <w:tcPr>
            <w:tcW w:w="642" w:type="dxa"/>
            <w:tcBorders>
              <w:top w:val="nil"/>
              <w:left w:val="nil"/>
              <w:bottom w:val="single" w:sz="4" w:space="0" w:color="auto"/>
              <w:right w:val="single" w:sz="4" w:space="0" w:color="auto"/>
            </w:tcBorders>
            <w:shd w:val="clear" w:color="auto" w:fill="auto"/>
            <w:vAlign w:val="bottom"/>
            <w:hideMark/>
          </w:tcPr>
          <w:p w14:paraId="18212FA2"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336110</w:t>
            </w:r>
          </w:p>
        </w:tc>
        <w:tc>
          <w:tcPr>
            <w:tcW w:w="1121" w:type="dxa"/>
            <w:tcBorders>
              <w:top w:val="nil"/>
              <w:left w:val="nil"/>
              <w:bottom w:val="single" w:sz="4" w:space="0" w:color="auto"/>
              <w:right w:val="single" w:sz="4" w:space="0" w:color="auto"/>
            </w:tcBorders>
            <w:shd w:val="clear" w:color="auto" w:fill="auto"/>
            <w:vAlign w:val="bottom"/>
            <w:hideMark/>
          </w:tcPr>
          <w:p w14:paraId="4C2D05E9" w14:textId="7700F25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784,5</w:t>
            </w:r>
          </w:p>
        </w:tc>
        <w:tc>
          <w:tcPr>
            <w:tcW w:w="936" w:type="dxa"/>
            <w:tcBorders>
              <w:top w:val="nil"/>
              <w:left w:val="nil"/>
              <w:bottom w:val="single" w:sz="4" w:space="0" w:color="auto"/>
              <w:right w:val="single" w:sz="4" w:space="0" w:color="auto"/>
            </w:tcBorders>
            <w:shd w:val="clear" w:color="auto" w:fill="auto"/>
            <w:vAlign w:val="bottom"/>
            <w:hideMark/>
          </w:tcPr>
          <w:p w14:paraId="76488DFD" w14:textId="4851B78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1 120,3</w:t>
            </w:r>
          </w:p>
        </w:tc>
        <w:tc>
          <w:tcPr>
            <w:tcW w:w="967" w:type="dxa"/>
            <w:tcBorders>
              <w:top w:val="nil"/>
              <w:left w:val="nil"/>
              <w:bottom w:val="single" w:sz="4" w:space="0" w:color="auto"/>
              <w:right w:val="single" w:sz="4" w:space="0" w:color="auto"/>
            </w:tcBorders>
            <w:shd w:val="clear" w:color="auto" w:fill="auto"/>
            <w:vAlign w:val="bottom"/>
            <w:hideMark/>
          </w:tcPr>
          <w:p w14:paraId="587C14A6" w14:textId="156CF6F9"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957,0</w:t>
            </w:r>
          </w:p>
        </w:tc>
        <w:tc>
          <w:tcPr>
            <w:tcW w:w="1245" w:type="dxa"/>
            <w:tcBorders>
              <w:top w:val="nil"/>
              <w:left w:val="nil"/>
              <w:bottom w:val="single" w:sz="4" w:space="0" w:color="auto"/>
              <w:right w:val="single" w:sz="4" w:space="0" w:color="auto"/>
            </w:tcBorders>
            <w:shd w:val="clear" w:color="auto" w:fill="auto"/>
            <w:vAlign w:val="bottom"/>
            <w:hideMark/>
          </w:tcPr>
          <w:p w14:paraId="2B311A51" w14:textId="104B6E13"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91" w:type="dxa"/>
            <w:tcBorders>
              <w:top w:val="nil"/>
              <w:left w:val="nil"/>
              <w:bottom w:val="single" w:sz="4" w:space="0" w:color="auto"/>
              <w:right w:val="single" w:sz="4" w:space="0" w:color="auto"/>
            </w:tcBorders>
            <w:shd w:val="clear" w:color="auto" w:fill="auto"/>
            <w:vAlign w:val="bottom"/>
            <w:hideMark/>
          </w:tcPr>
          <w:p w14:paraId="15CB727D" w14:textId="38CA8A8C"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1,8</w:t>
            </w:r>
          </w:p>
        </w:tc>
        <w:tc>
          <w:tcPr>
            <w:tcW w:w="746" w:type="dxa"/>
            <w:tcBorders>
              <w:top w:val="nil"/>
              <w:left w:val="nil"/>
              <w:bottom w:val="single" w:sz="4" w:space="0" w:color="auto"/>
              <w:right w:val="single" w:sz="4" w:space="0" w:color="auto"/>
            </w:tcBorders>
            <w:shd w:val="clear" w:color="auto" w:fill="auto"/>
            <w:vAlign w:val="bottom"/>
            <w:hideMark/>
          </w:tcPr>
          <w:p w14:paraId="38F3EFD1" w14:textId="4D31E6D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213,4</w:t>
            </w:r>
          </w:p>
        </w:tc>
        <w:tc>
          <w:tcPr>
            <w:tcW w:w="1039" w:type="dxa"/>
            <w:tcBorders>
              <w:top w:val="nil"/>
              <w:left w:val="nil"/>
              <w:bottom w:val="single" w:sz="4" w:space="0" w:color="auto"/>
              <w:right w:val="single" w:sz="4" w:space="0" w:color="auto"/>
            </w:tcBorders>
            <w:shd w:val="clear" w:color="auto" w:fill="auto"/>
            <w:noWrap/>
            <w:vAlign w:val="bottom"/>
            <w:hideMark/>
          </w:tcPr>
          <w:p w14:paraId="0143E691" w14:textId="0E709E1F"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957,0</w:t>
            </w:r>
          </w:p>
        </w:tc>
      </w:tr>
      <w:tr w:rsidR="009B1C43" w:rsidRPr="005A23A5" w14:paraId="0C4038A2" w14:textId="77777777" w:rsidTr="00944042">
        <w:trPr>
          <w:trHeight w:val="16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4CB2AE15" w14:textId="602BF3A2"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Покупка строительных материалов</w:t>
            </w:r>
          </w:p>
        </w:tc>
        <w:tc>
          <w:tcPr>
            <w:tcW w:w="642" w:type="dxa"/>
            <w:tcBorders>
              <w:top w:val="nil"/>
              <w:left w:val="nil"/>
              <w:bottom w:val="single" w:sz="4" w:space="0" w:color="auto"/>
              <w:right w:val="single" w:sz="4" w:space="0" w:color="auto"/>
            </w:tcBorders>
            <w:shd w:val="clear" w:color="auto" w:fill="auto"/>
            <w:vAlign w:val="bottom"/>
            <w:hideMark/>
          </w:tcPr>
          <w:p w14:paraId="7DCD2F6F"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337110</w:t>
            </w:r>
          </w:p>
        </w:tc>
        <w:tc>
          <w:tcPr>
            <w:tcW w:w="1121" w:type="dxa"/>
            <w:tcBorders>
              <w:top w:val="nil"/>
              <w:left w:val="nil"/>
              <w:bottom w:val="single" w:sz="4" w:space="0" w:color="auto"/>
              <w:right w:val="single" w:sz="4" w:space="0" w:color="auto"/>
            </w:tcBorders>
            <w:shd w:val="clear" w:color="auto" w:fill="auto"/>
            <w:vAlign w:val="bottom"/>
            <w:hideMark/>
          </w:tcPr>
          <w:p w14:paraId="43A1A8B7" w14:textId="116EB599"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430,0</w:t>
            </w:r>
          </w:p>
        </w:tc>
        <w:tc>
          <w:tcPr>
            <w:tcW w:w="936" w:type="dxa"/>
            <w:tcBorders>
              <w:top w:val="nil"/>
              <w:left w:val="nil"/>
              <w:bottom w:val="single" w:sz="4" w:space="0" w:color="auto"/>
              <w:right w:val="single" w:sz="4" w:space="0" w:color="auto"/>
            </w:tcBorders>
            <w:shd w:val="clear" w:color="auto" w:fill="auto"/>
            <w:vAlign w:val="bottom"/>
            <w:hideMark/>
          </w:tcPr>
          <w:p w14:paraId="2BD243D5" w14:textId="6216A47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1 358,7</w:t>
            </w:r>
          </w:p>
        </w:tc>
        <w:tc>
          <w:tcPr>
            <w:tcW w:w="967" w:type="dxa"/>
            <w:tcBorders>
              <w:top w:val="nil"/>
              <w:left w:val="nil"/>
              <w:bottom w:val="single" w:sz="4" w:space="0" w:color="auto"/>
              <w:right w:val="single" w:sz="4" w:space="0" w:color="auto"/>
            </w:tcBorders>
            <w:shd w:val="clear" w:color="auto" w:fill="auto"/>
            <w:vAlign w:val="bottom"/>
            <w:hideMark/>
          </w:tcPr>
          <w:p w14:paraId="3C810391" w14:textId="3B0E619C"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812,6</w:t>
            </w:r>
          </w:p>
        </w:tc>
        <w:tc>
          <w:tcPr>
            <w:tcW w:w="1245" w:type="dxa"/>
            <w:tcBorders>
              <w:top w:val="nil"/>
              <w:left w:val="nil"/>
              <w:bottom w:val="single" w:sz="4" w:space="0" w:color="auto"/>
              <w:right w:val="single" w:sz="4" w:space="0" w:color="auto"/>
            </w:tcBorders>
            <w:shd w:val="clear" w:color="auto" w:fill="auto"/>
            <w:vAlign w:val="bottom"/>
            <w:hideMark/>
          </w:tcPr>
          <w:p w14:paraId="3C72AC90" w14:textId="31C3648E"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91" w:type="dxa"/>
            <w:tcBorders>
              <w:top w:val="nil"/>
              <w:left w:val="nil"/>
              <w:bottom w:val="single" w:sz="4" w:space="0" w:color="auto"/>
              <w:right w:val="single" w:sz="4" w:space="0" w:color="auto"/>
            </w:tcBorders>
            <w:shd w:val="clear" w:color="auto" w:fill="auto"/>
            <w:vAlign w:val="bottom"/>
            <w:hideMark/>
          </w:tcPr>
          <w:p w14:paraId="1652F6D1"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07D375FD" w14:textId="2FF56EFC"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625,4</w:t>
            </w:r>
          </w:p>
        </w:tc>
        <w:tc>
          <w:tcPr>
            <w:tcW w:w="1039" w:type="dxa"/>
            <w:tcBorders>
              <w:top w:val="nil"/>
              <w:left w:val="nil"/>
              <w:bottom w:val="single" w:sz="4" w:space="0" w:color="auto"/>
              <w:right w:val="single" w:sz="4" w:space="0" w:color="auto"/>
            </w:tcBorders>
            <w:shd w:val="clear" w:color="auto" w:fill="auto"/>
            <w:noWrap/>
            <w:vAlign w:val="bottom"/>
            <w:hideMark/>
          </w:tcPr>
          <w:p w14:paraId="56621804" w14:textId="75AF7363"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812,6</w:t>
            </w:r>
          </w:p>
        </w:tc>
      </w:tr>
      <w:tr w:rsidR="009B1C43" w:rsidRPr="005A23A5" w14:paraId="5F4937B1" w14:textId="77777777" w:rsidTr="00944042">
        <w:trPr>
          <w:trHeight w:val="16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16C956E7" w14:textId="3BFC4698"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Покупка постельных принадлежностей, одежды и обуви</w:t>
            </w:r>
          </w:p>
        </w:tc>
        <w:tc>
          <w:tcPr>
            <w:tcW w:w="642" w:type="dxa"/>
            <w:tcBorders>
              <w:top w:val="nil"/>
              <w:left w:val="nil"/>
              <w:bottom w:val="single" w:sz="4" w:space="0" w:color="auto"/>
              <w:right w:val="single" w:sz="4" w:space="0" w:color="auto"/>
            </w:tcBorders>
            <w:shd w:val="clear" w:color="auto" w:fill="auto"/>
            <w:vAlign w:val="bottom"/>
            <w:hideMark/>
          </w:tcPr>
          <w:p w14:paraId="45178A4C"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338110</w:t>
            </w:r>
          </w:p>
        </w:tc>
        <w:tc>
          <w:tcPr>
            <w:tcW w:w="1121" w:type="dxa"/>
            <w:tcBorders>
              <w:top w:val="nil"/>
              <w:left w:val="nil"/>
              <w:bottom w:val="single" w:sz="4" w:space="0" w:color="auto"/>
              <w:right w:val="single" w:sz="4" w:space="0" w:color="auto"/>
            </w:tcBorders>
            <w:shd w:val="clear" w:color="auto" w:fill="auto"/>
            <w:vAlign w:val="bottom"/>
            <w:hideMark/>
          </w:tcPr>
          <w:p w14:paraId="33217029" w14:textId="66EAA5D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597,0</w:t>
            </w:r>
          </w:p>
        </w:tc>
        <w:tc>
          <w:tcPr>
            <w:tcW w:w="936" w:type="dxa"/>
            <w:tcBorders>
              <w:top w:val="nil"/>
              <w:left w:val="nil"/>
              <w:bottom w:val="single" w:sz="4" w:space="0" w:color="auto"/>
              <w:right w:val="single" w:sz="4" w:space="0" w:color="auto"/>
            </w:tcBorders>
            <w:shd w:val="clear" w:color="auto" w:fill="auto"/>
            <w:vAlign w:val="bottom"/>
            <w:hideMark/>
          </w:tcPr>
          <w:p w14:paraId="24D8939D" w14:textId="52E9BD5D"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394,4</w:t>
            </w:r>
          </w:p>
        </w:tc>
        <w:tc>
          <w:tcPr>
            <w:tcW w:w="967" w:type="dxa"/>
            <w:tcBorders>
              <w:top w:val="nil"/>
              <w:left w:val="nil"/>
              <w:bottom w:val="single" w:sz="4" w:space="0" w:color="auto"/>
              <w:right w:val="single" w:sz="4" w:space="0" w:color="auto"/>
            </w:tcBorders>
            <w:shd w:val="clear" w:color="auto" w:fill="auto"/>
            <w:vAlign w:val="bottom"/>
            <w:hideMark/>
          </w:tcPr>
          <w:p w14:paraId="23A3A2C9" w14:textId="6C128DD2"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385,3</w:t>
            </w:r>
          </w:p>
        </w:tc>
        <w:tc>
          <w:tcPr>
            <w:tcW w:w="1245" w:type="dxa"/>
            <w:tcBorders>
              <w:top w:val="nil"/>
              <w:left w:val="nil"/>
              <w:bottom w:val="single" w:sz="4" w:space="0" w:color="auto"/>
              <w:right w:val="single" w:sz="4" w:space="0" w:color="auto"/>
            </w:tcBorders>
            <w:shd w:val="clear" w:color="auto" w:fill="auto"/>
            <w:vAlign w:val="bottom"/>
            <w:hideMark/>
          </w:tcPr>
          <w:p w14:paraId="57A8CE10" w14:textId="1ED7A6DB"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91" w:type="dxa"/>
            <w:tcBorders>
              <w:top w:val="nil"/>
              <w:left w:val="nil"/>
              <w:bottom w:val="single" w:sz="4" w:space="0" w:color="auto"/>
              <w:right w:val="single" w:sz="4" w:space="0" w:color="auto"/>
            </w:tcBorders>
            <w:shd w:val="clear" w:color="auto" w:fill="auto"/>
            <w:vAlign w:val="bottom"/>
            <w:hideMark/>
          </w:tcPr>
          <w:p w14:paraId="01F61BE0" w14:textId="5228D2E2"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7,3</w:t>
            </w:r>
          </w:p>
        </w:tc>
        <w:tc>
          <w:tcPr>
            <w:tcW w:w="746" w:type="dxa"/>
            <w:tcBorders>
              <w:top w:val="nil"/>
              <w:left w:val="nil"/>
              <w:bottom w:val="single" w:sz="4" w:space="0" w:color="auto"/>
              <w:right w:val="single" w:sz="4" w:space="0" w:color="auto"/>
            </w:tcBorders>
            <w:shd w:val="clear" w:color="auto" w:fill="auto"/>
            <w:vAlign w:val="bottom"/>
            <w:hideMark/>
          </w:tcPr>
          <w:p w14:paraId="59980E9B" w14:textId="032F123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8,6</w:t>
            </w:r>
          </w:p>
        </w:tc>
        <w:tc>
          <w:tcPr>
            <w:tcW w:w="1039" w:type="dxa"/>
            <w:tcBorders>
              <w:top w:val="nil"/>
              <w:left w:val="nil"/>
              <w:bottom w:val="single" w:sz="4" w:space="0" w:color="auto"/>
              <w:right w:val="single" w:sz="4" w:space="0" w:color="auto"/>
            </w:tcBorders>
            <w:shd w:val="clear" w:color="auto" w:fill="auto"/>
            <w:noWrap/>
            <w:vAlign w:val="bottom"/>
            <w:hideMark/>
          </w:tcPr>
          <w:p w14:paraId="39752CEC" w14:textId="3FDA1029"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385,3</w:t>
            </w:r>
          </w:p>
        </w:tc>
      </w:tr>
      <w:tr w:rsidR="009B1C43" w:rsidRPr="005A23A5" w14:paraId="1EBAA048" w14:textId="77777777" w:rsidTr="00944042">
        <w:trPr>
          <w:trHeight w:val="122"/>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16EA78F7" w14:textId="53A1C461"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Покупка прочих материалов</w:t>
            </w:r>
          </w:p>
        </w:tc>
        <w:tc>
          <w:tcPr>
            <w:tcW w:w="642" w:type="dxa"/>
            <w:tcBorders>
              <w:top w:val="nil"/>
              <w:left w:val="nil"/>
              <w:bottom w:val="single" w:sz="4" w:space="0" w:color="auto"/>
              <w:right w:val="single" w:sz="4" w:space="0" w:color="auto"/>
            </w:tcBorders>
            <w:shd w:val="clear" w:color="auto" w:fill="auto"/>
            <w:vAlign w:val="bottom"/>
            <w:hideMark/>
          </w:tcPr>
          <w:p w14:paraId="3C2F5247"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339110</w:t>
            </w:r>
          </w:p>
        </w:tc>
        <w:tc>
          <w:tcPr>
            <w:tcW w:w="1121" w:type="dxa"/>
            <w:tcBorders>
              <w:top w:val="nil"/>
              <w:left w:val="nil"/>
              <w:bottom w:val="single" w:sz="4" w:space="0" w:color="auto"/>
              <w:right w:val="single" w:sz="4" w:space="0" w:color="auto"/>
            </w:tcBorders>
            <w:shd w:val="clear" w:color="auto" w:fill="auto"/>
            <w:vAlign w:val="bottom"/>
            <w:hideMark/>
          </w:tcPr>
          <w:p w14:paraId="7E74509F" w14:textId="2BAAC260"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608,0</w:t>
            </w:r>
          </w:p>
        </w:tc>
        <w:tc>
          <w:tcPr>
            <w:tcW w:w="936" w:type="dxa"/>
            <w:tcBorders>
              <w:top w:val="nil"/>
              <w:left w:val="nil"/>
              <w:bottom w:val="single" w:sz="4" w:space="0" w:color="auto"/>
              <w:right w:val="single" w:sz="4" w:space="0" w:color="auto"/>
            </w:tcBorders>
            <w:shd w:val="clear" w:color="auto" w:fill="auto"/>
            <w:vAlign w:val="bottom"/>
            <w:hideMark/>
          </w:tcPr>
          <w:p w14:paraId="4F45D401" w14:textId="50EFA04F"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1166,1</w:t>
            </w:r>
          </w:p>
        </w:tc>
        <w:tc>
          <w:tcPr>
            <w:tcW w:w="967" w:type="dxa"/>
            <w:tcBorders>
              <w:top w:val="nil"/>
              <w:left w:val="nil"/>
              <w:bottom w:val="single" w:sz="4" w:space="0" w:color="auto"/>
              <w:right w:val="single" w:sz="4" w:space="0" w:color="auto"/>
            </w:tcBorders>
            <w:shd w:val="clear" w:color="auto" w:fill="auto"/>
            <w:vAlign w:val="bottom"/>
            <w:hideMark/>
          </w:tcPr>
          <w:p w14:paraId="44E30819" w14:textId="2A7E6A9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1 090,9</w:t>
            </w:r>
          </w:p>
        </w:tc>
        <w:tc>
          <w:tcPr>
            <w:tcW w:w="1245" w:type="dxa"/>
            <w:tcBorders>
              <w:top w:val="nil"/>
              <w:left w:val="nil"/>
              <w:bottom w:val="single" w:sz="4" w:space="0" w:color="auto"/>
              <w:right w:val="single" w:sz="4" w:space="0" w:color="auto"/>
            </w:tcBorders>
            <w:shd w:val="clear" w:color="auto" w:fill="auto"/>
            <w:vAlign w:val="bottom"/>
            <w:hideMark/>
          </w:tcPr>
          <w:p w14:paraId="54BA89D6" w14:textId="753B703F"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91" w:type="dxa"/>
            <w:tcBorders>
              <w:top w:val="nil"/>
              <w:left w:val="nil"/>
              <w:bottom w:val="single" w:sz="4" w:space="0" w:color="auto"/>
              <w:right w:val="single" w:sz="4" w:space="0" w:color="auto"/>
            </w:tcBorders>
            <w:shd w:val="clear" w:color="auto" w:fill="auto"/>
            <w:vAlign w:val="bottom"/>
            <w:hideMark/>
          </w:tcPr>
          <w:p w14:paraId="1346C005" w14:textId="044E188D"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10,2</w:t>
            </w:r>
          </w:p>
        </w:tc>
        <w:tc>
          <w:tcPr>
            <w:tcW w:w="746" w:type="dxa"/>
            <w:tcBorders>
              <w:top w:val="nil"/>
              <w:left w:val="nil"/>
              <w:bottom w:val="single" w:sz="4" w:space="0" w:color="auto"/>
              <w:right w:val="single" w:sz="4" w:space="0" w:color="auto"/>
            </w:tcBorders>
            <w:shd w:val="clear" w:color="auto" w:fill="auto"/>
            <w:vAlign w:val="bottom"/>
            <w:hideMark/>
          </w:tcPr>
          <w:p w14:paraId="1C413B2A" w14:textId="43108FD8"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161,5</w:t>
            </w:r>
          </w:p>
        </w:tc>
        <w:tc>
          <w:tcPr>
            <w:tcW w:w="1039" w:type="dxa"/>
            <w:tcBorders>
              <w:top w:val="nil"/>
              <w:left w:val="nil"/>
              <w:bottom w:val="single" w:sz="4" w:space="0" w:color="auto"/>
              <w:right w:val="single" w:sz="4" w:space="0" w:color="auto"/>
            </w:tcBorders>
            <w:shd w:val="clear" w:color="auto" w:fill="auto"/>
            <w:noWrap/>
            <w:vAlign w:val="bottom"/>
            <w:hideMark/>
          </w:tcPr>
          <w:p w14:paraId="0D876858" w14:textId="4BAE8D53"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1 090,9</w:t>
            </w:r>
          </w:p>
        </w:tc>
      </w:tr>
      <w:tr w:rsidR="009B1C43" w:rsidRPr="005A23A5" w14:paraId="16DEBC23" w14:textId="77777777" w:rsidTr="00944042">
        <w:trPr>
          <w:trHeight w:val="167"/>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78A3B95A" w14:textId="32E38D65"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Продажа других материалов</w:t>
            </w:r>
          </w:p>
        </w:tc>
        <w:tc>
          <w:tcPr>
            <w:tcW w:w="642" w:type="dxa"/>
            <w:tcBorders>
              <w:top w:val="nil"/>
              <w:left w:val="nil"/>
              <w:bottom w:val="single" w:sz="4" w:space="0" w:color="auto"/>
              <w:right w:val="single" w:sz="4" w:space="0" w:color="auto"/>
            </w:tcBorders>
            <w:shd w:val="clear" w:color="auto" w:fill="auto"/>
            <w:vAlign w:val="bottom"/>
            <w:hideMark/>
          </w:tcPr>
          <w:p w14:paraId="3C0AB1AC"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339210</w:t>
            </w:r>
          </w:p>
        </w:tc>
        <w:tc>
          <w:tcPr>
            <w:tcW w:w="1121" w:type="dxa"/>
            <w:tcBorders>
              <w:top w:val="nil"/>
              <w:left w:val="nil"/>
              <w:bottom w:val="single" w:sz="4" w:space="0" w:color="auto"/>
              <w:right w:val="single" w:sz="4" w:space="0" w:color="auto"/>
            </w:tcBorders>
            <w:shd w:val="clear" w:color="auto" w:fill="auto"/>
            <w:vAlign w:val="bottom"/>
            <w:hideMark/>
          </w:tcPr>
          <w:p w14:paraId="014EF69E"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4D57CACA" w14:textId="45CD8BD3"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-94,0</w:t>
            </w:r>
          </w:p>
        </w:tc>
        <w:tc>
          <w:tcPr>
            <w:tcW w:w="967" w:type="dxa"/>
            <w:tcBorders>
              <w:top w:val="nil"/>
              <w:left w:val="nil"/>
              <w:bottom w:val="single" w:sz="4" w:space="0" w:color="auto"/>
              <w:right w:val="single" w:sz="4" w:space="0" w:color="auto"/>
            </w:tcBorders>
            <w:shd w:val="clear" w:color="auto" w:fill="auto"/>
            <w:vAlign w:val="bottom"/>
            <w:hideMark/>
          </w:tcPr>
          <w:p w14:paraId="3C0B747C" w14:textId="7979FBAF"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-97,6</w:t>
            </w:r>
          </w:p>
        </w:tc>
        <w:tc>
          <w:tcPr>
            <w:tcW w:w="1245" w:type="dxa"/>
            <w:tcBorders>
              <w:top w:val="nil"/>
              <w:left w:val="nil"/>
              <w:bottom w:val="single" w:sz="4" w:space="0" w:color="auto"/>
              <w:right w:val="single" w:sz="4" w:space="0" w:color="auto"/>
            </w:tcBorders>
            <w:shd w:val="clear" w:color="auto" w:fill="auto"/>
            <w:vAlign w:val="bottom"/>
            <w:hideMark/>
          </w:tcPr>
          <w:p w14:paraId="1E809AD5" w14:textId="57B9673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91" w:type="dxa"/>
            <w:tcBorders>
              <w:top w:val="nil"/>
              <w:left w:val="nil"/>
              <w:bottom w:val="single" w:sz="4" w:space="0" w:color="auto"/>
              <w:right w:val="single" w:sz="4" w:space="0" w:color="auto"/>
            </w:tcBorders>
            <w:shd w:val="clear" w:color="auto" w:fill="auto"/>
            <w:vAlign w:val="bottom"/>
            <w:hideMark/>
          </w:tcPr>
          <w:p w14:paraId="46C0926E"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64BE5083"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7423A786" w14:textId="7EB90ED4"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-97,6</w:t>
            </w:r>
          </w:p>
        </w:tc>
      </w:tr>
      <w:tr w:rsidR="009B1C43" w:rsidRPr="005A23A5" w14:paraId="262DAE72" w14:textId="77777777" w:rsidTr="00944042">
        <w:trPr>
          <w:trHeight w:val="15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79E45950" w14:textId="7AD336D0"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Продажа земельных участков</w:t>
            </w:r>
          </w:p>
        </w:tc>
        <w:tc>
          <w:tcPr>
            <w:tcW w:w="642" w:type="dxa"/>
            <w:tcBorders>
              <w:top w:val="nil"/>
              <w:left w:val="nil"/>
              <w:bottom w:val="single" w:sz="4" w:space="0" w:color="auto"/>
              <w:right w:val="single" w:sz="4" w:space="0" w:color="auto"/>
            </w:tcBorders>
            <w:shd w:val="clear" w:color="auto" w:fill="auto"/>
            <w:vAlign w:val="bottom"/>
            <w:hideMark/>
          </w:tcPr>
          <w:p w14:paraId="484340A8"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371210</w:t>
            </w:r>
          </w:p>
        </w:tc>
        <w:tc>
          <w:tcPr>
            <w:tcW w:w="1121" w:type="dxa"/>
            <w:tcBorders>
              <w:top w:val="nil"/>
              <w:left w:val="nil"/>
              <w:bottom w:val="single" w:sz="4" w:space="0" w:color="auto"/>
              <w:right w:val="single" w:sz="4" w:space="0" w:color="auto"/>
            </w:tcBorders>
            <w:shd w:val="clear" w:color="auto" w:fill="auto"/>
            <w:vAlign w:val="bottom"/>
            <w:hideMark/>
          </w:tcPr>
          <w:p w14:paraId="57144AC4"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408523F5" w14:textId="524766FD"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-38 615,9</w:t>
            </w:r>
          </w:p>
        </w:tc>
        <w:tc>
          <w:tcPr>
            <w:tcW w:w="967" w:type="dxa"/>
            <w:tcBorders>
              <w:top w:val="nil"/>
              <w:left w:val="nil"/>
              <w:bottom w:val="single" w:sz="4" w:space="0" w:color="auto"/>
              <w:right w:val="single" w:sz="4" w:space="0" w:color="auto"/>
            </w:tcBorders>
            <w:shd w:val="clear" w:color="auto" w:fill="auto"/>
            <w:vAlign w:val="bottom"/>
            <w:hideMark/>
          </w:tcPr>
          <w:p w14:paraId="4EC15747" w14:textId="63B9B168"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-33 523,8</w:t>
            </w:r>
          </w:p>
        </w:tc>
        <w:tc>
          <w:tcPr>
            <w:tcW w:w="1245" w:type="dxa"/>
            <w:tcBorders>
              <w:top w:val="nil"/>
              <w:left w:val="nil"/>
              <w:bottom w:val="single" w:sz="4" w:space="0" w:color="auto"/>
              <w:right w:val="single" w:sz="4" w:space="0" w:color="auto"/>
            </w:tcBorders>
            <w:shd w:val="clear" w:color="auto" w:fill="auto"/>
            <w:vAlign w:val="bottom"/>
            <w:hideMark/>
          </w:tcPr>
          <w:p w14:paraId="6A3E207F" w14:textId="77A79F8F"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0,0</w:t>
            </w:r>
          </w:p>
        </w:tc>
        <w:tc>
          <w:tcPr>
            <w:tcW w:w="991" w:type="dxa"/>
            <w:tcBorders>
              <w:top w:val="nil"/>
              <w:left w:val="nil"/>
              <w:bottom w:val="single" w:sz="4" w:space="0" w:color="auto"/>
              <w:right w:val="single" w:sz="4" w:space="0" w:color="auto"/>
            </w:tcBorders>
            <w:shd w:val="clear" w:color="auto" w:fill="auto"/>
            <w:vAlign w:val="bottom"/>
            <w:hideMark/>
          </w:tcPr>
          <w:p w14:paraId="6C71A2F1"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746" w:type="dxa"/>
            <w:tcBorders>
              <w:top w:val="nil"/>
              <w:left w:val="nil"/>
              <w:bottom w:val="single" w:sz="4" w:space="0" w:color="auto"/>
              <w:right w:val="single" w:sz="4" w:space="0" w:color="auto"/>
            </w:tcBorders>
            <w:shd w:val="clear" w:color="auto" w:fill="auto"/>
            <w:vAlign w:val="bottom"/>
            <w:hideMark/>
          </w:tcPr>
          <w:p w14:paraId="5E84EC96"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2C752C35" w14:textId="7430E23A"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-33 523,8</w:t>
            </w:r>
          </w:p>
        </w:tc>
      </w:tr>
      <w:tr w:rsidR="009B1C43" w:rsidRPr="005A23A5" w14:paraId="64EEC28C" w14:textId="77777777" w:rsidTr="00944042">
        <w:trPr>
          <w:trHeight w:val="167"/>
        </w:trPr>
        <w:tc>
          <w:tcPr>
            <w:tcW w:w="3036" w:type="dxa"/>
            <w:tcBorders>
              <w:top w:val="nil"/>
              <w:left w:val="single" w:sz="4" w:space="0" w:color="auto"/>
              <w:bottom w:val="single" w:sz="4" w:space="0" w:color="auto"/>
              <w:right w:val="single" w:sz="4" w:space="0" w:color="auto"/>
            </w:tcBorders>
            <w:shd w:val="clear" w:color="000000" w:fill="D0CECE"/>
            <w:vAlign w:val="bottom"/>
            <w:hideMark/>
          </w:tcPr>
          <w:p w14:paraId="4189FFF0" w14:textId="041510C3" w:rsidR="009B1C43" w:rsidRPr="0000240C" w:rsidRDefault="009B1C43" w:rsidP="009B1C43">
            <w:pPr>
              <w:spacing w:after="0" w:line="276" w:lineRule="auto"/>
              <w:rPr>
                <w:rFonts w:asciiTheme="majorHAnsi" w:eastAsia="Times New Roman" w:hAnsiTheme="majorHAnsi" w:cstheme="majorHAnsi"/>
                <w:b/>
                <w:bCs/>
                <w:color w:val="000000"/>
                <w:sz w:val="14"/>
                <w:szCs w:val="14"/>
                <w:lang w:val="ru-MD"/>
              </w:rPr>
            </w:pPr>
            <w:r w:rsidRPr="0000240C">
              <w:rPr>
                <w:rFonts w:asciiTheme="majorHAnsi" w:eastAsia="Times New Roman" w:hAnsiTheme="majorHAnsi" w:cstheme="majorHAnsi"/>
                <w:b/>
                <w:bCs/>
                <w:sz w:val="14"/>
                <w:szCs w:val="14"/>
                <w:lang w:val="ru-MD"/>
              </w:rPr>
              <w:t>САЛЬДО БЮДЖЕТА (ДЕФИЦИТ/ИЗЛИШЕК)</w:t>
            </w:r>
          </w:p>
        </w:tc>
        <w:tc>
          <w:tcPr>
            <w:tcW w:w="642" w:type="dxa"/>
            <w:tcBorders>
              <w:top w:val="nil"/>
              <w:left w:val="nil"/>
              <w:bottom w:val="single" w:sz="4" w:space="0" w:color="auto"/>
              <w:right w:val="single" w:sz="4" w:space="0" w:color="auto"/>
            </w:tcBorders>
            <w:shd w:val="clear" w:color="000000" w:fill="D0CECE"/>
            <w:vAlign w:val="bottom"/>
            <w:hideMark/>
          </w:tcPr>
          <w:p w14:paraId="662C80B0" w14:textId="77777777" w:rsidR="009B1C43" w:rsidRPr="005A23A5" w:rsidRDefault="009B1C43" w:rsidP="009B1C43">
            <w:pPr>
              <w:spacing w:after="0" w:line="276" w:lineRule="auto"/>
              <w:jc w:val="center"/>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 </w:t>
            </w:r>
          </w:p>
        </w:tc>
        <w:tc>
          <w:tcPr>
            <w:tcW w:w="1121" w:type="dxa"/>
            <w:tcBorders>
              <w:top w:val="nil"/>
              <w:left w:val="nil"/>
              <w:bottom w:val="single" w:sz="4" w:space="0" w:color="auto"/>
              <w:right w:val="single" w:sz="4" w:space="0" w:color="auto"/>
            </w:tcBorders>
            <w:shd w:val="clear" w:color="000000" w:fill="D0CECE"/>
            <w:vAlign w:val="bottom"/>
            <w:hideMark/>
          </w:tcPr>
          <w:p w14:paraId="5451CC5C" w14:textId="7A3A7F37"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3 191,0</w:t>
            </w:r>
          </w:p>
        </w:tc>
        <w:tc>
          <w:tcPr>
            <w:tcW w:w="936" w:type="dxa"/>
            <w:tcBorders>
              <w:top w:val="nil"/>
              <w:left w:val="nil"/>
              <w:bottom w:val="single" w:sz="4" w:space="0" w:color="auto"/>
              <w:right w:val="single" w:sz="4" w:space="0" w:color="auto"/>
            </w:tcBorders>
            <w:shd w:val="clear" w:color="000000" w:fill="D0CECE"/>
            <w:vAlign w:val="bottom"/>
            <w:hideMark/>
          </w:tcPr>
          <w:p w14:paraId="6119B8E4" w14:textId="1E51E789"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-4 987,0</w:t>
            </w:r>
          </w:p>
        </w:tc>
        <w:tc>
          <w:tcPr>
            <w:tcW w:w="967" w:type="dxa"/>
            <w:tcBorders>
              <w:top w:val="nil"/>
              <w:left w:val="nil"/>
              <w:bottom w:val="single" w:sz="4" w:space="0" w:color="auto"/>
              <w:right w:val="single" w:sz="4" w:space="0" w:color="auto"/>
            </w:tcBorders>
            <w:shd w:val="clear" w:color="000000" w:fill="D0CECE"/>
            <w:vAlign w:val="bottom"/>
            <w:hideMark/>
          </w:tcPr>
          <w:p w14:paraId="32D6EA01" w14:textId="670ECEC9"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-4 567,6</w:t>
            </w:r>
          </w:p>
        </w:tc>
        <w:tc>
          <w:tcPr>
            <w:tcW w:w="1245" w:type="dxa"/>
            <w:tcBorders>
              <w:top w:val="nil"/>
              <w:left w:val="nil"/>
              <w:bottom w:val="single" w:sz="4" w:space="0" w:color="auto"/>
              <w:right w:val="single" w:sz="4" w:space="0" w:color="auto"/>
            </w:tcBorders>
            <w:shd w:val="clear" w:color="000000" w:fill="D0CECE"/>
            <w:vAlign w:val="bottom"/>
            <w:hideMark/>
          </w:tcPr>
          <w:p w14:paraId="79DC06C5" w14:textId="1542FAFE"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11 241,6</w:t>
            </w:r>
          </w:p>
        </w:tc>
        <w:tc>
          <w:tcPr>
            <w:tcW w:w="991" w:type="dxa"/>
            <w:tcBorders>
              <w:top w:val="nil"/>
              <w:left w:val="nil"/>
              <w:bottom w:val="single" w:sz="4" w:space="0" w:color="auto"/>
              <w:right w:val="single" w:sz="4" w:space="0" w:color="auto"/>
            </w:tcBorders>
            <w:shd w:val="clear" w:color="000000" w:fill="D0CECE"/>
            <w:vAlign w:val="bottom"/>
            <w:hideMark/>
          </w:tcPr>
          <w:p w14:paraId="08FCAEAD" w14:textId="77777777"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X</w:t>
            </w:r>
          </w:p>
        </w:tc>
        <w:tc>
          <w:tcPr>
            <w:tcW w:w="746" w:type="dxa"/>
            <w:tcBorders>
              <w:top w:val="nil"/>
              <w:left w:val="nil"/>
              <w:bottom w:val="single" w:sz="4" w:space="0" w:color="auto"/>
              <w:right w:val="single" w:sz="4" w:space="0" w:color="auto"/>
            </w:tcBorders>
            <w:shd w:val="clear" w:color="000000" w:fill="D0CECE"/>
            <w:vAlign w:val="bottom"/>
            <w:hideMark/>
          </w:tcPr>
          <w:p w14:paraId="60C5E71B" w14:textId="77777777"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X</w:t>
            </w:r>
          </w:p>
        </w:tc>
        <w:tc>
          <w:tcPr>
            <w:tcW w:w="1039" w:type="dxa"/>
            <w:tcBorders>
              <w:top w:val="nil"/>
              <w:left w:val="nil"/>
              <w:bottom w:val="single" w:sz="4" w:space="0" w:color="auto"/>
              <w:right w:val="single" w:sz="4" w:space="0" w:color="auto"/>
            </w:tcBorders>
            <w:shd w:val="clear" w:color="000000" w:fill="D0CECE"/>
            <w:noWrap/>
            <w:vAlign w:val="bottom"/>
            <w:hideMark/>
          </w:tcPr>
          <w:p w14:paraId="233FE2DB" w14:textId="6629A781"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-15 809,2</w:t>
            </w:r>
          </w:p>
        </w:tc>
      </w:tr>
      <w:tr w:rsidR="009B1C43" w:rsidRPr="005A23A5" w14:paraId="382F2DA5" w14:textId="77777777" w:rsidTr="00944042">
        <w:trPr>
          <w:trHeight w:val="158"/>
        </w:trPr>
        <w:tc>
          <w:tcPr>
            <w:tcW w:w="3036" w:type="dxa"/>
            <w:tcBorders>
              <w:top w:val="nil"/>
              <w:left w:val="single" w:sz="4" w:space="0" w:color="auto"/>
              <w:bottom w:val="single" w:sz="4" w:space="0" w:color="auto"/>
              <w:right w:val="single" w:sz="4" w:space="0" w:color="auto"/>
            </w:tcBorders>
            <w:shd w:val="clear" w:color="000000" w:fill="D0CECE"/>
            <w:vAlign w:val="bottom"/>
            <w:hideMark/>
          </w:tcPr>
          <w:p w14:paraId="36AA70A4" w14:textId="6267D019" w:rsidR="009B1C43" w:rsidRPr="0000240C" w:rsidRDefault="009B1C43" w:rsidP="009B1C43">
            <w:pPr>
              <w:spacing w:after="0" w:line="276" w:lineRule="auto"/>
              <w:rPr>
                <w:rFonts w:asciiTheme="majorHAnsi" w:eastAsia="Times New Roman" w:hAnsiTheme="majorHAnsi" w:cstheme="majorHAnsi"/>
                <w:b/>
                <w:bCs/>
                <w:color w:val="000000"/>
                <w:sz w:val="14"/>
                <w:szCs w:val="14"/>
                <w:lang w:val="ru-MD"/>
              </w:rPr>
            </w:pPr>
            <w:r w:rsidRPr="0000240C">
              <w:rPr>
                <w:rFonts w:asciiTheme="majorHAnsi" w:eastAsia="Times New Roman" w:hAnsiTheme="majorHAnsi" w:cstheme="majorHAnsi"/>
                <w:b/>
                <w:bCs/>
                <w:sz w:val="14"/>
                <w:szCs w:val="14"/>
                <w:lang w:val="ru-MD"/>
              </w:rPr>
              <w:t>IV. ФИНАНСОВЫЕ АКТИВЫ</w:t>
            </w:r>
          </w:p>
        </w:tc>
        <w:tc>
          <w:tcPr>
            <w:tcW w:w="642" w:type="dxa"/>
            <w:tcBorders>
              <w:top w:val="nil"/>
              <w:left w:val="nil"/>
              <w:bottom w:val="single" w:sz="4" w:space="0" w:color="auto"/>
              <w:right w:val="single" w:sz="4" w:space="0" w:color="auto"/>
            </w:tcBorders>
            <w:shd w:val="clear" w:color="000000" w:fill="D0CECE"/>
            <w:vAlign w:val="bottom"/>
            <w:hideMark/>
          </w:tcPr>
          <w:p w14:paraId="43B0201D" w14:textId="77777777" w:rsidR="009B1C43" w:rsidRPr="005A23A5" w:rsidRDefault="009B1C43" w:rsidP="009B1C43">
            <w:pPr>
              <w:spacing w:after="0" w:line="276" w:lineRule="auto"/>
              <w:jc w:val="center"/>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 </w:t>
            </w:r>
          </w:p>
        </w:tc>
        <w:tc>
          <w:tcPr>
            <w:tcW w:w="1121" w:type="dxa"/>
            <w:tcBorders>
              <w:top w:val="nil"/>
              <w:left w:val="nil"/>
              <w:bottom w:val="single" w:sz="4" w:space="0" w:color="auto"/>
              <w:right w:val="single" w:sz="4" w:space="0" w:color="auto"/>
            </w:tcBorders>
            <w:shd w:val="clear" w:color="000000" w:fill="D0CECE"/>
            <w:vAlign w:val="bottom"/>
            <w:hideMark/>
          </w:tcPr>
          <w:p w14:paraId="56CCDEE3" w14:textId="77777777"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 </w:t>
            </w:r>
          </w:p>
        </w:tc>
        <w:tc>
          <w:tcPr>
            <w:tcW w:w="936" w:type="dxa"/>
            <w:tcBorders>
              <w:top w:val="nil"/>
              <w:left w:val="nil"/>
              <w:bottom w:val="single" w:sz="4" w:space="0" w:color="auto"/>
              <w:right w:val="single" w:sz="4" w:space="0" w:color="auto"/>
            </w:tcBorders>
            <w:shd w:val="clear" w:color="000000" w:fill="D0CECE"/>
            <w:vAlign w:val="bottom"/>
            <w:hideMark/>
          </w:tcPr>
          <w:p w14:paraId="0C8F88F4" w14:textId="1E3F16A9"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20,0</w:t>
            </w:r>
          </w:p>
        </w:tc>
        <w:tc>
          <w:tcPr>
            <w:tcW w:w="967" w:type="dxa"/>
            <w:tcBorders>
              <w:top w:val="nil"/>
              <w:left w:val="nil"/>
              <w:bottom w:val="single" w:sz="4" w:space="0" w:color="auto"/>
              <w:right w:val="single" w:sz="4" w:space="0" w:color="auto"/>
            </w:tcBorders>
            <w:shd w:val="clear" w:color="000000" w:fill="D0CECE"/>
            <w:vAlign w:val="bottom"/>
            <w:hideMark/>
          </w:tcPr>
          <w:p w14:paraId="7985ADFD" w14:textId="755510A2"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41,4</w:t>
            </w:r>
          </w:p>
        </w:tc>
        <w:tc>
          <w:tcPr>
            <w:tcW w:w="1245" w:type="dxa"/>
            <w:tcBorders>
              <w:top w:val="nil"/>
              <w:left w:val="nil"/>
              <w:bottom w:val="single" w:sz="4" w:space="0" w:color="auto"/>
              <w:right w:val="single" w:sz="4" w:space="0" w:color="auto"/>
            </w:tcBorders>
            <w:shd w:val="clear" w:color="000000" w:fill="D0CECE"/>
            <w:vAlign w:val="bottom"/>
            <w:hideMark/>
          </w:tcPr>
          <w:p w14:paraId="1870A957" w14:textId="77777777"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X</w:t>
            </w:r>
          </w:p>
        </w:tc>
        <w:tc>
          <w:tcPr>
            <w:tcW w:w="991" w:type="dxa"/>
            <w:tcBorders>
              <w:top w:val="nil"/>
              <w:left w:val="nil"/>
              <w:bottom w:val="single" w:sz="4" w:space="0" w:color="auto"/>
              <w:right w:val="single" w:sz="4" w:space="0" w:color="auto"/>
            </w:tcBorders>
            <w:shd w:val="clear" w:color="000000" w:fill="D0CECE"/>
            <w:vAlign w:val="bottom"/>
            <w:hideMark/>
          </w:tcPr>
          <w:p w14:paraId="351D2DC5" w14:textId="77777777"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X</w:t>
            </w:r>
          </w:p>
        </w:tc>
        <w:tc>
          <w:tcPr>
            <w:tcW w:w="746" w:type="dxa"/>
            <w:tcBorders>
              <w:top w:val="nil"/>
              <w:left w:val="nil"/>
              <w:bottom w:val="single" w:sz="4" w:space="0" w:color="auto"/>
              <w:right w:val="single" w:sz="4" w:space="0" w:color="auto"/>
            </w:tcBorders>
            <w:shd w:val="clear" w:color="000000" w:fill="D0CECE"/>
            <w:vAlign w:val="bottom"/>
            <w:hideMark/>
          </w:tcPr>
          <w:p w14:paraId="3B71BD20" w14:textId="77777777"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X</w:t>
            </w:r>
          </w:p>
        </w:tc>
        <w:tc>
          <w:tcPr>
            <w:tcW w:w="1039" w:type="dxa"/>
            <w:tcBorders>
              <w:top w:val="nil"/>
              <w:left w:val="nil"/>
              <w:bottom w:val="single" w:sz="4" w:space="0" w:color="auto"/>
              <w:right w:val="single" w:sz="4" w:space="0" w:color="auto"/>
            </w:tcBorders>
            <w:shd w:val="clear" w:color="000000" w:fill="D0CECE"/>
            <w:noWrap/>
            <w:vAlign w:val="bottom"/>
          </w:tcPr>
          <w:p w14:paraId="1571574F" w14:textId="77777777" w:rsidR="009B1C43" w:rsidRPr="005A23A5" w:rsidRDefault="009B1C43" w:rsidP="009B1C43">
            <w:pPr>
              <w:spacing w:after="0" w:line="276" w:lineRule="auto"/>
              <w:jc w:val="center"/>
              <w:rPr>
                <w:rFonts w:asciiTheme="majorHAnsi" w:eastAsia="Times New Roman" w:hAnsiTheme="majorHAnsi" w:cstheme="majorHAnsi"/>
                <w:b/>
                <w:bCs/>
                <w:color w:val="000000"/>
                <w:sz w:val="14"/>
                <w:szCs w:val="14"/>
                <w:lang w:val="ru-MD"/>
              </w:rPr>
            </w:pPr>
          </w:p>
        </w:tc>
      </w:tr>
      <w:tr w:rsidR="009B1C43" w:rsidRPr="005A23A5" w14:paraId="21EED4C0" w14:textId="77777777" w:rsidTr="00944042">
        <w:trPr>
          <w:trHeight w:val="15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04F6D269" w14:textId="4FCF2CAB"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Продажа квартир гражданам</w:t>
            </w:r>
          </w:p>
        </w:tc>
        <w:tc>
          <w:tcPr>
            <w:tcW w:w="642" w:type="dxa"/>
            <w:tcBorders>
              <w:top w:val="nil"/>
              <w:left w:val="nil"/>
              <w:bottom w:val="single" w:sz="4" w:space="0" w:color="auto"/>
              <w:right w:val="single" w:sz="4" w:space="0" w:color="auto"/>
            </w:tcBorders>
            <w:shd w:val="clear" w:color="auto" w:fill="auto"/>
            <w:vAlign w:val="bottom"/>
            <w:hideMark/>
          </w:tcPr>
          <w:p w14:paraId="0BF2B3DB"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415240</w:t>
            </w:r>
          </w:p>
        </w:tc>
        <w:tc>
          <w:tcPr>
            <w:tcW w:w="1121" w:type="dxa"/>
            <w:tcBorders>
              <w:top w:val="nil"/>
              <w:left w:val="nil"/>
              <w:bottom w:val="single" w:sz="4" w:space="0" w:color="auto"/>
              <w:right w:val="single" w:sz="4" w:space="0" w:color="auto"/>
            </w:tcBorders>
            <w:shd w:val="clear" w:color="auto" w:fill="auto"/>
            <w:vAlign w:val="bottom"/>
            <w:hideMark/>
          </w:tcPr>
          <w:p w14:paraId="78EA8463"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57E5D422" w14:textId="5B6BFC61"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20,0</w:t>
            </w:r>
          </w:p>
        </w:tc>
        <w:tc>
          <w:tcPr>
            <w:tcW w:w="967" w:type="dxa"/>
            <w:tcBorders>
              <w:top w:val="nil"/>
              <w:left w:val="nil"/>
              <w:bottom w:val="single" w:sz="4" w:space="0" w:color="auto"/>
              <w:right w:val="single" w:sz="4" w:space="0" w:color="auto"/>
            </w:tcBorders>
            <w:shd w:val="clear" w:color="auto" w:fill="auto"/>
            <w:vAlign w:val="bottom"/>
            <w:hideMark/>
          </w:tcPr>
          <w:p w14:paraId="2707F418" w14:textId="58BDF3DF"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48,3</w:t>
            </w:r>
          </w:p>
        </w:tc>
        <w:tc>
          <w:tcPr>
            <w:tcW w:w="1245" w:type="dxa"/>
            <w:tcBorders>
              <w:top w:val="nil"/>
              <w:left w:val="nil"/>
              <w:bottom w:val="single" w:sz="4" w:space="0" w:color="auto"/>
              <w:right w:val="single" w:sz="4" w:space="0" w:color="auto"/>
            </w:tcBorders>
            <w:shd w:val="clear" w:color="auto" w:fill="auto"/>
            <w:vAlign w:val="bottom"/>
            <w:hideMark/>
          </w:tcPr>
          <w:p w14:paraId="772C0B17"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991" w:type="dxa"/>
            <w:tcBorders>
              <w:top w:val="nil"/>
              <w:left w:val="nil"/>
              <w:bottom w:val="single" w:sz="4" w:space="0" w:color="auto"/>
              <w:right w:val="single" w:sz="4" w:space="0" w:color="auto"/>
            </w:tcBorders>
            <w:shd w:val="clear" w:color="auto" w:fill="auto"/>
            <w:vAlign w:val="bottom"/>
            <w:hideMark/>
          </w:tcPr>
          <w:p w14:paraId="6FB27168"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2BB58CF5"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1039" w:type="dxa"/>
            <w:tcBorders>
              <w:top w:val="nil"/>
              <w:left w:val="nil"/>
              <w:bottom w:val="single" w:sz="4" w:space="0" w:color="auto"/>
              <w:right w:val="single" w:sz="4" w:space="0" w:color="auto"/>
            </w:tcBorders>
            <w:shd w:val="clear" w:color="000000" w:fill="D0CECE"/>
            <w:noWrap/>
            <w:vAlign w:val="bottom"/>
          </w:tcPr>
          <w:p w14:paraId="6EED5550" w14:textId="77777777" w:rsidR="009B1C43" w:rsidRPr="005A23A5" w:rsidRDefault="009B1C43" w:rsidP="009B1C43">
            <w:pPr>
              <w:spacing w:after="0" w:line="276" w:lineRule="auto"/>
              <w:jc w:val="center"/>
              <w:rPr>
                <w:rFonts w:asciiTheme="majorHAnsi" w:eastAsia="Times New Roman" w:hAnsiTheme="majorHAnsi" w:cstheme="majorHAnsi"/>
                <w:b/>
                <w:bCs/>
                <w:color w:val="000000"/>
                <w:sz w:val="14"/>
                <w:szCs w:val="14"/>
                <w:lang w:val="ru-MD"/>
              </w:rPr>
            </w:pPr>
          </w:p>
        </w:tc>
      </w:tr>
      <w:tr w:rsidR="009B1C43" w:rsidRPr="005A23A5" w14:paraId="2D1EB051" w14:textId="77777777" w:rsidTr="00944042">
        <w:trPr>
          <w:trHeight w:val="15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626498CC" w14:textId="2F795D6E"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Возмещение бюджетных средств предыдущих лет бюджету</w:t>
            </w:r>
          </w:p>
        </w:tc>
        <w:tc>
          <w:tcPr>
            <w:tcW w:w="642" w:type="dxa"/>
            <w:tcBorders>
              <w:top w:val="nil"/>
              <w:left w:val="nil"/>
              <w:bottom w:val="single" w:sz="4" w:space="0" w:color="auto"/>
              <w:right w:val="single" w:sz="4" w:space="0" w:color="auto"/>
            </w:tcBorders>
            <w:shd w:val="clear" w:color="auto" w:fill="auto"/>
            <w:vAlign w:val="bottom"/>
            <w:hideMark/>
          </w:tcPr>
          <w:p w14:paraId="4846BC26"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418130</w:t>
            </w:r>
          </w:p>
        </w:tc>
        <w:tc>
          <w:tcPr>
            <w:tcW w:w="1121" w:type="dxa"/>
            <w:tcBorders>
              <w:top w:val="nil"/>
              <w:left w:val="nil"/>
              <w:bottom w:val="single" w:sz="4" w:space="0" w:color="auto"/>
              <w:right w:val="single" w:sz="4" w:space="0" w:color="auto"/>
            </w:tcBorders>
            <w:shd w:val="clear" w:color="auto" w:fill="auto"/>
            <w:vAlign w:val="bottom"/>
            <w:hideMark/>
          </w:tcPr>
          <w:p w14:paraId="5CACE92D"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707A4859"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67" w:type="dxa"/>
            <w:tcBorders>
              <w:top w:val="nil"/>
              <w:left w:val="nil"/>
              <w:bottom w:val="single" w:sz="4" w:space="0" w:color="auto"/>
              <w:right w:val="single" w:sz="4" w:space="0" w:color="auto"/>
            </w:tcBorders>
            <w:shd w:val="clear" w:color="auto" w:fill="auto"/>
            <w:vAlign w:val="bottom"/>
            <w:hideMark/>
          </w:tcPr>
          <w:p w14:paraId="1E3678D8" w14:textId="0A419BAA"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7,4</w:t>
            </w:r>
          </w:p>
        </w:tc>
        <w:tc>
          <w:tcPr>
            <w:tcW w:w="1245" w:type="dxa"/>
            <w:tcBorders>
              <w:top w:val="nil"/>
              <w:left w:val="nil"/>
              <w:bottom w:val="single" w:sz="4" w:space="0" w:color="auto"/>
              <w:right w:val="single" w:sz="4" w:space="0" w:color="auto"/>
            </w:tcBorders>
            <w:shd w:val="clear" w:color="auto" w:fill="auto"/>
            <w:vAlign w:val="bottom"/>
            <w:hideMark/>
          </w:tcPr>
          <w:p w14:paraId="2AC6A959"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991" w:type="dxa"/>
            <w:tcBorders>
              <w:top w:val="nil"/>
              <w:left w:val="nil"/>
              <w:bottom w:val="single" w:sz="4" w:space="0" w:color="auto"/>
              <w:right w:val="single" w:sz="4" w:space="0" w:color="auto"/>
            </w:tcBorders>
            <w:shd w:val="clear" w:color="auto" w:fill="auto"/>
            <w:vAlign w:val="bottom"/>
            <w:hideMark/>
          </w:tcPr>
          <w:p w14:paraId="225B7B9F"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2AA256C2"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1039" w:type="dxa"/>
            <w:tcBorders>
              <w:top w:val="nil"/>
              <w:left w:val="nil"/>
              <w:bottom w:val="single" w:sz="4" w:space="0" w:color="auto"/>
              <w:right w:val="single" w:sz="4" w:space="0" w:color="auto"/>
            </w:tcBorders>
            <w:shd w:val="clear" w:color="000000" w:fill="D0CECE"/>
            <w:noWrap/>
            <w:vAlign w:val="bottom"/>
          </w:tcPr>
          <w:p w14:paraId="30E71BB5" w14:textId="77777777" w:rsidR="009B1C43" w:rsidRPr="005A23A5" w:rsidRDefault="009B1C43" w:rsidP="009B1C43">
            <w:pPr>
              <w:spacing w:after="0" w:line="276" w:lineRule="auto"/>
              <w:jc w:val="center"/>
              <w:rPr>
                <w:rFonts w:asciiTheme="majorHAnsi" w:eastAsia="Times New Roman" w:hAnsiTheme="majorHAnsi" w:cstheme="majorHAnsi"/>
                <w:b/>
                <w:bCs/>
                <w:color w:val="000000"/>
                <w:sz w:val="14"/>
                <w:szCs w:val="14"/>
                <w:lang w:val="ru-MD"/>
              </w:rPr>
            </w:pPr>
          </w:p>
        </w:tc>
      </w:tr>
      <w:tr w:rsidR="009B1C43" w:rsidRPr="005A23A5" w14:paraId="3BEF3331" w14:textId="77777777" w:rsidTr="00944042">
        <w:trPr>
          <w:trHeight w:val="15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0D5EEACC" w14:textId="27101D88"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Положительная курсовая разница</w:t>
            </w:r>
          </w:p>
        </w:tc>
        <w:tc>
          <w:tcPr>
            <w:tcW w:w="642" w:type="dxa"/>
            <w:tcBorders>
              <w:top w:val="nil"/>
              <w:left w:val="nil"/>
              <w:bottom w:val="single" w:sz="4" w:space="0" w:color="auto"/>
              <w:right w:val="single" w:sz="4" w:space="0" w:color="auto"/>
            </w:tcBorders>
            <w:shd w:val="clear" w:color="auto" w:fill="auto"/>
            <w:vAlign w:val="bottom"/>
            <w:hideMark/>
          </w:tcPr>
          <w:p w14:paraId="0D623FA5"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421000</w:t>
            </w:r>
          </w:p>
        </w:tc>
        <w:tc>
          <w:tcPr>
            <w:tcW w:w="1121" w:type="dxa"/>
            <w:tcBorders>
              <w:top w:val="nil"/>
              <w:left w:val="nil"/>
              <w:bottom w:val="single" w:sz="4" w:space="0" w:color="auto"/>
              <w:right w:val="single" w:sz="4" w:space="0" w:color="auto"/>
            </w:tcBorders>
            <w:shd w:val="clear" w:color="auto" w:fill="auto"/>
            <w:vAlign w:val="bottom"/>
            <w:hideMark/>
          </w:tcPr>
          <w:p w14:paraId="0D3064E0"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149AA73D"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67" w:type="dxa"/>
            <w:tcBorders>
              <w:top w:val="nil"/>
              <w:left w:val="nil"/>
              <w:bottom w:val="single" w:sz="4" w:space="0" w:color="auto"/>
              <w:right w:val="single" w:sz="4" w:space="0" w:color="auto"/>
            </w:tcBorders>
            <w:shd w:val="clear" w:color="auto" w:fill="auto"/>
            <w:vAlign w:val="bottom"/>
            <w:hideMark/>
          </w:tcPr>
          <w:p w14:paraId="0C0E9C0A" w14:textId="11FD8095"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346,8</w:t>
            </w:r>
          </w:p>
        </w:tc>
        <w:tc>
          <w:tcPr>
            <w:tcW w:w="1245" w:type="dxa"/>
            <w:tcBorders>
              <w:top w:val="nil"/>
              <w:left w:val="nil"/>
              <w:bottom w:val="single" w:sz="4" w:space="0" w:color="auto"/>
              <w:right w:val="single" w:sz="4" w:space="0" w:color="auto"/>
            </w:tcBorders>
            <w:shd w:val="clear" w:color="auto" w:fill="auto"/>
            <w:vAlign w:val="bottom"/>
            <w:hideMark/>
          </w:tcPr>
          <w:p w14:paraId="2784ED0C"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991" w:type="dxa"/>
            <w:tcBorders>
              <w:top w:val="nil"/>
              <w:left w:val="nil"/>
              <w:bottom w:val="single" w:sz="4" w:space="0" w:color="auto"/>
              <w:right w:val="single" w:sz="4" w:space="0" w:color="auto"/>
            </w:tcBorders>
            <w:shd w:val="clear" w:color="auto" w:fill="auto"/>
            <w:vAlign w:val="bottom"/>
            <w:hideMark/>
          </w:tcPr>
          <w:p w14:paraId="3186AECA"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16EC5586"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1039" w:type="dxa"/>
            <w:tcBorders>
              <w:top w:val="nil"/>
              <w:left w:val="nil"/>
              <w:bottom w:val="single" w:sz="4" w:space="0" w:color="auto"/>
              <w:right w:val="single" w:sz="4" w:space="0" w:color="auto"/>
            </w:tcBorders>
            <w:shd w:val="clear" w:color="000000" w:fill="D0CECE"/>
            <w:noWrap/>
            <w:vAlign w:val="bottom"/>
          </w:tcPr>
          <w:p w14:paraId="0399BCDE" w14:textId="77777777" w:rsidR="009B1C43" w:rsidRPr="005A23A5" w:rsidRDefault="009B1C43" w:rsidP="009B1C43">
            <w:pPr>
              <w:spacing w:after="0" w:line="276" w:lineRule="auto"/>
              <w:jc w:val="center"/>
              <w:rPr>
                <w:rFonts w:asciiTheme="majorHAnsi" w:eastAsia="Times New Roman" w:hAnsiTheme="majorHAnsi" w:cstheme="majorHAnsi"/>
                <w:b/>
                <w:bCs/>
                <w:color w:val="000000"/>
                <w:sz w:val="14"/>
                <w:szCs w:val="14"/>
                <w:lang w:val="ru-MD"/>
              </w:rPr>
            </w:pPr>
          </w:p>
        </w:tc>
      </w:tr>
      <w:tr w:rsidR="009B1C43" w:rsidRPr="005A23A5" w14:paraId="471C0893" w14:textId="77777777" w:rsidTr="00944042">
        <w:trPr>
          <w:trHeight w:val="15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628BAE86" w14:textId="7E6C44BE"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Отрицательная курсовая разница</w:t>
            </w:r>
          </w:p>
        </w:tc>
        <w:tc>
          <w:tcPr>
            <w:tcW w:w="642" w:type="dxa"/>
            <w:tcBorders>
              <w:top w:val="nil"/>
              <w:left w:val="nil"/>
              <w:bottom w:val="single" w:sz="4" w:space="0" w:color="auto"/>
              <w:right w:val="single" w:sz="4" w:space="0" w:color="auto"/>
            </w:tcBorders>
            <w:shd w:val="clear" w:color="auto" w:fill="auto"/>
            <w:vAlign w:val="bottom"/>
            <w:hideMark/>
          </w:tcPr>
          <w:p w14:paraId="23B32EB6"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422000</w:t>
            </w:r>
          </w:p>
        </w:tc>
        <w:tc>
          <w:tcPr>
            <w:tcW w:w="1121" w:type="dxa"/>
            <w:tcBorders>
              <w:top w:val="nil"/>
              <w:left w:val="nil"/>
              <w:bottom w:val="single" w:sz="4" w:space="0" w:color="auto"/>
              <w:right w:val="single" w:sz="4" w:space="0" w:color="auto"/>
            </w:tcBorders>
            <w:shd w:val="clear" w:color="auto" w:fill="auto"/>
            <w:vAlign w:val="bottom"/>
            <w:hideMark/>
          </w:tcPr>
          <w:p w14:paraId="2C13C267"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0D15AB6F"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 </w:t>
            </w:r>
          </w:p>
        </w:tc>
        <w:tc>
          <w:tcPr>
            <w:tcW w:w="967" w:type="dxa"/>
            <w:tcBorders>
              <w:top w:val="nil"/>
              <w:left w:val="nil"/>
              <w:bottom w:val="single" w:sz="4" w:space="0" w:color="auto"/>
              <w:right w:val="single" w:sz="4" w:space="0" w:color="auto"/>
            </w:tcBorders>
            <w:shd w:val="clear" w:color="auto" w:fill="auto"/>
            <w:vAlign w:val="bottom"/>
            <w:hideMark/>
          </w:tcPr>
          <w:p w14:paraId="135E75C7" w14:textId="453A93F8"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-361,1</w:t>
            </w:r>
          </w:p>
        </w:tc>
        <w:tc>
          <w:tcPr>
            <w:tcW w:w="1245" w:type="dxa"/>
            <w:tcBorders>
              <w:top w:val="nil"/>
              <w:left w:val="nil"/>
              <w:bottom w:val="single" w:sz="4" w:space="0" w:color="auto"/>
              <w:right w:val="single" w:sz="4" w:space="0" w:color="auto"/>
            </w:tcBorders>
            <w:shd w:val="clear" w:color="auto" w:fill="auto"/>
            <w:vAlign w:val="bottom"/>
            <w:hideMark/>
          </w:tcPr>
          <w:p w14:paraId="29D90C77"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991" w:type="dxa"/>
            <w:tcBorders>
              <w:top w:val="nil"/>
              <w:left w:val="nil"/>
              <w:bottom w:val="single" w:sz="4" w:space="0" w:color="auto"/>
              <w:right w:val="single" w:sz="4" w:space="0" w:color="auto"/>
            </w:tcBorders>
            <w:shd w:val="clear" w:color="auto" w:fill="auto"/>
            <w:vAlign w:val="bottom"/>
            <w:hideMark/>
          </w:tcPr>
          <w:p w14:paraId="06BFFB6A"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0E1CBE3E"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1039" w:type="dxa"/>
            <w:tcBorders>
              <w:top w:val="nil"/>
              <w:left w:val="nil"/>
              <w:bottom w:val="single" w:sz="4" w:space="0" w:color="auto"/>
              <w:right w:val="single" w:sz="4" w:space="0" w:color="auto"/>
            </w:tcBorders>
            <w:shd w:val="clear" w:color="000000" w:fill="D0CECE"/>
            <w:noWrap/>
            <w:vAlign w:val="bottom"/>
          </w:tcPr>
          <w:p w14:paraId="7FBB14DB" w14:textId="77777777" w:rsidR="009B1C43" w:rsidRPr="005A23A5" w:rsidRDefault="009B1C43" w:rsidP="009B1C43">
            <w:pPr>
              <w:spacing w:after="0" w:line="276" w:lineRule="auto"/>
              <w:jc w:val="center"/>
              <w:rPr>
                <w:rFonts w:asciiTheme="majorHAnsi" w:eastAsia="Times New Roman" w:hAnsiTheme="majorHAnsi" w:cstheme="majorHAnsi"/>
                <w:b/>
                <w:bCs/>
                <w:color w:val="000000"/>
                <w:sz w:val="14"/>
                <w:szCs w:val="14"/>
                <w:lang w:val="ru-MD"/>
              </w:rPr>
            </w:pPr>
          </w:p>
        </w:tc>
      </w:tr>
      <w:tr w:rsidR="009B1C43" w:rsidRPr="005A23A5" w14:paraId="3126EC36" w14:textId="77777777" w:rsidTr="00944042">
        <w:trPr>
          <w:trHeight w:val="158"/>
        </w:trPr>
        <w:tc>
          <w:tcPr>
            <w:tcW w:w="3036" w:type="dxa"/>
            <w:tcBorders>
              <w:top w:val="nil"/>
              <w:left w:val="single" w:sz="4" w:space="0" w:color="auto"/>
              <w:bottom w:val="single" w:sz="4" w:space="0" w:color="auto"/>
              <w:right w:val="single" w:sz="4" w:space="0" w:color="auto"/>
            </w:tcBorders>
            <w:shd w:val="clear" w:color="000000" w:fill="D0CECE"/>
            <w:vAlign w:val="bottom"/>
            <w:hideMark/>
          </w:tcPr>
          <w:p w14:paraId="1981C25A" w14:textId="3DA49F9F" w:rsidR="009B1C43" w:rsidRPr="0000240C" w:rsidRDefault="009B1C43" w:rsidP="009B1C43">
            <w:pPr>
              <w:spacing w:after="0" w:line="276" w:lineRule="auto"/>
              <w:rPr>
                <w:rFonts w:asciiTheme="majorHAnsi" w:eastAsia="Times New Roman" w:hAnsiTheme="majorHAnsi" w:cstheme="majorHAnsi"/>
                <w:b/>
                <w:bCs/>
                <w:color w:val="000000"/>
                <w:sz w:val="14"/>
                <w:szCs w:val="14"/>
                <w:lang w:val="ru-MD"/>
              </w:rPr>
            </w:pPr>
            <w:r w:rsidRPr="0000240C">
              <w:rPr>
                <w:rFonts w:asciiTheme="majorHAnsi" w:eastAsia="Times New Roman" w:hAnsiTheme="majorHAnsi" w:cstheme="majorHAnsi"/>
                <w:b/>
                <w:bCs/>
                <w:color w:val="000000"/>
                <w:sz w:val="14"/>
                <w:szCs w:val="14"/>
                <w:lang w:val="ru-MD"/>
              </w:rPr>
              <w:t>V. ДОЛГИ</w:t>
            </w:r>
          </w:p>
        </w:tc>
        <w:tc>
          <w:tcPr>
            <w:tcW w:w="642" w:type="dxa"/>
            <w:tcBorders>
              <w:top w:val="nil"/>
              <w:left w:val="nil"/>
              <w:bottom w:val="single" w:sz="4" w:space="0" w:color="auto"/>
              <w:right w:val="single" w:sz="4" w:space="0" w:color="auto"/>
            </w:tcBorders>
            <w:shd w:val="clear" w:color="000000" w:fill="D0CECE"/>
            <w:vAlign w:val="bottom"/>
            <w:hideMark/>
          </w:tcPr>
          <w:p w14:paraId="2209AD18" w14:textId="77777777" w:rsidR="009B1C43" w:rsidRPr="005E1865" w:rsidRDefault="009B1C43" w:rsidP="009B1C43">
            <w:pPr>
              <w:spacing w:after="0" w:line="276" w:lineRule="auto"/>
              <w:jc w:val="center"/>
              <w:rPr>
                <w:rFonts w:asciiTheme="majorHAnsi" w:eastAsia="Times New Roman" w:hAnsiTheme="majorHAnsi" w:cstheme="majorHAnsi"/>
                <w:b/>
                <w:bCs/>
                <w:color w:val="000000"/>
                <w:sz w:val="14"/>
                <w:szCs w:val="14"/>
              </w:rPr>
            </w:pPr>
            <w:r w:rsidRPr="005E1865">
              <w:rPr>
                <w:rFonts w:asciiTheme="majorHAnsi" w:eastAsia="Times New Roman" w:hAnsiTheme="majorHAnsi" w:cstheme="majorHAnsi"/>
                <w:b/>
                <w:bCs/>
                <w:color w:val="000000"/>
                <w:sz w:val="14"/>
                <w:szCs w:val="14"/>
              </w:rPr>
              <w:t> </w:t>
            </w:r>
          </w:p>
        </w:tc>
        <w:tc>
          <w:tcPr>
            <w:tcW w:w="1121" w:type="dxa"/>
            <w:tcBorders>
              <w:top w:val="nil"/>
              <w:left w:val="nil"/>
              <w:bottom w:val="single" w:sz="4" w:space="0" w:color="auto"/>
              <w:right w:val="single" w:sz="4" w:space="0" w:color="auto"/>
            </w:tcBorders>
            <w:shd w:val="clear" w:color="000000" w:fill="D0CECE"/>
            <w:vAlign w:val="bottom"/>
            <w:hideMark/>
          </w:tcPr>
          <w:p w14:paraId="6842469C" w14:textId="632FE870" w:rsidR="009B1C43" w:rsidRPr="005E1865" w:rsidRDefault="009B1C43" w:rsidP="009B1C43">
            <w:pPr>
              <w:spacing w:after="0" w:line="276" w:lineRule="auto"/>
              <w:jc w:val="right"/>
              <w:rPr>
                <w:rFonts w:asciiTheme="majorHAnsi" w:eastAsia="Times New Roman" w:hAnsiTheme="majorHAnsi" w:cstheme="majorHAnsi"/>
                <w:b/>
                <w:bCs/>
                <w:color w:val="000000"/>
                <w:sz w:val="14"/>
                <w:szCs w:val="14"/>
              </w:rPr>
            </w:pPr>
            <w:r w:rsidRPr="005E1865">
              <w:rPr>
                <w:rFonts w:asciiTheme="majorHAnsi" w:eastAsia="Times New Roman" w:hAnsiTheme="majorHAnsi" w:cstheme="majorHAnsi"/>
                <w:b/>
                <w:bCs/>
                <w:color w:val="000000"/>
                <w:sz w:val="14"/>
                <w:szCs w:val="14"/>
              </w:rPr>
              <w:t>-3 191,0</w:t>
            </w:r>
          </w:p>
        </w:tc>
        <w:tc>
          <w:tcPr>
            <w:tcW w:w="936" w:type="dxa"/>
            <w:tcBorders>
              <w:top w:val="nil"/>
              <w:left w:val="nil"/>
              <w:bottom w:val="single" w:sz="4" w:space="0" w:color="auto"/>
              <w:right w:val="single" w:sz="4" w:space="0" w:color="auto"/>
            </w:tcBorders>
            <w:shd w:val="clear" w:color="000000" w:fill="D0CECE"/>
            <w:vAlign w:val="bottom"/>
            <w:hideMark/>
          </w:tcPr>
          <w:p w14:paraId="519BC728" w14:textId="4929A659" w:rsidR="009B1C43" w:rsidRPr="005E1865" w:rsidRDefault="009B1C43" w:rsidP="009B1C43">
            <w:pPr>
              <w:spacing w:after="0" w:line="276" w:lineRule="auto"/>
              <w:jc w:val="right"/>
              <w:rPr>
                <w:rFonts w:asciiTheme="majorHAnsi" w:eastAsia="Times New Roman" w:hAnsiTheme="majorHAnsi" w:cstheme="majorHAnsi"/>
                <w:b/>
                <w:bCs/>
                <w:color w:val="000000"/>
                <w:sz w:val="14"/>
                <w:szCs w:val="14"/>
              </w:rPr>
            </w:pPr>
            <w:r w:rsidRPr="005E1865">
              <w:rPr>
                <w:rFonts w:asciiTheme="majorHAnsi" w:eastAsia="Times New Roman" w:hAnsiTheme="majorHAnsi" w:cstheme="majorHAnsi"/>
                <w:b/>
                <w:bCs/>
                <w:color w:val="000000"/>
                <w:sz w:val="14"/>
                <w:szCs w:val="14"/>
              </w:rPr>
              <w:t>2 504,0</w:t>
            </w:r>
          </w:p>
        </w:tc>
        <w:tc>
          <w:tcPr>
            <w:tcW w:w="967" w:type="dxa"/>
            <w:tcBorders>
              <w:top w:val="nil"/>
              <w:left w:val="nil"/>
              <w:bottom w:val="single" w:sz="4" w:space="0" w:color="auto"/>
              <w:right w:val="single" w:sz="4" w:space="0" w:color="auto"/>
            </w:tcBorders>
            <w:shd w:val="clear" w:color="000000" w:fill="D0CECE"/>
            <w:vAlign w:val="bottom"/>
            <w:hideMark/>
          </w:tcPr>
          <w:p w14:paraId="6034265E" w14:textId="229197F9" w:rsidR="009B1C43" w:rsidRPr="005E1865" w:rsidRDefault="009B1C43" w:rsidP="009B1C43">
            <w:pPr>
              <w:spacing w:after="0" w:line="276" w:lineRule="auto"/>
              <w:jc w:val="right"/>
              <w:rPr>
                <w:rFonts w:asciiTheme="majorHAnsi" w:eastAsia="Times New Roman" w:hAnsiTheme="majorHAnsi" w:cstheme="majorHAnsi"/>
                <w:b/>
                <w:bCs/>
                <w:color w:val="000000"/>
                <w:sz w:val="14"/>
                <w:szCs w:val="14"/>
              </w:rPr>
            </w:pPr>
            <w:r w:rsidRPr="005E1865">
              <w:rPr>
                <w:rFonts w:asciiTheme="majorHAnsi" w:eastAsia="Times New Roman" w:hAnsiTheme="majorHAnsi" w:cstheme="majorHAnsi"/>
                <w:b/>
                <w:bCs/>
                <w:color w:val="000000"/>
                <w:sz w:val="14"/>
                <w:szCs w:val="14"/>
              </w:rPr>
              <w:t>2 508,8</w:t>
            </w:r>
          </w:p>
        </w:tc>
        <w:tc>
          <w:tcPr>
            <w:tcW w:w="1245" w:type="dxa"/>
            <w:tcBorders>
              <w:top w:val="nil"/>
              <w:left w:val="nil"/>
              <w:bottom w:val="single" w:sz="4" w:space="0" w:color="auto"/>
              <w:right w:val="single" w:sz="4" w:space="0" w:color="auto"/>
            </w:tcBorders>
            <w:shd w:val="clear" w:color="000000" w:fill="D0CECE"/>
            <w:vAlign w:val="bottom"/>
            <w:hideMark/>
          </w:tcPr>
          <w:p w14:paraId="4BB0C003" w14:textId="77777777" w:rsidR="009B1C43" w:rsidRPr="005E1865" w:rsidRDefault="009B1C43" w:rsidP="009B1C43">
            <w:pPr>
              <w:spacing w:after="0" w:line="276" w:lineRule="auto"/>
              <w:jc w:val="right"/>
              <w:rPr>
                <w:rFonts w:asciiTheme="majorHAnsi" w:eastAsia="Times New Roman" w:hAnsiTheme="majorHAnsi" w:cstheme="majorHAnsi"/>
                <w:b/>
                <w:bCs/>
                <w:color w:val="000000"/>
                <w:sz w:val="14"/>
                <w:szCs w:val="14"/>
              </w:rPr>
            </w:pPr>
            <w:r w:rsidRPr="005E1865">
              <w:rPr>
                <w:rFonts w:asciiTheme="majorHAnsi" w:eastAsia="Times New Roman" w:hAnsiTheme="majorHAnsi" w:cstheme="majorHAnsi"/>
                <w:b/>
                <w:bCs/>
                <w:color w:val="000000"/>
                <w:sz w:val="14"/>
                <w:szCs w:val="14"/>
              </w:rPr>
              <w:t>X</w:t>
            </w:r>
          </w:p>
        </w:tc>
        <w:tc>
          <w:tcPr>
            <w:tcW w:w="991" w:type="dxa"/>
            <w:tcBorders>
              <w:top w:val="nil"/>
              <w:left w:val="nil"/>
              <w:bottom w:val="single" w:sz="4" w:space="0" w:color="auto"/>
              <w:right w:val="single" w:sz="4" w:space="0" w:color="auto"/>
            </w:tcBorders>
            <w:shd w:val="clear" w:color="000000" w:fill="D0CECE"/>
            <w:vAlign w:val="bottom"/>
            <w:hideMark/>
          </w:tcPr>
          <w:p w14:paraId="56C30117" w14:textId="77777777" w:rsidR="009B1C43" w:rsidRPr="005E1865" w:rsidRDefault="009B1C43" w:rsidP="009B1C43">
            <w:pPr>
              <w:spacing w:after="0" w:line="276" w:lineRule="auto"/>
              <w:jc w:val="right"/>
              <w:rPr>
                <w:rFonts w:asciiTheme="majorHAnsi" w:eastAsia="Times New Roman" w:hAnsiTheme="majorHAnsi" w:cstheme="majorHAnsi"/>
                <w:b/>
                <w:bCs/>
                <w:color w:val="000000"/>
                <w:sz w:val="14"/>
                <w:szCs w:val="14"/>
              </w:rPr>
            </w:pPr>
            <w:r w:rsidRPr="005E1865">
              <w:rPr>
                <w:rFonts w:asciiTheme="majorHAnsi" w:eastAsia="Times New Roman" w:hAnsiTheme="majorHAnsi" w:cstheme="majorHAnsi"/>
                <w:b/>
                <w:bCs/>
                <w:color w:val="000000"/>
                <w:sz w:val="14"/>
                <w:szCs w:val="14"/>
              </w:rPr>
              <w:t>X</w:t>
            </w:r>
          </w:p>
        </w:tc>
        <w:tc>
          <w:tcPr>
            <w:tcW w:w="746" w:type="dxa"/>
            <w:tcBorders>
              <w:top w:val="nil"/>
              <w:left w:val="nil"/>
              <w:bottom w:val="single" w:sz="4" w:space="0" w:color="auto"/>
              <w:right w:val="single" w:sz="4" w:space="0" w:color="auto"/>
            </w:tcBorders>
            <w:shd w:val="clear" w:color="000000" w:fill="D0CECE"/>
            <w:vAlign w:val="bottom"/>
            <w:hideMark/>
          </w:tcPr>
          <w:p w14:paraId="120DAC92" w14:textId="77777777" w:rsidR="009B1C43" w:rsidRPr="005E1865" w:rsidRDefault="009B1C43" w:rsidP="009B1C43">
            <w:pPr>
              <w:spacing w:after="0" w:line="276" w:lineRule="auto"/>
              <w:jc w:val="right"/>
              <w:rPr>
                <w:rFonts w:asciiTheme="majorHAnsi" w:eastAsia="Times New Roman" w:hAnsiTheme="majorHAnsi" w:cstheme="majorHAnsi"/>
                <w:b/>
                <w:bCs/>
                <w:color w:val="000000"/>
                <w:sz w:val="14"/>
                <w:szCs w:val="14"/>
              </w:rPr>
            </w:pPr>
            <w:r w:rsidRPr="005E1865">
              <w:rPr>
                <w:rFonts w:asciiTheme="majorHAnsi" w:eastAsia="Times New Roman" w:hAnsiTheme="majorHAnsi" w:cstheme="majorHAnsi"/>
                <w:b/>
                <w:bCs/>
                <w:color w:val="000000"/>
                <w:sz w:val="14"/>
                <w:szCs w:val="14"/>
              </w:rPr>
              <w:t>X</w:t>
            </w:r>
          </w:p>
        </w:tc>
        <w:tc>
          <w:tcPr>
            <w:tcW w:w="1039" w:type="dxa"/>
            <w:tcBorders>
              <w:top w:val="nil"/>
              <w:left w:val="nil"/>
              <w:bottom w:val="single" w:sz="4" w:space="0" w:color="auto"/>
              <w:right w:val="single" w:sz="4" w:space="0" w:color="auto"/>
            </w:tcBorders>
            <w:shd w:val="clear" w:color="000000" w:fill="D0CECE"/>
            <w:noWrap/>
            <w:vAlign w:val="bottom"/>
          </w:tcPr>
          <w:p w14:paraId="31A20F04" w14:textId="77777777" w:rsidR="009B1C43" w:rsidRPr="005E1865" w:rsidRDefault="009B1C43" w:rsidP="009B1C43">
            <w:pPr>
              <w:spacing w:after="0" w:line="276" w:lineRule="auto"/>
              <w:jc w:val="center"/>
              <w:rPr>
                <w:rFonts w:asciiTheme="majorHAnsi" w:eastAsia="Times New Roman" w:hAnsiTheme="majorHAnsi" w:cstheme="majorHAnsi"/>
                <w:b/>
                <w:bCs/>
                <w:color w:val="000000"/>
                <w:sz w:val="14"/>
                <w:szCs w:val="14"/>
              </w:rPr>
            </w:pPr>
          </w:p>
        </w:tc>
      </w:tr>
      <w:tr w:rsidR="009B1C43" w:rsidRPr="005A23A5" w14:paraId="5FA6283C" w14:textId="77777777" w:rsidTr="00944042">
        <w:trPr>
          <w:trHeight w:val="15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3D40B2B4" w14:textId="012C7E52"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Получение кредита от финансовых учреждений</w:t>
            </w:r>
          </w:p>
        </w:tc>
        <w:tc>
          <w:tcPr>
            <w:tcW w:w="642" w:type="dxa"/>
            <w:tcBorders>
              <w:top w:val="nil"/>
              <w:left w:val="nil"/>
              <w:bottom w:val="single" w:sz="4" w:space="0" w:color="auto"/>
              <w:right w:val="single" w:sz="4" w:space="0" w:color="auto"/>
            </w:tcBorders>
            <w:shd w:val="clear" w:color="auto" w:fill="auto"/>
            <w:vAlign w:val="bottom"/>
            <w:hideMark/>
          </w:tcPr>
          <w:p w14:paraId="76146A1F" w14:textId="77777777" w:rsidR="009B1C43" w:rsidRPr="005E1865" w:rsidRDefault="009B1C43" w:rsidP="009B1C43">
            <w:pPr>
              <w:spacing w:after="0" w:line="276" w:lineRule="auto"/>
              <w:rPr>
                <w:rFonts w:asciiTheme="majorHAnsi" w:eastAsia="Times New Roman" w:hAnsiTheme="majorHAnsi" w:cstheme="majorHAnsi"/>
                <w:color w:val="000000"/>
                <w:sz w:val="14"/>
                <w:szCs w:val="14"/>
              </w:rPr>
            </w:pPr>
            <w:r w:rsidRPr="005E1865">
              <w:rPr>
                <w:rFonts w:asciiTheme="majorHAnsi" w:eastAsia="Times New Roman" w:hAnsiTheme="majorHAnsi" w:cstheme="majorHAnsi"/>
                <w:color w:val="000000"/>
                <w:sz w:val="14"/>
                <w:szCs w:val="14"/>
              </w:rPr>
              <w:t>552110</w:t>
            </w:r>
          </w:p>
        </w:tc>
        <w:tc>
          <w:tcPr>
            <w:tcW w:w="1121" w:type="dxa"/>
            <w:tcBorders>
              <w:top w:val="nil"/>
              <w:left w:val="nil"/>
              <w:bottom w:val="single" w:sz="4" w:space="0" w:color="auto"/>
              <w:right w:val="single" w:sz="4" w:space="0" w:color="auto"/>
            </w:tcBorders>
            <w:shd w:val="clear" w:color="auto" w:fill="auto"/>
            <w:vAlign w:val="bottom"/>
            <w:hideMark/>
          </w:tcPr>
          <w:p w14:paraId="08381316" w14:textId="77777777" w:rsidR="009B1C43" w:rsidRPr="005E1865" w:rsidRDefault="009B1C43" w:rsidP="009B1C43">
            <w:pPr>
              <w:spacing w:after="0" w:line="276" w:lineRule="auto"/>
              <w:jc w:val="right"/>
              <w:rPr>
                <w:rFonts w:asciiTheme="majorHAnsi" w:eastAsia="Times New Roman" w:hAnsiTheme="majorHAnsi" w:cstheme="majorHAnsi"/>
                <w:color w:val="000000"/>
                <w:sz w:val="14"/>
                <w:szCs w:val="14"/>
              </w:rPr>
            </w:pPr>
            <w:r w:rsidRPr="005E1865">
              <w:rPr>
                <w:rFonts w:asciiTheme="majorHAnsi" w:eastAsia="Times New Roman" w:hAnsiTheme="majorHAnsi" w:cstheme="majorHAnsi"/>
                <w:color w:val="000000"/>
                <w:sz w:val="14"/>
                <w:szCs w:val="14"/>
              </w:rPr>
              <w:t> </w:t>
            </w:r>
          </w:p>
        </w:tc>
        <w:tc>
          <w:tcPr>
            <w:tcW w:w="936" w:type="dxa"/>
            <w:tcBorders>
              <w:top w:val="nil"/>
              <w:left w:val="nil"/>
              <w:bottom w:val="single" w:sz="4" w:space="0" w:color="auto"/>
              <w:right w:val="single" w:sz="4" w:space="0" w:color="auto"/>
            </w:tcBorders>
            <w:shd w:val="clear" w:color="auto" w:fill="auto"/>
            <w:vAlign w:val="bottom"/>
            <w:hideMark/>
          </w:tcPr>
          <w:p w14:paraId="6A40F527" w14:textId="5E5722E9" w:rsidR="009B1C43" w:rsidRPr="005E1865" w:rsidRDefault="009B1C43" w:rsidP="009B1C43">
            <w:pPr>
              <w:spacing w:after="0" w:line="276" w:lineRule="auto"/>
              <w:jc w:val="right"/>
              <w:rPr>
                <w:rFonts w:asciiTheme="majorHAnsi" w:eastAsia="Times New Roman" w:hAnsiTheme="majorHAnsi" w:cstheme="majorHAnsi"/>
                <w:color w:val="000000"/>
                <w:sz w:val="14"/>
                <w:szCs w:val="14"/>
              </w:rPr>
            </w:pPr>
            <w:r w:rsidRPr="005E1865">
              <w:rPr>
                <w:rFonts w:asciiTheme="majorHAnsi" w:eastAsia="Times New Roman" w:hAnsiTheme="majorHAnsi" w:cstheme="majorHAnsi"/>
                <w:color w:val="000000"/>
                <w:sz w:val="14"/>
                <w:szCs w:val="14"/>
              </w:rPr>
              <w:t>6 000,0</w:t>
            </w:r>
          </w:p>
        </w:tc>
        <w:tc>
          <w:tcPr>
            <w:tcW w:w="967" w:type="dxa"/>
            <w:tcBorders>
              <w:top w:val="nil"/>
              <w:left w:val="nil"/>
              <w:bottom w:val="single" w:sz="4" w:space="0" w:color="auto"/>
              <w:right w:val="single" w:sz="4" w:space="0" w:color="auto"/>
            </w:tcBorders>
            <w:shd w:val="clear" w:color="auto" w:fill="auto"/>
            <w:vAlign w:val="bottom"/>
            <w:hideMark/>
          </w:tcPr>
          <w:p w14:paraId="5909C1EB" w14:textId="5CE37393" w:rsidR="009B1C43" w:rsidRPr="005E1865" w:rsidRDefault="009B1C43" w:rsidP="009B1C43">
            <w:pPr>
              <w:spacing w:after="0" w:line="276" w:lineRule="auto"/>
              <w:jc w:val="right"/>
              <w:rPr>
                <w:rFonts w:asciiTheme="majorHAnsi" w:eastAsia="Times New Roman" w:hAnsiTheme="majorHAnsi" w:cstheme="majorHAnsi"/>
                <w:color w:val="000000"/>
                <w:sz w:val="14"/>
                <w:szCs w:val="14"/>
              </w:rPr>
            </w:pPr>
            <w:r w:rsidRPr="005E1865">
              <w:rPr>
                <w:rFonts w:asciiTheme="majorHAnsi" w:eastAsia="Times New Roman" w:hAnsiTheme="majorHAnsi" w:cstheme="majorHAnsi"/>
                <w:color w:val="000000"/>
                <w:sz w:val="14"/>
                <w:szCs w:val="14"/>
              </w:rPr>
              <w:t>6 000,0</w:t>
            </w:r>
          </w:p>
        </w:tc>
        <w:tc>
          <w:tcPr>
            <w:tcW w:w="1245" w:type="dxa"/>
            <w:tcBorders>
              <w:top w:val="nil"/>
              <w:left w:val="nil"/>
              <w:bottom w:val="single" w:sz="4" w:space="0" w:color="auto"/>
              <w:right w:val="single" w:sz="4" w:space="0" w:color="auto"/>
            </w:tcBorders>
            <w:shd w:val="clear" w:color="auto" w:fill="auto"/>
            <w:vAlign w:val="bottom"/>
            <w:hideMark/>
          </w:tcPr>
          <w:p w14:paraId="66612BA9" w14:textId="77777777" w:rsidR="009B1C43" w:rsidRPr="005E1865" w:rsidRDefault="009B1C43" w:rsidP="009B1C43">
            <w:pPr>
              <w:spacing w:after="0" w:line="276" w:lineRule="auto"/>
              <w:jc w:val="right"/>
              <w:rPr>
                <w:rFonts w:asciiTheme="majorHAnsi" w:eastAsia="Times New Roman" w:hAnsiTheme="majorHAnsi" w:cstheme="majorHAnsi"/>
                <w:color w:val="000000"/>
                <w:sz w:val="14"/>
                <w:szCs w:val="14"/>
              </w:rPr>
            </w:pPr>
            <w:r w:rsidRPr="005E1865">
              <w:rPr>
                <w:rFonts w:asciiTheme="majorHAnsi" w:eastAsia="Times New Roman" w:hAnsiTheme="majorHAnsi" w:cstheme="majorHAnsi"/>
                <w:color w:val="000000"/>
                <w:sz w:val="14"/>
                <w:szCs w:val="14"/>
              </w:rPr>
              <w:t>X</w:t>
            </w:r>
          </w:p>
        </w:tc>
        <w:tc>
          <w:tcPr>
            <w:tcW w:w="991" w:type="dxa"/>
            <w:tcBorders>
              <w:top w:val="nil"/>
              <w:left w:val="nil"/>
              <w:bottom w:val="single" w:sz="4" w:space="0" w:color="auto"/>
              <w:right w:val="single" w:sz="4" w:space="0" w:color="auto"/>
            </w:tcBorders>
            <w:shd w:val="clear" w:color="auto" w:fill="auto"/>
            <w:vAlign w:val="bottom"/>
            <w:hideMark/>
          </w:tcPr>
          <w:p w14:paraId="38D4E3B0" w14:textId="77777777" w:rsidR="009B1C43" w:rsidRPr="005E1865" w:rsidRDefault="009B1C43" w:rsidP="009B1C43">
            <w:pPr>
              <w:spacing w:after="0" w:line="276" w:lineRule="auto"/>
              <w:jc w:val="right"/>
              <w:rPr>
                <w:rFonts w:asciiTheme="majorHAnsi" w:eastAsia="Times New Roman" w:hAnsiTheme="majorHAnsi" w:cstheme="majorHAnsi"/>
                <w:color w:val="000000"/>
                <w:sz w:val="14"/>
                <w:szCs w:val="14"/>
              </w:rPr>
            </w:pPr>
            <w:r w:rsidRPr="005E1865">
              <w:rPr>
                <w:rFonts w:asciiTheme="majorHAnsi" w:eastAsia="Times New Roman" w:hAnsiTheme="majorHAnsi" w:cstheme="majorHAnsi"/>
                <w:color w:val="000000"/>
                <w:sz w:val="14"/>
                <w:szCs w:val="14"/>
              </w:rPr>
              <w:t>X</w:t>
            </w:r>
          </w:p>
        </w:tc>
        <w:tc>
          <w:tcPr>
            <w:tcW w:w="746" w:type="dxa"/>
            <w:tcBorders>
              <w:top w:val="nil"/>
              <w:left w:val="nil"/>
              <w:bottom w:val="single" w:sz="4" w:space="0" w:color="auto"/>
              <w:right w:val="single" w:sz="4" w:space="0" w:color="auto"/>
            </w:tcBorders>
            <w:shd w:val="clear" w:color="auto" w:fill="auto"/>
            <w:vAlign w:val="bottom"/>
            <w:hideMark/>
          </w:tcPr>
          <w:p w14:paraId="5A2FA2FD" w14:textId="77777777" w:rsidR="009B1C43" w:rsidRPr="005E1865" w:rsidRDefault="009B1C43" w:rsidP="009B1C43">
            <w:pPr>
              <w:spacing w:after="0" w:line="276" w:lineRule="auto"/>
              <w:jc w:val="right"/>
              <w:rPr>
                <w:rFonts w:asciiTheme="majorHAnsi" w:eastAsia="Times New Roman" w:hAnsiTheme="majorHAnsi" w:cstheme="majorHAnsi"/>
                <w:color w:val="000000"/>
                <w:sz w:val="14"/>
                <w:szCs w:val="14"/>
              </w:rPr>
            </w:pPr>
            <w:r w:rsidRPr="005E1865">
              <w:rPr>
                <w:rFonts w:asciiTheme="majorHAnsi" w:eastAsia="Times New Roman" w:hAnsiTheme="majorHAnsi" w:cstheme="majorHAnsi"/>
                <w:color w:val="000000"/>
                <w:sz w:val="14"/>
                <w:szCs w:val="14"/>
              </w:rPr>
              <w:t>X</w:t>
            </w:r>
          </w:p>
        </w:tc>
        <w:tc>
          <w:tcPr>
            <w:tcW w:w="1039" w:type="dxa"/>
            <w:tcBorders>
              <w:top w:val="nil"/>
              <w:left w:val="nil"/>
              <w:bottom w:val="single" w:sz="4" w:space="0" w:color="auto"/>
              <w:right w:val="single" w:sz="4" w:space="0" w:color="auto"/>
            </w:tcBorders>
            <w:shd w:val="clear" w:color="000000" w:fill="D0CECE"/>
            <w:noWrap/>
            <w:vAlign w:val="bottom"/>
          </w:tcPr>
          <w:p w14:paraId="708CABC2" w14:textId="77777777" w:rsidR="009B1C43" w:rsidRPr="005E1865" w:rsidRDefault="009B1C43" w:rsidP="009B1C43">
            <w:pPr>
              <w:spacing w:after="0" w:line="276" w:lineRule="auto"/>
              <w:jc w:val="center"/>
              <w:rPr>
                <w:rFonts w:asciiTheme="majorHAnsi" w:eastAsia="Times New Roman" w:hAnsiTheme="majorHAnsi" w:cstheme="majorHAnsi"/>
                <w:b/>
                <w:bCs/>
                <w:color w:val="000000"/>
                <w:sz w:val="14"/>
                <w:szCs w:val="14"/>
              </w:rPr>
            </w:pPr>
          </w:p>
        </w:tc>
      </w:tr>
      <w:tr w:rsidR="009B1C43" w:rsidRPr="005A23A5" w14:paraId="23A858CC" w14:textId="77777777" w:rsidTr="00944042">
        <w:trPr>
          <w:trHeight w:val="15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04628242" w14:textId="3D0F2C97" w:rsidR="009B1C43" w:rsidRPr="0000240C" w:rsidRDefault="009B1C43" w:rsidP="009B1C43">
            <w:pPr>
              <w:spacing w:after="0" w:line="276" w:lineRule="auto"/>
              <w:rPr>
                <w:rFonts w:asciiTheme="majorHAnsi" w:eastAsia="Times New Roman" w:hAnsiTheme="majorHAnsi" w:cstheme="majorHAnsi"/>
                <w:color w:val="000000"/>
                <w:sz w:val="14"/>
                <w:szCs w:val="14"/>
                <w:lang w:val="ru-MD"/>
              </w:rPr>
            </w:pPr>
            <w:r w:rsidRPr="0000240C">
              <w:rPr>
                <w:rFonts w:asciiTheme="majorHAnsi" w:eastAsia="Times New Roman" w:hAnsiTheme="majorHAnsi" w:cstheme="majorHAnsi"/>
                <w:color w:val="000000"/>
                <w:sz w:val="14"/>
                <w:szCs w:val="14"/>
                <w:lang w:val="ru-MD"/>
              </w:rPr>
              <w:t>Возврат кредита финансовым учреждениям</w:t>
            </w:r>
          </w:p>
        </w:tc>
        <w:tc>
          <w:tcPr>
            <w:tcW w:w="642" w:type="dxa"/>
            <w:tcBorders>
              <w:top w:val="nil"/>
              <w:left w:val="nil"/>
              <w:bottom w:val="single" w:sz="4" w:space="0" w:color="auto"/>
              <w:right w:val="single" w:sz="4" w:space="0" w:color="auto"/>
            </w:tcBorders>
            <w:shd w:val="clear" w:color="auto" w:fill="auto"/>
            <w:vAlign w:val="bottom"/>
            <w:hideMark/>
          </w:tcPr>
          <w:p w14:paraId="522BC623" w14:textId="77777777" w:rsidR="009B1C43" w:rsidRPr="005A23A5" w:rsidRDefault="009B1C43" w:rsidP="009B1C43">
            <w:pPr>
              <w:spacing w:after="0" w:line="276" w:lineRule="auto"/>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552120</w:t>
            </w:r>
          </w:p>
        </w:tc>
        <w:tc>
          <w:tcPr>
            <w:tcW w:w="1121" w:type="dxa"/>
            <w:tcBorders>
              <w:top w:val="nil"/>
              <w:left w:val="nil"/>
              <w:bottom w:val="single" w:sz="4" w:space="0" w:color="auto"/>
              <w:right w:val="single" w:sz="4" w:space="0" w:color="auto"/>
            </w:tcBorders>
            <w:shd w:val="clear" w:color="auto" w:fill="auto"/>
            <w:vAlign w:val="bottom"/>
            <w:hideMark/>
          </w:tcPr>
          <w:p w14:paraId="745D1456" w14:textId="2CAA21F5"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-3 191,0</w:t>
            </w:r>
          </w:p>
        </w:tc>
        <w:tc>
          <w:tcPr>
            <w:tcW w:w="936" w:type="dxa"/>
            <w:tcBorders>
              <w:top w:val="nil"/>
              <w:left w:val="nil"/>
              <w:bottom w:val="single" w:sz="4" w:space="0" w:color="auto"/>
              <w:right w:val="single" w:sz="4" w:space="0" w:color="auto"/>
            </w:tcBorders>
            <w:shd w:val="clear" w:color="auto" w:fill="auto"/>
            <w:vAlign w:val="bottom"/>
            <w:hideMark/>
          </w:tcPr>
          <w:p w14:paraId="31E22F77" w14:textId="033326AA"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-3 496,0</w:t>
            </w:r>
          </w:p>
        </w:tc>
        <w:tc>
          <w:tcPr>
            <w:tcW w:w="967" w:type="dxa"/>
            <w:tcBorders>
              <w:top w:val="nil"/>
              <w:left w:val="nil"/>
              <w:bottom w:val="single" w:sz="4" w:space="0" w:color="auto"/>
              <w:right w:val="single" w:sz="4" w:space="0" w:color="auto"/>
            </w:tcBorders>
            <w:shd w:val="clear" w:color="auto" w:fill="auto"/>
            <w:vAlign w:val="bottom"/>
            <w:hideMark/>
          </w:tcPr>
          <w:p w14:paraId="4D43A466" w14:textId="193D8A3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-3 491,2</w:t>
            </w:r>
          </w:p>
        </w:tc>
        <w:tc>
          <w:tcPr>
            <w:tcW w:w="1245" w:type="dxa"/>
            <w:tcBorders>
              <w:top w:val="nil"/>
              <w:left w:val="nil"/>
              <w:bottom w:val="single" w:sz="4" w:space="0" w:color="auto"/>
              <w:right w:val="single" w:sz="4" w:space="0" w:color="auto"/>
            </w:tcBorders>
            <w:shd w:val="clear" w:color="auto" w:fill="auto"/>
            <w:vAlign w:val="bottom"/>
            <w:hideMark/>
          </w:tcPr>
          <w:p w14:paraId="3706B16D"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991" w:type="dxa"/>
            <w:tcBorders>
              <w:top w:val="nil"/>
              <w:left w:val="nil"/>
              <w:bottom w:val="single" w:sz="4" w:space="0" w:color="auto"/>
              <w:right w:val="single" w:sz="4" w:space="0" w:color="auto"/>
            </w:tcBorders>
            <w:shd w:val="clear" w:color="auto" w:fill="auto"/>
            <w:vAlign w:val="bottom"/>
            <w:hideMark/>
          </w:tcPr>
          <w:p w14:paraId="16D16A4F"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7AE805A7" w14:textId="77777777" w:rsidR="009B1C43" w:rsidRPr="005A23A5" w:rsidRDefault="009B1C43" w:rsidP="009B1C43">
            <w:pPr>
              <w:spacing w:after="0" w:line="276"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X</w:t>
            </w:r>
          </w:p>
        </w:tc>
        <w:tc>
          <w:tcPr>
            <w:tcW w:w="1039" w:type="dxa"/>
            <w:tcBorders>
              <w:top w:val="nil"/>
              <w:left w:val="nil"/>
              <w:bottom w:val="single" w:sz="4" w:space="0" w:color="auto"/>
              <w:right w:val="single" w:sz="4" w:space="0" w:color="auto"/>
            </w:tcBorders>
            <w:shd w:val="clear" w:color="000000" w:fill="D0CECE"/>
            <w:noWrap/>
            <w:vAlign w:val="bottom"/>
          </w:tcPr>
          <w:p w14:paraId="322DD746" w14:textId="77777777" w:rsidR="009B1C43" w:rsidRPr="005A23A5" w:rsidRDefault="009B1C43" w:rsidP="009B1C43">
            <w:pPr>
              <w:spacing w:after="0" w:line="276" w:lineRule="auto"/>
              <w:jc w:val="center"/>
              <w:rPr>
                <w:rFonts w:asciiTheme="majorHAnsi" w:eastAsia="Times New Roman" w:hAnsiTheme="majorHAnsi" w:cstheme="majorHAnsi"/>
                <w:b/>
                <w:bCs/>
                <w:color w:val="000000"/>
                <w:sz w:val="14"/>
                <w:szCs w:val="14"/>
                <w:lang w:val="ru-MD"/>
              </w:rPr>
            </w:pPr>
          </w:p>
        </w:tc>
      </w:tr>
      <w:tr w:rsidR="009B1C43" w:rsidRPr="005A23A5" w14:paraId="7CF7720C" w14:textId="77777777" w:rsidTr="00944042">
        <w:trPr>
          <w:trHeight w:val="158"/>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0C633EB6" w14:textId="60A5E8AF" w:rsidR="009B1C43" w:rsidRPr="0000240C" w:rsidRDefault="009B1C43" w:rsidP="009B1C43">
            <w:pPr>
              <w:spacing w:after="0" w:line="276" w:lineRule="auto"/>
              <w:rPr>
                <w:rFonts w:asciiTheme="majorHAnsi" w:eastAsia="Times New Roman" w:hAnsiTheme="majorHAnsi" w:cstheme="majorHAnsi"/>
                <w:b/>
                <w:bCs/>
                <w:color w:val="000000"/>
                <w:sz w:val="14"/>
                <w:szCs w:val="14"/>
                <w:lang w:val="ru-MD"/>
              </w:rPr>
            </w:pPr>
            <w:r w:rsidRPr="0000240C">
              <w:rPr>
                <w:rFonts w:asciiTheme="majorHAnsi" w:eastAsia="Times New Roman" w:hAnsiTheme="majorHAnsi" w:cstheme="majorHAnsi"/>
                <w:b/>
                <w:bCs/>
                <w:sz w:val="14"/>
                <w:szCs w:val="14"/>
                <w:lang w:val="ru-MD"/>
              </w:rPr>
              <w:t>Изменение остатка</w:t>
            </w:r>
          </w:p>
        </w:tc>
        <w:tc>
          <w:tcPr>
            <w:tcW w:w="642" w:type="dxa"/>
            <w:tcBorders>
              <w:top w:val="nil"/>
              <w:left w:val="nil"/>
              <w:bottom w:val="single" w:sz="4" w:space="0" w:color="auto"/>
              <w:right w:val="single" w:sz="4" w:space="0" w:color="auto"/>
            </w:tcBorders>
            <w:shd w:val="clear" w:color="auto" w:fill="auto"/>
            <w:vAlign w:val="bottom"/>
            <w:hideMark/>
          </w:tcPr>
          <w:p w14:paraId="56699339" w14:textId="77777777" w:rsidR="009B1C43" w:rsidRPr="005A23A5" w:rsidRDefault="009B1C43" w:rsidP="009B1C43">
            <w:pPr>
              <w:spacing w:after="0" w:line="276" w:lineRule="auto"/>
              <w:jc w:val="center"/>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 </w:t>
            </w:r>
          </w:p>
        </w:tc>
        <w:tc>
          <w:tcPr>
            <w:tcW w:w="1121" w:type="dxa"/>
            <w:tcBorders>
              <w:top w:val="nil"/>
              <w:left w:val="nil"/>
              <w:bottom w:val="single" w:sz="4" w:space="0" w:color="auto"/>
              <w:right w:val="single" w:sz="4" w:space="0" w:color="auto"/>
            </w:tcBorders>
            <w:shd w:val="clear" w:color="auto" w:fill="auto"/>
            <w:vAlign w:val="bottom"/>
            <w:hideMark/>
          </w:tcPr>
          <w:p w14:paraId="2B41DA02" w14:textId="77777777"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 </w:t>
            </w:r>
          </w:p>
        </w:tc>
        <w:tc>
          <w:tcPr>
            <w:tcW w:w="936" w:type="dxa"/>
            <w:tcBorders>
              <w:top w:val="nil"/>
              <w:left w:val="nil"/>
              <w:bottom w:val="single" w:sz="4" w:space="0" w:color="auto"/>
              <w:right w:val="single" w:sz="4" w:space="0" w:color="auto"/>
            </w:tcBorders>
            <w:shd w:val="clear" w:color="auto" w:fill="auto"/>
            <w:vAlign w:val="bottom"/>
            <w:hideMark/>
          </w:tcPr>
          <w:p w14:paraId="18555293" w14:textId="3ADDF2B1"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-2 463,0</w:t>
            </w:r>
          </w:p>
        </w:tc>
        <w:tc>
          <w:tcPr>
            <w:tcW w:w="967" w:type="dxa"/>
            <w:tcBorders>
              <w:top w:val="nil"/>
              <w:left w:val="nil"/>
              <w:bottom w:val="single" w:sz="4" w:space="0" w:color="auto"/>
              <w:right w:val="single" w:sz="4" w:space="0" w:color="auto"/>
            </w:tcBorders>
            <w:shd w:val="clear" w:color="auto" w:fill="auto"/>
            <w:vAlign w:val="bottom"/>
            <w:hideMark/>
          </w:tcPr>
          <w:p w14:paraId="1C4D8EB2" w14:textId="0A432DB2"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-2 017,4</w:t>
            </w:r>
          </w:p>
        </w:tc>
        <w:tc>
          <w:tcPr>
            <w:tcW w:w="1245" w:type="dxa"/>
            <w:tcBorders>
              <w:top w:val="nil"/>
              <w:left w:val="nil"/>
              <w:bottom w:val="single" w:sz="4" w:space="0" w:color="auto"/>
              <w:right w:val="single" w:sz="4" w:space="0" w:color="auto"/>
            </w:tcBorders>
            <w:shd w:val="clear" w:color="auto" w:fill="auto"/>
            <w:vAlign w:val="bottom"/>
            <w:hideMark/>
          </w:tcPr>
          <w:p w14:paraId="66680C77" w14:textId="1E51D46E"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11 241,6</w:t>
            </w:r>
          </w:p>
        </w:tc>
        <w:tc>
          <w:tcPr>
            <w:tcW w:w="991" w:type="dxa"/>
            <w:tcBorders>
              <w:top w:val="nil"/>
              <w:left w:val="nil"/>
              <w:bottom w:val="single" w:sz="4" w:space="0" w:color="auto"/>
              <w:right w:val="single" w:sz="4" w:space="0" w:color="auto"/>
            </w:tcBorders>
            <w:shd w:val="clear" w:color="auto" w:fill="auto"/>
            <w:vAlign w:val="bottom"/>
            <w:hideMark/>
          </w:tcPr>
          <w:p w14:paraId="40B32E36" w14:textId="77777777"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3500A68F" w14:textId="77777777"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X</w:t>
            </w:r>
          </w:p>
        </w:tc>
        <w:tc>
          <w:tcPr>
            <w:tcW w:w="1039" w:type="dxa"/>
            <w:tcBorders>
              <w:top w:val="nil"/>
              <w:left w:val="nil"/>
              <w:bottom w:val="single" w:sz="4" w:space="0" w:color="auto"/>
              <w:right w:val="single" w:sz="4" w:space="0" w:color="auto"/>
            </w:tcBorders>
            <w:shd w:val="clear" w:color="000000" w:fill="D0CECE"/>
            <w:noWrap/>
            <w:vAlign w:val="bottom"/>
            <w:hideMark/>
          </w:tcPr>
          <w:p w14:paraId="750286BA" w14:textId="50C668D3"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-13 259,0</w:t>
            </w:r>
          </w:p>
        </w:tc>
      </w:tr>
      <w:tr w:rsidR="009B1C43" w:rsidRPr="005A23A5" w14:paraId="2DB7B3F5" w14:textId="77777777" w:rsidTr="00944042">
        <w:trPr>
          <w:trHeight w:val="221"/>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3BDF2687" w14:textId="3F073C83" w:rsidR="009B1C43" w:rsidRPr="0000240C" w:rsidRDefault="009B1C43" w:rsidP="009B1C43">
            <w:pPr>
              <w:spacing w:after="0" w:line="276" w:lineRule="auto"/>
              <w:rPr>
                <w:rFonts w:asciiTheme="majorHAnsi" w:eastAsia="Times New Roman" w:hAnsiTheme="majorHAnsi" w:cstheme="majorHAnsi"/>
                <w:b/>
                <w:bCs/>
                <w:color w:val="000000"/>
                <w:sz w:val="14"/>
                <w:szCs w:val="14"/>
                <w:lang w:val="ru-MD"/>
              </w:rPr>
            </w:pPr>
            <w:r w:rsidRPr="0000240C">
              <w:rPr>
                <w:rFonts w:asciiTheme="majorHAnsi" w:eastAsia="Times New Roman" w:hAnsiTheme="majorHAnsi" w:cstheme="majorHAnsi"/>
                <w:b/>
                <w:bCs/>
                <w:sz w:val="14"/>
                <w:szCs w:val="14"/>
                <w:lang w:val="ru-MD"/>
              </w:rPr>
              <w:t xml:space="preserve">Остаток на начало отчетного периода </w:t>
            </w:r>
          </w:p>
        </w:tc>
        <w:tc>
          <w:tcPr>
            <w:tcW w:w="642" w:type="dxa"/>
            <w:tcBorders>
              <w:top w:val="nil"/>
              <w:left w:val="nil"/>
              <w:bottom w:val="single" w:sz="4" w:space="0" w:color="auto"/>
              <w:right w:val="single" w:sz="4" w:space="0" w:color="auto"/>
            </w:tcBorders>
            <w:shd w:val="clear" w:color="auto" w:fill="auto"/>
            <w:vAlign w:val="bottom"/>
            <w:hideMark/>
          </w:tcPr>
          <w:p w14:paraId="7AD5DFBB" w14:textId="77777777" w:rsidR="009B1C43" w:rsidRPr="005E1865" w:rsidRDefault="009B1C43" w:rsidP="009B1C43">
            <w:pPr>
              <w:spacing w:after="0" w:line="276" w:lineRule="auto"/>
              <w:jc w:val="center"/>
              <w:rPr>
                <w:rFonts w:asciiTheme="majorHAnsi" w:eastAsia="Times New Roman" w:hAnsiTheme="majorHAnsi" w:cstheme="majorHAnsi"/>
                <w:b/>
                <w:bCs/>
                <w:color w:val="000000"/>
                <w:sz w:val="14"/>
                <w:szCs w:val="14"/>
                <w:lang w:val="ru-RU"/>
              </w:rPr>
            </w:pPr>
            <w:r w:rsidRPr="003B31DC">
              <w:rPr>
                <w:rFonts w:asciiTheme="majorHAnsi" w:eastAsia="Times New Roman" w:hAnsiTheme="majorHAnsi" w:cstheme="majorHAnsi"/>
                <w:b/>
                <w:bCs/>
                <w:color w:val="000000"/>
                <w:sz w:val="14"/>
                <w:szCs w:val="14"/>
              </w:rPr>
              <w:t> </w:t>
            </w:r>
          </w:p>
        </w:tc>
        <w:tc>
          <w:tcPr>
            <w:tcW w:w="1121" w:type="dxa"/>
            <w:tcBorders>
              <w:top w:val="nil"/>
              <w:left w:val="nil"/>
              <w:bottom w:val="single" w:sz="4" w:space="0" w:color="auto"/>
              <w:right w:val="single" w:sz="4" w:space="0" w:color="auto"/>
            </w:tcBorders>
            <w:shd w:val="clear" w:color="auto" w:fill="auto"/>
            <w:vAlign w:val="bottom"/>
            <w:hideMark/>
          </w:tcPr>
          <w:p w14:paraId="79F50F34" w14:textId="77777777" w:rsidR="009B1C43" w:rsidRPr="005E1865" w:rsidRDefault="009B1C43" w:rsidP="009B1C43">
            <w:pPr>
              <w:spacing w:after="0" w:line="276" w:lineRule="auto"/>
              <w:jc w:val="right"/>
              <w:rPr>
                <w:rFonts w:asciiTheme="majorHAnsi" w:eastAsia="Times New Roman" w:hAnsiTheme="majorHAnsi" w:cstheme="majorHAnsi"/>
                <w:b/>
                <w:bCs/>
                <w:color w:val="000000"/>
                <w:sz w:val="14"/>
                <w:szCs w:val="14"/>
                <w:lang w:val="ru-RU"/>
              </w:rPr>
            </w:pPr>
            <w:r w:rsidRPr="003B31DC">
              <w:rPr>
                <w:rFonts w:asciiTheme="majorHAnsi" w:eastAsia="Times New Roman" w:hAnsiTheme="majorHAnsi" w:cstheme="majorHAnsi"/>
                <w:b/>
                <w:bCs/>
                <w:color w:val="000000"/>
                <w:sz w:val="14"/>
                <w:szCs w:val="14"/>
              </w:rPr>
              <w:t> </w:t>
            </w:r>
          </w:p>
        </w:tc>
        <w:tc>
          <w:tcPr>
            <w:tcW w:w="936" w:type="dxa"/>
            <w:tcBorders>
              <w:top w:val="nil"/>
              <w:left w:val="nil"/>
              <w:bottom w:val="single" w:sz="4" w:space="0" w:color="auto"/>
              <w:right w:val="single" w:sz="4" w:space="0" w:color="auto"/>
            </w:tcBorders>
            <w:shd w:val="clear" w:color="auto" w:fill="auto"/>
            <w:vAlign w:val="bottom"/>
            <w:hideMark/>
          </w:tcPr>
          <w:p w14:paraId="49552AE9" w14:textId="41F3054C"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2 463,0</w:t>
            </w:r>
          </w:p>
        </w:tc>
        <w:tc>
          <w:tcPr>
            <w:tcW w:w="967" w:type="dxa"/>
            <w:tcBorders>
              <w:top w:val="nil"/>
              <w:left w:val="nil"/>
              <w:bottom w:val="single" w:sz="4" w:space="0" w:color="auto"/>
              <w:right w:val="single" w:sz="4" w:space="0" w:color="auto"/>
            </w:tcBorders>
            <w:shd w:val="clear" w:color="auto" w:fill="auto"/>
            <w:vAlign w:val="bottom"/>
            <w:hideMark/>
          </w:tcPr>
          <w:p w14:paraId="635C1192" w14:textId="6B58B8A5"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2 463,0</w:t>
            </w:r>
          </w:p>
        </w:tc>
        <w:tc>
          <w:tcPr>
            <w:tcW w:w="1245" w:type="dxa"/>
            <w:tcBorders>
              <w:top w:val="nil"/>
              <w:left w:val="nil"/>
              <w:bottom w:val="single" w:sz="4" w:space="0" w:color="auto"/>
              <w:right w:val="single" w:sz="4" w:space="0" w:color="auto"/>
            </w:tcBorders>
            <w:shd w:val="clear" w:color="auto" w:fill="auto"/>
            <w:vAlign w:val="bottom"/>
            <w:hideMark/>
          </w:tcPr>
          <w:p w14:paraId="5E1B0194" w14:textId="4F0F897C"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385 922,7</w:t>
            </w:r>
          </w:p>
        </w:tc>
        <w:tc>
          <w:tcPr>
            <w:tcW w:w="991" w:type="dxa"/>
            <w:tcBorders>
              <w:top w:val="nil"/>
              <w:left w:val="nil"/>
              <w:bottom w:val="single" w:sz="4" w:space="0" w:color="auto"/>
              <w:right w:val="single" w:sz="4" w:space="0" w:color="auto"/>
            </w:tcBorders>
            <w:shd w:val="clear" w:color="auto" w:fill="auto"/>
            <w:vAlign w:val="bottom"/>
            <w:hideMark/>
          </w:tcPr>
          <w:p w14:paraId="4D18680D" w14:textId="77777777"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3C5C9A08" w14:textId="77777777"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X</w:t>
            </w:r>
          </w:p>
        </w:tc>
        <w:tc>
          <w:tcPr>
            <w:tcW w:w="1039" w:type="dxa"/>
            <w:tcBorders>
              <w:top w:val="nil"/>
              <w:left w:val="nil"/>
              <w:bottom w:val="single" w:sz="4" w:space="0" w:color="auto"/>
              <w:right w:val="single" w:sz="4" w:space="0" w:color="auto"/>
            </w:tcBorders>
            <w:shd w:val="clear" w:color="000000" w:fill="D0CECE"/>
            <w:noWrap/>
            <w:vAlign w:val="bottom"/>
            <w:hideMark/>
          </w:tcPr>
          <w:p w14:paraId="478E008B" w14:textId="614A3838"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-383 459,7</w:t>
            </w:r>
          </w:p>
        </w:tc>
      </w:tr>
      <w:tr w:rsidR="009B1C43" w:rsidRPr="005A23A5" w14:paraId="015D0763" w14:textId="77777777" w:rsidTr="00944042">
        <w:trPr>
          <w:trHeight w:val="194"/>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7B7F8136" w14:textId="5B2DD78A" w:rsidR="009B1C43" w:rsidRPr="0000240C" w:rsidRDefault="009B1C43" w:rsidP="009B1C43">
            <w:pPr>
              <w:spacing w:after="0" w:line="276" w:lineRule="auto"/>
              <w:rPr>
                <w:rFonts w:asciiTheme="majorHAnsi" w:eastAsia="Times New Roman" w:hAnsiTheme="majorHAnsi" w:cstheme="majorHAnsi"/>
                <w:b/>
                <w:bCs/>
                <w:color w:val="000000"/>
                <w:sz w:val="14"/>
                <w:szCs w:val="14"/>
                <w:lang w:val="ru-MD"/>
              </w:rPr>
            </w:pPr>
            <w:r w:rsidRPr="0000240C">
              <w:rPr>
                <w:rFonts w:asciiTheme="majorHAnsi" w:eastAsia="Times New Roman" w:hAnsiTheme="majorHAnsi" w:cstheme="majorHAnsi"/>
                <w:b/>
                <w:bCs/>
                <w:color w:val="000000"/>
                <w:sz w:val="14"/>
                <w:szCs w:val="14"/>
                <w:lang w:val="ru-MD"/>
              </w:rPr>
              <w:t xml:space="preserve">Исправление остатка </w:t>
            </w:r>
            <w:r w:rsidRPr="0000240C">
              <w:rPr>
                <w:rFonts w:asciiTheme="majorHAnsi" w:eastAsia="Times New Roman" w:hAnsiTheme="majorHAnsi" w:cstheme="majorHAnsi"/>
                <w:b/>
                <w:bCs/>
                <w:sz w:val="14"/>
                <w:szCs w:val="14"/>
                <w:lang w:val="ru-MD"/>
              </w:rPr>
              <w:t>на начало отчетного периода</w:t>
            </w:r>
          </w:p>
        </w:tc>
        <w:tc>
          <w:tcPr>
            <w:tcW w:w="642" w:type="dxa"/>
            <w:tcBorders>
              <w:top w:val="nil"/>
              <w:left w:val="nil"/>
              <w:bottom w:val="single" w:sz="4" w:space="0" w:color="auto"/>
              <w:right w:val="single" w:sz="4" w:space="0" w:color="auto"/>
            </w:tcBorders>
            <w:shd w:val="clear" w:color="auto" w:fill="auto"/>
            <w:vAlign w:val="bottom"/>
            <w:hideMark/>
          </w:tcPr>
          <w:p w14:paraId="658CF232" w14:textId="77777777" w:rsidR="009B1C43" w:rsidRPr="005E1865" w:rsidRDefault="009B1C43" w:rsidP="009B1C43">
            <w:pPr>
              <w:spacing w:after="0" w:line="276" w:lineRule="auto"/>
              <w:jc w:val="center"/>
              <w:rPr>
                <w:rFonts w:asciiTheme="majorHAnsi" w:eastAsia="Times New Roman" w:hAnsiTheme="majorHAnsi" w:cstheme="majorHAnsi"/>
                <w:b/>
                <w:bCs/>
                <w:color w:val="000000"/>
                <w:sz w:val="14"/>
                <w:szCs w:val="14"/>
                <w:lang w:val="ru-RU"/>
              </w:rPr>
            </w:pPr>
            <w:r w:rsidRPr="003B31DC">
              <w:rPr>
                <w:rFonts w:asciiTheme="majorHAnsi" w:eastAsia="Times New Roman" w:hAnsiTheme="majorHAnsi" w:cstheme="majorHAnsi"/>
                <w:b/>
                <w:bCs/>
                <w:color w:val="000000"/>
                <w:sz w:val="14"/>
                <w:szCs w:val="14"/>
              </w:rPr>
              <w:t> </w:t>
            </w:r>
          </w:p>
        </w:tc>
        <w:tc>
          <w:tcPr>
            <w:tcW w:w="1121" w:type="dxa"/>
            <w:tcBorders>
              <w:top w:val="nil"/>
              <w:left w:val="nil"/>
              <w:bottom w:val="single" w:sz="4" w:space="0" w:color="auto"/>
              <w:right w:val="single" w:sz="4" w:space="0" w:color="auto"/>
            </w:tcBorders>
            <w:shd w:val="clear" w:color="auto" w:fill="auto"/>
            <w:vAlign w:val="bottom"/>
            <w:hideMark/>
          </w:tcPr>
          <w:p w14:paraId="6B34527C" w14:textId="77777777" w:rsidR="009B1C43" w:rsidRPr="005E1865" w:rsidRDefault="009B1C43" w:rsidP="009B1C43">
            <w:pPr>
              <w:spacing w:after="0" w:line="276" w:lineRule="auto"/>
              <w:jc w:val="right"/>
              <w:rPr>
                <w:rFonts w:asciiTheme="majorHAnsi" w:eastAsia="Times New Roman" w:hAnsiTheme="majorHAnsi" w:cstheme="majorHAnsi"/>
                <w:b/>
                <w:bCs/>
                <w:color w:val="000000"/>
                <w:sz w:val="14"/>
                <w:szCs w:val="14"/>
                <w:lang w:val="ru-RU"/>
              </w:rPr>
            </w:pPr>
            <w:r w:rsidRPr="003B31DC">
              <w:rPr>
                <w:rFonts w:asciiTheme="majorHAnsi" w:eastAsia="Times New Roman" w:hAnsiTheme="majorHAnsi" w:cstheme="majorHAnsi"/>
                <w:b/>
                <w:bCs/>
                <w:color w:val="000000"/>
                <w:sz w:val="14"/>
                <w:szCs w:val="14"/>
              </w:rPr>
              <w:t> </w:t>
            </w:r>
          </w:p>
        </w:tc>
        <w:tc>
          <w:tcPr>
            <w:tcW w:w="936" w:type="dxa"/>
            <w:tcBorders>
              <w:top w:val="nil"/>
              <w:left w:val="nil"/>
              <w:bottom w:val="single" w:sz="4" w:space="0" w:color="auto"/>
              <w:right w:val="single" w:sz="4" w:space="0" w:color="auto"/>
            </w:tcBorders>
            <w:shd w:val="clear" w:color="auto" w:fill="auto"/>
            <w:vAlign w:val="bottom"/>
            <w:hideMark/>
          </w:tcPr>
          <w:p w14:paraId="514D5595" w14:textId="77777777" w:rsidR="009B1C43" w:rsidRPr="005E1865" w:rsidRDefault="009B1C43" w:rsidP="009B1C43">
            <w:pPr>
              <w:spacing w:after="0" w:line="276" w:lineRule="auto"/>
              <w:jc w:val="right"/>
              <w:rPr>
                <w:rFonts w:asciiTheme="majorHAnsi" w:eastAsia="Times New Roman" w:hAnsiTheme="majorHAnsi" w:cstheme="majorHAnsi"/>
                <w:b/>
                <w:bCs/>
                <w:color w:val="000000"/>
                <w:sz w:val="14"/>
                <w:szCs w:val="14"/>
                <w:lang w:val="ru-RU"/>
              </w:rPr>
            </w:pPr>
            <w:r w:rsidRPr="003B31DC">
              <w:rPr>
                <w:rFonts w:asciiTheme="majorHAnsi" w:eastAsia="Times New Roman" w:hAnsiTheme="majorHAnsi" w:cstheme="majorHAnsi"/>
                <w:b/>
                <w:bCs/>
                <w:color w:val="000000"/>
                <w:sz w:val="14"/>
                <w:szCs w:val="14"/>
              </w:rPr>
              <w:t> </w:t>
            </w:r>
          </w:p>
        </w:tc>
        <w:tc>
          <w:tcPr>
            <w:tcW w:w="967" w:type="dxa"/>
            <w:tcBorders>
              <w:top w:val="nil"/>
              <w:left w:val="nil"/>
              <w:bottom w:val="single" w:sz="4" w:space="0" w:color="auto"/>
              <w:right w:val="single" w:sz="4" w:space="0" w:color="auto"/>
            </w:tcBorders>
            <w:shd w:val="clear" w:color="auto" w:fill="auto"/>
            <w:vAlign w:val="bottom"/>
            <w:hideMark/>
          </w:tcPr>
          <w:p w14:paraId="1ED91CC2" w14:textId="77777777" w:rsidR="009B1C43" w:rsidRPr="005E1865" w:rsidRDefault="009B1C43" w:rsidP="009B1C43">
            <w:pPr>
              <w:spacing w:after="0" w:line="276" w:lineRule="auto"/>
              <w:jc w:val="right"/>
              <w:rPr>
                <w:rFonts w:asciiTheme="majorHAnsi" w:eastAsia="Times New Roman" w:hAnsiTheme="majorHAnsi" w:cstheme="majorHAnsi"/>
                <w:b/>
                <w:bCs/>
                <w:color w:val="000000"/>
                <w:sz w:val="14"/>
                <w:szCs w:val="14"/>
                <w:lang w:val="ru-RU"/>
              </w:rPr>
            </w:pPr>
            <w:r w:rsidRPr="003B31DC">
              <w:rPr>
                <w:rFonts w:asciiTheme="majorHAnsi" w:eastAsia="Times New Roman" w:hAnsiTheme="majorHAnsi" w:cstheme="majorHAnsi"/>
                <w:b/>
                <w:bCs/>
                <w:color w:val="000000"/>
                <w:sz w:val="14"/>
                <w:szCs w:val="14"/>
              </w:rPr>
              <w:t> </w:t>
            </w:r>
          </w:p>
        </w:tc>
        <w:tc>
          <w:tcPr>
            <w:tcW w:w="1245" w:type="dxa"/>
            <w:tcBorders>
              <w:top w:val="nil"/>
              <w:left w:val="nil"/>
              <w:bottom w:val="single" w:sz="4" w:space="0" w:color="auto"/>
              <w:right w:val="single" w:sz="4" w:space="0" w:color="auto"/>
            </w:tcBorders>
            <w:shd w:val="clear" w:color="auto" w:fill="auto"/>
            <w:vAlign w:val="bottom"/>
            <w:hideMark/>
          </w:tcPr>
          <w:p w14:paraId="0A30F9F9" w14:textId="50E99056"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-892,2</w:t>
            </w:r>
          </w:p>
        </w:tc>
        <w:tc>
          <w:tcPr>
            <w:tcW w:w="991" w:type="dxa"/>
            <w:tcBorders>
              <w:top w:val="nil"/>
              <w:left w:val="nil"/>
              <w:bottom w:val="single" w:sz="4" w:space="0" w:color="auto"/>
              <w:right w:val="single" w:sz="4" w:space="0" w:color="auto"/>
            </w:tcBorders>
            <w:shd w:val="clear" w:color="auto" w:fill="auto"/>
            <w:vAlign w:val="bottom"/>
            <w:hideMark/>
          </w:tcPr>
          <w:p w14:paraId="13F2817A" w14:textId="77777777"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595DEBC0" w14:textId="77777777"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X</w:t>
            </w:r>
          </w:p>
        </w:tc>
        <w:tc>
          <w:tcPr>
            <w:tcW w:w="1039" w:type="dxa"/>
            <w:tcBorders>
              <w:top w:val="nil"/>
              <w:left w:val="nil"/>
              <w:bottom w:val="single" w:sz="4" w:space="0" w:color="auto"/>
              <w:right w:val="single" w:sz="4" w:space="0" w:color="auto"/>
            </w:tcBorders>
            <w:shd w:val="clear" w:color="000000" w:fill="D0CECE"/>
            <w:noWrap/>
            <w:vAlign w:val="bottom"/>
            <w:hideMark/>
          </w:tcPr>
          <w:p w14:paraId="032A1B11" w14:textId="2B530657"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892,2</w:t>
            </w:r>
          </w:p>
        </w:tc>
      </w:tr>
      <w:tr w:rsidR="009B1C43" w:rsidRPr="005A23A5" w14:paraId="4DDA94A6" w14:textId="77777777" w:rsidTr="00944042">
        <w:trPr>
          <w:trHeight w:val="140"/>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68F11AE2" w14:textId="5F9AE487" w:rsidR="009B1C43" w:rsidRPr="0000240C" w:rsidRDefault="009B1C43" w:rsidP="009B1C43">
            <w:pPr>
              <w:spacing w:after="0" w:line="276" w:lineRule="auto"/>
              <w:rPr>
                <w:rFonts w:asciiTheme="majorHAnsi" w:eastAsia="Times New Roman" w:hAnsiTheme="majorHAnsi" w:cstheme="majorHAnsi"/>
                <w:b/>
                <w:bCs/>
                <w:color w:val="000000"/>
                <w:sz w:val="14"/>
                <w:szCs w:val="14"/>
                <w:lang w:val="ru-MD"/>
              </w:rPr>
            </w:pPr>
            <w:r w:rsidRPr="0000240C">
              <w:rPr>
                <w:rFonts w:asciiTheme="majorHAnsi" w:eastAsia="Times New Roman" w:hAnsiTheme="majorHAnsi" w:cstheme="majorHAnsi"/>
                <w:b/>
                <w:bCs/>
                <w:sz w:val="14"/>
                <w:szCs w:val="14"/>
                <w:lang w:val="ru-MD"/>
              </w:rPr>
              <w:t>Остаток на конец отчетного периода</w:t>
            </w:r>
          </w:p>
        </w:tc>
        <w:tc>
          <w:tcPr>
            <w:tcW w:w="642" w:type="dxa"/>
            <w:tcBorders>
              <w:top w:val="nil"/>
              <w:left w:val="nil"/>
              <w:bottom w:val="single" w:sz="4" w:space="0" w:color="auto"/>
              <w:right w:val="single" w:sz="4" w:space="0" w:color="auto"/>
            </w:tcBorders>
            <w:shd w:val="clear" w:color="auto" w:fill="auto"/>
            <w:vAlign w:val="bottom"/>
            <w:hideMark/>
          </w:tcPr>
          <w:p w14:paraId="04A1509A" w14:textId="77777777" w:rsidR="009B1C43" w:rsidRPr="005E1865" w:rsidRDefault="009B1C43" w:rsidP="009B1C43">
            <w:pPr>
              <w:spacing w:after="0" w:line="276" w:lineRule="auto"/>
              <w:jc w:val="center"/>
              <w:rPr>
                <w:rFonts w:asciiTheme="majorHAnsi" w:eastAsia="Times New Roman" w:hAnsiTheme="majorHAnsi" w:cstheme="majorHAnsi"/>
                <w:b/>
                <w:bCs/>
                <w:color w:val="000000"/>
                <w:sz w:val="14"/>
                <w:szCs w:val="14"/>
                <w:lang w:val="ru-RU"/>
              </w:rPr>
            </w:pPr>
            <w:r w:rsidRPr="003B31DC">
              <w:rPr>
                <w:rFonts w:asciiTheme="majorHAnsi" w:eastAsia="Times New Roman" w:hAnsiTheme="majorHAnsi" w:cstheme="majorHAnsi"/>
                <w:b/>
                <w:bCs/>
                <w:color w:val="000000"/>
                <w:sz w:val="14"/>
                <w:szCs w:val="14"/>
              </w:rPr>
              <w:t> </w:t>
            </w:r>
          </w:p>
        </w:tc>
        <w:tc>
          <w:tcPr>
            <w:tcW w:w="1121" w:type="dxa"/>
            <w:tcBorders>
              <w:top w:val="nil"/>
              <w:left w:val="nil"/>
              <w:bottom w:val="single" w:sz="4" w:space="0" w:color="auto"/>
              <w:right w:val="single" w:sz="4" w:space="0" w:color="auto"/>
            </w:tcBorders>
            <w:shd w:val="clear" w:color="auto" w:fill="auto"/>
            <w:vAlign w:val="bottom"/>
            <w:hideMark/>
          </w:tcPr>
          <w:p w14:paraId="3B9DD805" w14:textId="77777777" w:rsidR="009B1C43" w:rsidRPr="005E1865" w:rsidRDefault="009B1C43" w:rsidP="009B1C43">
            <w:pPr>
              <w:spacing w:after="0" w:line="276" w:lineRule="auto"/>
              <w:jc w:val="right"/>
              <w:rPr>
                <w:rFonts w:asciiTheme="majorHAnsi" w:eastAsia="Times New Roman" w:hAnsiTheme="majorHAnsi" w:cstheme="majorHAnsi"/>
                <w:b/>
                <w:bCs/>
                <w:color w:val="000000"/>
                <w:sz w:val="14"/>
                <w:szCs w:val="14"/>
                <w:lang w:val="ru-RU"/>
              </w:rPr>
            </w:pPr>
            <w:r w:rsidRPr="003B31DC">
              <w:rPr>
                <w:rFonts w:asciiTheme="majorHAnsi" w:eastAsia="Times New Roman" w:hAnsiTheme="majorHAnsi" w:cstheme="majorHAnsi"/>
                <w:b/>
                <w:bCs/>
                <w:color w:val="000000"/>
                <w:sz w:val="14"/>
                <w:szCs w:val="14"/>
              </w:rPr>
              <w:t> </w:t>
            </w:r>
          </w:p>
        </w:tc>
        <w:tc>
          <w:tcPr>
            <w:tcW w:w="936" w:type="dxa"/>
            <w:tcBorders>
              <w:top w:val="nil"/>
              <w:left w:val="nil"/>
              <w:bottom w:val="single" w:sz="4" w:space="0" w:color="auto"/>
              <w:right w:val="single" w:sz="4" w:space="0" w:color="auto"/>
            </w:tcBorders>
            <w:shd w:val="clear" w:color="auto" w:fill="auto"/>
            <w:vAlign w:val="bottom"/>
            <w:hideMark/>
          </w:tcPr>
          <w:p w14:paraId="31751ADF" w14:textId="77777777" w:rsidR="009B1C43" w:rsidRPr="005E1865" w:rsidRDefault="009B1C43" w:rsidP="009B1C43">
            <w:pPr>
              <w:spacing w:after="0" w:line="276" w:lineRule="auto"/>
              <w:jc w:val="right"/>
              <w:rPr>
                <w:rFonts w:asciiTheme="majorHAnsi" w:eastAsia="Times New Roman" w:hAnsiTheme="majorHAnsi" w:cstheme="majorHAnsi"/>
                <w:b/>
                <w:bCs/>
                <w:color w:val="000000"/>
                <w:sz w:val="14"/>
                <w:szCs w:val="14"/>
                <w:lang w:val="ru-RU"/>
              </w:rPr>
            </w:pPr>
            <w:r w:rsidRPr="003B31DC">
              <w:rPr>
                <w:rFonts w:asciiTheme="majorHAnsi" w:eastAsia="Times New Roman" w:hAnsiTheme="majorHAnsi" w:cstheme="majorHAnsi"/>
                <w:b/>
                <w:bCs/>
                <w:color w:val="000000"/>
                <w:sz w:val="14"/>
                <w:szCs w:val="14"/>
              </w:rPr>
              <w:t> </w:t>
            </w:r>
          </w:p>
        </w:tc>
        <w:tc>
          <w:tcPr>
            <w:tcW w:w="967" w:type="dxa"/>
            <w:tcBorders>
              <w:top w:val="nil"/>
              <w:left w:val="nil"/>
              <w:bottom w:val="single" w:sz="4" w:space="0" w:color="auto"/>
              <w:right w:val="single" w:sz="4" w:space="0" w:color="auto"/>
            </w:tcBorders>
            <w:shd w:val="clear" w:color="auto" w:fill="auto"/>
            <w:vAlign w:val="bottom"/>
            <w:hideMark/>
          </w:tcPr>
          <w:p w14:paraId="7494BBCB" w14:textId="2B26FBF1"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445,6</w:t>
            </w:r>
          </w:p>
        </w:tc>
        <w:tc>
          <w:tcPr>
            <w:tcW w:w="1245" w:type="dxa"/>
            <w:tcBorders>
              <w:top w:val="nil"/>
              <w:left w:val="nil"/>
              <w:bottom w:val="single" w:sz="4" w:space="0" w:color="auto"/>
              <w:right w:val="single" w:sz="4" w:space="0" w:color="auto"/>
            </w:tcBorders>
            <w:shd w:val="clear" w:color="auto" w:fill="auto"/>
            <w:vAlign w:val="bottom"/>
            <w:hideMark/>
          </w:tcPr>
          <w:p w14:paraId="08F55256" w14:textId="11D9BD0A"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396 272,2</w:t>
            </w:r>
          </w:p>
        </w:tc>
        <w:tc>
          <w:tcPr>
            <w:tcW w:w="991" w:type="dxa"/>
            <w:tcBorders>
              <w:top w:val="nil"/>
              <w:left w:val="nil"/>
              <w:bottom w:val="single" w:sz="4" w:space="0" w:color="auto"/>
              <w:right w:val="single" w:sz="4" w:space="0" w:color="auto"/>
            </w:tcBorders>
            <w:shd w:val="clear" w:color="auto" w:fill="auto"/>
            <w:vAlign w:val="bottom"/>
            <w:hideMark/>
          </w:tcPr>
          <w:p w14:paraId="46645CD2" w14:textId="77777777"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X</w:t>
            </w:r>
          </w:p>
        </w:tc>
        <w:tc>
          <w:tcPr>
            <w:tcW w:w="746" w:type="dxa"/>
            <w:tcBorders>
              <w:top w:val="nil"/>
              <w:left w:val="nil"/>
              <w:bottom w:val="single" w:sz="4" w:space="0" w:color="auto"/>
              <w:right w:val="single" w:sz="4" w:space="0" w:color="auto"/>
            </w:tcBorders>
            <w:shd w:val="clear" w:color="auto" w:fill="auto"/>
            <w:vAlign w:val="bottom"/>
            <w:hideMark/>
          </w:tcPr>
          <w:p w14:paraId="1349CB3E" w14:textId="77777777"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X</w:t>
            </w:r>
          </w:p>
        </w:tc>
        <w:tc>
          <w:tcPr>
            <w:tcW w:w="1039" w:type="dxa"/>
            <w:tcBorders>
              <w:top w:val="nil"/>
              <w:left w:val="nil"/>
              <w:bottom w:val="single" w:sz="4" w:space="0" w:color="auto"/>
              <w:right w:val="single" w:sz="4" w:space="0" w:color="auto"/>
            </w:tcBorders>
            <w:shd w:val="clear" w:color="000000" w:fill="D0CECE"/>
            <w:noWrap/>
            <w:vAlign w:val="bottom"/>
            <w:hideMark/>
          </w:tcPr>
          <w:p w14:paraId="1106D308" w14:textId="46DFE8EA" w:rsidR="009B1C43" w:rsidRPr="005A23A5" w:rsidRDefault="009B1C43" w:rsidP="009B1C43">
            <w:pPr>
              <w:spacing w:after="0" w:line="276"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-395 826,5</w:t>
            </w:r>
          </w:p>
        </w:tc>
      </w:tr>
    </w:tbl>
    <w:p w14:paraId="1030D57D" w14:textId="6C65C350" w:rsidR="005B3737" w:rsidRPr="005A23A5" w:rsidRDefault="005B3737" w:rsidP="00003859">
      <w:pPr>
        <w:rPr>
          <w:rFonts w:asciiTheme="majorHAnsi" w:eastAsia="Times New Roman" w:hAnsiTheme="majorHAnsi" w:cstheme="majorHAnsi"/>
          <w:b/>
          <w:sz w:val="24"/>
          <w:szCs w:val="24"/>
          <w:lang w:val="ru-MD"/>
        </w:rPr>
      </w:pPr>
    </w:p>
    <w:p w14:paraId="41D1028D" w14:textId="77777777" w:rsidR="004D6967" w:rsidRPr="005A23A5" w:rsidRDefault="004D6967" w:rsidP="00003859">
      <w:pPr>
        <w:rPr>
          <w:rFonts w:asciiTheme="majorHAnsi" w:eastAsia="Times New Roman" w:hAnsiTheme="majorHAnsi" w:cstheme="majorHAnsi"/>
          <w:b/>
          <w:sz w:val="24"/>
          <w:szCs w:val="24"/>
          <w:lang w:val="ru-MD"/>
        </w:rPr>
        <w:sectPr w:rsidR="004D6967" w:rsidRPr="005A23A5" w:rsidSect="00C20720">
          <w:pgSz w:w="11909" w:h="16834" w:code="9"/>
          <w:pgMar w:top="851" w:right="851" w:bottom="851" w:left="1701" w:header="720" w:footer="130" w:gutter="0"/>
          <w:cols w:space="720"/>
          <w:titlePg/>
          <w:docGrid w:linePitch="360"/>
        </w:sectPr>
      </w:pPr>
    </w:p>
    <w:p w14:paraId="73149E43" w14:textId="5EFC6F73" w:rsidR="005B3737" w:rsidRPr="005A23A5" w:rsidRDefault="00AB116C" w:rsidP="005B3737">
      <w:pPr>
        <w:pStyle w:val="Heading1"/>
        <w:spacing w:line="276" w:lineRule="auto"/>
        <w:jc w:val="right"/>
        <w:rPr>
          <w:rFonts w:cstheme="majorHAnsi"/>
          <w:bCs/>
          <w:color w:val="auto"/>
          <w:sz w:val="28"/>
          <w:szCs w:val="28"/>
          <w:lang w:val="ru-MD"/>
        </w:rPr>
      </w:pPr>
      <w:bookmarkStart w:id="32" w:name="_Toc80607548"/>
      <w:r>
        <w:rPr>
          <w:rFonts w:cstheme="majorHAnsi"/>
          <w:bCs/>
          <w:color w:val="auto"/>
          <w:sz w:val="28"/>
          <w:szCs w:val="28"/>
          <w:lang w:val="ru-MD"/>
        </w:rPr>
        <w:lastRenderedPageBreak/>
        <w:t>Приложение №</w:t>
      </w:r>
      <w:r w:rsidR="005B3737" w:rsidRPr="005A23A5">
        <w:rPr>
          <w:rFonts w:cstheme="majorHAnsi"/>
          <w:bCs/>
          <w:color w:val="auto"/>
          <w:sz w:val="28"/>
          <w:szCs w:val="28"/>
          <w:lang w:val="ru-MD"/>
        </w:rPr>
        <w:t>3</w:t>
      </w:r>
      <w:bookmarkEnd w:id="32"/>
    </w:p>
    <w:p w14:paraId="6C86DCD3" w14:textId="77777777" w:rsidR="003E1B34" w:rsidRPr="003E1B34" w:rsidRDefault="003E1B34" w:rsidP="003E1B34">
      <w:pPr>
        <w:spacing w:line="276" w:lineRule="auto"/>
        <w:jc w:val="center"/>
        <w:rPr>
          <w:rFonts w:asciiTheme="majorHAnsi" w:eastAsia="Times New Roman" w:hAnsiTheme="majorHAnsi" w:cstheme="majorHAnsi"/>
          <w:b/>
          <w:bCs/>
          <w:color w:val="000000"/>
          <w:sz w:val="28"/>
          <w:szCs w:val="28"/>
          <w:lang w:val="ru-MD" w:bidi="bo-CN"/>
        </w:rPr>
      </w:pPr>
      <w:r w:rsidRPr="003E1B34">
        <w:rPr>
          <w:rFonts w:asciiTheme="majorHAnsi" w:eastAsia="Times New Roman" w:hAnsiTheme="majorHAnsi" w:cstheme="majorHAnsi"/>
          <w:b/>
          <w:bCs/>
          <w:color w:val="000000"/>
          <w:sz w:val="28"/>
          <w:szCs w:val="28"/>
          <w:lang w:val="ru-MD" w:bidi="bo-CN"/>
        </w:rPr>
        <w:t>Сфера и подход к аудиту</w:t>
      </w:r>
    </w:p>
    <w:p w14:paraId="541A32EF" w14:textId="5E7F5F48" w:rsidR="005B3737" w:rsidRPr="005A23A5" w:rsidRDefault="00ED3101" w:rsidP="005B3737">
      <w:pPr>
        <w:spacing w:after="0" w:line="276" w:lineRule="auto"/>
        <w:rPr>
          <w:rFonts w:asciiTheme="majorHAnsi" w:hAnsiTheme="majorHAnsi" w:cstheme="majorHAnsi"/>
          <w:b/>
          <w:bCs/>
          <w:sz w:val="24"/>
          <w:szCs w:val="24"/>
          <w:lang w:val="ru-MD"/>
        </w:rPr>
      </w:pPr>
      <w:r w:rsidRPr="005A23A5">
        <w:rPr>
          <w:rFonts w:asciiTheme="majorHAnsi" w:hAnsiTheme="majorHAnsi" w:cstheme="majorHAnsi"/>
          <w:b/>
          <w:bCs/>
          <w:sz w:val="24"/>
          <w:szCs w:val="24"/>
          <w:lang w:val="ru-MD"/>
        </w:rPr>
        <w:t>Законный мандат и цель аудита</w:t>
      </w:r>
    </w:p>
    <w:p w14:paraId="75950D77" w14:textId="1EAF5AF2" w:rsidR="00ED3101" w:rsidRPr="005A23A5" w:rsidRDefault="00ED3101" w:rsidP="00ED3101">
      <w:pPr>
        <w:spacing w:after="0" w:line="276" w:lineRule="auto"/>
        <w:ind w:firstLine="567"/>
        <w:jc w:val="both"/>
        <w:rPr>
          <w:rFonts w:asciiTheme="majorHAnsi" w:hAnsiTheme="majorHAnsi" w:cstheme="majorHAnsi"/>
          <w:sz w:val="24"/>
          <w:szCs w:val="24"/>
          <w:lang w:val="ru-MD"/>
        </w:rPr>
      </w:pPr>
      <w:r w:rsidRPr="005A23A5">
        <w:rPr>
          <w:rFonts w:asciiTheme="majorHAnsi" w:hAnsiTheme="majorHAnsi" w:cstheme="majorHAnsi"/>
          <w:sz w:val="24"/>
          <w:lang w:val="ru-MD"/>
        </w:rPr>
        <w:t xml:space="preserve">Аудиторская миссия была проведена на основании положений ст.3 </w:t>
      </w:r>
      <w:r w:rsidRPr="005A23A5">
        <w:rPr>
          <w:rFonts w:asciiTheme="majorHAnsi" w:hAnsiTheme="majorHAnsi" w:cstheme="majorHAnsi"/>
          <w:sz w:val="24"/>
          <w:szCs w:val="24"/>
          <w:lang w:val="ru-MD"/>
        </w:rPr>
        <w:t>(1), ст.5 (1) a) и ст.31 (1) b)</w:t>
      </w:r>
      <w:r w:rsidRPr="005A23A5">
        <w:rPr>
          <w:rFonts w:asciiTheme="majorHAnsi" w:hAnsiTheme="majorHAnsi" w:cstheme="majorHAnsi"/>
          <w:sz w:val="24"/>
          <w:lang w:val="ru-MD"/>
        </w:rPr>
        <w:t xml:space="preserve"> Закона об организации и функционировании Счетной палаты Республики Молдова №260 от 07.12.2017</w:t>
      </w:r>
      <w:r w:rsidRPr="005A23A5">
        <w:rPr>
          <w:rStyle w:val="FootnoteReference"/>
          <w:rFonts w:asciiTheme="majorHAnsi" w:hAnsiTheme="majorHAnsi" w:cstheme="majorHAnsi"/>
          <w:sz w:val="24"/>
          <w:szCs w:val="24"/>
          <w:lang w:val="ru-MD"/>
        </w:rPr>
        <w:footnoteReference w:id="89"/>
      </w:r>
      <w:r w:rsidRPr="005A23A5">
        <w:rPr>
          <w:rFonts w:asciiTheme="majorHAnsi" w:hAnsiTheme="majorHAnsi" w:cstheme="majorHAnsi"/>
          <w:sz w:val="24"/>
          <w:szCs w:val="24"/>
          <w:lang w:val="ru-MD"/>
        </w:rPr>
        <w:t xml:space="preserve"> </w:t>
      </w:r>
      <w:r w:rsidRPr="005A23A5">
        <w:rPr>
          <w:rFonts w:asciiTheme="majorHAnsi" w:hAnsiTheme="majorHAnsi" w:cstheme="majorHAnsi"/>
          <w:sz w:val="24"/>
          <w:lang w:val="ru-MD"/>
        </w:rPr>
        <w:t xml:space="preserve"> и Программ</w:t>
      </w:r>
      <w:r w:rsidR="00585BCB" w:rsidRPr="005A23A5">
        <w:rPr>
          <w:rFonts w:asciiTheme="majorHAnsi" w:hAnsiTheme="majorHAnsi" w:cstheme="majorHAnsi"/>
          <w:sz w:val="24"/>
          <w:lang w:val="ru-MD"/>
        </w:rPr>
        <w:t>ы</w:t>
      </w:r>
      <w:r w:rsidRPr="005A23A5">
        <w:rPr>
          <w:rFonts w:asciiTheme="majorHAnsi" w:hAnsiTheme="majorHAnsi" w:cstheme="majorHAnsi"/>
          <w:sz w:val="24"/>
          <w:lang w:val="ru-MD"/>
        </w:rPr>
        <w:t xml:space="preserve"> аудиторской деятельности Счетной палаты</w:t>
      </w:r>
      <w:r w:rsidR="00585BCB" w:rsidRPr="005A23A5">
        <w:rPr>
          <w:rFonts w:asciiTheme="majorHAnsi" w:hAnsiTheme="majorHAnsi" w:cstheme="majorHAnsi"/>
          <w:sz w:val="24"/>
          <w:lang w:val="ru-MD"/>
        </w:rPr>
        <w:t xml:space="preserve"> на </w:t>
      </w:r>
      <w:r w:rsidR="00585BCB" w:rsidRPr="005A23A5">
        <w:rPr>
          <w:rFonts w:asciiTheme="majorHAnsi" w:hAnsiTheme="majorHAnsi" w:cstheme="majorHAnsi"/>
          <w:sz w:val="24"/>
          <w:szCs w:val="24"/>
          <w:lang w:val="ru-MD"/>
        </w:rPr>
        <w:t>2020 год</w:t>
      </w:r>
      <w:r w:rsidRPr="005A23A5">
        <w:rPr>
          <w:rStyle w:val="FootnoteReference"/>
          <w:rFonts w:asciiTheme="majorHAnsi" w:hAnsiTheme="majorHAnsi" w:cstheme="majorHAnsi"/>
          <w:sz w:val="24"/>
          <w:szCs w:val="24"/>
          <w:lang w:val="ru-MD"/>
        </w:rPr>
        <w:footnoteReference w:id="90"/>
      </w:r>
      <w:r w:rsidRPr="005A23A5">
        <w:rPr>
          <w:rFonts w:asciiTheme="majorHAnsi" w:hAnsiTheme="majorHAnsi" w:cstheme="majorHAnsi"/>
          <w:sz w:val="24"/>
          <w:lang w:val="ru-MD"/>
        </w:rPr>
        <w:t>, с целью предоставления разумной уверенности относительно соответствия бюджетного процесса и управления публичным имуществом АТЕ мун. Унгень за 2019 год. В контексте реализации цели аудиторской миссии, были определены следующие конкретные задачи</w:t>
      </w:r>
      <w:r w:rsidRPr="005A23A5">
        <w:rPr>
          <w:rFonts w:asciiTheme="majorHAnsi" w:hAnsiTheme="majorHAnsi" w:cstheme="majorHAnsi"/>
          <w:sz w:val="24"/>
          <w:szCs w:val="24"/>
          <w:lang w:val="ru-MD"/>
        </w:rPr>
        <w:t>:</w:t>
      </w:r>
    </w:p>
    <w:p w14:paraId="23FF122B" w14:textId="77777777" w:rsidR="00ED3101" w:rsidRPr="005A23A5" w:rsidRDefault="00A851CB" w:rsidP="00D821AC">
      <w:pPr>
        <w:pStyle w:val="ListParagraph"/>
        <w:numPr>
          <w:ilvl w:val="0"/>
          <w:numId w:val="1"/>
        </w:numPr>
        <w:spacing w:line="276" w:lineRule="auto"/>
        <w:ind w:left="1080"/>
        <w:jc w:val="both"/>
        <w:rPr>
          <w:rFonts w:asciiTheme="majorHAnsi" w:hAnsiTheme="majorHAnsi" w:cstheme="majorHAnsi"/>
          <w:i/>
          <w:iCs/>
          <w:sz w:val="24"/>
          <w:szCs w:val="24"/>
          <w:lang w:val="ru-MD"/>
        </w:rPr>
      </w:pPr>
      <w:r w:rsidRPr="005A23A5">
        <w:rPr>
          <w:rFonts w:asciiTheme="majorHAnsi" w:hAnsiTheme="majorHAnsi" w:cstheme="majorHAnsi"/>
          <w:b/>
          <w:bCs/>
          <w:sz w:val="24"/>
          <w:szCs w:val="24"/>
          <w:lang w:val="ru-MD"/>
        </w:rPr>
        <w:t>ЗАДАЧА</w:t>
      </w:r>
      <w:r w:rsidR="005B3737" w:rsidRPr="005A23A5">
        <w:rPr>
          <w:rFonts w:asciiTheme="majorHAnsi" w:hAnsiTheme="majorHAnsi" w:cstheme="majorHAnsi"/>
          <w:b/>
          <w:bCs/>
          <w:sz w:val="24"/>
          <w:szCs w:val="24"/>
          <w:lang w:val="ru-MD"/>
        </w:rPr>
        <w:t xml:space="preserve"> I:</w:t>
      </w:r>
      <w:r w:rsidR="005B3737" w:rsidRPr="005A23A5">
        <w:rPr>
          <w:rFonts w:asciiTheme="majorHAnsi" w:hAnsiTheme="majorHAnsi" w:cstheme="majorHAnsi"/>
          <w:sz w:val="24"/>
          <w:szCs w:val="24"/>
          <w:lang w:val="ru-MD"/>
        </w:rPr>
        <w:t xml:space="preserve"> </w:t>
      </w:r>
      <w:r w:rsidR="00ED3101" w:rsidRPr="005A23A5">
        <w:rPr>
          <w:rFonts w:asciiTheme="majorHAnsi" w:hAnsiTheme="majorHAnsi" w:cstheme="majorHAnsi"/>
          <w:i/>
          <w:sz w:val="24"/>
          <w:szCs w:val="24"/>
          <w:lang w:val="ru-MD"/>
        </w:rPr>
        <w:t>АТЕ выявила, оценила и собрала бюджетные доходы в соответствии с применяемой нормативно-законодательной базой?</w:t>
      </w:r>
    </w:p>
    <w:p w14:paraId="485B8F4B" w14:textId="5FEA7377" w:rsidR="005B3737" w:rsidRPr="005A23A5" w:rsidRDefault="00A851CB" w:rsidP="00D821AC">
      <w:pPr>
        <w:pStyle w:val="ListParagraph"/>
        <w:numPr>
          <w:ilvl w:val="0"/>
          <w:numId w:val="1"/>
        </w:numPr>
        <w:spacing w:line="276" w:lineRule="auto"/>
        <w:ind w:left="1080"/>
        <w:jc w:val="both"/>
        <w:rPr>
          <w:rFonts w:asciiTheme="majorHAnsi" w:hAnsiTheme="majorHAnsi" w:cstheme="majorHAnsi"/>
          <w:sz w:val="24"/>
          <w:szCs w:val="24"/>
          <w:lang w:val="ru-MD"/>
        </w:rPr>
      </w:pPr>
      <w:r w:rsidRPr="005A23A5">
        <w:rPr>
          <w:rFonts w:asciiTheme="majorHAnsi" w:hAnsiTheme="majorHAnsi" w:cstheme="majorHAnsi"/>
          <w:b/>
          <w:bCs/>
          <w:sz w:val="24"/>
          <w:szCs w:val="24"/>
          <w:lang w:val="ru-MD"/>
        </w:rPr>
        <w:t>ЗАДАЧА</w:t>
      </w:r>
      <w:r w:rsidR="005B3737" w:rsidRPr="005A23A5">
        <w:rPr>
          <w:rFonts w:asciiTheme="majorHAnsi" w:hAnsiTheme="majorHAnsi" w:cstheme="majorHAnsi"/>
          <w:b/>
          <w:bCs/>
          <w:sz w:val="24"/>
          <w:szCs w:val="24"/>
          <w:lang w:val="ru-MD"/>
        </w:rPr>
        <w:t xml:space="preserve"> II:</w:t>
      </w:r>
      <w:r w:rsidR="005B3737" w:rsidRPr="005A23A5">
        <w:rPr>
          <w:rFonts w:asciiTheme="majorHAnsi" w:hAnsiTheme="majorHAnsi" w:cstheme="majorHAnsi"/>
          <w:sz w:val="24"/>
          <w:szCs w:val="24"/>
          <w:lang w:val="ru-MD"/>
        </w:rPr>
        <w:t xml:space="preserve"> </w:t>
      </w:r>
      <w:r w:rsidR="00585BCB" w:rsidRPr="005A23A5">
        <w:rPr>
          <w:rFonts w:asciiTheme="majorHAnsi" w:hAnsiTheme="majorHAnsi" w:cstheme="majorHAnsi"/>
          <w:i/>
          <w:color w:val="333333"/>
          <w:sz w:val="24"/>
          <w:szCs w:val="24"/>
          <w:shd w:val="clear" w:color="auto" w:fill="FFFFFF"/>
          <w:lang w:val="ru-MD"/>
        </w:rPr>
        <w:t>АТЕ подтвердила использование и управление расходами в соответствии с нормативной базой</w:t>
      </w:r>
      <w:r w:rsidR="005B3737" w:rsidRPr="005A23A5">
        <w:rPr>
          <w:rFonts w:asciiTheme="majorHAnsi" w:hAnsiTheme="majorHAnsi" w:cstheme="majorHAnsi"/>
          <w:i/>
          <w:iCs/>
          <w:sz w:val="24"/>
          <w:szCs w:val="24"/>
          <w:lang w:val="ru-MD"/>
        </w:rPr>
        <w:t>?</w:t>
      </w:r>
    </w:p>
    <w:p w14:paraId="7B95128C" w14:textId="36B63A98" w:rsidR="005B3737" w:rsidRPr="005A23A5" w:rsidRDefault="00A851CB" w:rsidP="00D821AC">
      <w:pPr>
        <w:pStyle w:val="ListParagraph"/>
        <w:numPr>
          <w:ilvl w:val="0"/>
          <w:numId w:val="1"/>
        </w:numPr>
        <w:spacing w:line="276" w:lineRule="auto"/>
        <w:ind w:left="1080"/>
        <w:jc w:val="both"/>
        <w:rPr>
          <w:rFonts w:asciiTheme="majorHAnsi" w:hAnsiTheme="majorHAnsi" w:cstheme="majorHAnsi"/>
          <w:i/>
          <w:sz w:val="24"/>
          <w:szCs w:val="24"/>
          <w:lang w:val="ru-MD"/>
        </w:rPr>
      </w:pPr>
      <w:r w:rsidRPr="005A23A5">
        <w:rPr>
          <w:rFonts w:asciiTheme="majorHAnsi" w:hAnsiTheme="majorHAnsi" w:cstheme="majorHAnsi"/>
          <w:b/>
          <w:bCs/>
          <w:sz w:val="24"/>
          <w:szCs w:val="24"/>
          <w:lang w:val="ru-MD"/>
        </w:rPr>
        <w:t>ЗАДАЧА</w:t>
      </w:r>
      <w:r w:rsidR="005B3737" w:rsidRPr="005A23A5">
        <w:rPr>
          <w:rFonts w:asciiTheme="majorHAnsi" w:hAnsiTheme="majorHAnsi" w:cstheme="majorHAnsi"/>
          <w:b/>
          <w:bCs/>
          <w:sz w:val="24"/>
          <w:szCs w:val="24"/>
          <w:lang w:val="ru-MD"/>
        </w:rPr>
        <w:t xml:space="preserve"> III:</w:t>
      </w:r>
      <w:r w:rsidR="005B3737" w:rsidRPr="005A23A5">
        <w:rPr>
          <w:rFonts w:asciiTheme="majorHAnsi" w:hAnsiTheme="majorHAnsi" w:cstheme="majorHAnsi"/>
          <w:sz w:val="24"/>
          <w:szCs w:val="24"/>
          <w:lang w:val="ru-MD"/>
        </w:rPr>
        <w:t xml:space="preserve"> </w:t>
      </w:r>
      <w:r w:rsidR="00585BCB" w:rsidRPr="005A23A5">
        <w:rPr>
          <w:rFonts w:asciiTheme="majorHAnsi" w:hAnsiTheme="majorHAnsi" w:cstheme="majorHAnsi"/>
          <w:i/>
          <w:color w:val="333333"/>
          <w:sz w:val="24"/>
          <w:szCs w:val="24"/>
          <w:shd w:val="clear" w:color="auto" w:fill="FFFFFF"/>
          <w:lang w:val="ru-MD"/>
        </w:rPr>
        <w:t>АТЕ зарегистрировала, администрировала и управляла публичным имуществом в надлежащем порядке</w:t>
      </w:r>
      <w:r w:rsidR="005B3737" w:rsidRPr="005A23A5">
        <w:rPr>
          <w:rFonts w:asciiTheme="majorHAnsi" w:hAnsiTheme="majorHAnsi" w:cstheme="majorHAnsi"/>
          <w:i/>
          <w:iCs/>
          <w:sz w:val="24"/>
          <w:szCs w:val="24"/>
          <w:lang w:val="ru-MD"/>
        </w:rPr>
        <w:t>?</w:t>
      </w:r>
      <w:r w:rsidR="005B3737" w:rsidRPr="005A23A5">
        <w:rPr>
          <w:rFonts w:asciiTheme="majorHAnsi" w:hAnsiTheme="majorHAnsi" w:cstheme="majorHAnsi"/>
          <w:i/>
          <w:sz w:val="24"/>
          <w:szCs w:val="24"/>
          <w:lang w:val="ru-MD"/>
        </w:rPr>
        <w:t xml:space="preserve"> </w:t>
      </w:r>
    </w:p>
    <w:p w14:paraId="20F5910D" w14:textId="7F4C73A0" w:rsidR="005B3737" w:rsidRPr="003E1B34" w:rsidRDefault="00585BCB" w:rsidP="005B3737">
      <w:pPr>
        <w:spacing w:after="0" w:line="276" w:lineRule="auto"/>
        <w:rPr>
          <w:rFonts w:asciiTheme="majorHAnsi" w:hAnsiTheme="majorHAnsi" w:cstheme="majorHAnsi"/>
          <w:b/>
          <w:bCs/>
          <w:sz w:val="24"/>
          <w:szCs w:val="24"/>
          <w:lang w:val="ru-RU"/>
        </w:rPr>
      </w:pPr>
      <w:r w:rsidRPr="005A23A5">
        <w:rPr>
          <w:rFonts w:asciiTheme="majorHAnsi" w:hAnsiTheme="majorHAnsi" w:cstheme="majorHAnsi"/>
          <w:b/>
          <w:bCs/>
          <w:sz w:val="24"/>
          <w:szCs w:val="24"/>
          <w:lang w:val="ru-MD"/>
        </w:rPr>
        <w:t>Подход</w:t>
      </w:r>
      <w:r w:rsidRPr="003E1B34">
        <w:rPr>
          <w:rFonts w:asciiTheme="majorHAnsi" w:hAnsiTheme="majorHAnsi" w:cstheme="majorHAnsi"/>
          <w:b/>
          <w:bCs/>
          <w:sz w:val="24"/>
          <w:szCs w:val="24"/>
          <w:lang w:val="ru-RU"/>
        </w:rPr>
        <w:t xml:space="preserve"> </w:t>
      </w:r>
      <w:r w:rsidRPr="005A23A5">
        <w:rPr>
          <w:rFonts w:asciiTheme="majorHAnsi" w:hAnsiTheme="majorHAnsi" w:cstheme="majorHAnsi"/>
          <w:b/>
          <w:bCs/>
          <w:sz w:val="24"/>
          <w:szCs w:val="24"/>
          <w:lang w:val="ru-MD"/>
        </w:rPr>
        <w:t>аудита</w:t>
      </w:r>
    </w:p>
    <w:p w14:paraId="07CA73DF" w14:textId="6ED16102" w:rsidR="005B3737" w:rsidRPr="00312E50" w:rsidRDefault="003E1B34" w:rsidP="005B3737">
      <w:pPr>
        <w:spacing w:after="0" w:line="276" w:lineRule="auto"/>
        <w:ind w:firstLine="709"/>
        <w:jc w:val="both"/>
        <w:rPr>
          <w:rFonts w:asciiTheme="majorHAnsi" w:hAnsiTheme="majorHAnsi" w:cstheme="majorHAnsi"/>
          <w:sz w:val="24"/>
          <w:szCs w:val="24"/>
          <w:lang w:val="ru-RU"/>
        </w:rPr>
      </w:pPr>
      <w:r w:rsidRPr="003E1B34">
        <w:rPr>
          <w:rFonts w:asciiTheme="majorHAnsi" w:hAnsiTheme="majorHAnsi" w:cstheme="majorHAnsi"/>
          <w:sz w:val="24"/>
          <w:szCs w:val="24"/>
          <w:lang w:val="ru-MD"/>
        </w:rPr>
        <w:t xml:space="preserve">Аудиторские мероприятия были проведены в соответствии с </w:t>
      </w:r>
      <w:r w:rsidR="00312E50">
        <w:rPr>
          <w:rFonts w:asciiTheme="majorHAnsi" w:hAnsiTheme="majorHAnsi" w:cstheme="majorHAnsi"/>
          <w:sz w:val="24"/>
          <w:szCs w:val="24"/>
          <w:lang w:val="ru-MD"/>
        </w:rPr>
        <w:t>М</w:t>
      </w:r>
      <w:r w:rsidRPr="003E1B34">
        <w:rPr>
          <w:rFonts w:asciiTheme="majorHAnsi" w:hAnsiTheme="majorHAnsi" w:cstheme="majorHAnsi"/>
          <w:sz w:val="24"/>
          <w:szCs w:val="24"/>
          <w:lang w:val="ru-MD"/>
        </w:rPr>
        <w:t>еждународными стандартами аудита, применяемыми СПРМ</w:t>
      </w:r>
      <w:r w:rsidRPr="003E1B34">
        <w:rPr>
          <w:rFonts w:asciiTheme="majorHAnsi" w:hAnsiTheme="majorHAnsi" w:cstheme="majorHAnsi"/>
          <w:sz w:val="24"/>
          <w:szCs w:val="24"/>
          <w:vertAlign w:val="superscript"/>
          <w:lang w:val="ru-MD"/>
        </w:rPr>
        <w:footnoteReference w:id="91"/>
      </w:r>
      <w:r w:rsidRPr="003E1B34">
        <w:rPr>
          <w:rFonts w:asciiTheme="majorHAnsi" w:hAnsiTheme="majorHAnsi" w:cstheme="majorHAnsi"/>
          <w:sz w:val="24"/>
          <w:szCs w:val="24"/>
          <w:lang w:val="ru-MD"/>
        </w:rPr>
        <w:t xml:space="preserve">. Подход аудита был ориентирован на выявление и оценку рисков несоответствия в рамках операционных процессов Примэрии </w:t>
      </w:r>
      <w:r w:rsidR="00312E50">
        <w:rPr>
          <w:rFonts w:asciiTheme="majorHAnsi" w:hAnsiTheme="majorHAnsi" w:cstheme="majorHAnsi"/>
          <w:sz w:val="24"/>
          <w:szCs w:val="24"/>
          <w:lang w:val="ru-MD"/>
        </w:rPr>
        <w:t>мун. Унг</w:t>
      </w:r>
      <w:r w:rsidRPr="003E1B34">
        <w:rPr>
          <w:rFonts w:asciiTheme="majorHAnsi" w:hAnsiTheme="majorHAnsi" w:cstheme="majorHAnsi"/>
          <w:sz w:val="24"/>
          <w:szCs w:val="24"/>
          <w:lang w:val="ru-MD"/>
        </w:rPr>
        <w:t>ень</w:t>
      </w:r>
      <w:r w:rsidRPr="00312E5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в</w:t>
      </w:r>
      <w:r w:rsidRPr="00312E5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основном</w:t>
      </w:r>
      <w:r w:rsidRPr="00312E5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путем</w:t>
      </w:r>
      <w:r w:rsidRPr="00312E5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прямого</w:t>
      </w:r>
      <w:r w:rsidRPr="00312E5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тестирования</w:t>
      </w:r>
      <w:r w:rsidRPr="00312E5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по</w:t>
      </w:r>
      <w:r w:rsidRPr="00312E5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существу</w:t>
      </w:r>
      <w:r w:rsidR="000D5823" w:rsidRPr="00312E50">
        <w:rPr>
          <w:rFonts w:asciiTheme="majorHAnsi" w:hAnsiTheme="majorHAnsi" w:cstheme="majorHAnsi"/>
          <w:sz w:val="24"/>
          <w:szCs w:val="24"/>
          <w:lang w:val="ru-RU"/>
        </w:rPr>
        <w:t>.</w:t>
      </w:r>
      <w:r w:rsidR="005B3737" w:rsidRPr="00312E50">
        <w:rPr>
          <w:rFonts w:asciiTheme="majorHAnsi" w:hAnsiTheme="majorHAnsi" w:cstheme="majorHAnsi"/>
          <w:sz w:val="24"/>
          <w:szCs w:val="24"/>
          <w:lang w:val="ru-RU"/>
        </w:rPr>
        <w:t xml:space="preserve"> </w:t>
      </w:r>
    </w:p>
    <w:p w14:paraId="7CCBE4CF" w14:textId="6CD803D0" w:rsidR="005B3737" w:rsidRPr="007E0E30" w:rsidRDefault="003E1B34" w:rsidP="005B3737">
      <w:pPr>
        <w:spacing w:after="0" w:line="276" w:lineRule="auto"/>
        <w:ind w:firstLine="709"/>
        <w:jc w:val="both"/>
        <w:rPr>
          <w:rFonts w:asciiTheme="majorHAnsi" w:hAnsiTheme="majorHAnsi" w:cstheme="majorHAnsi"/>
          <w:sz w:val="24"/>
          <w:szCs w:val="24"/>
          <w:lang w:val="ru-RU"/>
        </w:rPr>
      </w:pPr>
      <w:r w:rsidRPr="003E1B34">
        <w:rPr>
          <w:rFonts w:asciiTheme="majorHAnsi" w:hAnsiTheme="majorHAnsi" w:cstheme="majorHAnsi"/>
          <w:sz w:val="24"/>
          <w:szCs w:val="24"/>
          <w:lang w:val="ru-MD"/>
        </w:rPr>
        <w:t xml:space="preserve">Методология аудита состояла из действий по сбору аудиторских доказательств в Примэрии </w:t>
      </w:r>
      <w:r w:rsidR="00312E50">
        <w:rPr>
          <w:rFonts w:asciiTheme="majorHAnsi" w:hAnsiTheme="majorHAnsi" w:cstheme="majorHAnsi"/>
          <w:sz w:val="24"/>
          <w:szCs w:val="24"/>
          <w:lang w:val="ru-MD"/>
        </w:rPr>
        <w:t>мун. Унг</w:t>
      </w:r>
      <w:r w:rsidR="00312E50" w:rsidRPr="003E1B34">
        <w:rPr>
          <w:rFonts w:asciiTheme="majorHAnsi" w:hAnsiTheme="majorHAnsi" w:cstheme="majorHAnsi"/>
          <w:sz w:val="24"/>
          <w:szCs w:val="24"/>
          <w:lang w:val="ru-MD"/>
        </w:rPr>
        <w:t xml:space="preserve">ень </w:t>
      </w:r>
      <w:r w:rsidRPr="003E1B34">
        <w:rPr>
          <w:rFonts w:asciiTheme="majorHAnsi" w:hAnsiTheme="majorHAnsi" w:cstheme="majorHAnsi"/>
          <w:sz w:val="24"/>
          <w:szCs w:val="24"/>
          <w:lang w:val="ru-MD"/>
        </w:rPr>
        <w:t>как дистанционно, так и на местах. Дистанционный аудит был обусловлен ограничениями, налагаемыми установлением чрезвычайной эпидемиологической ситуацией</w:t>
      </w:r>
      <w:r w:rsidR="000D5823" w:rsidRPr="007E0E30">
        <w:rPr>
          <w:rFonts w:asciiTheme="majorHAnsi" w:hAnsiTheme="majorHAnsi" w:cstheme="majorHAnsi"/>
          <w:sz w:val="24"/>
          <w:szCs w:val="24"/>
          <w:lang w:val="ru-RU"/>
        </w:rPr>
        <w:t>.</w:t>
      </w:r>
    </w:p>
    <w:p w14:paraId="3515DF3F" w14:textId="3035EDBE" w:rsidR="005B3737" w:rsidRPr="007E0E30" w:rsidRDefault="003E1B34" w:rsidP="005B3737">
      <w:pPr>
        <w:spacing w:after="0" w:line="276" w:lineRule="auto"/>
        <w:ind w:firstLine="709"/>
        <w:jc w:val="both"/>
        <w:rPr>
          <w:rFonts w:asciiTheme="majorHAnsi" w:hAnsiTheme="majorHAnsi" w:cstheme="majorHAnsi"/>
          <w:sz w:val="24"/>
          <w:szCs w:val="24"/>
          <w:lang w:val="ru-RU"/>
        </w:rPr>
      </w:pPr>
      <w:r w:rsidRPr="003E1B34">
        <w:rPr>
          <w:rFonts w:asciiTheme="majorHAnsi" w:hAnsiTheme="majorHAnsi" w:cstheme="majorHAnsi"/>
          <w:sz w:val="24"/>
          <w:szCs w:val="24"/>
          <w:lang w:val="ru-MD"/>
        </w:rPr>
        <w:t>Методы</w:t>
      </w:r>
      <w:r w:rsidRPr="007E0E3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и</w:t>
      </w:r>
      <w:r w:rsidRPr="007E0E3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процедуры</w:t>
      </w:r>
      <w:r w:rsidRPr="007E0E3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аудита</w:t>
      </w:r>
      <w:r w:rsidRPr="007E0E3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были</w:t>
      </w:r>
      <w:r w:rsidRPr="007E0E3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основаны</w:t>
      </w:r>
      <w:r w:rsidRPr="007E0E3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на</w:t>
      </w:r>
      <w:r w:rsidRPr="007E0E3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а</w:t>
      </w:r>
      <w:r w:rsidRPr="007E0E3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изучении</w:t>
      </w:r>
      <w:r w:rsidRPr="007E0E3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финансовых</w:t>
      </w:r>
      <w:r w:rsidRPr="007E0E3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отчетов</w:t>
      </w:r>
      <w:r w:rsidRPr="007E0E3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первичных</w:t>
      </w:r>
      <w:r w:rsidRPr="007E0E3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документов</w:t>
      </w:r>
      <w:r w:rsidRPr="007E0E3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и</w:t>
      </w:r>
      <w:r w:rsidRPr="007E0E3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выписок</w:t>
      </w:r>
      <w:r w:rsidRPr="007E0E3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из</w:t>
      </w:r>
      <w:r w:rsidRPr="007E0E3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записей</w:t>
      </w:r>
      <w:r w:rsidRPr="007E0E3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в</w:t>
      </w:r>
      <w:r w:rsidRPr="007E0E3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информационных</w:t>
      </w:r>
      <w:r w:rsidRPr="007E0E3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системах</w:t>
      </w:r>
      <w:r w:rsidRPr="007E0E3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субъекта</w:t>
      </w:r>
      <w:r w:rsidRPr="007E0E30">
        <w:rPr>
          <w:rFonts w:asciiTheme="majorHAnsi" w:hAnsiTheme="majorHAnsi" w:cstheme="majorHAnsi"/>
          <w:sz w:val="24"/>
          <w:szCs w:val="24"/>
          <w:lang w:val="ru-RU"/>
        </w:rPr>
        <w:t xml:space="preserve">, </w:t>
      </w:r>
      <w:r w:rsidRPr="003E1B34">
        <w:rPr>
          <w:rFonts w:asciiTheme="majorHAnsi" w:hAnsiTheme="majorHAnsi" w:cstheme="majorHAnsi"/>
          <w:sz w:val="24"/>
          <w:szCs w:val="24"/>
        </w:rPr>
        <w:t>b</w:t>
      </w:r>
      <w:r w:rsidRPr="007E0E30">
        <w:rPr>
          <w:rFonts w:asciiTheme="majorHAnsi" w:hAnsiTheme="majorHAnsi" w:cstheme="majorHAnsi"/>
          <w:sz w:val="24"/>
          <w:szCs w:val="24"/>
          <w:lang w:val="ru-RU"/>
        </w:rPr>
        <w:t xml:space="preserve">) </w:t>
      </w:r>
      <w:r w:rsidR="007E0E30">
        <w:rPr>
          <w:rFonts w:asciiTheme="majorHAnsi" w:hAnsiTheme="majorHAnsi" w:cstheme="majorHAnsi"/>
          <w:sz w:val="24"/>
          <w:szCs w:val="24"/>
          <w:lang w:val="ru-MD"/>
        </w:rPr>
        <w:t>интервьюировании</w:t>
      </w:r>
      <w:r w:rsidRPr="007E0E3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лиц</w:t>
      </w:r>
      <w:r w:rsidRPr="007E0E3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ответственных</w:t>
      </w:r>
      <w:r w:rsidRPr="007E0E3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за</w:t>
      </w:r>
      <w:r w:rsidRPr="007E0E3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проаудированные</w:t>
      </w:r>
      <w:r w:rsidRPr="007E0E3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области</w:t>
      </w:r>
      <w:r w:rsidRPr="007E0E30">
        <w:rPr>
          <w:rFonts w:asciiTheme="majorHAnsi" w:hAnsiTheme="majorHAnsi" w:cstheme="majorHAnsi"/>
          <w:sz w:val="24"/>
          <w:szCs w:val="24"/>
          <w:lang w:val="ru-RU"/>
        </w:rPr>
        <w:t xml:space="preserve">, </w:t>
      </w:r>
      <w:r w:rsidRPr="003E1B34">
        <w:rPr>
          <w:rFonts w:asciiTheme="majorHAnsi" w:hAnsiTheme="majorHAnsi" w:cstheme="majorHAnsi"/>
          <w:sz w:val="24"/>
          <w:szCs w:val="24"/>
        </w:rPr>
        <w:t>c</w:t>
      </w:r>
      <w:r w:rsidRPr="007E0E3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сравнении</w:t>
      </w:r>
      <w:r w:rsidRPr="007E0E3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представленной</w:t>
      </w:r>
      <w:r w:rsidRPr="007E0E30">
        <w:rPr>
          <w:rFonts w:asciiTheme="majorHAnsi" w:hAnsiTheme="majorHAnsi" w:cstheme="majorHAnsi"/>
          <w:sz w:val="24"/>
          <w:szCs w:val="24"/>
          <w:lang w:val="ru-RU"/>
        </w:rPr>
        <w:t xml:space="preserve"> </w:t>
      </w:r>
      <w:r w:rsidRPr="003E1B34">
        <w:rPr>
          <w:rFonts w:asciiTheme="majorHAnsi" w:hAnsiTheme="majorHAnsi" w:cstheme="majorHAnsi"/>
          <w:sz w:val="24"/>
          <w:szCs w:val="24"/>
          <w:lang w:val="ru-MD"/>
        </w:rPr>
        <w:t>информации</w:t>
      </w:r>
      <w:r w:rsidR="007E0E30">
        <w:rPr>
          <w:rFonts w:asciiTheme="majorHAnsi" w:hAnsiTheme="majorHAnsi" w:cstheme="majorHAnsi"/>
          <w:sz w:val="24"/>
          <w:szCs w:val="24"/>
          <w:lang w:val="ru-MD"/>
        </w:rPr>
        <w:t>, проведении</w:t>
      </w:r>
      <w:r w:rsidRPr="007E0E30">
        <w:rPr>
          <w:rFonts w:asciiTheme="majorHAnsi" w:hAnsiTheme="majorHAnsi" w:cstheme="majorHAnsi"/>
          <w:sz w:val="24"/>
          <w:szCs w:val="24"/>
          <w:lang w:val="ru-RU"/>
        </w:rPr>
        <w:t xml:space="preserve"> </w:t>
      </w:r>
      <w:r w:rsidR="007E0E30" w:rsidRPr="003E1B34">
        <w:rPr>
          <w:rFonts w:asciiTheme="majorHAnsi" w:hAnsiTheme="majorHAnsi" w:cstheme="majorHAnsi"/>
          <w:sz w:val="24"/>
          <w:szCs w:val="24"/>
          <w:lang w:val="ru-MD"/>
        </w:rPr>
        <w:t>расчет</w:t>
      </w:r>
      <w:r w:rsidR="007E0E30">
        <w:rPr>
          <w:rFonts w:asciiTheme="majorHAnsi" w:hAnsiTheme="majorHAnsi" w:cstheme="majorHAnsi"/>
          <w:sz w:val="24"/>
          <w:szCs w:val="24"/>
          <w:lang w:val="ru-MD"/>
        </w:rPr>
        <w:t>ов</w:t>
      </w:r>
      <w:r w:rsidR="00BC30DE" w:rsidRPr="007E0E30">
        <w:rPr>
          <w:rFonts w:asciiTheme="majorHAnsi" w:hAnsiTheme="majorHAnsi" w:cstheme="majorHAnsi"/>
          <w:sz w:val="24"/>
          <w:szCs w:val="24"/>
          <w:lang w:val="ru-RU"/>
        </w:rPr>
        <w:t>.</w:t>
      </w:r>
    </w:p>
    <w:p w14:paraId="23224C14" w14:textId="77777777" w:rsidR="005B3737" w:rsidRPr="007E0E30" w:rsidRDefault="005B3737" w:rsidP="005B3737">
      <w:pPr>
        <w:spacing w:line="276" w:lineRule="auto"/>
        <w:rPr>
          <w:rFonts w:asciiTheme="majorHAnsi" w:hAnsiTheme="majorHAnsi" w:cstheme="majorHAnsi"/>
          <w:lang w:val="ru-RU"/>
        </w:rPr>
      </w:pPr>
    </w:p>
    <w:p w14:paraId="75CD6D16" w14:textId="77777777" w:rsidR="005B3737" w:rsidRPr="007E0E30" w:rsidRDefault="005B3737" w:rsidP="005B3737">
      <w:pPr>
        <w:spacing w:line="276" w:lineRule="auto"/>
        <w:ind w:firstLine="709"/>
        <w:jc w:val="both"/>
        <w:rPr>
          <w:rFonts w:asciiTheme="majorHAnsi" w:hAnsiTheme="majorHAnsi" w:cstheme="majorHAnsi"/>
          <w:sz w:val="24"/>
          <w:szCs w:val="24"/>
          <w:lang w:val="ru-RU"/>
        </w:rPr>
        <w:sectPr w:rsidR="005B3737" w:rsidRPr="007E0E30" w:rsidSect="00C20720">
          <w:pgSz w:w="11909" w:h="16834" w:code="9"/>
          <w:pgMar w:top="851" w:right="851" w:bottom="851" w:left="1701" w:header="720" w:footer="130" w:gutter="0"/>
          <w:cols w:space="720"/>
          <w:titlePg/>
          <w:docGrid w:linePitch="360"/>
        </w:sectPr>
      </w:pPr>
    </w:p>
    <w:p w14:paraId="64DECC51" w14:textId="5135A23E" w:rsidR="005B3737" w:rsidRPr="00D821AC" w:rsidRDefault="00AB116C" w:rsidP="005B3737">
      <w:pPr>
        <w:pStyle w:val="Heading1"/>
        <w:spacing w:before="0" w:line="276" w:lineRule="auto"/>
        <w:jc w:val="right"/>
        <w:rPr>
          <w:rFonts w:cstheme="majorHAnsi"/>
          <w:bCs/>
          <w:color w:val="auto"/>
          <w:sz w:val="28"/>
          <w:szCs w:val="28"/>
          <w:lang w:val="ru-RU"/>
        </w:rPr>
      </w:pPr>
      <w:bookmarkStart w:id="33" w:name="_Toc80607549"/>
      <w:r w:rsidRPr="00D821AC">
        <w:rPr>
          <w:rFonts w:cstheme="majorHAnsi"/>
          <w:bCs/>
          <w:color w:val="auto"/>
          <w:sz w:val="28"/>
          <w:szCs w:val="28"/>
          <w:lang w:val="ru-RU"/>
        </w:rPr>
        <w:lastRenderedPageBreak/>
        <w:t>Приложение №</w:t>
      </w:r>
      <w:r w:rsidR="005B3737" w:rsidRPr="00D821AC">
        <w:rPr>
          <w:rFonts w:cstheme="majorHAnsi"/>
          <w:bCs/>
          <w:color w:val="auto"/>
          <w:sz w:val="28"/>
          <w:szCs w:val="28"/>
          <w:lang w:val="ru-RU"/>
        </w:rPr>
        <w:t>4</w:t>
      </w:r>
      <w:bookmarkEnd w:id="33"/>
    </w:p>
    <w:p w14:paraId="69D044D3" w14:textId="77777777" w:rsidR="00D821AC" w:rsidRPr="00D821AC" w:rsidRDefault="00D821AC" w:rsidP="005B3737">
      <w:pPr>
        <w:spacing w:line="276" w:lineRule="auto"/>
        <w:jc w:val="center"/>
        <w:rPr>
          <w:rFonts w:asciiTheme="majorHAnsi" w:hAnsiTheme="majorHAnsi" w:cstheme="majorHAnsi"/>
          <w:b/>
          <w:bCs/>
          <w:sz w:val="24"/>
          <w:szCs w:val="24"/>
          <w:lang w:val="ru-RU"/>
        </w:rPr>
      </w:pPr>
      <w:r w:rsidRPr="00D821AC">
        <w:rPr>
          <w:rFonts w:asciiTheme="majorHAnsi" w:hAnsiTheme="majorHAnsi" w:cstheme="majorHAnsi"/>
          <w:b/>
          <w:bCs/>
          <w:sz w:val="24"/>
          <w:szCs w:val="24"/>
          <w:lang w:val="ru-RU"/>
        </w:rPr>
        <w:t xml:space="preserve">Анализ внедрения предыдущих рекомендаций Счетной палаты </w:t>
      </w:r>
    </w:p>
    <w:p w14:paraId="0F0BF74E" w14:textId="2DB2794B" w:rsidR="005B3737" w:rsidRPr="003B31DC" w:rsidRDefault="005B3737" w:rsidP="005B3737">
      <w:pPr>
        <w:spacing w:line="276" w:lineRule="auto"/>
        <w:jc w:val="center"/>
        <w:rPr>
          <w:rFonts w:asciiTheme="majorHAnsi" w:hAnsiTheme="majorHAnsi" w:cstheme="majorHAnsi"/>
          <w:b/>
          <w:bCs/>
          <w:sz w:val="24"/>
          <w:szCs w:val="24"/>
        </w:rPr>
      </w:pPr>
      <w:r w:rsidRPr="003B31DC">
        <w:rPr>
          <w:rFonts w:asciiTheme="majorHAnsi" w:hAnsiTheme="majorHAnsi" w:cstheme="majorHAnsi"/>
          <w:b/>
          <w:bCs/>
          <w:sz w:val="24"/>
          <w:szCs w:val="24"/>
        </w:rPr>
        <w:t>(</w:t>
      </w:r>
      <w:r w:rsidR="00D821AC">
        <w:rPr>
          <w:rFonts w:asciiTheme="majorHAnsi" w:hAnsiTheme="majorHAnsi" w:cstheme="majorHAnsi"/>
          <w:b/>
          <w:bCs/>
          <w:sz w:val="24"/>
          <w:szCs w:val="24"/>
        </w:rPr>
        <w:t>Постановление Счетной палаты №</w:t>
      </w:r>
      <w:r w:rsidRPr="003B31DC">
        <w:rPr>
          <w:rFonts w:asciiTheme="majorHAnsi" w:hAnsiTheme="majorHAnsi" w:cstheme="majorHAnsi"/>
          <w:b/>
          <w:bCs/>
          <w:sz w:val="24"/>
          <w:szCs w:val="24"/>
        </w:rPr>
        <w:t xml:space="preserve">69 </w:t>
      </w:r>
      <w:r w:rsidR="00D821AC">
        <w:rPr>
          <w:rFonts w:asciiTheme="majorHAnsi" w:hAnsiTheme="majorHAnsi" w:cstheme="majorHAnsi"/>
          <w:b/>
          <w:bCs/>
          <w:sz w:val="24"/>
          <w:szCs w:val="24"/>
          <w:lang w:val="ru-RU"/>
        </w:rPr>
        <w:t>от</w:t>
      </w:r>
      <w:r w:rsidRPr="003B31DC">
        <w:rPr>
          <w:rFonts w:asciiTheme="majorHAnsi" w:hAnsiTheme="majorHAnsi" w:cstheme="majorHAnsi"/>
          <w:b/>
          <w:bCs/>
          <w:sz w:val="24"/>
          <w:szCs w:val="24"/>
        </w:rPr>
        <w:t xml:space="preserve"> 22</w:t>
      </w:r>
      <w:r w:rsidR="00BC30DE" w:rsidRPr="003B31DC">
        <w:rPr>
          <w:rFonts w:asciiTheme="majorHAnsi" w:hAnsiTheme="majorHAnsi" w:cstheme="majorHAnsi"/>
          <w:b/>
          <w:bCs/>
          <w:sz w:val="24"/>
          <w:szCs w:val="24"/>
        </w:rPr>
        <w:t>.</w:t>
      </w:r>
      <w:r w:rsidRPr="003B31DC">
        <w:rPr>
          <w:rFonts w:asciiTheme="majorHAnsi" w:hAnsiTheme="majorHAnsi" w:cstheme="majorHAnsi"/>
          <w:b/>
          <w:bCs/>
          <w:sz w:val="24"/>
          <w:szCs w:val="24"/>
        </w:rPr>
        <w:t>10</w:t>
      </w:r>
      <w:r w:rsidR="00BC30DE" w:rsidRPr="003B31DC">
        <w:rPr>
          <w:rFonts w:asciiTheme="majorHAnsi" w:hAnsiTheme="majorHAnsi" w:cstheme="majorHAnsi"/>
          <w:b/>
          <w:bCs/>
          <w:sz w:val="24"/>
          <w:szCs w:val="24"/>
        </w:rPr>
        <w:t>.</w:t>
      </w:r>
      <w:r w:rsidRPr="003B31DC">
        <w:rPr>
          <w:rFonts w:asciiTheme="majorHAnsi" w:hAnsiTheme="majorHAnsi" w:cstheme="majorHAnsi"/>
          <w:b/>
          <w:bCs/>
          <w:sz w:val="24"/>
          <w:szCs w:val="24"/>
        </w:rPr>
        <w:t>2018</w:t>
      </w:r>
      <w:r w:rsidRPr="005A23A5">
        <w:rPr>
          <w:rFonts w:asciiTheme="majorHAnsi" w:hAnsiTheme="majorHAnsi" w:cstheme="majorHAnsi"/>
          <w:vertAlign w:val="superscript"/>
          <w:lang w:val="ru-MD"/>
        </w:rPr>
        <w:footnoteReference w:id="92"/>
      </w:r>
      <w:r w:rsidRPr="003B31DC">
        <w:rPr>
          <w:rFonts w:asciiTheme="majorHAnsi" w:hAnsiTheme="majorHAnsi" w:cstheme="majorHAnsi"/>
          <w:b/>
          <w:bCs/>
          <w:sz w:val="24"/>
          <w:szCs w:val="24"/>
        </w:rPr>
        <w:t>)</w:t>
      </w:r>
    </w:p>
    <w:tbl>
      <w:tblPr>
        <w:tblStyle w:val="TableGrid"/>
        <w:tblW w:w="9351" w:type="dxa"/>
        <w:tblLayout w:type="fixed"/>
        <w:tblLook w:val="04A0" w:firstRow="1" w:lastRow="0" w:firstColumn="1" w:lastColumn="0" w:noHBand="0" w:noVBand="1"/>
      </w:tblPr>
      <w:tblGrid>
        <w:gridCol w:w="545"/>
        <w:gridCol w:w="3427"/>
        <w:gridCol w:w="2544"/>
        <w:gridCol w:w="850"/>
        <w:gridCol w:w="993"/>
        <w:gridCol w:w="992"/>
      </w:tblGrid>
      <w:tr w:rsidR="005B3737" w:rsidRPr="005A23A5" w14:paraId="26B3FD30" w14:textId="77777777" w:rsidTr="00761AC9">
        <w:trPr>
          <w:trHeight w:val="20"/>
        </w:trPr>
        <w:tc>
          <w:tcPr>
            <w:tcW w:w="545" w:type="dxa"/>
            <w:vMerge w:val="restart"/>
            <w:shd w:val="clear" w:color="auto" w:fill="DEEAF6" w:themeFill="accent1" w:themeFillTint="33"/>
            <w:vAlign w:val="center"/>
          </w:tcPr>
          <w:p w14:paraId="591B2C26" w14:textId="44EC3704" w:rsidR="005B3737" w:rsidRPr="005A23A5" w:rsidRDefault="00D821AC" w:rsidP="00D821AC">
            <w:pPr>
              <w:spacing w:line="276" w:lineRule="auto"/>
              <w:jc w:val="center"/>
              <w:rPr>
                <w:rFonts w:asciiTheme="majorHAnsi" w:hAnsiTheme="majorHAnsi" w:cstheme="majorHAnsi"/>
                <w:b/>
                <w:bCs/>
                <w:sz w:val="20"/>
                <w:szCs w:val="20"/>
                <w:lang w:val="ru-MD"/>
              </w:rPr>
            </w:pPr>
            <w:r>
              <w:rPr>
                <w:rFonts w:asciiTheme="majorHAnsi" w:hAnsiTheme="majorHAnsi" w:cstheme="majorHAnsi"/>
                <w:b/>
                <w:bCs/>
                <w:sz w:val="20"/>
                <w:szCs w:val="20"/>
                <w:lang w:val="ru-MD"/>
              </w:rPr>
              <w:t>№</w:t>
            </w:r>
            <w:r w:rsidR="005B3737" w:rsidRPr="005A23A5">
              <w:rPr>
                <w:rFonts w:asciiTheme="majorHAnsi" w:hAnsiTheme="majorHAnsi" w:cstheme="majorHAnsi"/>
                <w:b/>
                <w:bCs/>
                <w:sz w:val="20"/>
                <w:szCs w:val="20"/>
                <w:lang w:val="ru-MD"/>
              </w:rPr>
              <w:t xml:space="preserve"> </w:t>
            </w:r>
            <w:r>
              <w:rPr>
                <w:rFonts w:asciiTheme="majorHAnsi" w:hAnsiTheme="majorHAnsi" w:cstheme="majorHAnsi"/>
                <w:b/>
                <w:bCs/>
                <w:sz w:val="20"/>
                <w:szCs w:val="20"/>
                <w:lang w:val="ru-MD"/>
              </w:rPr>
              <w:t>п</w:t>
            </w:r>
            <w:r w:rsidR="005B3737" w:rsidRPr="005A23A5">
              <w:rPr>
                <w:rFonts w:asciiTheme="majorHAnsi" w:hAnsiTheme="majorHAnsi" w:cstheme="majorHAnsi"/>
                <w:b/>
                <w:bCs/>
                <w:sz w:val="20"/>
                <w:szCs w:val="20"/>
                <w:lang w:val="ru-MD"/>
              </w:rPr>
              <w:t>/</w:t>
            </w:r>
            <w:r>
              <w:rPr>
                <w:rFonts w:asciiTheme="majorHAnsi" w:hAnsiTheme="majorHAnsi" w:cstheme="majorHAnsi"/>
                <w:b/>
                <w:bCs/>
                <w:sz w:val="20"/>
                <w:szCs w:val="20"/>
                <w:lang w:val="ru-MD"/>
              </w:rPr>
              <w:t>п</w:t>
            </w:r>
          </w:p>
        </w:tc>
        <w:tc>
          <w:tcPr>
            <w:tcW w:w="3427" w:type="dxa"/>
            <w:vMerge w:val="restart"/>
            <w:shd w:val="clear" w:color="auto" w:fill="DEEAF6" w:themeFill="accent1" w:themeFillTint="33"/>
            <w:vAlign w:val="center"/>
          </w:tcPr>
          <w:p w14:paraId="02798C38" w14:textId="19D3B639" w:rsidR="005B3737" w:rsidRPr="005A23A5" w:rsidRDefault="00D821AC" w:rsidP="00761AC9">
            <w:pPr>
              <w:spacing w:line="276" w:lineRule="auto"/>
              <w:jc w:val="center"/>
              <w:rPr>
                <w:rFonts w:asciiTheme="majorHAnsi" w:hAnsiTheme="majorHAnsi" w:cstheme="majorHAnsi"/>
                <w:b/>
                <w:bCs/>
                <w:sz w:val="20"/>
                <w:szCs w:val="20"/>
                <w:lang w:val="ru-MD"/>
              </w:rPr>
            </w:pPr>
            <w:r>
              <w:rPr>
                <w:rFonts w:asciiTheme="majorHAnsi" w:hAnsiTheme="majorHAnsi" w:cstheme="majorHAnsi"/>
                <w:b/>
                <w:bCs/>
                <w:sz w:val="20"/>
                <w:szCs w:val="20"/>
                <w:lang w:val="ru-MD"/>
              </w:rPr>
              <w:t>Рекомендация</w:t>
            </w:r>
          </w:p>
        </w:tc>
        <w:tc>
          <w:tcPr>
            <w:tcW w:w="2544" w:type="dxa"/>
            <w:vMerge w:val="restart"/>
            <w:shd w:val="clear" w:color="auto" w:fill="DEEAF6" w:themeFill="accent1" w:themeFillTint="33"/>
            <w:vAlign w:val="center"/>
          </w:tcPr>
          <w:p w14:paraId="0C04EEBA" w14:textId="50034E5B" w:rsidR="005B3737" w:rsidRPr="005A23A5" w:rsidRDefault="00D821AC" w:rsidP="00761AC9">
            <w:pPr>
              <w:spacing w:line="276" w:lineRule="auto"/>
              <w:jc w:val="center"/>
              <w:rPr>
                <w:rFonts w:asciiTheme="majorHAnsi" w:hAnsiTheme="majorHAnsi" w:cstheme="majorHAnsi"/>
                <w:b/>
                <w:bCs/>
                <w:sz w:val="20"/>
                <w:szCs w:val="20"/>
                <w:lang w:val="ru-MD"/>
              </w:rPr>
            </w:pPr>
            <w:r w:rsidRPr="00273D2C">
              <w:rPr>
                <w:rFonts w:ascii="Calibri Light" w:hAnsi="Calibri Light" w:cs="Calibri Light"/>
                <w:b/>
                <w:sz w:val="20"/>
                <w:szCs w:val="20"/>
                <w:lang w:val="ru-MD"/>
              </w:rPr>
              <w:t>Принятые меры</w:t>
            </w:r>
          </w:p>
        </w:tc>
        <w:tc>
          <w:tcPr>
            <w:tcW w:w="2835" w:type="dxa"/>
            <w:gridSpan w:val="3"/>
            <w:shd w:val="clear" w:color="auto" w:fill="DEEAF6" w:themeFill="accent1" w:themeFillTint="33"/>
            <w:vAlign w:val="center"/>
          </w:tcPr>
          <w:p w14:paraId="344719C2" w14:textId="6CC40A6A" w:rsidR="005B3737" w:rsidRPr="005A23A5" w:rsidRDefault="00D821AC" w:rsidP="00761AC9">
            <w:pPr>
              <w:spacing w:line="276" w:lineRule="auto"/>
              <w:jc w:val="center"/>
              <w:rPr>
                <w:rFonts w:asciiTheme="majorHAnsi" w:hAnsiTheme="majorHAnsi" w:cstheme="majorHAnsi"/>
                <w:b/>
                <w:bCs/>
                <w:sz w:val="20"/>
                <w:szCs w:val="20"/>
                <w:lang w:val="ru-MD"/>
              </w:rPr>
            </w:pPr>
            <w:r w:rsidRPr="00273D2C">
              <w:rPr>
                <w:rFonts w:ascii="Calibri Light" w:hAnsi="Calibri Light" w:cs="Calibri Light"/>
                <w:b/>
                <w:sz w:val="20"/>
                <w:szCs w:val="20"/>
                <w:lang w:val="ru-MD"/>
              </w:rPr>
              <w:t>Статус внедрения рекомендации</w:t>
            </w:r>
          </w:p>
        </w:tc>
      </w:tr>
      <w:tr w:rsidR="005B3737" w:rsidRPr="005A23A5" w14:paraId="7427CFC5" w14:textId="77777777" w:rsidTr="00761AC9">
        <w:trPr>
          <w:cantSplit/>
          <w:trHeight w:val="1357"/>
        </w:trPr>
        <w:tc>
          <w:tcPr>
            <w:tcW w:w="545" w:type="dxa"/>
            <w:vMerge/>
            <w:shd w:val="clear" w:color="auto" w:fill="DEEAF6" w:themeFill="accent1" w:themeFillTint="33"/>
          </w:tcPr>
          <w:p w14:paraId="6204DD3C" w14:textId="77777777" w:rsidR="005B3737" w:rsidRPr="005A23A5" w:rsidRDefault="005B3737" w:rsidP="00761AC9">
            <w:pPr>
              <w:spacing w:line="276" w:lineRule="auto"/>
              <w:rPr>
                <w:rFonts w:asciiTheme="majorHAnsi" w:hAnsiTheme="majorHAnsi" w:cstheme="majorHAnsi"/>
                <w:b/>
                <w:bCs/>
                <w:sz w:val="20"/>
                <w:szCs w:val="20"/>
                <w:lang w:val="ru-MD"/>
              </w:rPr>
            </w:pPr>
          </w:p>
        </w:tc>
        <w:tc>
          <w:tcPr>
            <w:tcW w:w="3427" w:type="dxa"/>
            <w:vMerge/>
            <w:shd w:val="clear" w:color="auto" w:fill="DEEAF6" w:themeFill="accent1" w:themeFillTint="33"/>
          </w:tcPr>
          <w:p w14:paraId="6FA8313B" w14:textId="77777777" w:rsidR="005B3737" w:rsidRPr="005A23A5" w:rsidRDefault="005B3737" w:rsidP="00761AC9">
            <w:pPr>
              <w:spacing w:line="276" w:lineRule="auto"/>
              <w:rPr>
                <w:rFonts w:asciiTheme="majorHAnsi" w:hAnsiTheme="majorHAnsi" w:cstheme="majorHAnsi"/>
                <w:b/>
                <w:bCs/>
                <w:sz w:val="20"/>
                <w:szCs w:val="20"/>
                <w:lang w:val="ru-MD"/>
              </w:rPr>
            </w:pPr>
          </w:p>
        </w:tc>
        <w:tc>
          <w:tcPr>
            <w:tcW w:w="2544" w:type="dxa"/>
            <w:vMerge/>
            <w:shd w:val="clear" w:color="auto" w:fill="DEEAF6" w:themeFill="accent1" w:themeFillTint="33"/>
          </w:tcPr>
          <w:p w14:paraId="22759248" w14:textId="77777777" w:rsidR="005B3737" w:rsidRPr="005A23A5" w:rsidRDefault="005B3737" w:rsidP="00761AC9">
            <w:pPr>
              <w:spacing w:line="276" w:lineRule="auto"/>
              <w:rPr>
                <w:rFonts w:asciiTheme="majorHAnsi" w:hAnsiTheme="majorHAnsi" w:cstheme="majorHAnsi"/>
                <w:b/>
                <w:bCs/>
                <w:sz w:val="20"/>
                <w:szCs w:val="20"/>
                <w:lang w:val="ru-MD"/>
              </w:rPr>
            </w:pPr>
          </w:p>
        </w:tc>
        <w:tc>
          <w:tcPr>
            <w:tcW w:w="850" w:type="dxa"/>
            <w:shd w:val="clear" w:color="auto" w:fill="DEEAF6" w:themeFill="accent1" w:themeFillTint="33"/>
            <w:textDirection w:val="btLr"/>
            <w:vAlign w:val="center"/>
          </w:tcPr>
          <w:p w14:paraId="137992B9" w14:textId="52A1E066" w:rsidR="005B3737" w:rsidRPr="005A23A5" w:rsidRDefault="00D821AC" w:rsidP="00761AC9">
            <w:pPr>
              <w:spacing w:line="276" w:lineRule="auto"/>
              <w:ind w:left="28"/>
              <w:jc w:val="center"/>
              <w:rPr>
                <w:rFonts w:asciiTheme="majorHAnsi" w:hAnsiTheme="majorHAnsi" w:cstheme="majorHAnsi"/>
                <w:b/>
                <w:bCs/>
                <w:sz w:val="20"/>
                <w:szCs w:val="20"/>
                <w:lang w:val="ru-MD"/>
              </w:rPr>
            </w:pPr>
            <w:r>
              <w:rPr>
                <w:rFonts w:asciiTheme="majorHAnsi" w:hAnsiTheme="majorHAnsi" w:cstheme="majorHAnsi"/>
                <w:b/>
                <w:bCs/>
                <w:sz w:val="20"/>
                <w:szCs w:val="20"/>
                <w:lang w:val="ru-MD"/>
              </w:rPr>
              <w:t>реализована</w:t>
            </w:r>
          </w:p>
        </w:tc>
        <w:tc>
          <w:tcPr>
            <w:tcW w:w="993" w:type="dxa"/>
            <w:shd w:val="clear" w:color="auto" w:fill="DEEAF6" w:themeFill="accent1" w:themeFillTint="33"/>
            <w:textDirection w:val="btLr"/>
            <w:vAlign w:val="center"/>
          </w:tcPr>
          <w:p w14:paraId="39FE9062" w14:textId="21306395" w:rsidR="005B3737" w:rsidRPr="005A23A5" w:rsidRDefault="00D821AC" w:rsidP="00761AC9">
            <w:pPr>
              <w:spacing w:line="276" w:lineRule="auto"/>
              <w:ind w:left="28"/>
              <w:jc w:val="center"/>
              <w:rPr>
                <w:rFonts w:asciiTheme="majorHAnsi" w:hAnsiTheme="majorHAnsi" w:cstheme="majorHAnsi"/>
                <w:b/>
                <w:bCs/>
                <w:sz w:val="20"/>
                <w:szCs w:val="20"/>
                <w:lang w:val="ru-MD"/>
              </w:rPr>
            </w:pPr>
            <w:r>
              <w:rPr>
                <w:rFonts w:asciiTheme="majorHAnsi" w:hAnsiTheme="majorHAnsi" w:cstheme="majorHAnsi"/>
                <w:b/>
                <w:bCs/>
                <w:sz w:val="20"/>
                <w:szCs w:val="20"/>
                <w:lang w:val="ru-MD"/>
              </w:rPr>
              <w:t>частично реализована</w:t>
            </w:r>
          </w:p>
        </w:tc>
        <w:tc>
          <w:tcPr>
            <w:tcW w:w="992" w:type="dxa"/>
            <w:shd w:val="clear" w:color="auto" w:fill="DEEAF6" w:themeFill="accent1" w:themeFillTint="33"/>
            <w:textDirection w:val="btLr"/>
            <w:vAlign w:val="center"/>
          </w:tcPr>
          <w:p w14:paraId="75F5DCE2" w14:textId="4F7F84AC" w:rsidR="005B3737" w:rsidRPr="005A23A5" w:rsidRDefault="00D821AC" w:rsidP="00761AC9">
            <w:pPr>
              <w:spacing w:line="276" w:lineRule="auto"/>
              <w:ind w:left="28"/>
              <w:jc w:val="center"/>
              <w:rPr>
                <w:rFonts w:asciiTheme="majorHAnsi" w:hAnsiTheme="majorHAnsi" w:cstheme="majorHAnsi"/>
                <w:b/>
                <w:bCs/>
                <w:sz w:val="20"/>
                <w:szCs w:val="20"/>
                <w:lang w:val="ru-MD"/>
              </w:rPr>
            </w:pPr>
            <w:r>
              <w:rPr>
                <w:rFonts w:asciiTheme="majorHAnsi" w:hAnsiTheme="majorHAnsi" w:cstheme="majorHAnsi"/>
                <w:b/>
                <w:bCs/>
                <w:sz w:val="20"/>
                <w:szCs w:val="20"/>
                <w:lang w:val="ru-MD"/>
              </w:rPr>
              <w:t>не реализована</w:t>
            </w:r>
          </w:p>
        </w:tc>
      </w:tr>
      <w:tr w:rsidR="005B3737" w:rsidRPr="005A23A5" w14:paraId="7D806A18" w14:textId="77777777" w:rsidTr="00761AC9">
        <w:trPr>
          <w:trHeight w:val="20"/>
        </w:trPr>
        <w:tc>
          <w:tcPr>
            <w:tcW w:w="545" w:type="dxa"/>
          </w:tcPr>
          <w:p w14:paraId="365ABA91" w14:textId="77777777" w:rsidR="005B3737" w:rsidRPr="005A23A5" w:rsidRDefault="005B3737" w:rsidP="00761AC9">
            <w:pPr>
              <w:spacing w:line="276" w:lineRule="auto"/>
              <w:rPr>
                <w:rFonts w:asciiTheme="majorHAnsi" w:hAnsiTheme="majorHAnsi" w:cstheme="majorHAnsi"/>
                <w:sz w:val="20"/>
                <w:szCs w:val="20"/>
                <w:lang w:val="ru-MD"/>
              </w:rPr>
            </w:pPr>
            <w:r w:rsidRPr="005A23A5">
              <w:rPr>
                <w:rFonts w:asciiTheme="majorHAnsi" w:hAnsiTheme="majorHAnsi" w:cstheme="majorHAnsi"/>
                <w:sz w:val="20"/>
                <w:szCs w:val="20"/>
                <w:lang w:val="ru-MD"/>
              </w:rPr>
              <w:t>1</w:t>
            </w:r>
          </w:p>
        </w:tc>
        <w:tc>
          <w:tcPr>
            <w:tcW w:w="3427" w:type="dxa"/>
          </w:tcPr>
          <w:p w14:paraId="51B42C35" w14:textId="1D6650E6" w:rsidR="005B3737" w:rsidRPr="00CC30C4" w:rsidRDefault="00CC30C4" w:rsidP="004C044F">
            <w:pPr>
              <w:spacing w:line="276" w:lineRule="auto"/>
              <w:jc w:val="both"/>
              <w:rPr>
                <w:rFonts w:asciiTheme="majorHAnsi" w:hAnsiTheme="majorHAnsi" w:cstheme="majorHAnsi"/>
                <w:sz w:val="20"/>
                <w:szCs w:val="20"/>
                <w:lang w:val="ru-MD"/>
              </w:rPr>
            </w:pPr>
            <w:r w:rsidRPr="00CC30C4">
              <w:rPr>
                <w:rFonts w:asciiTheme="majorHAnsi" w:hAnsiTheme="majorHAnsi" w:cstheme="majorHAnsi"/>
                <w:sz w:val="20"/>
                <w:szCs w:val="20"/>
                <w:lang w:val="ru-MD"/>
              </w:rPr>
              <w:t>Примар</w:t>
            </w:r>
            <w:r w:rsidR="004C044F">
              <w:rPr>
                <w:rFonts w:asciiTheme="majorHAnsi" w:hAnsiTheme="majorHAnsi" w:cstheme="majorHAnsi"/>
                <w:sz w:val="20"/>
                <w:szCs w:val="20"/>
                <w:lang w:val="ru-MD"/>
              </w:rPr>
              <w:t>у</w:t>
            </w:r>
            <w:r w:rsidRPr="00CC30C4">
              <w:rPr>
                <w:rFonts w:asciiTheme="majorHAnsi" w:hAnsiTheme="majorHAnsi" w:cstheme="majorHAnsi"/>
                <w:sz w:val="20"/>
                <w:szCs w:val="20"/>
                <w:lang w:val="ru-MD"/>
              </w:rPr>
              <w:t xml:space="preserve"> муниципия Унгень: обеспечить внедрение опера</w:t>
            </w:r>
            <w:r>
              <w:rPr>
                <w:rFonts w:asciiTheme="majorHAnsi" w:hAnsiTheme="majorHAnsi" w:cstheme="majorHAnsi"/>
                <w:sz w:val="20"/>
                <w:szCs w:val="20"/>
                <w:lang w:val="ru-MD"/>
              </w:rPr>
              <w:t>ционн</w:t>
            </w:r>
            <w:r w:rsidRPr="00CC30C4">
              <w:rPr>
                <w:rFonts w:asciiTheme="majorHAnsi" w:hAnsiTheme="majorHAnsi" w:cstheme="majorHAnsi"/>
                <w:sz w:val="20"/>
                <w:szCs w:val="20"/>
                <w:lang w:val="ru-MD"/>
              </w:rPr>
              <w:t>ных процессов и эффективных процедур внутреннего контроля для мониторинга соответствия государственных закупок, а также выполнени</w:t>
            </w:r>
            <w:r w:rsidR="004C044F">
              <w:rPr>
                <w:rFonts w:asciiTheme="majorHAnsi" w:hAnsiTheme="majorHAnsi" w:cstheme="majorHAnsi"/>
                <w:sz w:val="20"/>
                <w:szCs w:val="20"/>
                <w:lang w:val="ru-MD"/>
              </w:rPr>
              <w:t>я</w:t>
            </w:r>
            <w:r w:rsidRPr="00CC30C4">
              <w:rPr>
                <w:rFonts w:asciiTheme="majorHAnsi" w:hAnsiTheme="majorHAnsi" w:cstheme="majorHAnsi"/>
                <w:sz w:val="20"/>
                <w:szCs w:val="20"/>
                <w:lang w:val="ru-MD"/>
              </w:rPr>
              <w:t xml:space="preserve"> капитальных работ во всех подведомственных учреждениях (</w:t>
            </w:r>
            <w:r w:rsidR="004C044F">
              <w:rPr>
                <w:rFonts w:asciiTheme="majorHAnsi" w:hAnsiTheme="majorHAnsi" w:cstheme="majorHAnsi"/>
                <w:sz w:val="20"/>
                <w:szCs w:val="20"/>
                <w:lang w:val="ru-RU"/>
              </w:rPr>
              <w:t>рек</w:t>
            </w:r>
            <w:r w:rsidRPr="00CC30C4">
              <w:rPr>
                <w:rFonts w:asciiTheme="majorHAnsi" w:hAnsiTheme="majorHAnsi" w:cstheme="majorHAnsi"/>
                <w:sz w:val="20"/>
                <w:szCs w:val="20"/>
                <w:lang w:val="ru-MD"/>
              </w:rPr>
              <w:t xml:space="preserve">.6 из </w:t>
            </w:r>
            <w:r w:rsidR="004C044F">
              <w:rPr>
                <w:rFonts w:asciiTheme="majorHAnsi" w:hAnsiTheme="majorHAnsi" w:cstheme="majorHAnsi"/>
                <w:sz w:val="20"/>
                <w:szCs w:val="20"/>
                <w:lang w:val="ru-MD"/>
              </w:rPr>
              <w:t>Отчета</w:t>
            </w:r>
            <w:r w:rsidRPr="00CC30C4">
              <w:rPr>
                <w:rFonts w:asciiTheme="majorHAnsi" w:hAnsiTheme="majorHAnsi" w:cstheme="majorHAnsi"/>
                <w:sz w:val="20"/>
                <w:szCs w:val="20"/>
                <w:lang w:val="ru-MD"/>
              </w:rPr>
              <w:t xml:space="preserve"> </w:t>
            </w:r>
            <w:r w:rsidRPr="00CC30C4">
              <w:rPr>
                <w:rFonts w:asciiTheme="majorHAnsi" w:hAnsiTheme="majorHAnsi" w:cstheme="majorHAnsi"/>
                <w:sz w:val="20"/>
                <w:szCs w:val="20"/>
              </w:rPr>
              <w:t>I</w:t>
            </w:r>
            <w:r w:rsidRPr="00CC30C4">
              <w:rPr>
                <w:rFonts w:asciiTheme="majorHAnsi" w:hAnsiTheme="majorHAnsi" w:cstheme="majorHAnsi"/>
                <w:sz w:val="20"/>
                <w:szCs w:val="20"/>
                <w:lang w:val="ru-MD"/>
              </w:rPr>
              <w:t>)</w:t>
            </w:r>
            <w:r>
              <w:rPr>
                <w:rFonts w:asciiTheme="majorHAnsi" w:hAnsiTheme="majorHAnsi" w:cstheme="majorHAnsi"/>
                <w:sz w:val="20"/>
                <w:szCs w:val="20"/>
                <w:lang w:val="ru-MD"/>
              </w:rPr>
              <w:t xml:space="preserve"> </w:t>
            </w:r>
          </w:p>
        </w:tc>
        <w:tc>
          <w:tcPr>
            <w:tcW w:w="2544" w:type="dxa"/>
            <w:vAlign w:val="center"/>
          </w:tcPr>
          <w:p w14:paraId="0810DDCD" w14:textId="77777777" w:rsidR="005B3737" w:rsidRPr="00CC30C4" w:rsidRDefault="005B3737" w:rsidP="00761AC9">
            <w:pPr>
              <w:spacing w:line="276" w:lineRule="auto"/>
              <w:jc w:val="both"/>
              <w:rPr>
                <w:rFonts w:asciiTheme="majorHAnsi" w:hAnsiTheme="majorHAnsi" w:cstheme="majorHAnsi"/>
                <w:sz w:val="20"/>
                <w:szCs w:val="20"/>
                <w:lang w:val="ru-MD"/>
              </w:rPr>
            </w:pPr>
          </w:p>
        </w:tc>
        <w:tc>
          <w:tcPr>
            <w:tcW w:w="850" w:type="dxa"/>
            <w:vAlign w:val="center"/>
          </w:tcPr>
          <w:p w14:paraId="0A19AE35" w14:textId="77777777" w:rsidR="005B3737" w:rsidRPr="00CC30C4" w:rsidRDefault="005B3737" w:rsidP="00761AC9">
            <w:pPr>
              <w:spacing w:line="276" w:lineRule="auto"/>
              <w:jc w:val="center"/>
              <w:rPr>
                <w:rFonts w:asciiTheme="majorHAnsi" w:hAnsiTheme="majorHAnsi" w:cstheme="majorHAnsi"/>
                <w:sz w:val="20"/>
                <w:szCs w:val="20"/>
                <w:lang w:val="ru-MD"/>
              </w:rPr>
            </w:pPr>
          </w:p>
        </w:tc>
        <w:tc>
          <w:tcPr>
            <w:tcW w:w="993" w:type="dxa"/>
            <w:vAlign w:val="center"/>
          </w:tcPr>
          <w:p w14:paraId="163CEB97" w14:textId="77777777" w:rsidR="005B3737" w:rsidRPr="00CC30C4" w:rsidRDefault="005B3737" w:rsidP="00761AC9">
            <w:pPr>
              <w:spacing w:line="276" w:lineRule="auto"/>
              <w:jc w:val="center"/>
              <w:rPr>
                <w:rFonts w:asciiTheme="majorHAnsi" w:hAnsiTheme="majorHAnsi" w:cstheme="majorHAnsi"/>
                <w:sz w:val="20"/>
                <w:szCs w:val="20"/>
                <w:lang w:val="ru-MD"/>
              </w:rPr>
            </w:pPr>
          </w:p>
        </w:tc>
        <w:tc>
          <w:tcPr>
            <w:tcW w:w="992" w:type="dxa"/>
            <w:vAlign w:val="center"/>
          </w:tcPr>
          <w:p w14:paraId="3A26CC82" w14:textId="7F4F6D69" w:rsidR="005B3737" w:rsidRPr="005A23A5" w:rsidRDefault="00D821AC" w:rsidP="00761AC9">
            <w:pPr>
              <w:spacing w:line="276" w:lineRule="auto"/>
              <w:jc w:val="center"/>
              <w:rPr>
                <w:rFonts w:asciiTheme="majorHAnsi" w:hAnsiTheme="majorHAnsi" w:cstheme="majorHAnsi"/>
                <w:sz w:val="20"/>
                <w:szCs w:val="20"/>
                <w:lang w:val="ru-MD"/>
              </w:rPr>
            </w:pPr>
            <w:r>
              <w:rPr>
                <w:rFonts w:asciiTheme="majorHAnsi" w:hAnsiTheme="majorHAnsi" w:cstheme="majorHAnsi"/>
                <w:sz w:val="20"/>
                <w:szCs w:val="20"/>
                <w:lang w:val="ru-MD"/>
              </w:rPr>
              <w:t>Не реализована</w:t>
            </w:r>
          </w:p>
        </w:tc>
      </w:tr>
      <w:tr w:rsidR="005B3737" w:rsidRPr="005A23A5" w14:paraId="7BD88DBF" w14:textId="77777777" w:rsidTr="00761AC9">
        <w:trPr>
          <w:trHeight w:val="20"/>
        </w:trPr>
        <w:tc>
          <w:tcPr>
            <w:tcW w:w="545" w:type="dxa"/>
          </w:tcPr>
          <w:p w14:paraId="427316E0" w14:textId="77777777" w:rsidR="005B3737" w:rsidRPr="005A23A5" w:rsidRDefault="005B3737" w:rsidP="00761AC9">
            <w:pPr>
              <w:spacing w:line="276" w:lineRule="auto"/>
              <w:rPr>
                <w:rFonts w:asciiTheme="majorHAnsi" w:hAnsiTheme="majorHAnsi" w:cstheme="majorHAnsi"/>
                <w:sz w:val="20"/>
                <w:szCs w:val="20"/>
                <w:lang w:val="ru-MD"/>
              </w:rPr>
            </w:pPr>
            <w:r w:rsidRPr="005A23A5">
              <w:rPr>
                <w:rFonts w:asciiTheme="majorHAnsi" w:hAnsiTheme="majorHAnsi" w:cstheme="majorHAnsi"/>
                <w:sz w:val="20"/>
                <w:szCs w:val="20"/>
                <w:lang w:val="ru-MD"/>
              </w:rPr>
              <w:t>2</w:t>
            </w:r>
          </w:p>
        </w:tc>
        <w:tc>
          <w:tcPr>
            <w:tcW w:w="3427" w:type="dxa"/>
          </w:tcPr>
          <w:p w14:paraId="54416877" w14:textId="2C2C1A94" w:rsidR="005B3737" w:rsidRPr="004C044F" w:rsidRDefault="004C044F" w:rsidP="004C044F">
            <w:pPr>
              <w:spacing w:line="276" w:lineRule="auto"/>
              <w:jc w:val="both"/>
              <w:rPr>
                <w:rFonts w:asciiTheme="majorHAnsi" w:hAnsiTheme="majorHAnsi" w:cstheme="majorHAnsi"/>
                <w:sz w:val="20"/>
                <w:szCs w:val="20"/>
                <w:lang w:val="ru-MD"/>
              </w:rPr>
            </w:pPr>
            <w:r w:rsidRPr="00CC30C4">
              <w:rPr>
                <w:rFonts w:asciiTheme="majorHAnsi" w:hAnsiTheme="majorHAnsi" w:cstheme="majorHAnsi"/>
                <w:sz w:val="20"/>
                <w:szCs w:val="20"/>
                <w:lang w:val="ru-MD"/>
              </w:rPr>
              <w:t>Примар</w:t>
            </w:r>
            <w:r>
              <w:rPr>
                <w:rFonts w:asciiTheme="majorHAnsi" w:hAnsiTheme="majorHAnsi" w:cstheme="majorHAnsi"/>
                <w:sz w:val="20"/>
                <w:szCs w:val="20"/>
                <w:lang w:val="ru-MD"/>
              </w:rPr>
              <w:t>у</w:t>
            </w:r>
            <w:r w:rsidRPr="00CC30C4">
              <w:rPr>
                <w:rFonts w:asciiTheme="majorHAnsi" w:hAnsiTheme="majorHAnsi" w:cstheme="majorHAnsi"/>
                <w:sz w:val="20"/>
                <w:szCs w:val="20"/>
                <w:lang w:val="ru-MD"/>
              </w:rPr>
              <w:t xml:space="preserve"> муниципия Унгень</w:t>
            </w:r>
            <w:r w:rsidR="005B3737" w:rsidRPr="004C044F">
              <w:rPr>
                <w:rFonts w:asciiTheme="majorHAnsi" w:hAnsiTheme="majorHAnsi" w:cstheme="majorHAnsi"/>
                <w:sz w:val="20"/>
                <w:szCs w:val="20"/>
                <w:lang w:val="ru-MD"/>
              </w:rPr>
              <w:t xml:space="preserve">: </w:t>
            </w:r>
            <w:r w:rsidRPr="004C044F">
              <w:rPr>
                <w:rFonts w:asciiTheme="majorHAnsi" w:hAnsiTheme="majorHAnsi" w:cstheme="majorHAnsi"/>
                <w:sz w:val="20"/>
                <w:szCs w:val="20"/>
                <w:lang w:val="ru-MD"/>
              </w:rPr>
              <w:t xml:space="preserve">принять необходимые меры для </w:t>
            </w:r>
            <w:r>
              <w:rPr>
                <w:rFonts w:asciiTheme="majorHAnsi" w:hAnsiTheme="majorHAnsi" w:cstheme="majorHAnsi"/>
                <w:sz w:val="20"/>
                <w:szCs w:val="20"/>
                <w:lang w:val="ru-MD"/>
              </w:rPr>
              <w:t xml:space="preserve">приведения в </w:t>
            </w:r>
            <w:r w:rsidRPr="004C044F">
              <w:rPr>
                <w:rFonts w:asciiTheme="majorHAnsi" w:hAnsiTheme="majorHAnsi" w:cstheme="majorHAnsi"/>
                <w:sz w:val="20"/>
                <w:szCs w:val="20"/>
                <w:lang w:val="ru-MD"/>
              </w:rPr>
              <w:t>соответстви</w:t>
            </w:r>
            <w:r>
              <w:rPr>
                <w:rFonts w:asciiTheme="majorHAnsi" w:hAnsiTheme="majorHAnsi" w:cstheme="majorHAnsi"/>
                <w:sz w:val="20"/>
                <w:szCs w:val="20"/>
                <w:lang w:val="ru-MD"/>
              </w:rPr>
              <w:t>е</w:t>
            </w:r>
            <w:r w:rsidRPr="004C044F">
              <w:rPr>
                <w:rFonts w:asciiTheme="majorHAnsi" w:hAnsiTheme="majorHAnsi" w:cstheme="majorHAnsi"/>
                <w:sz w:val="20"/>
                <w:szCs w:val="20"/>
                <w:lang w:val="ru-MD"/>
              </w:rPr>
              <w:t xml:space="preserve"> существующей </w:t>
            </w:r>
            <w:r>
              <w:rPr>
                <w:rFonts w:asciiTheme="majorHAnsi" w:hAnsiTheme="majorHAnsi" w:cstheme="majorHAnsi"/>
                <w:sz w:val="20"/>
                <w:szCs w:val="20"/>
                <w:lang w:val="ru-MD"/>
              </w:rPr>
              <w:t>законодательн</w:t>
            </w:r>
            <w:r w:rsidRPr="004C044F">
              <w:rPr>
                <w:rFonts w:asciiTheme="majorHAnsi" w:hAnsiTheme="majorHAnsi" w:cstheme="majorHAnsi"/>
                <w:sz w:val="20"/>
                <w:szCs w:val="20"/>
                <w:lang w:val="ru-MD"/>
              </w:rPr>
              <w:t xml:space="preserve">ой базе уставов </w:t>
            </w:r>
            <w:r>
              <w:rPr>
                <w:rFonts w:asciiTheme="majorHAnsi" w:hAnsiTheme="majorHAnsi" w:cstheme="majorHAnsi"/>
                <w:sz w:val="20"/>
                <w:szCs w:val="20"/>
                <w:lang w:val="ru-MD"/>
              </w:rPr>
              <w:t>созда</w:t>
            </w:r>
            <w:r w:rsidRPr="004C044F">
              <w:rPr>
                <w:rFonts w:asciiTheme="majorHAnsi" w:hAnsiTheme="majorHAnsi" w:cstheme="majorHAnsi"/>
                <w:sz w:val="20"/>
                <w:szCs w:val="20"/>
                <w:lang w:val="ru-MD"/>
              </w:rPr>
              <w:t>нных муниципальных предприятий и учреждений (рек</w:t>
            </w:r>
            <w:r>
              <w:rPr>
                <w:rFonts w:asciiTheme="majorHAnsi" w:hAnsiTheme="majorHAnsi" w:cstheme="majorHAnsi"/>
                <w:sz w:val="20"/>
                <w:szCs w:val="20"/>
                <w:lang w:val="ru-MD"/>
              </w:rPr>
              <w:t>.</w:t>
            </w:r>
            <w:r w:rsidRPr="004C044F">
              <w:rPr>
                <w:rFonts w:asciiTheme="majorHAnsi" w:hAnsiTheme="majorHAnsi" w:cstheme="majorHAnsi"/>
                <w:sz w:val="20"/>
                <w:szCs w:val="20"/>
                <w:lang w:val="ru-MD"/>
              </w:rPr>
              <w:t xml:space="preserve"> 6.2 </w:t>
            </w:r>
            <w:r>
              <w:rPr>
                <w:rFonts w:asciiTheme="majorHAnsi" w:hAnsiTheme="majorHAnsi" w:cstheme="majorHAnsi"/>
                <w:sz w:val="20"/>
                <w:szCs w:val="20"/>
                <w:lang w:val="ru-MD"/>
              </w:rPr>
              <w:t xml:space="preserve">из </w:t>
            </w:r>
            <w:r w:rsidRPr="004C044F">
              <w:rPr>
                <w:rFonts w:asciiTheme="majorHAnsi" w:hAnsiTheme="majorHAnsi" w:cstheme="majorHAnsi"/>
                <w:sz w:val="20"/>
                <w:szCs w:val="20"/>
                <w:lang w:val="ru-MD"/>
              </w:rPr>
              <w:t>Отчета II)</w:t>
            </w:r>
            <w:r>
              <w:rPr>
                <w:rFonts w:asciiTheme="majorHAnsi" w:hAnsiTheme="majorHAnsi" w:cstheme="majorHAnsi"/>
                <w:sz w:val="20"/>
                <w:szCs w:val="20"/>
                <w:lang w:val="ru-MD"/>
              </w:rPr>
              <w:t xml:space="preserve"> </w:t>
            </w:r>
          </w:p>
        </w:tc>
        <w:tc>
          <w:tcPr>
            <w:tcW w:w="2544" w:type="dxa"/>
          </w:tcPr>
          <w:p w14:paraId="6C5175F1" w14:textId="7EDF36FA" w:rsidR="005B3737" w:rsidRPr="00BB7A55" w:rsidRDefault="00BB7A55" w:rsidP="002E7D70">
            <w:pPr>
              <w:spacing w:line="276" w:lineRule="auto"/>
              <w:jc w:val="both"/>
              <w:rPr>
                <w:rFonts w:asciiTheme="majorHAnsi" w:hAnsiTheme="majorHAnsi" w:cstheme="majorHAnsi"/>
                <w:sz w:val="20"/>
                <w:szCs w:val="20"/>
                <w:lang w:val="ru-MD"/>
              </w:rPr>
            </w:pPr>
            <w:r>
              <w:rPr>
                <w:rFonts w:asciiTheme="majorHAnsi" w:hAnsiTheme="majorHAnsi" w:cstheme="majorHAnsi"/>
                <w:sz w:val="20"/>
                <w:szCs w:val="20"/>
                <w:lang w:val="ru-RU"/>
              </w:rPr>
              <w:t>Решениями</w:t>
            </w:r>
            <w:r w:rsidRPr="00BB7A55">
              <w:rPr>
                <w:rFonts w:asciiTheme="majorHAnsi" w:hAnsiTheme="majorHAnsi" w:cstheme="majorHAnsi"/>
                <w:sz w:val="20"/>
                <w:szCs w:val="20"/>
                <w:lang w:val="ru-MD"/>
              </w:rPr>
              <w:t xml:space="preserve"> </w:t>
            </w:r>
            <w:r>
              <w:rPr>
                <w:rFonts w:asciiTheme="majorHAnsi" w:hAnsiTheme="majorHAnsi" w:cstheme="majorHAnsi"/>
                <w:sz w:val="20"/>
                <w:szCs w:val="20"/>
                <w:lang w:val="ru-RU"/>
              </w:rPr>
              <w:t>МС №</w:t>
            </w:r>
            <w:r w:rsidR="005B3737" w:rsidRPr="00BB7A55">
              <w:rPr>
                <w:rFonts w:asciiTheme="majorHAnsi" w:hAnsiTheme="majorHAnsi" w:cstheme="majorHAnsi"/>
                <w:sz w:val="20"/>
                <w:szCs w:val="20"/>
                <w:lang w:val="ru-MD"/>
              </w:rPr>
              <w:t xml:space="preserve">10/7 </w:t>
            </w:r>
            <w:r>
              <w:rPr>
                <w:rFonts w:asciiTheme="majorHAnsi" w:hAnsiTheme="majorHAnsi" w:cstheme="majorHAnsi"/>
                <w:sz w:val="20"/>
                <w:szCs w:val="20"/>
                <w:lang w:val="ru-RU"/>
              </w:rPr>
              <w:t>от</w:t>
            </w:r>
            <w:r w:rsidR="005B3737" w:rsidRPr="00BB7A55">
              <w:rPr>
                <w:rFonts w:asciiTheme="majorHAnsi" w:hAnsiTheme="majorHAnsi" w:cstheme="majorHAnsi"/>
                <w:sz w:val="20"/>
                <w:szCs w:val="20"/>
                <w:lang w:val="ru-MD"/>
              </w:rPr>
              <w:t xml:space="preserve"> 20</w:t>
            </w:r>
            <w:r w:rsidR="00BC30DE" w:rsidRPr="00BB7A55">
              <w:rPr>
                <w:rFonts w:asciiTheme="majorHAnsi" w:hAnsiTheme="majorHAnsi" w:cstheme="majorHAnsi"/>
                <w:sz w:val="20"/>
                <w:szCs w:val="20"/>
                <w:lang w:val="ru-MD"/>
              </w:rPr>
              <w:t>.</w:t>
            </w:r>
            <w:r w:rsidR="005B3737" w:rsidRPr="00BB7A55">
              <w:rPr>
                <w:rFonts w:asciiTheme="majorHAnsi" w:hAnsiTheme="majorHAnsi" w:cstheme="majorHAnsi"/>
                <w:sz w:val="20"/>
                <w:szCs w:val="20"/>
                <w:lang w:val="ru-MD"/>
              </w:rPr>
              <w:t>12</w:t>
            </w:r>
            <w:r w:rsidR="00BC30DE" w:rsidRPr="00BB7A55">
              <w:rPr>
                <w:rFonts w:asciiTheme="majorHAnsi" w:hAnsiTheme="majorHAnsi" w:cstheme="majorHAnsi"/>
                <w:sz w:val="20"/>
                <w:szCs w:val="20"/>
                <w:lang w:val="ru-MD"/>
              </w:rPr>
              <w:t>.</w:t>
            </w:r>
            <w:r w:rsidR="005B3737" w:rsidRPr="00BB7A55">
              <w:rPr>
                <w:rFonts w:asciiTheme="majorHAnsi" w:hAnsiTheme="majorHAnsi" w:cstheme="majorHAnsi"/>
                <w:sz w:val="20"/>
                <w:szCs w:val="20"/>
                <w:lang w:val="ru-MD"/>
              </w:rPr>
              <w:t xml:space="preserve">2019, </w:t>
            </w:r>
            <w:r w:rsidRPr="00BB7A55">
              <w:rPr>
                <w:rFonts w:asciiTheme="majorHAnsi" w:hAnsiTheme="majorHAnsi" w:cstheme="majorHAnsi"/>
                <w:sz w:val="20"/>
                <w:szCs w:val="20"/>
                <w:lang w:val="ru-MD"/>
              </w:rPr>
              <w:t>№</w:t>
            </w:r>
            <w:r w:rsidR="005B3737" w:rsidRPr="00BB7A55">
              <w:rPr>
                <w:rFonts w:asciiTheme="majorHAnsi" w:hAnsiTheme="majorHAnsi" w:cstheme="majorHAnsi"/>
                <w:sz w:val="20"/>
                <w:szCs w:val="20"/>
                <w:lang w:val="ru-MD"/>
              </w:rPr>
              <w:t xml:space="preserve">3/3 </w:t>
            </w:r>
            <w:r w:rsidR="002E7D70">
              <w:rPr>
                <w:rFonts w:asciiTheme="majorHAnsi" w:hAnsiTheme="majorHAnsi" w:cstheme="majorHAnsi"/>
                <w:sz w:val="20"/>
                <w:szCs w:val="20"/>
                <w:lang w:val="ru-RU"/>
              </w:rPr>
              <w:t>от</w:t>
            </w:r>
            <w:r w:rsidR="005B3737" w:rsidRPr="00BB7A55">
              <w:rPr>
                <w:rFonts w:asciiTheme="majorHAnsi" w:hAnsiTheme="majorHAnsi" w:cstheme="majorHAnsi"/>
                <w:sz w:val="20"/>
                <w:szCs w:val="20"/>
                <w:lang w:val="ru-MD"/>
              </w:rPr>
              <w:t xml:space="preserve"> 27</w:t>
            </w:r>
            <w:r w:rsidR="00BC30DE" w:rsidRPr="00BB7A55">
              <w:rPr>
                <w:rFonts w:asciiTheme="majorHAnsi" w:hAnsiTheme="majorHAnsi" w:cstheme="majorHAnsi"/>
                <w:sz w:val="20"/>
                <w:szCs w:val="20"/>
                <w:lang w:val="ru-MD"/>
              </w:rPr>
              <w:t>.</w:t>
            </w:r>
            <w:r w:rsidR="005B3737" w:rsidRPr="00BB7A55">
              <w:rPr>
                <w:rFonts w:asciiTheme="majorHAnsi" w:hAnsiTheme="majorHAnsi" w:cstheme="majorHAnsi"/>
                <w:sz w:val="20"/>
                <w:szCs w:val="20"/>
                <w:lang w:val="ru-MD"/>
              </w:rPr>
              <w:t>03</w:t>
            </w:r>
            <w:r w:rsidR="00BC30DE" w:rsidRPr="00BB7A55">
              <w:rPr>
                <w:rFonts w:asciiTheme="majorHAnsi" w:hAnsiTheme="majorHAnsi" w:cstheme="majorHAnsi"/>
                <w:sz w:val="20"/>
                <w:szCs w:val="20"/>
                <w:lang w:val="ru-MD"/>
              </w:rPr>
              <w:t>.</w:t>
            </w:r>
            <w:r w:rsidR="005B3737" w:rsidRPr="00BB7A55">
              <w:rPr>
                <w:rFonts w:asciiTheme="majorHAnsi" w:hAnsiTheme="majorHAnsi" w:cstheme="majorHAnsi"/>
                <w:sz w:val="20"/>
                <w:szCs w:val="20"/>
                <w:lang w:val="ru-MD"/>
              </w:rPr>
              <w:t xml:space="preserve">2020 </w:t>
            </w:r>
            <w:r w:rsidR="002E7D70">
              <w:rPr>
                <w:rFonts w:asciiTheme="majorHAnsi" w:hAnsiTheme="majorHAnsi" w:cstheme="majorHAnsi"/>
                <w:sz w:val="20"/>
                <w:szCs w:val="20"/>
                <w:lang w:val="ru-MD"/>
              </w:rPr>
              <w:t>и</w:t>
            </w:r>
            <w:r w:rsidR="005B3737" w:rsidRPr="00BB7A55">
              <w:rPr>
                <w:rFonts w:asciiTheme="majorHAnsi" w:hAnsiTheme="majorHAnsi" w:cstheme="majorHAnsi"/>
                <w:sz w:val="20"/>
                <w:szCs w:val="20"/>
                <w:lang w:val="ru-MD"/>
              </w:rPr>
              <w:t xml:space="preserve"> </w:t>
            </w:r>
            <w:r w:rsidRPr="00BB7A55">
              <w:rPr>
                <w:rFonts w:asciiTheme="majorHAnsi" w:hAnsiTheme="majorHAnsi" w:cstheme="majorHAnsi"/>
                <w:sz w:val="20"/>
                <w:szCs w:val="20"/>
                <w:lang w:val="ru-MD"/>
              </w:rPr>
              <w:t>№</w:t>
            </w:r>
            <w:r w:rsidR="005B3737" w:rsidRPr="00BB7A55">
              <w:rPr>
                <w:rFonts w:asciiTheme="majorHAnsi" w:hAnsiTheme="majorHAnsi" w:cstheme="majorHAnsi"/>
                <w:sz w:val="20"/>
                <w:szCs w:val="20"/>
                <w:lang w:val="ru-MD"/>
              </w:rPr>
              <w:t xml:space="preserve">5/24 </w:t>
            </w:r>
            <w:r w:rsidR="002E7D70">
              <w:rPr>
                <w:rFonts w:asciiTheme="majorHAnsi" w:hAnsiTheme="majorHAnsi" w:cstheme="majorHAnsi"/>
                <w:sz w:val="20"/>
                <w:szCs w:val="20"/>
                <w:lang w:val="ru-RU"/>
              </w:rPr>
              <w:t>от</w:t>
            </w:r>
            <w:r w:rsidR="005B3737" w:rsidRPr="00BB7A55">
              <w:rPr>
                <w:rFonts w:asciiTheme="majorHAnsi" w:hAnsiTheme="majorHAnsi" w:cstheme="majorHAnsi"/>
                <w:sz w:val="20"/>
                <w:szCs w:val="20"/>
                <w:lang w:val="ru-MD"/>
              </w:rPr>
              <w:t xml:space="preserve"> 17</w:t>
            </w:r>
            <w:r w:rsidR="00BC30DE" w:rsidRPr="00BB7A55">
              <w:rPr>
                <w:rFonts w:asciiTheme="majorHAnsi" w:hAnsiTheme="majorHAnsi" w:cstheme="majorHAnsi"/>
                <w:sz w:val="20"/>
                <w:szCs w:val="20"/>
                <w:lang w:val="ru-MD"/>
              </w:rPr>
              <w:t>.</w:t>
            </w:r>
            <w:r w:rsidR="005B3737" w:rsidRPr="00BB7A55">
              <w:rPr>
                <w:rFonts w:asciiTheme="majorHAnsi" w:hAnsiTheme="majorHAnsi" w:cstheme="majorHAnsi"/>
                <w:sz w:val="20"/>
                <w:szCs w:val="20"/>
                <w:lang w:val="ru-MD"/>
              </w:rPr>
              <w:t>07</w:t>
            </w:r>
            <w:r w:rsidR="00BC30DE" w:rsidRPr="00BB7A55">
              <w:rPr>
                <w:rFonts w:asciiTheme="majorHAnsi" w:hAnsiTheme="majorHAnsi" w:cstheme="majorHAnsi"/>
                <w:sz w:val="20"/>
                <w:szCs w:val="20"/>
                <w:lang w:val="ru-MD"/>
              </w:rPr>
              <w:t>.</w:t>
            </w:r>
            <w:r w:rsidR="005B3737" w:rsidRPr="00BB7A55">
              <w:rPr>
                <w:rFonts w:asciiTheme="majorHAnsi" w:hAnsiTheme="majorHAnsi" w:cstheme="majorHAnsi"/>
                <w:sz w:val="20"/>
                <w:szCs w:val="20"/>
                <w:lang w:val="ru-MD"/>
              </w:rPr>
              <w:t xml:space="preserve">2020 </w:t>
            </w:r>
            <w:r w:rsidR="002E7D70">
              <w:rPr>
                <w:rFonts w:asciiTheme="majorHAnsi" w:hAnsiTheme="majorHAnsi" w:cstheme="majorHAnsi"/>
                <w:sz w:val="20"/>
                <w:szCs w:val="20"/>
                <w:lang w:val="ru-MD"/>
              </w:rPr>
              <w:t>были утверждены уставы</w:t>
            </w:r>
            <w:r w:rsidR="005B3737" w:rsidRPr="00BB7A55">
              <w:rPr>
                <w:rFonts w:asciiTheme="majorHAnsi" w:hAnsiTheme="majorHAnsi" w:cstheme="majorHAnsi"/>
                <w:sz w:val="20"/>
                <w:szCs w:val="20"/>
                <w:lang w:val="ru-MD"/>
              </w:rPr>
              <w:t xml:space="preserve"> </w:t>
            </w:r>
            <w:r w:rsidR="002E7D70">
              <w:rPr>
                <w:rFonts w:asciiTheme="majorHAnsi" w:hAnsiTheme="majorHAnsi" w:cstheme="majorHAnsi"/>
                <w:sz w:val="20"/>
                <w:szCs w:val="20"/>
                <w:lang w:val="ru-MD"/>
              </w:rPr>
              <w:t>МП</w:t>
            </w:r>
            <w:r w:rsidR="005F36B4" w:rsidRPr="00BB7A55">
              <w:rPr>
                <w:rFonts w:asciiTheme="majorHAnsi" w:hAnsiTheme="majorHAnsi" w:cstheme="majorHAnsi"/>
                <w:sz w:val="20"/>
                <w:szCs w:val="20"/>
                <w:lang w:val="ru-MD"/>
              </w:rPr>
              <w:t xml:space="preserve"> </w:t>
            </w:r>
            <w:r w:rsidR="005B3737" w:rsidRPr="00BB7A55">
              <w:rPr>
                <w:rFonts w:asciiTheme="majorHAnsi" w:hAnsiTheme="majorHAnsi" w:cstheme="majorHAnsi"/>
                <w:sz w:val="20"/>
                <w:szCs w:val="20"/>
                <w:lang w:val="ru-MD"/>
              </w:rPr>
              <w:t>„</w:t>
            </w:r>
            <w:r w:rsidR="005B3737" w:rsidRPr="003B31DC">
              <w:rPr>
                <w:rFonts w:asciiTheme="majorHAnsi" w:hAnsiTheme="majorHAnsi" w:cstheme="majorHAnsi"/>
                <w:sz w:val="20"/>
                <w:szCs w:val="20"/>
              </w:rPr>
              <w:t>Ap</w:t>
            </w:r>
            <w:r w:rsidR="005B3737" w:rsidRPr="00BB7A55">
              <w:rPr>
                <w:rFonts w:asciiTheme="majorHAnsi" w:hAnsiTheme="majorHAnsi" w:cstheme="majorHAnsi"/>
                <w:sz w:val="20"/>
                <w:szCs w:val="20"/>
                <w:lang w:val="ru-MD"/>
              </w:rPr>
              <w:t>ă</w:t>
            </w:r>
            <w:r w:rsidR="005F36B4" w:rsidRPr="00BB7A55">
              <w:rPr>
                <w:rFonts w:asciiTheme="majorHAnsi" w:hAnsiTheme="majorHAnsi" w:cstheme="majorHAnsi"/>
                <w:sz w:val="20"/>
                <w:szCs w:val="20"/>
                <w:lang w:val="ru-MD"/>
              </w:rPr>
              <w:t>-</w:t>
            </w:r>
            <w:r w:rsidR="005F36B4" w:rsidRPr="003B31DC">
              <w:rPr>
                <w:rFonts w:asciiTheme="majorHAnsi" w:hAnsiTheme="majorHAnsi" w:cstheme="majorHAnsi"/>
                <w:sz w:val="20"/>
                <w:szCs w:val="20"/>
              </w:rPr>
              <w:t>C</w:t>
            </w:r>
            <w:r w:rsidR="005B3737" w:rsidRPr="003B31DC">
              <w:rPr>
                <w:rFonts w:asciiTheme="majorHAnsi" w:hAnsiTheme="majorHAnsi" w:cstheme="majorHAnsi"/>
                <w:sz w:val="20"/>
                <w:szCs w:val="20"/>
              </w:rPr>
              <w:t>anal</w:t>
            </w:r>
            <w:r w:rsidR="005B3737" w:rsidRPr="00BB7A55">
              <w:rPr>
                <w:rFonts w:asciiTheme="majorHAnsi" w:hAnsiTheme="majorHAnsi" w:cstheme="majorHAnsi"/>
                <w:sz w:val="20"/>
                <w:szCs w:val="20"/>
                <w:lang w:val="ru-MD"/>
              </w:rPr>
              <w:t xml:space="preserve">  </w:t>
            </w:r>
            <w:r w:rsidR="005B3737" w:rsidRPr="003B31DC">
              <w:rPr>
                <w:rFonts w:asciiTheme="majorHAnsi" w:hAnsiTheme="majorHAnsi" w:cstheme="majorHAnsi"/>
                <w:sz w:val="20"/>
                <w:szCs w:val="20"/>
              </w:rPr>
              <w:t>Ungheni</w:t>
            </w:r>
            <w:r w:rsidR="005B3737" w:rsidRPr="00BB7A55">
              <w:rPr>
                <w:rFonts w:asciiTheme="majorHAnsi" w:hAnsiTheme="majorHAnsi" w:cstheme="majorHAnsi"/>
                <w:sz w:val="20"/>
                <w:szCs w:val="20"/>
                <w:lang w:val="ru-MD"/>
              </w:rPr>
              <w:t xml:space="preserve">”, </w:t>
            </w:r>
            <w:r w:rsidR="002E7D70">
              <w:rPr>
                <w:rFonts w:asciiTheme="majorHAnsi" w:hAnsiTheme="majorHAnsi" w:cstheme="majorHAnsi"/>
                <w:sz w:val="20"/>
                <w:szCs w:val="20"/>
                <w:lang w:val="ru-MD"/>
              </w:rPr>
              <w:t>МП</w:t>
            </w:r>
            <w:r w:rsidR="005B3737" w:rsidRPr="00BB7A55">
              <w:rPr>
                <w:rFonts w:asciiTheme="majorHAnsi" w:hAnsiTheme="majorHAnsi" w:cstheme="majorHAnsi"/>
                <w:sz w:val="20"/>
                <w:szCs w:val="20"/>
                <w:lang w:val="ru-MD"/>
              </w:rPr>
              <w:t xml:space="preserve"> „</w:t>
            </w:r>
            <w:r w:rsidR="005B3737" w:rsidRPr="003B31DC">
              <w:rPr>
                <w:rFonts w:asciiTheme="majorHAnsi" w:hAnsiTheme="majorHAnsi" w:cstheme="majorHAnsi"/>
                <w:sz w:val="20"/>
                <w:szCs w:val="20"/>
              </w:rPr>
              <w:t>Ungheni</w:t>
            </w:r>
            <w:r w:rsidR="005B3737" w:rsidRPr="00BB7A55">
              <w:rPr>
                <w:rFonts w:asciiTheme="majorHAnsi" w:hAnsiTheme="majorHAnsi" w:cstheme="majorHAnsi"/>
                <w:sz w:val="20"/>
                <w:szCs w:val="20"/>
                <w:lang w:val="ru-MD"/>
              </w:rPr>
              <w:t xml:space="preserve"> </w:t>
            </w:r>
            <w:r w:rsidR="005B3737" w:rsidRPr="003B31DC">
              <w:rPr>
                <w:rFonts w:asciiTheme="majorHAnsi" w:hAnsiTheme="majorHAnsi" w:cstheme="majorHAnsi"/>
                <w:sz w:val="20"/>
                <w:szCs w:val="20"/>
              </w:rPr>
              <w:t>Proiect</w:t>
            </w:r>
            <w:r w:rsidR="005B3737" w:rsidRPr="00BB7A55">
              <w:rPr>
                <w:rFonts w:asciiTheme="majorHAnsi" w:hAnsiTheme="majorHAnsi" w:cstheme="majorHAnsi"/>
                <w:sz w:val="20"/>
                <w:szCs w:val="20"/>
                <w:lang w:val="ru-MD"/>
              </w:rPr>
              <w:t xml:space="preserve">” </w:t>
            </w:r>
            <w:r w:rsidR="002E7D70">
              <w:rPr>
                <w:rFonts w:asciiTheme="majorHAnsi" w:hAnsiTheme="majorHAnsi" w:cstheme="majorHAnsi"/>
                <w:sz w:val="20"/>
                <w:szCs w:val="20"/>
                <w:lang w:val="ru-MD"/>
              </w:rPr>
              <w:t>и, соответственно,</w:t>
            </w:r>
            <w:r w:rsidR="005B3737" w:rsidRPr="00BB7A55">
              <w:rPr>
                <w:rFonts w:asciiTheme="majorHAnsi" w:hAnsiTheme="majorHAnsi" w:cstheme="majorHAnsi"/>
                <w:sz w:val="20"/>
                <w:szCs w:val="20"/>
                <w:lang w:val="ru-MD"/>
              </w:rPr>
              <w:t xml:space="preserve"> </w:t>
            </w:r>
            <w:r w:rsidR="002E7D70">
              <w:rPr>
                <w:rFonts w:asciiTheme="majorHAnsi" w:hAnsiTheme="majorHAnsi" w:cstheme="majorHAnsi"/>
                <w:sz w:val="20"/>
                <w:szCs w:val="20"/>
                <w:lang w:val="ru-MD"/>
              </w:rPr>
              <w:t>МП</w:t>
            </w:r>
            <w:r w:rsidR="005F36B4" w:rsidRPr="00BB7A55">
              <w:rPr>
                <w:rFonts w:asciiTheme="majorHAnsi" w:hAnsiTheme="majorHAnsi" w:cstheme="majorHAnsi"/>
                <w:sz w:val="20"/>
                <w:szCs w:val="20"/>
                <w:lang w:val="ru-MD"/>
              </w:rPr>
              <w:t xml:space="preserve"> </w:t>
            </w:r>
            <w:r w:rsidR="005B3737" w:rsidRPr="00BB7A55">
              <w:rPr>
                <w:rFonts w:asciiTheme="majorHAnsi" w:hAnsiTheme="majorHAnsi" w:cstheme="majorHAnsi"/>
                <w:sz w:val="20"/>
                <w:szCs w:val="20"/>
                <w:lang w:val="ru-MD"/>
              </w:rPr>
              <w:t>„</w:t>
            </w:r>
            <w:r w:rsidR="005B3737" w:rsidRPr="003B31DC">
              <w:rPr>
                <w:rFonts w:asciiTheme="majorHAnsi" w:hAnsiTheme="majorHAnsi" w:cstheme="majorHAnsi"/>
                <w:sz w:val="20"/>
                <w:szCs w:val="20"/>
              </w:rPr>
              <w:t>Servicii</w:t>
            </w:r>
            <w:r w:rsidR="005B3737" w:rsidRPr="00BB7A55">
              <w:rPr>
                <w:rFonts w:asciiTheme="majorHAnsi" w:hAnsiTheme="majorHAnsi" w:cstheme="majorHAnsi"/>
                <w:sz w:val="20"/>
                <w:szCs w:val="20"/>
                <w:lang w:val="ru-MD"/>
              </w:rPr>
              <w:t xml:space="preserve"> </w:t>
            </w:r>
            <w:r w:rsidR="005B3737" w:rsidRPr="003B31DC">
              <w:rPr>
                <w:rFonts w:asciiTheme="majorHAnsi" w:hAnsiTheme="majorHAnsi" w:cstheme="majorHAnsi"/>
                <w:sz w:val="20"/>
                <w:szCs w:val="20"/>
              </w:rPr>
              <w:t>comunale</w:t>
            </w:r>
            <w:r w:rsidR="005B3737" w:rsidRPr="00BB7A55">
              <w:rPr>
                <w:rFonts w:asciiTheme="majorHAnsi" w:hAnsiTheme="majorHAnsi" w:cstheme="majorHAnsi"/>
                <w:sz w:val="20"/>
                <w:szCs w:val="20"/>
                <w:lang w:val="ru-MD"/>
              </w:rPr>
              <w:t>”</w:t>
            </w:r>
          </w:p>
        </w:tc>
        <w:tc>
          <w:tcPr>
            <w:tcW w:w="850" w:type="dxa"/>
            <w:vAlign w:val="center"/>
          </w:tcPr>
          <w:p w14:paraId="0C26A127" w14:textId="77777777" w:rsidR="005B3737" w:rsidRPr="00BB7A55" w:rsidRDefault="005B3737" w:rsidP="00761AC9">
            <w:pPr>
              <w:spacing w:line="276" w:lineRule="auto"/>
              <w:jc w:val="center"/>
              <w:rPr>
                <w:rFonts w:asciiTheme="majorHAnsi" w:hAnsiTheme="majorHAnsi" w:cstheme="majorHAnsi"/>
                <w:sz w:val="20"/>
                <w:szCs w:val="20"/>
                <w:lang w:val="ru-MD"/>
              </w:rPr>
            </w:pPr>
          </w:p>
        </w:tc>
        <w:tc>
          <w:tcPr>
            <w:tcW w:w="993" w:type="dxa"/>
            <w:vAlign w:val="center"/>
          </w:tcPr>
          <w:p w14:paraId="41011FB9" w14:textId="70EFC688" w:rsidR="005B3737" w:rsidRPr="005A23A5" w:rsidRDefault="00D821AC" w:rsidP="00761AC9">
            <w:pPr>
              <w:spacing w:line="276" w:lineRule="auto"/>
              <w:jc w:val="center"/>
              <w:rPr>
                <w:rFonts w:asciiTheme="majorHAnsi" w:hAnsiTheme="majorHAnsi" w:cstheme="majorHAnsi"/>
                <w:sz w:val="20"/>
                <w:szCs w:val="20"/>
                <w:lang w:val="ru-MD"/>
              </w:rPr>
            </w:pPr>
            <w:r>
              <w:rPr>
                <w:rFonts w:asciiTheme="majorHAnsi" w:hAnsiTheme="majorHAnsi" w:cstheme="majorHAnsi"/>
                <w:sz w:val="20"/>
                <w:szCs w:val="20"/>
                <w:lang w:val="ru-MD"/>
              </w:rPr>
              <w:t>Частично реализована</w:t>
            </w:r>
          </w:p>
        </w:tc>
        <w:tc>
          <w:tcPr>
            <w:tcW w:w="992" w:type="dxa"/>
            <w:vAlign w:val="center"/>
          </w:tcPr>
          <w:p w14:paraId="632ACBC7" w14:textId="77777777" w:rsidR="005B3737" w:rsidRPr="005A23A5" w:rsidRDefault="005B3737" w:rsidP="00761AC9">
            <w:pPr>
              <w:spacing w:line="276" w:lineRule="auto"/>
              <w:jc w:val="center"/>
              <w:rPr>
                <w:rFonts w:asciiTheme="majorHAnsi" w:hAnsiTheme="majorHAnsi" w:cstheme="majorHAnsi"/>
                <w:sz w:val="20"/>
                <w:szCs w:val="20"/>
                <w:lang w:val="ru-MD"/>
              </w:rPr>
            </w:pPr>
          </w:p>
        </w:tc>
      </w:tr>
      <w:tr w:rsidR="005B3737" w:rsidRPr="005A23A5" w14:paraId="4BA32813" w14:textId="77777777" w:rsidTr="00761AC9">
        <w:trPr>
          <w:trHeight w:val="20"/>
        </w:trPr>
        <w:tc>
          <w:tcPr>
            <w:tcW w:w="545" w:type="dxa"/>
          </w:tcPr>
          <w:p w14:paraId="3DC2CD46" w14:textId="77777777" w:rsidR="005B3737" w:rsidRPr="005A23A5" w:rsidRDefault="005B3737" w:rsidP="00761AC9">
            <w:pPr>
              <w:spacing w:line="276" w:lineRule="auto"/>
              <w:rPr>
                <w:rFonts w:asciiTheme="majorHAnsi" w:hAnsiTheme="majorHAnsi" w:cstheme="majorHAnsi"/>
                <w:sz w:val="20"/>
                <w:szCs w:val="20"/>
                <w:lang w:val="ru-MD"/>
              </w:rPr>
            </w:pPr>
            <w:r w:rsidRPr="005A23A5">
              <w:rPr>
                <w:rFonts w:asciiTheme="majorHAnsi" w:hAnsiTheme="majorHAnsi" w:cstheme="majorHAnsi"/>
                <w:sz w:val="20"/>
                <w:szCs w:val="20"/>
                <w:lang w:val="ru-MD"/>
              </w:rPr>
              <w:t>3</w:t>
            </w:r>
          </w:p>
        </w:tc>
        <w:tc>
          <w:tcPr>
            <w:tcW w:w="3427" w:type="dxa"/>
          </w:tcPr>
          <w:p w14:paraId="7549DE0D" w14:textId="7D414F62" w:rsidR="005B3737" w:rsidRPr="004C044F" w:rsidRDefault="004C044F" w:rsidP="004C044F">
            <w:pPr>
              <w:spacing w:line="276" w:lineRule="auto"/>
              <w:jc w:val="both"/>
              <w:rPr>
                <w:rFonts w:asciiTheme="majorHAnsi" w:hAnsiTheme="majorHAnsi" w:cstheme="majorHAnsi"/>
                <w:sz w:val="20"/>
                <w:szCs w:val="20"/>
                <w:lang w:val="ru-MD"/>
              </w:rPr>
            </w:pPr>
            <w:r w:rsidRPr="00CC30C4">
              <w:rPr>
                <w:rFonts w:asciiTheme="majorHAnsi" w:hAnsiTheme="majorHAnsi" w:cstheme="majorHAnsi"/>
                <w:sz w:val="20"/>
                <w:szCs w:val="20"/>
                <w:lang w:val="ru-MD"/>
              </w:rPr>
              <w:t>Примар</w:t>
            </w:r>
            <w:r>
              <w:rPr>
                <w:rFonts w:asciiTheme="majorHAnsi" w:hAnsiTheme="majorHAnsi" w:cstheme="majorHAnsi"/>
                <w:sz w:val="20"/>
                <w:szCs w:val="20"/>
                <w:lang w:val="ru-MD"/>
              </w:rPr>
              <w:t>у</w:t>
            </w:r>
            <w:r w:rsidRPr="004C044F">
              <w:rPr>
                <w:rFonts w:asciiTheme="majorHAnsi" w:hAnsiTheme="majorHAnsi" w:cstheme="majorHAnsi"/>
                <w:sz w:val="20"/>
                <w:szCs w:val="20"/>
                <w:lang w:val="ru-MD"/>
              </w:rPr>
              <w:t xml:space="preserve"> </w:t>
            </w:r>
            <w:r w:rsidRPr="00CC30C4">
              <w:rPr>
                <w:rFonts w:asciiTheme="majorHAnsi" w:hAnsiTheme="majorHAnsi" w:cstheme="majorHAnsi"/>
                <w:sz w:val="20"/>
                <w:szCs w:val="20"/>
                <w:lang w:val="ru-MD"/>
              </w:rPr>
              <w:t>муниципия</w:t>
            </w:r>
            <w:r w:rsidRPr="004C044F">
              <w:rPr>
                <w:rFonts w:asciiTheme="majorHAnsi" w:hAnsiTheme="majorHAnsi" w:cstheme="majorHAnsi"/>
                <w:sz w:val="20"/>
                <w:szCs w:val="20"/>
                <w:lang w:val="ru-MD"/>
              </w:rPr>
              <w:t xml:space="preserve"> </w:t>
            </w:r>
            <w:r w:rsidRPr="00CC30C4">
              <w:rPr>
                <w:rFonts w:asciiTheme="majorHAnsi" w:hAnsiTheme="majorHAnsi" w:cstheme="majorHAnsi"/>
                <w:sz w:val="20"/>
                <w:szCs w:val="20"/>
                <w:lang w:val="ru-MD"/>
              </w:rPr>
              <w:t>Унгень</w:t>
            </w:r>
            <w:r w:rsidR="005B3737" w:rsidRPr="004C044F">
              <w:rPr>
                <w:rFonts w:asciiTheme="majorHAnsi" w:hAnsiTheme="majorHAnsi" w:cstheme="majorHAnsi"/>
                <w:sz w:val="20"/>
                <w:szCs w:val="20"/>
                <w:lang w:val="ru-MD"/>
              </w:rPr>
              <w:t xml:space="preserve">: </w:t>
            </w:r>
            <w:r w:rsidRPr="004C044F">
              <w:rPr>
                <w:rFonts w:asciiTheme="majorHAnsi" w:hAnsiTheme="majorHAnsi" w:cstheme="majorHAnsi"/>
                <w:sz w:val="20"/>
                <w:szCs w:val="20"/>
                <w:lang w:val="ru-MD"/>
              </w:rPr>
              <w:t xml:space="preserve">обеспечить </w:t>
            </w:r>
            <w:r>
              <w:rPr>
                <w:rFonts w:asciiTheme="majorHAnsi" w:hAnsiTheme="majorHAnsi" w:cstheme="majorHAnsi"/>
                <w:sz w:val="20"/>
                <w:szCs w:val="20"/>
                <w:lang w:val="ru-MD"/>
              </w:rPr>
              <w:t xml:space="preserve">надлежащую </w:t>
            </w:r>
            <w:r w:rsidRPr="004C044F">
              <w:rPr>
                <w:rFonts w:asciiTheme="majorHAnsi" w:hAnsiTheme="majorHAnsi" w:cstheme="majorHAnsi"/>
                <w:sz w:val="20"/>
                <w:szCs w:val="20"/>
                <w:lang w:val="ru-MD"/>
              </w:rPr>
              <w:t>оценку, учет и регистрацию публичной собственности (в том числе зем</w:t>
            </w:r>
            <w:r>
              <w:rPr>
                <w:rFonts w:asciiTheme="majorHAnsi" w:hAnsiTheme="majorHAnsi" w:cstheme="majorHAnsi"/>
                <w:sz w:val="20"/>
                <w:szCs w:val="20"/>
                <w:lang w:val="ru-MD"/>
              </w:rPr>
              <w:t>ельных участков</w:t>
            </w:r>
            <w:r w:rsidRPr="004C044F">
              <w:rPr>
                <w:rFonts w:asciiTheme="majorHAnsi" w:hAnsiTheme="majorHAnsi" w:cstheme="majorHAnsi"/>
                <w:sz w:val="20"/>
                <w:szCs w:val="20"/>
                <w:lang w:val="ru-MD"/>
              </w:rPr>
              <w:t xml:space="preserve"> местной публичной собственности)</w:t>
            </w:r>
            <w:r>
              <w:rPr>
                <w:rFonts w:asciiTheme="majorHAnsi" w:hAnsiTheme="majorHAnsi" w:cstheme="majorHAnsi"/>
                <w:sz w:val="20"/>
                <w:szCs w:val="20"/>
                <w:lang w:val="ru-MD"/>
              </w:rPr>
              <w:t xml:space="preserve"> </w:t>
            </w:r>
            <w:r w:rsidR="005B3737" w:rsidRPr="004C044F">
              <w:rPr>
                <w:rFonts w:asciiTheme="majorHAnsi" w:hAnsiTheme="majorHAnsi" w:cstheme="majorHAnsi"/>
                <w:sz w:val="20"/>
                <w:szCs w:val="20"/>
                <w:lang w:val="ru-MD"/>
              </w:rPr>
              <w:t>(</w:t>
            </w:r>
            <w:r w:rsidRPr="004C044F">
              <w:rPr>
                <w:rFonts w:asciiTheme="majorHAnsi" w:hAnsiTheme="majorHAnsi" w:cstheme="majorHAnsi"/>
                <w:sz w:val="20"/>
                <w:szCs w:val="20"/>
                <w:lang w:val="ru-MD"/>
              </w:rPr>
              <w:t>рек</w:t>
            </w:r>
            <w:r w:rsidR="00BC30DE" w:rsidRPr="004C044F">
              <w:rPr>
                <w:rFonts w:asciiTheme="majorHAnsi" w:hAnsiTheme="majorHAnsi" w:cstheme="majorHAnsi"/>
                <w:sz w:val="20"/>
                <w:szCs w:val="20"/>
                <w:lang w:val="ru-MD"/>
              </w:rPr>
              <w:t>.</w:t>
            </w:r>
            <w:r w:rsidR="005B3737" w:rsidRPr="004C044F">
              <w:rPr>
                <w:rFonts w:asciiTheme="majorHAnsi" w:hAnsiTheme="majorHAnsi" w:cstheme="majorHAnsi"/>
                <w:sz w:val="20"/>
                <w:szCs w:val="20"/>
                <w:lang w:val="ru-MD"/>
              </w:rPr>
              <w:t>2</w:t>
            </w:r>
            <w:r w:rsidR="00BC30DE" w:rsidRPr="004C044F">
              <w:rPr>
                <w:rFonts w:asciiTheme="majorHAnsi" w:hAnsiTheme="majorHAnsi" w:cstheme="majorHAnsi"/>
                <w:sz w:val="20"/>
                <w:szCs w:val="20"/>
                <w:lang w:val="ru-MD"/>
              </w:rPr>
              <w:t>.</w:t>
            </w:r>
            <w:r w:rsidR="005B3737" w:rsidRPr="004C044F">
              <w:rPr>
                <w:rFonts w:asciiTheme="majorHAnsi" w:hAnsiTheme="majorHAnsi" w:cstheme="majorHAnsi"/>
                <w:sz w:val="20"/>
                <w:szCs w:val="20"/>
                <w:lang w:val="ru-MD"/>
              </w:rPr>
              <w:t xml:space="preserve">1 </w:t>
            </w:r>
            <w:r>
              <w:rPr>
                <w:rFonts w:asciiTheme="majorHAnsi" w:hAnsiTheme="majorHAnsi" w:cstheme="majorHAnsi"/>
                <w:sz w:val="20"/>
                <w:szCs w:val="20"/>
                <w:lang w:val="ru-MD"/>
              </w:rPr>
              <w:t>из</w:t>
            </w:r>
            <w:r w:rsidRPr="004C044F">
              <w:rPr>
                <w:rFonts w:asciiTheme="majorHAnsi" w:hAnsiTheme="majorHAnsi" w:cstheme="majorHAnsi"/>
                <w:sz w:val="20"/>
                <w:szCs w:val="20"/>
                <w:lang w:val="ru-MD"/>
              </w:rPr>
              <w:t xml:space="preserve"> Отчета </w:t>
            </w:r>
            <w:r w:rsidR="005B3737" w:rsidRPr="003B31DC">
              <w:rPr>
                <w:rFonts w:asciiTheme="majorHAnsi" w:hAnsiTheme="majorHAnsi" w:cstheme="majorHAnsi"/>
                <w:sz w:val="20"/>
                <w:szCs w:val="20"/>
              </w:rPr>
              <w:t>II</w:t>
            </w:r>
            <w:r w:rsidR="005B3737" w:rsidRPr="004C044F">
              <w:rPr>
                <w:rFonts w:asciiTheme="majorHAnsi" w:hAnsiTheme="majorHAnsi" w:cstheme="majorHAnsi"/>
                <w:sz w:val="20"/>
                <w:szCs w:val="20"/>
                <w:lang w:val="ru-MD"/>
              </w:rPr>
              <w:t>)</w:t>
            </w:r>
          </w:p>
        </w:tc>
        <w:tc>
          <w:tcPr>
            <w:tcW w:w="2544" w:type="dxa"/>
          </w:tcPr>
          <w:p w14:paraId="2DD8A0F2" w14:textId="27C05721" w:rsidR="005B3737" w:rsidRPr="00F949A6" w:rsidRDefault="002E7D70" w:rsidP="00F949A6">
            <w:pPr>
              <w:spacing w:line="276" w:lineRule="auto"/>
              <w:jc w:val="both"/>
              <w:rPr>
                <w:rFonts w:asciiTheme="majorHAnsi" w:hAnsiTheme="majorHAnsi" w:cstheme="majorHAnsi"/>
                <w:sz w:val="20"/>
                <w:szCs w:val="20"/>
                <w:lang w:val="ru-RU"/>
              </w:rPr>
            </w:pPr>
            <w:r>
              <w:rPr>
                <w:rFonts w:asciiTheme="majorHAnsi" w:hAnsiTheme="majorHAnsi" w:cstheme="majorHAnsi"/>
                <w:sz w:val="20"/>
                <w:szCs w:val="20"/>
                <w:lang w:val="ru-RU"/>
              </w:rPr>
              <w:t>Решением</w:t>
            </w:r>
            <w:r w:rsidRPr="002E7D70">
              <w:rPr>
                <w:rFonts w:asciiTheme="majorHAnsi" w:hAnsiTheme="majorHAnsi" w:cstheme="majorHAnsi"/>
                <w:sz w:val="20"/>
                <w:szCs w:val="20"/>
                <w:lang w:val="ru-RU"/>
              </w:rPr>
              <w:t xml:space="preserve"> </w:t>
            </w:r>
            <w:r>
              <w:rPr>
                <w:rFonts w:asciiTheme="majorHAnsi" w:hAnsiTheme="majorHAnsi" w:cstheme="majorHAnsi"/>
                <w:sz w:val="20"/>
                <w:szCs w:val="20"/>
                <w:lang w:val="ru-RU"/>
              </w:rPr>
              <w:t>МС</w:t>
            </w:r>
            <w:r w:rsidRPr="002E7D70">
              <w:rPr>
                <w:rFonts w:asciiTheme="majorHAnsi" w:hAnsiTheme="majorHAnsi" w:cstheme="majorHAnsi"/>
                <w:sz w:val="20"/>
                <w:szCs w:val="20"/>
                <w:lang w:val="ru-RU"/>
              </w:rPr>
              <w:t xml:space="preserve"> </w:t>
            </w:r>
            <w:r w:rsidR="00BB7A55" w:rsidRPr="002E7D70">
              <w:rPr>
                <w:rFonts w:asciiTheme="majorHAnsi" w:hAnsiTheme="majorHAnsi" w:cstheme="majorHAnsi"/>
                <w:sz w:val="20"/>
                <w:szCs w:val="20"/>
                <w:lang w:val="ru-RU"/>
              </w:rPr>
              <w:t>№</w:t>
            </w:r>
            <w:r w:rsidR="005B3737" w:rsidRPr="002E7D70">
              <w:rPr>
                <w:rFonts w:asciiTheme="majorHAnsi" w:hAnsiTheme="majorHAnsi" w:cstheme="majorHAnsi"/>
                <w:sz w:val="20"/>
                <w:szCs w:val="20"/>
                <w:lang w:val="ru-RU"/>
              </w:rPr>
              <w:t xml:space="preserve">7/11 </w:t>
            </w:r>
            <w:r>
              <w:rPr>
                <w:rFonts w:asciiTheme="majorHAnsi" w:hAnsiTheme="majorHAnsi" w:cstheme="majorHAnsi"/>
                <w:sz w:val="20"/>
                <w:szCs w:val="20"/>
                <w:lang w:val="ru-RU"/>
              </w:rPr>
              <w:t>от</w:t>
            </w:r>
            <w:r w:rsidR="005B3737" w:rsidRPr="002E7D70">
              <w:rPr>
                <w:rFonts w:asciiTheme="majorHAnsi" w:hAnsiTheme="majorHAnsi" w:cstheme="majorHAnsi"/>
                <w:sz w:val="20"/>
                <w:szCs w:val="20"/>
                <w:lang w:val="ru-RU"/>
              </w:rPr>
              <w:t xml:space="preserve"> 18</w:t>
            </w:r>
            <w:r w:rsidR="00BC30DE" w:rsidRPr="002E7D70">
              <w:rPr>
                <w:rFonts w:asciiTheme="majorHAnsi" w:hAnsiTheme="majorHAnsi" w:cstheme="majorHAnsi"/>
                <w:sz w:val="20"/>
                <w:szCs w:val="20"/>
                <w:lang w:val="ru-RU"/>
              </w:rPr>
              <w:t>.</w:t>
            </w:r>
            <w:r w:rsidR="005B3737" w:rsidRPr="002E7D70">
              <w:rPr>
                <w:rFonts w:asciiTheme="majorHAnsi" w:hAnsiTheme="majorHAnsi" w:cstheme="majorHAnsi"/>
                <w:sz w:val="20"/>
                <w:szCs w:val="20"/>
                <w:lang w:val="ru-RU"/>
              </w:rPr>
              <w:t>12</w:t>
            </w:r>
            <w:r w:rsidR="00BC30DE" w:rsidRPr="002E7D70">
              <w:rPr>
                <w:rFonts w:asciiTheme="majorHAnsi" w:hAnsiTheme="majorHAnsi" w:cstheme="majorHAnsi"/>
                <w:sz w:val="20"/>
                <w:szCs w:val="20"/>
                <w:lang w:val="ru-RU"/>
              </w:rPr>
              <w:t>.</w:t>
            </w:r>
            <w:r w:rsidR="005B3737" w:rsidRPr="002E7D70">
              <w:rPr>
                <w:rFonts w:asciiTheme="majorHAnsi" w:hAnsiTheme="majorHAnsi" w:cstheme="majorHAnsi"/>
                <w:sz w:val="20"/>
                <w:szCs w:val="20"/>
                <w:lang w:val="ru-RU"/>
              </w:rPr>
              <w:t>20</w:t>
            </w:r>
            <w:r w:rsidR="00D13E26" w:rsidRPr="002E7D70">
              <w:rPr>
                <w:rFonts w:asciiTheme="majorHAnsi" w:hAnsiTheme="majorHAnsi" w:cstheme="majorHAnsi"/>
                <w:sz w:val="20"/>
                <w:szCs w:val="20"/>
                <w:lang w:val="ru-RU"/>
              </w:rPr>
              <w:t>2</w:t>
            </w:r>
            <w:r w:rsidR="005B3737" w:rsidRPr="002E7D70">
              <w:rPr>
                <w:rFonts w:asciiTheme="majorHAnsi" w:hAnsiTheme="majorHAnsi" w:cstheme="majorHAnsi"/>
                <w:sz w:val="20"/>
                <w:szCs w:val="20"/>
                <w:lang w:val="ru-RU"/>
              </w:rPr>
              <w:t xml:space="preserve">0 </w:t>
            </w:r>
            <w:r w:rsidRPr="002E7D70">
              <w:rPr>
                <w:rFonts w:asciiTheme="majorHAnsi" w:hAnsiTheme="majorHAnsi" w:cstheme="majorHAnsi"/>
                <w:sz w:val="20"/>
                <w:szCs w:val="20"/>
                <w:lang w:val="ru-RU"/>
              </w:rPr>
              <w:t>был утвержден акт инвентаризации недвижимого имущества</w:t>
            </w:r>
            <w:r w:rsidR="00F949A6">
              <w:rPr>
                <w:rFonts w:asciiTheme="majorHAnsi" w:hAnsiTheme="majorHAnsi" w:cstheme="majorHAnsi"/>
                <w:sz w:val="20"/>
                <w:szCs w:val="20"/>
                <w:lang w:val="ru-RU"/>
              </w:rPr>
              <w:t xml:space="preserve"> </w:t>
            </w:r>
            <w:r w:rsidRPr="002E7D70">
              <w:rPr>
                <w:rFonts w:asciiTheme="majorHAnsi" w:hAnsiTheme="majorHAnsi" w:cstheme="majorHAnsi"/>
                <w:sz w:val="20"/>
                <w:szCs w:val="20"/>
                <w:lang w:val="ru-RU"/>
              </w:rPr>
              <w:t>-земельных участков публичной собственност</w:t>
            </w:r>
            <w:r w:rsidR="00F949A6">
              <w:rPr>
                <w:rFonts w:asciiTheme="majorHAnsi" w:hAnsiTheme="majorHAnsi" w:cstheme="majorHAnsi"/>
                <w:sz w:val="20"/>
                <w:szCs w:val="20"/>
                <w:lang w:val="ru-RU"/>
              </w:rPr>
              <w:t>и</w:t>
            </w:r>
            <w:r w:rsidRPr="002E7D70">
              <w:rPr>
                <w:rFonts w:asciiTheme="majorHAnsi" w:hAnsiTheme="majorHAnsi" w:cstheme="majorHAnsi"/>
                <w:sz w:val="20"/>
                <w:szCs w:val="20"/>
                <w:lang w:val="ru-RU"/>
              </w:rPr>
              <w:t xml:space="preserve"> муниципия Унгень по состоянию на 01.10.2020, общей площадью </w:t>
            </w:r>
            <w:r w:rsidRPr="00F949A6">
              <w:rPr>
                <w:rFonts w:asciiTheme="majorHAnsi" w:hAnsiTheme="majorHAnsi" w:cstheme="majorHAnsi"/>
                <w:sz w:val="20"/>
                <w:szCs w:val="20"/>
                <w:lang w:val="ru-RU"/>
              </w:rPr>
              <w:t xml:space="preserve">201,2297 га </w:t>
            </w:r>
            <w:r w:rsidR="00F949A6">
              <w:rPr>
                <w:rFonts w:asciiTheme="majorHAnsi" w:hAnsiTheme="majorHAnsi" w:cstheme="majorHAnsi"/>
                <w:sz w:val="20"/>
                <w:szCs w:val="20"/>
                <w:lang w:val="ru-RU"/>
              </w:rPr>
              <w:t>и</w:t>
            </w:r>
            <w:r w:rsidRPr="00F949A6">
              <w:rPr>
                <w:rFonts w:asciiTheme="majorHAnsi" w:hAnsiTheme="majorHAnsi" w:cstheme="majorHAnsi"/>
                <w:sz w:val="20"/>
                <w:szCs w:val="20"/>
                <w:lang w:val="ru-RU"/>
              </w:rPr>
              <w:t xml:space="preserve"> </w:t>
            </w:r>
            <w:r w:rsidR="00F949A6">
              <w:rPr>
                <w:rFonts w:asciiTheme="majorHAnsi" w:hAnsiTheme="majorHAnsi" w:cstheme="majorHAnsi"/>
                <w:sz w:val="20"/>
                <w:szCs w:val="20"/>
                <w:lang w:val="ru-RU"/>
              </w:rPr>
              <w:t>оценочной</w:t>
            </w:r>
            <w:r w:rsidRPr="00F949A6">
              <w:rPr>
                <w:rFonts w:asciiTheme="majorHAnsi" w:hAnsiTheme="majorHAnsi" w:cstheme="majorHAnsi"/>
                <w:sz w:val="20"/>
                <w:szCs w:val="20"/>
                <w:lang w:val="ru-RU"/>
              </w:rPr>
              <w:t xml:space="preserve"> нормативной </w:t>
            </w:r>
            <w:r w:rsidR="00F949A6">
              <w:rPr>
                <w:rFonts w:asciiTheme="majorHAnsi" w:hAnsiTheme="majorHAnsi" w:cstheme="majorHAnsi"/>
                <w:sz w:val="20"/>
                <w:szCs w:val="20"/>
                <w:lang w:val="ru-RU"/>
              </w:rPr>
              <w:t>стоимостью</w:t>
            </w:r>
            <w:r w:rsidRPr="00F949A6">
              <w:rPr>
                <w:rFonts w:asciiTheme="majorHAnsi" w:hAnsiTheme="majorHAnsi" w:cstheme="majorHAnsi"/>
                <w:sz w:val="20"/>
                <w:szCs w:val="20"/>
                <w:lang w:val="ru-RU"/>
              </w:rPr>
              <w:t xml:space="preserve"> 259,7 млн. </w:t>
            </w:r>
            <w:r w:rsidR="00F949A6">
              <w:rPr>
                <w:rFonts w:asciiTheme="majorHAnsi" w:hAnsiTheme="majorHAnsi" w:cstheme="majorHAnsi"/>
                <w:sz w:val="20"/>
                <w:szCs w:val="20"/>
                <w:lang w:val="ru-RU"/>
              </w:rPr>
              <w:t>леев</w:t>
            </w:r>
            <w:r w:rsidR="005B3737" w:rsidRPr="00F949A6">
              <w:rPr>
                <w:rFonts w:asciiTheme="majorHAnsi" w:hAnsiTheme="majorHAnsi" w:cstheme="majorHAnsi"/>
                <w:sz w:val="20"/>
                <w:szCs w:val="20"/>
                <w:lang w:val="ru-RU"/>
              </w:rPr>
              <w:t xml:space="preserve"> </w:t>
            </w:r>
          </w:p>
        </w:tc>
        <w:tc>
          <w:tcPr>
            <w:tcW w:w="850" w:type="dxa"/>
            <w:vAlign w:val="center"/>
          </w:tcPr>
          <w:p w14:paraId="6AA32014" w14:textId="77777777" w:rsidR="005B3737" w:rsidRPr="00F949A6" w:rsidRDefault="005B3737" w:rsidP="00761AC9">
            <w:pPr>
              <w:spacing w:line="276" w:lineRule="auto"/>
              <w:jc w:val="center"/>
              <w:rPr>
                <w:rFonts w:asciiTheme="majorHAnsi" w:hAnsiTheme="majorHAnsi" w:cstheme="majorHAnsi"/>
                <w:sz w:val="20"/>
                <w:szCs w:val="20"/>
                <w:lang w:val="ru-RU"/>
              </w:rPr>
            </w:pPr>
          </w:p>
        </w:tc>
        <w:tc>
          <w:tcPr>
            <w:tcW w:w="993" w:type="dxa"/>
            <w:vAlign w:val="center"/>
          </w:tcPr>
          <w:p w14:paraId="0F129A00" w14:textId="06EFB86F" w:rsidR="005B3737" w:rsidRPr="005A23A5" w:rsidRDefault="00D821AC" w:rsidP="00761AC9">
            <w:pPr>
              <w:spacing w:line="276" w:lineRule="auto"/>
              <w:jc w:val="center"/>
              <w:rPr>
                <w:rFonts w:asciiTheme="majorHAnsi" w:hAnsiTheme="majorHAnsi" w:cstheme="majorHAnsi"/>
                <w:sz w:val="20"/>
                <w:szCs w:val="20"/>
                <w:lang w:val="ru-MD"/>
              </w:rPr>
            </w:pPr>
            <w:r>
              <w:rPr>
                <w:rFonts w:asciiTheme="majorHAnsi" w:hAnsiTheme="majorHAnsi" w:cstheme="majorHAnsi"/>
                <w:sz w:val="20"/>
                <w:szCs w:val="20"/>
                <w:lang w:val="ru-MD"/>
              </w:rPr>
              <w:t>Частично реализована</w:t>
            </w:r>
          </w:p>
        </w:tc>
        <w:tc>
          <w:tcPr>
            <w:tcW w:w="992" w:type="dxa"/>
            <w:vAlign w:val="center"/>
          </w:tcPr>
          <w:p w14:paraId="57AAB9B5" w14:textId="77777777" w:rsidR="005B3737" w:rsidRPr="005A23A5" w:rsidRDefault="005B3737" w:rsidP="00761AC9">
            <w:pPr>
              <w:spacing w:line="276" w:lineRule="auto"/>
              <w:jc w:val="center"/>
              <w:rPr>
                <w:rFonts w:asciiTheme="majorHAnsi" w:hAnsiTheme="majorHAnsi" w:cstheme="majorHAnsi"/>
                <w:sz w:val="20"/>
                <w:szCs w:val="20"/>
                <w:lang w:val="ru-MD"/>
              </w:rPr>
            </w:pPr>
          </w:p>
        </w:tc>
      </w:tr>
    </w:tbl>
    <w:p w14:paraId="4D453A24" w14:textId="77777777" w:rsidR="005B3737" w:rsidRPr="005A23A5" w:rsidRDefault="005B3737" w:rsidP="005B3737">
      <w:pPr>
        <w:spacing w:line="276" w:lineRule="auto"/>
        <w:rPr>
          <w:rFonts w:asciiTheme="majorHAnsi" w:hAnsiTheme="majorHAnsi" w:cstheme="majorHAnsi"/>
          <w:lang w:val="ru-MD"/>
        </w:rPr>
      </w:pPr>
    </w:p>
    <w:p w14:paraId="73D45DBA" w14:textId="77777777" w:rsidR="005B3737" w:rsidRPr="005A23A5" w:rsidRDefault="005B3737" w:rsidP="005B3737">
      <w:pPr>
        <w:spacing w:line="276" w:lineRule="auto"/>
        <w:ind w:firstLine="709"/>
        <w:jc w:val="both"/>
        <w:rPr>
          <w:rFonts w:asciiTheme="majorHAnsi" w:hAnsiTheme="majorHAnsi" w:cstheme="majorHAnsi"/>
          <w:sz w:val="24"/>
          <w:szCs w:val="24"/>
          <w:lang w:val="ru-MD"/>
        </w:rPr>
      </w:pPr>
    </w:p>
    <w:p w14:paraId="351CA2EE" w14:textId="77777777" w:rsidR="005B3737" w:rsidRPr="005A23A5" w:rsidRDefault="005B3737" w:rsidP="005B3737">
      <w:pPr>
        <w:spacing w:line="276" w:lineRule="auto"/>
        <w:ind w:firstLine="709"/>
        <w:jc w:val="both"/>
        <w:rPr>
          <w:rFonts w:asciiTheme="majorHAnsi" w:hAnsiTheme="majorHAnsi" w:cstheme="majorHAnsi"/>
          <w:sz w:val="24"/>
          <w:szCs w:val="24"/>
          <w:lang w:val="ru-MD"/>
        </w:rPr>
      </w:pPr>
    </w:p>
    <w:p w14:paraId="26A34FC4" w14:textId="7490F38D" w:rsidR="005B3737" w:rsidRPr="005A23A5" w:rsidRDefault="00AB116C" w:rsidP="005B3737">
      <w:pPr>
        <w:pStyle w:val="Heading1"/>
        <w:pageBreakBefore/>
        <w:spacing w:line="276" w:lineRule="auto"/>
        <w:jc w:val="right"/>
        <w:rPr>
          <w:rFonts w:cstheme="majorHAnsi"/>
          <w:bCs/>
          <w:color w:val="auto"/>
          <w:sz w:val="28"/>
          <w:szCs w:val="28"/>
          <w:lang w:val="ru-MD"/>
        </w:rPr>
      </w:pPr>
      <w:bookmarkStart w:id="34" w:name="_Toc80607550"/>
      <w:r>
        <w:rPr>
          <w:rFonts w:cstheme="majorHAnsi"/>
          <w:bCs/>
          <w:color w:val="auto"/>
          <w:sz w:val="28"/>
          <w:szCs w:val="28"/>
          <w:lang w:val="ru-MD"/>
        </w:rPr>
        <w:lastRenderedPageBreak/>
        <w:t>Приложение №</w:t>
      </w:r>
      <w:r w:rsidR="005B3737" w:rsidRPr="005A23A5">
        <w:rPr>
          <w:rFonts w:cstheme="majorHAnsi"/>
          <w:bCs/>
          <w:color w:val="auto"/>
          <w:sz w:val="28"/>
          <w:szCs w:val="28"/>
          <w:lang w:val="ru-MD"/>
        </w:rPr>
        <w:t>5</w:t>
      </w:r>
      <w:bookmarkEnd w:id="34"/>
    </w:p>
    <w:p w14:paraId="6237DABB" w14:textId="5C6F2DBA" w:rsidR="005B3737" w:rsidRPr="00F949A6" w:rsidRDefault="00F949A6" w:rsidP="005B3737">
      <w:pPr>
        <w:spacing w:before="240" w:line="276" w:lineRule="auto"/>
        <w:jc w:val="center"/>
        <w:rPr>
          <w:rFonts w:asciiTheme="majorHAnsi" w:hAnsiTheme="majorHAnsi" w:cstheme="majorHAnsi"/>
          <w:b/>
          <w:bCs/>
          <w:sz w:val="28"/>
          <w:szCs w:val="28"/>
          <w:lang w:val="ru-MD"/>
        </w:rPr>
      </w:pPr>
      <w:bookmarkStart w:id="35" w:name="_Toc46563160"/>
      <w:bookmarkStart w:id="36" w:name="_Toc56362932"/>
      <w:r>
        <w:rPr>
          <w:rFonts w:asciiTheme="majorHAnsi" w:hAnsiTheme="majorHAnsi" w:cstheme="majorHAnsi"/>
          <w:b/>
          <w:bCs/>
          <w:sz w:val="28"/>
          <w:szCs w:val="28"/>
          <w:lang w:val="ru-MD"/>
        </w:rPr>
        <w:t>Список законодательных и</w:t>
      </w:r>
      <w:r w:rsidRPr="00F949A6">
        <w:rPr>
          <w:rFonts w:asciiTheme="majorHAnsi" w:hAnsiTheme="majorHAnsi" w:cstheme="majorHAnsi"/>
          <w:b/>
          <w:bCs/>
          <w:sz w:val="28"/>
          <w:szCs w:val="28"/>
          <w:lang w:val="ru-MD"/>
        </w:rPr>
        <w:t xml:space="preserve"> нормативных актов, которые послужили источниками критериев аудита</w:t>
      </w:r>
      <w:bookmarkEnd w:id="35"/>
      <w:bookmarkEnd w:id="36"/>
      <w:r w:rsidR="005B3737" w:rsidRPr="00F949A6">
        <w:rPr>
          <w:rFonts w:asciiTheme="majorHAnsi" w:hAnsiTheme="majorHAnsi" w:cstheme="majorHAnsi"/>
          <w:b/>
          <w:bCs/>
          <w:sz w:val="28"/>
          <w:szCs w:val="28"/>
          <w:lang w:val="ru-MD"/>
        </w:rPr>
        <w:t>:</w:t>
      </w:r>
    </w:p>
    <w:p w14:paraId="69E06C42" w14:textId="77777777" w:rsidR="00F949A6" w:rsidRPr="00171650" w:rsidRDefault="00F949A6" w:rsidP="00F949A6">
      <w:pPr>
        <w:numPr>
          <w:ilvl w:val="0"/>
          <w:numId w:val="2"/>
        </w:numPr>
        <w:tabs>
          <w:tab w:val="left" w:pos="180"/>
          <w:tab w:val="left" w:pos="360"/>
          <w:tab w:val="left" w:pos="993"/>
        </w:tabs>
        <w:spacing w:after="0" w:line="276" w:lineRule="auto"/>
        <w:ind w:left="0" w:firstLine="0"/>
        <w:contextualSpacing/>
        <w:jc w:val="both"/>
        <w:rPr>
          <w:rFonts w:ascii="Calibri Light" w:eastAsia="Times New Roman" w:hAnsi="Calibri Light" w:cs="Calibri Light"/>
          <w:sz w:val="24"/>
          <w:szCs w:val="24"/>
          <w:lang w:val="ru-MD" w:eastAsia="ru-RU"/>
        </w:rPr>
      </w:pPr>
      <w:r w:rsidRPr="00171650">
        <w:rPr>
          <w:rFonts w:ascii="Calibri Light" w:eastAsia="Times New Roman" w:hAnsi="Calibri Light" w:cs="Calibri Light"/>
          <w:sz w:val="24"/>
          <w:szCs w:val="24"/>
          <w:lang w:val="ru-MD" w:eastAsia="ru-RU"/>
        </w:rPr>
        <w:t xml:space="preserve">Закон </w:t>
      </w:r>
      <w:r w:rsidRPr="00171650">
        <w:rPr>
          <w:rFonts w:ascii="Calibri Light" w:eastAsia="Times New Roman" w:hAnsi="Calibri Light" w:cs="Calibri Light"/>
          <w:bCs/>
          <w:sz w:val="24"/>
          <w:szCs w:val="24"/>
          <w:lang w:val="ru-MD" w:eastAsia="ru-RU"/>
        </w:rPr>
        <w:t>о местном публичном управлении</w:t>
      </w:r>
      <w:r w:rsidRPr="00171650">
        <w:rPr>
          <w:rFonts w:ascii="Calibri Light" w:eastAsia="Times New Roman" w:hAnsi="Calibri Light" w:cs="Calibri Light"/>
          <w:b/>
          <w:bCs/>
          <w:sz w:val="24"/>
          <w:szCs w:val="24"/>
          <w:lang w:val="ru-MD" w:eastAsia="ru-RU"/>
        </w:rPr>
        <w:t xml:space="preserve"> </w:t>
      </w:r>
      <w:r w:rsidRPr="00171650">
        <w:rPr>
          <w:rFonts w:ascii="Calibri Light" w:eastAsia="Times New Roman" w:hAnsi="Calibri Light" w:cs="Calibri Light"/>
          <w:sz w:val="24"/>
          <w:szCs w:val="24"/>
          <w:lang w:val="ru-MD" w:eastAsia="ru-RU"/>
        </w:rPr>
        <w:t xml:space="preserve">№436-XVI от 28.12.2006; </w:t>
      </w:r>
    </w:p>
    <w:p w14:paraId="0EAC73C5" w14:textId="61A61550" w:rsidR="005B3737" w:rsidRPr="00F949A6" w:rsidRDefault="00F949A6" w:rsidP="00F949A6">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u-RU" w:eastAsia="ru-RU"/>
        </w:rPr>
      </w:pPr>
      <w:r w:rsidRPr="00171650">
        <w:rPr>
          <w:rFonts w:ascii="Calibri Light" w:eastAsia="Times New Roman" w:hAnsi="Calibri Light" w:cs="Calibri Light"/>
          <w:sz w:val="24"/>
          <w:szCs w:val="24"/>
          <w:lang w:val="ru-MD" w:eastAsia="ru-RU"/>
        </w:rPr>
        <w:t xml:space="preserve">Закон </w:t>
      </w:r>
      <w:r w:rsidRPr="00171650">
        <w:rPr>
          <w:rFonts w:ascii="Calibri Light" w:eastAsia="Times New Roman" w:hAnsi="Calibri Light" w:cs="Calibri Light"/>
          <w:bCs/>
          <w:sz w:val="24"/>
          <w:szCs w:val="24"/>
          <w:lang w:val="ru-MD" w:eastAsia="ru-RU"/>
        </w:rPr>
        <w:t>о местных публичных финансах</w:t>
      </w:r>
      <w:r w:rsidRPr="00171650">
        <w:rPr>
          <w:rFonts w:ascii="Calibri Light" w:eastAsia="Times New Roman" w:hAnsi="Calibri Light" w:cs="Calibri Light"/>
          <w:b/>
          <w:bCs/>
          <w:sz w:val="24"/>
          <w:szCs w:val="24"/>
          <w:lang w:val="ru-MD" w:eastAsia="ru-RU"/>
        </w:rPr>
        <w:t xml:space="preserve"> </w:t>
      </w:r>
      <w:r w:rsidRPr="00171650">
        <w:rPr>
          <w:rFonts w:ascii="Calibri Light" w:eastAsia="Times New Roman" w:hAnsi="Calibri Light" w:cs="Calibri Light"/>
          <w:sz w:val="24"/>
          <w:szCs w:val="24"/>
          <w:lang w:val="ru-MD" w:eastAsia="ru-RU"/>
        </w:rPr>
        <w:t>№397-XV от 16.10.2003</w:t>
      </w:r>
      <w:r w:rsidR="005B3737" w:rsidRPr="00F949A6">
        <w:rPr>
          <w:rFonts w:asciiTheme="majorHAnsi" w:eastAsia="Times New Roman" w:hAnsiTheme="majorHAnsi" w:cstheme="majorHAnsi"/>
          <w:sz w:val="24"/>
          <w:szCs w:val="24"/>
          <w:lang w:val="ru-RU" w:eastAsia="ru-RU"/>
        </w:rPr>
        <w:t>;</w:t>
      </w:r>
    </w:p>
    <w:p w14:paraId="0536FE4A" w14:textId="77777777" w:rsidR="00F949A6" w:rsidRPr="00171650" w:rsidRDefault="00F949A6" w:rsidP="00F949A6">
      <w:pPr>
        <w:numPr>
          <w:ilvl w:val="0"/>
          <w:numId w:val="2"/>
        </w:numPr>
        <w:tabs>
          <w:tab w:val="left" w:pos="180"/>
          <w:tab w:val="left" w:pos="360"/>
          <w:tab w:val="left" w:pos="993"/>
        </w:tabs>
        <w:spacing w:after="0" w:line="276" w:lineRule="auto"/>
        <w:ind w:left="0" w:firstLine="0"/>
        <w:contextualSpacing/>
        <w:jc w:val="both"/>
        <w:rPr>
          <w:rFonts w:ascii="Calibri Light" w:eastAsia="Times New Roman" w:hAnsi="Calibri Light" w:cs="Calibri Light"/>
          <w:sz w:val="24"/>
          <w:szCs w:val="24"/>
          <w:lang w:val="ru-MD" w:eastAsia="ru-RU"/>
        </w:rPr>
      </w:pPr>
      <w:r w:rsidRPr="00171650">
        <w:rPr>
          <w:rFonts w:ascii="Calibri Light" w:eastAsia="Times New Roman" w:hAnsi="Calibri Light" w:cs="Calibri Light"/>
          <w:sz w:val="24"/>
          <w:szCs w:val="24"/>
          <w:lang w:val="ru-MD" w:eastAsia="ru-RU"/>
        </w:rPr>
        <w:t>Закон о бухгалтерском учете №113-XVI от 27.04.2007;</w:t>
      </w:r>
    </w:p>
    <w:p w14:paraId="29C5FFE0" w14:textId="77777777" w:rsidR="00F949A6" w:rsidRPr="00171650" w:rsidRDefault="00F949A6" w:rsidP="00F949A6">
      <w:pPr>
        <w:numPr>
          <w:ilvl w:val="0"/>
          <w:numId w:val="2"/>
        </w:numPr>
        <w:tabs>
          <w:tab w:val="left" w:pos="180"/>
          <w:tab w:val="left" w:pos="360"/>
          <w:tab w:val="left" w:pos="993"/>
        </w:tabs>
        <w:spacing w:after="0" w:line="276" w:lineRule="auto"/>
        <w:ind w:left="0" w:firstLine="0"/>
        <w:contextualSpacing/>
        <w:jc w:val="both"/>
        <w:rPr>
          <w:rFonts w:ascii="Calibri Light" w:eastAsia="Times New Roman" w:hAnsi="Calibri Light" w:cs="Calibri Light"/>
          <w:sz w:val="24"/>
          <w:szCs w:val="24"/>
          <w:lang w:val="ru-MD" w:eastAsia="ru-RU"/>
        </w:rPr>
      </w:pPr>
      <w:r w:rsidRPr="00171650">
        <w:rPr>
          <w:rFonts w:ascii="Calibri Light" w:eastAsia="Times New Roman" w:hAnsi="Calibri Light" w:cs="Calibri Light"/>
          <w:sz w:val="24"/>
          <w:szCs w:val="24"/>
          <w:lang w:val="ru-MD" w:eastAsia="ru-RU"/>
        </w:rPr>
        <w:t>Закон об организации и функционировании Счетной палаты Республики Молдова №260 от 07.12.2017;</w:t>
      </w:r>
    </w:p>
    <w:p w14:paraId="090FA1A5" w14:textId="2BF6078C" w:rsidR="005B3737" w:rsidRPr="00F949A6" w:rsidRDefault="00F949A6" w:rsidP="00F949A6">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u-RU" w:eastAsia="ru-RU"/>
        </w:rPr>
      </w:pPr>
      <w:r w:rsidRPr="00171650">
        <w:rPr>
          <w:rFonts w:ascii="Calibri Light" w:eastAsia="Times New Roman" w:hAnsi="Calibri Light" w:cs="Calibri Light"/>
          <w:sz w:val="24"/>
          <w:szCs w:val="24"/>
          <w:lang w:val="ru-MD" w:eastAsia="ru-RU"/>
        </w:rPr>
        <w:t xml:space="preserve">Закон </w:t>
      </w:r>
      <w:r w:rsidRPr="00171650">
        <w:rPr>
          <w:rFonts w:ascii="Calibri Light" w:eastAsia="Times New Roman" w:hAnsi="Calibri Light" w:cs="Calibri Light"/>
          <w:bCs/>
          <w:sz w:val="24"/>
          <w:szCs w:val="24"/>
          <w:lang w:val="ru-MD" w:eastAsia="ru-RU"/>
        </w:rPr>
        <w:t>о государственном внутреннем финансовом контроле</w:t>
      </w:r>
      <w:r w:rsidRPr="00171650">
        <w:rPr>
          <w:rFonts w:ascii="Calibri Light" w:eastAsia="Times New Roman" w:hAnsi="Calibri Light" w:cs="Calibri Light"/>
          <w:b/>
          <w:bCs/>
          <w:sz w:val="24"/>
          <w:szCs w:val="24"/>
          <w:lang w:val="ru-MD" w:eastAsia="ru-RU"/>
        </w:rPr>
        <w:t xml:space="preserve"> </w:t>
      </w:r>
      <w:r w:rsidRPr="00171650">
        <w:rPr>
          <w:rFonts w:ascii="Calibri Light" w:eastAsia="Times New Roman" w:hAnsi="Calibri Light" w:cs="Calibri Light"/>
          <w:sz w:val="24"/>
          <w:szCs w:val="24"/>
          <w:lang w:val="ru-MD" w:eastAsia="ru-RU"/>
        </w:rPr>
        <w:t>№229 от 23.09.2010</w:t>
      </w:r>
      <w:r w:rsidR="005B3737" w:rsidRPr="00F949A6">
        <w:rPr>
          <w:rFonts w:asciiTheme="majorHAnsi" w:eastAsia="Times New Roman" w:hAnsiTheme="majorHAnsi" w:cstheme="majorHAnsi"/>
          <w:sz w:val="24"/>
          <w:szCs w:val="24"/>
          <w:lang w:val="ru-RU" w:eastAsia="ru-RU"/>
        </w:rPr>
        <w:t>;</w:t>
      </w:r>
    </w:p>
    <w:p w14:paraId="37B8E612" w14:textId="6EA7D31C" w:rsidR="005B3737" w:rsidRPr="00F949A6" w:rsidRDefault="00F949A6" w:rsidP="00AC0C12">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u-RU" w:eastAsia="ru-RU"/>
        </w:rPr>
      </w:pPr>
      <w:r w:rsidRPr="00171650">
        <w:rPr>
          <w:rFonts w:ascii="Calibri Light" w:eastAsia="Times New Roman" w:hAnsi="Calibri Light" w:cs="Calibri Light"/>
          <w:sz w:val="24"/>
          <w:szCs w:val="24"/>
          <w:lang w:val="ru-MD" w:eastAsia="ru-RU"/>
        </w:rPr>
        <w:t>Закон №1163-XIII от 24.04.1997 „Налоговый кодекс”</w:t>
      </w:r>
      <w:r w:rsidR="005B3737" w:rsidRPr="00F949A6">
        <w:rPr>
          <w:rFonts w:asciiTheme="majorHAnsi" w:eastAsia="Times New Roman" w:hAnsiTheme="majorHAnsi" w:cstheme="majorHAnsi"/>
          <w:sz w:val="24"/>
          <w:szCs w:val="24"/>
          <w:lang w:val="ru-RU" w:eastAsia="ru-RU"/>
        </w:rPr>
        <w:t>;</w:t>
      </w:r>
    </w:p>
    <w:p w14:paraId="4B5F240B" w14:textId="780C1D38" w:rsidR="005B3737" w:rsidRPr="00F949A6" w:rsidRDefault="00F949A6" w:rsidP="00AC0C12">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u-RU" w:eastAsia="ru-RU"/>
        </w:rPr>
      </w:pPr>
      <w:r w:rsidRPr="00171650">
        <w:rPr>
          <w:rFonts w:ascii="Calibri Light" w:eastAsia="Times New Roman" w:hAnsi="Calibri Light" w:cs="Calibri Light"/>
          <w:sz w:val="24"/>
          <w:szCs w:val="24"/>
          <w:lang w:val="ru-MD" w:eastAsia="ru-RU"/>
        </w:rPr>
        <w:t xml:space="preserve">Закона </w:t>
      </w:r>
      <w:r w:rsidRPr="00171650">
        <w:rPr>
          <w:rFonts w:ascii="Calibri Light" w:eastAsia="Times New Roman" w:hAnsi="Calibri Light" w:cs="Calibri Light"/>
          <w:bCs/>
          <w:sz w:val="24"/>
          <w:szCs w:val="24"/>
          <w:lang w:val="ru-MD" w:eastAsia="ru-RU"/>
        </w:rPr>
        <w:t>о единой системе оплаты труда в бюджетной сфере №</w:t>
      </w:r>
      <w:r w:rsidRPr="00171650">
        <w:rPr>
          <w:rFonts w:ascii="Calibri Light" w:eastAsia="Times New Roman" w:hAnsi="Calibri Light" w:cs="Calibri Light"/>
          <w:sz w:val="24"/>
          <w:szCs w:val="24"/>
          <w:lang w:val="ru-MD" w:eastAsia="ru-RU"/>
        </w:rPr>
        <w:t>270 от 23.11.2018</w:t>
      </w:r>
      <w:r w:rsidR="005B3737" w:rsidRPr="00F949A6">
        <w:rPr>
          <w:rFonts w:asciiTheme="majorHAnsi" w:eastAsia="Times New Roman" w:hAnsiTheme="majorHAnsi" w:cstheme="majorHAnsi"/>
          <w:sz w:val="24"/>
          <w:szCs w:val="24"/>
          <w:lang w:val="ru-RU" w:eastAsia="ru-RU"/>
        </w:rPr>
        <w:t xml:space="preserve">; </w:t>
      </w:r>
    </w:p>
    <w:p w14:paraId="1BF69C3B" w14:textId="581D0663" w:rsidR="005B3737" w:rsidRPr="006D1841" w:rsidRDefault="006D1841" w:rsidP="00AC0C12">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u-RU" w:eastAsia="ru-RU"/>
        </w:rPr>
      </w:pPr>
      <w:r w:rsidRPr="00171650">
        <w:rPr>
          <w:rFonts w:ascii="Calibri Light" w:eastAsia="Times New Roman" w:hAnsi="Calibri Light" w:cs="Calibri Light"/>
          <w:sz w:val="24"/>
          <w:szCs w:val="24"/>
          <w:lang w:val="ru-MD" w:eastAsia="ru-RU"/>
        </w:rPr>
        <w:t xml:space="preserve">Закон </w:t>
      </w:r>
      <w:r w:rsidRPr="00171650">
        <w:rPr>
          <w:rFonts w:ascii="Calibri Light" w:eastAsia="Times New Roman" w:hAnsi="Calibri Light" w:cs="Calibri Light"/>
          <w:bCs/>
          <w:sz w:val="24"/>
          <w:szCs w:val="24"/>
          <w:lang w:val="ru-MD" w:eastAsia="ru-RU"/>
        </w:rPr>
        <w:t>о государственн</w:t>
      </w:r>
      <w:r>
        <w:rPr>
          <w:rFonts w:ascii="Calibri Light" w:eastAsia="Times New Roman" w:hAnsi="Calibri Light" w:cs="Calibri Light"/>
          <w:bCs/>
          <w:sz w:val="24"/>
          <w:szCs w:val="24"/>
          <w:lang w:val="ru-MD" w:eastAsia="ru-RU"/>
        </w:rPr>
        <w:t>ых закупках №</w:t>
      </w:r>
      <w:r w:rsidR="005B3737" w:rsidRPr="006D1841">
        <w:rPr>
          <w:rFonts w:asciiTheme="majorHAnsi" w:eastAsia="Times New Roman" w:hAnsiTheme="majorHAnsi" w:cstheme="majorHAnsi"/>
          <w:sz w:val="24"/>
          <w:szCs w:val="24"/>
          <w:lang w:val="ru-RU" w:eastAsia="ru-RU"/>
        </w:rPr>
        <w:t xml:space="preserve">131 </w:t>
      </w:r>
      <w:r>
        <w:rPr>
          <w:rFonts w:asciiTheme="majorHAnsi" w:eastAsia="Times New Roman" w:hAnsiTheme="majorHAnsi" w:cstheme="majorHAnsi"/>
          <w:sz w:val="24"/>
          <w:szCs w:val="24"/>
          <w:lang w:val="ru-RU" w:eastAsia="ru-RU"/>
        </w:rPr>
        <w:t>от</w:t>
      </w:r>
      <w:r w:rsidR="005B3737" w:rsidRPr="006D1841">
        <w:rPr>
          <w:rFonts w:asciiTheme="majorHAnsi" w:eastAsia="Times New Roman" w:hAnsiTheme="majorHAnsi" w:cstheme="majorHAnsi"/>
          <w:sz w:val="24"/>
          <w:szCs w:val="24"/>
          <w:lang w:val="ru-RU" w:eastAsia="ru-RU"/>
        </w:rPr>
        <w:t xml:space="preserve"> 03</w:t>
      </w:r>
      <w:r w:rsidR="00BC30DE" w:rsidRPr="006D1841">
        <w:rPr>
          <w:rFonts w:asciiTheme="majorHAnsi" w:eastAsia="Times New Roman" w:hAnsiTheme="majorHAnsi" w:cstheme="majorHAnsi"/>
          <w:sz w:val="24"/>
          <w:szCs w:val="24"/>
          <w:lang w:val="ru-RU" w:eastAsia="ru-RU"/>
        </w:rPr>
        <w:t>.</w:t>
      </w:r>
      <w:r w:rsidR="005B3737" w:rsidRPr="006D1841">
        <w:rPr>
          <w:rFonts w:asciiTheme="majorHAnsi" w:eastAsia="Times New Roman" w:hAnsiTheme="majorHAnsi" w:cstheme="majorHAnsi"/>
          <w:sz w:val="24"/>
          <w:szCs w:val="24"/>
          <w:lang w:val="ru-RU" w:eastAsia="ru-RU"/>
        </w:rPr>
        <w:t>07</w:t>
      </w:r>
      <w:r w:rsidR="00BC30DE" w:rsidRPr="006D1841">
        <w:rPr>
          <w:rFonts w:asciiTheme="majorHAnsi" w:eastAsia="Times New Roman" w:hAnsiTheme="majorHAnsi" w:cstheme="majorHAnsi"/>
          <w:sz w:val="24"/>
          <w:szCs w:val="24"/>
          <w:lang w:val="ru-RU" w:eastAsia="ru-RU"/>
        </w:rPr>
        <w:t>.</w:t>
      </w:r>
      <w:r w:rsidR="005B3737" w:rsidRPr="006D1841">
        <w:rPr>
          <w:rFonts w:asciiTheme="majorHAnsi" w:eastAsia="Times New Roman" w:hAnsiTheme="majorHAnsi" w:cstheme="majorHAnsi"/>
          <w:sz w:val="24"/>
          <w:szCs w:val="24"/>
          <w:lang w:val="ru-RU" w:eastAsia="ru-RU"/>
        </w:rPr>
        <w:t xml:space="preserve">2015; </w:t>
      </w:r>
    </w:p>
    <w:p w14:paraId="5ED43BEE" w14:textId="64E6B266" w:rsidR="005B3737" w:rsidRPr="00EE4935" w:rsidRDefault="00EE4935" w:rsidP="00AC0C12">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u-RU" w:eastAsia="ru-RU"/>
        </w:rPr>
      </w:pPr>
      <w:r w:rsidRPr="00171650">
        <w:rPr>
          <w:rFonts w:ascii="Calibri Light" w:eastAsia="Times New Roman" w:hAnsi="Calibri Light" w:cs="Calibri Light"/>
          <w:sz w:val="24"/>
          <w:szCs w:val="24"/>
          <w:lang w:val="ru-MD" w:eastAsia="ru-RU"/>
        </w:rPr>
        <w:t xml:space="preserve">Закон </w:t>
      </w:r>
      <w:r w:rsidRPr="00171650">
        <w:rPr>
          <w:rFonts w:ascii="Calibri Light" w:eastAsia="Times New Roman" w:hAnsi="Calibri Light" w:cs="Calibri Light"/>
          <w:bCs/>
          <w:sz w:val="24"/>
          <w:szCs w:val="24"/>
          <w:lang w:val="ru-MD" w:eastAsia="ru-RU"/>
        </w:rPr>
        <w:t>о государственн</w:t>
      </w:r>
      <w:r>
        <w:rPr>
          <w:rFonts w:ascii="Calibri Light" w:eastAsia="Times New Roman" w:hAnsi="Calibri Light" w:cs="Calibri Light"/>
          <w:bCs/>
          <w:sz w:val="24"/>
          <w:szCs w:val="24"/>
          <w:lang w:val="ru-MD" w:eastAsia="ru-RU"/>
        </w:rPr>
        <w:t>ом бюджете на</w:t>
      </w:r>
      <w:r w:rsidR="005B3737" w:rsidRPr="00EE4935">
        <w:rPr>
          <w:rFonts w:asciiTheme="majorHAnsi" w:hAnsiTheme="majorHAnsi" w:cstheme="majorHAnsi"/>
          <w:bCs/>
          <w:sz w:val="24"/>
          <w:szCs w:val="24"/>
          <w:lang w:val="ru-RU"/>
        </w:rPr>
        <w:t xml:space="preserve"> 2019</w:t>
      </w:r>
      <w:r>
        <w:rPr>
          <w:rFonts w:asciiTheme="majorHAnsi" w:hAnsiTheme="majorHAnsi" w:cstheme="majorHAnsi"/>
          <w:bCs/>
          <w:sz w:val="24"/>
          <w:szCs w:val="24"/>
          <w:lang w:val="ru-RU"/>
        </w:rPr>
        <w:t xml:space="preserve"> год</w:t>
      </w:r>
      <w:r w:rsidR="005B3737" w:rsidRPr="00EE4935">
        <w:rPr>
          <w:rFonts w:asciiTheme="majorHAnsi" w:hAnsiTheme="majorHAnsi" w:cstheme="majorHAnsi"/>
          <w:bCs/>
          <w:sz w:val="24"/>
          <w:szCs w:val="24"/>
          <w:lang w:val="ru-RU"/>
        </w:rPr>
        <w:t xml:space="preserve"> </w:t>
      </w:r>
      <w:r>
        <w:rPr>
          <w:rFonts w:asciiTheme="majorHAnsi" w:hAnsiTheme="majorHAnsi" w:cstheme="majorHAnsi"/>
          <w:bCs/>
          <w:sz w:val="24"/>
          <w:szCs w:val="24"/>
          <w:lang w:val="ru-RU"/>
        </w:rPr>
        <w:t>№</w:t>
      </w:r>
      <w:r w:rsidR="005B3737" w:rsidRPr="00EE4935">
        <w:rPr>
          <w:rFonts w:asciiTheme="majorHAnsi" w:hAnsiTheme="majorHAnsi" w:cstheme="majorHAnsi"/>
          <w:bCs/>
          <w:sz w:val="24"/>
          <w:szCs w:val="24"/>
          <w:lang w:val="ru-RU"/>
        </w:rPr>
        <w:t xml:space="preserve">303 </w:t>
      </w:r>
      <w:r>
        <w:rPr>
          <w:rFonts w:asciiTheme="majorHAnsi" w:hAnsiTheme="majorHAnsi" w:cstheme="majorHAnsi"/>
          <w:bCs/>
          <w:sz w:val="24"/>
          <w:szCs w:val="24"/>
          <w:lang w:val="ru-RU"/>
        </w:rPr>
        <w:t>от</w:t>
      </w:r>
      <w:r w:rsidR="005B3737" w:rsidRPr="00EE4935">
        <w:rPr>
          <w:rFonts w:asciiTheme="majorHAnsi" w:hAnsiTheme="majorHAnsi" w:cstheme="majorHAnsi"/>
          <w:bCs/>
          <w:sz w:val="24"/>
          <w:szCs w:val="24"/>
          <w:lang w:val="ru-RU"/>
        </w:rPr>
        <w:t xml:space="preserve"> 30</w:t>
      </w:r>
      <w:r w:rsidR="00BC30DE" w:rsidRPr="00EE4935">
        <w:rPr>
          <w:rFonts w:asciiTheme="majorHAnsi" w:hAnsiTheme="majorHAnsi" w:cstheme="majorHAnsi"/>
          <w:bCs/>
          <w:sz w:val="24"/>
          <w:szCs w:val="24"/>
          <w:lang w:val="ru-RU"/>
        </w:rPr>
        <w:t>.</w:t>
      </w:r>
      <w:r w:rsidR="005B3737" w:rsidRPr="00EE4935">
        <w:rPr>
          <w:rFonts w:asciiTheme="majorHAnsi" w:hAnsiTheme="majorHAnsi" w:cstheme="majorHAnsi"/>
          <w:bCs/>
          <w:sz w:val="24"/>
          <w:szCs w:val="24"/>
          <w:lang w:val="ru-RU"/>
        </w:rPr>
        <w:t>11</w:t>
      </w:r>
      <w:r w:rsidR="00BC30DE" w:rsidRPr="00EE4935">
        <w:rPr>
          <w:rFonts w:asciiTheme="majorHAnsi" w:hAnsiTheme="majorHAnsi" w:cstheme="majorHAnsi"/>
          <w:bCs/>
          <w:sz w:val="24"/>
          <w:szCs w:val="24"/>
          <w:lang w:val="ru-RU"/>
        </w:rPr>
        <w:t>.</w:t>
      </w:r>
      <w:r w:rsidR="005B3737" w:rsidRPr="00EE4935">
        <w:rPr>
          <w:rFonts w:asciiTheme="majorHAnsi" w:hAnsiTheme="majorHAnsi" w:cstheme="majorHAnsi"/>
          <w:bCs/>
          <w:sz w:val="24"/>
          <w:szCs w:val="24"/>
          <w:lang w:val="ru-RU"/>
        </w:rPr>
        <w:t>2018;</w:t>
      </w:r>
    </w:p>
    <w:p w14:paraId="0F0BF1A8" w14:textId="2052A4FC" w:rsidR="005B3737" w:rsidRPr="00EE4935" w:rsidRDefault="00EE4935" w:rsidP="00EE4935">
      <w:pPr>
        <w:numPr>
          <w:ilvl w:val="0"/>
          <w:numId w:val="2"/>
        </w:numPr>
        <w:tabs>
          <w:tab w:val="left" w:pos="993"/>
        </w:tabs>
        <w:spacing w:after="0" w:line="276" w:lineRule="auto"/>
        <w:ind w:left="270" w:hanging="270"/>
        <w:contextualSpacing/>
        <w:jc w:val="both"/>
        <w:rPr>
          <w:rFonts w:asciiTheme="majorHAnsi" w:eastAsia="Times New Roman" w:hAnsiTheme="majorHAnsi" w:cstheme="majorHAnsi"/>
          <w:sz w:val="24"/>
          <w:szCs w:val="24"/>
          <w:lang w:val="ru-RU" w:eastAsia="ru-RU"/>
        </w:rPr>
      </w:pPr>
      <w:r w:rsidRPr="00EE4935">
        <w:rPr>
          <w:rFonts w:asciiTheme="majorHAnsi" w:hAnsiTheme="majorHAnsi" w:cstheme="majorHAnsi"/>
          <w:bCs/>
          <w:sz w:val="24"/>
          <w:szCs w:val="24"/>
          <w:lang w:val="ru-RU"/>
        </w:rPr>
        <w:t>Закон о внутренней торговле №</w:t>
      </w:r>
      <w:r w:rsidR="005B3737" w:rsidRPr="00EE4935">
        <w:rPr>
          <w:rFonts w:asciiTheme="majorHAnsi" w:hAnsiTheme="majorHAnsi" w:cstheme="majorHAnsi"/>
          <w:bCs/>
          <w:sz w:val="24"/>
          <w:szCs w:val="24"/>
          <w:lang w:val="ru-RU"/>
        </w:rPr>
        <w:t xml:space="preserve">231 </w:t>
      </w:r>
      <w:r>
        <w:rPr>
          <w:rFonts w:asciiTheme="majorHAnsi" w:hAnsiTheme="majorHAnsi" w:cstheme="majorHAnsi"/>
          <w:bCs/>
          <w:sz w:val="24"/>
          <w:szCs w:val="24"/>
          <w:lang w:val="ru-RU"/>
        </w:rPr>
        <w:t>от</w:t>
      </w:r>
      <w:r w:rsidR="005B3737" w:rsidRPr="00EE4935">
        <w:rPr>
          <w:rFonts w:asciiTheme="majorHAnsi" w:hAnsiTheme="majorHAnsi" w:cstheme="majorHAnsi"/>
          <w:bCs/>
          <w:sz w:val="24"/>
          <w:szCs w:val="24"/>
          <w:lang w:val="ru-RU"/>
        </w:rPr>
        <w:t xml:space="preserve"> 23</w:t>
      </w:r>
      <w:r w:rsidR="00BC30DE" w:rsidRPr="00EE4935">
        <w:rPr>
          <w:rFonts w:asciiTheme="majorHAnsi" w:hAnsiTheme="majorHAnsi" w:cstheme="majorHAnsi"/>
          <w:bCs/>
          <w:sz w:val="24"/>
          <w:szCs w:val="24"/>
          <w:lang w:val="ru-RU"/>
        </w:rPr>
        <w:t>.</w:t>
      </w:r>
      <w:r w:rsidR="005B3737" w:rsidRPr="00EE4935">
        <w:rPr>
          <w:rFonts w:asciiTheme="majorHAnsi" w:hAnsiTheme="majorHAnsi" w:cstheme="majorHAnsi"/>
          <w:bCs/>
          <w:sz w:val="24"/>
          <w:szCs w:val="24"/>
          <w:lang w:val="ru-RU"/>
        </w:rPr>
        <w:t>09</w:t>
      </w:r>
      <w:r w:rsidR="00BC30DE" w:rsidRPr="00EE4935">
        <w:rPr>
          <w:rFonts w:asciiTheme="majorHAnsi" w:hAnsiTheme="majorHAnsi" w:cstheme="majorHAnsi"/>
          <w:bCs/>
          <w:sz w:val="24"/>
          <w:szCs w:val="24"/>
          <w:lang w:val="ru-RU"/>
        </w:rPr>
        <w:t>.</w:t>
      </w:r>
      <w:r w:rsidR="005B3737" w:rsidRPr="00EE4935">
        <w:rPr>
          <w:rFonts w:asciiTheme="majorHAnsi" w:hAnsiTheme="majorHAnsi" w:cstheme="majorHAnsi"/>
          <w:bCs/>
          <w:sz w:val="24"/>
          <w:szCs w:val="24"/>
          <w:lang w:val="ru-RU"/>
        </w:rPr>
        <w:t>2010;</w:t>
      </w:r>
    </w:p>
    <w:p w14:paraId="5842657D" w14:textId="50D3785C" w:rsidR="005B3737" w:rsidRPr="00EE4935" w:rsidRDefault="00EE4935" w:rsidP="00EE4935">
      <w:pPr>
        <w:numPr>
          <w:ilvl w:val="0"/>
          <w:numId w:val="2"/>
        </w:numPr>
        <w:tabs>
          <w:tab w:val="left" w:pos="993"/>
        </w:tabs>
        <w:spacing w:after="0" w:line="276" w:lineRule="auto"/>
        <w:ind w:left="270" w:hanging="270"/>
        <w:contextualSpacing/>
        <w:jc w:val="both"/>
        <w:rPr>
          <w:rFonts w:asciiTheme="majorHAnsi" w:eastAsia="Times New Roman" w:hAnsiTheme="majorHAnsi" w:cstheme="majorHAnsi"/>
          <w:sz w:val="24"/>
          <w:szCs w:val="24"/>
          <w:lang w:val="ru-RU" w:eastAsia="ru-RU"/>
        </w:rPr>
      </w:pPr>
      <w:r w:rsidRPr="00EE4935">
        <w:rPr>
          <w:rFonts w:asciiTheme="majorHAnsi" w:eastAsia="Times New Roman" w:hAnsiTheme="majorHAnsi" w:cstheme="majorHAnsi"/>
          <w:sz w:val="24"/>
          <w:szCs w:val="24"/>
          <w:lang w:val="ru-RU"/>
        </w:rPr>
        <w:t>Закон о нормативной цене и порядке купли-продажи земли</w:t>
      </w:r>
      <w:r>
        <w:rPr>
          <w:rFonts w:asciiTheme="majorHAnsi" w:eastAsia="Times New Roman" w:hAnsiTheme="majorHAnsi" w:cstheme="majorHAnsi"/>
          <w:sz w:val="24"/>
          <w:szCs w:val="24"/>
          <w:lang w:val="ru-RU"/>
        </w:rPr>
        <w:t xml:space="preserve"> №</w:t>
      </w:r>
      <w:r w:rsidR="005B3737" w:rsidRPr="00EE4935">
        <w:rPr>
          <w:rFonts w:asciiTheme="majorHAnsi" w:eastAsia="Times New Roman" w:hAnsiTheme="majorHAnsi" w:cstheme="majorHAnsi"/>
          <w:sz w:val="24"/>
          <w:szCs w:val="24"/>
          <w:lang w:val="ru-RU"/>
        </w:rPr>
        <w:t>1308-</w:t>
      </w:r>
      <w:r w:rsidR="005B3737" w:rsidRPr="003B31DC">
        <w:rPr>
          <w:rFonts w:asciiTheme="majorHAnsi" w:eastAsia="Times New Roman" w:hAnsiTheme="majorHAnsi" w:cstheme="majorHAnsi"/>
          <w:sz w:val="24"/>
          <w:szCs w:val="24"/>
        </w:rPr>
        <w:t>XIII</w:t>
      </w:r>
      <w:r w:rsidR="005B3737" w:rsidRPr="00EE4935">
        <w:rPr>
          <w:rFonts w:asciiTheme="majorHAnsi" w:eastAsia="Times New Roman" w:hAnsiTheme="majorHAnsi" w:cstheme="majorHAnsi"/>
          <w:sz w:val="24"/>
          <w:szCs w:val="24"/>
          <w:lang w:val="ru-RU"/>
        </w:rPr>
        <w:t xml:space="preserve"> </w:t>
      </w:r>
      <w:r>
        <w:rPr>
          <w:rFonts w:asciiTheme="majorHAnsi" w:eastAsia="Times New Roman" w:hAnsiTheme="majorHAnsi" w:cstheme="majorHAnsi"/>
          <w:sz w:val="24"/>
          <w:szCs w:val="24"/>
          <w:lang w:val="ru-RU"/>
        </w:rPr>
        <w:t>от</w:t>
      </w:r>
      <w:r w:rsidR="005B3737" w:rsidRPr="00EE4935">
        <w:rPr>
          <w:rFonts w:asciiTheme="majorHAnsi" w:eastAsia="Times New Roman" w:hAnsiTheme="majorHAnsi" w:cstheme="majorHAnsi"/>
          <w:sz w:val="24"/>
          <w:szCs w:val="24"/>
          <w:lang w:val="ru-RU"/>
        </w:rPr>
        <w:t xml:space="preserve"> 25</w:t>
      </w:r>
      <w:r w:rsidR="00BC30DE" w:rsidRPr="00EE4935">
        <w:rPr>
          <w:rFonts w:asciiTheme="majorHAnsi" w:eastAsia="Times New Roman" w:hAnsiTheme="majorHAnsi" w:cstheme="majorHAnsi"/>
          <w:sz w:val="24"/>
          <w:szCs w:val="24"/>
          <w:lang w:val="ru-RU"/>
        </w:rPr>
        <w:t>.</w:t>
      </w:r>
      <w:r w:rsidR="005B3737" w:rsidRPr="00EE4935">
        <w:rPr>
          <w:rFonts w:asciiTheme="majorHAnsi" w:eastAsia="Times New Roman" w:hAnsiTheme="majorHAnsi" w:cstheme="majorHAnsi"/>
          <w:sz w:val="24"/>
          <w:szCs w:val="24"/>
          <w:lang w:val="ru-RU"/>
        </w:rPr>
        <w:t>07</w:t>
      </w:r>
      <w:r w:rsidR="00BC30DE" w:rsidRPr="00EE4935">
        <w:rPr>
          <w:rFonts w:asciiTheme="majorHAnsi" w:eastAsia="Times New Roman" w:hAnsiTheme="majorHAnsi" w:cstheme="majorHAnsi"/>
          <w:sz w:val="24"/>
          <w:szCs w:val="24"/>
          <w:lang w:val="ru-RU"/>
        </w:rPr>
        <w:t>.</w:t>
      </w:r>
      <w:r w:rsidR="005B3737" w:rsidRPr="00EE4935">
        <w:rPr>
          <w:rFonts w:asciiTheme="majorHAnsi" w:eastAsia="Times New Roman" w:hAnsiTheme="majorHAnsi" w:cstheme="majorHAnsi"/>
          <w:sz w:val="24"/>
          <w:szCs w:val="24"/>
          <w:lang w:val="ru-RU"/>
        </w:rPr>
        <w:t>1997</w:t>
      </w:r>
      <w:r w:rsidR="005F36B4" w:rsidRPr="00EE4935">
        <w:rPr>
          <w:rFonts w:asciiTheme="majorHAnsi" w:eastAsia="Times New Roman" w:hAnsiTheme="majorHAnsi" w:cstheme="majorHAnsi"/>
          <w:sz w:val="24"/>
          <w:szCs w:val="24"/>
          <w:lang w:val="ru-RU"/>
        </w:rPr>
        <w:t>;</w:t>
      </w:r>
    </w:p>
    <w:p w14:paraId="063C53BD" w14:textId="1941A700" w:rsidR="005B3737" w:rsidRPr="00EE4935" w:rsidRDefault="00EE4935" w:rsidP="00D03BCC">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u-RU" w:eastAsia="ru-RU"/>
        </w:rPr>
      </w:pPr>
      <w:r w:rsidRPr="00171650">
        <w:rPr>
          <w:rFonts w:ascii="Calibri Light" w:eastAsia="Times New Roman" w:hAnsi="Calibri Light" w:cs="Calibri Light"/>
          <w:sz w:val="24"/>
          <w:szCs w:val="24"/>
          <w:lang w:val="ru-MD" w:eastAsia="ru-RU"/>
        </w:rPr>
        <w:t>Постановление Правительства №</w:t>
      </w:r>
      <w:r w:rsidR="005B3737" w:rsidRPr="00EE4935">
        <w:rPr>
          <w:rFonts w:asciiTheme="majorHAnsi" w:hAnsiTheme="majorHAnsi" w:cstheme="majorHAnsi"/>
          <w:bCs/>
          <w:sz w:val="24"/>
          <w:szCs w:val="24"/>
          <w:lang w:val="ru-RU"/>
        </w:rPr>
        <w:t xml:space="preserve">667 </w:t>
      </w:r>
      <w:r w:rsidRPr="00EE4935">
        <w:rPr>
          <w:rFonts w:asciiTheme="majorHAnsi" w:hAnsiTheme="majorHAnsi" w:cstheme="majorHAnsi"/>
          <w:bCs/>
          <w:sz w:val="24"/>
          <w:szCs w:val="24"/>
          <w:lang w:val="ru-RU"/>
        </w:rPr>
        <w:t>от</w:t>
      </w:r>
      <w:r w:rsidR="005B3737" w:rsidRPr="00EE4935">
        <w:rPr>
          <w:rFonts w:asciiTheme="majorHAnsi" w:hAnsiTheme="majorHAnsi" w:cstheme="majorHAnsi"/>
          <w:bCs/>
          <w:sz w:val="24"/>
          <w:szCs w:val="24"/>
          <w:lang w:val="ru-RU"/>
        </w:rPr>
        <w:t xml:space="preserve"> 27</w:t>
      </w:r>
      <w:r w:rsidR="00BC30DE" w:rsidRPr="00EE4935">
        <w:rPr>
          <w:rFonts w:asciiTheme="majorHAnsi" w:hAnsiTheme="majorHAnsi" w:cstheme="majorHAnsi"/>
          <w:bCs/>
          <w:sz w:val="24"/>
          <w:szCs w:val="24"/>
          <w:lang w:val="ru-RU"/>
        </w:rPr>
        <w:t>.</w:t>
      </w:r>
      <w:r w:rsidR="005B3737" w:rsidRPr="00EE4935">
        <w:rPr>
          <w:rFonts w:asciiTheme="majorHAnsi" w:hAnsiTheme="majorHAnsi" w:cstheme="majorHAnsi"/>
          <w:bCs/>
          <w:sz w:val="24"/>
          <w:szCs w:val="24"/>
          <w:lang w:val="ru-RU"/>
        </w:rPr>
        <w:t>05</w:t>
      </w:r>
      <w:r w:rsidR="00BC30DE" w:rsidRPr="00EE4935">
        <w:rPr>
          <w:rFonts w:asciiTheme="majorHAnsi" w:hAnsiTheme="majorHAnsi" w:cstheme="majorHAnsi"/>
          <w:bCs/>
          <w:sz w:val="24"/>
          <w:szCs w:val="24"/>
          <w:lang w:val="ru-RU"/>
        </w:rPr>
        <w:t>.</w:t>
      </w:r>
      <w:r w:rsidR="005B3737" w:rsidRPr="00EE4935">
        <w:rPr>
          <w:rFonts w:asciiTheme="majorHAnsi" w:hAnsiTheme="majorHAnsi" w:cstheme="majorHAnsi"/>
          <w:bCs/>
          <w:sz w:val="24"/>
          <w:szCs w:val="24"/>
          <w:lang w:val="ru-RU"/>
        </w:rPr>
        <w:t>2016</w:t>
      </w:r>
      <w:r w:rsidR="005F36B4" w:rsidRPr="00EE4935">
        <w:rPr>
          <w:rFonts w:asciiTheme="majorHAnsi" w:hAnsiTheme="majorHAnsi" w:cstheme="majorHAnsi"/>
          <w:bCs/>
          <w:sz w:val="24"/>
          <w:szCs w:val="24"/>
          <w:lang w:val="ru-RU"/>
        </w:rPr>
        <w:t xml:space="preserve"> </w:t>
      </w:r>
      <w:r w:rsidR="005B3737" w:rsidRPr="00EE4935">
        <w:rPr>
          <w:rFonts w:asciiTheme="majorHAnsi" w:hAnsiTheme="majorHAnsi" w:cstheme="majorHAnsi"/>
          <w:sz w:val="24"/>
          <w:szCs w:val="24"/>
          <w:lang w:val="ru-RU"/>
        </w:rPr>
        <w:t>„</w:t>
      </w:r>
      <w:r w:rsidRPr="00EE4935">
        <w:rPr>
          <w:rFonts w:asciiTheme="majorHAnsi" w:hAnsiTheme="majorHAnsi" w:cstheme="majorHAnsi"/>
          <w:sz w:val="24"/>
          <w:szCs w:val="24"/>
          <w:lang w:val="ru-RU"/>
        </w:rPr>
        <w:t>О</w:t>
      </w:r>
      <w:r w:rsidRPr="00EE4935">
        <w:rPr>
          <w:rFonts w:asciiTheme="majorHAnsi" w:hAnsiTheme="majorHAnsi" w:cstheme="majorHAnsi"/>
          <w:bCs/>
          <w:sz w:val="24"/>
          <w:szCs w:val="24"/>
          <w:lang w:val="ru-RU"/>
        </w:rPr>
        <w:t>б утверждении Положения о деятельности</w:t>
      </w:r>
      <w:r>
        <w:rPr>
          <w:rFonts w:asciiTheme="majorHAnsi" w:hAnsiTheme="majorHAnsi" w:cstheme="majorHAnsi"/>
          <w:bCs/>
          <w:sz w:val="24"/>
          <w:szCs w:val="24"/>
          <w:lang w:val="ru-RU"/>
        </w:rPr>
        <w:t xml:space="preserve"> </w:t>
      </w:r>
      <w:r w:rsidRPr="00EE4935">
        <w:rPr>
          <w:rFonts w:asciiTheme="majorHAnsi" w:hAnsiTheme="majorHAnsi" w:cstheme="majorHAnsi"/>
          <w:bCs/>
          <w:sz w:val="24"/>
          <w:szCs w:val="24"/>
          <w:lang w:val="ru-RU"/>
        </w:rPr>
        <w:t>рабочей группы по закупкам</w:t>
      </w:r>
      <w:r w:rsidR="005B3737" w:rsidRPr="00EE4935">
        <w:rPr>
          <w:rFonts w:asciiTheme="majorHAnsi" w:hAnsiTheme="majorHAnsi" w:cstheme="majorHAnsi"/>
          <w:sz w:val="24"/>
          <w:szCs w:val="24"/>
          <w:lang w:val="ru-RU"/>
        </w:rPr>
        <w:t>”;</w:t>
      </w:r>
    </w:p>
    <w:p w14:paraId="53653FA4" w14:textId="46AF03AA" w:rsidR="005B3737" w:rsidRPr="00EE4935" w:rsidRDefault="00EE4935" w:rsidP="00D03BCC">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u-RU" w:eastAsia="ru-RU"/>
        </w:rPr>
      </w:pPr>
      <w:r w:rsidRPr="00EE4935">
        <w:rPr>
          <w:rFonts w:ascii="Calibri Light" w:eastAsia="Times New Roman" w:hAnsi="Calibri Light" w:cs="Calibri Light"/>
          <w:sz w:val="24"/>
          <w:szCs w:val="24"/>
          <w:lang w:val="ru-MD" w:eastAsia="ru-RU"/>
        </w:rPr>
        <w:t>Постановление</w:t>
      </w:r>
      <w:r w:rsidRPr="00EE4935">
        <w:rPr>
          <w:rFonts w:ascii="Calibri Light" w:eastAsia="Times New Roman" w:hAnsi="Calibri Light" w:cs="Calibri Light"/>
          <w:sz w:val="24"/>
          <w:szCs w:val="24"/>
          <w:lang w:val="ru-RU" w:eastAsia="ru-RU"/>
        </w:rPr>
        <w:t xml:space="preserve"> </w:t>
      </w:r>
      <w:r w:rsidRPr="00EE4935">
        <w:rPr>
          <w:rFonts w:ascii="Calibri Light" w:eastAsia="Times New Roman" w:hAnsi="Calibri Light" w:cs="Calibri Light"/>
          <w:sz w:val="24"/>
          <w:szCs w:val="24"/>
          <w:lang w:val="ru-MD" w:eastAsia="ru-RU"/>
        </w:rPr>
        <w:t>Правительства</w:t>
      </w:r>
      <w:r w:rsidRPr="00EE4935">
        <w:rPr>
          <w:rFonts w:ascii="Calibri Light" w:eastAsia="Times New Roman" w:hAnsi="Calibri Light" w:cs="Calibri Light"/>
          <w:sz w:val="24"/>
          <w:szCs w:val="24"/>
          <w:lang w:val="ru-RU" w:eastAsia="ru-RU"/>
        </w:rPr>
        <w:t xml:space="preserve"> №</w:t>
      </w:r>
      <w:r w:rsidR="005B3737" w:rsidRPr="00EE4935">
        <w:rPr>
          <w:rFonts w:asciiTheme="majorHAnsi" w:hAnsiTheme="majorHAnsi" w:cstheme="majorHAnsi"/>
          <w:bCs/>
          <w:sz w:val="24"/>
          <w:szCs w:val="24"/>
          <w:lang w:val="ru-RU"/>
        </w:rPr>
        <w:t xml:space="preserve">665 </w:t>
      </w:r>
      <w:r w:rsidRPr="00EE4935">
        <w:rPr>
          <w:rFonts w:asciiTheme="majorHAnsi" w:hAnsiTheme="majorHAnsi" w:cstheme="majorHAnsi"/>
          <w:bCs/>
          <w:sz w:val="24"/>
          <w:szCs w:val="24"/>
          <w:lang w:val="ru-RU"/>
        </w:rPr>
        <w:t>от</w:t>
      </w:r>
      <w:r w:rsidR="005B3737" w:rsidRPr="00EE4935">
        <w:rPr>
          <w:rFonts w:asciiTheme="majorHAnsi" w:hAnsiTheme="majorHAnsi" w:cstheme="majorHAnsi"/>
          <w:bCs/>
          <w:sz w:val="24"/>
          <w:szCs w:val="24"/>
          <w:lang w:val="ru-RU"/>
        </w:rPr>
        <w:t xml:space="preserve"> 27</w:t>
      </w:r>
      <w:r w:rsidR="00BC30DE" w:rsidRPr="00EE4935">
        <w:rPr>
          <w:rFonts w:asciiTheme="majorHAnsi" w:hAnsiTheme="majorHAnsi" w:cstheme="majorHAnsi"/>
          <w:bCs/>
          <w:sz w:val="24"/>
          <w:szCs w:val="24"/>
          <w:lang w:val="ru-RU"/>
        </w:rPr>
        <w:t>.</w:t>
      </w:r>
      <w:r w:rsidR="005B3737" w:rsidRPr="00EE4935">
        <w:rPr>
          <w:rFonts w:asciiTheme="majorHAnsi" w:hAnsiTheme="majorHAnsi" w:cstheme="majorHAnsi"/>
          <w:bCs/>
          <w:sz w:val="24"/>
          <w:szCs w:val="24"/>
          <w:lang w:val="ru-RU"/>
        </w:rPr>
        <w:t>05</w:t>
      </w:r>
      <w:r w:rsidR="00BC30DE" w:rsidRPr="00EE4935">
        <w:rPr>
          <w:rFonts w:asciiTheme="majorHAnsi" w:hAnsiTheme="majorHAnsi" w:cstheme="majorHAnsi"/>
          <w:bCs/>
          <w:sz w:val="24"/>
          <w:szCs w:val="24"/>
          <w:lang w:val="ru-RU"/>
        </w:rPr>
        <w:t>.</w:t>
      </w:r>
      <w:r w:rsidR="005B3737" w:rsidRPr="00EE4935">
        <w:rPr>
          <w:rFonts w:asciiTheme="majorHAnsi" w:hAnsiTheme="majorHAnsi" w:cstheme="majorHAnsi"/>
          <w:bCs/>
          <w:sz w:val="24"/>
          <w:szCs w:val="24"/>
          <w:lang w:val="ru-RU"/>
        </w:rPr>
        <w:t>2016</w:t>
      </w:r>
      <w:r w:rsidR="002C220B" w:rsidRPr="00EE4935">
        <w:rPr>
          <w:rFonts w:asciiTheme="majorHAnsi" w:hAnsiTheme="majorHAnsi" w:cstheme="majorHAnsi"/>
          <w:bCs/>
          <w:sz w:val="24"/>
          <w:szCs w:val="24"/>
          <w:lang w:val="ru-RU"/>
        </w:rPr>
        <w:t xml:space="preserve"> </w:t>
      </w:r>
      <w:r w:rsidR="005B3737" w:rsidRPr="00EE4935">
        <w:rPr>
          <w:rFonts w:asciiTheme="majorHAnsi" w:hAnsiTheme="majorHAnsi" w:cstheme="majorHAnsi"/>
          <w:sz w:val="24"/>
          <w:szCs w:val="24"/>
          <w:lang w:val="ru-RU"/>
        </w:rPr>
        <w:t>„</w:t>
      </w:r>
      <w:r>
        <w:rPr>
          <w:rFonts w:asciiTheme="majorHAnsi" w:hAnsiTheme="majorHAnsi" w:cstheme="majorHAnsi"/>
          <w:sz w:val="24"/>
          <w:szCs w:val="24"/>
          <w:lang w:val="ru-RU"/>
        </w:rPr>
        <w:t>О</w:t>
      </w:r>
      <w:r w:rsidRPr="00EE4935">
        <w:rPr>
          <w:rFonts w:asciiTheme="majorHAnsi" w:hAnsiTheme="majorHAnsi" w:cstheme="majorHAnsi"/>
          <w:sz w:val="24"/>
          <w:szCs w:val="24"/>
          <w:lang w:val="ru-RU"/>
        </w:rPr>
        <w:t>б утверждении Положения о государственных закупках небольшой стоимости</w:t>
      </w:r>
      <w:r w:rsidR="005B3737" w:rsidRPr="00EE4935">
        <w:rPr>
          <w:rFonts w:asciiTheme="majorHAnsi" w:hAnsiTheme="majorHAnsi" w:cstheme="majorHAnsi"/>
          <w:sz w:val="24"/>
          <w:szCs w:val="24"/>
          <w:lang w:val="ru-RU"/>
        </w:rPr>
        <w:t>”;</w:t>
      </w:r>
    </w:p>
    <w:p w14:paraId="6E476971" w14:textId="22BF2DA3" w:rsidR="005B3737" w:rsidRPr="00A32553" w:rsidRDefault="00EE4935" w:rsidP="00D03BCC">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u-RU" w:eastAsia="ru-RU"/>
        </w:rPr>
      </w:pPr>
      <w:r w:rsidRPr="00A32553">
        <w:rPr>
          <w:rFonts w:ascii="Calibri Light" w:eastAsia="Times New Roman" w:hAnsi="Calibri Light" w:cs="Calibri Light"/>
          <w:sz w:val="24"/>
          <w:szCs w:val="24"/>
          <w:lang w:val="ru-MD" w:eastAsia="ru-RU"/>
        </w:rPr>
        <w:t>Постановление</w:t>
      </w:r>
      <w:r w:rsidRPr="00A32553">
        <w:rPr>
          <w:rFonts w:ascii="Calibri Light" w:eastAsia="Times New Roman" w:hAnsi="Calibri Light" w:cs="Calibri Light"/>
          <w:sz w:val="24"/>
          <w:szCs w:val="24"/>
          <w:lang w:val="ru-RU" w:eastAsia="ru-RU"/>
        </w:rPr>
        <w:t xml:space="preserve"> </w:t>
      </w:r>
      <w:r w:rsidRPr="00A32553">
        <w:rPr>
          <w:rFonts w:ascii="Calibri Light" w:eastAsia="Times New Roman" w:hAnsi="Calibri Light" w:cs="Calibri Light"/>
          <w:sz w:val="24"/>
          <w:szCs w:val="24"/>
          <w:lang w:val="ru-MD" w:eastAsia="ru-RU"/>
        </w:rPr>
        <w:t>Правительства</w:t>
      </w:r>
      <w:r w:rsidRPr="00A32553">
        <w:rPr>
          <w:rFonts w:ascii="Calibri Light" w:eastAsia="Times New Roman" w:hAnsi="Calibri Light" w:cs="Calibri Light"/>
          <w:sz w:val="24"/>
          <w:szCs w:val="24"/>
          <w:lang w:val="ru-RU" w:eastAsia="ru-RU"/>
        </w:rPr>
        <w:t xml:space="preserve"> №</w:t>
      </w:r>
      <w:r w:rsidR="005B3737" w:rsidRPr="00A32553">
        <w:rPr>
          <w:rFonts w:asciiTheme="majorHAnsi" w:eastAsia="Times New Roman" w:hAnsiTheme="majorHAnsi" w:cstheme="majorHAnsi"/>
          <w:sz w:val="24"/>
          <w:szCs w:val="24"/>
          <w:lang w:val="ru-RU"/>
        </w:rPr>
        <w:t xml:space="preserve">450 </w:t>
      </w:r>
      <w:r w:rsidRPr="00A32553">
        <w:rPr>
          <w:rFonts w:asciiTheme="majorHAnsi" w:eastAsia="Times New Roman" w:hAnsiTheme="majorHAnsi" w:cstheme="majorHAnsi"/>
          <w:sz w:val="24"/>
          <w:szCs w:val="24"/>
          <w:lang w:val="ru-RU"/>
        </w:rPr>
        <w:t>от</w:t>
      </w:r>
      <w:r w:rsidR="005B3737" w:rsidRPr="00A32553">
        <w:rPr>
          <w:rFonts w:asciiTheme="majorHAnsi" w:eastAsia="Times New Roman" w:hAnsiTheme="majorHAnsi" w:cstheme="majorHAnsi"/>
          <w:sz w:val="24"/>
          <w:szCs w:val="24"/>
          <w:lang w:val="ru-RU"/>
        </w:rPr>
        <w:t xml:space="preserve"> 16</w:t>
      </w:r>
      <w:r w:rsidR="00BC30DE" w:rsidRPr="00A32553">
        <w:rPr>
          <w:rFonts w:asciiTheme="majorHAnsi" w:eastAsia="Times New Roman" w:hAnsiTheme="majorHAnsi" w:cstheme="majorHAnsi"/>
          <w:sz w:val="24"/>
          <w:szCs w:val="24"/>
          <w:lang w:val="ru-RU"/>
        </w:rPr>
        <w:t>.</w:t>
      </w:r>
      <w:r w:rsidR="005B3737" w:rsidRPr="00A32553">
        <w:rPr>
          <w:rFonts w:asciiTheme="majorHAnsi" w:eastAsia="Times New Roman" w:hAnsiTheme="majorHAnsi" w:cstheme="majorHAnsi"/>
          <w:sz w:val="24"/>
          <w:szCs w:val="24"/>
          <w:lang w:val="ru-RU"/>
        </w:rPr>
        <w:t>06</w:t>
      </w:r>
      <w:r w:rsidR="00BC30DE" w:rsidRPr="00A32553">
        <w:rPr>
          <w:rFonts w:asciiTheme="majorHAnsi" w:eastAsia="Times New Roman" w:hAnsiTheme="majorHAnsi" w:cstheme="majorHAnsi"/>
          <w:sz w:val="24"/>
          <w:szCs w:val="24"/>
          <w:lang w:val="ru-RU"/>
        </w:rPr>
        <w:t>.</w:t>
      </w:r>
      <w:r w:rsidR="005B3737" w:rsidRPr="00A32553">
        <w:rPr>
          <w:rFonts w:asciiTheme="majorHAnsi" w:eastAsia="Times New Roman" w:hAnsiTheme="majorHAnsi" w:cstheme="majorHAnsi"/>
          <w:sz w:val="24"/>
          <w:szCs w:val="24"/>
          <w:lang w:val="ru-RU"/>
        </w:rPr>
        <w:t>2011 „</w:t>
      </w:r>
      <w:r w:rsidRPr="00A32553">
        <w:rPr>
          <w:rFonts w:asciiTheme="majorHAnsi" w:eastAsia="Times New Roman" w:hAnsiTheme="majorHAnsi" w:cstheme="majorHAnsi"/>
          <w:sz w:val="24"/>
          <w:szCs w:val="24"/>
          <w:lang w:val="ru-RU"/>
        </w:rPr>
        <w:t>Об утверждении Положения о порядке взимания платы за обучение в музыкальных, художественных школах и школах искусств</w:t>
      </w:r>
      <w:r w:rsidR="005B3737" w:rsidRPr="00A32553">
        <w:rPr>
          <w:rFonts w:asciiTheme="majorHAnsi" w:eastAsia="Times New Roman" w:hAnsiTheme="majorHAnsi" w:cstheme="majorHAnsi"/>
          <w:sz w:val="24"/>
          <w:szCs w:val="24"/>
          <w:lang w:val="ru-RU"/>
        </w:rPr>
        <w:t>”;</w:t>
      </w:r>
    </w:p>
    <w:p w14:paraId="44A4FF59" w14:textId="7C7A328A" w:rsidR="005B3737" w:rsidRPr="00A32553" w:rsidRDefault="00A32553" w:rsidP="00A32553">
      <w:pPr>
        <w:numPr>
          <w:ilvl w:val="0"/>
          <w:numId w:val="2"/>
        </w:numPr>
        <w:tabs>
          <w:tab w:val="left" w:pos="993"/>
        </w:tabs>
        <w:spacing w:after="0" w:line="276" w:lineRule="auto"/>
        <w:ind w:left="270" w:hanging="270"/>
        <w:contextualSpacing/>
        <w:jc w:val="both"/>
        <w:rPr>
          <w:rFonts w:asciiTheme="majorHAnsi" w:eastAsia="Times New Roman" w:hAnsiTheme="majorHAnsi" w:cstheme="majorHAnsi"/>
          <w:sz w:val="24"/>
          <w:szCs w:val="24"/>
          <w:lang w:val="ru-RU" w:eastAsia="ru-RU"/>
        </w:rPr>
      </w:pPr>
      <w:r w:rsidRPr="00A32553">
        <w:rPr>
          <w:rFonts w:asciiTheme="majorHAnsi" w:hAnsiTheme="majorHAnsi" w:cstheme="majorHAnsi"/>
          <w:bCs/>
          <w:sz w:val="24"/>
          <w:szCs w:val="24"/>
          <w:lang w:val="ru-RU"/>
        </w:rPr>
        <w:t>Приказ министра финансов №</w:t>
      </w:r>
      <w:r w:rsidR="005B3737" w:rsidRPr="00A32553">
        <w:rPr>
          <w:rFonts w:asciiTheme="majorHAnsi" w:hAnsiTheme="majorHAnsi" w:cstheme="majorHAnsi"/>
          <w:bCs/>
          <w:sz w:val="24"/>
          <w:szCs w:val="24"/>
          <w:lang w:val="ru-RU"/>
        </w:rPr>
        <w:t xml:space="preserve">216 </w:t>
      </w:r>
      <w:r w:rsidR="00EE4935" w:rsidRPr="00A32553">
        <w:rPr>
          <w:rFonts w:asciiTheme="majorHAnsi" w:hAnsiTheme="majorHAnsi" w:cstheme="majorHAnsi"/>
          <w:bCs/>
          <w:sz w:val="24"/>
          <w:szCs w:val="24"/>
          <w:lang w:val="ru-RU"/>
        </w:rPr>
        <w:t>от</w:t>
      </w:r>
      <w:r w:rsidR="005B3737" w:rsidRPr="00A32553">
        <w:rPr>
          <w:rFonts w:asciiTheme="majorHAnsi" w:hAnsiTheme="majorHAnsi" w:cstheme="majorHAnsi"/>
          <w:bCs/>
          <w:sz w:val="24"/>
          <w:szCs w:val="24"/>
          <w:lang w:val="ru-RU"/>
        </w:rPr>
        <w:t xml:space="preserve"> 28</w:t>
      </w:r>
      <w:r w:rsidR="00BC30DE" w:rsidRPr="00A32553">
        <w:rPr>
          <w:rFonts w:asciiTheme="majorHAnsi" w:hAnsiTheme="majorHAnsi" w:cstheme="majorHAnsi"/>
          <w:bCs/>
          <w:sz w:val="24"/>
          <w:szCs w:val="24"/>
          <w:lang w:val="ru-RU"/>
        </w:rPr>
        <w:t>.</w:t>
      </w:r>
      <w:r w:rsidR="005B3737" w:rsidRPr="00A32553">
        <w:rPr>
          <w:rFonts w:asciiTheme="majorHAnsi" w:hAnsiTheme="majorHAnsi" w:cstheme="majorHAnsi"/>
          <w:bCs/>
          <w:sz w:val="24"/>
          <w:szCs w:val="24"/>
          <w:lang w:val="ru-RU"/>
        </w:rPr>
        <w:t>12</w:t>
      </w:r>
      <w:r w:rsidR="00BC30DE" w:rsidRPr="00A32553">
        <w:rPr>
          <w:rFonts w:asciiTheme="majorHAnsi" w:hAnsiTheme="majorHAnsi" w:cstheme="majorHAnsi"/>
          <w:bCs/>
          <w:sz w:val="24"/>
          <w:szCs w:val="24"/>
          <w:lang w:val="ru-RU"/>
        </w:rPr>
        <w:t>.</w:t>
      </w:r>
      <w:r w:rsidR="005B3737" w:rsidRPr="00A32553">
        <w:rPr>
          <w:rFonts w:asciiTheme="majorHAnsi" w:hAnsiTheme="majorHAnsi" w:cstheme="majorHAnsi"/>
          <w:bCs/>
          <w:sz w:val="24"/>
          <w:szCs w:val="24"/>
          <w:lang w:val="ru-RU"/>
        </w:rPr>
        <w:t xml:space="preserve">2015 </w:t>
      </w:r>
      <w:r w:rsidR="005B3737" w:rsidRPr="00A32553">
        <w:rPr>
          <w:rFonts w:asciiTheme="majorHAnsi" w:hAnsiTheme="majorHAnsi" w:cstheme="majorHAnsi"/>
          <w:sz w:val="24"/>
          <w:szCs w:val="24"/>
          <w:lang w:val="ru-RU"/>
        </w:rPr>
        <w:t>„</w:t>
      </w:r>
      <w:r w:rsidRPr="00A32553">
        <w:rPr>
          <w:rFonts w:asciiTheme="majorHAnsi" w:hAnsiTheme="majorHAnsi" w:cstheme="majorHAnsi"/>
          <w:sz w:val="24"/>
          <w:szCs w:val="24"/>
          <w:lang w:val="ru-RU"/>
        </w:rPr>
        <w:t>О</w:t>
      </w:r>
      <w:r w:rsidRPr="00A32553">
        <w:rPr>
          <w:rFonts w:asciiTheme="majorHAnsi" w:hAnsiTheme="majorHAnsi" w:cstheme="majorHAnsi"/>
          <w:bCs/>
          <w:sz w:val="24"/>
          <w:szCs w:val="24"/>
          <w:lang w:val="ru-RU"/>
        </w:rPr>
        <w:t>б утверждении Плана счетов бюджетного учета и Методологических норм организации бухгалтерского учета и финансовой отчетности бюджетных учреждений</w:t>
      </w:r>
      <w:r w:rsidR="005B3737" w:rsidRPr="00A32553">
        <w:rPr>
          <w:rFonts w:asciiTheme="majorHAnsi" w:hAnsiTheme="majorHAnsi" w:cstheme="majorHAnsi"/>
          <w:sz w:val="24"/>
          <w:szCs w:val="24"/>
          <w:lang w:val="ru-RU"/>
        </w:rPr>
        <w:t>”;</w:t>
      </w:r>
    </w:p>
    <w:p w14:paraId="08E4D75F" w14:textId="7E5B2876" w:rsidR="005B3737" w:rsidRPr="00A32553" w:rsidRDefault="00A32553" w:rsidP="00A32553">
      <w:pPr>
        <w:numPr>
          <w:ilvl w:val="0"/>
          <w:numId w:val="2"/>
        </w:numPr>
        <w:tabs>
          <w:tab w:val="left" w:pos="270"/>
        </w:tabs>
        <w:spacing w:after="0" w:line="276" w:lineRule="auto"/>
        <w:ind w:left="0" w:firstLine="0"/>
        <w:contextualSpacing/>
        <w:jc w:val="both"/>
        <w:rPr>
          <w:rFonts w:asciiTheme="majorHAnsi" w:eastAsia="Times New Roman" w:hAnsiTheme="majorHAnsi" w:cstheme="majorHAnsi"/>
          <w:sz w:val="24"/>
          <w:szCs w:val="24"/>
          <w:lang w:val="ru-RU" w:eastAsia="ru-RU"/>
        </w:rPr>
      </w:pPr>
      <w:r w:rsidRPr="00A32553">
        <w:rPr>
          <w:rFonts w:asciiTheme="majorHAnsi" w:hAnsiTheme="majorHAnsi" w:cstheme="majorHAnsi"/>
          <w:bCs/>
          <w:sz w:val="24"/>
          <w:szCs w:val="24"/>
          <w:lang w:val="ru-RU"/>
        </w:rPr>
        <w:t>Приказ министра финансов №</w:t>
      </w:r>
      <w:r w:rsidR="005B3737" w:rsidRPr="00A32553">
        <w:rPr>
          <w:rFonts w:asciiTheme="majorHAnsi" w:hAnsiTheme="majorHAnsi" w:cstheme="majorHAnsi"/>
          <w:bCs/>
          <w:sz w:val="24"/>
          <w:szCs w:val="24"/>
          <w:lang w:val="ru-RU"/>
        </w:rPr>
        <w:t xml:space="preserve">208 </w:t>
      </w:r>
      <w:r>
        <w:rPr>
          <w:rFonts w:asciiTheme="majorHAnsi" w:hAnsiTheme="majorHAnsi" w:cstheme="majorHAnsi"/>
          <w:bCs/>
          <w:sz w:val="24"/>
          <w:szCs w:val="24"/>
          <w:lang w:val="ru-RU"/>
        </w:rPr>
        <w:t>от</w:t>
      </w:r>
      <w:r w:rsidR="005B3737" w:rsidRPr="00A32553">
        <w:rPr>
          <w:rFonts w:asciiTheme="majorHAnsi" w:hAnsiTheme="majorHAnsi" w:cstheme="majorHAnsi"/>
          <w:bCs/>
          <w:sz w:val="24"/>
          <w:szCs w:val="24"/>
          <w:lang w:val="ru-RU"/>
        </w:rPr>
        <w:t xml:space="preserve"> 24</w:t>
      </w:r>
      <w:r w:rsidR="00BC30DE" w:rsidRPr="00A32553">
        <w:rPr>
          <w:rFonts w:asciiTheme="majorHAnsi" w:hAnsiTheme="majorHAnsi" w:cstheme="majorHAnsi"/>
          <w:bCs/>
          <w:sz w:val="24"/>
          <w:szCs w:val="24"/>
          <w:lang w:val="ru-RU"/>
        </w:rPr>
        <w:t>.</w:t>
      </w:r>
      <w:r w:rsidR="005B3737" w:rsidRPr="00A32553">
        <w:rPr>
          <w:rFonts w:asciiTheme="majorHAnsi" w:hAnsiTheme="majorHAnsi" w:cstheme="majorHAnsi"/>
          <w:bCs/>
          <w:sz w:val="24"/>
          <w:szCs w:val="24"/>
          <w:lang w:val="ru-RU"/>
        </w:rPr>
        <w:t>12</w:t>
      </w:r>
      <w:r w:rsidR="00BC30DE" w:rsidRPr="00A32553">
        <w:rPr>
          <w:rFonts w:asciiTheme="majorHAnsi" w:hAnsiTheme="majorHAnsi" w:cstheme="majorHAnsi"/>
          <w:bCs/>
          <w:sz w:val="24"/>
          <w:szCs w:val="24"/>
          <w:lang w:val="ru-RU"/>
        </w:rPr>
        <w:t>.</w:t>
      </w:r>
      <w:r w:rsidR="005B3737" w:rsidRPr="00A32553">
        <w:rPr>
          <w:rFonts w:asciiTheme="majorHAnsi" w:hAnsiTheme="majorHAnsi" w:cstheme="majorHAnsi"/>
          <w:bCs/>
          <w:sz w:val="24"/>
          <w:szCs w:val="24"/>
          <w:lang w:val="ru-RU"/>
        </w:rPr>
        <w:t>2015</w:t>
      </w:r>
      <w:r w:rsidR="005B3737" w:rsidRPr="00A32553">
        <w:rPr>
          <w:rFonts w:asciiTheme="majorHAnsi" w:hAnsiTheme="majorHAnsi" w:cstheme="majorHAnsi"/>
          <w:sz w:val="24"/>
          <w:szCs w:val="24"/>
          <w:lang w:val="ru-RU"/>
        </w:rPr>
        <w:t xml:space="preserve"> „</w:t>
      </w:r>
      <w:r>
        <w:rPr>
          <w:rFonts w:asciiTheme="majorHAnsi" w:hAnsiTheme="majorHAnsi" w:cstheme="majorHAnsi"/>
          <w:sz w:val="24"/>
          <w:szCs w:val="24"/>
          <w:lang w:val="ru-RU"/>
        </w:rPr>
        <w:t>О Бюджетной классификации</w:t>
      </w:r>
      <w:r w:rsidR="005B3737" w:rsidRPr="00A32553">
        <w:rPr>
          <w:rFonts w:asciiTheme="majorHAnsi" w:hAnsiTheme="majorHAnsi" w:cstheme="majorHAnsi"/>
          <w:sz w:val="24"/>
          <w:szCs w:val="24"/>
          <w:lang w:val="ru-RU"/>
        </w:rPr>
        <w:t>”;</w:t>
      </w:r>
    </w:p>
    <w:p w14:paraId="4E27096A" w14:textId="3D66976A" w:rsidR="005B3737" w:rsidRPr="00A32553" w:rsidRDefault="00A32553" w:rsidP="00A32553">
      <w:pPr>
        <w:numPr>
          <w:ilvl w:val="0"/>
          <w:numId w:val="2"/>
        </w:numPr>
        <w:tabs>
          <w:tab w:val="left" w:pos="993"/>
        </w:tabs>
        <w:spacing w:after="0" w:line="276" w:lineRule="auto"/>
        <w:ind w:left="270" w:hanging="270"/>
        <w:contextualSpacing/>
        <w:jc w:val="both"/>
        <w:rPr>
          <w:rFonts w:asciiTheme="majorHAnsi" w:eastAsia="Times New Roman" w:hAnsiTheme="majorHAnsi" w:cstheme="majorHAnsi"/>
          <w:sz w:val="24"/>
          <w:szCs w:val="24"/>
          <w:lang w:val="ru-RU" w:eastAsia="ru-RU"/>
        </w:rPr>
      </w:pPr>
      <w:r w:rsidRPr="00A32553">
        <w:rPr>
          <w:rFonts w:asciiTheme="majorHAnsi" w:eastAsia="Times New Roman" w:hAnsiTheme="majorHAnsi" w:cstheme="majorHAnsi"/>
          <w:sz w:val="24"/>
          <w:szCs w:val="24"/>
          <w:lang w:val="ru-RU" w:eastAsia="ru-RU"/>
        </w:rPr>
        <w:t>Приказ министра финансов №</w:t>
      </w:r>
      <w:r w:rsidR="005B3737" w:rsidRPr="00A32553">
        <w:rPr>
          <w:rFonts w:asciiTheme="majorHAnsi" w:eastAsia="Times New Roman" w:hAnsiTheme="majorHAnsi" w:cstheme="majorHAnsi"/>
          <w:sz w:val="24"/>
          <w:szCs w:val="24"/>
          <w:lang w:val="ru-RU" w:eastAsia="ru-RU"/>
        </w:rPr>
        <w:t xml:space="preserve">209 </w:t>
      </w:r>
      <w:r>
        <w:rPr>
          <w:rFonts w:asciiTheme="majorHAnsi" w:eastAsia="Times New Roman" w:hAnsiTheme="majorHAnsi" w:cstheme="majorHAnsi"/>
          <w:sz w:val="24"/>
          <w:szCs w:val="24"/>
          <w:lang w:val="ru-RU" w:eastAsia="ru-RU"/>
        </w:rPr>
        <w:t>от</w:t>
      </w:r>
      <w:r w:rsidR="005B3737" w:rsidRPr="00A32553">
        <w:rPr>
          <w:rFonts w:asciiTheme="majorHAnsi" w:eastAsia="Times New Roman" w:hAnsiTheme="majorHAnsi" w:cstheme="majorHAnsi"/>
          <w:sz w:val="24"/>
          <w:szCs w:val="24"/>
          <w:lang w:val="ru-RU" w:eastAsia="ru-RU"/>
        </w:rPr>
        <w:t xml:space="preserve"> 24</w:t>
      </w:r>
      <w:r w:rsidR="00BC30DE" w:rsidRPr="00A32553">
        <w:rPr>
          <w:rFonts w:asciiTheme="majorHAnsi" w:eastAsia="Times New Roman" w:hAnsiTheme="majorHAnsi" w:cstheme="majorHAnsi"/>
          <w:sz w:val="24"/>
          <w:szCs w:val="24"/>
          <w:lang w:val="ru-RU" w:eastAsia="ru-RU"/>
        </w:rPr>
        <w:t>.</w:t>
      </w:r>
      <w:r w:rsidR="005B3737" w:rsidRPr="00A32553">
        <w:rPr>
          <w:rFonts w:asciiTheme="majorHAnsi" w:eastAsia="Times New Roman" w:hAnsiTheme="majorHAnsi" w:cstheme="majorHAnsi"/>
          <w:sz w:val="24"/>
          <w:szCs w:val="24"/>
          <w:lang w:val="ru-RU" w:eastAsia="ru-RU"/>
        </w:rPr>
        <w:t>12</w:t>
      </w:r>
      <w:r w:rsidR="00BC30DE" w:rsidRPr="00A32553">
        <w:rPr>
          <w:rFonts w:asciiTheme="majorHAnsi" w:eastAsia="Times New Roman" w:hAnsiTheme="majorHAnsi" w:cstheme="majorHAnsi"/>
          <w:sz w:val="24"/>
          <w:szCs w:val="24"/>
          <w:lang w:val="ru-RU" w:eastAsia="ru-RU"/>
        </w:rPr>
        <w:t>.</w:t>
      </w:r>
      <w:r w:rsidR="005B3737" w:rsidRPr="00A32553">
        <w:rPr>
          <w:rFonts w:asciiTheme="majorHAnsi" w:eastAsia="Times New Roman" w:hAnsiTheme="majorHAnsi" w:cstheme="majorHAnsi"/>
          <w:sz w:val="24"/>
          <w:szCs w:val="24"/>
          <w:lang w:val="ru-RU" w:eastAsia="ru-RU"/>
        </w:rPr>
        <w:t>2015 „</w:t>
      </w:r>
      <w:r>
        <w:rPr>
          <w:rFonts w:asciiTheme="majorHAnsi" w:eastAsia="Times New Roman" w:hAnsiTheme="majorHAnsi" w:cstheme="majorHAnsi"/>
          <w:sz w:val="24"/>
          <w:szCs w:val="24"/>
          <w:lang w:val="ru-RU" w:eastAsia="ru-RU"/>
        </w:rPr>
        <w:t>О</w:t>
      </w:r>
      <w:r w:rsidRPr="00A32553">
        <w:rPr>
          <w:rFonts w:asciiTheme="majorHAnsi" w:eastAsia="Times New Roman" w:hAnsiTheme="majorHAnsi" w:cstheme="majorHAnsi"/>
          <w:bCs/>
          <w:sz w:val="24"/>
          <w:szCs w:val="24"/>
          <w:lang w:val="ru-RU" w:eastAsia="ru-RU"/>
        </w:rPr>
        <w:t>б утверждении Методологического</w:t>
      </w:r>
      <w:r>
        <w:rPr>
          <w:rFonts w:asciiTheme="majorHAnsi" w:eastAsia="Times New Roman" w:hAnsiTheme="majorHAnsi" w:cstheme="majorHAnsi"/>
          <w:bCs/>
          <w:sz w:val="24"/>
          <w:szCs w:val="24"/>
          <w:lang w:val="ru-RU" w:eastAsia="ru-RU"/>
        </w:rPr>
        <w:t xml:space="preserve"> </w:t>
      </w:r>
      <w:r w:rsidRPr="00A32553">
        <w:rPr>
          <w:rFonts w:asciiTheme="majorHAnsi" w:eastAsia="Times New Roman" w:hAnsiTheme="majorHAnsi" w:cstheme="majorHAnsi"/>
          <w:bCs/>
          <w:sz w:val="24"/>
          <w:szCs w:val="24"/>
          <w:lang w:val="ru-RU" w:eastAsia="ru-RU"/>
        </w:rPr>
        <w:t>руководства по разработке, утверждению и</w:t>
      </w:r>
      <w:r>
        <w:rPr>
          <w:rFonts w:asciiTheme="majorHAnsi" w:eastAsia="Times New Roman" w:hAnsiTheme="majorHAnsi" w:cstheme="majorHAnsi"/>
          <w:bCs/>
          <w:sz w:val="24"/>
          <w:szCs w:val="24"/>
          <w:lang w:val="ru-RU" w:eastAsia="ru-RU"/>
        </w:rPr>
        <w:t xml:space="preserve"> </w:t>
      </w:r>
      <w:r w:rsidRPr="00A32553">
        <w:rPr>
          <w:rFonts w:asciiTheme="majorHAnsi" w:eastAsia="Times New Roman" w:hAnsiTheme="majorHAnsi" w:cstheme="majorHAnsi"/>
          <w:bCs/>
          <w:sz w:val="24"/>
          <w:szCs w:val="24"/>
          <w:lang w:val="ru-RU" w:eastAsia="ru-RU"/>
        </w:rPr>
        <w:t>изменению бюджета</w:t>
      </w:r>
      <w:r w:rsidR="005B3737" w:rsidRPr="00A32553">
        <w:rPr>
          <w:rFonts w:asciiTheme="majorHAnsi" w:eastAsia="Times New Roman" w:hAnsiTheme="majorHAnsi" w:cstheme="majorHAnsi"/>
          <w:sz w:val="24"/>
          <w:szCs w:val="24"/>
          <w:lang w:val="ru-RU" w:eastAsia="ru-RU"/>
        </w:rPr>
        <w:t>”;</w:t>
      </w:r>
    </w:p>
    <w:p w14:paraId="4AA1004C" w14:textId="70141546" w:rsidR="005B3737" w:rsidRPr="00A32553" w:rsidRDefault="00A32553" w:rsidP="00D03BCC">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u-RU" w:eastAsia="ru-RU"/>
        </w:rPr>
      </w:pPr>
      <w:r w:rsidRPr="00A32553">
        <w:rPr>
          <w:rFonts w:asciiTheme="majorHAnsi" w:eastAsia="Times New Roman" w:hAnsiTheme="majorHAnsi" w:cstheme="majorHAnsi"/>
          <w:sz w:val="24"/>
          <w:szCs w:val="24"/>
          <w:lang w:val="ru-RU" w:eastAsia="ru-RU"/>
        </w:rPr>
        <w:t>Приказ министра финансов №</w:t>
      </w:r>
      <w:r w:rsidR="005B3737" w:rsidRPr="00A32553">
        <w:rPr>
          <w:rFonts w:asciiTheme="majorHAnsi" w:hAnsiTheme="majorHAnsi" w:cstheme="majorHAnsi"/>
          <w:bCs/>
          <w:sz w:val="24"/>
          <w:szCs w:val="24"/>
          <w:lang w:val="ru-RU"/>
        </w:rPr>
        <w:t xml:space="preserve">60 </w:t>
      </w:r>
      <w:r w:rsidRPr="00A32553">
        <w:rPr>
          <w:rFonts w:asciiTheme="majorHAnsi" w:hAnsiTheme="majorHAnsi" w:cstheme="majorHAnsi"/>
          <w:bCs/>
          <w:sz w:val="24"/>
          <w:szCs w:val="24"/>
          <w:lang w:val="ru-RU"/>
        </w:rPr>
        <w:t>от</w:t>
      </w:r>
      <w:r w:rsidR="005B3737" w:rsidRPr="00A32553">
        <w:rPr>
          <w:rFonts w:asciiTheme="majorHAnsi" w:hAnsiTheme="majorHAnsi" w:cstheme="majorHAnsi"/>
          <w:bCs/>
          <w:sz w:val="24"/>
          <w:szCs w:val="24"/>
          <w:lang w:val="ru-RU"/>
        </w:rPr>
        <w:t xml:space="preserve"> 29</w:t>
      </w:r>
      <w:r w:rsidR="00BC30DE" w:rsidRPr="00A32553">
        <w:rPr>
          <w:rFonts w:asciiTheme="majorHAnsi" w:hAnsiTheme="majorHAnsi" w:cstheme="majorHAnsi"/>
          <w:bCs/>
          <w:sz w:val="24"/>
          <w:szCs w:val="24"/>
          <w:lang w:val="ru-RU"/>
        </w:rPr>
        <w:t>.</w:t>
      </w:r>
      <w:r w:rsidR="005B3737" w:rsidRPr="00A32553">
        <w:rPr>
          <w:rFonts w:asciiTheme="majorHAnsi" w:hAnsiTheme="majorHAnsi" w:cstheme="majorHAnsi"/>
          <w:bCs/>
          <w:sz w:val="24"/>
          <w:szCs w:val="24"/>
          <w:lang w:val="ru-RU"/>
        </w:rPr>
        <w:t>05</w:t>
      </w:r>
      <w:r w:rsidR="00BC30DE" w:rsidRPr="00A32553">
        <w:rPr>
          <w:rFonts w:asciiTheme="majorHAnsi" w:hAnsiTheme="majorHAnsi" w:cstheme="majorHAnsi"/>
          <w:bCs/>
          <w:sz w:val="24"/>
          <w:szCs w:val="24"/>
          <w:lang w:val="ru-RU"/>
        </w:rPr>
        <w:t>.</w:t>
      </w:r>
      <w:r w:rsidR="005B3737" w:rsidRPr="00A32553">
        <w:rPr>
          <w:rFonts w:asciiTheme="majorHAnsi" w:hAnsiTheme="majorHAnsi" w:cstheme="majorHAnsi"/>
          <w:bCs/>
          <w:sz w:val="24"/>
          <w:szCs w:val="24"/>
          <w:lang w:val="ru-RU"/>
        </w:rPr>
        <w:t>2012</w:t>
      </w:r>
      <w:r w:rsidR="005F36B4" w:rsidRPr="00A32553">
        <w:rPr>
          <w:rFonts w:asciiTheme="majorHAnsi" w:hAnsiTheme="majorHAnsi" w:cstheme="majorHAnsi"/>
          <w:bCs/>
          <w:sz w:val="24"/>
          <w:szCs w:val="24"/>
          <w:lang w:val="ru-RU"/>
        </w:rPr>
        <w:t xml:space="preserve"> </w:t>
      </w:r>
      <w:r w:rsidR="005B3737" w:rsidRPr="00A32553">
        <w:rPr>
          <w:rFonts w:asciiTheme="majorHAnsi" w:hAnsiTheme="majorHAnsi" w:cstheme="majorHAnsi"/>
          <w:sz w:val="24"/>
          <w:szCs w:val="24"/>
          <w:lang w:val="ru-RU"/>
        </w:rPr>
        <w:t>„</w:t>
      </w:r>
      <w:r>
        <w:rPr>
          <w:rFonts w:asciiTheme="majorHAnsi" w:hAnsiTheme="majorHAnsi" w:cstheme="majorHAnsi"/>
          <w:sz w:val="24"/>
          <w:szCs w:val="24"/>
          <w:lang w:val="ru-RU"/>
        </w:rPr>
        <w:t>О</w:t>
      </w:r>
      <w:r w:rsidRPr="00A32553">
        <w:rPr>
          <w:rFonts w:asciiTheme="majorHAnsi" w:hAnsiTheme="majorHAnsi" w:cstheme="majorHAnsi"/>
          <w:bCs/>
          <w:sz w:val="24"/>
          <w:szCs w:val="24"/>
          <w:lang w:val="ru-RU"/>
        </w:rPr>
        <w:t>б утверждении Положения о порядке</w:t>
      </w:r>
      <w:r w:rsidRPr="00A32553">
        <w:rPr>
          <w:rFonts w:asciiTheme="majorHAnsi" w:hAnsiTheme="majorHAnsi" w:cstheme="majorHAnsi"/>
          <w:bCs/>
          <w:sz w:val="24"/>
          <w:szCs w:val="24"/>
          <w:lang w:val="ru-RU"/>
        </w:rPr>
        <w:br/>
        <w:t>проведения инвентаризации</w:t>
      </w:r>
      <w:r w:rsidR="005B3737" w:rsidRPr="00A32553">
        <w:rPr>
          <w:rFonts w:asciiTheme="majorHAnsi" w:hAnsiTheme="majorHAnsi" w:cstheme="majorHAnsi"/>
          <w:sz w:val="24"/>
          <w:szCs w:val="24"/>
          <w:lang w:val="ru-RU"/>
        </w:rPr>
        <w:t>”;</w:t>
      </w:r>
    </w:p>
    <w:p w14:paraId="1D9546D1" w14:textId="405311FF" w:rsidR="005B3737" w:rsidRPr="00A32553" w:rsidRDefault="00A32553" w:rsidP="00D03BCC">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u-RU" w:eastAsia="ru-RU"/>
        </w:rPr>
      </w:pPr>
      <w:r w:rsidRPr="00A32553">
        <w:rPr>
          <w:rFonts w:asciiTheme="majorHAnsi" w:eastAsia="Times New Roman" w:hAnsiTheme="majorHAnsi" w:cstheme="majorHAnsi"/>
          <w:sz w:val="24"/>
          <w:szCs w:val="24"/>
          <w:lang w:val="ru-RU" w:eastAsia="ru-RU"/>
        </w:rPr>
        <w:t>Приказ министра финансов №</w:t>
      </w:r>
      <w:r w:rsidR="005B3737" w:rsidRPr="00A32553">
        <w:rPr>
          <w:rFonts w:asciiTheme="majorHAnsi" w:hAnsiTheme="majorHAnsi" w:cstheme="majorHAnsi"/>
          <w:bCs/>
          <w:sz w:val="24"/>
          <w:szCs w:val="24"/>
          <w:lang w:val="ru-RU"/>
        </w:rPr>
        <w:t>164</w:t>
      </w:r>
      <w:r w:rsidR="005B3737" w:rsidRPr="00A32553">
        <w:rPr>
          <w:rFonts w:asciiTheme="majorHAnsi" w:hAnsiTheme="majorHAnsi" w:cstheme="majorHAnsi"/>
          <w:bCs/>
          <w:sz w:val="24"/>
          <w:szCs w:val="24"/>
        </w:rPr>
        <w:t> </w:t>
      </w:r>
      <w:r w:rsidRPr="00A32553">
        <w:rPr>
          <w:rFonts w:asciiTheme="majorHAnsi" w:hAnsiTheme="majorHAnsi" w:cstheme="majorHAnsi"/>
          <w:bCs/>
          <w:sz w:val="24"/>
          <w:szCs w:val="24"/>
          <w:lang w:val="ru-RU"/>
        </w:rPr>
        <w:t xml:space="preserve">от </w:t>
      </w:r>
      <w:r w:rsidR="005B3737" w:rsidRPr="00A32553">
        <w:rPr>
          <w:rFonts w:asciiTheme="majorHAnsi" w:hAnsiTheme="majorHAnsi" w:cstheme="majorHAnsi"/>
          <w:bCs/>
          <w:sz w:val="24"/>
          <w:szCs w:val="24"/>
          <w:lang w:val="ru-RU"/>
        </w:rPr>
        <w:t>30</w:t>
      </w:r>
      <w:r w:rsidR="00BC30DE" w:rsidRPr="00A32553">
        <w:rPr>
          <w:rFonts w:asciiTheme="majorHAnsi" w:hAnsiTheme="majorHAnsi" w:cstheme="majorHAnsi"/>
          <w:bCs/>
          <w:sz w:val="24"/>
          <w:szCs w:val="24"/>
          <w:lang w:val="ru-RU"/>
        </w:rPr>
        <w:t>.</w:t>
      </w:r>
      <w:r w:rsidR="005B3737" w:rsidRPr="00A32553">
        <w:rPr>
          <w:rFonts w:asciiTheme="majorHAnsi" w:hAnsiTheme="majorHAnsi" w:cstheme="majorHAnsi"/>
          <w:bCs/>
          <w:sz w:val="24"/>
          <w:szCs w:val="24"/>
          <w:lang w:val="ru-RU"/>
        </w:rPr>
        <w:t>12</w:t>
      </w:r>
      <w:r w:rsidR="00BC30DE" w:rsidRPr="00A32553">
        <w:rPr>
          <w:rFonts w:asciiTheme="majorHAnsi" w:hAnsiTheme="majorHAnsi" w:cstheme="majorHAnsi"/>
          <w:bCs/>
          <w:sz w:val="24"/>
          <w:szCs w:val="24"/>
          <w:lang w:val="ru-RU"/>
        </w:rPr>
        <w:t>.</w:t>
      </w:r>
      <w:r w:rsidR="005B3737" w:rsidRPr="00A32553">
        <w:rPr>
          <w:rFonts w:asciiTheme="majorHAnsi" w:hAnsiTheme="majorHAnsi" w:cstheme="majorHAnsi"/>
          <w:bCs/>
          <w:sz w:val="24"/>
          <w:szCs w:val="24"/>
          <w:lang w:val="ru-RU"/>
        </w:rPr>
        <w:t>2016 „</w:t>
      </w:r>
      <w:r w:rsidRPr="00A32553">
        <w:rPr>
          <w:rFonts w:asciiTheme="majorHAnsi" w:hAnsiTheme="majorHAnsi" w:cstheme="majorHAnsi"/>
          <w:bCs/>
          <w:sz w:val="24"/>
          <w:szCs w:val="24"/>
          <w:lang w:val="ru-RU"/>
        </w:rPr>
        <w:t>Об утверждении Требований при составлении пояснительной записки к годовому отчету об исполнении бюджетов бюджетных органов/учреждений</w:t>
      </w:r>
      <w:r w:rsidR="005B3737" w:rsidRPr="00A32553">
        <w:rPr>
          <w:rFonts w:asciiTheme="majorHAnsi" w:hAnsiTheme="majorHAnsi" w:cstheme="majorHAnsi"/>
          <w:bCs/>
          <w:sz w:val="24"/>
          <w:szCs w:val="24"/>
          <w:lang w:val="ru-RU"/>
        </w:rPr>
        <w:t>”;</w:t>
      </w:r>
    </w:p>
    <w:p w14:paraId="02CA864A" w14:textId="711A22D2" w:rsidR="005B3737" w:rsidRPr="00F71BAD" w:rsidRDefault="00F71BAD" w:rsidP="00F71BAD">
      <w:pPr>
        <w:numPr>
          <w:ilvl w:val="0"/>
          <w:numId w:val="2"/>
        </w:numPr>
        <w:tabs>
          <w:tab w:val="left" w:pos="993"/>
        </w:tabs>
        <w:spacing w:after="0" w:line="276" w:lineRule="auto"/>
        <w:ind w:left="270" w:hanging="270"/>
        <w:contextualSpacing/>
        <w:jc w:val="both"/>
        <w:rPr>
          <w:rFonts w:asciiTheme="majorHAnsi" w:eastAsia="Times New Roman" w:hAnsiTheme="majorHAnsi" w:cstheme="majorHAnsi"/>
          <w:sz w:val="24"/>
          <w:szCs w:val="24"/>
          <w:lang w:val="ru-RU" w:eastAsia="ru-RU"/>
        </w:rPr>
      </w:pPr>
      <w:r w:rsidRPr="00F71BAD">
        <w:rPr>
          <w:rFonts w:asciiTheme="majorHAnsi" w:eastAsia="Times New Roman" w:hAnsiTheme="majorHAnsi" w:cstheme="majorHAnsi"/>
          <w:sz w:val="24"/>
          <w:szCs w:val="24"/>
          <w:lang w:val="ru-RU" w:eastAsia="ru-RU"/>
        </w:rPr>
        <w:t xml:space="preserve">Совместный приказ министра </w:t>
      </w:r>
      <w:r>
        <w:rPr>
          <w:rFonts w:asciiTheme="majorHAnsi" w:eastAsia="Times New Roman" w:hAnsiTheme="majorHAnsi" w:cstheme="majorHAnsi"/>
          <w:sz w:val="24"/>
          <w:szCs w:val="24"/>
          <w:lang w:val="ru-RU" w:eastAsia="ru-RU"/>
        </w:rPr>
        <w:t>образова</w:t>
      </w:r>
      <w:r w:rsidRPr="00F71BAD">
        <w:rPr>
          <w:rFonts w:asciiTheme="majorHAnsi" w:eastAsia="Times New Roman" w:hAnsiTheme="majorHAnsi" w:cstheme="majorHAnsi"/>
          <w:sz w:val="24"/>
          <w:szCs w:val="24"/>
          <w:lang w:val="ru-RU" w:eastAsia="ru-RU"/>
        </w:rPr>
        <w:t>ния, культуры и исследований и министра финансов №13/06 от 11.01.2019</w:t>
      </w:r>
      <w:r>
        <w:rPr>
          <w:rFonts w:asciiTheme="majorHAnsi" w:eastAsia="Times New Roman" w:hAnsiTheme="majorHAnsi" w:cstheme="majorHAnsi"/>
          <w:sz w:val="24"/>
          <w:szCs w:val="24"/>
          <w:lang w:val="ru-RU" w:eastAsia="ru-RU"/>
        </w:rPr>
        <w:t xml:space="preserve"> </w:t>
      </w:r>
      <w:r w:rsidR="005B3737" w:rsidRPr="00F71BAD">
        <w:rPr>
          <w:rFonts w:asciiTheme="majorHAnsi" w:eastAsia="Times New Roman" w:hAnsiTheme="majorHAnsi" w:cstheme="majorHAnsi"/>
          <w:sz w:val="24"/>
          <w:szCs w:val="24"/>
          <w:lang w:val="ru-RU" w:eastAsia="ru-RU"/>
        </w:rPr>
        <w:t>„</w:t>
      </w:r>
      <w:r>
        <w:rPr>
          <w:rFonts w:asciiTheme="majorHAnsi" w:eastAsia="Times New Roman" w:hAnsiTheme="majorHAnsi" w:cstheme="majorHAnsi"/>
          <w:sz w:val="24"/>
          <w:szCs w:val="24"/>
          <w:lang w:val="ru-RU" w:eastAsia="ru-RU"/>
        </w:rPr>
        <w:t>О</w:t>
      </w:r>
      <w:r w:rsidRPr="00F71BAD">
        <w:rPr>
          <w:rFonts w:asciiTheme="majorHAnsi" w:eastAsia="Times New Roman" w:hAnsiTheme="majorHAnsi" w:cstheme="majorHAnsi"/>
          <w:b/>
          <w:bCs/>
          <w:sz w:val="24"/>
          <w:szCs w:val="24"/>
          <w:lang w:val="ru-RU" w:eastAsia="ru-RU"/>
        </w:rPr>
        <w:t xml:space="preserve"> </w:t>
      </w:r>
      <w:r w:rsidRPr="00F71BAD">
        <w:rPr>
          <w:rFonts w:asciiTheme="majorHAnsi" w:eastAsia="Times New Roman" w:hAnsiTheme="majorHAnsi" w:cstheme="majorHAnsi"/>
          <w:bCs/>
          <w:sz w:val="24"/>
          <w:szCs w:val="24"/>
          <w:lang w:val="ru-RU" w:eastAsia="ru-RU"/>
        </w:rPr>
        <w:t>финансовых нормах на питание детей/учащихся учебных заведений</w:t>
      </w:r>
      <w:r w:rsidR="005B3737" w:rsidRPr="00F71BAD">
        <w:rPr>
          <w:rFonts w:asciiTheme="majorHAnsi" w:eastAsia="Times New Roman" w:hAnsiTheme="majorHAnsi" w:cstheme="majorHAnsi"/>
          <w:sz w:val="24"/>
          <w:szCs w:val="24"/>
          <w:lang w:val="ru-RU" w:eastAsia="ru-RU"/>
        </w:rPr>
        <w:t>”</w:t>
      </w:r>
      <w:r w:rsidR="003239E1">
        <w:rPr>
          <w:rFonts w:asciiTheme="majorHAnsi" w:eastAsia="Times New Roman" w:hAnsiTheme="majorHAnsi" w:cstheme="majorHAnsi"/>
          <w:sz w:val="24"/>
          <w:szCs w:val="24"/>
          <w:lang w:val="ru-RU" w:eastAsia="ru-RU"/>
        </w:rPr>
        <w:t>.</w:t>
      </w:r>
    </w:p>
    <w:p w14:paraId="48E3FDF9" w14:textId="2B0B64D1" w:rsidR="005B3737" w:rsidRPr="00F71BAD" w:rsidRDefault="005B3737" w:rsidP="00003859">
      <w:pPr>
        <w:rPr>
          <w:rFonts w:asciiTheme="majorHAnsi" w:eastAsia="Times New Roman" w:hAnsiTheme="majorHAnsi" w:cstheme="majorHAnsi"/>
          <w:b/>
          <w:sz w:val="24"/>
          <w:szCs w:val="24"/>
          <w:lang w:val="ru-RU"/>
        </w:rPr>
      </w:pPr>
    </w:p>
    <w:p w14:paraId="5012955B" w14:textId="16C8F51E" w:rsidR="005B3737" w:rsidRPr="00F71BAD" w:rsidRDefault="005B3737" w:rsidP="00003859">
      <w:pPr>
        <w:rPr>
          <w:rFonts w:asciiTheme="majorHAnsi" w:eastAsia="Times New Roman" w:hAnsiTheme="majorHAnsi" w:cstheme="majorHAnsi"/>
          <w:b/>
          <w:sz w:val="24"/>
          <w:szCs w:val="24"/>
          <w:lang w:val="ru-RU"/>
        </w:rPr>
      </w:pPr>
    </w:p>
    <w:p w14:paraId="36704642" w14:textId="646D3CE7" w:rsidR="005B3737" w:rsidRPr="00F71BAD" w:rsidRDefault="005B3737" w:rsidP="00003859">
      <w:pPr>
        <w:rPr>
          <w:rFonts w:asciiTheme="majorHAnsi" w:eastAsia="Times New Roman" w:hAnsiTheme="majorHAnsi" w:cstheme="majorHAnsi"/>
          <w:b/>
          <w:sz w:val="24"/>
          <w:szCs w:val="24"/>
          <w:lang w:val="ru-RU"/>
        </w:rPr>
      </w:pPr>
    </w:p>
    <w:p w14:paraId="027EF97A" w14:textId="1F3F488F" w:rsidR="005B3737" w:rsidRPr="00F71BAD" w:rsidRDefault="005B3737" w:rsidP="00003859">
      <w:pPr>
        <w:rPr>
          <w:rFonts w:asciiTheme="majorHAnsi" w:eastAsia="Times New Roman" w:hAnsiTheme="majorHAnsi" w:cstheme="majorHAnsi"/>
          <w:b/>
          <w:sz w:val="24"/>
          <w:szCs w:val="24"/>
          <w:lang w:val="ru-RU"/>
        </w:rPr>
      </w:pPr>
    </w:p>
    <w:bookmarkEnd w:id="31"/>
    <w:p w14:paraId="2609C74E" w14:textId="24B23ED2" w:rsidR="009C0559" w:rsidRPr="00F71BAD" w:rsidRDefault="009C0559" w:rsidP="00003859">
      <w:pPr>
        <w:rPr>
          <w:rFonts w:asciiTheme="majorHAnsi" w:hAnsiTheme="majorHAnsi" w:cstheme="majorHAnsi"/>
          <w:lang w:val="ru-RU"/>
        </w:rPr>
        <w:sectPr w:rsidR="009C0559" w:rsidRPr="00F71BAD" w:rsidSect="00401914">
          <w:pgSz w:w="11909" w:h="16834" w:code="9"/>
          <w:pgMar w:top="851" w:right="1109" w:bottom="851" w:left="1560" w:header="720" w:footer="130" w:gutter="0"/>
          <w:cols w:space="720"/>
          <w:titlePg/>
          <w:docGrid w:linePitch="360"/>
        </w:sectPr>
      </w:pPr>
    </w:p>
    <w:p w14:paraId="41A4D1E4" w14:textId="4002C463" w:rsidR="00482AF5" w:rsidRPr="005A23A5" w:rsidRDefault="00AB116C" w:rsidP="00691502">
      <w:pPr>
        <w:pStyle w:val="Heading1"/>
        <w:jc w:val="right"/>
        <w:rPr>
          <w:rFonts w:cstheme="majorHAnsi"/>
          <w:lang w:val="ru-MD"/>
        </w:rPr>
      </w:pPr>
      <w:bookmarkStart w:id="37" w:name="_Toc80607551"/>
      <w:r>
        <w:rPr>
          <w:rFonts w:cstheme="majorHAnsi"/>
          <w:lang w:val="ru-MD"/>
        </w:rPr>
        <w:lastRenderedPageBreak/>
        <w:t>Приложение №</w:t>
      </w:r>
      <w:r w:rsidR="003B7EE9" w:rsidRPr="005A23A5">
        <w:rPr>
          <w:rFonts w:cstheme="majorHAnsi"/>
          <w:lang w:val="ru-MD"/>
        </w:rPr>
        <w:t>6</w:t>
      </w:r>
      <w:bookmarkEnd w:id="37"/>
    </w:p>
    <w:p w14:paraId="4A14AD28" w14:textId="2898398B" w:rsidR="000B21D0" w:rsidRPr="005A23A5" w:rsidRDefault="0052684E" w:rsidP="00691502">
      <w:pPr>
        <w:rPr>
          <w:rFonts w:asciiTheme="majorHAnsi" w:hAnsiTheme="majorHAnsi" w:cstheme="majorHAnsi"/>
          <w:lang w:val="ru-MD"/>
        </w:rPr>
      </w:pPr>
      <w:r w:rsidRPr="005A23A5">
        <w:rPr>
          <w:rFonts w:asciiTheme="majorHAnsi" w:hAnsiTheme="majorHAnsi" w:cstheme="majorHAnsi"/>
          <w:lang w:val="ru-MD"/>
        </w:rPr>
        <w:t>Таблица №</w:t>
      </w:r>
      <w:r w:rsidR="000B21D0" w:rsidRPr="005A23A5">
        <w:rPr>
          <w:rFonts w:asciiTheme="majorHAnsi" w:hAnsiTheme="majorHAnsi" w:cstheme="majorHAnsi"/>
          <w:lang w:val="ru-MD"/>
        </w:rPr>
        <w:t>1</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788"/>
        <w:gridCol w:w="662"/>
        <w:gridCol w:w="680"/>
        <w:gridCol w:w="765"/>
        <w:gridCol w:w="733"/>
        <w:gridCol w:w="608"/>
        <w:gridCol w:w="653"/>
        <w:gridCol w:w="663"/>
        <w:gridCol w:w="658"/>
        <w:gridCol w:w="658"/>
        <w:gridCol w:w="658"/>
        <w:gridCol w:w="658"/>
        <w:gridCol w:w="658"/>
        <w:gridCol w:w="586"/>
        <w:gridCol w:w="608"/>
        <w:gridCol w:w="653"/>
        <w:gridCol w:w="658"/>
        <w:gridCol w:w="658"/>
        <w:gridCol w:w="653"/>
        <w:gridCol w:w="586"/>
        <w:gridCol w:w="608"/>
        <w:gridCol w:w="653"/>
      </w:tblGrid>
      <w:tr w:rsidR="00482AF5" w:rsidRPr="00340D99" w14:paraId="1F652954" w14:textId="77777777" w:rsidTr="00691502">
        <w:trPr>
          <w:trHeight w:val="20"/>
        </w:trPr>
        <w:tc>
          <w:tcPr>
            <w:tcW w:w="14663" w:type="dxa"/>
            <w:gridSpan w:val="23"/>
            <w:shd w:val="clear" w:color="auto" w:fill="auto"/>
            <w:vAlign w:val="bottom"/>
            <w:hideMark/>
          </w:tcPr>
          <w:p w14:paraId="6B14FE1A" w14:textId="2E4DF21E" w:rsidR="00482AF5" w:rsidRPr="005A23A5" w:rsidRDefault="00340D99" w:rsidP="00340D99">
            <w:pPr>
              <w:spacing w:after="0" w:line="240" w:lineRule="auto"/>
              <w:jc w:val="center"/>
              <w:rPr>
                <w:rFonts w:asciiTheme="majorHAnsi" w:eastAsia="Times New Roman" w:hAnsiTheme="majorHAnsi" w:cstheme="majorHAnsi"/>
                <w:color w:val="000000"/>
                <w:sz w:val="24"/>
                <w:szCs w:val="24"/>
                <w:lang w:val="ru-MD"/>
              </w:rPr>
            </w:pPr>
            <w:r w:rsidRPr="00340D99">
              <w:rPr>
                <w:rFonts w:asciiTheme="majorHAnsi" w:eastAsia="Times New Roman" w:hAnsiTheme="majorHAnsi" w:cstheme="majorHAnsi"/>
                <w:color w:val="000000"/>
                <w:sz w:val="24"/>
                <w:szCs w:val="24"/>
                <w:lang w:val="ru-RU"/>
              </w:rPr>
              <w:t>Анализ соблюдения финансов</w:t>
            </w:r>
            <w:r>
              <w:rPr>
                <w:rFonts w:asciiTheme="majorHAnsi" w:eastAsia="Times New Roman" w:hAnsiTheme="majorHAnsi" w:cstheme="majorHAnsi"/>
                <w:color w:val="000000"/>
                <w:sz w:val="24"/>
                <w:szCs w:val="24"/>
                <w:lang w:val="ru-RU"/>
              </w:rPr>
              <w:t>ых</w:t>
            </w:r>
            <w:r w:rsidRPr="00340D99">
              <w:rPr>
                <w:rFonts w:asciiTheme="majorHAnsi" w:eastAsia="Times New Roman" w:hAnsiTheme="majorHAnsi" w:cstheme="majorHAnsi"/>
                <w:color w:val="000000"/>
                <w:sz w:val="24"/>
                <w:szCs w:val="24"/>
                <w:lang w:val="ru-RU"/>
              </w:rPr>
              <w:t xml:space="preserve"> норм </w:t>
            </w:r>
            <w:r>
              <w:rPr>
                <w:rFonts w:asciiTheme="majorHAnsi" w:eastAsia="Times New Roman" w:hAnsiTheme="majorHAnsi" w:cstheme="majorHAnsi"/>
                <w:color w:val="000000"/>
                <w:sz w:val="24"/>
                <w:szCs w:val="24"/>
                <w:lang w:val="ru-RU"/>
              </w:rPr>
              <w:t>на</w:t>
            </w:r>
            <w:r w:rsidRPr="00340D99">
              <w:rPr>
                <w:rFonts w:asciiTheme="majorHAnsi" w:eastAsia="Times New Roman" w:hAnsiTheme="majorHAnsi" w:cstheme="majorHAnsi"/>
                <w:color w:val="000000"/>
                <w:sz w:val="24"/>
                <w:szCs w:val="24"/>
                <w:lang w:val="ru-RU"/>
              </w:rPr>
              <w:t xml:space="preserve"> питани</w:t>
            </w:r>
            <w:r>
              <w:rPr>
                <w:rFonts w:asciiTheme="majorHAnsi" w:eastAsia="Times New Roman" w:hAnsiTheme="majorHAnsi" w:cstheme="majorHAnsi"/>
                <w:color w:val="000000"/>
                <w:sz w:val="24"/>
                <w:szCs w:val="24"/>
                <w:lang w:val="ru-RU"/>
              </w:rPr>
              <w:t>е</w:t>
            </w:r>
            <w:r w:rsidRPr="00340D99">
              <w:rPr>
                <w:rFonts w:asciiTheme="majorHAnsi" w:eastAsia="Times New Roman" w:hAnsiTheme="majorHAnsi" w:cstheme="majorHAnsi"/>
                <w:color w:val="000000"/>
                <w:sz w:val="24"/>
                <w:szCs w:val="24"/>
                <w:lang w:val="ru-RU"/>
              </w:rPr>
              <w:t xml:space="preserve"> детей дошкольных учреждений МП</w:t>
            </w:r>
            <w:r>
              <w:rPr>
                <w:rFonts w:asciiTheme="majorHAnsi" w:eastAsia="Times New Roman" w:hAnsiTheme="majorHAnsi" w:cstheme="majorHAnsi"/>
                <w:color w:val="000000"/>
                <w:sz w:val="24"/>
                <w:szCs w:val="24"/>
                <w:lang w:val="ru-RU"/>
              </w:rPr>
              <w:t>О</w:t>
            </w:r>
            <w:r w:rsidRPr="00340D99">
              <w:rPr>
                <w:rFonts w:asciiTheme="majorHAnsi" w:eastAsia="Times New Roman" w:hAnsiTheme="majorHAnsi" w:cstheme="majorHAnsi"/>
                <w:color w:val="000000"/>
                <w:sz w:val="24"/>
                <w:szCs w:val="24"/>
                <w:lang w:val="ru-RU"/>
              </w:rPr>
              <w:t xml:space="preserve"> </w:t>
            </w:r>
            <w:r>
              <w:rPr>
                <w:rFonts w:asciiTheme="majorHAnsi" w:eastAsia="Times New Roman" w:hAnsiTheme="majorHAnsi" w:cstheme="majorHAnsi"/>
                <w:color w:val="000000"/>
                <w:sz w:val="24"/>
                <w:szCs w:val="24"/>
                <w:lang w:val="ru-RU"/>
              </w:rPr>
              <w:t>м</w:t>
            </w:r>
            <w:r w:rsidRPr="00340D99">
              <w:rPr>
                <w:rFonts w:asciiTheme="majorHAnsi" w:eastAsia="Times New Roman" w:hAnsiTheme="majorHAnsi" w:cstheme="majorHAnsi"/>
                <w:color w:val="000000"/>
                <w:sz w:val="24"/>
                <w:szCs w:val="24"/>
                <w:lang w:val="ru-RU"/>
              </w:rPr>
              <w:t>ун. Унген</w:t>
            </w:r>
            <w:r>
              <w:rPr>
                <w:rFonts w:asciiTheme="majorHAnsi" w:eastAsia="Times New Roman" w:hAnsiTheme="majorHAnsi" w:cstheme="majorHAnsi"/>
                <w:color w:val="000000"/>
                <w:sz w:val="24"/>
                <w:szCs w:val="24"/>
                <w:lang w:val="ru-RU"/>
              </w:rPr>
              <w:t>ь</w:t>
            </w:r>
          </w:p>
        </w:tc>
      </w:tr>
      <w:tr w:rsidR="001E51F2" w:rsidRPr="005A23A5" w14:paraId="04E24B10" w14:textId="77777777" w:rsidTr="00691502">
        <w:trPr>
          <w:trHeight w:val="20"/>
        </w:trPr>
        <w:tc>
          <w:tcPr>
            <w:tcW w:w="418" w:type="dxa"/>
            <w:vMerge w:val="restart"/>
            <w:shd w:val="clear" w:color="auto" w:fill="auto"/>
            <w:hideMark/>
          </w:tcPr>
          <w:p w14:paraId="06EF34FD" w14:textId="6CE1E82B" w:rsidR="00482AF5" w:rsidRPr="001E51F2" w:rsidRDefault="00340D99" w:rsidP="00340D99">
            <w:pPr>
              <w:spacing w:after="0" w:line="240" w:lineRule="auto"/>
              <w:jc w:val="center"/>
              <w:rPr>
                <w:rFonts w:asciiTheme="majorHAnsi" w:eastAsia="Times New Roman" w:hAnsiTheme="majorHAnsi" w:cstheme="majorHAnsi"/>
                <w:bCs/>
                <w:i/>
                <w:iCs/>
                <w:color w:val="000000"/>
                <w:sz w:val="12"/>
                <w:szCs w:val="12"/>
                <w:lang w:val="ru-MD"/>
              </w:rPr>
            </w:pPr>
            <w:r w:rsidRPr="001E51F2">
              <w:rPr>
                <w:rFonts w:asciiTheme="majorHAnsi" w:eastAsia="Times New Roman" w:hAnsiTheme="majorHAnsi" w:cstheme="majorHAnsi"/>
                <w:bCs/>
                <w:i/>
                <w:iCs/>
                <w:color w:val="000000"/>
                <w:sz w:val="12"/>
                <w:szCs w:val="12"/>
                <w:lang w:val="ru-MD"/>
              </w:rPr>
              <w:t>№ п/п</w:t>
            </w:r>
          </w:p>
        </w:tc>
        <w:tc>
          <w:tcPr>
            <w:tcW w:w="823" w:type="dxa"/>
            <w:vMerge w:val="restart"/>
            <w:shd w:val="clear" w:color="auto" w:fill="auto"/>
            <w:vAlign w:val="center"/>
            <w:hideMark/>
          </w:tcPr>
          <w:p w14:paraId="21D08D9A" w14:textId="209EAAB4" w:rsidR="00482AF5" w:rsidRPr="001E51F2" w:rsidRDefault="00340D99" w:rsidP="00340D99">
            <w:pPr>
              <w:spacing w:after="0" w:line="240" w:lineRule="auto"/>
              <w:jc w:val="center"/>
              <w:rPr>
                <w:rFonts w:asciiTheme="majorHAnsi" w:eastAsia="Times New Roman" w:hAnsiTheme="majorHAnsi" w:cstheme="majorHAnsi"/>
                <w:bCs/>
                <w:i/>
                <w:iCs/>
                <w:color w:val="000000"/>
                <w:sz w:val="12"/>
                <w:szCs w:val="12"/>
                <w:lang w:val="ru-MD"/>
              </w:rPr>
            </w:pPr>
            <w:r w:rsidRPr="001E51F2">
              <w:rPr>
                <w:rFonts w:asciiTheme="majorHAnsi" w:eastAsia="Times New Roman" w:hAnsiTheme="majorHAnsi" w:cstheme="majorHAnsi"/>
                <w:bCs/>
                <w:i/>
                <w:iCs/>
                <w:color w:val="000000"/>
                <w:sz w:val="12"/>
                <w:szCs w:val="12"/>
                <w:lang w:val="ru-MD"/>
              </w:rPr>
              <w:t>Наименование детского сада</w:t>
            </w:r>
          </w:p>
        </w:tc>
        <w:tc>
          <w:tcPr>
            <w:tcW w:w="554" w:type="dxa"/>
            <w:vMerge w:val="restart"/>
            <w:shd w:val="clear" w:color="auto" w:fill="auto"/>
            <w:hideMark/>
          </w:tcPr>
          <w:p w14:paraId="58D50F8E" w14:textId="6999F05F" w:rsidR="00482AF5" w:rsidRPr="001E51F2" w:rsidRDefault="00340D99" w:rsidP="00691502">
            <w:pPr>
              <w:spacing w:after="0" w:line="240" w:lineRule="auto"/>
              <w:jc w:val="center"/>
              <w:rPr>
                <w:rFonts w:asciiTheme="majorHAnsi" w:eastAsia="Times New Roman" w:hAnsiTheme="majorHAnsi" w:cstheme="majorHAnsi"/>
                <w:bCs/>
                <w:i/>
                <w:iCs/>
                <w:color w:val="000000"/>
                <w:sz w:val="12"/>
                <w:szCs w:val="12"/>
                <w:lang w:val="ru-MD"/>
              </w:rPr>
            </w:pPr>
            <w:r w:rsidRPr="001E51F2">
              <w:rPr>
                <w:rFonts w:asciiTheme="majorHAnsi" w:eastAsia="Times New Roman" w:hAnsiTheme="majorHAnsi" w:cstheme="majorHAnsi"/>
                <w:bCs/>
                <w:i/>
                <w:iCs/>
                <w:color w:val="000000"/>
                <w:sz w:val="12"/>
                <w:szCs w:val="12"/>
                <w:lang w:val="ru-MD"/>
              </w:rPr>
              <w:t>Расписание занятий (часы)</w:t>
            </w:r>
          </w:p>
        </w:tc>
        <w:tc>
          <w:tcPr>
            <w:tcW w:w="662" w:type="dxa"/>
            <w:vMerge w:val="restart"/>
            <w:shd w:val="clear" w:color="auto" w:fill="auto"/>
            <w:hideMark/>
          </w:tcPr>
          <w:p w14:paraId="00C2A6C9" w14:textId="3D05D655" w:rsidR="00482AF5" w:rsidRPr="001E51F2" w:rsidRDefault="00340D99" w:rsidP="00691502">
            <w:pPr>
              <w:spacing w:after="0" w:line="240" w:lineRule="auto"/>
              <w:jc w:val="center"/>
              <w:rPr>
                <w:rFonts w:asciiTheme="majorHAnsi" w:eastAsia="Times New Roman" w:hAnsiTheme="majorHAnsi" w:cstheme="majorHAnsi"/>
                <w:bCs/>
                <w:i/>
                <w:iCs/>
                <w:color w:val="000000"/>
                <w:sz w:val="12"/>
                <w:szCs w:val="12"/>
                <w:lang w:val="ru-MD"/>
              </w:rPr>
            </w:pPr>
            <w:r w:rsidRPr="001E51F2">
              <w:rPr>
                <w:rFonts w:asciiTheme="majorHAnsi" w:eastAsia="Times New Roman" w:hAnsiTheme="majorHAnsi" w:cstheme="majorHAnsi"/>
                <w:bCs/>
                <w:i/>
                <w:iCs/>
                <w:color w:val="000000"/>
                <w:sz w:val="12"/>
                <w:szCs w:val="12"/>
                <w:lang w:val="ru-MD"/>
              </w:rPr>
              <w:t>Среднее количество детей, 2019 год</w:t>
            </w:r>
          </w:p>
        </w:tc>
        <w:tc>
          <w:tcPr>
            <w:tcW w:w="824" w:type="dxa"/>
            <w:vMerge w:val="restart"/>
            <w:shd w:val="clear" w:color="auto" w:fill="auto"/>
            <w:hideMark/>
          </w:tcPr>
          <w:p w14:paraId="619C7CA4" w14:textId="14727C58" w:rsidR="00340D99" w:rsidRPr="001E51F2" w:rsidRDefault="00340D99" w:rsidP="00691502">
            <w:pPr>
              <w:spacing w:after="0" w:line="240" w:lineRule="auto"/>
              <w:jc w:val="center"/>
              <w:rPr>
                <w:rFonts w:asciiTheme="majorHAnsi" w:eastAsia="Times New Roman" w:hAnsiTheme="majorHAnsi" w:cstheme="majorHAnsi"/>
                <w:bCs/>
                <w:i/>
                <w:iCs/>
                <w:color w:val="000000"/>
                <w:sz w:val="12"/>
                <w:szCs w:val="12"/>
                <w:lang w:val="ru-MD"/>
              </w:rPr>
            </w:pPr>
            <w:r w:rsidRPr="001E51F2">
              <w:rPr>
                <w:rFonts w:asciiTheme="majorHAnsi" w:eastAsia="Times New Roman" w:hAnsiTheme="majorHAnsi" w:cstheme="majorHAnsi"/>
                <w:bCs/>
                <w:i/>
                <w:iCs/>
                <w:color w:val="000000"/>
                <w:sz w:val="12"/>
                <w:szCs w:val="12"/>
                <w:lang w:val="ru-MD"/>
              </w:rPr>
              <w:t>Фактически</w:t>
            </w:r>
          </w:p>
          <w:p w14:paraId="523781F0" w14:textId="6138CE3B" w:rsidR="00340D99" w:rsidRPr="001E51F2" w:rsidRDefault="00340D99" w:rsidP="00340D99">
            <w:pPr>
              <w:spacing w:after="0" w:line="240" w:lineRule="auto"/>
              <w:jc w:val="center"/>
              <w:rPr>
                <w:rFonts w:asciiTheme="majorHAnsi" w:eastAsia="Times New Roman" w:hAnsiTheme="majorHAnsi" w:cstheme="majorHAnsi"/>
                <w:bCs/>
                <w:i/>
                <w:iCs/>
                <w:color w:val="000000"/>
                <w:sz w:val="12"/>
                <w:szCs w:val="12"/>
                <w:lang w:val="ru-MD"/>
              </w:rPr>
            </w:pPr>
            <w:r w:rsidRPr="001E51F2">
              <w:rPr>
                <w:rFonts w:asciiTheme="majorHAnsi" w:eastAsia="Times New Roman" w:hAnsiTheme="majorHAnsi" w:cstheme="majorHAnsi"/>
                <w:bCs/>
                <w:i/>
                <w:iCs/>
                <w:color w:val="000000"/>
                <w:sz w:val="12"/>
                <w:szCs w:val="12"/>
                <w:lang w:val="ru-MD"/>
              </w:rPr>
              <w:t>дДней/детей,</w:t>
            </w:r>
          </w:p>
          <w:p w14:paraId="46852B96" w14:textId="258DB32A" w:rsidR="00482AF5" w:rsidRPr="001E51F2" w:rsidRDefault="00482AF5" w:rsidP="00340D99">
            <w:pPr>
              <w:spacing w:after="0" w:line="240" w:lineRule="auto"/>
              <w:jc w:val="center"/>
              <w:rPr>
                <w:rFonts w:asciiTheme="majorHAnsi" w:eastAsia="Times New Roman" w:hAnsiTheme="majorHAnsi" w:cstheme="majorHAnsi"/>
                <w:bCs/>
                <w:i/>
                <w:iCs/>
                <w:color w:val="000000"/>
                <w:sz w:val="12"/>
                <w:szCs w:val="12"/>
                <w:lang w:val="ru-MD"/>
              </w:rPr>
            </w:pPr>
            <w:r w:rsidRPr="001E51F2">
              <w:rPr>
                <w:rFonts w:asciiTheme="majorHAnsi" w:eastAsia="Times New Roman" w:hAnsiTheme="majorHAnsi" w:cstheme="majorHAnsi"/>
                <w:bCs/>
                <w:i/>
                <w:iCs/>
                <w:color w:val="000000"/>
                <w:sz w:val="12"/>
                <w:szCs w:val="12"/>
                <w:lang w:val="ru-MD"/>
              </w:rPr>
              <w:t xml:space="preserve"> 2019</w:t>
            </w:r>
            <w:r w:rsidR="00340D99" w:rsidRPr="001E51F2">
              <w:rPr>
                <w:rFonts w:asciiTheme="majorHAnsi" w:eastAsia="Times New Roman" w:hAnsiTheme="majorHAnsi" w:cstheme="majorHAnsi"/>
                <w:bCs/>
                <w:i/>
                <w:iCs/>
                <w:color w:val="000000"/>
                <w:sz w:val="12"/>
                <w:szCs w:val="12"/>
                <w:lang w:val="ru-MD"/>
              </w:rPr>
              <w:t xml:space="preserve"> год</w:t>
            </w:r>
          </w:p>
        </w:tc>
        <w:tc>
          <w:tcPr>
            <w:tcW w:w="739" w:type="dxa"/>
            <w:vMerge w:val="restart"/>
            <w:shd w:val="clear" w:color="auto" w:fill="auto"/>
            <w:hideMark/>
          </w:tcPr>
          <w:p w14:paraId="7DE5E6AB" w14:textId="5378F84A" w:rsidR="00482AF5" w:rsidRPr="001E51F2" w:rsidRDefault="00340D99" w:rsidP="00691502">
            <w:pPr>
              <w:spacing w:after="0" w:line="240" w:lineRule="auto"/>
              <w:jc w:val="center"/>
              <w:rPr>
                <w:rFonts w:asciiTheme="majorHAnsi" w:eastAsia="Times New Roman" w:hAnsiTheme="majorHAnsi" w:cstheme="majorHAnsi"/>
                <w:bCs/>
                <w:i/>
                <w:iCs/>
                <w:color w:val="000000"/>
                <w:sz w:val="12"/>
                <w:szCs w:val="12"/>
                <w:lang w:val="ru-MD"/>
              </w:rPr>
            </w:pPr>
            <w:r w:rsidRPr="001E51F2">
              <w:rPr>
                <w:rFonts w:asciiTheme="majorHAnsi" w:eastAsia="Times New Roman" w:hAnsiTheme="majorHAnsi" w:cstheme="majorHAnsi"/>
                <w:bCs/>
                <w:i/>
                <w:iCs/>
                <w:color w:val="000000"/>
                <w:sz w:val="12"/>
                <w:szCs w:val="12"/>
                <w:lang w:val="ru-MD"/>
              </w:rPr>
              <w:t>Всего фактических расходов на питание</w:t>
            </w:r>
          </w:p>
        </w:tc>
        <w:tc>
          <w:tcPr>
            <w:tcW w:w="1331" w:type="dxa"/>
            <w:gridSpan w:val="2"/>
            <w:shd w:val="clear" w:color="auto" w:fill="auto"/>
            <w:vAlign w:val="bottom"/>
            <w:hideMark/>
          </w:tcPr>
          <w:p w14:paraId="77CF16DE" w14:textId="7E1E1C37" w:rsidR="00482AF5" w:rsidRPr="001E51F2" w:rsidRDefault="00340D99" w:rsidP="00691502">
            <w:pPr>
              <w:spacing w:after="0" w:line="240" w:lineRule="auto"/>
              <w:jc w:val="center"/>
              <w:rPr>
                <w:rFonts w:asciiTheme="majorHAnsi" w:eastAsia="Times New Roman" w:hAnsiTheme="majorHAnsi" w:cstheme="majorHAnsi"/>
                <w:bCs/>
                <w:i/>
                <w:iCs/>
                <w:color w:val="000000"/>
                <w:sz w:val="12"/>
                <w:szCs w:val="12"/>
                <w:lang w:val="ru-MD"/>
              </w:rPr>
            </w:pPr>
            <w:r w:rsidRPr="001E51F2">
              <w:rPr>
                <w:rFonts w:asciiTheme="majorHAnsi" w:eastAsia="Times New Roman" w:hAnsiTheme="majorHAnsi" w:cstheme="majorHAnsi"/>
                <w:bCs/>
                <w:i/>
                <w:iCs/>
                <w:color w:val="000000"/>
                <w:sz w:val="12"/>
                <w:szCs w:val="12"/>
                <w:lang w:val="ru-MD"/>
              </w:rPr>
              <w:t>втом числе</w:t>
            </w:r>
            <w:r w:rsidR="00482AF5" w:rsidRPr="001E51F2">
              <w:rPr>
                <w:rFonts w:asciiTheme="majorHAnsi" w:eastAsia="Times New Roman" w:hAnsiTheme="majorHAnsi" w:cstheme="majorHAnsi"/>
                <w:bCs/>
                <w:i/>
                <w:iCs/>
                <w:color w:val="000000"/>
                <w:sz w:val="12"/>
                <w:szCs w:val="12"/>
                <w:lang w:val="ru-MD"/>
              </w:rPr>
              <w:t>:</w:t>
            </w:r>
          </w:p>
        </w:tc>
        <w:tc>
          <w:tcPr>
            <w:tcW w:w="1690" w:type="dxa"/>
            <w:gridSpan w:val="3"/>
            <w:shd w:val="clear" w:color="auto" w:fill="auto"/>
            <w:vAlign w:val="bottom"/>
            <w:hideMark/>
          </w:tcPr>
          <w:p w14:paraId="5EAD4074" w14:textId="6D33E9C2" w:rsidR="00482AF5" w:rsidRPr="001E51F2" w:rsidRDefault="00340D99" w:rsidP="00340D99">
            <w:pPr>
              <w:spacing w:after="0" w:line="240" w:lineRule="auto"/>
              <w:jc w:val="center"/>
              <w:rPr>
                <w:rFonts w:asciiTheme="majorHAnsi" w:eastAsia="Times New Roman" w:hAnsiTheme="majorHAnsi" w:cstheme="majorHAnsi"/>
                <w:bCs/>
                <w:i/>
                <w:iCs/>
                <w:color w:val="000000"/>
                <w:sz w:val="12"/>
                <w:szCs w:val="12"/>
                <w:lang w:val="ru-MD"/>
              </w:rPr>
            </w:pPr>
            <w:r w:rsidRPr="001E51F2">
              <w:rPr>
                <w:rFonts w:asciiTheme="majorHAnsi" w:eastAsia="Times New Roman" w:hAnsiTheme="majorHAnsi" w:cstheme="majorHAnsi"/>
                <w:bCs/>
                <w:i/>
                <w:iCs/>
                <w:color w:val="000000"/>
                <w:sz w:val="12"/>
                <w:szCs w:val="12"/>
                <w:lang w:val="ru-MD"/>
              </w:rPr>
              <w:t>Норматив фактически</w:t>
            </w:r>
            <w:r w:rsidR="00482AF5" w:rsidRPr="001E51F2">
              <w:rPr>
                <w:rFonts w:asciiTheme="majorHAnsi" w:eastAsia="Times New Roman" w:hAnsiTheme="majorHAnsi" w:cstheme="majorHAnsi"/>
                <w:bCs/>
                <w:i/>
                <w:iCs/>
                <w:color w:val="000000"/>
                <w:sz w:val="12"/>
                <w:szCs w:val="12"/>
                <w:lang w:val="ru-MD"/>
              </w:rPr>
              <w:t xml:space="preserve"> </w:t>
            </w:r>
            <w:r w:rsidRPr="001E51F2">
              <w:rPr>
                <w:rFonts w:asciiTheme="majorHAnsi" w:eastAsia="Times New Roman" w:hAnsiTheme="majorHAnsi" w:cstheme="majorHAnsi"/>
                <w:bCs/>
                <w:i/>
                <w:iCs/>
                <w:color w:val="000000"/>
                <w:sz w:val="12"/>
                <w:szCs w:val="12"/>
                <w:lang w:val="ru-MD"/>
              </w:rPr>
              <w:t>реализовано</w:t>
            </w:r>
          </w:p>
        </w:tc>
        <w:tc>
          <w:tcPr>
            <w:tcW w:w="1690" w:type="dxa"/>
            <w:gridSpan w:val="3"/>
            <w:shd w:val="clear" w:color="auto" w:fill="auto"/>
            <w:hideMark/>
          </w:tcPr>
          <w:p w14:paraId="378E7B15" w14:textId="180B2CA9" w:rsidR="00482AF5" w:rsidRPr="001E51F2" w:rsidRDefault="00340D99" w:rsidP="00340D99">
            <w:pPr>
              <w:spacing w:after="0" w:line="240" w:lineRule="auto"/>
              <w:jc w:val="center"/>
              <w:rPr>
                <w:rFonts w:asciiTheme="majorHAnsi" w:eastAsia="Times New Roman" w:hAnsiTheme="majorHAnsi" w:cstheme="majorHAnsi"/>
                <w:bCs/>
                <w:i/>
                <w:iCs/>
                <w:color w:val="000000"/>
                <w:sz w:val="12"/>
                <w:szCs w:val="12"/>
                <w:lang w:val="ru-MD"/>
              </w:rPr>
            </w:pPr>
            <w:r w:rsidRPr="001E51F2">
              <w:rPr>
                <w:rFonts w:asciiTheme="majorHAnsi" w:eastAsia="Times New Roman" w:hAnsiTheme="majorHAnsi" w:cstheme="majorHAnsi"/>
                <w:bCs/>
                <w:i/>
                <w:iCs/>
                <w:color w:val="000000"/>
                <w:sz w:val="12"/>
                <w:szCs w:val="12"/>
                <w:lang w:val="ru-MD"/>
              </w:rPr>
              <w:t>Финансовый норматив, утвержденный приказом 13/06 от 11.01.2019</w:t>
            </w:r>
            <w:r w:rsidR="00482AF5" w:rsidRPr="001E51F2">
              <w:rPr>
                <w:rFonts w:asciiTheme="majorHAnsi" w:eastAsia="Times New Roman" w:hAnsiTheme="majorHAnsi" w:cstheme="majorHAnsi"/>
                <w:bCs/>
                <w:i/>
                <w:iCs/>
                <w:color w:val="000000"/>
                <w:sz w:val="12"/>
                <w:szCs w:val="12"/>
                <w:lang w:val="ru-MD"/>
              </w:rPr>
              <w:t xml:space="preserve"> </w:t>
            </w:r>
          </w:p>
        </w:tc>
        <w:tc>
          <w:tcPr>
            <w:tcW w:w="2025" w:type="dxa"/>
            <w:gridSpan w:val="3"/>
            <w:shd w:val="clear" w:color="auto" w:fill="auto"/>
            <w:hideMark/>
          </w:tcPr>
          <w:p w14:paraId="70149F68" w14:textId="355F7E54" w:rsidR="00482AF5" w:rsidRPr="001E51F2" w:rsidRDefault="001E51F2" w:rsidP="00691502">
            <w:pPr>
              <w:spacing w:after="0" w:line="240" w:lineRule="auto"/>
              <w:jc w:val="center"/>
              <w:rPr>
                <w:rFonts w:asciiTheme="majorHAnsi" w:eastAsia="Times New Roman" w:hAnsiTheme="majorHAnsi" w:cstheme="majorHAnsi"/>
                <w:bCs/>
                <w:i/>
                <w:iCs/>
                <w:color w:val="000000"/>
                <w:sz w:val="12"/>
                <w:szCs w:val="12"/>
                <w:lang w:val="ru-MD"/>
              </w:rPr>
            </w:pPr>
            <w:r w:rsidRPr="001E51F2">
              <w:rPr>
                <w:rFonts w:asciiTheme="majorHAnsi" w:eastAsia="Times New Roman" w:hAnsiTheme="majorHAnsi" w:cstheme="majorHAnsi"/>
                <w:bCs/>
                <w:i/>
                <w:iCs/>
                <w:color w:val="000000"/>
                <w:sz w:val="12"/>
                <w:szCs w:val="12"/>
                <w:lang w:val="ru-MD"/>
              </w:rPr>
              <w:t>Сумма в соответствии с финансовым нормативом, утвержденным приказом 13/06 от 11.01.2019</w:t>
            </w:r>
          </w:p>
        </w:tc>
        <w:tc>
          <w:tcPr>
            <w:tcW w:w="1876" w:type="dxa"/>
            <w:gridSpan w:val="3"/>
            <w:shd w:val="clear" w:color="auto" w:fill="auto"/>
            <w:vAlign w:val="bottom"/>
            <w:hideMark/>
          </w:tcPr>
          <w:p w14:paraId="62343D42" w14:textId="1C634EB7" w:rsidR="00482AF5" w:rsidRPr="001E51F2" w:rsidRDefault="001E51F2" w:rsidP="001E51F2">
            <w:pPr>
              <w:spacing w:after="0" w:line="240" w:lineRule="auto"/>
              <w:jc w:val="center"/>
              <w:rPr>
                <w:rFonts w:asciiTheme="majorHAnsi" w:eastAsia="Times New Roman" w:hAnsiTheme="majorHAnsi" w:cstheme="majorHAnsi"/>
                <w:bCs/>
                <w:i/>
                <w:iCs/>
                <w:color w:val="000000"/>
                <w:sz w:val="12"/>
                <w:szCs w:val="12"/>
                <w:lang w:val="ru-MD"/>
              </w:rPr>
            </w:pPr>
            <w:r w:rsidRPr="001E51F2">
              <w:rPr>
                <w:rFonts w:asciiTheme="majorHAnsi" w:eastAsia="Times New Roman" w:hAnsiTheme="majorHAnsi" w:cstheme="majorHAnsi"/>
                <w:bCs/>
                <w:i/>
                <w:iCs/>
                <w:color w:val="000000"/>
                <w:sz w:val="12"/>
                <w:szCs w:val="12"/>
                <w:lang w:val="ru-MD"/>
              </w:rPr>
              <w:t>Разница за один день, леев</w:t>
            </w:r>
          </w:p>
        </w:tc>
        <w:tc>
          <w:tcPr>
            <w:tcW w:w="2023" w:type="dxa"/>
            <w:gridSpan w:val="3"/>
            <w:shd w:val="clear" w:color="auto" w:fill="auto"/>
            <w:vAlign w:val="bottom"/>
            <w:hideMark/>
          </w:tcPr>
          <w:p w14:paraId="091EFD26" w14:textId="66D543AC" w:rsidR="00482AF5" w:rsidRPr="001E51F2" w:rsidRDefault="001E51F2" w:rsidP="00691502">
            <w:pPr>
              <w:spacing w:after="0" w:line="240" w:lineRule="auto"/>
              <w:jc w:val="center"/>
              <w:rPr>
                <w:rFonts w:asciiTheme="majorHAnsi" w:eastAsia="Times New Roman" w:hAnsiTheme="majorHAnsi" w:cstheme="majorHAnsi"/>
                <w:bCs/>
                <w:i/>
                <w:iCs/>
                <w:color w:val="000000"/>
                <w:sz w:val="12"/>
                <w:szCs w:val="12"/>
                <w:lang w:val="ru-MD"/>
              </w:rPr>
            </w:pPr>
            <w:r w:rsidRPr="001E51F2">
              <w:rPr>
                <w:rFonts w:asciiTheme="majorHAnsi" w:eastAsia="Times New Roman" w:hAnsiTheme="majorHAnsi" w:cstheme="majorHAnsi"/>
                <w:bCs/>
                <w:i/>
                <w:iCs/>
                <w:color w:val="000000"/>
                <w:sz w:val="12"/>
                <w:szCs w:val="12"/>
                <w:lang w:val="ru-MD"/>
              </w:rPr>
              <w:t>Общая разница</w:t>
            </w:r>
            <w:r w:rsidR="00482AF5" w:rsidRPr="001E51F2">
              <w:rPr>
                <w:rFonts w:asciiTheme="majorHAnsi" w:eastAsia="Times New Roman" w:hAnsiTheme="majorHAnsi" w:cstheme="majorHAnsi"/>
                <w:bCs/>
                <w:i/>
                <w:iCs/>
                <w:color w:val="000000"/>
                <w:sz w:val="12"/>
                <w:szCs w:val="12"/>
                <w:lang w:val="ru-MD"/>
              </w:rPr>
              <w:t xml:space="preserve">, </w:t>
            </w:r>
            <w:r w:rsidR="00960269" w:rsidRPr="001E51F2">
              <w:rPr>
                <w:rFonts w:asciiTheme="majorHAnsi" w:eastAsia="Times New Roman" w:hAnsiTheme="majorHAnsi" w:cstheme="majorHAnsi"/>
                <w:bCs/>
                <w:i/>
                <w:iCs/>
                <w:color w:val="000000"/>
                <w:sz w:val="12"/>
                <w:szCs w:val="12"/>
                <w:lang w:val="ru-MD"/>
              </w:rPr>
              <w:t>тыс. леев</w:t>
            </w:r>
          </w:p>
        </w:tc>
      </w:tr>
      <w:tr w:rsidR="001E51F2" w:rsidRPr="00A16AAE" w14:paraId="769AF15C" w14:textId="77777777" w:rsidTr="00691502">
        <w:trPr>
          <w:trHeight w:val="20"/>
        </w:trPr>
        <w:tc>
          <w:tcPr>
            <w:tcW w:w="418" w:type="dxa"/>
            <w:vMerge/>
            <w:vAlign w:val="center"/>
            <w:hideMark/>
          </w:tcPr>
          <w:p w14:paraId="78665763" w14:textId="77777777" w:rsidR="00482AF5" w:rsidRPr="001E51F2" w:rsidRDefault="00482AF5" w:rsidP="00691502">
            <w:pPr>
              <w:spacing w:after="0" w:line="240" w:lineRule="auto"/>
              <w:rPr>
                <w:rFonts w:asciiTheme="majorHAnsi" w:eastAsia="Times New Roman" w:hAnsiTheme="majorHAnsi" w:cstheme="majorHAnsi"/>
                <w:bCs/>
                <w:i/>
                <w:iCs/>
                <w:color w:val="000000"/>
                <w:sz w:val="12"/>
                <w:szCs w:val="12"/>
                <w:lang w:val="ru-MD"/>
              </w:rPr>
            </w:pPr>
          </w:p>
        </w:tc>
        <w:tc>
          <w:tcPr>
            <w:tcW w:w="823" w:type="dxa"/>
            <w:vMerge/>
            <w:vAlign w:val="center"/>
            <w:hideMark/>
          </w:tcPr>
          <w:p w14:paraId="0933621C" w14:textId="77777777" w:rsidR="00482AF5" w:rsidRPr="001E51F2" w:rsidRDefault="00482AF5" w:rsidP="00691502">
            <w:pPr>
              <w:spacing w:after="0" w:line="240" w:lineRule="auto"/>
              <w:rPr>
                <w:rFonts w:asciiTheme="majorHAnsi" w:eastAsia="Times New Roman" w:hAnsiTheme="majorHAnsi" w:cstheme="majorHAnsi"/>
                <w:bCs/>
                <w:i/>
                <w:iCs/>
                <w:color w:val="000000"/>
                <w:sz w:val="12"/>
                <w:szCs w:val="12"/>
                <w:lang w:val="ru-MD"/>
              </w:rPr>
            </w:pPr>
          </w:p>
        </w:tc>
        <w:tc>
          <w:tcPr>
            <w:tcW w:w="554" w:type="dxa"/>
            <w:vMerge/>
            <w:vAlign w:val="center"/>
            <w:hideMark/>
          </w:tcPr>
          <w:p w14:paraId="13478A71" w14:textId="77777777" w:rsidR="00482AF5" w:rsidRPr="001E51F2" w:rsidRDefault="00482AF5" w:rsidP="00691502">
            <w:pPr>
              <w:spacing w:after="0" w:line="240" w:lineRule="auto"/>
              <w:rPr>
                <w:rFonts w:asciiTheme="majorHAnsi" w:eastAsia="Times New Roman" w:hAnsiTheme="majorHAnsi" w:cstheme="majorHAnsi"/>
                <w:bCs/>
                <w:i/>
                <w:iCs/>
                <w:color w:val="000000"/>
                <w:sz w:val="12"/>
                <w:szCs w:val="12"/>
                <w:lang w:val="ru-MD"/>
              </w:rPr>
            </w:pPr>
          </w:p>
        </w:tc>
        <w:tc>
          <w:tcPr>
            <w:tcW w:w="662" w:type="dxa"/>
            <w:vMerge/>
            <w:vAlign w:val="center"/>
            <w:hideMark/>
          </w:tcPr>
          <w:p w14:paraId="3A96C25B" w14:textId="77777777" w:rsidR="00482AF5" w:rsidRPr="001E51F2" w:rsidRDefault="00482AF5" w:rsidP="00691502">
            <w:pPr>
              <w:spacing w:after="0" w:line="240" w:lineRule="auto"/>
              <w:rPr>
                <w:rFonts w:asciiTheme="majorHAnsi" w:eastAsia="Times New Roman" w:hAnsiTheme="majorHAnsi" w:cstheme="majorHAnsi"/>
                <w:bCs/>
                <w:i/>
                <w:iCs/>
                <w:color w:val="000000"/>
                <w:sz w:val="12"/>
                <w:szCs w:val="12"/>
                <w:lang w:val="ru-MD"/>
              </w:rPr>
            </w:pPr>
          </w:p>
        </w:tc>
        <w:tc>
          <w:tcPr>
            <w:tcW w:w="824" w:type="dxa"/>
            <w:vMerge/>
            <w:vAlign w:val="center"/>
            <w:hideMark/>
          </w:tcPr>
          <w:p w14:paraId="44AAE477" w14:textId="77777777" w:rsidR="00482AF5" w:rsidRPr="001E51F2" w:rsidRDefault="00482AF5" w:rsidP="00691502">
            <w:pPr>
              <w:spacing w:after="0" w:line="240" w:lineRule="auto"/>
              <w:rPr>
                <w:rFonts w:asciiTheme="majorHAnsi" w:eastAsia="Times New Roman" w:hAnsiTheme="majorHAnsi" w:cstheme="majorHAnsi"/>
                <w:bCs/>
                <w:i/>
                <w:iCs/>
                <w:color w:val="000000"/>
                <w:sz w:val="12"/>
                <w:szCs w:val="12"/>
                <w:lang w:val="ru-MD"/>
              </w:rPr>
            </w:pPr>
          </w:p>
        </w:tc>
        <w:tc>
          <w:tcPr>
            <w:tcW w:w="739" w:type="dxa"/>
            <w:vMerge/>
            <w:vAlign w:val="center"/>
            <w:hideMark/>
          </w:tcPr>
          <w:p w14:paraId="6B0B870A" w14:textId="77777777" w:rsidR="00482AF5" w:rsidRPr="001E51F2" w:rsidRDefault="00482AF5" w:rsidP="00691502">
            <w:pPr>
              <w:spacing w:after="0" w:line="240" w:lineRule="auto"/>
              <w:rPr>
                <w:rFonts w:asciiTheme="majorHAnsi" w:eastAsia="Times New Roman" w:hAnsiTheme="majorHAnsi" w:cstheme="majorHAnsi"/>
                <w:bCs/>
                <w:i/>
                <w:iCs/>
                <w:color w:val="000000"/>
                <w:sz w:val="12"/>
                <w:szCs w:val="12"/>
                <w:lang w:val="ru-MD"/>
              </w:rPr>
            </w:pPr>
          </w:p>
        </w:tc>
        <w:tc>
          <w:tcPr>
            <w:tcW w:w="669" w:type="dxa"/>
            <w:shd w:val="clear" w:color="auto" w:fill="auto"/>
            <w:vAlign w:val="bottom"/>
            <w:hideMark/>
          </w:tcPr>
          <w:p w14:paraId="3448745C" w14:textId="5EB1196A" w:rsidR="00482AF5" w:rsidRPr="001E51F2" w:rsidRDefault="001E51F2" w:rsidP="00691502">
            <w:pPr>
              <w:spacing w:after="0" w:line="240" w:lineRule="auto"/>
              <w:rPr>
                <w:rFonts w:asciiTheme="majorHAnsi" w:eastAsia="Times New Roman" w:hAnsiTheme="majorHAnsi" w:cstheme="majorHAnsi"/>
                <w:bCs/>
                <w:i/>
                <w:iCs/>
                <w:color w:val="000000"/>
                <w:sz w:val="12"/>
                <w:szCs w:val="12"/>
                <w:lang w:val="ru-MD"/>
              </w:rPr>
            </w:pPr>
            <w:r w:rsidRPr="001E51F2">
              <w:rPr>
                <w:rFonts w:asciiTheme="majorHAnsi" w:eastAsia="Times New Roman" w:hAnsiTheme="majorHAnsi" w:cstheme="majorHAnsi"/>
                <w:bCs/>
                <w:i/>
                <w:iCs/>
                <w:color w:val="000000"/>
                <w:sz w:val="12"/>
                <w:szCs w:val="12"/>
                <w:lang w:val="ru-MD"/>
              </w:rPr>
              <w:t>за счет бюджета</w:t>
            </w:r>
          </w:p>
        </w:tc>
        <w:tc>
          <w:tcPr>
            <w:tcW w:w="662" w:type="dxa"/>
            <w:shd w:val="clear" w:color="auto" w:fill="auto"/>
            <w:vAlign w:val="bottom"/>
            <w:hideMark/>
          </w:tcPr>
          <w:p w14:paraId="5AA4AC49" w14:textId="28837A71" w:rsidR="00482AF5" w:rsidRPr="001E51F2" w:rsidRDefault="001E51F2" w:rsidP="00691502">
            <w:pPr>
              <w:spacing w:after="0" w:line="240" w:lineRule="auto"/>
              <w:jc w:val="center"/>
              <w:rPr>
                <w:rFonts w:asciiTheme="majorHAnsi" w:eastAsia="Times New Roman" w:hAnsiTheme="majorHAnsi" w:cstheme="majorHAnsi"/>
                <w:bCs/>
                <w:i/>
                <w:iCs/>
                <w:color w:val="000000"/>
                <w:sz w:val="12"/>
                <w:szCs w:val="12"/>
                <w:lang w:val="ru-MD"/>
              </w:rPr>
            </w:pPr>
            <w:r w:rsidRPr="001E51F2">
              <w:rPr>
                <w:rFonts w:asciiTheme="majorHAnsi" w:eastAsia="Times New Roman" w:hAnsiTheme="majorHAnsi" w:cstheme="majorHAnsi"/>
                <w:bCs/>
                <w:i/>
                <w:iCs/>
                <w:color w:val="000000"/>
                <w:sz w:val="12"/>
                <w:szCs w:val="12"/>
                <w:lang w:val="ru-MD"/>
              </w:rPr>
              <w:t>за счет родителей</w:t>
            </w:r>
          </w:p>
        </w:tc>
        <w:tc>
          <w:tcPr>
            <w:tcW w:w="515" w:type="dxa"/>
            <w:shd w:val="clear" w:color="auto" w:fill="auto"/>
            <w:vAlign w:val="center"/>
            <w:hideMark/>
          </w:tcPr>
          <w:p w14:paraId="7A725591" w14:textId="05E1144B" w:rsidR="00482AF5" w:rsidRPr="001E51F2" w:rsidRDefault="001E51F2" w:rsidP="001E51F2">
            <w:pPr>
              <w:spacing w:after="0" w:line="240" w:lineRule="auto"/>
              <w:jc w:val="center"/>
              <w:rPr>
                <w:rFonts w:asciiTheme="majorHAnsi" w:eastAsia="Times New Roman" w:hAnsiTheme="majorHAnsi" w:cstheme="majorHAnsi"/>
                <w:bCs/>
                <w:i/>
                <w:iCs/>
                <w:color w:val="000000"/>
                <w:sz w:val="12"/>
                <w:szCs w:val="12"/>
                <w:lang w:val="ru-MD"/>
              </w:rPr>
            </w:pPr>
            <w:r w:rsidRPr="001E51F2">
              <w:rPr>
                <w:rFonts w:asciiTheme="majorHAnsi" w:eastAsia="Times New Roman" w:hAnsiTheme="majorHAnsi" w:cstheme="majorHAnsi"/>
                <w:bCs/>
                <w:i/>
                <w:iCs/>
                <w:color w:val="000000"/>
                <w:sz w:val="12"/>
                <w:szCs w:val="12"/>
                <w:lang w:val="ru-MD"/>
              </w:rPr>
              <w:t>Всего</w:t>
            </w:r>
            <w:r w:rsidR="00482AF5" w:rsidRPr="001E51F2">
              <w:rPr>
                <w:rFonts w:asciiTheme="majorHAnsi" w:eastAsia="Times New Roman" w:hAnsiTheme="majorHAnsi" w:cstheme="majorHAnsi"/>
                <w:bCs/>
                <w:i/>
                <w:iCs/>
                <w:color w:val="000000"/>
                <w:sz w:val="12"/>
                <w:szCs w:val="12"/>
                <w:lang w:val="ru-MD"/>
              </w:rPr>
              <w:t>: (</w:t>
            </w:r>
            <w:r w:rsidRPr="001E51F2">
              <w:rPr>
                <w:rFonts w:asciiTheme="majorHAnsi" w:eastAsia="Times New Roman" w:hAnsiTheme="majorHAnsi" w:cstheme="majorHAnsi"/>
                <w:bCs/>
                <w:i/>
                <w:iCs/>
                <w:color w:val="000000"/>
                <w:sz w:val="12"/>
                <w:szCs w:val="12"/>
                <w:lang w:val="ru-MD"/>
              </w:rPr>
              <w:t>леев</w:t>
            </w:r>
            <w:r w:rsidR="00482AF5" w:rsidRPr="001E51F2">
              <w:rPr>
                <w:rFonts w:asciiTheme="majorHAnsi" w:eastAsia="Times New Roman" w:hAnsiTheme="majorHAnsi" w:cstheme="majorHAnsi"/>
                <w:bCs/>
                <w:i/>
                <w:iCs/>
                <w:color w:val="000000"/>
                <w:sz w:val="12"/>
                <w:szCs w:val="12"/>
                <w:lang w:val="ru-MD"/>
              </w:rPr>
              <w:t>/</w:t>
            </w:r>
            <w:r w:rsidRPr="001E51F2">
              <w:rPr>
                <w:rFonts w:asciiTheme="majorHAnsi" w:eastAsia="Times New Roman" w:hAnsiTheme="majorHAnsi" w:cstheme="majorHAnsi"/>
                <w:bCs/>
                <w:i/>
                <w:iCs/>
                <w:color w:val="000000"/>
                <w:sz w:val="12"/>
                <w:szCs w:val="12"/>
                <w:lang w:val="ru-MD"/>
              </w:rPr>
              <w:t>дней</w:t>
            </w:r>
            <w:r w:rsidR="00482AF5" w:rsidRPr="001E51F2">
              <w:rPr>
                <w:rFonts w:asciiTheme="majorHAnsi" w:eastAsia="Times New Roman" w:hAnsiTheme="majorHAnsi" w:cstheme="majorHAnsi"/>
                <w:bCs/>
                <w:i/>
                <w:iCs/>
                <w:color w:val="000000"/>
                <w:sz w:val="12"/>
                <w:szCs w:val="12"/>
                <w:lang w:val="ru-MD"/>
              </w:rPr>
              <w:t>)</w:t>
            </w:r>
          </w:p>
        </w:tc>
        <w:tc>
          <w:tcPr>
            <w:tcW w:w="515" w:type="dxa"/>
            <w:shd w:val="clear" w:color="auto" w:fill="auto"/>
            <w:vAlign w:val="center"/>
            <w:hideMark/>
          </w:tcPr>
          <w:p w14:paraId="0F498ED8" w14:textId="1E7D52B7" w:rsidR="00482AF5" w:rsidRPr="001E51F2" w:rsidRDefault="001E51F2" w:rsidP="001E51F2">
            <w:pPr>
              <w:spacing w:after="0" w:line="240" w:lineRule="auto"/>
              <w:rPr>
                <w:rFonts w:asciiTheme="majorHAnsi" w:eastAsia="Times New Roman" w:hAnsiTheme="majorHAnsi" w:cstheme="majorHAnsi"/>
                <w:bCs/>
                <w:i/>
                <w:iCs/>
                <w:color w:val="000000"/>
                <w:sz w:val="12"/>
                <w:szCs w:val="12"/>
                <w:lang w:val="ru-MD"/>
              </w:rPr>
            </w:pPr>
            <w:r w:rsidRPr="001E51F2">
              <w:rPr>
                <w:rFonts w:asciiTheme="majorHAnsi" w:eastAsia="Times New Roman" w:hAnsiTheme="majorHAnsi" w:cstheme="majorHAnsi"/>
                <w:bCs/>
                <w:i/>
                <w:iCs/>
                <w:color w:val="000000"/>
                <w:sz w:val="12"/>
                <w:szCs w:val="12"/>
                <w:lang w:val="ru-MD"/>
              </w:rPr>
              <w:t xml:space="preserve">из бюджета </w:t>
            </w:r>
            <w:r w:rsidR="00482AF5" w:rsidRPr="001E51F2">
              <w:rPr>
                <w:rFonts w:asciiTheme="majorHAnsi" w:eastAsia="Times New Roman" w:hAnsiTheme="majorHAnsi" w:cstheme="majorHAnsi"/>
                <w:bCs/>
                <w:i/>
                <w:iCs/>
                <w:color w:val="000000"/>
                <w:sz w:val="12"/>
                <w:szCs w:val="12"/>
                <w:lang w:val="ru-MD"/>
              </w:rPr>
              <w:t>(</w:t>
            </w:r>
            <w:r w:rsidRPr="001E51F2">
              <w:rPr>
                <w:rFonts w:asciiTheme="majorHAnsi" w:eastAsia="Times New Roman" w:hAnsiTheme="majorHAnsi" w:cstheme="majorHAnsi"/>
                <w:bCs/>
                <w:i/>
                <w:iCs/>
                <w:color w:val="000000"/>
                <w:sz w:val="12"/>
                <w:szCs w:val="12"/>
                <w:lang w:val="ru-MD"/>
              </w:rPr>
              <w:t>леев</w:t>
            </w:r>
            <w:r w:rsidR="00482AF5" w:rsidRPr="001E51F2">
              <w:rPr>
                <w:rFonts w:asciiTheme="majorHAnsi" w:eastAsia="Times New Roman" w:hAnsiTheme="majorHAnsi" w:cstheme="majorHAnsi"/>
                <w:bCs/>
                <w:i/>
                <w:iCs/>
                <w:color w:val="000000"/>
                <w:sz w:val="12"/>
                <w:szCs w:val="12"/>
                <w:lang w:val="ru-MD"/>
              </w:rPr>
              <w:t>/</w:t>
            </w:r>
            <w:r w:rsidRPr="001E51F2">
              <w:rPr>
                <w:rFonts w:asciiTheme="majorHAnsi" w:eastAsia="Times New Roman" w:hAnsiTheme="majorHAnsi" w:cstheme="majorHAnsi"/>
                <w:bCs/>
                <w:i/>
                <w:iCs/>
                <w:color w:val="000000"/>
                <w:sz w:val="12"/>
                <w:szCs w:val="12"/>
                <w:lang w:val="ru-MD"/>
              </w:rPr>
              <w:t>день</w:t>
            </w:r>
            <w:r w:rsidR="00482AF5" w:rsidRPr="001E51F2">
              <w:rPr>
                <w:rFonts w:asciiTheme="majorHAnsi" w:eastAsia="Times New Roman" w:hAnsiTheme="majorHAnsi" w:cstheme="majorHAnsi"/>
                <w:bCs/>
                <w:i/>
                <w:iCs/>
                <w:color w:val="000000"/>
                <w:sz w:val="12"/>
                <w:szCs w:val="12"/>
                <w:lang w:val="ru-MD"/>
              </w:rPr>
              <w:t>)</w:t>
            </w:r>
          </w:p>
        </w:tc>
        <w:tc>
          <w:tcPr>
            <w:tcW w:w="660" w:type="dxa"/>
            <w:shd w:val="clear" w:color="auto" w:fill="auto"/>
            <w:vAlign w:val="center"/>
            <w:hideMark/>
          </w:tcPr>
          <w:p w14:paraId="13F9AEFE" w14:textId="54146B61" w:rsidR="00482AF5" w:rsidRPr="001E51F2" w:rsidRDefault="001E51F2" w:rsidP="00691502">
            <w:pPr>
              <w:spacing w:after="0" w:line="240" w:lineRule="auto"/>
              <w:rPr>
                <w:rFonts w:asciiTheme="majorHAnsi" w:eastAsia="Times New Roman" w:hAnsiTheme="majorHAnsi" w:cstheme="majorHAnsi"/>
                <w:bCs/>
                <w:i/>
                <w:iCs/>
                <w:color w:val="000000"/>
                <w:sz w:val="12"/>
                <w:szCs w:val="12"/>
                <w:lang w:val="ru-MD"/>
              </w:rPr>
            </w:pPr>
            <w:r w:rsidRPr="001E51F2">
              <w:rPr>
                <w:rFonts w:asciiTheme="majorHAnsi" w:eastAsia="Times New Roman" w:hAnsiTheme="majorHAnsi" w:cstheme="majorHAnsi"/>
                <w:bCs/>
                <w:i/>
                <w:iCs/>
                <w:color w:val="000000"/>
                <w:sz w:val="12"/>
                <w:szCs w:val="12"/>
                <w:lang w:val="ru-MD"/>
              </w:rPr>
              <w:t>за счет родителей (леев/день)</w:t>
            </w:r>
          </w:p>
        </w:tc>
        <w:tc>
          <w:tcPr>
            <w:tcW w:w="515" w:type="dxa"/>
            <w:shd w:val="clear" w:color="auto" w:fill="auto"/>
            <w:vAlign w:val="center"/>
            <w:hideMark/>
          </w:tcPr>
          <w:p w14:paraId="6CBAF46D" w14:textId="56788E05" w:rsidR="00482AF5" w:rsidRPr="001E51F2" w:rsidRDefault="001E51F2" w:rsidP="00691502">
            <w:pPr>
              <w:spacing w:after="0" w:line="240" w:lineRule="auto"/>
              <w:jc w:val="center"/>
              <w:rPr>
                <w:rFonts w:asciiTheme="majorHAnsi" w:eastAsia="Times New Roman" w:hAnsiTheme="majorHAnsi" w:cstheme="majorHAnsi"/>
                <w:bCs/>
                <w:i/>
                <w:iCs/>
                <w:color w:val="000000"/>
                <w:sz w:val="12"/>
                <w:szCs w:val="12"/>
                <w:lang w:val="ru-MD"/>
              </w:rPr>
            </w:pPr>
            <w:r w:rsidRPr="001E51F2">
              <w:rPr>
                <w:rFonts w:asciiTheme="majorHAnsi" w:eastAsia="Times New Roman" w:hAnsiTheme="majorHAnsi" w:cstheme="majorHAnsi"/>
                <w:bCs/>
                <w:i/>
                <w:iCs/>
                <w:color w:val="000000"/>
                <w:sz w:val="12"/>
                <w:szCs w:val="12"/>
                <w:lang w:val="ru-MD"/>
              </w:rPr>
              <w:t>Всего:</w:t>
            </w:r>
            <w:r w:rsidR="00482AF5" w:rsidRPr="001E51F2">
              <w:rPr>
                <w:rFonts w:asciiTheme="majorHAnsi" w:eastAsia="Times New Roman" w:hAnsiTheme="majorHAnsi" w:cstheme="majorHAnsi"/>
                <w:bCs/>
                <w:i/>
                <w:iCs/>
                <w:color w:val="000000"/>
                <w:sz w:val="12"/>
                <w:szCs w:val="12"/>
                <w:lang w:val="ru-MD"/>
              </w:rPr>
              <w:t xml:space="preserve"> </w:t>
            </w:r>
            <w:r w:rsidRPr="001E51F2">
              <w:rPr>
                <w:rFonts w:asciiTheme="majorHAnsi" w:eastAsia="Times New Roman" w:hAnsiTheme="majorHAnsi" w:cstheme="majorHAnsi"/>
                <w:bCs/>
                <w:i/>
                <w:iCs/>
                <w:color w:val="000000"/>
                <w:sz w:val="12"/>
                <w:szCs w:val="12"/>
                <w:lang w:val="ru-MD"/>
              </w:rPr>
              <w:t>(леев/день)</w:t>
            </w:r>
          </w:p>
        </w:tc>
        <w:tc>
          <w:tcPr>
            <w:tcW w:w="515" w:type="dxa"/>
            <w:shd w:val="clear" w:color="auto" w:fill="auto"/>
            <w:vAlign w:val="center"/>
            <w:hideMark/>
          </w:tcPr>
          <w:p w14:paraId="5B3FF59A" w14:textId="2BDAFCBD" w:rsidR="00482AF5" w:rsidRPr="001E51F2" w:rsidRDefault="001E51F2" w:rsidP="00691502">
            <w:pPr>
              <w:spacing w:after="0" w:line="240" w:lineRule="auto"/>
              <w:rPr>
                <w:rFonts w:asciiTheme="majorHAnsi" w:eastAsia="Times New Roman" w:hAnsiTheme="majorHAnsi" w:cstheme="majorHAnsi"/>
                <w:bCs/>
                <w:i/>
                <w:iCs/>
                <w:color w:val="000000"/>
                <w:sz w:val="12"/>
                <w:szCs w:val="12"/>
                <w:lang w:val="ru-MD"/>
              </w:rPr>
            </w:pPr>
            <w:r w:rsidRPr="001E51F2">
              <w:rPr>
                <w:rFonts w:asciiTheme="majorHAnsi" w:eastAsia="Times New Roman" w:hAnsiTheme="majorHAnsi" w:cstheme="majorHAnsi"/>
                <w:bCs/>
                <w:i/>
                <w:iCs/>
                <w:color w:val="000000"/>
                <w:sz w:val="12"/>
                <w:szCs w:val="12"/>
                <w:lang w:val="ru-MD"/>
              </w:rPr>
              <w:t>из бюджета</w:t>
            </w:r>
            <w:r w:rsidR="00482AF5" w:rsidRPr="001E51F2">
              <w:rPr>
                <w:rFonts w:asciiTheme="majorHAnsi" w:eastAsia="Times New Roman" w:hAnsiTheme="majorHAnsi" w:cstheme="majorHAnsi"/>
                <w:bCs/>
                <w:i/>
                <w:iCs/>
                <w:color w:val="000000"/>
                <w:sz w:val="12"/>
                <w:szCs w:val="12"/>
                <w:lang w:val="ru-MD"/>
              </w:rPr>
              <w:t xml:space="preserve"> </w:t>
            </w:r>
            <w:r w:rsidRPr="001E51F2">
              <w:rPr>
                <w:rFonts w:asciiTheme="majorHAnsi" w:eastAsia="Times New Roman" w:hAnsiTheme="majorHAnsi" w:cstheme="majorHAnsi"/>
                <w:bCs/>
                <w:i/>
                <w:iCs/>
                <w:color w:val="000000"/>
                <w:sz w:val="12"/>
                <w:szCs w:val="12"/>
                <w:lang w:val="ru-MD"/>
              </w:rPr>
              <w:t>(леев/день)</w:t>
            </w:r>
          </w:p>
        </w:tc>
        <w:tc>
          <w:tcPr>
            <w:tcW w:w="660" w:type="dxa"/>
            <w:shd w:val="clear" w:color="auto" w:fill="auto"/>
            <w:vAlign w:val="center"/>
            <w:hideMark/>
          </w:tcPr>
          <w:p w14:paraId="3FBE0676" w14:textId="0F32C370" w:rsidR="00482AF5" w:rsidRPr="001E51F2" w:rsidRDefault="001E51F2" w:rsidP="00691502">
            <w:pPr>
              <w:spacing w:after="0" w:line="240" w:lineRule="auto"/>
              <w:rPr>
                <w:rFonts w:asciiTheme="majorHAnsi" w:eastAsia="Times New Roman" w:hAnsiTheme="majorHAnsi" w:cstheme="majorHAnsi"/>
                <w:bCs/>
                <w:i/>
                <w:iCs/>
                <w:color w:val="000000"/>
                <w:sz w:val="12"/>
                <w:szCs w:val="12"/>
                <w:lang w:val="ru-MD"/>
              </w:rPr>
            </w:pPr>
            <w:r w:rsidRPr="001E51F2">
              <w:rPr>
                <w:rFonts w:asciiTheme="majorHAnsi" w:eastAsia="Times New Roman" w:hAnsiTheme="majorHAnsi" w:cstheme="majorHAnsi"/>
                <w:bCs/>
                <w:i/>
                <w:iCs/>
                <w:color w:val="000000"/>
                <w:sz w:val="12"/>
                <w:szCs w:val="12"/>
                <w:lang w:val="ru-MD"/>
              </w:rPr>
              <w:t>за счет родителей (леев/день)</w:t>
            </w:r>
          </w:p>
        </w:tc>
        <w:tc>
          <w:tcPr>
            <w:tcW w:w="701" w:type="dxa"/>
            <w:shd w:val="clear" w:color="auto" w:fill="auto"/>
            <w:vAlign w:val="center"/>
            <w:hideMark/>
          </w:tcPr>
          <w:p w14:paraId="780ABDD2" w14:textId="6B9466B3" w:rsidR="00482AF5" w:rsidRPr="001E51F2" w:rsidRDefault="001E51F2" w:rsidP="00691502">
            <w:pPr>
              <w:spacing w:after="0" w:line="240" w:lineRule="auto"/>
              <w:jc w:val="center"/>
              <w:rPr>
                <w:rFonts w:asciiTheme="majorHAnsi" w:eastAsia="Times New Roman" w:hAnsiTheme="majorHAnsi" w:cstheme="majorHAnsi"/>
                <w:bCs/>
                <w:i/>
                <w:iCs/>
                <w:color w:val="000000"/>
                <w:sz w:val="12"/>
                <w:szCs w:val="12"/>
                <w:lang w:val="ru-MD"/>
              </w:rPr>
            </w:pPr>
            <w:r w:rsidRPr="001E51F2">
              <w:rPr>
                <w:rFonts w:asciiTheme="majorHAnsi" w:eastAsia="Times New Roman" w:hAnsiTheme="majorHAnsi" w:cstheme="majorHAnsi"/>
                <w:bCs/>
                <w:i/>
                <w:iCs/>
                <w:color w:val="000000"/>
                <w:sz w:val="12"/>
                <w:szCs w:val="12"/>
                <w:lang w:val="ru-MD"/>
              </w:rPr>
              <w:t>Всего:</w:t>
            </w:r>
            <w:r w:rsidR="00482AF5" w:rsidRPr="001E51F2">
              <w:rPr>
                <w:rFonts w:asciiTheme="majorHAnsi" w:eastAsia="Times New Roman" w:hAnsiTheme="majorHAnsi" w:cstheme="majorHAnsi"/>
                <w:bCs/>
                <w:i/>
                <w:iCs/>
                <w:color w:val="000000"/>
                <w:sz w:val="12"/>
                <w:szCs w:val="12"/>
                <w:lang w:val="ru-MD"/>
              </w:rPr>
              <w:t>: (</w:t>
            </w:r>
            <w:r w:rsidR="00960269" w:rsidRPr="001E51F2">
              <w:rPr>
                <w:rFonts w:asciiTheme="majorHAnsi" w:eastAsia="Times New Roman" w:hAnsiTheme="majorHAnsi" w:cstheme="majorHAnsi"/>
                <w:bCs/>
                <w:i/>
                <w:iCs/>
                <w:color w:val="000000"/>
                <w:sz w:val="12"/>
                <w:szCs w:val="12"/>
                <w:lang w:val="ru-MD"/>
              </w:rPr>
              <w:t>тыс. леев</w:t>
            </w:r>
            <w:r w:rsidR="00482AF5" w:rsidRPr="001E51F2">
              <w:rPr>
                <w:rFonts w:asciiTheme="majorHAnsi" w:eastAsia="Times New Roman" w:hAnsiTheme="majorHAnsi" w:cstheme="majorHAnsi"/>
                <w:bCs/>
                <w:i/>
                <w:iCs/>
                <w:color w:val="000000"/>
                <w:sz w:val="12"/>
                <w:szCs w:val="12"/>
                <w:lang w:val="ru-MD"/>
              </w:rPr>
              <w:t>)</w:t>
            </w:r>
          </w:p>
        </w:tc>
        <w:tc>
          <w:tcPr>
            <w:tcW w:w="662" w:type="dxa"/>
            <w:shd w:val="clear" w:color="auto" w:fill="auto"/>
            <w:vAlign w:val="center"/>
            <w:hideMark/>
          </w:tcPr>
          <w:p w14:paraId="4F212324" w14:textId="4A18DA60" w:rsidR="00482AF5" w:rsidRPr="001E51F2" w:rsidRDefault="001E51F2" w:rsidP="00691502">
            <w:pPr>
              <w:spacing w:after="0" w:line="240" w:lineRule="auto"/>
              <w:rPr>
                <w:rFonts w:asciiTheme="majorHAnsi" w:eastAsia="Times New Roman" w:hAnsiTheme="majorHAnsi" w:cstheme="majorHAnsi"/>
                <w:bCs/>
                <w:i/>
                <w:iCs/>
                <w:color w:val="000000"/>
                <w:sz w:val="12"/>
                <w:szCs w:val="12"/>
                <w:lang w:val="ru-MD"/>
              </w:rPr>
            </w:pPr>
            <w:r w:rsidRPr="001E51F2">
              <w:rPr>
                <w:rFonts w:asciiTheme="majorHAnsi" w:eastAsia="Times New Roman" w:hAnsiTheme="majorHAnsi" w:cstheme="majorHAnsi"/>
                <w:bCs/>
                <w:i/>
                <w:iCs/>
                <w:color w:val="000000"/>
                <w:sz w:val="12"/>
                <w:szCs w:val="12"/>
                <w:lang w:val="ru-MD"/>
              </w:rPr>
              <w:t xml:space="preserve">из бюджета </w:t>
            </w:r>
            <w:r w:rsidR="00482AF5" w:rsidRPr="001E51F2">
              <w:rPr>
                <w:rFonts w:asciiTheme="majorHAnsi" w:eastAsia="Times New Roman" w:hAnsiTheme="majorHAnsi" w:cstheme="majorHAnsi"/>
                <w:bCs/>
                <w:i/>
                <w:iCs/>
                <w:color w:val="000000"/>
                <w:sz w:val="12"/>
                <w:szCs w:val="12"/>
                <w:lang w:val="ru-MD"/>
              </w:rPr>
              <w:t>(</w:t>
            </w:r>
            <w:r w:rsidR="00960269" w:rsidRPr="001E51F2">
              <w:rPr>
                <w:rFonts w:asciiTheme="majorHAnsi" w:eastAsia="Times New Roman" w:hAnsiTheme="majorHAnsi" w:cstheme="majorHAnsi"/>
                <w:bCs/>
                <w:i/>
                <w:iCs/>
                <w:color w:val="000000"/>
                <w:sz w:val="12"/>
                <w:szCs w:val="12"/>
                <w:lang w:val="ru-MD"/>
              </w:rPr>
              <w:t>тыс. леев</w:t>
            </w:r>
            <w:r w:rsidR="00482AF5" w:rsidRPr="001E51F2">
              <w:rPr>
                <w:rFonts w:asciiTheme="majorHAnsi" w:eastAsia="Times New Roman" w:hAnsiTheme="majorHAnsi" w:cstheme="majorHAnsi"/>
                <w:bCs/>
                <w:i/>
                <w:iCs/>
                <w:color w:val="000000"/>
                <w:sz w:val="12"/>
                <w:szCs w:val="12"/>
                <w:lang w:val="ru-MD"/>
              </w:rPr>
              <w:t>)</w:t>
            </w:r>
          </w:p>
        </w:tc>
        <w:tc>
          <w:tcPr>
            <w:tcW w:w="662" w:type="dxa"/>
            <w:shd w:val="clear" w:color="auto" w:fill="auto"/>
            <w:vAlign w:val="center"/>
            <w:hideMark/>
          </w:tcPr>
          <w:p w14:paraId="454DEDAD" w14:textId="5C9F6F06" w:rsidR="00482AF5" w:rsidRPr="001E51F2" w:rsidRDefault="001E51F2" w:rsidP="00691502">
            <w:pPr>
              <w:spacing w:after="0" w:line="240" w:lineRule="auto"/>
              <w:rPr>
                <w:rFonts w:asciiTheme="majorHAnsi" w:eastAsia="Times New Roman" w:hAnsiTheme="majorHAnsi" w:cstheme="majorHAnsi"/>
                <w:bCs/>
                <w:i/>
                <w:iCs/>
                <w:color w:val="000000"/>
                <w:sz w:val="12"/>
                <w:szCs w:val="12"/>
                <w:lang w:val="ru-MD"/>
              </w:rPr>
            </w:pPr>
            <w:r w:rsidRPr="001E51F2">
              <w:rPr>
                <w:rFonts w:asciiTheme="majorHAnsi" w:eastAsia="Times New Roman" w:hAnsiTheme="majorHAnsi" w:cstheme="majorHAnsi"/>
                <w:bCs/>
                <w:i/>
                <w:iCs/>
                <w:color w:val="000000"/>
                <w:sz w:val="12"/>
                <w:szCs w:val="12"/>
                <w:lang w:val="ru-MD"/>
              </w:rPr>
              <w:t xml:space="preserve">за счет родителей </w:t>
            </w:r>
            <w:r w:rsidR="00482AF5" w:rsidRPr="001E51F2">
              <w:rPr>
                <w:rFonts w:asciiTheme="majorHAnsi" w:eastAsia="Times New Roman" w:hAnsiTheme="majorHAnsi" w:cstheme="majorHAnsi"/>
                <w:bCs/>
                <w:i/>
                <w:iCs/>
                <w:color w:val="000000"/>
                <w:sz w:val="12"/>
                <w:szCs w:val="12"/>
                <w:lang w:val="ru-MD"/>
              </w:rPr>
              <w:t>(</w:t>
            </w:r>
            <w:r w:rsidR="00960269" w:rsidRPr="001E51F2">
              <w:rPr>
                <w:rFonts w:asciiTheme="majorHAnsi" w:eastAsia="Times New Roman" w:hAnsiTheme="majorHAnsi" w:cstheme="majorHAnsi"/>
                <w:bCs/>
                <w:i/>
                <w:iCs/>
                <w:color w:val="000000"/>
                <w:sz w:val="12"/>
                <w:szCs w:val="12"/>
                <w:lang w:val="ru-MD"/>
              </w:rPr>
              <w:t>тыс. леев</w:t>
            </w:r>
            <w:r w:rsidR="00482AF5" w:rsidRPr="001E51F2">
              <w:rPr>
                <w:rFonts w:asciiTheme="majorHAnsi" w:eastAsia="Times New Roman" w:hAnsiTheme="majorHAnsi" w:cstheme="majorHAnsi"/>
                <w:bCs/>
                <w:i/>
                <w:iCs/>
                <w:color w:val="000000"/>
                <w:sz w:val="12"/>
                <w:szCs w:val="12"/>
                <w:lang w:val="ru-MD"/>
              </w:rPr>
              <w:t>)</w:t>
            </w:r>
          </w:p>
        </w:tc>
        <w:tc>
          <w:tcPr>
            <w:tcW w:w="701" w:type="dxa"/>
            <w:shd w:val="clear" w:color="auto" w:fill="auto"/>
            <w:vAlign w:val="center"/>
            <w:hideMark/>
          </w:tcPr>
          <w:p w14:paraId="59A3D844" w14:textId="34F52145" w:rsidR="00482AF5" w:rsidRPr="001E51F2" w:rsidRDefault="001E51F2" w:rsidP="00691502">
            <w:pPr>
              <w:spacing w:after="0" w:line="240" w:lineRule="auto"/>
              <w:jc w:val="center"/>
              <w:rPr>
                <w:rFonts w:asciiTheme="majorHAnsi" w:eastAsia="Times New Roman" w:hAnsiTheme="majorHAnsi" w:cstheme="majorHAnsi"/>
                <w:bCs/>
                <w:i/>
                <w:iCs/>
                <w:color w:val="000000"/>
                <w:sz w:val="12"/>
                <w:szCs w:val="12"/>
                <w:lang w:val="ru-MD"/>
              </w:rPr>
            </w:pPr>
            <w:r w:rsidRPr="001E51F2">
              <w:rPr>
                <w:rFonts w:asciiTheme="majorHAnsi" w:eastAsia="Times New Roman" w:hAnsiTheme="majorHAnsi" w:cstheme="majorHAnsi"/>
                <w:bCs/>
                <w:i/>
                <w:iCs/>
                <w:color w:val="000000"/>
                <w:sz w:val="12"/>
                <w:szCs w:val="12"/>
                <w:lang w:val="ru-MD"/>
              </w:rPr>
              <w:t>Всего:</w:t>
            </w:r>
            <w:r w:rsidR="00482AF5" w:rsidRPr="001E51F2">
              <w:rPr>
                <w:rFonts w:asciiTheme="majorHAnsi" w:eastAsia="Times New Roman" w:hAnsiTheme="majorHAnsi" w:cstheme="majorHAnsi"/>
                <w:bCs/>
                <w:i/>
                <w:iCs/>
                <w:color w:val="000000"/>
                <w:sz w:val="12"/>
                <w:szCs w:val="12"/>
                <w:lang w:val="ru-MD"/>
              </w:rPr>
              <w:t xml:space="preserve">: </w:t>
            </w:r>
            <w:r w:rsidRPr="001E51F2">
              <w:rPr>
                <w:rFonts w:asciiTheme="majorHAnsi" w:eastAsia="Times New Roman" w:hAnsiTheme="majorHAnsi" w:cstheme="majorHAnsi"/>
                <w:bCs/>
                <w:i/>
                <w:iCs/>
                <w:color w:val="000000"/>
                <w:sz w:val="12"/>
                <w:szCs w:val="12"/>
                <w:lang w:val="ru-MD"/>
              </w:rPr>
              <w:t>(леев/день)</w:t>
            </w:r>
          </w:p>
        </w:tc>
        <w:tc>
          <w:tcPr>
            <w:tcW w:w="515" w:type="dxa"/>
            <w:shd w:val="clear" w:color="auto" w:fill="auto"/>
            <w:vAlign w:val="center"/>
            <w:hideMark/>
          </w:tcPr>
          <w:p w14:paraId="7DACA169" w14:textId="69D6B243" w:rsidR="00482AF5" w:rsidRPr="001E51F2" w:rsidRDefault="001E51F2" w:rsidP="00691502">
            <w:pPr>
              <w:spacing w:after="0" w:line="240" w:lineRule="auto"/>
              <w:rPr>
                <w:rFonts w:asciiTheme="majorHAnsi" w:eastAsia="Times New Roman" w:hAnsiTheme="majorHAnsi" w:cstheme="majorHAnsi"/>
                <w:bCs/>
                <w:i/>
                <w:iCs/>
                <w:color w:val="000000"/>
                <w:sz w:val="12"/>
                <w:szCs w:val="12"/>
                <w:lang w:val="ru-MD"/>
              </w:rPr>
            </w:pPr>
            <w:r w:rsidRPr="001E51F2">
              <w:rPr>
                <w:rFonts w:asciiTheme="majorHAnsi" w:eastAsia="Times New Roman" w:hAnsiTheme="majorHAnsi" w:cstheme="majorHAnsi"/>
                <w:bCs/>
                <w:i/>
                <w:iCs/>
                <w:color w:val="000000"/>
                <w:sz w:val="12"/>
                <w:szCs w:val="12"/>
                <w:lang w:val="ru-MD"/>
              </w:rPr>
              <w:t>из бюджета (леев/день)</w:t>
            </w:r>
          </w:p>
        </w:tc>
        <w:tc>
          <w:tcPr>
            <w:tcW w:w="660" w:type="dxa"/>
            <w:shd w:val="clear" w:color="auto" w:fill="auto"/>
            <w:vAlign w:val="center"/>
            <w:hideMark/>
          </w:tcPr>
          <w:p w14:paraId="62B92AE2" w14:textId="10437AAA" w:rsidR="00482AF5" w:rsidRPr="001E51F2" w:rsidRDefault="001E51F2" w:rsidP="00691502">
            <w:pPr>
              <w:spacing w:after="0" w:line="240" w:lineRule="auto"/>
              <w:rPr>
                <w:rFonts w:asciiTheme="majorHAnsi" w:eastAsia="Times New Roman" w:hAnsiTheme="majorHAnsi" w:cstheme="majorHAnsi"/>
                <w:bCs/>
                <w:i/>
                <w:iCs/>
                <w:color w:val="000000"/>
                <w:sz w:val="12"/>
                <w:szCs w:val="12"/>
                <w:lang w:val="ru-MD"/>
              </w:rPr>
            </w:pPr>
            <w:r w:rsidRPr="001E51F2">
              <w:rPr>
                <w:rFonts w:asciiTheme="majorHAnsi" w:eastAsia="Times New Roman" w:hAnsiTheme="majorHAnsi" w:cstheme="majorHAnsi"/>
                <w:bCs/>
                <w:i/>
                <w:iCs/>
                <w:color w:val="000000"/>
                <w:sz w:val="12"/>
                <w:szCs w:val="12"/>
                <w:lang w:val="ru-MD"/>
              </w:rPr>
              <w:t xml:space="preserve">за счет родителей </w:t>
            </w:r>
            <w:r w:rsidR="00482AF5" w:rsidRPr="001E51F2">
              <w:rPr>
                <w:rFonts w:asciiTheme="majorHAnsi" w:eastAsia="Times New Roman" w:hAnsiTheme="majorHAnsi" w:cstheme="majorHAnsi"/>
                <w:bCs/>
                <w:i/>
                <w:iCs/>
                <w:color w:val="000000"/>
                <w:sz w:val="12"/>
                <w:szCs w:val="12"/>
                <w:lang w:val="ru-MD"/>
              </w:rPr>
              <w:t>(lei/zi)</w:t>
            </w:r>
          </w:p>
        </w:tc>
        <w:tc>
          <w:tcPr>
            <w:tcW w:w="701" w:type="dxa"/>
            <w:shd w:val="clear" w:color="auto" w:fill="auto"/>
            <w:vAlign w:val="center"/>
            <w:hideMark/>
          </w:tcPr>
          <w:p w14:paraId="74AF161C" w14:textId="7B3168B0" w:rsidR="00482AF5" w:rsidRPr="001E51F2" w:rsidRDefault="001E51F2" w:rsidP="00691502">
            <w:pPr>
              <w:spacing w:after="0" w:line="240" w:lineRule="auto"/>
              <w:jc w:val="center"/>
              <w:rPr>
                <w:rFonts w:asciiTheme="majorHAnsi" w:eastAsia="Times New Roman" w:hAnsiTheme="majorHAnsi" w:cstheme="majorHAnsi"/>
                <w:bCs/>
                <w:i/>
                <w:iCs/>
                <w:color w:val="000000"/>
                <w:sz w:val="12"/>
                <w:szCs w:val="12"/>
                <w:lang w:val="ru-MD"/>
              </w:rPr>
            </w:pPr>
            <w:r w:rsidRPr="001E51F2">
              <w:rPr>
                <w:rFonts w:asciiTheme="majorHAnsi" w:eastAsia="Times New Roman" w:hAnsiTheme="majorHAnsi" w:cstheme="majorHAnsi"/>
                <w:bCs/>
                <w:i/>
                <w:iCs/>
                <w:color w:val="000000"/>
                <w:sz w:val="12"/>
                <w:szCs w:val="12"/>
                <w:lang w:val="ru-MD"/>
              </w:rPr>
              <w:t>Всего:</w:t>
            </w:r>
            <w:r w:rsidR="00482AF5" w:rsidRPr="001E51F2">
              <w:rPr>
                <w:rFonts w:asciiTheme="majorHAnsi" w:eastAsia="Times New Roman" w:hAnsiTheme="majorHAnsi" w:cstheme="majorHAnsi"/>
                <w:bCs/>
                <w:i/>
                <w:iCs/>
                <w:color w:val="000000"/>
                <w:sz w:val="12"/>
                <w:szCs w:val="12"/>
                <w:lang w:val="ru-MD"/>
              </w:rPr>
              <w:t xml:space="preserve"> (</w:t>
            </w:r>
            <w:r w:rsidR="00960269" w:rsidRPr="001E51F2">
              <w:rPr>
                <w:rFonts w:asciiTheme="majorHAnsi" w:eastAsia="Times New Roman" w:hAnsiTheme="majorHAnsi" w:cstheme="majorHAnsi"/>
                <w:bCs/>
                <w:i/>
                <w:iCs/>
                <w:color w:val="000000"/>
                <w:sz w:val="12"/>
                <w:szCs w:val="12"/>
                <w:lang w:val="ru-MD"/>
              </w:rPr>
              <w:t>тыс. леев</w:t>
            </w:r>
            <w:r w:rsidR="00482AF5" w:rsidRPr="001E51F2">
              <w:rPr>
                <w:rFonts w:asciiTheme="majorHAnsi" w:eastAsia="Times New Roman" w:hAnsiTheme="majorHAnsi" w:cstheme="majorHAnsi"/>
                <w:bCs/>
                <w:i/>
                <w:iCs/>
                <w:color w:val="000000"/>
                <w:sz w:val="12"/>
                <w:szCs w:val="12"/>
                <w:lang w:val="ru-MD"/>
              </w:rPr>
              <w:t>)</w:t>
            </w:r>
          </w:p>
        </w:tc>
        <w:tc>
          <w:tcPr>
            <w:tcW w:w="662" w:type="dxa"/>
            <w:shd w:val="clear" w:color="auto" w:fill="auto"/>
            <w:vAlign w:val="center"/>
            <w:hideMark/>
          </w:tcPr>
          <w:p w14:paraId="7BF03398" w14:textId="3CF346AE" w:rsidR="00482AF5" w:rsidRPr="001E51F2" w:rsidRDefault="001E51F2" w:rsidP="00691502">
            <w:pPr>
              <w:spacing w:after="0" w:line="240" w:lineRule="auto"/>
              <w:rPr>
                <w:rFonts w:asciiTheme="majorHAnsi" w:eastAsia="Times New Roman" w:hAnsiTheme="majorHAnsi" w:cstheme="majorHAnsi"/>
                <w:bCs/>
                <w:i/>
                <w:iCs/>
                <w:color w:val="000000"/>
                <w:sz w:val="12"/>
                <w:szCs w:val="12"/>
                <w:lang w:val="ru-MD"/>
              </w:rPr>
            </w:pPr>
            <w:r w:rsidRPr="001E51F2">
              <w:rPr>
                <w:rFonts w:asciiTheme="majorHAnsi" w:eastAsia="Times New Roman" w:hAnsiTheme="majorHAnsi" w:cstheme="majorHAnsi"/>
                <w:bCs/>
                <w:i/>
                <w:iCs/>
                <w:color w:val="000000"/>
                <w:sz w:val="12"/>
                <w:szCs w:val="12"/>
                <w:lang w:val="ru-MD"/>
              </w:rPr>
              <w:t xml:space="preserve">из бюджета </w:t>
            </w:r>
            <w:r w:rsidR="00482AF5" w:rsidRPr="001E51F2">
              <w:rPr>
                <w:rFonts w:asciiTheme="majorHAnsi" w:eastAsia="Times New Roman" w:hAnsiTheme="majorHAnsi" w:cstheme="majorHAnsi"/>
                <w:bCs/>
                <w:i/>
                <w:iCs/>
                <w:color w:val="000000"/>
                <w:sz w:val="12"/>
                <w:szCs w:val="12"/>
                <w:lang w:val="ru-MD"/>
              </w:rPr>
              <w:t>(</w:t>
            </w:r>
            <w:r w:rsidR="00960269" w:rsidRPr="001E51F2">
              <w:rPr>
                <w:rFonts w:asciiTheme="majorHAnsi" w:eastAsia="Times New Roman" w:hAnsiTheme="majorHAnsi" w:cstheme="majorHAnsi"/>
                <w:bCs/>
                <w:i/>
                <w:iCs/>
                <w:color w:val="000000"/>
                <w:sz w:val="12"/>
                <w:szCs w:val="12"/>
                <w:lang w:val="ru-MD"/>
              </w:rPr>
              <w:t>тыс. леев</w:t>
            </w:r>
            <w:r w:rsidR="00482AF5" w:rsidRPr="001E51F2">
              <w:rPr>
                <w:rFonts w:asciiTheme="majorHAnsi" w:eastAsia="Times New Roman" w:hAnsiTheme="majorHAnsi" w:cstheme="majorHAnsi"/>
                <w:bCs/>
                <w:i/>
                <w:iCs/>
                <w:color w:val="000000"/>
                <w:sz w:val="12"/>
                <w:szCs w:val="12"/>
                <w:lang w:val="ru-MD"/>
              </w:rPr>
              <w:t>)</w:t>
            </w:r>
          </w:p>
        </w:tc>
        <w:tc>
          <w:tcPr>
            <w:tcW w:w="660" w:type="dxa"/>
            <w:shd w:val="clear" w:color="auto" w:fill="auto"/>
            <w:vAlign w:val="center"/>
            <w:hideMark/>
          </w:tcPr>
          <w:p w14:paraId="48F83F23" w14:textId="42A52B22" w:rsidR="00482AF5" w:rsidRPr="001E51F2" w:rsidRDefault="001E51F2" w:rsidP="00691502">
            <w:pPr>
              <w:spacing w:after="0" w:line="240" w:lineRule="auto"/>
              <w:rPr>
                <w:rFonts w:asciiTheme="majorHAnsi" w:eastAsia="Times New Roman" w:hAnsiTheme="majorHAnsi" w:cstheme="majorHAnsi"/>
                <w:bCs/>
                <w:i/>
                <w:iCs/>
                <w:color w:val="000000"/>
                <w:sz w:val="12"/>
                <w:szCs w:val="12"/>
                <w:lang w:val="ru-MD"/>
              </w:rPr>
            </w:pPr>
            <w:r w:rsidRPr="001E51F2">
              <w:rPr>
                <w:rFonts w:asciiTheme="majorHAnsi" w:eastAsia="Times New Roman" w:hAnsiTheme="majorHAnsi" w:cstheme="majorHAnsi"/>
                <w:bCs/>
                <w:i/>
                <w:iCs/>
                <w:color w:val="000000"/>
                <w:sz w:val="12"/>
                <w:szCs w:val="12"/>
                <w:lang w:val="ru-MD"/>
              </w:rPr>
              <w:t xml:space="preserve">за счет родителей </w:t>
            </w:r>
            <w:r w:rsidR="00482AF5" w:rsidRPr="001E51F2">
              <w:rPr>
                <w:rFonts w:asciiTheme="majorHAnsi" w:eastAsia="Times New Roman" w:hAnsiTheme="majorHAnsi" w:cstheme="majorHAnsi"/>
                <w:bCs/>
                <w:i/>
                <w:iCs/>
                <w:color w:val="000000"/>
                <w:sz w:val="12"/>
                <w:szCs w:val="12"/>
                <w:lang w:val="ru-MD"/>
              </w:rPr>
              <w:t>(</w:t>
            </w:r>
            <w:r w:rsidR="00960269" w:rsidRPr="001E51F2">
              <w:rPr>
                <w:rFonts w:asciiTheme="majorHAnsi" w:eastAsia="Times New Roman" w:hAnsiTheme="majorHAnsi" w:cstheme="majorHAnsi"/>
                <w:bCs/>
                <w:i/>
                <w:iCs/>
                <w:color w:val="000000"/>
                <w:sz w:val="12"/>
                <w:szCs w:val="12"/>
                <w:lang w:val="ru-MD"/>
              </w:rPr>
              <w:t>тыс. леев</w:t>
            </w:r>
            <w:r w:rsidR="00482AF5" w:rsidRPr="001E51F2">
              <w:rPr>
                <w:rFonts w:asciiTheme="majorHAnsi" w:eastAsia="Times New Roman" w:hAnsiTheme="majorHAnsi" w:cstheme="majorHAnsi"/>
                <w:bCs/>
                <w:i/>
                <w:iCs/>
                <w:color w:val="000000"/>
                <w:sz w:val="12"/>
                <w:szCs w:val="12"/>
                <w:lang w:val="ru-MD"/>
              </w:rPr>
              <w:t>)</w:t>
            </w:r>
          </w:p>
        </w:tc>
      </w:tr>
      <w:tr w:rsidR="001E51F2" w:rsidRPr="005A23A5" w14:paraId="1C6DF7C8" w14:textId="77777777" w:rsidTr="00691502">
        <w:trPr>
          <w:trHeight w:val="20"/>
        </w:trPr>
        <w:tc>
          <w:tcPr>
            <w:tcW w:w="418" w:type="dxa"/>
            <w:shd w:val="clear" w:color="auto" w:fill="auto"/>
            <w:vAlign w:val="bottom"/>
            <w:hideMark/>
          </w:tcPr>
          <w:p w14:paraId="312A59D9" w14:textId="77777777" w:rsidR="00482AF5" w:rsidRPr="005A23A5" w:rsidRDefault="00482AF5" w:rsidP="00691502">
            <w:pPr>
              <w:spacing w:after="0" w:line="240" w:lineRule="auto"/>
              <w:jc w:val="center"/>
              <w:rPr>
                <w:rFonts w:asciiTheme="majorHAnsi" w:eastAsia="Times New Roman" w:hAnsiTheme="majorHAnsi" w:cstheme="majorHAnsi"/>
                <w:bCs/>
                <w:i/>
                <w:iCs/>
                <w:color w:val="000000"/>
                <w:sz w:val="12"/>
                <w:szCs w:val="12"/>
                <w:lang w:val="ru-MD"/>
              </w:rPr>
            </w:pPr>
            <w:r w:rsidRPr="005A23A5">
              <w:rPr>
                <w:rFonts w:asciiTheme="majorHAnsi" w:eastAsia="Times New Roman" w:hAnsiTheme="majorHAnsi" w:cstheme="majorHAnsi"/>
                <w:bCs/>
                <w:i/>
                <w:iCs/>
                <w:color w:val="000000"/>
                <w:sz w:val="12"/>
                <w:szCs w:val="12"/>
                <w:lang w:val="ru-MD"/>
              </w:rPr>
              <w:t>A</w:t>
            </w:r>
          </w:p>
        </w:tc>
        <w:tc>
          <w:tcPr>
            <w:tcW w:w="823" w:type="dxa"/>
            <w:shd w:val="clear" w:color="auto" w:fill="auto"/>
            <w:vAlign w:val="bottom"/>
            <w:hideMark/>
          </w:tcPr>
          <w:p w14:paraId="40C5A463" w14:textId="77777777" w:rsidR="00482AF5" w:rsidRPr="005A23A5" w:rsidRDefault="00482AF5" w:rsidP="00691502">
            <w:pPr>
              <w:spacing w:after="0" w:line="240" w:lineRule="auto"/>
              <w:jc w:val="center"/>
              <w:rPr>
                <w:rFonts w:asciiTheme="majorHAnsi" w:eastAsia="Times New Roman" w:hAnsiTheme="majorHAnsi" w:cstheme="majorHAnsi"/>
                <w:bCs/>
                <w:i/>
                <w:iCs/>
                <w:color w:val="000000"/>
                <w:sz w:val="12"/>
                <w:szCs w:val="12"/>
                <w:lang w:val="ru-MD"/>
              </w:rPr>
            </w:pPr>
            <w:r w:rsidRPr="005A23A5">
              <w:rPr>
                <w:rFonts w:asciiTheme="majorHAnsi" w:eastAsia="Times New Roman" w:hAnsiTheme="majorHAnsi" w:cstheme="majorHAnsi"/>
                <w:bCs/>
                <w:i/>
                <w:iCs/>
                <w:color w:val="000000"/>
                <w:sz w:val="12"/>
                <w:szCs w:val="12"/>
                <w:lang w:val="ru-MD"/>
              </w:rPr>
              <w:t>B</w:t>
            </w:r>
          </w:p>
        </w:tc>
        <w:tc>
          <w:tcPr>
            <w:tcW w:w="554" w:type="dxa"/>
            <w:shd w:val="clear" w:color="auto" w:fill="auto"/>
            <w:vAlign w:val="bottom"/>
            <w:hideMark/>
          </w:tcPr>
          <w:p w14:paraId="79403989" w14:textId="77777777" w:rsidR="00482AF5" w:rsidRPr="005A23A5" w:rsidRDefault="00482AF5" w:rsidP="00691502">
            <w:pPr>
              <w:spacing w:after="0" w:line="240" w:lineRule="auto"/>
              <w:jc w:val="center"/>
              <w:rPr>
                <w:rFonts w:asciiTheme="majorHAnsi" w:eastAsia="Times New Roman" w:hAnsiTheme="majorHAnsi" w:cstheme="majorHAnsi"/>
                <w:bCs/>
                <w:i/>
                <w:iCs/>
                <w:color w:val="000000"/>
                <w:sz w:val="12"/>
                <w:szCs w:val="12"/>
                <w:lang w:val="ru-MD"/>
              </w:rPr>
            </w:pPr>
            <w:r w:rsidRPr="005A23A5">
              <w:rPr>
                <w:rFonts w:asciiTheme="majorHAnsi" w:eastAsia="Times New Roman" w:hAnsiTheme="majorHAnsi" w:cstheme="majorHAnsi"/>
                <w:bCs/>
                <w:i/>
                <w:iCs/>
                <w:color w:val="000000"/>
                <w:sz w:val="12"/>
                <w:szCs w:val="12"/>
                <w:lang w:val="ru-MD"/>
              </w:rPr>
              <w:t>1</w:t>
            </w:r>
          </w:p>
        </w:tc>
        <w:tc>
          <w:tcPr>
            <w:tcW w:w="662" w:type="dxa"/>
            <w:shd w:val="clear" w:color="auto" w:fill="auto"/>
            <w:vAlign w:val="bottom"/>
            <w:hideMark/>
          </w:tcPr>
          <w:p w14:paraId="2FEC393A" w14:textId="77777777" w:rsidR="00482AF5" w:rsidRPr="005A23A5" w:rsidRDefault="00482AF5" w:rsidP="00691502">
            <w:pPr>
              <w:spacing w:after="0" w:line="240" w:lineRule="auto"/>
              <w:jc w:val="center"/>
              <w:rPr>
                <w:rFonts w:asciiTheme="majorHAnsi" w:eastAsia="Times New Roman" w:hAnsiTheme="majorHAnsi" w:cstheme="majorHAnsi"/>
                <w:bCs/>
                <w:i/>
                <w:iCs/>
                <w:color w:val="000000"/>
                <w:sz w:val="12"/>
                <w:szCs w:val="12"/>
                <w:lang w:val="ru-MD"/>
              </w:rPr>
            </w:pPr>
            <w:r w:rsidRPr="005A23A5">
              <w:rPr>
                <w:rFonts w:asciiTheme="majorHAnsi" w:eastAsia="Times New Roman" w:hAnsiTheme="majorHAnsi" w:cstheme="majorHAnsi"/>
                <w:bCs/>
                <w:i/>
                <w:iCs/>
                <w:color w:val="000000"/>
                <w:sz w:val="12"/>
                <w:szCs w:val="12"/>
                <w:lang w:val="ru-MD"/>
              </w:rPr>
              <w:t>2</w:t>
            </w:r>
          </w:p>
        </w:tc>
        <w:tc>
          <w:tcPr>
            <w:tcW w:w="824" w:type="dxa"/>
            <w:shd w:val="clear" w:color="auto" w:fill="auto"/>
            <w:vAlign w:val="bottom"/>
            <w:hideMark/>
          </w:tcPr>
          <w:p w14:paraId="145C34AC" w14:textId="77777777" w:rsidR="00482AF5" w:rsidRPr="005A23A5" w:rsidRDefault="00482AF5" w:rsidP="00691502">
            <w:pPr>
              <w:spacing w:after="0" w:line="240" w:lineRule="auto"/>
              <w:jc w:val="center"/>
              <w:rPr>
                <w:rFonts w:asciiTheme="majorHAnsi" w:eastAsia="Times New Roman" w:hAnsiTheme="majorHAnsi" w:cstheme="majorHAnsi"/>
                <w:bCs/>
                <w:i/>
                <w:iCs/>
                <w:color w:val="000000"/>
                <w:sz w:val="12"/>
                <w:szCs w:val="12"/>
                <w:lang w:val="ru-MD"/>
              </w:rPr>
            </w:pPr>
            <w:r w:rsidRPr="005A23A5">
              <w:rPr>
                <w:rFonts w:asciiTheme="majorHAnsi" w:eastAsia="Times New Roman" w:hAnsiTheme="majorHAnsi" w:cstheme="majorHAnsi"/>
                <w:bCs/>
                <w:i/>
                <w:iCs/>
                <w:color w:val="000000"/>
                <w:sz w:val="12"/>
                <w:szCs w:val="12"/>
                <w:lang w:val="ru-MD"/>
              </w:rPr>
              <w:t>3</w:t>
            </w:r>
          </w:p>
        </w:tc>
        <w:tc>
          <w:tcPr>
            <w:tcW w:w="739" w:type="dxa"/>
            <w:shd w:val="clear" w:color="auto" w:fill="auto"/>
            <w:vAlign w:val="bottom"/>
            <w:hideMark/>
          </w:tcPr>
          <w:p w14:paraId="305D72B7" w14:textId="77777777" w:rsidR="00482AF5" w:rsidRPr="005A23A5" w:rsidRDefault="00482AF5" w:rsidP="00691502">
            <w:pPr>
              <w:spacing w:after="0" w:line="240" w:lineRule="auto"/>
              <w:jc w:val="center"/>
              <w:rPr>
                <w:rFonts w:asciiTheme="majorHAnsi" w:eastAsia="Times New Roman" w:hAnsiTheme="majorHAnsi" w:cstheme="majorHAnsi"/>
                <w:bCs/>
                <w:i/>
                <w:iCs/>
                <w:color w:val="000000"/>
                <w:sz w:val="12"/>
                <w:szCs w:val="12"/>
                <w:lang w:val="ru-MD"/>
              </w:rPr>
            </w:pPr>
            <w:r w:rsidRPr="005A23A5">
              <w:rPr>
                <w:rFonts w:asciiTheme="majorHAnsi" w:eastAsia="Times New Roman" w:hAnsiTheme="majorHAnsi" w:cstheme="majorHAnsi"/>
                <w:bCs/>
                <w:i/>
                <w:iCs/>
                <w:color w:val="000000"/>
                <w:sz w:val="12"/>
                <w:szCs w:val="12"/>
                <w:lang w:val="ru-MD"/>
              </w:rPr>
              <w:t>4=5+6</w:t>
            </w:r>
          </w:p>
        </w:tc>
        <w:tc>
          <w:tcPr>
            <w:tcW w:w="669" w:type="dxa"/>
            <w:shd w:val="clear" w:color="auto" w:fill="auto"/>
            <w:vAlign w:val="bottom"/>
            <w:hideMark/>
          </w:tcPr>
          <w:p w14:paraId="0C06B438" w14:textId="77777777" w:rsidR="00482AF5" w:rsidRPr="005A23A5" w:rsidRDefault="00482AF5" w:rsidP="00691502">
            <w:pPr>
              <w:spacing w:after="0" w:line="240" w:lineRule="auto"/>
              <w:jc w:val="center"/>
              <w:rPr>
                <w:rFonts w:asciiTheme="majorHAnsi" w:eastAsia="Times New Roman" w:hAnsiTheme="majorHAnsi" w:cstheme="majorHAnsi"/>
                <w:bCs/>
                <w:i/>
                <w:iCs/>
                <w:color w:val="000000"/>
                <w:sz w:val="12"/>
                <w:szCs w:val="12"/>
                <w:lang w:val="ru-MD"/>
              </w:rPr>
            </w:pPr>
            <w:r w:rsidRPr="005A23A5">
              <w:rPr>
                <w:rFonts w:asciiTheme="majorHAnsi" w:eastAsia="Times New Roman" w:hAnsiTheme="majorHAnsi" w:cstheme="majorHAnsi"/>
                <w:bCs/>
                <w:i/>
                <w:iCs/>
                <w:color w:val="000000"/>
                <w:sz w:val="12"/>
                <w:szCs w:val="12"/>
                <w:lang w:val="ru-MD"/>
              </w:rPr>
              <w:t>5</w:t>
            </w:r>
          </w:p>
        </w:tc>
        <w:tc>
          <w:tcPr>
            <w:tcW w:w="662" w:type="dxa"/>
            <w:shd w:val="clear" w:color="auto" w:fill="auto"/>
            <w:vAlign w:val="bottom"/>
            <w:hideMark/>
          </w:tcPr>
          <w:p w14:paraId="783C84BC" w14:textId="77777777" w:rsidR="00482AF5" w:rsidRPr="005A23A5" w:rsidRDefault="00482AF5" w:rsidP="00691502">
            <w:pPr>
              <w:spacing w:after="0" w:line="240" w:lineRule="auto"/>
              <w:jc w:val="center"/>
              <w:rPr>
                <w:rFonts w:asciiTheme="majorHAnsi" w:eastAsia="Times New Roman" w:hAnsiTheme="majorHAnsi" w:cstheme="majorHAnsi"/>
                <w:bCs/>
                <w:i/>
                <w:iCs/>
                <w:color w:val="000000"/>
                <w:sz w:val="12"/>
                <w:szCs w:val="12"/>
                <w:lang w:val="ru-MD"/>
              </w:rPr>
            </w:pPr>
            <w:r w:rsidRPr="005A23A5">
              <w:rPr>
                <w:rFonts w:asciiTheme="majorHAnsi" w:eastAsia="Times New Roman" w:hAnsiTheme="majorHAnsi" w:cstheme="majorHAnsi"/>
                <w:bCs/>
                <w:i/>
                <w:iCs/>
                <w:color w:val="000000"/>
                <w:sz w:val="12"/>
                <w:szCs w:val="12"/>
                <w:lang w:val="ru-MD"/>
              </w:rPr>
              <w:t>6</w:t>
            </w:r>
          </w:p>
        </w:tc>
        <w:tc>
          <w:tcPr>
            <w:tcW w:w="515" w:type="dxa"/>
            <w:shd w:val="clear" w:color="auto" w:fill="auto"/>
            <w:vAlign w:val="bottom"/>
            <w:hideMark/>
          </w:tcPr>
          <w:p w14:paraId="44BD0992" w14:textId="77777777" w:rsidR="00482AF5" w:rsidRPr="005A23A5" w:rsidRDefault="00482AF5" w:rsidP="00691502">
            <w:pPr>
              <w:spacing w:after="0" w:line="240" w:lineRule="auto"/>
              <w:jc w:val="center"/>
              <w:rPr>
                <w:rFonts w:asciiTheme="majorHAnsi" w:eastAsia="Times New Roman" w:hAnsiTheme="majorHAnsi" w:cstheme="majorHAnsi"/>
                <w:bCs/>
                <w:i/>
                <w:iCs/>
                <w:color w:val="000000"/>
                <w:sz w:val="12"/>
                <w:szCs w:val="12"/>
                <w:lang w:val="ru-MD"/>
              </w:rPr>
            </w:pPr>
            <w:r w:rsidRPr="005A23A5">
              <w:rPr>
                <w:rFonts w:asciiTheme="majorHAnsi" w:eastAsia="Times New Roman" w:hAnsiTheme="majorHAnsi" w:cstheme="majorHAnsi"/>
                <w:bCs/>
                <w:i/>
                <w:iCs/>
                <w:color w:val="000000"/>
                <w:sz w:val="12"/>
                <w:szCs w:val="12"/>
                <w:lang w:val="ru-MD"/>
              </w:rPr>
              <w:t>7</w:t>
            </w:r>
          </w:p>
        </w:tc>
        <w:tc>
          <w:tcPr>
            <w:tcW w:w="515" w:type="dxa"/>
            <w:shd w:val="clear" w:color="auto" w:fill="auto"/>
            <w:vAlign w:val="bottom"/>
            <w:hideMark/>
          </w:tcPr>
          <w:p w14:paraId="232507D3" w14:textId="77777777" w:rsidR="00482AF5" w:rsidRPr="005A23A5" w:rsidRDefault="00482AF5" w:rsidP="00691502">
            <w:pPr>
              <w:spacing w:after="0" w:line="240" w:lineRule="auto"/>
              <w:jc w:val="center"/>
              <w:rPr>
                <w:rFonts w:asciiTheme="majorHAnsi" w:eastAsia="Times New Roman" w:hAnsiTheme="majorHAnsi" w:cstheme="majorHAnsi"/>
                <w:bCs/>
                <w:i/>
                <w:iCs/>
                <w:color w:val="000000"/>
                <w:sz w:val="12"/>
                <w:szCs w:val="12"/>
                <w:lang w:val="ru-MD"/>
              </w:rPr>
            </w:pPr>
            <w:r w:rsidRPr="005A23A5">
              <w:rPr>
                <w:rFonts w:asciiTheme="majorHAnsi" w:eastAsia="Times New Roman" w:hAnsiTheme="majorHAnsi" w:cstheme="majorHAnsi"/>
                <w:bCs/>
                <w:i/>
                <w:iCs/>
                <w:color w:val="000000"/>
                <w:sz w:val="12"/>
                <w:szCs w:val="12"/>
                <w:lang w:val="ru-MD"/>
              </w:rPr>
              <w:t>8</w:t>
            </w:r>
          </w:p>
        </w:tc>
        <w:tc>
          <w:tcPr>
            <w:tcW w:w="660" w:type="dxa"/>
            <w:shd w:val="clear" w:color="auto" w:fill="auto"/>
            <w:vAlign w:val="bottom"/>
            <w:hideMark/>
          </w:tcPr>
          <w:p w14:paraId="5EA9DEB3" w14:textId="77777777" w:rsidR="00482AF5" w:rsidRPr="005A23A5" w:rsidRDefault="00482AF5" w:rsidP="00691502">
            <w:pPr>
              <w:spacing w:after="0" w:line="240" w:lineRule="auto"/>
              <w:jc w:val="center"/>
              <w:rPr>
                <w:rFonts w:asciiTheme="majorHAnsi" w:eastAsia="Times New Roman" w:hAnsiTheme="majorHAnsi" w:cstheme="majorHAnsi"/>
                <w:bCs/>
                <w:i/>
                <w:iCs/>
                <w:color w:val="000000"/>
                <w:sz w:val="12"/>
                <w:szCs w:val="12"/>
                <w:lang w:val="ru-MD"/>
              </w:rPr>
            </w:pPr>
            <w:r w:rsidRPr="005A23A5">
              <w:rPr>
                <w:rFonts w:asciiTheme="majorHAnsi" w:eastAsia="Times New Roman" w:hAnsiTheme="majorHAnsi" w:cstheme="majorHAnsi"/>
                <w:bCs/>
                <w:i/>
                <w:iCs/>
                <w:color w:val="000000"/>
                <w:sz w:val="12"/>
                <w:szCs w:val="12"/>
                <w:lang w:val="ru-MD"/>
              </w:rPr>
              <w:t>9</w:t>
            </w:r>
          </w:p>
        </w:tc>
        <w:tc>
          <w:tcPr>
            <w:tcW w:w="515" w:type="dxa"/>
            <w:shd w:val="clear" w:color="auto" w:fill="auto"/>
            <w:vAlign w:val="bottom"/>
            <w:hideMark/>
          </w:tcPr>
          <w:p w14:paraId="35D169F2" w14:textId="77777777" w:rsidR="00482AF5" w:rsidRPr="005A23A5" w:rsidRDefault="00482AF5" w:rsidP="00691502">
            <w:pPr>
              <w:spacing w:after="0" w:line="240" w:lineRule="auto"/>
              <w:jc w:val="center"/>
              <w:rPr>
                <w:rFonts w:asciiTheme="majorHAnsi" w:eastAsia="Times New Roman" w:hAnsiTheme="majorHAnsi" w:cstheme="majorHAnsi"/>
                <w:bCs/>
                <w:i/>
                <w:iCs/>
                <w:color w:val="000000"/>
                <w:sz w:val="12"/>
                <w:szCs w:val="12"/>
                <w:lang w:val="ru-MD"/>
              </w:rPr>
            </w:pPr>
            <w:r w:rsidRPr="005A23A5">
              <w:rPr>
                <w:rFonts w:asciiTheme="majorHAnsi" w:eastAsia="Times New Roman" w:hAnsiTheme="majorHAnsi" w:cstheme="majorHAnsi"/>
                <w:bCs/>
                <w:i/>
                <w:iCs/>
                <w:color w:val="000000"/>
                <w:sz w:val="12"/>
                <w:szCs w:val="12"/>
                <w:lang w:val="ru-MD"/>
              </w:rPr>
              <w:t>10</w:t>
            </w:r>
          </w:p>
        </w:tc>
        <w:tc>
          <w:tcPr>
            <w:tcW w:w="515" w:type="dxa"/>
            <w:shd w:val="clear" w:color="auto" w:fill="auto"/>
            <w:vAlign w:val="bottom"/>
            <w:hideMark/>
          </w:tcPr>
          <w:p w14:paraId="3DDA387D" w14:textId="77777777" w:rsidR="00482AF5" w:rsidRPr="005A23A5" w:rsidRDefault="00482AF5" w:rsidP="00691502">
            <w:pPr>
              <w:spacing w:after="0" w:line="240" w:lineRule="auto"/>
              <w:jc w:val="center"/>
              <w:rPr>
                <w:rFonts w:asciiTheme="majorHAnsi" w:eastAsia="Times New Roman" w:hAnsiTheme="majorHAnsi" w:cstheme="majorHAnsi"/>
                <w:bCs/>
                <w:i/>
                <w:iCs/>
                <w:color w:val="000000"/>
                <w:sz w:val="12"/>
                <w:szCs w:val="12"/>
                <w:lang w:val="ru-MD"/>
              </w:rPr>
            </w:pPr>
            <w:r w:rsidRPr="005A23A5">
              <w:rPr>
                <w:rFonts w:asciiTheme="majorHAnsi" w:eastAsia="Times New Roman" w:hAnsiTheme="majorHAnsi" w:cstheme="majorHAnsi"/>
                <w:bCs/>
                <w:i/>
                <w:iCs/>
                <w:color w:val="000000"/>
                <w:sz w:val="12"/>
                <w:szCs w:val="12"/>
                <w:lang w:val="ru-MD"/>
              </w:rPr>
              <w:t>11</w:t>
            </w:r>
          </w:p>
        </w:tc>
        <w:tc>
          <w:tcPr>
            <w:tcW w:w="660" w:type="dxa"/>
            <w:shd w:val="clear" w:color="auto" w:fill="auto"/>
            <w:vAlign w:val="bottom"/>
            <w:hideMark/>
          </w:tcPr>
          <w:p w14:paraId="77B5E980" w14:textId="305DD11B" w:rsidR="00482AF5" w:rsidRPr="005A23A5" w:rsidRDefault="00482AF5" w:rsidP="00691502">
            <w:pPr>
              <w:spacing w:after="0" w:line="240" w:lineRule="auto"/>
              <w:jc w:val="center"/>
              <w:rPr>
                <w:rFonts w:asciiTheme="majorHAnsi" w:eastAsia="Times New Roman" w:hAnsiTheme="majorHAnsi" w:cstheme="majorHAnsi"/>
                <w:bCs/>
                <w:i/>
                <w:iCs/>
                <w:color w:val="000000"/>
                <w:sz w:val="12"/>
                <w:szCs w:val="12"/>
                <w:lang w:val="ru-MD"/>
              </w:rPr>
            </w:pPr>
            <w:r w:rsidRPr="005A23A5">
              <w:rPr>
                <w:rFonts w:asciiTheme="majorHAnsi" w:eastAsia="Times New Roman" w:hAnsiTheme="majorHAnsi" w:cstheme="majorHAnsi"/>
                <w:bCs/>
                <w:i/>
                <w:iCs/>
                <w:color w:val="000000"/>
                <w:sz w:val="12"/>
                <w:szCs w:val="12"/>
                <w:lang w:val="ru-MD"/>
              </w:rPr>
              <w:t>12</w:t>
            </w:r>
          </w:p>
        </w:tc>
        <w:tc>
          <w:tcPr>
            <w:tcW w:w="701" w:type="dxa"/>
            <w:shd w:val="clear" w:color="auto" w:fill="auto"/>
            <w:vAlign w:val="bottom"/>
            <w:hideMark/>
          </w:tcPr>
          <w:p w14:paraId="18CBC864" w14:textId="77777777" w:rsidR="00482AF5" w:rsidRPr="005A23A5" w:rsidRDefault="00482AF5" w:rsidP="00691502">
            <w:pPr>
              <w:spacing w:after="0" w:line="240" w:lineRule="auto"/>
              <w:jc w:val="center"/>
              <w:rPr>
                <w:rFonts w:asciiTheme="majorHAnsi" w:eastAsia="Times New Roman" w:hAnsiTheme="majorHAnsi" w:cstheme="majorHAnsi"/>
                <w:bCs/>
                <w:i/>
                <w:iCs/>
                <w:color w:val="000000"/>
                <w:sz w:val="12"/>
                <w:szCs w:val="12"/>
                <w:lang w:val="ru-MD"/>
              </w:rPr>
            </w:pPr>
            <w:r w:rsidRPr="005A23A5">
              <w:rPr>
                <w:rFonts w:asciiTheme="majorHAnsi" w:eastAsia="Times New Roman" w:hAnsiTheme="majorHAnsi" w:cstheme="majorHAnsi"/>
                <w:bCs/>
                <w:i/>
                <w:iCs/>
                <w:color w:val="000000"/>
                <w:sz w:val="12"/>
                <w:szCs w:val="12"/>
                <w:lang w:val="ru-MD"/>
              </w:rPr>
              <w:t>13=14+15</w:t>
            </w:r>
          </w:p>
        </w:tc>
        <w:tc>
          <w:tcPr>
            <w:tcW w:w="662" w:type="dxa"/>
            <w:shd w:val="clear" w:color="auto" w:fill="auto"/>
            <w:vAlign w:val="bottom"/>
            <w:hideMark/>
          </w:tcPr>
          <w:p w14:paraId="5CD36597" w14:textId="77777777" w:rsidR="00482AF5" w:rsidRPr="005A23A5" w:rsidRDefault="00482AF5" w:rsidP="00691502">
            <w:pPr>
              <w:spacing w:after="0" w:line="240" w:lineRule="auto"/>
              <w:jc w:val="center"/>
              <w:rPr>
                <w:rFonts w:asciiTheme="majorHAnsi" w:eastAsia="Times New Roman" w:hAnsiTheme="majorHAnsi" w:cstheme="majorHAnsi"/>
                <w:bCs/>
                <w:i/>
                <w:iCs/>
                <w:color w:val="000000"/>
                <w:sz w:val="12"/>
                <w:szCs w:val="12"/>
                <w:lang w:val="ru-MD"/>
              </w:rPr>
            </w:pPr>
            <w:r w:rsidRPr="005A23A5">
              <w:rPr>
                <w:rFonts w:asciiTheme="majorHAnsi" w:eastAsia="Times New Roman" w:hAnsiTheme="majorHAnsi" w:cstheme="majorHAnsi"/>
                <w:bCs/>
                <w:i/>
                <w:iCs/>
                <w:color w:val="000000"/>
                <w:sz w:val="12"/>
                <w:szCs w:val="12"/>
                <w:lang w:val="ru-MD"/>
              </w:rPr>
              <w:t>14=3x11</w:t>
            </w:r>
          </w:p>
        </w:tc>
        <w:tc>
          <w:tcPr>
            <w:tcW w:w="662" w:type="dxa"/>
            <w:shd w:val="clear" w:color="auto" w:fill="auto"/>
            <w:vAlign w:val="bottom"/>
            <w:hideMark/>
          </w:tcPr>
          <w:p w14:paraId="34ED33B6" w14:textId="77777777" w:rsidR="00482AF5" w:rsidRPr="005A23A5" w:rsidRDefault="00482AF5" w:rsidP="00691502">
            <w:pPr>
              <w:spacing w:after="0" w:line="240" w:lineRule="auto"/>
              <w:jc w:val="center"/>
              <w:rPr>
                <w:rFonts w:asciiTheme="majorHAnsi" w:eastAsia="Times New Roman" w:hAnsiTheme="majorHAnsi" w:cstheme="majorHAnsi"/>
                <w:bCs/>
                <w:i/>
                <w:iCs/>
                <w:color w:val="000000"/>
                <w:sz w:val="12"/>
                <w:szCs w:val="12"/>
                <w:lang w:val="ru-MD"/>
              </w:rPr>
            </w:pPr>
            <w:r w:rsidRPr="005A23A5">
              <w:rPr>
                <w:rFonts w:asciiTheme="majorHAnsi" w:eastAsia="Times New Roman" w:hAnsiTheme="majorHAnsi" w:cstheme="majorHAnsi"/>
                <w:bCs/>
                <w:i/>
                <w:iCs/>
                <w:color w:val="000000"/>
                <w:sz w:val="12"/>
                <w:szCs w:val="12"/>
                <w:lang w:val="ru-MD"/>
              </w:rPr>
              <w:t>15=3x12</w:t>
            </w:r>
          </w:p>
        </w:tc>
        <w:tc>
          <w:tcPr>
            <w:tcW w:w="701" w:type="dxa"/>
            <w:shd w:val="clear" w:color="auto" w:fill="auto"/>
            <w:vAlign w:val="bottom"/>
            <w:hideMark/>
          </w:tcPr>
          <w:p w14:paraId="0AE5AF80" w14:textId="77777777" w:rsidR="00482AF5" w:rsidRPr="005A23A5" w:rsidRDefault="00482AF5" w:rsidP="00691502">
            <w:pPr>
              <w:spacing w:after="0" w:line="240" w:lineRule="auto"/>
              <w:jc w:val="center"/>
              <w:rPr>
                <w:rFonts w:asciiTheme="majorHAnsi" w:eastAsia="Times New Roman" w:hAnsiTheme="majorHAnsi" w:cstheme="majorHAnsi"/>
                <w:bCs/>
                <w:i/>
                <w:iCs/>
                <w:color w:val="000000"/>
                <w:sz w:val="12"/>
                <w:szCs w:val="12"/>
                <w:lang w:val="ru-MD"/>
              </w:rPr>
            </w:pPr>
            <w:r w:rsidRPr="005A23A5">
              <w:rPr>
                <w:rFonts w:asciiTheme="majorHAnsi" w:eastAsia="Times New Roman" w:hAnsiTheme="majorHAnsi" w:cstheme="majorHAnsi"/>
                <w:bCs/>
                <w:i/>
                <w:iCs/>
                <w:color w:val="000000"/>
                <w:sz w:val="12"/>
                <w:szCs w:val="12"/>
                <w:lang w:val="ru-MD"/>
              </w:rPr>
              <w:t>16=17+18</w:t>
            </w:r>
          </w:p>
        </w:tc>
        <w:tc>
          <w:tcPr>
            <w:tcW w:w="515" w:type="dxa"/>
            <w:shd w:val="clear" w:color="auto" w:fill="auto"/>
            <w:vAlign w:val="bottom"/>
            <w:hideMark/>
          </w:tcPr>
          <w:p w14:paraId="288A87EF" w14:textId="77777777" w:rsidR="00482AF5" w:rsidRPr="005A23A5" w:rsidRDefault="00482AF5" w:rsidP="00691502">
            <w:pPr>
              <w:spacing w:after="0" w:line="240" w:lineRule="auto"/>
              <w:jc w:val="center"/>
              <w:rPr>
                <w:rFonts w:asciiTheme="majorHAnsi" w:eastAsia="Times New Roman" w:hAnsiTheme="majorHAnsi" w:cstheme="majorHAnsi"/>
                <w:bCs/>
                <w:i/>
                <w:iCs/>
                <w:color w:val="000000"/>
                <w:sz w:val="12"/>
                <w:szCs w:val="12"/>
                <w:lang w:val="ru-MD"/>
              </w:rPr>
            </w:pPr>
            <w:r w:rsidRPr="005A23A5">
              <w:rPr>
                <w:rFonts w:asciiTheme="majorHAnsi" w:eastAsia="Times New Roman" w:hAnsiTheme="majorHAnsi" w:cstheme="majorHAnsi"/>
                <w:bCs/>
                <w:i/>
                <w:iCs/>
                <w:color w:val="000000"/>
                <w:sz w:val="12"/>
                <w:szCs w:val="12"/>
                <w:lang w:val="ru-MD"/>
              </w:rPr>
              <w:t>17=8-11</w:t>
            </w:r>
          </w:p>
        </w:tc>
        <w:tc>
          <w:tcPr>
            <w:tcW w:w="660" w:type="dxa"/>
            <w:shd w:val="clear" w:color="auto" w:fill="auto"/>
            <w:vAlign w:val="bottom"/>
            <w:hideMark/>
          </w:tcPr>
          <w:p w14:paraId="658DABC5" w14:textId="77777777" w:rsidR="00482AF5" w:rsidRPr="005A23A5" w:rsidRDefault="00482AF5" w:rsidP="00691502">
            <w:pPr>
              <w:spacing w:after="0" w:line="240" w:lineRule="auto"/>
              <w:jc w:val="center"/>
              <w:rPr>
                <w:rFonts w:asciiTheme="majorHAnsi" w:eastAsia="Times New Roman" w:hAnsiTheme="majorHAnsi" w:cstheme="majorHAnsi"/>
                <w:bCs/>
                <w:i/>
                <w:iCs/>
                <w:color w:val="000000"/>
                <w:sz w:val="12"/>
                <w:szCs w:val="12"/>
                <w:lang w:val="ru-MD"/>
              </w:rPr>
            </w:pPr>
            <w:r w:rsidRPr="005A23A5">
              <w:rPr>
                <w:rFonts w:asciiTheme="majorHAnsi" w:eastAsia="Times New Roman" w:hAnsiTheme="majorHAnsi" w:cstheme="majorHAnsi"/>
                <w:bCs/>
                <w:i/>
                <w:iCs/>
                <w:color w:val="000000"/>
                <w:sz w:val="12"/>
                <w:szCs w:val="12"/>
                <w:lang w:val="ru-MD"/>
              </w:rPr>
              <w:t>18=9-12</w:t>
            </w:r>
          </w:p>
        </w:tc>
        <w:tc>
          <w:tcPr>
            <w:tcW w:w="701" w:type="dxa"/>
            <w:shd w:val="clear" w:color="auto" w:fill="auto"/>
            <w:vAlign w:val="bottom"/>
            <w:hideMark/>
          </w:tcPr>
          <w:p w14:paraId="07039D81" w14:textId="77777777" w:rsidR="00482AF5" w:rsidRPr="005A23A5" w:rsidRDefault="00482AF5" w:rsidP="00691502">
            <w:pPr>
              <w:spacing w:after="0" w:line="240" w:lineRule="auto"/>
              <w:jc w:val="center"/>
              <w:rPr>
                <w:rFonts w:asciiTheme="majorHAnsi" w:eastAsia="Times New Roman" w:hAnsiTheme="majorHAnsi" w:cstheme="majorHAnsi"/>
                <w:bCs/>
                <w:i/>
                <w:iCs/>
                <w:color w:val="000000"/>
                <w:sz w:val="12"/>
                <w:szCs w:val="12"/>
                <w:lang w:val="ru-MD"/>
              </w:rPr>
            </w:pPr>
            <w:r w:rsidRPr="005A23A5">
              <w:rPr>
                <w:rFonts w:asciiTheme="majorHAnsi" w:eastAsia="Times New Roman" w:hAnsiTheme="majorHAnsi" w:cstheme="majorHAnsi"/>
                <w:bCs/>
                <w:i/>
                <w:iCs/>
                <w:color w:val="000000"/>
                <w:sz w:val="12"/>
                <w:szCs w:val="12"/>
                <w:lang w:val="ru-MD"/>
              </w:rPr>
              <w:t>19=20+21</w:t>
            </w:r>
          </w:p>
        </w:tc>
        <w:tc>
          <w:tcPr>
            <w:tcW w:w="662" w:type="dxa"/>
            <w:shd w:val="clear" w:color="auto" w:fill="auto"/>
            <w:vAlign w:val="bottom"/>
            <w:hideMark/>
          </w:tcPr>
          <w:p w14:paraId="30BE17C9" w14:textId="77777777" w:rsidR="00482AF5" w:rsidRPr="005A23A5" w:rsidRDefault="00482AF5" w:rsidP="00691502">
            <w:pPr>
              <w:spacing w:after="0" w:line="240" w:lineRule="auto"/>
              <w:jc w:val="center"/>
              <w:rPr>
                <w:rFonts w:asciiTheme="majorHAnsi" w:eastAsia="Times New Roman" w:hAnsiTheme="majorHAnsi" w:cstheme="majorHAnsi"/>
                <w:bCs/>
                <w:i/>
                <w:iCs/>
                <w:color w:val="000000"/>
                <w:sz w:val="12"/>
                <w:szCs w:val="12"/>
                <w:lang w:val="ru-MD"/>
              </w:rPr>
            </w:pPr>
            <w:r w:rsidRPr="005A23A5">
              <w:rPr>
                <w:rFonts w:asciiTheme="majorHAnsi" w:eastAsia="Times New Roman" w:hAnsiTheme="majorHAnsi" w:cstheme="majorHAnsi"/>
                <w:bCs/>
                <w:i/>
                <w:iCs/>
                <w:color w:val="000000"/>
                <w:sz w:val="12"/>
                <w:szCs w:val="12"/>
                <w:lang w:val="ru-MD"/>
              </w:rPr>
              <w:t>20=5-14</w:t>
            </w:r>
          </w:p>
        </w:tc>
        <w:tc>
          <w:tcPr>
            <w:tcW w:w="660" w:type="dxa"/>
            <w:shd w:val="clear" w:color="auto" w:fill="auto"/>
            <w:vAlign w:val="bottom"/>
            <w:hideMark/>
          </w:tcPr>
          <w:p w14:paraId="07A33D29" w14:textId="77777777" w:rsidR="00482AF5" w:rsidRPr="005A23A5" w:rsidRDefault="00482AF5" w:rsidP="00691502">
            <w:pPr>
              <w:spacing w:after="0" w:line="240" w:lineRule="auto"/>
              <w:jc w:val="center"/>
              <w:rPr>
                <w:rFonts w:asciiTheme="majorHAnsi" w:eastAsia="Times New Roman" w:hAnsiTheme="majorHAnsi" w:cstheme="majorHAnsi"/>
                <w:bCs/>
                <w:i/>
                <w:iCs/>
                <w:color w:val="000000"/>
                <w:sz w:val="12"/>
                <w:szCs w:val="12"/>
                <w:lang w:val="ru-MD"/>
              </w:rPr>
            </w:pPr>
            <w:r w:rsidRPr="005A23A5">
              <w:rPr>
                <w:rFonts w:asciiTheme="majorHAnsi" w:eastAsia="Times New Roman" w:hAnsiTheme="majorHAnsi" w:cstheme="majorHAnsi"/>
                <w:bCs/>
                <w:i/>
                <w:iCs/>
                <w:color w:val="000000"/>
                <w:sz w:val="12"/>
                <w:szCs w:val="12"/>
                <w:lang w:val="ru-MD"/>
              </w:rPr>
              <w:t>21=6-15</w:t>
            </w:r>
          </w:p>
        </w:tc>
      </w:tr>
      <w:tr w:rsidR="001E51F2" w:rsidRPr="005A23A5" w14:paraId="5C226093" w14:textId="77777777" w:rsidTr="00691502">
        <w:trPr>
          <w:trHeight w:val="20"/>
        </w:trPr>
        <w:tc>
          <w:tcPr>
            <w:tcW w:w="418" w:type="dxa"/>
            <w:shd w:val="clear" w:color="auto" w:fill="auto"/>
            <w:vAlign w:val="bottom"/>
            <w:hideMark/>
          </w:tcPr>
          <w:p w14:paraId="41C77BBD" w14:textId="77777777" w:rsidR="00482AF5" w:rsidRPr="005A23A5" w:rsidRDefault="00482AF5" w:rsidP="00691502">
            <w:pPr>
              <w:spacing w:after="0" w:line="240" w:lineRule="auto"/>
              <w:rPr>
                <w:rFonts w:asciiTheme="majorHAnsi" w:eastAsia="Times New Roman" w:hAnsiTheme="majorHAnsi" w:cstheme="majorHAnsi"/>
                <w:b/>
                <w:bCs/>
                <w:i/>
                <w:iCs/>
                <w:color w:val="000000"/>
                <w:sz w:val="16"/>
                <w:szCs w:val="16"/>
                <w:lang w:val="ru-MD"/>
              </w:rPr>
            </w:pPr>
          </w:p>
        </w:tc>
        <w:tc>
          <w:tcPr>
            <w:tcW w:w="1377" w:type="dxa"/>
            <w:gridSpan w:val="2"/>
            <w:shd w:val="clear" w:color="auto" w:fill="auto"/>
            <w:vAlign w:val="bottom"/>
            <w:hideMark/>
          </w:tcPr>
          <w:p w14:paraId="1CE2D176" w14:textId="281F89C9" w:rsidR="00482AF5" w:rsidRPr="005A23A5" w:rsidRDefault="001E51F2" w:rsidP="00691502">
            <w:pPr>
              <w:spacing w:after="0" w:line="240" w:lineRule="auto"/>
              <w:rPr>
                <w:rFonts w:asciiTheme="majorHAnsi" w:eastAsia="Times New Roman" w:hAnsiTheme="majorHAnsi" w:cstheme="majorHAnsi"/>
                <w:b/>
                <w:bCs/>
                <w:i/>
                <w:iCs/>
                <w:color w:val="000000"/>
                <w:sz w:val="16"/>
                <w:szCs w:val="16"/>
                <w:lang w:val="ru-MD"/>
              </w:rPr>
            </w:pPr>
            <w:r>
              <w:rPr>
                <w:rFonts w:asciiTheme="majorHAnsi" w:eastAsia="Times New Roman" w:hAnsiTheme="majorHAnsi" w:cstheme="majorHAnsi"/>
                <w:b/>
                <w:bCs/>
                <w:i/>
                <w:iCs/>
                <w:color w:val="000000"/>
                <w:sz w:val="16"/>
                <w:szCs w:val="16"/>
                <w:lang w:val="ru-MD"/>
              </w:rPr>
              <w:t>ВСЕГО</w:t>
            </w:r>
          </w:p>
          <w:p w14:paraId="448A6080" w14:textId="77777777" w:rsidR="00482AF5" w:rsidRPr="005A23A5" w:rsidRDefault="00482AF5" w:rsidP="00691502">
            <w:pPr>
              <w:spacing w:after="0" w:line="240" w:lineRule="auto"/>
              <w:rPr>
                <w:rFonts w:asciiTheme="majorHAnsi" w:eastAsia="Times New Roman" w:hAnsiTheme="majorHAnsi" w:cstheme="majorHAnsi"/>
                <w:b/>
                <w:bCs/>
                <w:color w:val="000000"/>
                <w:sz w:val="16"/>
                <w:szCs w:val="16"/>
                <w:lang w:val="ru-MD"/>
              </w:rPr>
            </w:pPr>
            <w:r w:rsidRPr="005A23A5">
              <w:rPr>
                <w:rFonts w:asciiTheme="majorHAnsi" w:eastAsia="Times New Roman" w:hAnsiTheme="majorHAnsi" w:cstheme="majorHAnsi"/>
                <w:b/>
                <w:bCs/>
                <w:color w:val="000000"/>
                <w:sz w:val="16"/>
                <w:szCs w:val="16"/>
                <w:lang w:val="ru-MD"/>
              </w:rPr>
              <w:t> </w:t>
            </w:r>
          </w:p>
        </w:tc>
        <w:tc>
          <w:tcPr>
            <w:tcW w:w="662" w:type="dxa"/>
            <w:shd w:val="clear" w:color="auto" w:fill="auto"/>
            <w:vAlign w:val="bottom"/>
            <w:hideMark/>
          </w:tcPr>
          <w:p w14:paraId="0BA4F707" w14:textId="6C000676"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1959</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0</w:t>
            </w:r>
          </w:p>
        </w:tc>
        <w:tc>
          <w:tcPr>
            <w:tcW w:w="824" w:type="dxa"/>
            <w:shd w:val="clear" w:color="auto" w:fill="auto"/>
            <w:vAlign w:val="bottom"/>
            <w:hideMark/>
          </w:tcPr>
          <w:p w14:paraId="52A589EE" w14:textId="3EAB3829"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341430</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0</w:t>
            </w:r>
          </w:p>
        </w:tc>
        <w:tc>
          <w:tcPr>
            <w:tcW w:w="739" w:type="dxa"/>
            <w:shd w:val="clear" w:color="auto" w:fill="auto"/>
            <w:vAlign w:val="bottom"/>
            <w:hideMark/>
          </w:tcPr>
          <w:p w14:paraId="33A946C1" w14:textId="49964846"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7674</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5</w:t>
            </w:r>
          </w:p>
        </w:tc>
        <w:tc>
          <w:tcPr>
            <w:tcW w:w="669" w:type="dxa"/>
            <w:shd w:val="clear" w:color="auto" w:fill="auto"/>
            <w:vAlign w:val="bottom"/>
            <w:hideMark/>
          </w:tcPr>
          <w:p w14:paraId="000C250C" w14:textId="255F74EE"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4747</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5</w:t>
            </w:r>
          </w:p>
        </w:tc>
        <w:tc>
          <w:tcPr>
            <w:tcW w:w="662" w:type="dxa"/>
            <w:shd w:val="clear" w:color="auto" w:fill="auto"/>
            <w:vAlign w:val="bottom"/>
            <w:hideMark/>
          </w:tcPr>
          <w:p w14:paraId="6CF5E30C" w14:textId="5A159D95"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2927</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0</w:t>
            </w:r>
          </w:p>
        </w:tc>
        <w:tc>
          <w:tcPr>
            <w:tcW w:w="515" w:type="dxa"/>
            <w:shd w:val="clear" w:color="auto" w:fill="auto"/>
            <w:vAlign w:val="bottom"/>
            <w:hideMark/>
          </w:tcPr>
          <w:p w14:paraId="30142B36" w14:textId="0A4B5624"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22</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2</w:t>
            </w:r>
          </w:p>
        </w:tc>
        <w:tc>
          <w:tcPr>
            <w:tcW w:w="515" w:type="dxa"/>
            <w:shd w:val="clear" w:color="auto" w:fill="auto"/>
            <w:vAlign w:val="bottom"/>
            <w:hideMark/>
          </w:tcPr>
          <w:p w14:paraId="10CA94CE" w14:textId="073463F8"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13</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7</w:t>
            </w:r>
          </w:p>
        </w:tc>
        <w:tc>
          <w:tcPr>
            <w:tcW w:w="660" w:type="dxa"/>
            <w:shd w:val="clear" w:color="auto" w:fill="auto"/>
            <w:vAlign w:val="bottom"/>
            <w:hideMark/>
          </w:tcPr>
          <w:p w14:paraId="46BB62AD" w14:textId="7FEBE01B"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8</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5</w:t>
            </w:r>
          </w:p>
        </w:tc>
        <w:tc>
          <w:tcPr>
            <w:tcW w:w="515" w:type="dxa"/>
            <w:shd w:val="clear" w:color="auto" w:fill="auto"/>
            <w:vAlign w:val="bottom"/>
            <w:hideMark/>
          </w:tcPr>
          <w:p w14:paraId="1DC55766" w14:textId="170162CC"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25</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5</w:t>
            </w:r>
          </w:p>
        </w:tc>
        <w:tc>
          <w:tcPr>
            <w:tcW w:w="515" w:type="dxa"/>
            <w:shd w:val="clear" w:color="auto" w:fill="auto"/>
            <w:vAlign w:val="bottom"/>
            <w:hideMark/>
          </w:tcPr>
          <w:p w14:paraId="36B6A1A6" w14:textId="2B37F0AC"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17</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0</w:t>
            </w:r>
          </w:p>
        </w:tc>
        <w:tc>
          <w:tcPr>
            <w:tcW w:w="660" w:type="dxa"/>
            <w:shd w:val="clear" w:color="auto" w:fill="auto"/>
            <w:vAlign w:val="bottom"/>
            <w:hideMark/>
          </w:tcPr>
          <w:p w14:paraId="17641C9F" w14:textId="1C18B1AE"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8</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5</w:t>
            </w:r>
          </w:p>
        </w:tc>
        <w:tc>
          <w:tcPr>
            <w:tcW w:w="701" w:type="dxa"/>
            <w:shd w:val="clear" w:color="auto" w:fill="auto"/>
            <w:noWrap/>
            <w:vAlign w:val="bottom"/>
            <w:hideMark/>
          </w:tcPr>
          <w:p w14:paraId="76AAC5E4" w14:textId="7A6526B7" w:rsidR="00482AF5" w:rsidRPr="005A23A5" w:rsidRDefault="00482AF5" w:rsidP="00691502">
            <w:pPr>
              <w:spacing w:after="0" w:line="240"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8950</w:t>
            </w:r>
            <w:r w:rsidR="00C21EE6" w:rsidRPr="005A23A5">
              <w:rPr>
                <w:rFonts w:asciiTheme="majorHAnsi" w:eastAsia="Times New Roman" w:hAnsiTheme="majorHAnsi" w:cstheme="majorHAnsi"/>
                <w:b/>
                <w:bCs/>
                <w:color w:val="000000"/>
                <w:sz w:val="14"/>
                <w:szCs w:val="14"/>
                <w:lang w:val="ru-MD"/>
              </w:rPr>
              <w:t>,</w:t>
            </w:r>
            <w:r w:rsidRPr="005A23A5">
              <w:rPr>
                <w:rFonts w:asciiTheme="majorHAnsi" w:eastAsia="Times New Roman" w:hAnsiTheme="majorHAnsi" w:cstheme="majorHAnsi"/>
                <w:b/>
                <w:bCs/>
                <w:color w:val="000000"/>
                <w:sz w:val="14"/>
                <w:szCs w:val="14"/>
                <w:lang w:val="ru-MD"/>
              </w:rPr>
              <w:t>0</w:t>
            </w:r>
          </w:p>
        </w:tc>
        <w:tc>
          <w:tcPr>
            <w:tcW w:w="662" w:type="dxa"/>
            <w:shd w:val="clear" w:color="auto" w:fill="auto"/>
            <w:noWrap/>
            <w:vAlign w:val="bottom"/>
            <w:hideMark/>
          </w:tcPr>
          <w:p w14:paraId="1076BCA2" w14:textId="158B37C3" w:rsidR="00482AF5" w:rsidRPr="005A23A5" w:rsidRDefault="00482AF5" w:rsidP="00691502">
            <w:pPr>
              <w:spacing w:after="0" w:line="240"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5966</w:t>
            </w:r>
            <w:r w:rsidR="00C21EE6" w:rsidRPr="005A23A5">
              <w:rPr>
                <w:rFonts w:asciiTheme="majorHAnsi" w:eastAsia="Times New Roman" w:hAnsiTheme="majorHAnsi" w:cstheme="majorHAnsi"/>
                <w:b/>
                <w:bCs/>
                <w:color w:val="000000"/>
                <w:sz w:val="14"/>
                <w:szCs w:val="14"/>
                <w:lang w:val="ru-MD"/>
              </w:rPr>
              <w:t>,</w:t>
            </w:r>
            <w:r w:rsidRPr="005A23A5">
              <w:rPr>
                <w:rFonts w:asciiTheme="majorHAnsi" w:eastAsia="Times New Roman" w:hAnsiTheme="majorHAnsi" w:cstheme="majorHAnsi"/>
                <w:b/>
                <w:bCs/>
                <w:color w:val="000000"/>
                <w:sz w:val="14"/>
                <w:szCs w:val="14"/>
                <w:lang w:val="ru-MD"/>
              </w:rPr>
              <w:t>7</w:t>
            </w:r>
          </w:p>
        </w:tc>
        <w:tc>
          <w:tcPr>
            <w:tcW w:w="662" w:type="dxa"/>
            <w:shd w:val="clear" w:color="auto" w:fill="auto"/>
            <w:noWrap/>
            <w:vAlign w:val="bottom"/>
            <w:hideMark/>
          </w:tcPr>
          <w:p w14:paraId="362F4F9F" w14:textId="18E7024B" w:rsidR="00482AF5" w:rsidRPr="005A23A5" w:rsidRDefault="00482AF5" w:rsidP="00691502">
            <w:pPr>
              <w:spacing w:after="0" w:line="240"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2983</w:t>
            </w:r>
            <w:r w:rsidR="00C21EE6" w:rsidRPr="005A23A5">
              <w:rPr>
                <w:rFonts w:asciiTheme="majorHAnsi" w:eastAsia="Times New Roman" w:hAnsiTheme="majorHAnsi" w:cstheme="majorHAnsi"/>
                <w:b/>
                <w:bCs/>
                <w:color w:val="000000"/>
                <w:sz w:val="14"/>
                <w:szCs w:val="14"/>
                <w:lang w:val="ru-MD"/>
              </w:rPr>
              <w:t>,</w:t>
            </w:r>
            <w:r w:rsidRPr="005A23A5">
              <w:rPr>
                <w:rFonts w:asciiTheme="majorHAnsi" w:eastAsia="Times New Roman" w:hAnsiTheme="majorHAnsi" w:cstheme="majorHAnsi"/>
                <w:b/>
                <w:bCs/>
                <w:color w:val="000000"/>
                <w:sz w:val="14"/>
                <w:szCs w:val="14"/>
                <w:lang w:val="ru-MD"/>
              </w:rPr>
              <w:t>3</w:t>
            </w:r>
          </w:p>
        </w:tc>
        <w:tc>
          <w:tcPr>
            <w:tcW w:w="701" w:type="dxa"/>
            <w:shd w:val="clear" w:color="auto" w:fill="auto"/>
            <w:vAlign w:val="bottom"/>
            <w:hideMark/>
          </w:tcPr>
          <w:p w14:paraId="500E4627" w14:textId="714FB18A"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-3</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3</w:t>
            </w:r>
          </w:p>
        </w:tc>
        <w:tc>
          <w:tcPr>
            <w:tcW w:w="515" w:type="dxa"/>
            <w:shd w:val="clear" w:color="auto" w:fill="auto"/>
            <w:vAlign w:val="bottom"/>
            <w:hideMark/>
          </w:tcPr>
          <w:p w14:paraId="4EA61345" w14:textId="195AE11D"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-3</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3</w:t>
            </w:r>
          </w:p>
        </w:tc>
        <w:tc>
          <w:tcPr>
            <w:tcW w:w="660" w:type="dxa"/>
            <w:shd w:val="clear" w:color="auto" w:fill="auto"/>
            <w:vAlign w:val="bottom"/>
            <w:hideMark/>
          </w:tcPr>
          <w:p w14:paraId="543E1462" w14:textId="4E7AD141"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0</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0</w:t>
            </w:r>
          </w:p>
        </w:tc>
        <w:tc>
          <w:tcPr>
            <w:tcW w:w="701" w:type="dxa"/>
            <w:shd w:val="clear" w:color="auto" w:fill="auto"/>
            <w:vAlign w:val="bottom"/>
            <w:hideMark/>
          </w:tcPr>
          <w:p w14:paraId="6CA0D707" w14:textId="58BA7B89"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-1275</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5</w:t>
            </w:r>
          </w:p>
        </w:tc>
        <w:tc>
          <w:tcPr>
            <w:tcW w:w="662" w:type="dxa"/>
            <w:shd w:val="clear" w:color="auto" w:fill="auto"/>
            <w:noWrap/>
            <w:vAlign w:val="bottom"/>
            <w:hideMark/>
          </w:tcPr>
          <w:p w14:paraId="7166292B" w14:textId="05221735" w:rsidR="00482AF5" w:rsidRPr="005A23A5" w:rsidRDefault="00482AF5" w:rsidP="00691502">
            <w:pPr>
              <w:spacing w:after="0" w:line="240"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-1219</w:t>
            </w:r>
            <w:r w:rsidR="00C21EE6" w:rsidRPr="005A23A5">
              <w:rPr>
                <w:rFonts w:asciiTheme="majorHAnsi" w:eastAsia="Times New Roman" w:hAnsiTheme="majorHAnsi" w:cstheme="majorHAnsi"/>
                <w:b/>
                <w:bCs/>
                <w:color w:val="000000"/>
                <w:sz w:val="14"/>
                <w:szCs w:val="14"/>
                <w:lang w:val="ru-MD"/>
              </w:rPr>
              <w:t>,</w:t>
            </w:r>
            <w:r w:rsidRPr="005A23A5">
              <w:rPr>
                <w:rFonts w:asciiTheme="majorHAnsi" w:eastAsia="Times New Roman" w:hAnsiTheme="majorHAnsi" w:cstheme="majorHAnsi"/>
                <w:b/>
                <w:bCs/>
                <w:color w:val="000000"/>
                <w:sz w:val="14"/>
                <w:szCs w:val="14"/>
                <w:lang w:val="ru-MD"/>
              </w:rPr>
              <w:t>2</w:t>
            </w:r>
          </w:p>
        </w:tc>
        <w:tc>
          <w:tcPr>
            <w:tcW w:w="660" w:type="dxa"/>
            <w:shd w:val="clear" w:color="auto" w:fill="auto"/>
            <w:noWrap/>
            <w:vAlign w:val="bottom"/>
            <w:hideMark/>
          </w:tcPr>
          <w:p w14:paraId="774639C0" w14:textId="07E0F6F7" w:rsidR="00482AF5" w:rsidRPr="005A23A5" w:rsidRDefault="00482AF5" w:rsidP="00691502">
            <w:pPr>
              <w:spacing w:after="0" w:line="240" w:lineRule="auto"/>
              <w:jc w:val="right"/>
              <w:rPr>
                <w:rFonts w:asciiTheme="majorHAnsi" w:eastAsia="Times New Roman" w:hAnsiTheme="majorHAnsi" w:cstheme="majorHAnsi"/>
                <w:b/>
                <w:bCs/>
                <w:color w:val="000000"/>
                <w:sz w:val="14"/>
                <w:szCs w:val="14"/>
                <w:lang w:val="ru-MD"/>
              </w:rPr>
            </w:pPr>
            <w:r w:rsidRPr="005A23A5">
              <w:rPr>
                <w:rFonts w:asciiTheme="majorHAnsi" w:eastAsia="Times New Roman" w:hAnsiTheme="majorHAnsi" w:cstheme="majorHAnsi"/>
                <w:b/>
                <w:bCs/>
                <w:color w:val="000000"/>
                <w:sz w:val="14"/>
                <w:szCs w:val="14"/>
                <w:lang w:val="ru-MD"/>
              </w:rPr>
              <w:t>-56</w:t>
            </w:r>
            <w:r w:rsidR="00C21EE6" w:rsidRPr="005A23A5">
              <w:rPr>
                <w:rFonts w:asciiTheme="majorHAnsi" w:eastAsia="Times New Roman" w:hAnsiTheme="majorHAnsi" w:cstheme="majorHAnsi"/>
                <w:b/>
                <w:bCs/>
                <w:color w:val="000000"/>
                <w:sz w:val="14"/>
                <w:szCs w:val="14"/>
                <w:lang w:val="ru-MD"/>
              </w:rPr>
              <w:t>,</w:t>
            </w:r>
            <w:r w:rsidRPr="005A23A5">
              <w:rPr>
                <w:rFonts w:asciiTheme="majorHAnsi" w:eastAsia="Times New Roman" w:hAnsiTheme="majorHAnsi" w:cstheme="majorHAnsi"/>
                <w:b/>
                <w:bCs/>
                <w:color w:val="000000"/>
                <w:sz w:val="14"/>
                <w:szCs w:val="14"/>
                <w:lang w:val="ru-MD"/>
              </w:rPr>
              <w:t>3</w:t>
            </w:r>
          </w:p>
        </w:tc>
      </w:tr>
      <w:tr w:rsidR="001E51F2" w:rsidRPr="005A23A5" w14:paraId="1971305C" w14:textId="77777777" w:rsidTr="00691502">
        <w:trPr>
          <w:trHeight w:val="20"/>
        </w:trPr>
        <w:tc>
          <w:tcPr>
            <w:tcW w:w="418" w:type="dxa"/>
            <w:shd w:val="clear" w:color="auto" w:fill="auto"/>
            <w:vAlign w:val="bottom"/>
            <w:hideMark/>
          </w:tcPr>
          <w:p w14:paraId="2DDFE1E9" w14:textId="77777777" w:rsidR="00482AF5" w:rsidRPr="005A23A5" w:rsidRDefault="00482AF5" w:rsidP="00691502">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1</w:t>
            </w:r>
          </w:p>
        </w:tc>
        <w:tc>
          <w:tcPr>
            <w:tcW w:w="823" w:type="dxa"/>
            <w:shd w:val="clear" w:color="auto" w:fill="auto"/>
            <w:vAlign w:val="bottom"/>
            <w:hideMark/>
          </w:tcPr>
          <w:p w14:paraId="00EA80D0" w14:textId="20643F67" w:rsidR="00482AF5" w:rsidRPr="005A23A5" w:rsidRDefault="001E51F2" w:rsidP="00691502">
            <w:pPr>
              <w:spacing w:after="0" w:line="240" w:lineRule="auto"/>
              <w:rPr>
                <w:rFonts w:asciiTheme="majorHAnsi" w:eastAsia="Times New Roman" w:hAnsiTheme="majorHAnsi" w:cstheme="majorHAnsi"/>
                <w:color w:val="000000"/>
                <w:sz w:val="16"/>
                <w:szCs w:val="16"/>
                <w:lang w:val="ru-MD"/>
              </w:rPr>
            </w:pPr>
            <w:r>
              <w:rPr>
                <w:rFonts w:asciiTheme="majorHAnsi" w:eastAsia="Times New Roman" w:hAnsiTheme="majorHAnsi" w:cstheme="majorHAnsi"/>
                <w:color w:val="000000"/>
                <w:sz w:val="16"/>
                <w:szCs w:val="16"/>
                <w:lang w:val="ru-MD"/>
              </w:rPr>
              <w:t>№</w:t>
            </w:r>
            <w:r w:rsidR="00482AF5" w:rsidRPr="005A23A5">
              <w:rPr>
                <w:rFonts w:asciiTheme="majorHAnsi" w:eastAsia="Times New Roman" w:hAnsiTheme="majorHAnsi" w:cstheme="majorHAnsi"/>
                <w:color w:val="000000"/>
                <w:sz w:val="16"/>
                <w:szCs w:val="16"/>
                <w:lang w:val="ru-MD"/>
              </w:rPr>
              <w:t>2</w:t>
            </w:r>
          </w:p>
        </w:tc>
        <w:tc>
          <w:tcPr>
            <w:tcW w:w="554" w:type="dxa"/>
            <w:shd w:val="clear" w:color="auto" w:fill="auto"/>
            <w:vAlign w:val="bottom"/>
            <w:hideMark/>
          </w:tcPr>
          <w:p w14:paraId="3F5C64E2" w14:textId="2FA1007E" w:rsidR="00482AF5" w:rsidRPr="005A23A5" w:rsidRDefault="00482AF5" w:rsidP="00691502">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10</w:t>
            </w:r>
            <w:r w:rsidR="00C21EE6" w:rsidRPr="005A23A5">
              <w:rPr>
                <w:rFonts w:asciiTheme="majorHAnsi" w:eastAsia="Times New Roman" w:hAnsiTheme="majorHAnsi" w:cstheme="majorHAnsi"/>
                <w:color w:val="000000"/>
                <w:sz w:val="16"/>
                <w:szCs w:val="16"/>
                <w:lang w:val="ru-MD"/>
              </w:rPr>
              <w:t>,</w:t>
            </w:r>
            <w:r w:rsidRPr="005A23A5">
              <w:rPr>
                <w:rFonts w:asciiTheme="majorHAnsi" w:eastAsia="Times New Roman" w:hAnsiTheme="majorHAnsi" w:cstheme="majorHAnsi"/>
                <w:color w:val="000000"/>
                <w:sz w:val="16"/>
                <w:szCs w:val="16"/>
                <w:lang w:val="ru-MD"/>
              </w:rPr>
              <w:t>5</w:t>
            </w:r>
          </w:p>
        </w:tc>
        <w:tc>
          <w:tcPr>
            <w:tcW w:w="662" w:type="dxa"/>
            <w:shd w:val="clear" w:color="auto" w:fill="auto"/>
            <w:vAlign w:val="bottom"/>
            <w:hideMark/>
          </w:tcPr>
          <w:p w14:paraId="56970A38" w14:textId="4E9CAA87"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353</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c>
          <w:tcPr>
            <w:tcW w:w="824" w:type="dxa"/>
            <w:shd w:val="clear" w:color="auto" w:fill="auto"/>
            <w:vAlign w:val="bottom"/>
            <w:hideMark/>
          </w:tcPr>
          <w:p w14:paraId="7B6FDCA8" w14:textId="6B46E531"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61140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c>
          <w:tcPr>
            <w:tcW w:w="739" w:type="dxa"/>
            <w:shd w:val="clear" w:color="auto" w:fill="auto"/>
            <w:vAlign w:val="bottom"/>
            <w:hideMark/>
          </w:tcPr>
          <w:p w14:paraId="0D7122D4" w14:textId="19D37513"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1441</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9</w:t>
            </w:r>
          </w:p>
        </w:tc>
        <w:tc>
          <w:tcPr>
            <w:tcW w:w="669" w:type="dxa"/>
            <w:shd w:val="clear" w:color="auto" w:fill="auto"/>
            <w:vAlign w:val="bottom"/>
            <w:hideMark/>
          </w:tcPr>
          <w:p w14:paraId="4851D3FD" w14:textId="603F1F82"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952</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3</w:t>
            </w:r>
          </w:p>
        </w:tc>
        <w:tc>
          <w:tcPr>
            <w:tcW w:w="662" w:type="dxa"/>
            <w:shd w:val="clear" w:color="auto" w:fill="auto"/>
            <w:vAlign w:val="bottom"/>
            <w:hideMark/>
          </w:tcPr>
          <w:p w14:paraId="063E7ADD" w14:textId="70A8B49C"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489</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6</w:t>
            </w:r>
          </w:p>
        </w:tc>
        <w:tc>
          <w:tcPr>
            <w:tcW w:w="515" w:type="dxa"/>
            <w:shd w:val="clear" w:color="auto" w:fill="auto"/>
            <w:vAlign w:val="bottom"/>
            <w:hideMark/>
          </w:tcPr>
          <w:p w14:paraId="25FC1D9E" w14:textId="1325C494"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23</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6</w:t>
            </w:r>
          </w:p>
        </w:tc>
        <w:tc>
          <w:tcPr>
            <w:tcW w:w="515" w:type="dxa"/>
            <w:shd w:val="clear" w:color="auto" w:fill="auto"/>
            <w:vAlign w:val="bottom"/>
            <w:hideMark/>
          </w:tcPr>
          <w:p w14:paraId="54090C1E" w14:textId="2AF317A4"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15</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6</w:t>
            </w:r>
          </w:p>
        </w:tc>
        <w:tc>
          <w:tcPr>
            <w:tcW w:w="660" w:type="dxa"/>
            <w:shd w:val="clear" w:color="auto" w:fill="auto"/>
            <w:vAlign w:val="bottom"/>
            <w:hideMark/>
          </w:tcPr>
          <w:p w14:paraId="7A22ACF1" w14:textId="4ADEB90E"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8</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0</w:t>
            </w:r>
          </w:p>
        </w:tc>
        <w:tc>
          <w:tcPr>
            <w:tcW w:w="515" w:type="dxa"/>
            <w:shd w:val="clear" w:color="auto" w:fill="auto"/>
            <w:vAlign w:val="bottom"/>
            <w:hideMark/>
          </w:tcPr>
          <w:p w14:paraId="1F5195C9" w14:textId="5D6E3D0E"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26</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3</w:t>
            </w:r>
          </w:p>
        </w:tc>
        <w:tc>
          <w:tcPr>
            <w:tcW w:w="515" w:type="dxa"/>
            <w:shd w:val="clear" w:color="auto" w:fill="auto"/>
            <w:vAlign w:val="bottom"/>
            <w:hideMark/>
          </w:tcPr>
          <w:p w14:paraId="17EBF9CB" w14:textId="69291C4C"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17</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5</w:t>
            </w:r>
          </w:p>
        </w:tc>
        <w:tc>
          <w:tcPr>
            <w:tcW w:w="660" w:type="dxa"/>
            <w:shd w:val="clear" w:color="auto" w:fill="auto"/>
            <w:vAlign w:val="bottom"/>
            <w:hideMark/>
          </w:tcPr>
          <w:p w14:paraId="52DA95F2" w14:textId="692F841F"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8</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8</w:t>
            </w:r>
          </w:p>
        </w:tc>
        <w:tc>
          <w:tcPr>
            <w:tcW w:w="701" w:type="dxa"/>
            <w:shd w:val="clear" w:color="auto" w:fill="auto"/>
            <w:noWrap/>
            <w:vAlign w:val="bottom"/>
            <w:hideMark/>
          </w:tcPr>
          <w:p w14:paraId="26B73D68" w14:textId="5EEC8468"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1604</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9</w:t>
            </w:r>
          </w:p>
        </w:tc>
        <w:tc>
          <w:tcPr>
            <w:tcW w:w="662" w:type="dxa"/>
            <w:shd w:val="clear" w:color="auto" w:fill="auto"/>
            <w:noWrap/>
            <w:vAlign w:val="bottom"/>
            <w:hideMark/>
          </w:tcPr>
          <w:p w14:paraId="5EBB861D" w14:textId="32A0803E"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1070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c>
          <w:tcPr>
            <w:tcW w:w="662" w:type="dxa"/>
            <w:shd w:val="clear" w:color="auto" w:fill="auto"/>
            <w:noWrap/>
            <w:vAlign w:val="bottom"/>
            <w:hideMark/>
          </w:tcPr>
          <w:p w14:paraId="5B14DD60" w14:textId="5264AB08"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535</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c>
          <w:tcPr>
            <w:tcW w:w="701" w:type="dxa"/>
            <w:shd w:val="clear" w:color="auto" w:fill="auto"/>
            <w:vAlign w:val="bottom"/>
            <w:hideMark/>
          </w:tcPr>
          <w:p w14:paraId="4A7D99B8" w14:textId="7B0229F2"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-2</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7</w:t>
            </w:r>
          </w:p>
        </w:tc>
        <w:tc>
          <w:tcPr>
            <w:tcW w:w="515" w:type="dxa"/>
            <w:shd w:val="clear" w:color="auto" w:fill="auto"/>
            <w:vAlign w:val="bottom"/>
            <w:hideMark/>
          </w:tcPr>
          <w:p w14:paraId="4F7F0C9F" w14:textId="1D10132A"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-1</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9</w:t>
            </w:r>
          </w:p>
        </w:tc>
        <w:tc>
          <w:tcPr>
            <w:tcW w:w="660" w:type="dxa"/>
            <w:shd w:val="clear" w:color="auto" w:fill="auto"/>
            <w:vAlign w:val="bottom"/>
            <w:hideMark/>
          </w:tcPr>
          <w:p w14:paraId="5814155D" w14:textId="0CBBFB9E"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-0</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7</w:t>
            </w:r>
          </w:p>
        </w:tc>
        <w:tc>
          <w:tcPr>
            <w:tcW w:w="701" w:type="dxa"/>
            <w:shd w:val="clear" w:color="auto" w:fill="auto"/>
            <w:vAlign w:val="bottom"/>
            <w:hideMark/>
          </w:tcPr>
          <w:p w14:paraId="15847651" w14:textId="22B08935"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-163</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0</w:t>
            </w:r>
          </w:p>
        </w:tc>
        <w:tc>
          <w:tcPr>
            <w:tcW w:w="662" w:type="dxa"/>
            <w:shd w:val="clear" w:color="auto" w:fill="auto"/>
            <w:noWrap/>
            <w:vAlign w:val="bottom"/>
            <w:hideMark/>
          </w:tcPr>
          <w:p w14:paraId="15BBB9A0" w14:textId="698C818E"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-117</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7</w:t>
            </w:r>
          </w:p>
        </w:tc>
        <w:tc>
          <w:tcPr>
            <w:tcW w:w="660" w:type="dxa"/>
            <w:shd w:val="clear" w:color="auto" w:fill="auto"/>
            <w:noWrap/>
            <w:vAlign w:val="bottom"/>
            <w:hideMark/>
          </w:tcPr>
          <w:p w14:paraId="5DCCEB71" w14:textId="4E53137B"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-45</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4</w:t>
            </w:r>
          </w:p>
        </w:tc>
      </w:tr>
      <w:tr w:rsidR="001E51F2" w:rsidRPr="005A23A5" w14:paraId="77E4A64F" w14:textId="77777777" w:rsidTr="00691502">
        <w:trPr>
          <w:trHeight w:val="20"/>
        </w:trPr>
        <w:tc>
          <w:tcPr>
            <w:tcW w:w="418" w:type="dxa"/>
            <w:shd w:val="clear" w:color="auto" w:fill="auto"/>
            <w:vAlign w:val="bottom"/>
            <w:hideMark/>
          </w:tcPr>
          <w:p w14:paraId="2658F8E3" w14:textId="77777777" w:rsidR="00482AF5" w:rsidRPr="005A23A5" w:rsidRDefault="00482AF5" w:rsidP="00691502">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2</w:t>
            </w:r>
          </w:p>
        </w:tc>
        <w:tc>
          <w:tcPr>
            <w:tcW w:w="823" w:type="dxa"/>
            <w:shd w:val="clear" w:color="auto" w:fill="auto"/>
            <w:vAlign w:val="bottom"/>
            <w:hideMark/>
          </w:tcPr>
          <w:p w14:paraId="3E50F089" w14:textId="68BEF7DD" w:rsidR="00482AF5" w:rsidRPr="005A23A5" w:rsidRDefault="00482AF5" w:rsidP="00691502">
            <w:pPr>
              <w:spacing w:after="0" w:line="240" w:lineRule="auto"/>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„Gugu</w:t>
            </w:r>
            <w:r w:rsidR="000F48F5" w:rsidRPr="005A23A5">
              <w:rPr>
                <w:rFonts w:asciiTheme="majorHAnsi" w:eastAsia="Times New Roman" w:hAnsiTheme="majorHAnsi" w:cstheme="majorHAnsi"/>
                <w:color w:val="000000"/>
                <w:sz w:val="16"/>
                <w:szCs w:val="16"/>
                <w:lang w:val="ru-MD"/>
              </w:rPr>
              <w:t>ț</w:t>
            </w:r>
            <w:r w:rsidRPr="005A23A5">
              <w:rPr>
                <w:rFonts w:asciiTheme="majorHAnsi" w:eastAsia="Times New Roman" w:hAnsiTheme="majorHAnsi" w:cstheme="majorHAnsi"/>
                <w:color w:val="000000"/>
                <w:sz w:val="16"/>
                <w:szCs w:val="16"/>
                <w:lang w:val="ru-MD"/>
              </w:rPr>
              <w:t>ă”</w:t>
            </w:r>
          </w:p>
        </w:tc>
        <w:tc>
          <w:tcPr>
            <w:tcW w:w="554" w:type="dxa"/>
            <w:shd w:val="clear" w:color="auto" w:fill="auto"/>
            <w:vAlign w:val="bottom"/>
            <w:hideMark/>
          </w:tcPr>
          <w:p w14:paraId="422889F7" w14:textId="641F28ED" w:rsidR="00482AF5" w:rsidRPr="005A23A5" w:rsidRDefault="00482AF5" w:rsidP="00691502">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10</w:t>
            </w:r>
            <w:r w:rsidR="00C21EE6" w:rsidRPr="005A23A5">
              <w:rPr>
                <w:rFonts w:asciiTheme="majorHAnsi" w:eastAsia="Times New Roman" w:hAnsiTheme="majorHAnsi" w:cstheme="majorHAnsi"/>
                <w:color w:val="000000"/>
                <w:sz w:val="16"/>
                <w:szCs w:val="16"/>
                <w:lang w:val="ru-MD"/>
              </w:rPr>
              <w:t>,</w:t>
            </w:r>
            <w:r w:rsidRPr="005A23A5">
              <w:rPr>
                <w:rFonts w:asciiTheme="majorHAnsi" w:eastAsia="Times New Roman" w:hAnsiTheme="majorHAnsi" w:cstheme="majorHAnsi"/>
                <w:color w:val="000000"/>
                <w:sz w:val="16"/>
                <w:szCs w:val="16"/>
                <w:lang w:val="ru-MD"/>
              </w:rPr>
              <w:t>5</w:t>
            </w:r>
          </w:p>
        </w:tc>
        <w:tc>
          <w:tcPr>
            <w:tcW w:w="662" w:type="dxa"/>
            <w:shd w:val="clear" w:color="auto" w:fill="auto"/>
            <w:vAlign w:val="bottom"/>
            <w:hideMark/>
          </w:tcPr>
          <w:p w14:paraId="2841AC89" w14:textId="1A7204BC"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323</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c>
          <w:tcPr>
            <w:tcW w:w="824" w:type="dxa"/>
            <w:shd w:val="clear" w:color="auto" w:fill="auto"/>
            <w:vAlign w:val="bottom"/>
            <w:hideMark/>
          </w:tcPr>
          <w:p w14:paraId="7A84DB82" w14:textId="232C64B5"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52616</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c>
          <w:tcPr>
            <w:tcW w:w="739" w:type="dxa"/>
            <w:shd w:val="clear" w:color="auto" w:fill="auto"/>
            <w:vAlign w:val="bottom"/>
            <w:hideMark/>
          </w:tcPr>
          <w:p w14:paraId="55E5FEF7" w14:textId="7920475F"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1118</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4</w:t>
            </w:r>
          </w:p>
        </w:tc>
        <w:tc>
          <w:tcPr>
            <w:tcW w:w="669" w:type="dxa"/>
            <w:shd w:val="clear" w:color="auto" w:fill="auto"/>
            <w:vAlign w:val="bottom"/>
            <w:hideMark/>
          </w:tcPr>
          <w:p w14:paraId="73732391" w14:textId="665EFC9F"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657</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3</w:t>
            </w:r>
          </w:p>
        </w:tc>
        <w:tc>
          <w:tcPr>
            <w:tcW w:w="662" w:type="dxa"/>
            <w:shd w:val="clear" w:color="auto" w:fill="auto"/>
            <w:vAlign w:val="bottom"/>
            <w:hideMark/>
          </w:tcPr>
          <w:p w14:paraId="232869B7" w14:textId="650E5C5E"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461</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1</w:t>
            </w:r>
          </w:p>
        </w:tc>
        <w:tc>
          <w:tcPr>
            <w:tcW w:w="515" w:type="dxa"/>
            <w:shd w:val="clear" w:color="auto" w:fill="auto"/>
            <w:vAlign w:val="bottom"/>
            <w:hideMark/>
          </w:tcPr>
          <w:p w14:paraId="606C44A8" w14:textId="72FA5E9B"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21</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3</w:t>
            </w:r>
          </w:p>
        </w:tc>
        <w:tc>
          <w:tcPr>
            <w:tcW w:w="515" w:type="dxa"/>
            <w:shd w:val="clear" w:color="auto" w:fill="auto"/>
            <w:vAlign w:val="bottom"/>
            <w:hideMark/>
          </w:tcPr>
          <w:p w14:paraId="3492BD32" w14:textId="0A0C660F"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12</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5</w:t>
            </w:r>
          </w:p>
        </w:tc>
        <w:tc>
          <w:tcPr>
            <w:tcW w:w="660" w:type="dxa"/>
            <w:shd w:val="clear" w:color="auto" w:fill="auto"/>
            <w:vAlign w:val="bottom"/>
            <w:hideMark/>
          </w:tcPr>
          <w:p w14:paraId="7C70EAAC" w14:textId="18B409C5"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8</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8</w:t>
            </w:r>
          </w:p>
        </w:tc>
        <w:tc>
          <w:tcPr>
            <w:tcW w:w="515" w:type="dxa"/>
            <w:shd w:val="clear" w:color="auto" w:fill="auto"/>
            <w:vAlign w:val="bottom"/>
            <w:hideMark/>
          </w:tcPr>
          <w:p w14:paraId="12E7BB94" w14:textId="4DE78682"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26</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3</w:t>
            </w:r>
          </w:p>
        </w:tc>
        <w:tc>
          <w:tcPr>
            <w:tcW w:w="515" w:type="dxa"/>
            <w:shd w:val="clear" w:color="auto" w:fill="auto"/>
            <w:vAlign w:val="bottom"/>
            <w:hideMark/>
          </w:tcPr>
          <w:p w14:paraId="5F13D03D" w14:textId="46200F0E"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17</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5</w:t>
            </w:r>
          </w:p>
        </w:tc>
        <w:tc>
          <w:tcPr>
            <w:tcW w:w="660" w:type="dxa"/>
            <w:shd w:val="clear" w:color="auto" w:fill="auto"/>
            <w:vAlign w:val="bottom"/>
            <w:hideMark/>
          </w:tcPr>
          <w:p w14:paraId="1628AC33" w14:textId="56EE6028"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8</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8</w:t>
            </w:r>
          </w:p>
        </w:tc>
        <w:tc>
          <w:tcPr>
            <w:tcW w:w="701" w:type="dxa"/>
            <w:shd w:val="clear" w:color="auto" w:fill="auto"/>
            <w:noWrap/>
            <w:vAlign w:val="bottom"/>
            <w:hideMark/>
          </w:tcPr>
          <w:p w14:paraId="3162D38E" w14:textId="11EBB0BB"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1381</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2</w:t>
            </w:r>
          </w:p>
        </w:tc>
        <w:tc>
          <w:tcPr>
            <w:tcW w:w="662" w:type="dxa"/>
            <w:shd w:val="clear" w:color="auto" w:fill="auto"/>
            <w:noWrap/>
            <w:vAlign w:val="bottom"/>
            <w:hideMark/>
          </w:tcPr>
          <w:p w14:paraId="375ABCD0" w14:textId="19E7B361"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920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8</w:t>
            </w:r>
          </w:p>
        </w:tc>
        <w:tc>
          <w:tcPr>
            <w:tcW w:w="662" w:type="dxa"/>
            <w:shd w:val="clear" w:color="auto" w:fill="auto"/>
            <w:noWrap/>
            <w:vAlign w:val="bottom"/>
            <w:hideMark/>
          </w:tcPr>
          <w:p w14:paraId="2F0A4351" w14:textId="68D9419D"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460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4</w:t>
            </w:r>
          </w:p>
        </w:tc>
        <w:tc>
          <w:tcPr>
            <w:tcW w:w="701" w:type="dxa"/>
            <w:shd w:val="clear" w:color="auto" w:fill="auto"/>
            <w:vAlign w:val="bottom"/>
            <w:hideMark/>
          </w:tcPr>
          <w:p w14:paraId="37C54667" w14:textId="71B718C5"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-5</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0</w:t>
            </w:r>
          </w:p>
        </w:tc>
        <w:tc>
          <w:tcPr>
            <w:tcW w:w="515" w:type="dxa"/>
            <w:shd w:val="clear" w:color="auto" w:fill="auto"/>
            <w:vAlign w:val="bottom"/>
            <w:hideMark/>
          </w:tcPr>
          <w:p w14:paraId="262ABE4D" w14:textId="183E3D9F"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-5</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0</w:t>
            </w:r>
          </w:p>
        </w:tc>
        <w:tc>
          <w:tcPr>
            <w:tcW w:w="660" w:type="dxa"/>
            <w:shd w:val="clear" w:color="auto" w:fill="auto"/>
            <w:vAlign w:val="bottom"/>
            <w:hideMark/>
          </w:tcPr>
          <w:p w14:paraId="50D3647E" w14:textId="26CEC093"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0</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0</w:t>
            </w:r>
          </w:p>
        </w:tc>
        <w:tc>
          <w:tcPr>
            <w:tcW w:w="701" w:type="dxa"/>
            <w:shd w:val="clear" w:color="auto" w:fill="auto"/>
            <w:vAlign w:val="bottom"/>
            <w:hideMark/>
          </w:tcPr>
          <w:p w14:paraId="58C30B6A" w14:textId="64BE89A3"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-262</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8</w:t>
            </w:r>
          </w:p>
        </w:tc>
        <w:tc>
          <w:tcPr>
            <w:tcW w:w="662" w:type="dxa"/>
            <w:shd w:val="clear" w:color="auto" w:fill="auto"/>
            <w:noWrap/>
            <w:vAlign w:val="bottom"/>
            <w:hideMark/>
          </w:tcPr>
          <w:p w14:paraId="4D99D2F3" w14:textId="7CB321EE"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-263</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5</w:t>
            </w:r>
          </w:p>
        </w:tc>
        <w:tc>
          <w:tcPr>
            <w:tcW w:w="660" w:type="dxa"/>
            <w:shd w:val="clear" w:color="auto" w:fill="auto"/>
            <w:noWrap/>
            <w:vAlign w:val="bottom"/>
            <w:hideMark/>
          </w:tcPr>
          <w:p w14:paraId="213E8E45" w14:textId="7F29A0FE"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7</w:t>
            </w:r>
          </w:p>
        </w:tc>
      </w:tr>
      <w:tr w:rsidR="001E51F2" w:rsidRPr="005A23A5" w14:paraId="368C77E1" w14:textId="77777777" w:rsidTr="00691502">
        <w:trPr>
          <w:trHeight w:val="20"/>
        </w:trPr>
        <w:tc>
          <w:tcPr>
            <w:tcW w:w="418" w:type="dxa"/>
            <w:shd w:val="clear" w:color="auto" w:fill="auto"/>
            <w:vAlign w:val="bottom"/>
            <w:hideMark/>
          </w:tcPr>
          <w:p w14:paraId="19CD1C36" w14:textId="35013F54" w:rsidR="00482AF5" w:rsidRPr="005A23A5" w:rsidRDefault="00482AF5" w:rsidP="00691502">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2</w:t>
            </w:r>
            <w:r w:rsidR="00637C67" w:rsidRPr="005A23A5">
              <w:rPr>
                <w:rFonts w:asciiTheme="majorHAnsi" w:eastAsia="Times New Roman" w:hAnsiTheme="majorHAnsi" w:cstheme="majorHAnsi"/>
                <w:color w:val="000000"/>
                <w:sz w:val="16"/>
                <w:szCs w:val="16"/>
                <w:lang w:val="ru-MD"/>
              </w:rPr>
              <w:t>.</w:t>
            </w:r>
            <w:r w:rsidRPr="005A23A5">
              <w:rPr>
                <w:rFonts w:asciiTheme="majorHAnsi" w:eastAsia="Times New Roman" w:hAnsiTheme="majorHAnsi" w:cstheme="majorHAnsi"/>
                <w:color w:val="000000"/>
                <w:sz w:val="16"/>
                <w:szCs w:val="16"/>
                <w:lang w:val="ru-MD"/>
              </w:rPr>
              <w:t>1</w:t>
            </w:r>
          </w:p>
        </w:tc>
        <w:tc>
          <w:tcPr>
            <w:tcW w:w="823" w:type="dxa"/>
            <w:shd w:val="clear" w:color="auto" w:fill="auto"/>
            <w:vAlign w:val="bottom"/>
            <w:hideMark/>
          </w:tcPr>
          <w:p w14:paraId="6CC012AA" w14:textId="0AB2D684" w:rsidR="00482AF5" w:rsidRPr="005A23A5" w:rsidRDefault="00482AF5" w:rsidP="001E51F2">
            <w:pPr>
              <w:spacing w:after="0" w:line="240" w:lineRule="auto"/>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„Gugu</w:t>
            </w:r>
            <w:r w:rsidR="000F48F5" w:rsidRPr="005A23A5">
              <w:rPr>
                <w:rFonts w:asciiTheme="majorHAnsi" w:eastAsia="Times New Roman" w:hAnsiTheme="majorHAnsi" w:cstheme="majorHAnsi"/>
                <w:color w:val="000000"/>
                <w:sz w:val="16"/>
                <w:szCs w:val="16"/>
                <w:lang w:val="ru-MD"/>
              </w:rPr>
              <w:t>ț</w:t>
            </w:r>
            <w:r w:rsidRPr="005A23A5">
              <w:rPr>
                <w:rFonts w:asciiTheme="majorHAnsi" w:eastAsia="Times New Roman" w:hAnsiTheme="majorHAnsi" w:cstheme="majorHAnsi"/>
                <w:color w:val="000000"/>
                <w:sz w:val="16"/>
                <w:szCs w:val="16"/>
                <w:lang w:val="ru-MD"/>
              </w:rPr>
              <w:t xml:space="preserve">ă” </w:t>
            </w:r>
            <w:r w:rsidR="001E51F2">
              <w:rPr>
                <w:rFonts w:asciiTheme="majorHAnsi" w:eastAsia="Times New Roman" w:hAnsiTheme="majorHAnsi" w:cstheme="majorHAnsi"/>
                <w:color w:val="000000"/>
                <w:sz w:val="16"/>
                <w:szCs w:val="16"/>
                <w:lang w:val="ru-MD"/>
              </w:rPr>
              <w:t>ясли</w:t>
            </w:r>
            <w:r w:rsidRPr="005A23A5">
              <w:rPr>
                <w:rFonts w:asciiTheme="majorHAnsi" w:eastAsia="Times New Roman" w:hAnsiTheme="majorHAnsi" w:cstheme="majorHAnsi"/>
                <w:color w:val="000000"/>
                <w:sz w:val="16"/>
                <w:szCs w:val="16"/>
                <w:lang w:val="ru-MD"/>
              </w:rPr>
              <w:t xml:space="preserve"> 0-2 </w:t>
            </w:r>
            <w:r w:rsidR="001E51F2">
              <w:rPr>
                <w:rFonts w:asciiTheme="majorHAnsi" w:eastAsia="Times New Roman" w:hAnsiTheme="majorHAnsi" w:cstheme="majorHAnsi"/>
                <w:color w:val="000000"/>
                <w:sz w:val="16"/>
                <w:szCs w:val="16"/>
                <w:lang w:val="ru-MD"/>
              </w:rPr>
              <w:t>года</w:t>
            </w:r>
          </w:p>
        </w:tc>
        <w:tc>
          <w:tcPr>
            <w:tcW w:w="554" w:type="dxa"/>
            <w:shd w:val="clear" w:color="auto" w:fill="auto"/>
            <w:vAlign w:val="bottom"/>
            <w:hideMark/>
          </w:tcPr>
          <w:p w14:paraId="1F98F5CD" w14:textId="01B2A2E7" w:rsidR="00482AF5" w:rsidRPr="005A23A5" w:rsidRDefault="00482AF5" w:rsidP="00691502">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10</w:t>
            </w:r>
            <w:r w:rsidR="00C21EE6" w:rsidRPr="005A23A5">
              <w:rPr>
                <w:rFonts w:asciiTheme="majorHAnsi" w:eastAsia="Times New Roman" w:hAnsiTheme="majorHAnsi" w:cstheme="majorHAnsi"/>
                <w:color w:val="000000"/>
                <w:sz w:val="16"/>
                <w:szCs w:val="16"/>
                <w:lang w:val="ru-MD"/>
              </w:rPr>
              <w:t>,</w:t>
            </w:r>
            <w:r w:rsidRPr="005A23A5">
              <w:rPr>
                <w:rFonts w:asciiTheme="majorHAnsi" w:eastAsia="Times New Roman" w:hAnsiTheme="majorHAnsi" w:cstheme="majorHAnsi"/>
                <w:color w:val="000000"/>
                <w:sz w:val="16"/>
                <w:szCs w:val="16"/>
                <w:lang w:val="ru-MD"/>
              </w:rPr>
              <w:t>5</w:t>
            </w:r>
          </w:p>
        </w:tc>
        <w:tc>
          <w:tcPr>
            <w:tcW w:w="662" w:type="dxa"/>
            <w:shd w:val="clear" w:color="auto" w:fill="auto"/>
            <w:vAlign w:val="bottom"/>
            <w:hideMark/>
          </w:tcPr>
          <w:p w14:paraId="4A1A7EA2" w14:textId="3D20239A"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14</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c>
          <w:tcPr>
            <w:tcW w:w="824" w:type="dxa"/>
            <w:shd w:val="clear" w:color="auto" w:fill="auto"/>
            <w:vAlign w:val="bottom"/>
            <w:hideMark/>
          </w:tcPr>
          <w:p w14:paraId="7578D96D" w14:textId="1502A0D2"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2534</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c>
          <w:tcPr>
            <w:tcW w:w="739" w:type="dxa"/>
            <w:shd w:val="clear" w:color="auto" w:fill="auto"/>
            <w:vAlign w:val="bottom"/>
            <w:hideMark/>
          </w:tcPr>
          <w:p w14:paraId="383A1CDD" w14:textId="20E0428D"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54</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7</w:t>
            </w:r>
          </w:p>
        </w:tc>
        <w:tc>
          <w:tcPr>
            <w:tcW w:w="669" w:type="dxa"/>
            <w:shd w:val="clear" w:color="auto" w:fill="auto"/>
            <w:vAlign w:val="bottom"/>
            <w:hideMark/>
          </w:tcPr>
          <w:p w14:paraId="28722447" w14:textId="5665DFC8"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32</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9</w:t>
            </w:r>
          </w:p>
        </w:tc>
        <w:tc>
          <w:tcPr>
            <w:tcW w:w="662" w:type="dxa"/>
            <w:shd w:val="clear" w:color="auto" w:fill="auto"/>
            <w:vAlign w:val="bottom"/>
            <w:hideMark/>
          </w:tcPr>
          <w:p w14:paraId="3DE6710A" w14:textId="1D46DD37"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21</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8</w:t>
            </w:r>
          </w:p>
        </w:tc>
        <w:tc>
          <w:tcPr>
            <w:tcW w:w="515" w:type="dxa"/>
            <w:shd w:val="clear" w:color="auto" w:fill="auto"/>
            <w:vAlign w:val="bottom"/>
            <w:hideMark/>
          </w:tcPr>
          <w:p w14:paraId="4C8B5DC8" w14:textId="42A14D7D"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21</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6</w:t>
            </w:r>
          </w:p>
        </w:tc>
        <w:tc>
          <w:tcPr>
            <w:tcW w:w="515" w:type="dxa"/>
            <w:shd w:val="clear" w:color="auto" w:fill="auto"/>
            <w:vAlign w:val="bottom"/>
            <w:hideMark/>
          </w:tcPr>
          <w:p w14:paraId="199990A2" w14:textId="41268B54"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13</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0</w:t>
            </w:r>
          </w:p>
        </w:tc>
        <w:tc>
          <w:tcPr>
            <w:tcW w:w="660" w:type="dxa"/>
            <w:shd w:val="clear" w:color="auto" w:fill="auto"/>
            <w:vAlign w:val="bottom"/>
            <w:hideMark/>
          </w:tcPr>
          <w:p w14:paraId="334E5B90" w14:textId="7EBBE3F6"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8</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6</w:t>
            </w:r>
          </w:p>
        </w:tc>
        <w:tc>
          <w:tcPr>
            <w:tcW w:w="515" w:type="dxa"/>
            <w:shd w:val="clear" w:color="auto" w:fill="auto"/>
            <w:vAlign w:val="bottom"/>
            <w:hideMark/>
          </w:tcPr>
          <w:p w14:paraId="601B6C71" w14:textId="09255B64"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21</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3</w:t>
            </w:r>
          </w:p>
        </w:tc>
        <w:tc>
          <w:tcPr>
            <w:tcW w:w="515" w:type="dxa"/>
            <w:shd w:val="clear" w:color="auto" w:fill="auto"/>
            <w:vAlign w:val="bottom"/>
            <w:hideMark/>
          </w:tcPr>
          <w:p w14:paraId="171C0FAF" w14:textId="792FCB17"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14</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2</w:t>
            </w:r>
          </w:p>
        </w:tc>
        <w:tc>
          <w:tcPr>
            <w:tcW w:w="660" w:type="dxa"/>
            <w:shd w:val="clear" w:color="auto" w:fill="auto"/>
            <w:vAlign w:val="bottom"/>
            <w:hideMark/>
          </w:tcPr>
          <w:p w14:paraId="2A925DE1" w14:textId="398F214D"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7</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1</w:t>
            </w:r>
          </w:p>
        </w:tc>
        <w:tc>
          <w:tcPr>
            <w:tcW w:w="701" w:type="dxa"/>
            <w:shd w:val="clear" w:color="auto" w:fill="auto"/>
            <w:noWrap/>
            <w:vAlign w:val="bottom"/>
            <w:hideMark/>
          </w:tcPr>
          <w:p w14:paraId="4C284825" w14:textId="42FD48D6"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54</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c>
          <w:tcPr>
            <w:tcW w:w="662" w:type="dxa"/>
            <w:shd w:val="clear" w:color="auto" w:fill="auto"/>
            <w:noWrap/>
            <w:vAlign w:val="bottom"/>
            <w:hideMark/>
          </w:tcPr>
          <w:p w14:paraId="40649140" w14:textId="09E0069F"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36</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c>
          <w:tcPr>
            <w:tcW w:w="662" w:type="dxa"/>
            <w:shd w:val="clear" w:color="auto" w:fill="auto"/>
            <w:noWrap/>
            <w:vAlign w:val="bottom"/>
            <w:hideMark/>
          </w:tcPr>
          <w:p w14:paraId="6D252DF9" w14:textId="726AC32C"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18</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c>
          <w:tcPr>
            <w:tcW w:w="701" w:type="dxa"/>
            <w:shd w:val="clear" w:color="auto" w:fill="auto"/>
            <w:vAlign w:val="bottom"/>
            <w:hideMark/>
          </w:tcPr>
          <w:p w14:paraId="46618E9C" w14:textId="04CE5EC8"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0</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3</w:t>
            </w:r>
          </w:p>
        </w:tc>
        <w:tc>
          <w:tcPr>
            <w:tcW w:w="515" w:type="dxa"/>
            <w:shd w:val="clear" w:color="auto" w:fill="auto"/>
            <w:vAlign w:val="bottom"/>
            <w:hideMark/>
          </w:tcPr>
          <w:p w14:paraId="27A8D8E8" w14:textId="7C16D26E"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-1</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2</w:t>
            </w:r>
          </w:p>
        </w:tc>
        <w:tc>
          <w:tcPr>
            <w:tcW w:w="660" w:type="dxa"/>
            <w:shd w:val="clear" w:color="auto" w:fill="auto"/>
            <w:vAlign w:val="bottom"/>
            <w:hideMark/>
          </w:tcPr>
          <w:p w14:paraId="1395F4C8" w14:textId="1293B382"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1</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5</w:t>
            </w:r>
          </w:p>
        </w:tc>
        <w:tc>
          <w:tcPr>
            <w:tcW w:w="701" w:type="dxa"/>
            <w:shd w:val="clear" w:color="auto" w:fill="auto"/>
            <w:vAlign w:val="bottom"/>
            <w:hideMark/>
          </w:tcPr>
          <w:p w14:paraId="7ADC4E7B" w14:textId="475A4B48"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0</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7</w:t>
            </w:r>
          </w:p>
        </w:tc>
        <w:tc>
          <w:tcPr>
            <w:tcW w:w="662" w:type="dxa"/>
            <w:shd w:val="clear" w:color="auto" w:fill="auto"/>
            <w:noWrap/>
            <w:vAlign w:val="bottom"/>
            <w:hideMark/>
          </w:tcPr>
          <w:p w14:paraId="70BBBCDE" w14:textId="6E06E6D0"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1</w:t>
            </w:r>
          </w:p>
        </w:tc>
        <w:tc>
          <w:tcPr>
            <w:tcW w:w="660" w:type="dxa"/>
            <w:shd w:val="clear" w:color="auto" w:fill="auto"/>
            <w:noWrap/>
            <w:vAlign w:val="bottom"/>
            <w:hideMark/>
          </w:tcPr>
          <w:p w14:paraId="6D4977F9" w14:textId="19D1BBB7"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8</w:t>
            </w:r>
          </w:p>
        </w:tc>
      </w:tr>
      <w:tr w:rsidR="001E51F2" w:rsidRPr="005A23A5" w14:paraId="77C54EE6" w14:textId="77777777" w:rsidTr="00691502">
        <w:trPr>
          <w:trHeight w:val="20"/>
        </w:trPr>
        <w:tc>
          <w:tcPr>
            <w:tcW w:w="418" w:type="dxa"/>
            <w:shd w:val="clear" w:color="auto" w:fill="auto"/>
            <w:vAlign w:val="bottom"/>
            <w:hideMark/>
          </w:tcPr>
          <w:p w14:paraId="45DFC649" w14:textId="77777777" w:rsidR="00482AF5" w:rsidRPr="005A23A5" w:rsidRDefault="00482AF5" w:rsidP="00691502">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3</w:t>
            </w:r>
          </w:p>
        </w:tc>
        <w:tc>
          <w:tcPr>
            <w:tcW w:w="823" w:type="dxa"/>
            <w:shd w:val="clear" w:color="auto" w:fill="auto"/>
            <w:vAlign w:val="bottom"/>
            <w:hideMark/>
          </w:tcPr>
          <w:p w14:paraId="34C6A64D" w14:textId="733F9117" w:rsidR="00482AF5" w:rsidRPr="005A23A5" w:rsidRDefault="001E51F2" w:rsidP="00691502">
            <w:pPr>
              <w:spacing w:after="0" w:line="240" w:lineRule="auto"/>
              <w:rPr>
                <w:rFonts w:asciiTheme="majorHAnsi" w:eastAsia="Times New Roman" w:hAnsiTheme="majorHAnsi" w:cstheme="majorHAnsi"/>
                <w:color w:val="000000"/>
                <w:sz w:val="16"/>
                <w:szCs w:val="16"/>
                <w:lang w:val="ru-MD"/>
              </w:rPr>
            </w:pPr>
            <w:r>
              <w:rPr>
                <w:rFonts w:asciiTheme="majorHAnsi" w:eastAsia="Times New Roman" w:hAnsiTheme="majorHAnsi" w:cstheme="majorHAnsi"/>
                <w:color w:val="000000"/>
                <w:sz w:val="16"/>
                <w:szCs w:val="16"/>
                <w:lang w:val="ru-MD"/>
              </w:rPr>
              <w:t>№</w:t>
            </w:r>
            <w:r w:rsidR="00482AF5" w:rsidRPr="005A23A5">
              <w:rPr>
                <w:rFonts w:asciiTheme="majorHAnsi" w:eastAsia="Times New Roman" w:hAnsiTheme="majorHAnsi" w:cstheme="majorHAnsi"/>
                <w:color w:val="000000"/>
                <w:sz w:val="16"/>
                <w:szCs w:val="16"/>
                <w:lang w:val="ru-MD"/>
              </w:rPr>
              <w:t>9</w:t>
            </w:r>
          </w:p>
        </w:tc>
        <w:tc>
          <w:tcPr>
            <w:tcW w:w="554" w:type="dxa"/>
            <w:shd w:val="clear" w:color="auto" w:fill="auto"/>
            <w:vAlign w:val="bottom"/>
            <w:hideMark/>
          </w:tcPr>
          <w:p w14:paraId="43E6B243" w14:textId="120ABCCC" w:rsidR="00482AF5" w:rsidRPr="005A23A5" w:rsidRDefault="00482AF5" w:rsidP="00691502">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10</w:t>
            </w:r>
            <w:r w:rsidR="00C21EE6" w:rsidRPr="005A23A5">
              <w:rPr>
                <w:rFonts w:asciiTheme="majorHAnsi" w:eastAsia="Times New Roman" w:hAnsiTheme="majorHAnsi" w:cstheme="majorHAnsi"/>
                <w:color w:val="000000"/>
                <w:sz w:val="16"/>
                <w:szCs w:val="16"/>
                <w:lang w:val="ru-MD"/>
              </w:rPr>
              <w:t>,</w:t>
            </w:r>
            <w:r w:rsidRPr="005A23A5">
              <w:rPr>
                <w:rFonts w:asciiTheme="majorHAnsi" w:eastAsia="Times New Roman" w:hAnsiTheme="majorHAnsi" w:cstheme="majorHAnsi"/>
                <w:color w:val="000000"/>
                <w:sz w:val="16"/>
                <w:szCs w:val="16"/>
                <w:lang w:val="ru-MD"/>
              </w:rPr>
              <w:t>5</w:t>
            </w:r>
          </w:p>
        </w:tc>
        <w:tc>
          <w:tcPr>
            <w:tcW w:w="662" w:type="dxa"/>
            <w:shd w:val="clear" w:color="auto" w:fill="auto"/>
            <w:vAlign w:val="bottom"/>
            <w:hideMark/>
          </w:tcPr>
          <w:p w14:paraId="04518976" w14:textId="40F98B97"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352</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c>
          <w:tcPr>
            <w:tcW w:w="824" w:type="dxa"/>
            <w:shd w:val="clear" w:color="auto" w:fill="auto"/>
            <w:vAlign w:val="bottom"/>
            <w:hideMark/>
          </w:tcPr>
          <w:p w14:paraId="47133488" w14:textId="406D0383"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65700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c>
          <w:tcPr>
            <w:tcW w:w="739" w:type="dxa"/>
            <w:shd w:val="clear" w:color="auto" w:fill="auto"/>
            <w:vAlign w:val="bottom"/>
            <w:hideMark/>
          </w:tcPr>
          <w:p w14:paraId="46D315E1" w14:textId="312C8265"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1347</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5</w:t>
            </w:r>
          </w:p>
        </w:tc>
        <w:tc>
          <w:tcPr>
            <w:tcW w:w="669" w:type="dxa"/>
            <w:shd w:val="clear" w:color="auto" w:fill="auto"/>
            <w:vAlign w:val="bottom"/>
            <w:hideMark/>
          </w:tcPr>
          <w:p w14:paraId="2AFB35BA" w14:textId="13933350"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798</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2</w:t>
            </w:r>
          </w:p>
        </w:tc>
        <w:tc>
          <w:tcPr>
            <w:tcW w:w="662" w:type="dxa"/>
            <w:shd w:val="clear" w:color="auto" w:fill="auto"/>
            <w:vAlign w:val="bottom"/>
            <w:hideMark/>
          </w:tcPr>
          <w:p w14:paraId="0248E403" w14:textId="112436A4"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549</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3</w:t>
            </w:r>
          </w:p>
        </w:tc>
        <w:tc>
          <w:tcPr>
            <w:tcW w:w="515" w:type="dxa"/>
            <w:shd w:val="clear" w:color="auto" w:fill="auto"/>
            <w:vAlign w:val="bottom"/>
            <w:hideMark/>
          </w:tcPr>
          <w:p w14:paraId="415FE67C" w14:textId="3550FC5C"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20</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5</w:t>
            </w:r>
          </w:p>
        </w:tc>
        <w:tc>
          <w:tcPr>
            <w:tcW w:w="515" w:type="dxa"/>
            <w:shd w:val="clear" w:color="auto" w:fill="auto"/>
            <w:vAlign w:val="bottom"/>
            <w:hideMark/>
          </w:tcPr>
          <w:p w14:paraId="171A0103" w14:textId="7EEE1389"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12</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1</w:t>
            </w:r>
          </w:p>
        </w:tc>
        <w:tc>
          <w:tcPr>
            <w:tcW w:w="660" w:type="dxa"/>
            <w:shd w:val="clear" w:color="auto" w:fill="auto"/>
            <w:vAlign w:val="bottom"/>
            <w:hideMark/>
          </w:tcPr>
          <w:p w14:paraId="5BA59206" w14:textId="0E705EDE"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8</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4</w:t>
            </w:r>
          </w:p>
        </w:tc>
        <w:tc>
          <w:tcPr>
            <w:tcW w:w="515" w:type="dxa"/>
            <w:shd w:val="clear" w:color="auto" w:fill="auto"/>
            <w:vAlign w:val="bottom"/>
            <w:hideMark/>
          </w:tcPr>
          <w:p w14:paraId="79DFEA62" w14:textId="07F413F0"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26</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3</w:t>
            </w:r>
          </w:p>
        </w:tc>
        <w:tc>
          <w:tcPr>
            <w:tcW w:w="515" w:type="dxa"/>
            <w:shd w:val="clear" w:color="auto" w:fill="auto"/>
            <w:vAlign w:val="bottom"/>
            <w:hideMark/>
          </w:tcPr>
          <w:p w14:paraId="1E2FBB9F" w14:textId="39AD94E3"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17</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5</w:t>
            </w:r>
          </w:p>
        </w:tc>
        <w:tc>
          <w:tcPr>
            <w:tcW w:w="660" w:type="dxa"/>
            <w:shd w:val="clear" w:color="auto" w:fill="auto"/>
            <w:vAlign w:val="bottom"/>
            <w:hideMark/>
          </w:tcPr>
          <w:p w14:paraId="283D8CB8" w14:textId="533592DE"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8</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8</w:t>
            </w:r>
          </w:p>
        </w:tc>
        <w:tc>
          <w:tcPr>
            <w:tcW w:w="701" w:type="dxa"/>
            <w:shd w:val="clear" w:color="auto" w:fill="auto"/>
            <w:noWrap/>
            <w:vAlign w:val="bottom"/>
            <w:hideMark/>
          </w:tcPr>
          <w:p w14:paraId="5C4C2D08" w14:textId="495036A6"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1724</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6</w:t>
            </w:r>
          </w:p>
        </w:tc>
        <w:tc>
          <w:tcPr>
            <w:tcW w:w="662" w:type="dxa"/>
            <w:shd w:val="clear" w:color="auto" w:fill="auto"/>
            <w:noWrap/>
            <w:vAlign w:val="bottom"/>
            <w:hideMark/>
          </w:tcPr>
          <w:p w14:paraId="716882F7" w14:textId="254D5CA4"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1149</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8</w:t>
            </w:r>
          </w:p>
        </w:tc>
        <w:tc>
          <w:tcPr>
            <w:tcW w:w="662" w:type="dxa"/>
            <w:shd w:val="clear" w:color="auto" w:fill="auto"/>
            <w:noWrap/>
            <w:vAlign w:val="bottom"/>
            <w:hideMark/>
          </w:tcPr>
          <w:p w14:paraId="51752F9F" w14:textId="23E7CD5B"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574</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9</w:t>
            </w:r>
          </w:p>
        </w:tc>
        <w:tc>
          <w:tcPr>
            <w:tcW w:w="701" w:type="dxa"/>
            <w:shd w:val="clear" w:color="auto" w:fill="auto"/>
            <w:vAlign w:val="bottom"/>
            <w:hideMark/>
          </w:tcPr>
          <w:p w14:paraId="17B0C433" w14:textId="0EBDE45E"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-5</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7</w:t>
            </w:r>
          </w:p>
        </w:tc>
        <w:tc>
          <w:tcPr>
            <w:tcW w:w="515" w:type="dxa"/>
            <w:shd w:val="clear" w:color="auto" w:fill="auto"/>
            <w:vAlign w:val="bottom"/>
            <w:hideMark/>
          </w:tcPr>
          <w:p w14:paraId="73639F68" w14:textId="25EEA87E"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-5</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4</w:t>
            </w:r>
          </w:p>
        </w:tc>
        <w:tc>
          <w:tcPr>
            <w:tcW w:w="660" w:type="dxa"/>
            <w:shd w:val="clear" w:color="auto" w:fill="auto"/>
            <w:vAlign w:val="bottom"/>
            <w:hideMark/>
          </w:tcPr>
          <w:p w14:paraId="4FE7528A" w14:textId="4FC2A20B"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-0</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4</w:t>
            </w:r>
          </w:p>
        </w:tc>
        <w:tc>
          <w:tcPr>
            <w:tcW w:w="701" w:type="dxa"/>
            <w:shd w:val="clear" w:color="auto" w:fill="auto"/>
            <w:vAlign w:val="bottom"/>
            <w:hideMark/>
          </w:tcPr>
          <w:p w14:paraId="7856586A" w14:textId="78CF69A4"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-377</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1</w:t>
            </w:r>
          </w:p>
        </w:tc>
        <w:tc>
          <w:tcPr>
            <w:tcW w:w="662" w:type="dxa"/>
            <w:shd w:val="clear" w:color="auto" w:fill="auto"/>
            <w:noWrap/>
            <w:vAlign w:val="bottom"/>
            <w:hideMark/>
          </w:tcPr>
          <w:p w14:paraId="238AC402" w14:textId="4814BD20"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-351</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6</w:t>
            </w:r>
          </w:p>
        </w:tc>
        <w:tc>
          <w:tcPr>
            <w:tcW w:w="660" w:type="dxa"/>
            <w:shd w:val="clear" w:color="auto" w:fill="auto"/>
            <w:noWrap/>
            <w:vAlign w:val="bottom"/>
            <w:hideMark/>
          </w:tcPr>
          <w:p w14:paraId="1D8E50FA" w14:textId="5EA85AE7"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-25</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6</w:t>
            </w:r>
          </w:p>
        </w:tc>
      </w:tr>
      <w:tr w:rsidR="001E51F2" w:rsidRPr="005A23A5" w14:paraId="5D26E3D8" w14:textId="77777777" w:rsidTr="00691502">
        <w:trPr>
          <w:trHeight w:val="20"/>
        </w:trPr>
        <w:tc>
          <w:tcPr>
            <w:tcW w:w="418" w:type="dxa"/>
            <w:shd w:val="clear" w:color="auto" w:fill="auto"/>
            <w:vAlign w:val="bottom"/>
            <w:hideMark/>
          </w:tcPr>
          <w:p w14:paraId="6770C3B7" w14:textId="77777777" w:rsidR="00482AF5" w:rsidRPr="005A23A5" w:rsidRDefault="00482AF5" w:rsidP="00691502">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4</w:t>
            </w:r>
          </w:p>
        </w:tc>
        <w:tc>
          <w:tcPr>
            <w:tcW w:w="823" w:type="dxa"/>
            <w:shd w:val="clear" w:color="auto" w:fill="auto"/>
            <w:vAlign w:val="bottom"/>
            <w:hideMark/>
          </w:tcPr>
          <w:p w14:paraId="6C112E8D" w14:textId="5EC7B929" w:rsidR="00482AF5" w:rsidRPr="005A23A5" w:rsidRDefault="001E51F2" w:rsidP="00691502">
            <w:pPr>
              <w:spacing w:after="0" w:line="240" w:lineRule="auto"/>
              <w:rPr>
                <w:rFonts w:asciiTheme="majorHAnsi" w:eastAsia="Times New Roman" w:hAnsiTheme="majorHAnsi" w:cstheme="majorHAnsi"/>
                <w:color w:val="000000"/>
                <w:sz w:val="16"/>
                <w:szCs w:val="16"/>
                <w:lang w:val="ru-MD"/>
              </w:rPr>
            </w:pPr>
            <w:r>
              <w:rPr>
                <w:rFonts w:asciiTheme="majorHAnsi" w:eastAsia="Times New Roman" w:hAnsiTheme="majorHAnsi" w:cstheme="majorHAnsi"/>
                <w:color w:val="000000"/>
                <w:sz w:val="16"/>
                <w:szCs w:val="16"/>
                <w:lang w:val="ru-MD"/>
              </w:rPr>
              <w:t>№</w:t>
            </w:r>
            <w:r w:rsidR="00482AF5" w:rsidRPr="005A23A5">
              <w:rPr>
                <w:rFonts w:asciiTheme="majorHAnsi" w:eastAsia="Times New Roman" w:hAnsiTheme="majorHAnsi" w:cstheme="majorHAnsi"/>
                <w:color w:val="000000"/>
                <w:sz w:val="16"/>
                <w:szCs w:val="16"/>
                <w:lang w:val="ru-MD"/>
              </w:rPr>
              <w:t>3</w:t>
            </w:r>
          </w:p>
        </w:tc>
        <w:tc>
          <w:tcPr>
            <w:tcW w:w="554" w:type="dxa"/>
            <w:shd w:val="clear" w:color="auto" w:fill="auto"/>
            <w:vAlign w:val="bottom"/>
            <w:hideMark/>
          </w:tcPr>
          <w:p w14:paraId="6A33C6B7" w14:textId="4959AD28" w:rsidR="00482AF5" w:rsidRPr="005A23A5" w:rsidRDefault="00482AF5" w:rsidP="00691502">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10</w:t>
            </w:r>
            <w:r w:rsidR="00C21EE6" w:rsidRPr="005A23A5">
              <w:rPr>
                <w:rFonts w:asciiTheme="majorHAnsi" w:eastAsia="Times New Roman" w:hAnsiTheme="majorHAnsi" w:cstheme="majorHAnsi"/>
                <w:color w:val="000000"/>
                <w:sz w:val="16"/>
                <w:szCs w:val="16"/>
                <w:lang w:val="ru-MD"/>
              </w:rPr>
              <w:t>,</w:t>
            </w:r>
            <w:r w:rsidRPr="005A23A5">
              <w:rPr>
                <w:rFonts w:asciiTheme="majorHAnsi" w:eastAsia="Times New Roman" w:hAnsiTheme="majorHAnsi" w:cstheme="majorHAnsi"/>
                <w:color w:val="000000"/>
                <w:sz w:val="16"/>
                <w:szCs w:val="16"/>
                <w:lang w:val="ru-MD"/>
              </w:rPr>
              <w:t>5</w:t>
            </w:r>
          </w:p>
        </w:tc>
        <w:tc>
          <w:tcPr>
            <w:tcW w:w="662" w:type="dxa"/>
            <w:shd w:val="clear" w:color="auto" w:fill="auto"/>
            <w:vAlign w:val="bottom"/>
            <w:hideMark/>
          </w:tcPr>
          <w:p w14:paraId="5F5B3F1C" w14:textId="1054BDA9"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394</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c>
          <w:tcPr>
            <w:tcW w:w="824" w:type="dxa"/>
            <w:shd w:val="clear" w:color="auto" w:fill="auto"/>
            <w:vAlign w:val="bottom"/>
            <w:hideMark/>
          </w:tcPr>
          <w:p w14:paraId="4A90ECD6" w14:textId="1DFCC5FA"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66860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c>
          <w:tcPr>
            <w:tcW w:w="739" w:type="dxa"/>
            <w:shd w:val="clear" w:color="auto" w:fill="auto"/>
            <w:vAlign w:val="bottom"/>
            <w:hideMark/>
          </w:tcPr>
          <w:p w14:paraId="34DABB83" w14:textId="0543C989"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1629</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7</w:t>
            </w:r>
          </w:p>
        </w:tc>
        <w:tc>
          <w:tcPr>
            <w:tcW w:w="669" w:type="dxa"/>
            <w:shd w:val="clear" w:color="auto" w:fill="auto"/>
            <w:vAlign w:val="bottom"/>
            <w:hideMark/>
          </w:tcPr>
          <w:p w14:paraId="46586E66" w14:textId="14974BB6"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1000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5</w:t>
            </w:r>
          </w:p>
        </w:tc>
        <w:tc>
          <w:tcPr>
            <w:tcW w:w="662" w:type="dxa"/>
            <w:shd w:val="clear" w:color="auto" w:fill="auto"/>
            <w:vAlign w:val="bottom"/>
            <w:hideMark/>
          </w:tcPr>
          <w:p w14:paraId="499028C7" w14:textId="0B404EC6"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629</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2</w:t>
            </w:r>
          </w:p>
        </w:tc>
        <w:tc>
          <w:tcPr>
            <w:tcW w:w="515" w:type="dxa"/>
            <w:shd w:val="clear" w:color="auto" w:fill="auto"/>
            <w:vAlign w:val="bottom"/>
            <w:hideMark/>
          </w:tcPr>
          <w:p w14:paraId="3A793F72" w14:textId="3D1ACA9C"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24</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4</w:t>
            </w:r>
          </w:p>
        </w:tc>
        <w:tc>
          <w:tcPr>
            <w:tcW w:w="515" w:type="dxa"/>
            <w:shd w:val="clear" w:color="auto" w:fill="auto"/>
            <w:vAlign w:val="bottom"/>
            <w:hideMark/>
          </w:tcPr>
          <w:p w14:paraId="5883DA7E" w14:textId="47DBA3DB"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15</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0</w:t>
            </w:r>
          </w:p>
        </w:tc>
        <w:tc>
          <w:tcPr>
            <w:tcW w:w="660" w:type="dxa"/>
            <w:shd w:val="clear" w:color="auto" w:fill="auto"/>
            <w:vAlign w:val="bottom"/>
            <w:hideMark/>
          </w:tcPr>
          <w:p w14:paraId="55620B0F" w14:textId="5029D296"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9</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4</w:t>
            </w:r>
          </w:p>
        </w:tc>
        <w:tc>
          <w:tcPr>
            <w:tcW w:w="515" w:type="dxa"/>
            <w:shd w:val="clear" w:color="auto" w:fill="auto"/>
            <w:vAlign w:val="bottom"/>
            <w:hideMark/>
          </w:tcPr>
          <w:p w14:paraId="2D4F1EE2" w14:textId="6F80B003"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26</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3</w:t>
            </w:r>
          </w:p>
        </w:tc>
        <w:tc>
          <w:tcPr>
            <w:tcW w:w="515" w:type="dxa"/>
            <w:shd w:val="clear" w:color="auto" w:fill="auto"/>
            <w:vAlign w:val="bottom"/>
            <w:hideMark/>
          </w:tcPr>
          <w:p w14:paraId="4F60952C" w14:textId="36ED5608"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17</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5</w:t>
            </w:r>
          </w:p>
        </w:tc>
        <w:tc>
          <w:tcPr>
            <w:tcW w:w="660" w:type="dxa"/>
            <w:shd w:val="clear" w:color="auto" w:fill="auto"/>
            <w:vAlign w:val="bottom"/>
            <w:hideMark/>
          </w:tcPr>
          <w:p w14:paraId="4747A75B" w14:textId="4A0A3CF5"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8</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8</w:t>
            </w:r>
          </w:p>
        </w:tc>
        <w:tc>
          <w:tcPr>
            <w:tcW w:w="701" w:type="dxa"/>
            <w:shd w:val="clear" w:color="auto" w:fill="auto"/>
            <w:noWrap/>
            <w:vAlign w:val="bottom"/>
            <w:hideMark/>
          </w:tcPr>
          <w:p w14:paraId="22EC16E4" w14:textId="05D16ADC"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1755</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1</w:t>
            </w:r>
          </w:p>
        </w:tc>
        <w:tc>
          <w:tcPr>
            <w:tcW w:w="662" w:type="dxa"/>
            <w:shd w:val="clear" w:color="auto" w:fill="auto"/>
            <w:noWrap/>
            <w:vAlign w:val="bottom"/>
            <w:hideMark/>
          </w:tcPr>
          <w:p w14:paraId="5636F195" w14:textId="4DFD23F5"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1170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1</w:t>
            </w:r>
          </w:p>
        </w:tc>
        <w:tc>
          <w:tcPr>
            <w:tcW w:w="662" w:type="dxa"/>
            <w:shd w:val="clear" w:color="auto" w:fill="auto"/>
            <w:noWrap/>
            <w:vAlign w:val="bottom"/>
            <w:hideMark/>
          </w:tcPr>
          <w:p w14:paraId="14DEC948" w14:textId="03594407"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585</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c>
          <w:tcPr>
            <w:tcW w:w="701" w:type="dxa"/>
            <w:shd w:val="clear" w:color="auto" w:fill="auto"/>
            <w:vAlign w:val="bottom"/>
            <w:hideMark/>
          </w:tcPr>
          <w:p w14:paraId="41DC9511" w14:textId="129361BD"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-1</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9</w:t>
            </w:r>
          </w:p>
        </w:tc>
        <w:tc>
          <w:tcPr>
            <w:tcW w:w="515" w:type="dxa"/>
            <w:shd w:val="clear" w:color="auto" w:fill="auto"/>
            <w:vAlign w:val="bottom"/>
            <w:hideMark/>
          </w:tcPr>
          <w:p w14:paraId="464F72B6" w14:textId="3B19550B"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-2</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5</w:t>
            </w:r>
          </w:p>
        </w:tc>
        <w:tc>
          <w:tcPr>
            <w:tcW w:w="660" w:type="dxa"/>
            <w:shd w:val="clear" w:color="auto" w:fill="auto"/>
            <w:vAlign w:val="bottom"/>
            <w:hideMark/>
          </w:tcPr>
          <w:p w14:paraId="70F0792B" w14:textId="55E0687A"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0</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7</w:t>
            </w:r>
          </w:p>
        </w:tc>
        <w:tc>
          <w:tcPr>
            <w:tcW w:w="701" w:type="dxa"/>
            <w:shd w:val="clear" w:color="auto" w:fill="auto"/>
            <w:vAlign w:val="bottom"/>
            <w:hideMark/>
          </w:tcPr>
          <w:p w14:paraId="54656AA5" w14:textId="1D14F63A"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-125</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4</w:t>
            </w:r>
          </w:p>
        </w:tc>
        <w:tc>
          <w:tcPr>
            <w:tcW w:w="662" w:type="dxa"/>
            <w:shd w:val="clear" w:color="auto" w:fill="auto"/>
            <w:noWrap/>
            <w:vAlign w:val="bottom"/>
            <w:hideMark/>
          </w:tcPr>
          <w:p w14:paraId="51B917E1" w14:textId="4836C3BF"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-169</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6</w:t>
            </w:r>
          </w:p>
        </w:tc>
        <w:tc>
          <w:tcPr>
            <w:tcW w:w="660" w:type="dxa"/>
            <w:shd w:val="clear" w:color="auto" w:fill="auto"/>
            <w:noWrap/>
            <w:vAlign w:val="bottom"/>
            <w:hideMark/>
          </w:tcPr>
          <w:p w14:paraId="44D5E7B5" w14:textId="78004475"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44</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2</w:t>
            </w:r>
          </w:p>
        </w:tc>
      </w:tr>
      <w:tr w:rsidR="001E51F2" w:rsidRPr="005A23A5" w14:paraId="78ED606B" w14:textId="77777777" w:rsidTr="00691502">
        <w:trPr>
          <w:trHeight w:val="20"/>
        </w:trPr>
        <w:tc>
          <w:tcPr>
            <w:tcW w:w="418" w:type="dxa"/>
            <w:shd w:val="clear" w:color="auto" w:fill="auto"/>
            <w:vAlign w:val="bottom"/>
            <w:hideMark/>
          </w:tcPr>
          <w:p w14:paraId="37FFAE2F" w14:textId="77777777" w:rsidR="00482AF5" w:rsidRPr="005A23A5" w:rsidRDefault="00482AF5" w:rsidP="00691502">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5</w:t>
            </w:r>
          </w:p>
        </w:tc>
        <w:tc>
          <w:tcPr>
            <w:tcW w:w="823" w:type="dxa"/>
            <w:shd w:val="clear" w:color="auto" w:fill="auto"/>
            <w:vAlign w:val="bottom"/>
            <w:hideMark/>
          </w:tcPr>
          <w:p w14:paraId="66CA1D4F" w14:textId="635D66F9" w:rsidR="00482AF5" w:rsidRPr="005A23A5" w:rsidRDefault="001E51F2" w:rsidP="00691502">
            <w:pPr>
              <w:spacing w:after="0" w:line="240" w:lineRule="auto"/>
              <w:rPr>
                <w:rFonts w:asciiTheme="majorHAnsi" w:eastAsia="Times New Roman" w:hAnsiTheme="majorHAnsi" w:cstheme="majorHAnsi"/>
                <w:color w:val="000000"/>
                <w:sz w:val="16"/>
                <w:szCs w:val="16"/>
                <w:lang w:val="ru-MD"/>
              </w:rPr>
            </w:pPr>
            <w:r>
              <w:rPr>
                <w:rFonts w:asciiTheme="majorHAnsi" w:eastAsia="Times New Roman" w:hAnsiTheme="majorHAnsi" w:cstheme="majorHAnsi"/>
                <w:color w:val="000000"/>
                <w:sz w:val="16"/>
                <w:szCs w:val="16"/>
                <w:lang w:val="ru-MD"/>
              </w:rPr>
              <w:t>№</w:t>
            </w:r>
            <w:r w:rsidR="00482AF5" w:rsidRPr="005A23A5">
              <w:rPr>
                <w:rFonts w:asciiTheme="majorHAnsi" w:eastAsia="Times New Roman" w:hAnsiTheme="majorHAnsi" w:cstheme="majorHAnsi"/>
                <w:color w:val="000000"/>
                <w:sz w:val="16"/>
                <w:szCs w:val="16"/>
                <w:lang w:val="ru-MD"/>
              </w:rPr>
              <w:t>1</w:t>
            </w:r>
          </w:p>
        </w:tc>
        <w:tc>
          <w:tcPr>
            <w:tcW w:w="554" w:type="dxa"/>
            <w:shd w:val="clear" w:color="auto" w:fill="auto"/>
            <w:vAlign w:val="bottom"/>
            <w:hideMark/>
          </w:tcPr>
          <w:p w14:paraId="72D3508A" w14:textId="25656BA8" w:rsidR="00482AF5" w:rsidRPr="005A23A5" w:rsidRDefault="00482AF5" w:rsidP="00691502">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10</w:t>
            </w:r>
            <w:r w:rsidR="00C21EE6" w:rsidRPr="005A23A5">
              <w:rPr>
                <w:rFonts w:asciiTheme="majorHAnsi" w:eastAsia="Times New Roman" w:hAnsiTheme="majorHAnsi" w:cstheme="majorHAnsi"/>
                <w:color w:val="000000"/>
                <w:sz w:val="16"/>
                <w:szCs w:val="16"/>
                <w:lang w:val="ru-MD"/>
              </w:rPr>
              <w:t>,</w:t>
            </w:r>
            <w:r w:rsidRPr="005A23A5">
              <w:rPr>
                <w:rFonts w:asciiTheme="majorHAnsi" w:eastAsia="Times New Roman" w:hAnsiTheme="majorHAnsi" w:cstheme="majorHAnsi"/>
                <w:color w:val="000000"/>
                <w:sz w:val="16"/>
                <w:szCs w:val="16"/>
                <w:lang w:val="ru-MD"/>
              </w:rPr>
              <w:t>5</w:t>
            </w:r>
          </w:p>
        </w:tc>
        <w:tc>
          <w:tcPr>
            <w:tcW w:w="662" w:type="dxa"/>
            <w:shd w:val="clear" w:color="auto" w:fill="auto"/>
            <w:vAlign w:val="bottom"/>
            <w:hideMark/>
          </w:tcPr>
          <w:p w14:paraId="2FC5AD1A" w14:textId="3EDFCCC5"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364</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c>
          <w:tcPr>
            <w:tcW w:w="824" w:type="dxa"/>
            <w:shd w:val="clear" w:color="auto" w:fill="auto"/>
            <w:vAlign w:val="bottom"/>
            <w:hideMark/>
          </w:tcPr>
          <w:p w14:paraId="4D8E98BC" w14:textId="2ABF7902"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64290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c>
          <w:tcPr>
            <w:tcW w:w="739" w:type="dxa"/>
            <w:shd w:val="clear" w:color="auto" w:fill="auto"/>
            <w:vAlign w:val="bottom"/>
            <w:hideMark/>
          </w:tcPr>
          <w:p w14:paraId="7286396A" w14:textId="0E921A98"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1479</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9</w:t>
            </w:r>
          </w:p>
        </w:tc>
        <w:tc>
          <w:tcPr>
            <w:tcW w:w="669" w:type="dxa"/>
            <w:shd w:val="clear" w:color="auto" w:fill="auto"/>
            <w:vAlign w:val="bottom"/>
            <w:hideMark/>
          </w:tcPr>
          <w:p w14:paraId="22557E89" w14:textId="1612FD08"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919</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8</w:t>
            </w:r>
          </w:p>
        </w:tc>
        <w:tc>
          <w:tcPr>
            <w:tcW w:w="662" w:type="dxa"/>
            <w:shd w:val="clear" w:color="auto" w:fill="auto"/>
            <w:vAlign w:val="bottom"/>
            <w:hideMark/>
          </w:tcPr>
          <w:p w14:paraId="44E41E51" w14:textId="7181DE24"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560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1</w:t>
            </w:r>
          </w:p>
        </w:tc>
        <w:tc>
          <w:tcPr>
            <w:tcW w:w="515" w:type="dxa"/>
            <w:shd w:val="clear" w:color="auto" w:fill="auto"/>
            <w:vAlign w:val="bottom"/>
            <w:hideMark/>
          </w:tcPr>
          <w:p w14:paraId="7E6BED60" w14:textId="1E33FACC"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23</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0</w:t>
            </w:r>
          </w:p>
        </w:tc>
        <w:tc>
          <w:tcPr>
            <w:tcW w:w="515" w:type="dxa"/>
            <w:shd w:val="clear" w:color="auto" w:fill="auto"/>
            <w:vAlign w:val="bottom"/>
            <w:hideMark/>
          </w:tcPr>
          <w:p w14:paraId="0D7E87EB" w14:textId="4B29375B"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14</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3</w:t>
            </w:r>
          </w:p>
        </w:tc>
        <w:tc>
          <w:tcPr>
            <w:tcW w:w="660" w:type="dxa"/>
            <w:shd w:val="clear" w:color="auto" w:fill="auto"/>
            <w:vAlign w:val="bottom"/>
            <w:hideMark/>
          </w:tcPr>
          <w:p w14:paraId="4A310894" w14:textId="073D7055"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8</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7</w:t>
            </w:r>
          </w:p>
        </w:tc>
        <w:tc>
          <w:tcPr>
            <w:tcW w:w="515" w:type="dxa"/>
            <w:shd w:val="clear" w:color="auto" w:fill="auto"/>
            <w:vAlign w:val="bottom"/>
            <w:hideMark/>
          </w:tcPr>
          <w:p w14:paraId="5622F72C" w14:textId="5B0B314A"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26</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3</w:t>
            </w:r>
          </w:p>
        </w:tc>
        <w:tc>
          <w:tcPr>
            <w:tcW w:w="515" w:type="dxa"/>
            <w:shd w:val="clear" w:color="auto" w:fill="auto"/>
            <w:vAlign w:val="bottom"/>
            <w:hideMark/>
          </w:tcPr>
          <w:p w14:paraId="167131EC" w14:textId="576EB780"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17</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5</w:t>
            </w:r>
          </w:p>
        </w:tc>
        <w:tc>
          <w:tcPr>
            <w:tcW w:w="660" w:type="dxa"/>
            <w:shd w:val="clear" w:color="auto" w:fill="auto"/>
            <w:vAlign w:val="bottom"/>
            <w:hideMark/>
          </w:tcPr>
          <w:p w14:paraId="0F94E389" w14:textId="4D829E9D"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8</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8</w:t>
            </w:r>
          </w:p>
        </w:tc>
        <w:tc>
          <w:tcPr>
            <w:tcW w:w="701" w:type="dxa"/>
            <w:shd w:val="clear" w:color="auto" w:fill="auto"/>
            <w:noWrap/>
            <w:vAlign w:val="bottom"/>
            <w:hideMark/>
          </w:tcPr>
          <w:p w14:paraId="5DE9A61B" w14:textId="270BC334"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1687</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6</w:t>
            </w:r>
          </w:p>
        </w:tc>
        <w:tc>
          <w:tcPr>
            <w:tcW w:w="662" w:type="dxa"/>
            <w:shd w:val="clear" w:color="auto" w:fill="auto"/>
            <w:noWrap/>
            <w:vAlign w:val="bottom"/>
            <w:hideMark/>
          </w:tcPr>
          <w:p w14:paraId="67964182" w14:textId="094C7763"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1125</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1</w:t>
            </w:r>
          </w:p>
        </w:tc>
        <w:tc>
          <w:tcPr>
            <w:tcW w:w="662" w:type="dxa"/>
            <w:shd w:val="clear" w:color="auto" w:fill="auto"/>
            <w:noWrap/>
            <w:vAlign w:val="bottom"/>
            <w:hideMark/>
          </w:tcPr>
          <w:p w14:paraId="0A5C010E" w14:textId="558CCE1B"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562</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5</w:t>
            </w:r>
          </w:p>
        </w:tc>
        <w:tc>
          <w:tcPr>
            <w:tcW w:w="701" w:type="dxa"/>
            <w:shd w:val="clear" w:color="auto" w:fill="auto"/>
            <w:vAlign w:val="bottom"/>
            <w:hideMark/>
          </w:tcPr>
          <w:p w14:paraId="06A12DFC" w14:textId="15CBC40B"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-3</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2</w:t>
            </w:r>
          </w:p>
        </w:tc>
        <w:tc>
          <w:tcPr>
            <w:tcW w:w="515" w:type="dxa"/>
            <w:shd w:val="clear" w:color="auto" w:fill="auto"/>
            <w:vAlign w:val="bottom"/>
            <w:hideMark/>
          </w:tcPr>
          <w:p w14:paraId="706DE35A" w14:textId="452C927E"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-3</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2</w:t>
            </w:r>
          </w:p>
        </w:tc>
        <w:tc>
          <w:tcPr>
            <w:tcW w:w="660" w:type="dxa"/>
            <w:shd w:val="clear" w:color="auto" w:fill="auto"/>
            <w:vAlign w:val="bottom"/>
            <w:hideMark/>
          </w:tcPr>
          <w:p w14:paraId="42B7E67C" w14:textId="59FCC3F6"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0</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0</w:t>
            </w:r>
          </w:p>
        </w:tc>
        <w:tc>
          <w:tcPr>
            <w:tcW w:w="701" w:type="dxa"/>
            <w:shd w:val="clear" w:color="auto" w:fill="auto"/>
            <w:vAlign w:val="bottom"/>
            <w:hideMark/>
          </w:tcPr>
          <w:p w14:paraId="24120761" w14:textId="50F6AC8D"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-207</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7</w:t>
            </w:r>
          </w:p>
        </w:tc>
        <w:tc>
          <w:tcPr>
            <w:tcW w:w="662" w:type="dxa"/>
            <w:shd w:val="clear" w:color="auto" w:fill="auto"/>
            <w:noWrap/>
            <w:vAlign w:val="bottom"/>
            <w:hideMark/>
          </w:tcPr>
          <w:p w14:paraId="62B1D007" w14:textId="2246848D"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-205</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3</w:t>
            </w:r>
          </w:p>
        </w:tc>
        <w:tc>
          <w:tcPr>
            <w:tcW w:w="660" w:type="dxa"/>
            <w:shd w:val="clear" w:color="auto" w:fill="auto"/>
            <w:noWrap/>
            <w:vAlign w:val="bottom"/>
            <w:hideMark/>
          </w:tcPr>
          <w:p w14:paraId="5A869ACC" w14:textId="0657DB36"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4</w:t>
            </w:r>
          </w:p>
        </w:tc>
      </w:tr>
      <w:tr w:rsidR="001E51F2" w:rsidRPr="005A23A5" w14:paraId="26F548C5" w14:textId="77777777" w:rsidTr="00691502">
        <w:trPr>
          <w:trHeight w:val="20"/>
        </w:trPr>
        <w:tc>
          <w:tcPr>
            <w:tcW w:w="418" w:type="dxa"/>
            <w:shd w:val="clear" w:color="auto" w:fill="auto"/>
            <w:vAlign w:val="bottom"/>
            <w:hideMark/>
          </w:tcPr>
          <w:p w14:paraId="4598E0AE" w14:textId="77777777" w:rsidR="00482AF5" w:rsidRPr="005A23A5" w:rsidRDefault="00482AF5" w:rsidP="00691502">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6</w:t>
            </w:r>
          </w:p>
        </w:tc>
        <w:tc>
          <w:tcPr>
            <w:tcW w:w="823" w:type="dxa"/>
            <w:shd w:val="clear" w:color="auto" w:fill="auto"/>
            <w:vAlign w:val="bottom"/>
            <w:hideMark/>
          </w:tcPr>
          <w:p w14:paraId="14F05E23" w14:textId="2FE95ED8" w:rsidR="00482AF5" w:rsidRPr="005A23A5" w:rsidRDefault="001E51F2" w:rsidP="00691502">
            <w:pPr>
              <w:spacing w:after="0" w:line="240" w:lineRule="auto"/>
              <w:rPr>
                <w:rFonts w:asciiTheme="majorHAnsi" w:eastAsia="Times New Roman" w:hAnsiTheme="majorHAnsi" w:cstheme="majorHAnsi"/>
                <w:color w:val="000000"/>
                <w:sz w:val="16"/>
                <w:szCs w:val="16"/>
                <w:lang w:val="ru-MD"/>
              </w:rPr>
            </w:pPr>
            <w:r>
              <w:rPr>
                <w:rFonts w:asciiTheme="majorHAnsi" w:eastAsia="Times New Roman" w:hAnsiTheme="majorHAnsi" w:cstheme="majorHAnsi"/>
                <w:color w:val="000000"/>
                <w:sz w:val="16"/>
                <w:szCs w:val="16"/>
                <w:lang w:val="ru-MD"/>
              </w:rPr>
              <w:t>№</w:t>
            </w:r>
            <w:r w:rsidR="00482AF5" w:rsidRPr="005A23A5">
              <w:rPr>
                <w:rFonts w:asciiTheme="majorHAnsi" w:eastAsia="Times New Roman" w:hAnsiTheme="majorHAnsi" w:cstheme="majorHAnsi"/>
                <w:color w:val="000000"/>
                <w:sz w:val="16"/>
                <w:szCs w:val="16"/>
                <w:lang w:val="ru-MD"/>
              </w:rPr>
              <w:t>47</w:t>
            </w:r>
          </w:p>
        </w:tc>
        <w:tc>
          <w:tcPr>
            <w:tcW w:w="554" w:type="dxa"/>
            <w:shd w:val="clear" w:color="auto" w:fill="auto"/>
            <w:vAlign w:val="bottom"/>
            <w:hideMark/>
          </w:tcPr>
          <w:p w14:paraId="64581FE8" w14:textId="426A7369" w:rsidR="00482AF5" w:rsidRPr="005A23A5" w:rsidRDefault="00482AF5" w:rsidP="00691502">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10</w:t>
            </w:r>
            <w:r w:rsidR="00C21EE6" w:rsidRPr="005A23A5">
              <w:rPr>
                <w:rFonts w:asciiTheme="majorHAnsi" w:eastAsia="Times New Roman" w:hAnsiTheme="majorHAnsi" w:cstheme="majorHAnsi"/>
                <w:color w:val="000000"/>
                <w:sz w:val="16"/>
                <w:szCs w:val="16"/>
                <w:lang w:val="ru-MD"/>
              </w:rPr>
              <w:t>,</w:t>
            </w:r>
            <w:r w:rsidRPr="005A23A5">
              <w:rPr>
                <w:rFonts w:asciiTheme="majorHAnsi" w:eastAsia="Times New Roman" w:hAnsiTheme="majorHAnsi" w:cstheme="majorHAnsi"/>
                <w:color w:val="000000"/>
                <w:sz w:val="16"/>
                <w:szCs w:val="16"/>
                <w:lang w:val="ru-MD"/>
              </w:rPr>
              <w:t>5</w:t>
            </w:r>
          </w:p>
        </w:tc>
        <w:tc>
          <w:tcPr>
            <w:tcW w:w="662" w:type="dxa"/>
            <w:shd w:val="clear" w:color="auto" w:fill="auto"/>
            <w:vAlign w:val="bottom"/>
            <w:hideMark/>
          </w:tcPr>
          <w:p w14:paraId="23CCF427" w14:textId="08DA612F"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159</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c>
          <w:tcPr>
            <w:tcW w:w="824" w:type="dxa"/>
            <w:shd w:val="clear" w:color="auto" w:fill="auto"/>
            <w:vAlign w:val="bottom"/>
            <w:hideMark/>
          </w:tcPr>
          <w:p w14:paraId="08BF5317" w14:textId="3CCEF9FA"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28290</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0</w:t>
            </w:r>
          </w:p>
        </w:tc>
        <w:tc>
          <w:tcPr>
            <w:tcW w:w="739" w:type="dxa"/>
            <w:shd w:val="clear" w:color="auto" w:fill="auto"/>
            <w:vAlign w:val="bottom"/>
            <w:hideMark/>
          </w:tcPr>
          <w:p w14:paraId="2EE34172" w14:textId="6B58C49C"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602</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4</w:t>
            </w:r>
          </w:p>
        </w:tc>
        <w:tc>
          <w:tcPr>
            <w:tcW w:w="669" w:type="dxa"/>
            <w:shd w:val="clear" w:color="auto" w:fill="auto"/>
            <w:vAlign w:val="bottom"/>
            <w:hideMark/>
          </w:tcPr>
          <w:p w14:paraId="5F526CB5" w14:textId="477B77E0"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386</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5</w:t>
            </w:r>
          </w:p>
        </w:tc>
        <w:tc>
          <w:tcPr>
            <w:tcW w:w="662" w:type="dxa"/>
            <w:shd w:val="clear" w:color="auto" w:fill="auto"/>
            <w:vAlign w:val="bottom"/>
            <w:hideMark/>
          </w:tcPr>
          <w:p w14:paraId="782141BA" w14:textId="66B2B918"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215</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9</w:t>
            </w:r>
          </w:p>
        </w:tc>
        <w:tc>
          <w:tcPr>
            <w:tcW w:w="515" w:type="dxa"/>
            <w:shd w:val="clear" w:color="auto" w:fill="auto"/>
            <w:vAlign w:val="bottom"/>
            <w:hideMark/>
          </w:tcPr>
          <w:p w14:paraId="2EE384F1" w14:textId="7173BD0F"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21</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3</w:t>
            </w:r>
          </w:p>
        </w:tc>
        <w:tc>
          <w:tcPr>
            <w:tcW w:w="515" w:type="dxa"/>
            <w:shd w:val="clear" w:color="auto" w:fill="auto"/>
            <w:vAlign w:val="bottom"/>
            <w:hideMark/>
          </w:tcPr>
          <w:p w14:paraId="696FDB81" w14:textId="0028E582"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13</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7</w:t>
            </w:r>
          </w:p>
        </w:tc>
        <w:tc>
          <w:tcPr>
            <w:tcW w:w="660" w:type="dxa"/>
            <w:shd w:val="clear" w:color="auto" w:fill="auto"/>
            <w:vAlign w:val="bottom"/>
            <w:hideMark/>
          </w:tcPr>
          <w:p w14:paraId="0344C86C" w14:textId="3BF965D9"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7</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6</w:t>
            </w:r>
          </w:p>
        </w:tc>
        <w:tc>
          <w:tcPr>
            <w:tcW w:w="515" w:type="dxa"/>
            <w:shd w:val="clear" w:color="auto" w:fill="auto"/>
            <w:vAlign w:val="bottom"/>
            <w:hideMark/>
          </w:tcPr>
          <w:p w14:paraId="00C98193" w14:textId="69C50375"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26</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3</w:t>
            </w:r>
          </w:p>
        </w:tc>
        <w:tc>
          <w:tcPr>
            <w:tcW w:w="515" w:type="dxa"/>
            <w:shd w:val="clear" w:color="auto" w:fill="auto"/>
            <w:vAlign w:val="bottom"/>
            <w:hideMark/>
          </w:tcPr>
          <w:p w14:paraId="4D7C8992" w14:textId="46228E9F"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17</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5</w:t>
            </w:r>
          </w:p>
        </w:tc>
        <w:tc>
          <w:tcPr>
            <w:tcW w:w="660" w:type="dxa"/>
            <w:shd w:val="clear" w:color="auto" w:fill="auto"/>
            <w:vAlign w:val="bottom"/>
            <w:hideMark/>
          </w:tcPr>
          <w:p w14:paraId="3DB6741C" w14:textId="36C651EA"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8</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8</w:t>
            </w:r>
          </w:p>
        </w:tc>
        <w:tc>
          <w:tcPr>
            <w:tcW w:w="701" w:type="dxa"/>
            <w:shd w:val="clear" w:color="auto" w:fill="auto"/>
            <w:noWrap/>
            <w:vAlign w:val="bottom"/>
            <w:hideMark/>
          </w:tcPr>
          <w:p w14:paraId="1B91273F" w14:textId="714143EA"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742</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6</w:t>
            </w:r>
          </w:p>
        </w:tc>
        <w:tc>
          <w:tcPr>
            <w:tcW w:w="662" w:type="dxa"/>
            <w:shd w:val="clear" w:color="auto" w:fill="auto"/>
            <w:noWrap/>
            <w:vAlign w:val="bottom"/>
            <w:hideMark/>
          </w:tcPr>
          <w:p w14:paraId="2A9B63E5" w14:textId="6FD753E7"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495</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1</w:t>
            </w:r>
          </w:p>
        </w:tc>
        <w:tc>
          <w:tcPr>
            <w:tcW w:w="662" w:type="dxa"/>
            <w:shd w:val="clear" w:color="auto" w:fill="auto"/>
            <w:noWrap/>
            <w:vAlign w:val="bottom"/>
            <w:hideMark/>
          </w:tcPr>
          <w:p w14:paraId="26541106" w14:textId="32BAB456"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247</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5</w:t>
            </w:r>
          </w:p>
        </w:tc>
        <w:tc>
          <w:tcPr>
            <w:tcW w:w="701" w:type="dxa"/>
            <w:shd w:val="clear" w:color="auto" w:fill="auto"/>
            <w:vAlign w:val="bottom"/>
            <w:hideMark/>
          </w:tcPr>
          <w:p w14:paraId="021DDBF0" w14:textId="3FA524FA"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-5</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0</w:t>
            </w:r>
          </w:p>
        </w:tc>
        <w:tc>
          <w:tcPr>
            <w:tcW w:w="515" w:type="dxa"/>
            <w:shd w:val="clear" w:color="auto" w:fill="auto"/>
            <w:vAlign w:val="bottom"/>
            <w:hideMark/>
          </w:tcPr>
          <w:p w14:paraId="4E8B47F9" w14:textId="3D886D94"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-3</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8</w:t>
            </w:r>
          </w:p>
        </w:tc>
        <w:tc>
          <w:tcPr>
            <w:tcW w:w="660" w:type="dxa"/>
            <w:shd w:val="clear" w:color="auto" w:fill="auto"/>
            <w:vAlign w:val="bottom"/>
            <w:hideMark/>
          </w:tcPr>
          <w:p w14:paraId="505507BB" w14:textId="35E089AD"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-1</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1</w:t>
            </w:r>
          </w:p>
        </w:tc>
        <w:tc>
          <w:tcPr>
            <w:tcW w:w="701" w:type="dxa"/>
            <w:shd w:val="clear" w:color="auto" w:fill="auto"/>
            <w:vAlign w:val="bottom"/>
            <w:hideMark/>
          </w:tcPr>
          <w:p w14:paraId="69166D78" w14:textId="020E938F" w:rsidR="00482AF5" w:rsidRPr="005A23A5" w:rsidRDefault="00482AF5" w:rsidP="00691502">
            <w:pPr>
              <w:spacing w:after="0" w:line="240" w:lineRule="auto"/>
              <w:jc w:val="right"/>
              <w:rPr>
                <w:rFonts w:asciiTheme="majorHAnsi" w:eastAsia="Times New Roman" w:hAnsiTheme="majorHAnsi" w:cstheme="majorHAnsi"/>
                <w:b/>
                <w:bCs/>
                <w:i/>
                <w:iCs/>
                <w:color w:val="000000"/>
                <w:sz w:val="14"/>
                <w:szCs w:val="14"/>
                <w:lang w:val="ru-MD"/>
              </w:rPr>
            </w:pPr>
            <w:r w:rsidRPr="005A23A5">
              <w:rPr>
                <w:rFonts w:asciiTheme="majorHAnsi" w:eastAsia="Times New Roman" w:hAnsiTheme="majorHAnsi" w:cstheme="majorHAnsi"/>
                <w:b/>
                <w:bCs/>
                <w:i/>
                <w:iCs/>
                <w:color w:val="000000"/>
                <w:sz w:val="14"/>
                <w:szCs w:val="14"/>
                <w:lang w:val="ru-MD"/>
              </w:rPr>
              <w:t>-140</w:t>
            </w:r>
            <w:r w:rsidR="00C21EE6" w:rsidRPr="005A23A5">
              <w:rPr>
                <w:rFonts w:asciiTheme="majorHAnsi" w:eastAsia="Times New Roman" w:hAnsiTheme="majorHAnsi" w:cstheme="majorHAnsi"/>
                <w:b/>
                <w:bCs/>
                <w:i/>
                <w:iCs/>
                <w:color w:val="000000"/>
                <w:sz w:val="14"/>
                <w:szCs w:val="14"/>
                <w:lang w:val="ru-MD"/>
              </w:rPr>
              <w:t>,</w:t>
            </w:r>
            <w:r w:rsidRPr="005A23A5">
              <w:rPr>
                <w:rFonts w:asciiTheme="majorHAnsi" w:eastAsia="Times New Roman" w:hAnsiTheme="majorHAnsi" w:cstheme="majorHAnsi"/>
                <w:b/>
                <w:bCs/>
                <w:i/>
                <w:iCs/>
                <w:color w:val="000000"/>
                <w:sz w:val="14"/>
                <w:szCs w:val="14"/>
                <w:lang w:val="ru-MD"/>
              </w:rPr>
              <w:t>2</w:t>
            </w:r>
          </w:p>
        </w:tc>
        <w:tc>
          <w:tcPr>
            <w:tcW w:w="662" w:type="dxa"/>
            <w:shd w:val="clear" w:color="auto" w:fill="auto"/>
            <w:noWrap/>
            <w:vAlign w:val="bottom"/>
            <w:hideMark/>
          </w:tcPr>
          <w:p w14:paraId="1C727AF3" w14:textId="043F8309"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-108</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6</w:t>
            </w:r>
          </w:p>
        </w:tc>
        <w:tc>
          <w:tcPr>
            <w:tcW w:w="660" w:type="dxa"/>
            <w:shd w:val="clear" w:color="auto" w:fill="auto"/>
            <w:noWrap/>
            <w:vAlign w:val="bottom"/>
            <w:hideMark/>
          </w:tcPr>
          <w:p w14:paraId="6EE37465" w14:textId="13929896" w:rsidR="00482AF5" w:rsidRPr="005A23A5" w:rsidRDefault="00482AF5" w:rsidP="00691502">
            <w:pPr>
              <w:spacing w:after="0" w:line="240" w:lineRule="auto"/>
              <w:jc w:val="right"/>
              <w:rPr>
                <w:rFonts w:asciiTheme="majorHAnsi" w:eastAsia="Times New Roman" w:hAnsiTheme="majorHAnsi" w:cstheme="majorHAnsi"/>
                <w:color w:val="000000"/>
                <w:sz w:val="14"/>
                <w:szCs w:val="14"/>
                <w:lang w:val="ru-MD"/>
              </w:rPr>
            </w:pPr>
            <w:r w:rsidRPr="005A23A5">
              <w:rPr>
                <w:rFonts w:asciiTheme="majorHAnsi" w:eastAsia="Times New Roman" w:hAnsiTheme="majorHAnsi" w:cstheme="majorHAnsi"/>
                <w:color w:val="000000"/>
                <w:sz w:val="14"/>
                <w:szCs w:val="14"/>
                <w:lang w:val="ru-MD"/>
              </w:rPr>
              <w:t>-31</w:t>
            </w:r>
            <w:r w:rsidR="00C21EE6" w:rsidRPr="005A23A5">
              <w:rPr>
                <w:rFonts w:asciiTheme="majorHAnsi" w:eastAsia="Times New Roman" w:hAnsiTheme="majorHAnsi" w:cstheme="majorHAnsi"/>
                <w:color w:val="000000"/>
                <w:sz w:val="14"/>
                <w:szCs w:val="14"/>
                <w:lang w:val="ru-MD"/>
              </w:rPr>
              <w:t>,</w:t>
            </w:r>
            <w:r w:rsidRPr="005A23A5">
              <w:rPr>
                <w:rFonts w:asciiTheme="majorHAnsi" w:eastAsia="Times New Roman" w:hAnsiTheme="majorHAnsi" w:cstheme="majorHAnsi"/>
                <w:color w:val="000000"/>
                <w:sz w:val="14"/>
                <w:szCs w:val="14"/>
                <w:lang w:val="ru-MD"/>
              </w:rPr>
              <w:t>6</w:t>
            </w:r>
          </w:p>
        </w:tc>
      </w:tr>
    </w:tbl>
    <w:p w14:paraId="2AF56DA2" w14:textId="5CF1428A" w:rsidR="00482AF5" w:rsidRPr="005A23A5" w:rsidRDefault="00482AF5" w:rsidP="00482AF5">
      <w:pPr>
        <w:spacing w:line="276" w:lineRule="auto"/>
        <w:rPr>
          <w:rFonts w:asciiTheme="majorHAnsi" w:hAnsiTheme="majorHAnsi" w:cstheme="majorHAnsi"/>
          <w:lang w:val="ru-MD"/>
        </w:rPr>
      </w:pPr>
    </w:p>
    <w:p w14:paraId="42B61438" w14:textId="3FC30A6A" w:rsidR="000B21D0" w:rsidRPr="005A23A5" w:rsidRDefault="0052684E" w:rsidP="000B21D0">
      <w:pPr>
        <w:rPr>
          <w:rFonts w:asciiTheme="majorHAnsi" w:hAnsiTheme="majorHAnsi" w:cstheme="majorHAnsi"/>
          <w:lang w:val="ru-MD"/>
        </w:rPr>
      </w:pPr>
      <w:r w:rsidRPr="005A23A5">
        <w:rPr>
          <w:rFonts w:asciiTheme="majorHAnsi" w:hAnsiTheme="majorHAnsi" w:cstheme="majorHAnsi"/>
          <w:lang w:val="ru-MD"/>
        </w:rPr>
        <w:t>Таблица №</w:t>
      </w:r>
      <w:r w:rsidR="000B21D0" w:rsidRPr="005A23A5">
        <w:rPr>
          <w:rFonts w:asciiTheme="majorHAnsi" w:hAnsiTheme="majorHAnsi" w:cstheme="majorHAnsi"/>
          <w:lang w:val="ru-MD"/>
        </w:rPr>
        <w:t>2</w:t>
      </w:r>
    </w:p>
    <w:tbl>
      <w:tblPr>
        <w:tblW w:w="12332" w:type="dxa"/>
        <w:tblInd w:w="421" w:type="dxa"/>
        <w:tblLook w:val="04A0" w:firstRow="1" w:lastRow="0" w:firstColumn="1" w:lastColumn="0" w:noHBand="0" w:noVBand="1"/>
      </w:tblPr>
      <w:tblGrid>
        <w:gridCol w:w="2110"/>
        <w:gridCol w:w="384"/>
        <w:gridCol w:w="866"/>
        <w:gridCol w:w="1067"/>
        <w:gridCol w:w="999"/>
        <w:gridCol w:w="1039"/>
        <w:gridCol w:w="1088"/>
        <w:gridCol w:w="1392"/>
        <w:gridCol w:w="1265"/>
        <w:gridCol w:w="797"/>
        <w:gridCol w:w="1325"/>
      </w:tblGrid>
      <w:tr w:rsidR="000B21D0" w:rsidRPr="005A23A5" w14:paraId="36498114" w14:textId="77777777" w:rsidTr="00691502">
        <w:trPr>
          <w:trHeight w:val="20"/>
        </w:trPr>
        <w:tc>
          <w:tcPr>
            <w:tcW w:w="12332" w:type="dxa"/>
            <w:gridSpan w:val="11"/>
            <w:tcBorders>
              <w:top w:val="single" w:sz="4" w:space="0" w:color="auto"/>
              <w:left w:val="single" w:sz="4" w:space="0" w:color="auto"/>
              <w:bottom w:val="single" w:sz="4" w:space="0" w:color="auto"/>
              <w:right w:val="single" w:sz="4" w:space="0" w:color="auto"/>
            </w:tcBorders>
            <w:shd w:val="clear" w:color="auto" w:fill="auto"/>
          </w:tcPr>
          <w:p w14:paraId="7C00AC24" w14:textId="20A3A1D3" w:rsidR="000B21D0" w:rsidRPr="001E51F2" w:rsidRDefault="001E51F2" w:rsidP="00691502">
            <w:pPr>
              <w:spacing w:after="0" w:line="240" w:lineRule="auto"/>
              <w:jc w:val="center"/>
              <w:rPr>
                <w:rFonts w:asciiTheme="majorHAnsi" w:eastAsia="Times New Roman" w:hAnsiTheme="majorHAnsi" w:cstheme="majorHAnsi"/>
                <w:b/>
                <w:color w:val="000000"/>
                <w:sz w:val="20"/>
                <w:szCs w:val="20"/>
                <w:lang w:val="ru-MD"/>
              </w:rPr>
            </w:pPr>
            <w:r w:rsidRPr="001E51F2">
              <w:rPr>
                <w:rFonts w:asciiTheme="majorHAnsi" w:eastAsia="Times New Roman" w:hAnsiTheme="majorHAnsi" w:cstheme="majorHAnsi"/>
                <w:b/>
                <w:color w:val="000000"/>
                <w:sz w:val="20"/>
                <w:szCs w:val="20"/>
                <w:lang w:val="ru-MD"/>
              </w:rPr>
              <w:t xml:space="preserve">Анализ использования </w:t>
            </w:r>
            <w:r>
              <w:rPr>
                <w:rFonts w:asciiTheme="majorHAnsi" w:eastAsia="Times New Roman" w:hAnsiTheme="majorHAnsi" w:cstheme="majorHAnsi"/>
                <w:b/>
                <w:color w:val="000000"/>
                <w:sz w:val="20"/>
                <w:szCs w:val="20"/>
                <w:lang w:val="ru-MD"/>
              </w:rPr>
              <w:t>трансферт</w:t>
            </w:r>
            <w:r w:rsidRPr="001E51F2">
              <w:rPr>
                <w:rFonts w:asciiTheme="majorHAnsi" w:eastAsia="Times New Roman" w:hAnsiTheme="majorHAnsi" w:cstheme="majorHAnsi"/>
                <w:b/>
                <w:color w:val="000000"/>
                <w:sz w:val="20"/>
                <w:szCs w:val="20"/>
                <w:lang w:val="ru-MD"/>
              </w:rPr>
              <w:t xml:space="preserve">ов из государственного бюджета на </w:t>
            </w:r>
            <w:r>
              <w:rPr>
                <w:rFonts w:asciiTheme="majorHAnsi" w:eastAsia="Times New Roman" w:hAnsiTheme="majorHAnsi" w:cstheme="majorHAnsi"/>
                <w:b/>
                <w:color w:val="000000"/>
                <w:sz w:val="20"/>
                <w:szCs w:val="20"/>
                <w:lang w:val="ru-MD"/>
              </w:rPr>
              <w:t>кассовы</w:t>
            </w:r>
            <w:r w:rsidRPr="001E51F2">
              <w:rPr>
                <w:rFonts w:asciiTheme="majorHAnsi" w:eastAsia="Times New Roman" w:hAnsiTheme="majorHAnsi" w:cstheme="majorHAnsi"/>
                <w:b/>
                <w:color w:val="000000"/>
                <w:sz w:val="20"/>
                <w:szCs w:val="20"/>
                <w:lang w:val="ru-MD"/>
              </w:rPr>
              <w:t xml:space="preserve">е расходы </w:t>
            </w:r>
            <w:r>
              <w:rPr>
                <w:rFonts w:asciiTheme="majorHAnsi" w:eastAsia="Times New Roman" w:hAnsiTheme="majorHAnsi" w:cstheme="majorHAnsi"/>
                <w:b/>
                <w:color w:val="000000"/>
                <w:sz w:val="20"/>
                <w:szCs w:val="20"/>
                <w:lang w:val="ru-MD"/>
              </w:rPr>
              <w:t>з</w:t>
            </w:r>
            <w:r w:rsidRPr="001E51F2">
              <w:rPr>
                <w:rFonts w:asciiTheme="majorHAnsi" w:eastAsia="Times New Roman" w:hAnsiTheme="majorHAnsi" w:cstheme="majorHAnsi"/>
                <w:b/>
                <w:color w:val="000000"/>
                <w:sz w:val="20"/>
                <w:szCs w:val="20"/>
                <w:lang w:val="ru-MD"/>
              </w:rPr>
              <w:t>а 2019 год</w:t>
            </w:r>
            <w:r>
              <w:rPr>
                <w:rFonts w:asciiTheme="majorHAnsi" w:eastAsia="Times New Roman" w:hAnsiTheme="majorHAnsi" w:cstheme="majorHAnsi"/>
                <w:b/>
                <w:color w:val="000000"/>
                <w:sz w:val="20"/>
                <w:szCs w:val="20"/>
                <w:lang w:val="ru-MD"/>
              </w:rPr>
              <w:t xml:space="preserve"> </w:t>
            </w:r>
          </w:p>
          <w:p w14:paraId="09CDC69F" w14:textId="2FFC8504" w:rsidR="002D18D2" w:rsidRPr="005A23A5" w:rsidRDefault="001E51F2" w:rsidP="002D18D2">
            <w:pPr>
              <w:spacing w:after="0" w:line="240" w:lineRule="auto"/>
              <w:jc w:val="right"/>
              <w:rPr>
                <w:rFonts w:asciiTheme="majorHAnsi" w:eastAsia="Times New Roman" w:hAnsiTheme="majorHAnsi" w:cstheme="majorHAnsi"/>
                <w:b/>
                <w:color w:val="000000"/>
                <w:sz w:val="16"/>
                <w:szCs w:val="16"/>
                <w:lang w:val="ru-MD"/>
              </w:rPr>
            </w:pPr>
            <w:r>
              <w:rPr>
                <w:rFonts w:asciiTheme="majorHAnsi" w:eastAsia="Times New Roman" w:hAnsiTheme="majorHAnsi" w:cstheme="majorHAnsi"/>
                <w:b/>
                <w:color w:val="000000"/>
                <w:sz w:val="20"/>
                <w:szCs w:val="20"/>
                <w:lang w:val="ru-MD"/>
              </w:rPr>
              <w:t>т</w:t>
            </w:r>
            <w:r w:rsidR="00960269">
              <w:rPr>
                <w:rFonts w:asciiTheme="majorHAnsi" w:eastAsia="Times New Roman" w:hAnsiTheme="majorHAnsi" w:cstheme="majorHAnsi"/>
                <w:b/>
                <w:color w:val="000000"/>
                <w:sz w:val="20"/>
                <w:szCs w:val="20"/>
                <w:lang w:val="ru-MD"/>
              </w:rPr>
              <w:t>ыс. леев</w:t>
            </w:r>
          </w:p>
        </w:tc>
      </w:tr>
      <w:tr w:rsidR="00074D82" w:rsidRPr="00A16AAE" w14:paraId="3AC5E612" w14:textId="77777777" w:rsidTr="00691502">
        <w:trPr>
          <w:trHeight w:val="20"/>
        </w:trPr>
        <w:tc>
          <w:tcPr>
            <w:tcW w:w="3291" w:type="dxa"/>
            <w:tcBorders>
              <w:top w:val="nil"/>
              <w:left w:val="single" w:sz="4" w:space="0" w:color="auto"/>
              <w:bottom w:val="single" w:sz="4" w:space="0" w:color="auto"/>
              <w:right w:val="single" w:sz="4" w:space="0" w:color="auto"/>
            </w:tcBorders>
            <w:shd w:val="clear" w:color="auto" w:fill="auto"/>
            <w:hideMark/>
          </w:tcPr>
          <w:p w14:paraId="7E3676C6" w14:textId="15DF8BC7" w:rsidR="00D47116" w:rsidRPr="005A23A5" w:rsidRDefault="001E51F2" w:rsidP="00D47116">
            <w:pPr>
              <w:spacing w:after="0" w:line="240" w:lineRule="auto"/>
              <w:rPr>
                <w:rFonts w:asciiTheme="majorHAnsi" w:eastAsia="Times New Roman" w:hAnsiTheme="majorHAnsi" w:cstheme="majorHAnsi"/>
                <w:color w:val="000000"/>
                <w:sz w:val="16"/>
                <w:szCs w:val="16"/>
                <w:lang w:val="ru-MD"/>
              </w:rPr>
            </w:pPr>
            <w:r>
              <w:rPr>
                <w:rFonts w:asciiTheme="majorHAnsi" w:eastAsia="Times New Roman" w:hAnsiTheme="majorHAnsi" w:cstheme="majorHAnsi"/>
                <w:color w:val="000000"/>
                <w:sz w:val="16"/>
                <w:szCs w:val="16"/>
                <w:lang w:val="ru-MD"/>
              </w:rPr>
              <w:t>Показатели</w:t>
            </w:r>
          </w:p>
        </w:tc>
        <w:tc>
          <w:tcPr>
            <w:tcW w:w="385" w:type="dxa"/>
            <w:tcBorders>
              <w:top w:val="nil"/>
              <w:left w:val="nil"/>
              <w:bottom w:val="single" w:sz="4" w:space="0" w:color="auto"/>
              <w:right w:val="single" w:sz="4" w:space="0" w:color="auto"/>
            </w:tcBorders>
            <w:shd w:val="clear" w:color="auto" w:fill="auto"/>
            <w:hideMark/>
          </w:tcPr>
          <w:p w14:paraId="0A778BC9" w14:textId="29F58DCB" w:rsidR="00D47116" w:rsidRPr="005A23A5" w:rsidRDefault="001E51F2" w:rsidP="001E51F2">
            <w:pPr>
              <w:spacing w:after="0" w:line="240" w:lineRule="auto"/>
              <w:jc w:val="center"/>
              <w:rPr>
                <w:rFonts w:asciiTheme="majorHAnsi" w:eastAsia="Times New Roman" w:hAnsiTheme="majorHAnsi" w:cstheme="majorHAnsi"/>
                <w:color w:val="000000"/>
                <w:sz w:val="12"/>
                <w:szCs w:val="12"/>
                <w:lang w:val="ru-MD"/>
              </w:rPr>
            </w:pPr>
            <w:r>
              <w:rPr>
                <w:rFonts w:asciiTheme="majorHAnsi" w:eastAsia="Times New Roman" w:hAnsiTheme="majorHAnsi" w:cstheme="majorHAnsi"/>
                <w:color w:val="000000"/>
                <w:sz w:val="12"/>
                <w:szCs w:val="12"/>
                <w:lang w:val="ru-MD"/>
              </w:rPr>
              <w:t>№</w:t>
            </w:r>
            <w:r w:rsidR="00D47116" w:rsidRPr="005A23A5">
              <w:rPr>
                <w:rFonts w:asciiTheme="majorHAnsi" w:eastAsia="Times New Roman" w:hAnsiTheme="majorHAnsi" w:cstheme="majorHAnsi"/>
                <w:color w:val="000000"/>
                <w:sz w:val="12"/>
                <w:szCs w:val="12"/>
                <w:lang w:val="ru-MD"/>
              </w:rPr>
              <w:t xml:space="preserve"> </w:t>
            </w:r>
            <w:r>
              <w:rPr>
                <w:rFonts w:asciiTheme="majorHAnsi" w:eastAsia="Times New Roman" w:hAnsiTheme="majorHAnsi" w:cstheme="majorHAnsi"/>
                <w:color w:val="000000"/>
                <w:sz w:val="12"/>
                <w:szCs w:val="12"/>
                <w:lang w:val="ru-MD"/>
              </w:rPr>
              <w:t>п/п</w:t>
            </w:r>
          </w:p>
        </w:tc>
        <w:tc>
          <w:tcPr>
            <w:tcW w:w="748" w:type="dxa"/>
            <w:tcBorders>
              <w:top w:val="nil"/>
              <w:left w:val="nil"/>
              <w:bottom w:val="single" w:sz="4" w:space="0" w:color="auto"/>
              <w:right w:val="single" w:sz="4" w:space="0" w:color="auto"/>
            </w:tcBorders>
            <w:shd w:val="clear" w:color="auto" w:fill="auto"/>
            <w:hideMark/>
          </w:tcPr>
          <w:p w14:paraId="273A4941" w14:textId="29DBD4C6" w:rsidR="00D47116" w:rsidRPr="005A23A5" w:rsidRDefault="001E51F2" w:rsidP="001E51F2">
            <w:pPr>
              <w:spacing w:after="0" w:line="240" w:lineRule="auto"/>
              <w:jc w:val="center"/>
              <w:rPr>
                <w:rFonts w:asciiTheme="majorHAnsi" w:eastAsia="Times New Roman" w:hAnsiTheme="majorHAnsi" w:cstheme="majorHAnsi"/>
                <w:color w:val="000000"/>
                <w:sz w:val="12"/>
                <w:szCs w:val="12"/>
                <w:lang w:val="ru-MD"/>
              </w:rPr>
            </w:pPr>
            <w:r>
              <w:rPr>
                <w:rFonts w:asciiTheme="majorHAnsi" w:eastAsia="Times New Roman" w:hAnsiTheme="majorHAnsi" w:cstheme="majorHAnsi"/>
                <w:color w:val="000000"/>
                <w:sz w:val="12"/>
                <w:szCs w:val="12"/>
                <w:lang w:val="ru-MD"/>
              </w:rPr>
              <w:t>Источник информации</w:t>
            </w:r>
          </w:p>
        </w:tc>
        <w:tc>
          <w:tcPr>
            <w:tcW w:w="900" w:type="dxa"/>
            <w:tcBorders>
              <w:top w:val="nil"/>
              <w:left w:val="nil"/>
              <w:bottom w:val="single" w:sz="4" w:space="0" w:color="auto"/>
              <w:right w:val="single" w:sz="4" w:space="0" w:color="auto"/>
            </w:tcBorders>
            <w:shd w:val="clear" w:color="auto" w:fill="auto"/>
            <w:hideMark/>
          </w:tcPr>
          <w:p w14:paraId="0219150A" w14:textId="7BF048E9" w:rsidR="00D47116" w:rsidRPr="005A23A5" w:rsidRDefault="00074D82" w:rsidP="00074D82">
            <w:pPr>
              <w:spacing w:after="0" w:line="240" w:lineRule="auto"/>
              <w:rPr>
                <w:rFonts w:asciiTheme="majorHAnsi" w:eastAsia="Times New Roman" w:hAnsiTheme="majorHAnsi" w:cstheme="majorHAnsi"/>
                <w:color w:val="000000"/>
                <w:sz w:val="16"/>
                <w:szCs w:val="16"/>
                <w:lang w:val="ru-MD"/>
              </w:rPr>
            </w:pPr>
            <w:r>
              <w:rPr>
                <w:rFonts w:asciiTheme="majorHAnsi" w:eastAsia="Times New Roman" w:hAnsiTheme="majorHAnsi" w:cstheme="majorHAnsi"/>
                <w:color w:val="000000"/>
                <w:sz w:val="16"/>
                <w:szCs w:val="16"/>
                <w:lang w:val="ru-MD"/>
              </w:rPr>
              <w:t>Всего трансфертов</w:t>
            </w:r>
          </w:p>
        </w:tc>
        <w:tc>
          <w:tcPr>
            <w:tcW w:w="854" w:type="dxa"/>
            <w:tcBorders>
              <w:top w:val="nil"/>
              <w:left w:val="nil"/>
              <w:bottom w:val="single" w:sz="4" w:space="0" w:color="auto"/>
              <w:right w:val="single" w:sz="4" w:space="0" w:color="auto"/>
            </w:tcBorders>
            <w:shd w:val="clear" w:color="auto" w:fill="auto"/>
            <w:hideMark/>
          </w:tcPr>
          <w:p w14:paraId="1748CC9E" w14:textId="5EEA1A53" w:rsidR="00D47116" w:rsidRPr="005A23A5" w:rsidRDefault="00074D82" w:rsidP="00074D82">
            <w:pPr>
              <w:spacing w:after="0" w:line="240" w:lineRule="auto"/>
              <w:rPr>
                <w:rFonts w:asciiTheme="majorHAnsi" w:eastAsia="Times New Roman" w:hAnsiTheme="majorHAnsi" w:cstheme="majorHAnsi"/>
                <w:color w:val="000000"/>
                <w:sz w:val="16"/>
                <w:szCs w:val="16"/>
                <w:lang w:val="ru-MD"/>
              </w:rPr>
            </w:pPr>
            <w:r>
              <w:rPr>
                <w:rFonts w:asciiTheme="majorHAnsi" w:eastAsia="Times New Roman" w:hAnsiTheme="majorHAnsi" w:cstheme="majorHAnsi"/>
                <w:color w:val="000000"/>
                <w:sz w:val="16"/>
                <w:szCs w:val="16"/>
                <w:lang w:val="ru-MD"/>
              </w:rPr>
              <w:t>Общего назначения</w:t>
            </w:r>
          </w:p>
        </w:tc>
        <w:tc>
          <w:tcPr>
            <w:tcW w:w="737" w:type="dxa"/>
            <w:tcBorders>
              <w:top w:val="nil"/>
              <w:left w:val="nil"/>
              <w:bottom w:val="single" w:sz="4" w:space="0" w:color="auto"/>
              <w:right w:val="single" w:sz="4" w:space="0" w:color="auto"/>
            </w:tcBorders>
            <w:shd w:val="clear" w:color="auto" w:fill="auto"/>
            <w:hideMark/>
          </w:tcPr>
          <w:p w14:paraId="5EDE94C7" w14:textId="4B21F562" w:rsidR="00D47116" w:rsidRPr="005A23A5" w:rsidRDefault="00074D82" w:rsidP="00074D82">
            <w:pPr>
              <w:spacing w:after="0" w:line="240" w:lineRule="auto"/>
              <w:rPr>
                <w:rFonts w:asciiTheme="majorHAnsi" w:eastAsia="Times New Roman" w:hAnsiTheme="majorHAnsi" w:cstheme="majorHAnsi"/>
                <w:color w:val="000000"/>
                <w:sz w:val="16"/>
                <w:szCs w:val="16"/>
                <w:lang w:val="ru-MD"/>
              </w:rPr>
            </w:pPr>
            <w:r>
              <w:rPr>
                <w:rFonts w:asciiTheme="majorHAnsi" w:eastAsia="Times New Roman" w:hAnsiTheme="majorHAnsi" w:cstheme="majorHAnsi"/>
                <w:color w:val="000000"/>
                <w:sz w:val="16"/>
                <w:szCs w:val="16"/>
                <w:lang w:val="ru-MD"/>
              </w:rPr>
              <w:t xml:space="preserve">Спортивные школы </w:t>
            </w:r>
            <w:r w:rsidR="00D47116" w:rsidRPr="005A23A5">
              <w:rPr>
                <w:rFonts w:asciiTheme="majorHAnsi" w:eastAsia="Times New Roman" w:hAnsiTheme="majorHAnsi" w:cstheme="majorHAnsi"/>
                <w:color w:val="000000"/>
                <w:sz w:val="16"/>
                <w:szCs w:val="16"/>
                <w:lang w:val="ru-MD"/>
              </w:rPr>
              <w:t>(0812)</w:t>
            </w:r>
          </w:p>
        </w:tc>
        <w:tc>
          <w:tcPr>
            <w:tcW w:w="892" w:type="dxa"/>
            <w:tcBorders>
              <w:top w:val="nil"/>
              <w:left w:val="nil"/>
              <w:bottom w:val="single" w:sz="4" w:space="0" w:color="auto"/>
              <w:right w:val="single" w:sz="4" w:space="0" w:color="auto"/>
            </w:tcBorders>
            <w:shd w:val="clear" w:color="auto" w:fill="auto"/>
            <w:hideMark/>
          </w:tcPr>
          <w:p w14:paraId="1BFE7CCC" w14:textId="63A475F9" w:rsidR="00D47116" w:rsidRPr="005A23A5" w:rsidRDefault="00074D82" w:rsidP="00D47116">
            <w:pPr>
              <w:spacing w:after="0" w:line="240" w:lineRule="auto"/>
              <w:rPr>
                <w:rFonts w:asciiTheme="majorHAnsi" w:eastAsia="Times New Roman" w:hAnsiTheme="majorHAnsi" w:cstheme="majorHAnsi"/>
                <w:color w:val="000000"/>
                <w:sz w:val="16"/>
                <w:szCs w:val="16"/>
                <w:lang w:val="ru-MD"/>
              </w:rPr>
            </w:pPr>
            <w:r>
              <w:rPr>
                <w:rFonts w:asciiTheme="majorHAnsi" w:eastAsia="Times New Roman" w:hAnsiTheme="majorHAnsi" w:cstheme="majorHAnsi"/>
                <w:color w:val="000000"/>
                <w:sz w:val="16"/>
                <w:szCs w:val="16"/>
                <w:lang w:val="ru-MD"/>
              </w:rPr>
              <w:t>Дошкольные учреждения</w:t>
            </w:r>
            <w:r w:rsidR="00D47116" w:rsidRPr="005A23A5">
              <w:rPr>
                <w:rFonts w:asciiTheme="majorHAnsi" w:eastAsia="Times New Roman" w:hAnsiTheme="majorHAnsi" w:cstheme="majorHAnsi"/>
                <w:color w:val="000000"/>
                <w:sz w:val="16"/>
                <w:szCs w:val="16"/>
                <w:lang w:val="ru-MD"/>
              </w:rPr>
              <w:t xml:space="preserve"> (0911)</w:t>
            </w:r>
          </w:p>
        </w:tc>
        <w:tc>
          <w:tcPr>
            <w:tcW w:w="1265" w:type="dxa"/>
            <w:tcBorders>
              <w:top w:val="nil"/>
              <w:left w:val="nil"/>
              <w:bottom w:val="single" w:sz="4" w:space="0" w:color="auto"/>
              <w:right w:val="single" w:sz="4" w:space="0" w:color="auto"/>
            </w:tcBorders>
            <w:shd w:val="clear" w:color="auto" w:fill="auto"/>
            <w:hideMark/>
          </w:tcPr>
          <w:p w14:paraId="0D06642C" w14:textId="24DDDF62" w:rsidR="00D47116" w:rsidRPr="00074D82" w:rsidRDefault="00074D82" w:rsidP="00D47116">
            <w:pPr>
              <w:spacing w:after="0" w:line="240" w:lineRule="auto"/>
              <w:rPr>
                <w:rFonts w:asciiTheme="majorHAnsi" w:eastAsia="Times New Roman" w:hAnsiTheme="majorHAnsi" w:cstheme="majorHAnsi"/>
                <w:i/>
                <w:iCs/>
                <w:color w:val="000000"/>
                <w:sz w:val="16"/>
                <w:szCs w:val="16"/>
                <w:lang w:val="ru-RU"/>
              </w:rPr>
            </w:pPr>
            <w:r w:rsidRPr="00074D82">
              <w:rPr>
                <w:rFonts w:asciiTheme="majorHAnsi" w:eastAsia="Times New Roman" w:hAnsiTheme="majorHAnsi" w:cstheme="majorHAnsi"/>
                <w:i/>
                <w:iCs/>
                <w:color w:val="000000"/>
                <w:sz w:val="16"/>
                <w:szCs w:val="16"/>
                <w:lang w:val="ru-RU"/>
              </w:rPr>
              <w:t xml:space="preserve">Художественная школа, Музыкальная школа СК </w:t>
            </w:r>
            <w:r w:rsidR="00D47116" w:rsidRPr="00074D82">
              <w:rPr>
                <w:rFonts w:asciiTheme="majorHAnsi" w:eastAsia="Times New Roman" w:hAnsiTheme="majorHAnsi" w:cstheme="majorHAnsi"/>
                <w:i/>
                <w:iCs/>
                <w:color w:val="000000"/>
                <w:sz w:val="16"/>
                <w:szCs w:val="16"/>
                <w:lang w:val="ru-RU"/>
              </w:rPr>
              <w:t>(0950)</w:t>
            </w:r>
          </w:p>
        </w:tc>
        <w:tc>
          <w:tcPr>
            <w:tcW w:w="1164" w:type="dxa"/>
            <w:tcBorders>
              <w:top w:val="nil"/>
              <w:left w:val="nil"/>
              <w:bottom w:val="single" w:sz="4" w:space="0" w:color="auto"/>
              <w:right w:val="single" w:sz="4" w:space="0" w:color="auto"/>
            </w:tcBorders>
            <w:shd w:val="clear" w:color="auto" w:fill="auto"/>
            <w:hideMark/>
          </w:tcPr>
          <w:p w14:paraId="493D9917" w14:textId="0685A508" w:rsidR="00D47116" w:rsidRPr="005A23A5" w:rsidRDefault="00074D82" w:rsidP="00074D82">
            <w:pPr>
              <w:spacing w:after="0" w:line="240" w:lineRule="auto"/>
              <w:rPr>
                <w:rFonts w:asciiTheme="majorHAnsi" w:eastAsia="Times New Roman" w:hAnsiTheme="majorHAnsi" w:cstheme="majorHAnsi"/>
                <w:color w:val="000000"/>
                <w:sz w:val="16"/>
                <w:szCs w:val="16"/>
                <w:lang w:val="ru-MD"/>
              </w:rPr>
            </w:pPr>
            <w:r>
              <w:rPr>
                <w:rFonts w:asciiTheme="majorHAnsi" w:eastAsia="Times New Roman" w:hAnsiTheme="majorHAnsi" w:cstheme="majorHAnsi"/>
                <w:color w:val="000000"/>
                <w:sz w:val="16"/>
                <w:szCs w:val="16"/>
                <w:lang w:val="ru-MD"/>
              </w:rPr>
              <w:t>Всего дополнительно</w:t>
            </w:r>
            <w:r w:rsidR="00D47116" w:rsidRPr="005A23A5">
              <w:rPr>
                <w:rFonts w:asciiTheme="majorHAnsi" w:eastAsia="Times New Roman" w:hAnsiTheme="majorHAnsi" w:cstheme="majorHAnsi"/>
                <w:color w:val="000000"/>
                <w:sz w:val="16"/>
                <w:szCs w:val="16"/>
                <w:lang w:val="ru-MD"/>
              </w:rPr>
              <w:t xml:space="preserve"> (</w:t>
            </w:r>
            <w:r>
              <w:rPr>
                <w:rFonts w:asciiTheme="majorHAnsi" w:eastAsia="Times New Roman" w:hAnsiTheme="majorHAnsi" w:cstheme="majorHAnsi"/>
                <w:color w:val="000000"/>
                <w:sz w:val="16"/>
                <w:szCs w:val="16"/>
                <w:lang w:val="ru-MD"/>
              </w:rPr>
              <w:t>внешкольное</w:t>
            </w:r>
            <w:r w:rsidR="00D47116" w:rsidRPr="005A23A5">
              <w:rPr>
                <w:rFonts w:asciiTheme="majorHAnsi" w:eastAsia="Times New Roman" w:hAnsiTheme="majorHAnsi" w:cstheme="majorHAnsi"/>
                <w:color w:val="000000"/>
                <w:sz w:val="16"/>
                <w:szCs w:val="16"/>
                <w:lang w:val="ru-MD"/>
              </w:rPr>
              <w:t>) (0950)</w:t>
            </w:r>
          </w:p>
        </w:tc>
        <w:tc>
          <w:tcPr>
            <w:tcW w:w="771" w:type="dxa"/>
            <w:tcBorders>
              <w:top w:val="nil"/>
              <w:left w:val="nil"/>
              <w:bottom w:val="single" w:sz="4" w:space="0" w:color="auto"/>
              <w:right w:val="single" w:sz="4" w:space="0" w:color="auto"/>
            </w:tcBorders>
            <w:shd w:val="clear" w:color="auto" w:fill="auto"/>
            <w:hideMark/>
          </w:tcPr>
          <w:p w14:paraId="46E0E7AB" w14:textId="29F176DA" w:rsidR="00D47116" w:rsidRPr="005A23A5" w:rsidRDefault="00074D82" w:rsidP="00074D82">
            <w:pPr>
              <w:spacing w:after="0" w:line="240" w:lineRule="auto"/>
              <w:rPr>
                <w:rFonts w:asciiTheme="majorHAnsi" w:eastAsia="Times New Roman" w:hAnsiTheme="majorHAnsi" w:cstheme="majorHAnsi"/>
                <w:color w:val="000000"/>
                <w:sz w:val="16"/>
                <w:szCs w:val="16"/>
                <w:lang w:val="ru-MD"/>
              </w:rPr>
            </w:pPr>
            <w:r>
              <w:rPr>
                <w:rFonts w:asciiTheme="majorHAnsi" w:eastAsia="Times New Roman" w:hAnsiTheme="majorHAnsi" w:cstheme="majorHAnsi"/>
                <w:color w:val="000000"/>
                <w:sz w:val="16"/>
                <w:szCs w:val="16"/>
                <w:lang w:val="ru-MD"/>
              </w:rPr>
              <w:t xml:space="preserve">На местные дороги </w:t>
            </w:r>
          </w:p>
        </w:tc>
        <w:tc>
          <w:tcPr>
            <w:tcW w:w="1325" w:type="dxa"/>
            <w:tcBorders>
              <w:top w:val="nil"/>
              <w:left w:val="nil"/>
              <w:bottom w:val="single" w:sz="4" w:space="0" w:color="auto"/>
              <w:right w:val="single" w:sz="4" w:space="0" w:color="auto"/>
            </w:tcBorders>
            <w:shd w:val="clear" w:color="auto" w:fill="auto"/>
            <w:hideMark/>
          </w:tcPr>
          <w:p w14:paraId="3D2475BF" w14:textId="4F39C1D2" w:rsidR="00D47116" w:rsidRPr="00074D82" w:rsidRDefault="00074D82" w:rsidP="00074D82">
            <w:pPr>
              <w:spacing w:after="0" w:line="240" w:lineRule="auto"/>
              <w:rPr>
                <w:rFonts w:asciiTheme="majorHAnsi" w:eastAsia="Times New Roman" w:hAnsiTheme="majorHAnsi" w:cstheme="majorHAnsi"/>
                <w:color w:val="000000"/>
                <w:sz w:val="16"/>
                <w:szCs w:val="16"/>
                <w:lang w:val="ru-RU"/>
              </w:rPr>
            </w:pPr>
            <w:r w:rsidRPr="00074D82">
              <w:rPr>
                <w:rFonts w:asciiTheme="majorHAnsi" w:eastAsia="Times New Roman" w:hAnsiTheme="majorHAnsi" w:cstheme="majorHAnsi"/>
                <w:color w:val="000000"/>
                <w:sz w:val="16"/>
                <w:szCs w:val="16"/>
                <w:lang w:val="ru-RU"/>
              </w:rPr>
              <w:t xml:space="preserve">Другие текущие </w:t>
            </w:r>
            <w:r>
              <w:rPr>
                <w:rFonts w:asciiTheme="majorHAnsi" w:eastAsia="Times New Roman" w:hAnsiTheme="majorHAnsi" w:cstheme="majorHAnsi"/>
                <w:color w:val="000000"/>
                <w:sz w:val="16"/>
                <w:szCs w:val="16"/>
                <w:lang w:val="ru-RU"/>
              </w:rPr>
              <w:t>трансферт</w:t>
            </w:r>
            <w:r w:rsidRPr="00074D82">
              <w:rPr>
                <w:rFonts w:asciiTheme="majorHAnsi" w:eastAsia="Times New Roman" w:hAnsiTheme="majorHAnsi" w:cstheme="majorHAnsi"/>
                <w:color w:val="000000"/>
                <w:sz w:val="16"/>
                <w:szCs w:val="16"/>
                <w:lang w:val="ru-RU"/>
              </w:rPr>
              <w:t>ы общего назначения</w:t>
            </w:r>
          </w:p>
        </w:tc>
      </w:tr>
      <w:tr w:rsidR="00074D82" w:rsidRPr="005A23A5" w14:paraId="2ED8918B" w14:textId="77777777" w:rsidTr="00691502">
        <w:trPr>
          <w:trHeight w:val="20"/>
        </w:trPr>
        <w:tc>
          <w:tcPr>
            <w:tcW w:w="3291" w:type="dxa"/>
            <w:tcBorders>
              <w:top w:val="nil"/>
              <w:left w:val="single" w:sz="4" w:space="0" w:color="auto"/>
              <w:bottom w:val="single" w:sz="4" w:space="0" w:color="auto"/>
              <w:right w:val="single" w:sz="4" w:space="0" w:color="auto"/>
            </w:tcBorders>
            <w:shd w:val="clear" w:color="auto" w:fill="auto"/>
            <w:hideMark/>
          </w:tcPr>
          <w:p w14:paraId="2791BD99" w14:textId="7F03B4CB" w:rsidR="00D47116" w:rsidRPr="00074D82" w:rsidRDefault="00074D82" w:rsidP="00074D82">
            <w:pPr>
              <w:spacing w:after="0" w:line="240" w:lineRule="auto"/>
              <w:rPr>
                <w:rFonts w:asciiTheme="majorHAnsi" w:eastAsia="Times New Roman" w:hAnsiTheme="majorHAnsi" w:cstheme="majorHAnsi"/>
                <w:color w:val="000000"/>
                <w:sz w:val="16"/>
                <w:szCs w:val="16"/>
                <w:lang w:val="ru-RU"/>
              </w:rPr>
            </w:pPr>
            <w:r>
              <w:rPr>
                <w:rFonts w:asciiTheme="majorHAnsi" w:eastAsia="Times New Roman" w:hAnsiTheme="majorHAnsi" w:cstheme="majorHAnsi"/>
                <w:color w:val="000000"/>
                <w:sz w:val="16"/>
                <w:szCs w:val="16"/>
                <w:lang w:val="ru-RU"/>
              </w:rPr>
              <w:t>Исполненные трансферты</w:t>
            </w:r>
            <w:r w:rsidRPr="00074D82">
              <w:rPr>
                <w:rFonts w:asciiTheme="majorHAnsi" w:eastAsia="Times New Roman" w:hAnsiTheme="majorHAnsi" w:cstheme="majorHAnsi"/>
                <w:color w:val="000000"/>
                <w:sz w:val="16"/>
                <w:szCs w:val="16"/>
                <w:lang w:val="ru-RU"/>
              </w:rPr>
              <w:t xml:space="preserve"> из государственного бюджета</w:t>
            </w:r>
          </w:p>
        </w:tc>
        <w:tc>
          <w:tcPr>
            <w:tcW w:w="385" w:type="dxa"/>
            <w:tcBorders>
              <w:top w:val="nil"/>
              <w:left w:val="nil"/>
              <w:bottom w:val="single" w:sz="4" w:space="0" w:color="auto"/>
              <w:right w:val="single" w:sz="4" w:space="0" w:color="auto"/>
            </w:tcBorders>
            <w:shd w:val="clear" w:color="auto" w:fill="auto"/>
            <w:hideMark/>
          </w:tcPr>
          <w:p w14:paraId="1D236243" w14:textId="77777777" w:rsidR="00D47116" w:rsidRPr="005A23A5" w:rsidRDefault="00D47116" w:rsidP="00D47116">
            <w:pPr>
              <w:spacing w:after="0" w:line="240" w:lineRule="auto"/>
              <w:jc w:val="center"/>
              <w:rPr>
                <w:rFonts w:asciiTheme="majorHAnsi" w:eastAsia="Times New Roman" w:hAnsiTheme="majorHAnsi" w:cstheme="majorHAnsi"/>
                <w:color w:val="000000"/>
                <w:sz w:val="12"/>
                <w:szCs w:val="12"/>
                <w:lang w:val="ru-MD"/>
              </w:rPr>
            </w:pPr>
            <w:r w:rsidRPr="005A23A5">
              <w:rPr>
                <w:rFonts w:asciiTheme="majorHAnsi" w:eastAsia="Times New Roman" w:hAnsiTheme="majorHAnsi" w:cstheme="majorHAnsi"/>
                <w:color w:val="000000"/>
                <w:sz w:val="12"/>
                <w:szCs w:val="12"/>
                <w:lang w:val="ru-MD"/>
              </w:rPr>
              <w:t>3</w:t>
            </w:r>
          </w:p>
        </w:tc>
        <w:tc>
          <w:tcPr>
            <w:tcW w:w="748" w:type="dxa"/>
            <w:tcBorders>
              <w:top w:val="nil"/>
              <w:left w:val="nil"/>
              <w:bottom w:val="single" w:sz="4" w:space="0" w:color="auto"/>
              <w:right w:val="single" w:sz="4" w:space="0" w:color="auto"/>
            </w:tcBorders>
            <w:shd w:val="clear" w:color="auto" w:fill="auto"/>
            <w:hideMark/>
          </w:tcPr>
          <w:p w14:paraId="717D6959" w14:textId="340AA330" w:rsidR="00D47116" w:rsidRPr="005A23A5" w:rsidRDefault="00D47116" w:rsidP="00D47116">
            <w:pPr>
              <w:spacing w:after="0" w:line="240" w:lineRule="auto"/>
              <w:jc w:val="center"/>
              <w:rPr>
                <w:rFonts w:asciiTheme="majorHAnsi" w:eastAsia="Times New Roman" w:hAnsiTheme="majorHAnsi" w:cstheme="majorHAnsi"/>
                <w:color w:val="000000"/>
                <w:sz w:val="12"/>
                <w:szCs w:val="12"/>
                <w:lang w:val="ru-MD"/>
              </w:rPr>
            </w:pPr>
            <w:r w:rsidRPr="005A23A5">
              <w:rPr>
                <w:rFonts w:asciiTheme="majorHAnsi" w:eastAsia="Times New Roman" w:hAnsiTheme="majorHAnsi" w:cstheme="majorHAnsi"/>
                <w:color w:val="000000"/>
                <w:sz w:val="12"/>
                <w:szCs w:val="12"/>
                <w:lang w:val="ru-MD"/>
              </w:rPr>
              <w:t>(</w:t>
            </w:r>
            <w:r w:rsidR="00074D82">
              <w:rPr>
                <w:rFonts w:asciiTheme="majorHAnsi" w:eastAsia="Times New Roman" w:hAnsiTheme="majorHAnsi" w:cstheme="majorHAnsi"/>
                <w:color w:val="000000"/>
                <w:sz w:val="12"/>
                <w:szCs w:val="12"/>
                <w:lang w:val="ru-MD"/>
              </w:rPr>
              <w:t>форма</w:t>
            </w:r>
            <w:r w:rsidRPr="005A23A5">
              <w:rPr>
                <w:rFonts w:asciiTheme="majorHAnsi" w:eastAsia="Times New Roman" w:hAnsiTheme="majorHAnsi" w:cstheme="majorHAnsi"/>
                <w:color w:val="000000"/>
                <w:sz w:val="12"/>
                <w:szCs w:val="12"/>
                <w:lang w:val="ru-MD"/>
              </w:rPr>
              <w:t xml:space="preserve"> 44)</w:t>
            </w:r>
          </w:p>
        </w:tc>
        <w:tc>
          <w:tcPr>
            <w:tcW w:w="900" w:type="dxa"/>
            <w:tcBorders>
              <w:top w:val="nil"/>
              <w:left w:val="nil"/>
              <w:bottom w:val="single" w:sz="4" w:space="0" w:color="auto"/>
              <w:right w:val="single" w:sz="4" w:space="0" w:color="auto"/>
            </w:tcBorders>
            <w:shd w:val="clear" w:color="auto" w:fill="auto"/>
            <w:hideMark/>
          </w:tcPr>
          <w:p w14:paraId="733F6055" w14:textId="77777777" w:rsidR="00D47116" w:rsidRPr="005A23A5" w:rsidRDefault="00D47116" w:rsidP="00D47116">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54126.7</w:t>
            </w:r>
          </w:p>
        </w:tc>
        <w:tc>
          <w:tcPr>
            <w:tcW w:w="854" w:type="dxa"/>
            <w:tcBorders>
              <w:top w:val="nil"/>
              <w:left w:val="nil"/>
              <w:bottom w:val="single" w:sz="4" w:space="0" w:color="auto"/>
              <w:right w:val="single" w:sz="4" w:space="0" w:color="auto"/>
            </w:tcBorders>
            <w:shd w:val="clear" w:color="auto" w:fill="auto"/>
            <w:hideMark/>
          </w:tcPr>
          <w:p w14:paraId="615F9763" w14:textId="77777777" w:rsidR="00D47116" w:rsidRPr="005A23A5" w:rsidRDefault="00D47116" w:rsidP="00D47116">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3010.2</w:t>
            </w:r>
          </w:p>
        </w:tc>
        <w:tc>
          <w:tcPr>
            <w:tcW w:w="737" w:type="dxa"/>
            <w:tcBorders>
              <w:top w:val="nil"/>
              <w:left w:val="nil"/>
              <w:bottom w:val="single" w:sz="4" w:space="0" w:color="auto"/>
              <w:right w:val="single" w:sz="4" w:space="0" w:color="auto"/>
            </w:tcBorders>
            <w:shd w:val="clear" w:color="auto" w:fill="auto"/>
            <w:vAlign w:val="center"/>
            <w:hideMark/>
          </w:tcPr>
          <w:p w14:paraId="2B3F8A35" w14:textId="77777777" w:rsidR="00D47116" w:rsidRPr="005A23A5" w:rsidRDefault="00D47116" w:rsidP="00D47116">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1710</w:t>
            </w:r>
          </w:p>
        </w:tc>
        <w:tc>
          <w:tcPr>
            <w:tcW w:w="892" w:type="dxa"/>
            <w:tcBorders>
              <w:top w:val="nil"/>
              <w:left w:val="nil"/>
              <w:bottom w:val="single" w:sz="4" w:space="0" w:color="auto"/>
              <w:right w:val="single" w:sz="4" w:space="0" w:color="auto"/>
            </w:tcBorders>
            <w:shd w:val="clear" w:color="auto" w:fill="auto"/>
            <w:vAlign w:val="center"/>
            <w:hideMark/>
          </w:tcPr>
          <w:p w14:paraId="3FA5D38B" w14:textId="77777777" w:rsidR="00D47116" w:rsidRPr="005A23A5" w:rsidRDefault="00D47116" w:rsidP="00D47116">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36661.3</w:t>
            </w:r>
          </w:p>
        </w:tc>
        <w:tc>
          <w:tcPr>
            <w:tcW w:w="1265" w:type="dxa"/>
            <w:tcBorders>
              <w:top w:val="nil"/>
              <w:left w:val="nil"/>
              <w:bottom w:val="single" w:sz="4" w:space="0" w:color="auto"/>
              <w:right w:val="single" w:sz="4" w:space="0" w:color="auto"/>
            </w:tcBorders>
            <w:shd w:val="clear" w:color="auto" w:fill="auto"/>
            <w:hideMark/>
          </w:tcPr>
          <w:p w14:paraId="57B14F7D" w14:textId="77777777" w:rsidR="00D47116" w:rsidRPr="005A23A5" w:rsidRDefault="00D47116" w:rsidP="00D47116">
            <w:pPr>
              <w:spacing w:after="0" w:line="240" w:lineRule="auto"/>
              <w:jc w:val="right"/>
              <w:rPr>
                <w:rFonts w:asciiTheme="majorHAnsi" w:eastAsia="Times New Roman" w:hAnsiTheme="majorHAnsi" w:cstheme="majorHAnsi"/>
                <w:i/>
                <w:iCs/>
                <w:color w:val="000000"/>
                <w:sz w:val="16"/>
                <w:szCs w:val="16"/>
                <w:lang w:val="ru-MD"/>
              </w:rPr>
            </w:pPr>
            <w:r w:rsidRPr="005A23A5">
              <w:rPr>
                <w:rFonts w:asciiTheme="majorHAnsi" w:eastAsia="Times New Roman" w:hAnsiTheme="majorHAnsi" w:cstheme="majorHAnsi"/>
                <w:i/>
                <w:iCs/>
                <w:color w:val="000000"/>
                <w:sz w:val="16"/>
                <w:szCs w:val="16"/>
                <w:lang w:val="ru-MD"/>
              </w:rPr>
              <w:t>5272.9</w:t>
            </w:r>
          </w:p>
        </w:tc>
        <w:tc>
          <w:tcPr>
            <w:tcW w:w="1164" w:type="dxa"/>
            <w:tcBorders>
              <w:top w:val="nil"/>
              <w:left w:val="nil"/>
              <w:bottom w:val="single" w:sz="4" w:space="0" w:color="auto"/>
              <w:right w:val="single" w:sz="4" w:space="0" w:color="auto"/>
            </w:tcBorders>
            <w:shd w:val="clear" w:color="auto" w:fill="auto"/>
            <w:hideMark/>
          </w:tcPr>
          <w:p w14:paraId="48436000" w14:textId="77777777" w:rsidR="00D47116" w:rsidRPr="005A23A5" w:rsidRDefault="00D47116" w:rsidP="00D47116">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5272.9</w:t>
            </w:r>
          </w:p>
        </w:tc>
        <w:tc>
          <w:tcPr>
            <w:tcW w:w="771" w:type="dxa"/>
            <w:tcBorders>
              <w:top w:val="nil"/>
              <w:left w:val="nil"/>
              <w:bottom w:val="single" w:sz="4" w:space="0" w:color="auto"/>
              <w:right w:val="single" w:sz="4" w:space="0" w:color="auto"/>
            </w:tcBorders>
            <w:shd w:val="clear" w:color="auto" w:fill="auto"/>
            <w:noWrap/>
            <w:vAlign w:val="bottom"/>
            <w:hideMark/>
          </w:tcPr>
          <w:p w14:paraId="722EF520" w14:textId="77777777" w:rsidR="00D47116" w:rsidRPr="005A23A5" w:rsidRDefault="00D47116" w:rsidP="00D47116">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3844.3</w:t>
            </w:r>
          </w:p>
        </w:tc>
        <w:tc>
          <w:tcPr>
            <w:tcW w:w="1325" w:type="dxa"/>
            <w:tcBorders>
              <w:top w:val="nil"/>
              <w:left w:val="nil"/>
              <w:bottom w:val="single" w:sz="4" w:space="0" w:color="auto"/>
              <w:right w:val="single" w:sz="4" w:space="0" w:color="auto"/>
            </w:tcBorders>
            <w:shd w:val="clear" w:color="auto" w:fill="auto"/>
            <w:noWrap/>
            <w:vAlign w:val="bottom"/>
            <w:hideMark/>
          </w:tcPr>
          <w:p w14:paraId="0E7EBAFF" w14:textId="77777777" w:rsidR="00D47116" w:rsidRPr="005A23A5" w:rsidRDefault="00D47116" w:rsidP="00D47116">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3628</w:t>
            </w:r>
          </w:p>
        </w:tc>
      </w:tr>
      <w:tr w:rsidR="00074D82" w:rsidRPr="005A23A5" w14:paraId="654F7BFE" w14:textId="77777777" w:rsidTr="00691502">
        <w:trPr>
          <w:trHeight w:val="20"/>
        </w:trPr>
        <w:tc>
          <w:tcPr>
            <w:tcW w:w="3291" w:type="dxa"/>
            <w:tcBorders>
              <w:top w:val="nil"/>
              <w:left w:val="single" w:sz="4" w:space="0" w:color="auto"/>
              <w:bottom w:val="single" w:sz="4" w:space="0" w:color="auto"/>
              <w:right w:val="single" w:sz="4" w:space="0" w:color="auto"/>
            </w:tcBorders>
            <w:shd w:val="clear" w:color="auto" w:fill="auto"/>
            <w:hideMark/>
          </w:tcPr>
          <w:p w14:paraId="45545138" w14:textId="6CED6CEB" w:rsidR="00D47116" w:rsidRPr="005A23A5" w:rsidRDefault="00074D82" w:rsidP="00074D82">
            <w:pPr>
              <w:spacing w:after="0" w:line="240" w:lineRule="auto"/>
              <w:rPr>
                <w:rFonts w:asciiTheme="majorHAnsi" w:eastAsia="Times New Roman" w:hAnsiTheme="majorHAnsi" w:cstheme="majorHAnsi"/>
                <w:sz w:val="16"/>
                <w:szCs w:val="16"/>
                <w:lang w:val="ru-MD"/>
              </w:rPr>
            </w:pPr>
            <w:r>
              <w:rPr>
                <w:rFonts w:asciiTheme="majorHAnsi" w:eastAsia="Times New Roman" w:hAnsiTheme="majorHAnsi" w:cstheme="majorHAnsi"/>
                <w:sz w:val="16"/>
                <w:szCs w:val="16"/>
                <w:lang w:val="ru-MD"/>
              </w:rPr>
              <w:t>Всего расходов</w:t>
            </w:r>
          </w:p>
        </w:tc>
        <w:tc>
          <w:tcPr>
            <w:tcW w:w="385" w:type="dxa"/>
            <w:tcBorders>
              <w:top w:val="nil"/>
              <w:left w:val="nil"/>
              <w:bottom w:val="single" w:sz="4" w:space="0" w:color="auto"/>
              <w:right w:val="single" w:sz="4" w:space="0" w:color="auto"/>
            </w:tcBorders>
            <w:shd w:val="clear" w:color="auto" w:fill="auto"/>
            <w:hideMark/>
          </w:tcPr>
          <w:p w14:paraId="4EBCB55F" w14:textId="77777777" w:rsidR="00D47116" w:rsidRPr="005A23A5" w:rsidRDefault="00D47116" w:rsidP="00D47116">
            <w:pPr>
              <w:spacing w:after="0" w:line="240" w:lineRule="auto"/>
              <w:jc w:val="center"/>
              <w:rPr>
                <w:rFonts w:asciiTheme="majorHAnsi" w:eastAsia="Times New Roman" w:hAnsiTheme="majorHAnsi" w:cstheme="majorHAnsi"/>
                <w:sz w:val="12"/>
                <w:szCs w:val="12"/>
                <w:lang w:val="ru-MD"/>
              </w:rPr>
            </w:pPr>
            <w:r w:rsidRPr="005A23A5">
              <w:rPr>
                <w:rFonts w:asciiTheme="majorHAnsi" w:eastAsia="Times New Roman" w:hAnsiTheme="majorHAnsi" w:cstheme="majorHAnsi"/>
                <w:sz w:val="12"/>
                <w:szCs w:val="12"/>
                <w:lang w:val="ru-MD"/>
              </w:rPr>
              <w:t>4</w:t>
            </w:r>
          </w:p>
        </w:tc>
        <w:tc>
          <w:tcPr>
            <w:tcW w:w="748" w:type="dxa"/>
            <w:tcBorders>
              <w:top w:val="nil"/>
              <w:left w:val="nil"/>
              <w:bottom w:val="single" w:sz="4" w:space="0" w:color="auto"/>
              <w:right w:val="single" w:sz="4" w:space="0" w:color="auto"/>
            </w:tcBorders>
            <w:shd w:val="clear" w:color="auto" w:fill="auto"/>
            <w:hideMark/>
          </w:tcPr>
          <w:p w14:paraId="3886EA29" w14:textId="03E3C511" w:rsidR="00D47116" w:rsidRPr="005A23A5" w:rsidRDefault="00D47116" w:rsidP="00D47116">
            <w:pPr>
              <w:spacing w:after="0" w:line="240" w:lineRule="auto"/>
              <w:jc w:val="center"/>
              <w:rPr>
                <w:rFonts w:asciiTheme="majorHAnsi" w:eastAsia="Times New Roman" w:hAnsiTheme="majorHAnsi" w:cstheme="majorHAnsi"/>
                <w:color w:val="000000"/>
                <w:sz w:val="12"/>
                <w:szCs w:val="12"/>
                <w:lang w:val="ru-MD"/>
              </w:rPr>
            </w:pPr>
            <w:r w:rsidRPr="005A23A5">
              <w:rPr>
                <w:rFonts w:asciiTheme="majorHAnsi" w:eastAsia="Times New Roman" w:hAnsiTheme="majorHAnsi" w:cstheme="majorHAnsi"/>
                <w:color w:val="000000"/>
                <w:sz w:val="12"/>
                <w:szCs w:val="12"/>
                <w:lang w:val="ru-MD"/>
              </w:rPr>
              <w:t>(</w:t>
            </w:r>
            <w:r w:rsidR="00074D82">
              <w:rPr>
                <w:rFonts w:asciiTheme="majorHAnsi" w:eastAsia="Times New Roman" w:hAnsiTheme="majorHAnsi" w:cstheme="majorHAnsi"/>
                <w:color w:val="000000"/>
                <w:sz w:val="12"/>
                <w:szCs w:val="12"/>
                <w:lang w:val="ru-MD"/>
              </w:rPr>
              <w:t>форма</w:t>
            </w:r>
            <w:r w:rsidRPr="005A23A5">
              <w:rPr>
                <w:rFonts w:asciiTheme="majorHAnsi" w:eastAsia="Times New Roman" w:hAnsiTheme="majorHAnsi" w:cstheme="majorHAnsi"/>
                <w:color w:val="000000"/>
                <w:sz w:val="12"/>
                <w:szCs w:val="12"/>
                <w:lang w:val="ru-MD"/>
              </w:rPr>
              <w:t xml:space="preserve"> 47)</w:t>
            </w:r>
          </w:p>
        </w:tc>
        <w:tc>
          <w:tcPr>
            <w:tcW w:w="900" w:type="dxa"/>
            <w:tcBorders>
              <w:top w:val="nil"/>
              <w:left w:val="nil"/>
              <w:bottom w:val="single" w:sz="4" w:space="0" w:color="auto"/>
              <w:right w:val="single" w:sz="4" w:space="0" w:color="auto"/>
            </w:tcBorders>
            <w:shd w:val="clear" w:color="auto" w:fill="auto"/>
            <w:hideMark/>
          </w:tcPr>
          <w:p w14:paraId="2AD1E8E8" w14:textId="77777777" w:rsidR="00D47116" w:rsidRPr="005A23A5" w:rsidRDefault="00D47116" w:rsidP="00D47116">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41154.1</w:t>
            </w:r>
          </w:p>
        </w:tc>
        <w:tc>
          <w:tcPr>
            <w:tcW w:w="854" w:type="dxa"/>
            <w:tcBorders>
              <w:top w:val="nil"/>
              <w:left w:val="nil"/>
              <w:bottom w:val="single" w:sz="4" w:space="0" w:color="auto"/>
              <w:right w:val="single" w:sz="4" w:space="0" w:color="auto"/>
            </w:tcBorders>
            <w:shd w:val="clear" w:color="auto" w:fill="auto"/>
            <w:hideMark/>
          </w:tcPr>
          <w:p w14:paraId="51E0E718" w14:textId="77777777" w:rsidR="00D47116" w:rsidRPr="005A23A5" w:rsidRDefault="00D47116" w:rsidP="00D47116">
            <w:pPr>
              <w:spacing w:after="0" w:line="240" w:lineRule="auto"/>
              <w:rPr>
                <w:rFonts w:asciiTheme="majorHAnsi" w:eastAsia="Times New Roman" w:hAnsiTheme="majorHAnsi" w:cstheme="majorHAnsi"/>
                <w:sz w:val="16"/>
                <w:szCs w:val="16"/>
                <w:lang w:val="ru-MD"/>
              </w:rPr>
            </w:pPr>
            <w:r w:rsidRPr="005A23A5">
              <w:rPr>
                <w:rFonts w:asciiTheme="majorHAnsi" w:eastAsia="Times New Roman" w:hAnsiTheme="majorHAnsi" w:cstheme="majorHAnsi"/>
                <w:sz w:val="16"/>
                <w:szCs w:val="16"/>
                <w:lang w:val="ru-MD"/>
              </w:rPr>
              <w:t> </w:t>
            </w:r>
          </w:p>
        </w:tc>
        <w:tc>
          <w:tcPr>
            <w:tcW w:w="737" w:type="dxa"/>
            <w:tcBorders>
              <w:top w:val="nil"/>
              <w:left w:val="nil"/>
              <w:bottom w:val="single" w:sz="4" w:space="0" w:color="auto"/>
              <w:right w:val="single" w:sz="4" w:space="0" w:color="auto"/>
            </w:tcBorders>
            <w:shd w:val="clear" w:color="auto" w:fill="auto"/>
            <w:hideMark/>
          </w:tcPr>
          <w:p w14:paraId="3C0E6341" w14:textId="77777777" w:rsidR="00D47116" w:rsidRPr="005A23A5" w:rsidRDefault="00D47116" w:rsidP="00D47116">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1671.9</w:t>
            </w:r>
          </w:p>
        </w:tc>
        <w:tc>
          <w:tcPr>
            <w:tcW w:w="892" w:type="dxa"/>
            <w:tcBorders>
              <w:top w:val="nil"/>
              <w:left w:val="nil"/>
              <w:bottom w:val="single" w:sz="4" w:space="0" w:color="auto"/>
              <w:right w:val="single" w:sz="4" w:space="0" w:color="auto"/>
            </w:tcBorders>
            <w:shd w:val="clear" w:color="auto" w:fill="auto"/>
            <w:hideMark/>
          </w:tcPr>
          <w:p w14:paraId="0F027ECC" w14:textId="77777777" w:rsidR="00D47116" w:rsidRPr="005A23A5" w:rsidRDefault="00D47116" w:rsidP="00D47116">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30015.7</w:t>
            </w:r>
          </w:p>
        </w:tc>
        <w:tc>
          <w:tcPr>
            <w:tcW w:w="1265" w:type="dxa"/>
            <w:tcBorders>
              <w:top w:val="nil"/>
              <w:left w:val="nil"/>
              <w:bottom w:val="single" w:sz="4" w:space="0" w:color="auto"/>
              <w:right w:val="single" w:sz="4" w:space="0" w:color="auto"/>
            </w:tcBorders>
            <w:shd w:val="clear" w:color="auto" w:fill="auto"/>
            <w:hideMark/>
          </w:tcPr>
          <w:p w14:paraId="6DC704D7" w14:textId="77777777" w:rsidR="00D47116" w:rsidRPr="005A23A5" w:rsidRDefault="00D47116" w:rsidP="00D47116">
            <w:pPr>
              <w:spacing w:after="0" w:line="240" w:lineRule="auto"/>
              <w:jc w:val="right"/>
              <w:rPr>
                <w:rFonts w:asciiTheme="majorHAnsi" w:eastAsia="Times New Roman" w:hAnsiTheme="majorHAnsi" w:cstheme="majorHAnsi"/>
                <w:i/>
                <w:iCs/>
                <w:color w:val="000000"/>
                <w:sz w:val="16"/>
                <w:szCs w:val="16"/>
                <w:lang w:val="ru-MD"/>
              </w:rPr>
            </w:pPr>
            <w:r w:rsidRPr="005A23A5">
              <w:rPr>
                <w:rFonts w:asciiTheme="majorHAnsi" w:eastAsia="Times New Roman" w:hAnsiTheme="majorHAnsi" w:cstheme="majorHAnsi"/>
                <w:i/>
                <w:iCs/>
                <w:color w:val="000000"/>
                <w:sz w:val="16"/>
                <w:szCs w:val="16"/>
                <w:lang w:val="ru-MD"/>
              </w:rPr>
              <w:t>6097.1</w:t>
            </w:r>
          </w:p>
        </w:tc>
        <w:tc>
          <w:tcPr>
            <w:tcW w:w="1164" w:type="dxa"/>
            <w:tcBorders>
              <w:top w:val="nil"/>
              <w:left w:val="nil"/>
              <w:bottom w:val="single" w:sz="4" w:space="0" w:color="auto"/>
              <w:right w:val="single" w:sz="4" w:space="0" w:color="auto"/>
            </w:tcBorders>
            <w:shd w:val="clear" w:color="auto" w:fill="auto"/>
            <w:hideMark/>
          </w:tcPr>
          <w:p w14:paraId="071196CF" w14:textId="77777777" w:rsidR="00D47116" w:rsidRPr="005A23A5" w:rsidRDefault="00D47116" w:rsidP="00D47116">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6097.1</w:t>
            </w:r>
          </w:p>
        </w:tc>
        <w:tc>
          <w:tcPr>
            <w:tcW w:w="771" w:type="dxa"/>
            <w:tcBorders>
              <w:top w:val="nil"/>
              <w:left w:val="nil"/>
              <w:bottom w:val="single" w:sz="4" w:space="0" w:color="auto"/>
              <w:right w:val="single" w:sz="4" w:space="0" w:color="auto"/>
            </w:tcBorders>
            <w:shd w:val="clear" w:color="auto" w:fill="auto"/>
            <w:noWrap/>
            <w:vAlign w:val="bottom"/>
            <w:hideMark/>
          </w:tcPr>
          <w:p w14:paraId="4EB266F3" w14:textId="77777777" w:rsidR="00D47116" w:rsidRPr="005A23A5" w:rsidRDefault="00D47116" w:rsidP="00D47116">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3369.4</w:t>
            </w:r>
          </w:p>
        </w:tc>
        <w:tc>
          <w:tcPr>
            <w:tcW w:w="1325" w:type="dxa"/>
            <w:tcBorders>
              <w:top w:val="nil"/>
              <w:left w:val="nil"/>
              <w:bottom w:val="single" w:sz="4" w:space="0" w:color="auto"/>
              <w:right w:val="single" w:sz="4" w:space="0" w:color="auto"/>
            </w:tcBorders>
            <w:shd w:val="clear" w:color="auto" w:fill="auto"/>
            <w:noWrap/>
            <w:vAlign w:val="bottom"/>
            <w:hideMark/>
          </w:tcPr>
          <w:p w14:paraId="2D24514B" w14:textId="77777777" w:rsidR="00D47116" w:rsidRPr="005A23A5" w:rsidRDefault="00D47116" w:rsidP="00D47116">
            <w:pPr>
              <w:spacing w:after="0" w:line="240" w:lineRule="auto"/>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 </w:t>
            </w:r>
          </w:p>
        </w:tc>
      </w:tr>
      <w:tr w:rsidR="00074D82" w:rsidRPr="005A23A5" w14:paraId="2E9F58FC" w14:textId="77777777" w:rsidTr="00691502">
        <w:trPr>
          <w:trHeight w:val="20"/>
        </w:trPr>
        <w:tc>
          <w:tcPr>
            <w:tcW w:w="3291" w:type="dxa"/>
            <w:tcBorders>
              <w:top w:val="nil"/>
              <w:left w:val="single" w:sz="4" w:space="0" w:color="auto"/>
              <w:bottom w:val="single" w:sz="4" w:space="0" w:color="auto"/>
              <w:right w:val="single" w:sz="4" w:space="0" w:color="auto"/>
            </w:tcBorders>
            <w:shd w:val="clear" w:color="auto" w:fill="auto"/>
            <w:hideMark/>
          </w:tcPr>
          <w:p w14:paraId="35549FA2" w14:textId="211857B2" w:rsidR="00D47116" w:rsidRPr="005A23A5" w:rsidRDefault="00074D82" w:rsidP="00074D82">
            <w:pPr>
              <w:spacing w:after="0" w:line="240" w:lineRule="auto"/>
              <w:rPr>
                <w:rFonts w:asciiTheme="majorHAnsi" w:eastAsia="Times New Roman" w:hAnsiTheme="majorHAnsi" w:cstheme="majorHAnsi"/>
                <w:sz w:val="16"/>
                <w:szCs w:val="16"/>
                <w:lang w:val="ru-MD"/>
              </w:rPr>
            </w:pPr>
            <w:r>
              <w:rPr>
                <w:rFonts w:asciiTheme="majorHAnsi" w:eastAsia="Times New Roman" w:hAnsiTheme="majorHAnsi" w:cstheme="majorHAnsi"/>
                <w:sz w:val="16"/>
                <w:szCs w:val="16"/>
                <w:lang w:val="ru-MD"/>
              </w:rPr>
              <w:t>Всего нефинансовых активов</w:t>
            </w:r>
          </w:p>
        </w:tc>
        <w:tc>
          <w:tcPr>
            <w:tcW w:w="385" w:type="dxa"/>
            <w:tcBorders>
              <w:top w:val="nil"/>
              <w:left w:val="nil"/>
              <w:bottom w:val="single" w:sz="4" w:space="0" w:color="auto"/>
              <w:right w:val="single" w:sz="4" w:space="0" w:color="auto"/>
            </w:tcBorders>
            <w:shd w:val="clear" w:color="auto" w:fill="auto"/>
            <w:hideMark/>
          </w:tcPr>
          <w:p w14:paraId="0A7CD3F6" w14:textId="77777777" w:rsidR="00D47116" w:rsidRPr="005A23A5" w:rsidRDefault="00D47116" w:rsidP="00D47116">
            <w:pPr>
              <w:spacing w:after="0" w:line="240" w:lineRule="auto"/>
              <w:jc w:val="center"/>
              <w:rPr>
                <w:rFonts w:asciiTheme="majorHAnsi" w:eastAsia="Times New Roman" w:hAnsiTheme="majorHAnsi" w:cstheme="majorHAnsi"/>
                <w:sz w:val="12"/>
                <w:szCs w:val="12"/>
                <w:lang w:val="ru-MD"/>
              </w:rPr>
            </w:pPr>
            <w:r w:rsidRPr="005A23A5">
              <w:rPr>
                <w:rFonts w:asciiTheme="majorHAnsi" w:eastAsia="Times New Roman" w:hAnsiTheme="majorHAnsi" w:cstheme="majorHAnsi"/>
                <w:sz w:val="12"/>
                <w:szCs w:val="12"/>
                <w:lang w:val="ru-MD"/>
              </w:rPr>
              <w:t>5</w:t>
            </w:r>
          </w:p>
        </w:tc>
        <w:tc>
          <w:tcPr>
            <w:tcW w:w="748" w:type="dxa"/>
            <w:tcBorders>
              <w:top w:val="nil"/>
              <w:left w:val="nil"/>
              <w:bottom w:val="single" w:sz="4" w:space="0" w:color="auto"/>
              <w:right w:val="single" w:sz="4" w:space="0" w:color="auto"/>
            </w:tcBorders>
            <w:shd w:val="clear" w:color="auto" w:fill="auto"/>
            <w:hideMark/>
          </w:tcPr>
          <w:p w14:paraId="71DC2A21" w14:textId="6AE92202" w:rsidR="00D47116" w:rsidRPr="005A23A5" w:rsidRDefault="00D47116" w:rsidP="00D47116">
            <w:pPr>
              <w:spacing w:after="0" w:line="240" w:lineRule="auto"/>
              <w:jc w:val="center"/>
              <w:rPr>
                <w:rFonts w:asciiTheme="majorHAnsi" w:eastAsia="Times New Roman" w:hAnsiTheme="majorHAnsi" w:cstheme="majorHAnsi"/>
                <w:color w:val="000000"/>
                <w:sz w:val="12"/>
                <w:szCs w:val="12"/>
                <w:lang w:val="ru-MD"/>
              </w:rPr>
            </w:pPr>
            <w:r w:rsidRPr="005A23A5">
              <w:rPr>
                <w:rFonts w:asciiTheme="majorHAnsi" w:eastAsia="Times New Roman" w:hAnsiTheme="majorHAnsi" w:cstheme="majorHAnsi"/>
                <w:color w:val="000000"/>
                <w:sz w:val="12"/>
                <w:szCs w:val="12"/>
                <w:lang w:val="ru-MD"/>
              </w:rPr>
              <w:t>(</w:t>
            </w:r>
            <w:r w:rsidR="00074D82">
              <w:rPr>
                <w:rFonts w:asciiTheme="majorHAnsi" w:eastAsia="Times New Roman" w:hAnsiTheme="majorHAnsi" w:cstheme="majorHAnsi"/>
                <w:color w:val="000000"/>
                <w:sz w:val="12"/>
                <w:szCs w:val="12"/>
                <w:lang w:val="ru-MD"/>
              </w:rPr>
              <w:t>форма</w:t>
            </w:r>
            <w:r w:rsidRPr="005A23A5">
              <w:rPr>
                <w:rFonts w:asciiTheme="majorHAnsi" w:eastAsia="Times New Roman" w:hAnsiTheme="majorHAnsi" w:cstheme="majorHAnsi"/>
                <w:color w:val="000000"/>
                <w:sz w:val="12"/>
                <w:szCs w:val="12"/>
                <w:lang w:val="ru-MD"/>
              </w:rPr>
              <w:t xml:space="preserve"> 47)</w:t>
            </w:r>
          </w:p>
        </w:tc>
        <w:tc>
          <w:tcPr>
            <w:tcW w:w="900" w:type="dxa"/>
            <w:tcBorders>
              <w:top w:val="nil"/>
              <w:left w:val="nil"/>
              <w:bottom w:val="single" w:sz="4" w:space="0" w:color="auto"/>
              <w:right w:val="single" w:sz="4" w:space="0" w:color="auto"/>
            </w:tcBorders>
            <w:shd w:val="clear" w:color="auto" w:fill="auto"/>
            <w:hideMark/>
          </w:tcPr>
          <w:p w14:paraId="264922CF" w14:textId="77777777" w:rsidR="00D47116" w:rsidRPr="005A23A5" w:rsidRDefault="00D47116" w:rsidP="00D47116">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28797.8</w:t>
            </w:r>
          </w:p>
        </w:tc>
        <w:tc>
          <w:tcPr>
            <w:tcW w:w="854" w:type="dxa"/>
            <w:tcBorders>
              <w:top w:val="nil"/>
              <w:left w:val="nil"/>
              <w:bottom w:val="single" w:sz="4" w:space="0" w:color="auto"/>
              <w:right w:val="single" w:sz="4" w:space="0" w:color="auto"/>
            </w:tcBorders>
            <w:shd w:val="clear" w:color="auto" w:fill="auto"/>
            <w:hideMark/>
          </w:tcPr>
          <w:p w14:paraId="5EC92B8D" w14:textId="77777777" w:rsidR="00D47116" w:rsidRPr="005A23A5" w:rsidRDefault="00D47116" w:rsidP="00D47116">
            <w:pPr>
              <w:spacing w:after="0" w:line="240" w:lineRule="auto"/>
              <w:rPr>
                <w:rFonts w:asciiTheme="majorHAnsi" w:eastAsia="Times New Roman" w:hAnsiTheme="majorHAnsi" w:cstheme="majorHAnsi"/>
                <w:sz w:val="16"/>
                <w:szCs w:val="16"/>
                <w:lang w:val="ru-MD"/>
              </w:rPr>
            </w:pPr>
            <w:r w:rsidRPr="005A23A5">
              <w:rPr>
                <w:rFonts w:asciiTheme="majorHAnsi" w:eastAsia="Times New Roman" w:hAnsiTheme="majorHAnsi" w:cstheme="majorHAnsi"/>
                <w:sz w:val="16"/>
                <w:szCs w:val="16"/>
                <w:lang w:val="ru-MD"/>
              </w:rPr>
              <w:t> </w:t>
            </w:r>
          </w:p>
        </w:tc>
        <w:tc>
          <w:tcPr>
            <w:tcW w:w="737" w:type="dxa"/>
            <w:tcBorders>
              <w:top w:val="nil"/>
              <w:left w:val="nil"/>
              <w:bottom w:val="single" w:sz="4" w:space="0" w:color="auto"/>
              <w:right w:val="single" w:sz="4" w:space="0" w:color="auto"/>
            </w:tcBorders>
            <w:shd w:val="clear" w:color="auto" w:fill="auto"/>
            <w:hideMark/>
          </w:tcPr>
          <w:p w14:paraId="66989D95" w14:textId="77777777" w:rsidR="00D47116" w:rsidRPr="005A23A5" w:rsidRDefault="00D47116" w:rsidP="00D47116">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92.2</w:t>
            </w:r>
          </w:p>
        </w:tc>
        <w:tc>
          <w:tcPr>
            <w:tcW w:w="892" w:type="dxa"/>
            <w:tcBorders>
              <w:top w:val="nil"/>
              <w:left w:val="nil"/>
              <w:bottom w:val="single" w:sz="4" w:space="0" w:color="auto"/>
              <w:right w:val="single" w:sz="4" w:space="0" w:color="auto"/>
            </w:tcBorders>
            <w:shd w:val="clear" w:color="auto" w:fill="auto"/>
            <w:hideMark/>
          </w:tcPr>
          <w:p w14:paraId="07E24369" w14:textId="77777777" w:rsidR="00D47116" w:rsidRPr="005A23A5" w:rsidRDefault="00D47116" w:rsidP="00D47116">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14062.6</w:t>
            </w:r>
          </w:p>
        </w:tc>
        <w:tc>
          <w:tcPr>
            <w:tcW w:w="1265" w:type="dxa"/>
            <w:tcBorders>
              <w:top w:val="nil"/>
              <w:left w:val="nil"/>
              <w:bottom w:val="single" w:sz="4" w:space="0" w:color="auto"/>
              <w:right w:val="single" w:sz="4" w:space="0" w:color="auto"/>
            </w:tcBorders>
            <w:shd w:val="clear" w:color="auto" w:fill="auto"/>
            <w:hideMark/>
          </w:tcPr>
          <w:p w14:paraId="0E40C44D" w14:textId="77777777" w:rsidR="00D47116" w:rsidRPr="005A23A5" w:rsidRDefault="00D47116" w:rsidP="00D47116">
            <w:pPr>
              <w:spacing w:after="0" w:line="240" w:lineRule="auto"/>
              <w:jc w:val="right"/>
              <w:rPr>
                <w:rFonts w:asciiTheme="majorHAnsi" w:eastAsia="Times New Roman" w:hAnsiTheme="majorHAnsi" w:cstheme="majorHAnsi"/>
                <w:i/>
                <w:iCs/>
                <w:color w:val="000000"/>
                <w:sz w:val="16"/>
                <w:szCs w:val="16"/>
                <w:lang w:val="ru-MD"/>
              </w:rPr>
            </w:pPr>
            <w:r w:rsidRPr="005A23A5">
              <w:rPr>
                <w:rFonts w:asciiTheme="majorHAnsi" w:eastAsia="Times New Roman" w:hAnsiTheme="majorHAnsi" w:cstheme="majorHAnsi"/>
                <w:i/>
                <w:iCs/>
                <w:color w:val="000000"/>
                <w:sz w:val="16"/>
                <w:szCs w:val="16"/>
                <w:lang w:val="ru-MD"/>
              </w:rPr>
              <w:t>845.8</w:t>
            </w:r>
          </w:p>
        </w:tc>
        <w:tc>
          <w:tcPr>
            <w:tcW w:w="1164" w:type="dxa"/>
            <w:tcBorders>
              <w:top w:val="nil"/>
              <w:left w:val="nil"/>
              <w:bottom w:val="single" w:sz="4" w:space="0" w:color="auto"/>
              <w:right w:val="single" w:sz="4" w:space="0" w:color="auto"/>
            </w:tcBorders>
            <w:shd w:val="clear" w:color="auto" w:fill="auto"/>
            <w:hideMark/>
          </w:tcPr>
          <w:p w14:paraId="65B77771" w14:textId="77777777" w:rsidR="00D47116" w:rsidRPr="005A23A5" w:rsidRDefault="00D47116" w:rsidP="00D47116">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845.8</w:t>
            </w:r>
          </w:p>
        </w:tc>
        <w:tc>
          <w:tcPr>
            <w:tcW w:w="771" w:type="dxa"/>
            <w:tcBorders>
              <w:top w:val="nil"/>
              <w:left w:val="nil"/>
              <w:bottom w:val="single" w:sz="4" w:space="0" w:color="auto"/>
              <w:right w:val="single" w:sz="4" w:space="0" w:color="auto"/>
            </w:tcBorders>
            <w:shd w:val="clear" w:color="auto" w:fill="auto"/>
            <w:noWrap/>
            <w:vAlign w:val="bottom"/>
            <w:hideMark/>
          </w:tcPr>
          <w:p w14:paraId="11065B12" w14:textId="77777777" w:rsidR="00D47116" w:rsidRPr="005A23A5" w:rsidRDefault="00D47116" w:rsidP="00D47116">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13797.2</w:t>
            </w:r>
          </w:p>
        </w:tc>
        <w:tc>
          <w:tcPr>
            <w:tcW w:w="1325" w:type="dxa"/>
            <w:tcBorders>
              <w:top w:val="nil"/>
              <w:left w:val="nil"/>
              <w:bottom w:val="single" w:sz="4" w:space="0" w:color="auto"/>
              <w:right w:val="single" w:sz="4" w:space="0" w:color="auto"/>
            </w:tcBorders>
            <w:shd w:val="clear" w:color="auto" w:fill="auto"/>
            <w:noWrap/>
            <w:vAlign w:val="bottom"/>
            <w:hideMark/>
          </w:tcPr>
          <w:p w14:paraId="3BE0801B" w14:textId="77777777" w:rsidR="00D47116" w:rsidRPr="005A23A5" w:rsidRDefault="00D47116" w:rsidP="00D47116">
            <w:pPr>
              <w:spacing w:after="0" w:line="240" w:lineRule="auto"/>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 </w:t>
            </w:r>
          </w:p>
        </w:tc>
      </w:tr>
      <w:tr w:rsidR="00074D82" w:rsidRPr="005A23A5" w14:paraId="4E176D9E" w14:textId="77777777" w:rsidTr="00691502">
        <w:trPr>
          <w:trHeight w:val="20"/>
        </w:trPr>
        <w:tc>
          <w:tcPr>
            <w:tcW w:w="3291" w:type="dxa"/>
            <w:tcBorders>
              <w:top w:val="nil"/>
              <w:left w:val="single" w:sz="4" w:space="0" w:color="auto"/>
              <w:bottom w:val="single" w:sz="4" w:space="0" w:color="auto"/>
              <w:right w:val="single" w:sz="4" w:space="0" w:color="auto"/>
            </w:tcBorders>
            <w:shd w:val="clear" w:color="auto" w:fill="auto"/>
            <w:hideMark/>
          </w:tcPr>
          <w:p w14:paraId="322598D5" w14:textId="37C36559" w:rsidR="00D47116" w:rsidRPr="00074D82" w:rsidRDefault="00074D82" w:rsidP="00074D82">
            <w:pPr>
              <w:spacing w:after="0" w:line="240" w:lineRule="auto"/>
              <w:rPr>
                <w:rFonts w:asciiTheme="majorHAnsi" w:eastAsia="Times New Roman" w:hAnsiTheme="majorHAnsi" w:cstheme="majorHAnsi"/>
                <w:sz w:val="16"/>
                <w:szCs w:val="16"/>
                <w:lang w:val="ru-RU"/>
              </w:rPr>
            </w:pPr>
            <w:r>
              <w:rPr>
                <w:rFonts w:asciiTheme="majorHAnsi" w:eastAsia="Times New Roman" w:hAnsiTheme="majorHAnsi" w:cstheme="majorHAnsi"/>
                <w:sz w:val="16"/>
                <w:szCs w:val="16"/>
                <w:lang w:val="ru-RU"/>
              </w:rPr>
              <w:t>Капитальные инвестиции в здания</w:t>
            </w:r>
            <w:r w:rsidR="00D47116" w:rsidRPr="00074D82">
              <w:rPr>
                <w:rFonts w:asciiTheme="majorHAnsi" w:eastAsia="Times New Roman" w:hAnsiTheme="majorHAnsi" w:cstheme="majorHAnsi"/>
                <w:sz w:val="16"/>
                <w:szCs w:val="16"/>
                <w:lang w:val="ru-RU"/>
              </w:rPr>
              <w:t xml:space="preserve"> (311+319 (</w:t>
            </w:r>
            <w:r>
              <w:rPr>
                <w:rFonts w:asciiTheme="majorHAnsi" w:eastAsia="Times New Roman" w:hAnsiTheme="majorHAnsi" w:cstheme="majorHAnsi"/>
                <w:sz w:val="16"/>
                <w:szCs w:val="16"/>
                <w:lang w:val="ru-RU"/>
              </w:rPr>
              <w:t>лишь здания</w:t>
            </w:r>
            <w:r w:rsidR="00D47116" w:rsidRPr="00074D82">
              <w:rPr>
                <w:rFonts w:asciiTheme="majorHAnsi" w:eastAsia="Times New Roman" w:hAnsiTheme="majorHAnsi" w:cstheme="majorHAnsi"/>
                <w:sz w:val="16"/>
                <w:szCs w:val="16"/>
                <w:lang w:val="ru-RU"/>
              </w:rPr>
              <w:t>))</w:t>
            </w:r>
          </w:p>
        </w:tc>
        <w:tc>
          <w:tcPr>
            <w:tcW w:w="385" w:type="dxa"/>
            <w:tcBorders>
              <w:top w:val="nil"/>
              <w:left w:val="nil"/>
              <w:bottom w:val="single" w:sz="4" w:space="0" w:color="auto"/>
              <w:right w:val="single" w:sz="4" w:space="0" w:color="auto"/>
            </w:tcBorders>
            <w:shd w:val="clear" w:color="auto" w:fill="auto"/>
            <w:hideMark/>
          </w:tcPr>
          <w:p w14:paraId="676502B0" w14:textId="77777777" w:rsidR="00D47116" w:rsidRPr="005A23A5" w:rsidRDefault="00D47116" w:rsidP="00D47116">
            <w:pPr>
              <w:spacing w:after="0" w:line="240" w:lineRule="auto"/>
              <w:jc w:val="center"/>
              <w:rPr>
                <w:rFonts w:asciiTheme="majorHAnsi" w:eastAsia="Times New Roman" w:hAnsiTheme="majorHAnsi" w:cstheme="majorHAnsi"/>
                <w:sz w:val="12"/>
                <w:szCs w:val="12"/>
                <w:lang w:val="ru-MD"/>
              </w:rPr>
            </w:pPr>
            <w:r w:rsidRPr="005A23A5">
              <w:rPr>
                <w:rFonts w:asciiTheme="majorHAnsi" w:eastAsia="Times New Roman" w:hAnsiTheme="majorHAnsi" w:cstheme="majorHAnsi"/>
                <w:sz w:val="12"/>
                <w:szCs w:val="12"/>
                <w:lang w:val="ru-MD"/>
              </w:rPr>
              <w:t>6</w:t>
            </w:r>
          </w:p>
        </w:tc>
        <w:tc>
          <w:tcPr>
            <w:tcW w:w="748" w:type="dxa"/>
            <w:tcBorders>
              <w:top w:val="nil"/>
              <w:left w:val="nil"/>
              <w:bottom w:val="single" w:sz="4" w:space="0" w:color="auto"/>
              <w:right w:val="single" w:sz="4" w:space="0" w:color="auto"/>
            </w:tcBorders>
            <w:shd w:val="clear" w:color="auto" w:fill="auto"/>
            <w:hideMark/>
          </w:tcPr>
          <w:p w14:paraId="2924F594" w14:textId="54CC898F" w:rsidR="00D47116" w:rsidRPr="005A23A5" w:rsidRDefault="00D47116" w:rsidP="00D47116">
            <w:pPr>
              <w:spacing w:after="0" w:line="240" w:lineRule="auto"/>
              <w:jc w:val="center"/>
              <w:rPr>
                <w:rFonts w:asciiTheme="majorHAnsi" w:eastAsia="Times New Roman" w:hAnsiTheme="majorHAnsi" w:cstheme="majorHAnsi"/>
                <w:color w:val="000000"/>
                <w:sz w:val="12"/>
                <w:szCs w:val="12"/>
                <w:lang w:val="ru-MD"/>
              </w:rPr>
            </w:pPr>
            <w:r w:rsidRPr="005A23A5">
              <w:rPr>
                <w:rFonts w:asciiTheme="majorHAnsi" w:eastAsia="Times New Roman" w:hAnsiTheme="majorHAnsi" w:cstheme="majorHAnsi"/>
                <w:color w:val="000000"/>
                <w:sz w:val="12"/>
                <w:szCs w:val="12"/>
                <w:lang w:val="ru-MD"/>
              </w:rPr>
              <w:t>(</w:t>
            </w:r>
            <w:r w:rsidR="00074D82">
              <w:rPr>
                <w:rFonts w:asciiTheme="majorHAnsi" w:eastAsia="Times New Roman" w:hAnsiTheme="majorHAnsi" w:cstheme="majorHAnsi"/>
                <w:color w:val="000000"/>
                <w:sz w:val="12"/>
                <w:szCs w:val="12"/>
                <w:lang w:val="ru-MD"/>
              </w:rPr>
              <w:t>форма</w:t>
            </w:r>
            <w:r w:rsidRPr="005A23A5">
              <w:rPr>
                <w:rFonts w:asciiTheme="majorHAnsi" w:eastAsia="Times New Roman" w:hAnsiTheme="majorHAnsi" w:cstheme="majorHAnsi"/>
                <w:color w:val="000000"/>
                <w:sz w:val="12"/>
                <w:szCs w:val="12"/>
                <w:lang w:val="ru-MD"/>
              </w:rPr>
              <w:t xml:space="preserve"> 47)</w:t>
            </w:r>
          </w:p>
        </w:tc>
        <w:tc>
          <w:tcPr>
            <w:tcW w:w="900" w:type="dxa"/>
            <w:tcBorders>
              <w:top w:val="nil"/>
              <w:left w:val="nil"/>
              <w:bottom w:val="single" w:sz="4" w:space="0" w:color="auto"/>
              <w:right w:val="single" w:sz="4" w:space="0" w:color="auto"/>
            </w:tcBorders>
            <w:shd w:val="clear" w:color="auto" w:fill="auto"/>
            <w:hideMark/>
          </w:tcPr>
          <w:p w14:paraId="09EDE7DD" w14:textId="77777777" w:rsidR="00D47116" w:rsidRPr="005A23A5" w:rsidRDefault="00D47116" w:rsidP="00D47116">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5653.5</w:t>
            </w:r>
          </w:p>
        </w:tc>
        <w:tc>
          <w:tcPr>
            <w:tcW w:w="854" w:type="dxa"/>
            <w:tcBorders>
              <w:top w:val="nil"/>
              <w:left w:val="nil"/>
              <w:bottom w:val="single" w:sz="4" w:space="0" w:color="auto"/>
              <w:right w:val="single" w:sz="4" w:space="0" w:color="auto"/>
            </w:tcBorders>
            <w:shd w:val="clear" w:color="auto" w:fill="auto"/>
            <w:hideMark/>
          </w:tcPr>
          <w:p w14:paraId="06E4CC80" w14:textId="77777777" w:rsidR="00D47116" w:rsidRPr="005A23A5" w:rsidRDefault="00D47116" w:rsidP="00D47116">
            <w:pPr>
              <w:spacing w:after="0" w:line="240" w:lineRule="auto"/>
              <w:rPr>
                <w:rFonts w:asciiTheme="majorHAnsi" w:eastAsia="Times New Roman" w:hAnsiTheme="majorHAnsi" w:cstheme="majorHAnsi"/>
                <w:sz w:val="16"/>
                <w:szCs w:val="16"/>
                <w:lang w:val="ru-MD"/>
              </w:rPr>
            </w:pPr>
            <w:r w:rsidRPr="005A23A5">
              <w:rPr>
                <w:rFonts w:asciiTheme="majorHAnsi" w:eastAsia="Times New Roman" w:hAnsiTheme="majorHAnsi" w:cstheme="majorHAnsi"/>
                <w:sz w:val="16"/>
                <w:szCs w:val="16"/>
                <w:lang w:val="ru-MD"/>
              </w:rPr>
              <w:t> </w:t>
            </w:r>
          </w:p>
        </w:tc>
        <w:tc>
          <w:tcPr>
            <w:tcW w:w="737" w:type="dxa"/>
            <w:tcBorders>
              <w:top w:val="nil"/>
              <w:left w:val="nil"/>
              <w:bottom w:val="single" w:sz="4" w:space="0" w:color="auto"/>
              <w:right w:val="single" w:sz="4" w:space="0" w:color="auto"/>
            </w:tcBorders>
            <w:shd w:val="clear" w:color="auto" w:fill="auto"/>
            <w:hideMark/>
          </w:tcPr>
          <w:p w14:paraId="1285FB5B" w14:textId="77777777" w:rsidR="00D47116" w:rsidRPr="005A23A5" w:rsidRDefault="00D47116" w:rsidP="00D47116">
            <w:pPr>
              <w:spacing w:after="0" w:line="240" w:lineRule="auto"/>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 </w:t>
            </w:r>
          </w:p>
        </w:tc>
        <w:tc>
          <w:tcPr>
            <w:tcW w:w="892" w:type="dxa"/>
            <w:tcBorders>
              <w:top w:val="nil"/>
              <w:left w:val="nil"/>
              <w:bottom w:val="single" w:sz="4" w:space="0" w:color="auto"/>
              <w:right w:val="single" w:sz="4" w:space="0" w:color="auto"/>
            </w:tcBorders>
            <w:shd w:val="clear" w:color="auto" w:fill="auto"/>
            <w:hideMark/>
          </w:tcPr>
          <w:p w14:paraId="39089605" w14:textId="77777777" w:rsidR="00D47116" w:rsidRPr="005A23A5" w:rsidRDefault="00D47116" w:rsidP="00D47116">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5071.5</w:t>
            </w:r>
          </w:p>
        </w:tc>
        <w:tc>
          <w:tcPr>
            <w:tcW w:w="1265" w:type="dxa"/>
            <w:tcBorders>
              <w:top w:val="nil"/>
              <w:left w:val="nil"/>
              <w:bottom w:val="single" w:sz="4" w:space="0" w:color="auto"/>
              <w:right w:val="single" w:sz="4" w:space="0" w:color="auto"/>
            </w:tcBorders>
            <w:shd w:val="clear" w:color="auto" w:fill="auto"/>
            <w:hideMark/>
          </w:tcPr>
          <w:p w14:paraId="19700DFE" w14:textId="77777777" w:rsidR="00D47116" w:rsidRPr="005A23A5" w:rsidRDefault="00D47116" w:rsidP="00D47116">
            <w:pPr>
              <w:spacing w:after="0" w:line="240" w:lineRule="auto"/>
              <w:jc w:val="right"/>
              <w:rPr>
                <w:rFonts w:asciiTheme="majorHAnsi" w:eastAsia="Times New Roman" w:hAnsiTheme="majorHAnsi" w:cstheme="majorHAnsi"/>
                <w:i/>
                <w:iCs/>
                <w:color w:val="000000"/>
                <w:sz w:val="16"/>
                <w:szCs w:val="16"/>
                <w:lang w:val="ru-MD"/>
              </w:rPr>
            </w:pPr>
            <w:r w:rsidRPr="005A23A5">
              <w:rPr>
                <w:rFonts w:asciiTheme="majorHAnsi" w:eastAsia="Times New Roman" w:hAnsiTheme="majorHAnsi" w:cstheme="majorHAnsi"/>
                <w:i/>
                <w:iCs/>
                <w:color w:val="000000"/>
                <w:sz w:val="16"/>
                <w:szCs w:val="16"/>
                <w:lang w:val="ru-MD"/>
              </w:rPr>
              <w:t>582.0</w:t>
            </w:r>
          </w:p>
        </w:tc>
        <w:tc>
          <w:tcPr>
            <w:tcW w:w="1164" w:type="dxa"/>
            <w:tcBorders>
              <w:top w:val="nil"/>
              <w:left w:val="nil"/>
              <w:bottom w:val="single" w:sz="4" w:space="0" w:color="auto"/>
              <w:right w:val="single" w:sz="4" w:space="0" w:color="auto"/>
            </w:tcBorders>
            <w:shd w:val="clear" w:color="auto" w:fill="auto"/>
            <w:hideMark/>
          </w:tcPr>
          <w:p w14:paraId="7AD58A62" w14:textId="77777777" w:rsidR="00D47116" w:rsidRPr="005A23A5" w:rsidRDefault="00D47116" w:rsidP="00D47116">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582</w:t>
            </w:r>
          </w:p>
        </w:tc>
        <w:tc>
          <w:tcPr>
            <w:tcW w:w="771" w:type="dxa"/>
            <w:tcBorders>
              <w:top w:val="nil"/>
              <w:left w:val="nil"/>
              <w:bottom w:val="single" w:sz="4" w:space="0" w:color="auto"/>
              <w:right w:val="single" w:sz="4" w:space="0" w:color="auto"/>
            </w:tcBorders>
            <w:shd w:val="clear" w:color="auto" w:fill="auto"/>
            <w:noWrap/>
            <w:vAlign w:val="bottom"/>
            <w:hideMark/>
          </w:tcPr>
          <w:p w14:paraId="304FB054" w14:textId="77777777" w:rsidR="00D47116" w:rsidRPr="005A23A5" w:rsidRDefault="00D47116" w:rsidP="00D47116">
            <w:pPr>
              <w:spacing w:after="0" w:line="240" w:lineRule="auto"/>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 </w:t>
            </w:r>
          </w:p>
        </w:tc>
        <w:tc>
          <w:tcPr>
            <w:tcW w:w="1325" w:type="dxa"/>
            <w:tcBorders>
              <w:top w:val="nil"/>
              <w:left w:val="nil"/>
              <w:bottom w:val="single" w:sz="4" w:space="0" w:color="auto"/>
              <w:right w:val="single" w:sz="4" w:space="0" w:color="auto"/>
            </w:tcBorders>
            <w:shd w:val="clear" w:color="auto" w:fill="auto"/>
            <w:noWrap/>
            <w:vAlign w:val="bottom"/>
            <w:hideMark/>
          </w:tcPr>
          <w:p w14:paraId="7C2C6479" w14:textId="77777777" w:rsidR="00D47116" w:rsidRPr="005A23A5" w:rsidRDefault="00D47116" w:rsidP="00D47116">
            <w:pPr>
              <w:spacing w:after="0" w:line="240" w:lineRule="auto"/>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 </w:t>
            </w:r>
          </w:p>
        </w:tc>
      </w:tr>
      <w:tr w:rsidR="00074D82" w:rsidRPr="005A23A5" w14:paraId="3862F7D0" w14:textId="77777777" w:rsidTr="00691502">
        <w:trPr>
          <w:trHeight w:val="20"/>
        </w:trPr>
        <w:tc>
          <w:tcPr>
            <w:tcW w:w="3291" w:type="dxa"/>
            <w:tcBorders>
              <w:top w:val="nil"/>
              <w:left w:val="single" w:sz="4" w:space="0" w:color="auto"/>
              <w:bottom w:val="single" w:sz="4" w:space="0" w:color="auto"/>
              <w:right w:val="single" w:sz="4" w:space="0" w:color="auto"/>
            </w:tcBorders>
            <w:shd w:val="clear" w:color="auto" w:fill="auto"/>
            <w:hideMark/>
          </w:tcPr>
          <w:p w14:paraId="73D52362" w14:textId="63CDB124" w:rsidR="00D47116" w:rsidRPr="00074D82" w:rsidRDefault="00074D82" w:rsidP="00D47116">
            <w:pPr>
              <w:spacing w:after="0" w:line="240" w:lineRule="auto"/>
              <w:rPr>
                <w:rFonts w:asciiTheme="majorHAnsi" w:eastAsia="Times New Roman" w:hAnsiTheme="majorHAnsi" w:cstheme="majorHAnsi"/>
                <w:color w:val="000000"/>
                <w:sz w:val="16"/>
                <w:szCs w:val="16"/>
                <w:lang w:val="ru-RU"/>
              </w:rPr>
            </w:pPr>
            <w:r w:rsidRPr="00074D82">
              <w:rPr>
                <w:rFonts w:asciiTheme="majorHAnsi" w:eastAsia="Times New Roman" w:hAnsiTheme="majorHAnsi" w:cstheme="majorHAnsi"/>
                <w:color w:val="000000"/>
                <w:sz w:val="16"/>
                <w:szCs w:val="16"/>
                <w:lang w:val="ru-RU"/>
              </w:rPr>
              <w:lastRenderedPageBreak/>
              <w:t>Поступления от предоставления платных услуг</w:t>
            </w:r>
          </w:p>
        </w:tc>
        <w:tc>
          <w:tcPr>
            <w:tcW w:w="385" w:type="dxa"/>
            <w:tcBorders>
              <w:top w:val="nil"/>
              <w:left w:val="nil"/>
              <w:bottom w:val="single" w:sz="4" w:space="0" w:color="auto"/>
              <w:right w:val="single" w:sz="4" w:space="0" w:color="auto"/>
            </w:tcBorders>
            <w:shd w:val="clear" w:color="auto" w:fill="auto"/>
            <w:hideMark/>
          </w:tcPr>
          <w:p w14:paraId="52BB5066" w14:textId="77777777" w:rsidR="00D47116" w:rsidRPr="005A23A5" w:rsidRDefault="00D47116" w:rsidP="00D47116">
            <w:pPr>
              <w:spacing w:after="0" w:line="240" w:lineRule="auto"/>
              <w:jc w:val="center"/>
              <w:rPr>
                <w:rFonts w:asciiTheme="majorHAnsi" w:eastAsia="Times New Roman" w:hAnsiTheme="majorHAnsi" w:cstheme="majorHAnsi"/>
                <w:color w:val="000000"/>
                <w:sz w:val="12"/>
                <w:szCs w:val="12"/>
                <w:lang w:val="ru-MD"/>
              </w:rPr>
            </w:pPr>
            <w:r w:rsidRPr="005A23A5">
              <w:rPr>
                <w:rFonts w:asciiTheme="majorHAnsi" w:eastAsia="Times New Roman" w:hAnsiTheme="majorHAnsi" w:cstheme="majorHAnsi"/>
                <w:color w:val="000000"/>
                <w:sz w:val="12"/>
                <w:szCs w:val="12"/>
                <w:lang w:val="ru-MD"/>
              </w:rPr>
              <w:t>7</w:t>
            </w:r>
          </w:p>
        </w:tc>
        <w:tc>
          <w:tcPr>
            <w:tcW w:w="748" w:type="dxa"/>
            <w:tcBorders>
              <w:top w:val="nil"/>
              <w:left w:val="nil"/>
              <w:bottom w:val="single" w:sz="4" w:space="0" w:color="auto"/>
              <w:right w:val="single" w:sz="4" w:space="0" w:color="auto"/>
            </w:tcBorders>
            <w:shd w:val="clear" w:color="auto" w:fill="auto"/>
            <w:hideMark/>
          </w:tcPr>
          <w:p w14:paraId="7708452C" w14:textId="77C5750A" w:rsidR="00D47116" w:rsidRPr="005A23A5" w:rsidRDefault="00D47116" w:rsidP="00D47116">
            <w:pPr>
              <w:spacing w:after="0" w:line="240" w:lineRule="auto"/>
              <w:jc w:val="center"/>
              <w:rPr>
                <w:rFonts w:asciiTheme="majorHAnsi" w:eastAsia="Times New Roman" w:hAnsiTheme="majorHAnsi" w:cstheme="majorHAnsi"/>
                <w:color w:val="000000"/>
                <w:sz w:val="12"/>
                <w:szCs w:val="12"/>
                <w:lang w:val="ru-MD"/>
              </w:rPr>
            </w:pPr>
            <w:r w:rsidRPr="005A23A5">
              <w:rPr>
                <w:rFonts w:asciiTheme="majorHAnsi" w:eastAsia="Times New Roman" w:hAnsiTheme="majorHAnsi" w:cstheme="majorHAnsi"/>
                <w:color w:val="000000"/>
                <w:sz w:val="12"/>
                <w:szCs w:val="12"/>
                <w:lang w:val="ru-MD"/>
              </w:rPr>
              <w:t>(</w:t>
            </w:r>
            <w:r w:rsidR="00074D82">
              <w:rPr>
                <w:rFonts w:asciiTheme="majorHAnsi" w:eastAsia="Times New Roman" w:hAnsiTheme="majorHAnsi" w:cstheme="majorHAnsi"/>
                <w:color w:val="000000"/>
                <w:sz w:val="12"/>
                <w:szCs w:val="12"/>
                <w:lang w:val="ru-MD"/>
              </w:rPr>
              <w:t>форма</w:t>
            </w:r>
            <w:r w:rsidRPr="005A23A5">
              <w:rPr>
                <w:rFonts w:asciiTheme="majorHAnsi" w:eastAsia="Times New Roman" w:hAnsiTheme="majorHAnsi" w:cstheme="majorHAnsi"/>
                <w:color w:val="000000"/>
                <w:sz w:val="12"/>
                <w:szCs w:val="12"/>
                <w:lang w:val="ru-MD"/>
              </w:rPr>
              <w:t xml:space="preserve"> 47)</w:t>
            </w:r>
          </w:p>
        </w:tc>
        <w:tc>
          <w:tcPr>
            <w:tcW w:w="900" w:type="dxa"/>
            <w:tcBorders>
              <w:top w:val="nil"/>
              <w:left w:val="nil"/>
              <w:bottom w:val="single" w:sz="4" w:space="0" w:color="auto"/>
              <w:right w:val="single" w:sz="4" w:space="0" w:color="auto"/>
            </w:tcBorders>
            <w:shd w:val="clear" w:color="auto" w:fill="auto"/>
            <w:hideMark/>
          </w:tcPr>
          <w:p w14:paraId="1352AD50" w14:textId="77777777" w:rsidR="00D47116" w:rsidRPr="005A23A5" w:rsidRDefault="00D47116" w:rsidP="00D47116">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3628.8</w:t>
            </w:r>
          </w:p>
        </w:tc>
        <w:tc>
          <w:tcPr>
            <w:tcW w:w="854" w:type="dxa"/>
            <w:tcBorders>
              <w:top w:val="nil"/>
              <w:left w:val="nil"/>
              <w:bottom w:val="single" w:sz="4" w:space="0" w:color="auto"/>
              <w:right w:val="single" w:sz="4" w:space="0" w:color="auto"/>
            </w:tcBorders>
            <w:shd w:val="clear" w:color="auto" w:fill="auto"/>
            <w:hideMark/>
          </w:tcPr>
          <w:p w14:paraId="65CF8125" w14:textId="77777777" w:rsidR="00D47116" w:rsidRPr="005A23A5" w:rsidRDefault="00D47116" w:rsidP="00D47116">
            <w:pPr>
              <w:spacing w:after="0" w:line="240" w:lineRule="auto"/>
              <w:rPr>
                <w:rFonts w:asciiTheme="majorHAnsi" w:eastAsia="Times New Roman" w:hAnsiTheme="majorHAnsi" w:cstheme="majorHAnsi"/>
                <w:sz w:val="16"/>
                <w:szCs w:val="16"/>
                <w:lang w:val="ru-MD"/>
              </w:rPr>
            </w:pPr>
            <w:r w:rsidRPr="005A23A5">
              <w:rPr>
                <w:rFonts w:asciiTheme="majorHAnsi" w:eastAsia="Times New Roman" w:hAnsiTheme="majorHAnsi" w:cstheme="majorHAnsi"/>
                <w:sz w:val="16"/>
                <w:szCs w:val="16"/>
                <w:lang w:val="ru-MD"/>
              </w:rPr>
              <w:t> </w:t>
            </w:r>
          </w:p>
        </w:tc>
        <w:tc>
          <w:tcPr>
            <w:tcW w:w="737" w:type="dxa"/>
            <w:tcBorders>
              <w:top w:val="nil"/>
              <w:left w:val="nil"/>
              <w:bottom w:val="single" w:sz="4" w:space="0" w:color="auto"/>
              <w:right w:val="single" w:sz="4" w:space="0" w:color="auto"/>
            </w:tcBorders>
            <w:shd w:val="clear" w:color="auto" w:fill="auto"/>
            <w:hideMark/>
          </w:tcPr>
          <w:p w14:paraId="649A534A" w14:textId="77777777" w:rsidR="00D47116" w:rsidRPr="005A23A5" w:rsidRDefault="00D47116" w:rsidP="00D47116">
            <w:pPr>
              <w:spacing w:after="0" w:line="240" w:lineRule="auto"/>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 </w:t>
            </w:r>
          </w:p>
        </w:tc>
        <w:tc>
          <w:tcPr>
            <w:tcW w:w="892" w:type="dxa"/>
            <w:tcBorders>
              <w:top w:val="nil"/>
              <w:left w:val="nil"/>
              <w:bottom w:val="single" w:sz="4" w:space="0" w:color="auto"/>
              <w:right w:val="single" w:sz="4" w:space="0" w:color="auto"/>
            </w:tcBorders>
            <w:shd w:val="clear" w:color="auto" w:fill="auto"/>
            <w:hideMark/>
          </w:tcPr>
          <w:p w14:paraId="0F7A1879" w14:textId="77777777" w:rsidR="00D47116" w:rsidRPr="005A23A5" w:rsidRDefault="00D47116" w:rsidP="00D47116">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2945.3</w:t>
            </w:r>
          </w:p>
        </w:tc>
        <w:tc>
          <w:tcPr>
            <w:tcW w:w="1265" w:type="dxa"/>
            <w:tcBorders>
              <w:top w:val="nil"/>
              <w:left w:val="nil"/>
              <w:bottom w:val="single" w:sz="4" w:space="0" w:color="auto"/>
              <w:right w:val="single" w:sz="4" w:space="0" w:color="auto"/>
            </w:tcBorders>
            <w:shd w:val="clear" w:color="auto" w:fill="auto"/>
            <w:hideMark/>
          </w:tcPr>
          <w:p w14:paraId="5A09A496" w14:textId="77777777" w:rsidR="00D47116" w:rsidRPr="005A23A5" w:rsidRDefault="00D47116" w:rsidP="00D47116">
            <w:pPr>
              <w:spacing w:after="0" w:line="240" w:lineRule="auto"/>
              <w:jc w:val="right"/>
              <w:rPr>
                <w:rFonts w:asciiTheme="majorHAnsi" w:eastAsia="Times New Roman" w:hAnsiTheme="majorHAnsi" w:cstheme="majorHAnsi"/>
                <w:i/>
                <w:iCs/>
                <w:color w:val="000000"/>
                <w:sz w:val="16"/>
                <w:szCs w:val="16"/>
                <w:lang w:val="ru-MD"/>
              </w:rPr>
            </w:pPr>
            <w:r w:rsidRPr="005A23A5">
              <w:rPr>
                <w:rFonts w:asciiTheme="majorHAnsi" w:eastAsia="Times New Roman" w:hAnsiTheme="majorHAnsi" w:cstheme="majorHAnsi"/>
                <w:i/>
                <w:iCs/>
                <w:color w:val="000000"/>
                <w:sz w:val="16"/>
                <w:szCs w:val="16"/>
                <w:lang w:val="ru-MD"/>
              </w:rPr>
              <w:t>683.5</w:t>
            </w:r>
          </w:p>
        </w:tc>
        <w:tc>
          <w:tcPr>
            <w:tcW w:w="1164" w:type="dxa"/>
            <w:tcBorders>
              <w:top w:val="nil"/>
              <w:left w:val="nil"/>
              <w:bottom w:val="single" w:sz="4" w:space="0" w:color="auto"/>
              <w:right w:val="single" w:sz="4" w:space="0" w:color="auto"/>
            </w:tcBorders>
            <w:shd w:val="clear" w:color="auto" w:fill="auto"/>
            <w:hideMark/>
          </w:tcPr>
          <w:p w14:paraId="3EFBE509" w14:textId="77777777" w:rsidR="00D47116" w:rsidRPr="005A23A5" w:rsidRDefault="00D47116" w:rsidP="00D47116">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683.5</w:t>
            </w:r>
          </w:p>
        </w:tc>
        <w:tc>
          <w:tcPr>
            <w:tcW w:w="771" w:type="dxa"/>
            <w:tcBorders>
              <w:top w:val="nil"/>
              <w:left w:val="nil"/>
              <w:bottom w:val="single" w:sz="4" w:space="0" w:color="auto"/>
              <w:right w:val="single" w:sz="4" w:space="0" w:color="auto"/>
            </w:tcBorders>
            <w:shd w:val="clear" w:color="auto" w:fill="auto"/>
            <w:noWrap/>
            <w:vAlign w:val="bottom"/>
            <w:hideMark/>
          </w:tcPr>
          <w:p w14:paraId="478C6457" w14:textId="77777777" w:rsidR="00D47116" w:rsidRPr="005A23A5" w:rsidRDefault="00D47116" w:rsidP="00D47116">
            <w:pPr>
              <w:spacing w:after="0" w:line="240" w:lineRule="auto"/>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 </w:t>
            </w:r>
          </w:p>
        </w:tc>
        <w:tc>
          <w:tcPr>
            <w:tcW w:w="1325" w:type="dxa"/>
            <w:tcBorders>
              <w:top w:val="nil"/>
              <w:left w:val="nil"/>
              <w:bottom w:val="single" w:sz="4" w:space="0" w:color="auto"/>
              <w:right w:val="single" w:sz="4" w:space="0" w:color="auto"/>
            </w:tcBorders>
            <w:shd w:val="clear" w:color="auto" w:fill="auto"/>
            <w:noWrap/>
            <w:vAlign w:val="bottom"/>
            <w:hideMark/>
          </w:tcPr>
          <w:p w14:paraId="6FF22ADB" w14:textId="77777777" w:rsidR="00D47116" w:rsidRPr="005A23A5" w:rsidRDefault="00D47116" w:rsidP="00D47116">
            <w:pPr>
              <w:spacing w:after="0" w:line="240" w:lineRule="auto"/>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 </w:t>
            </w:r>
          </w:p>
        </w:tc>
      </w:tr>
      <w:tr w:rsidR="00074D82" w:rsidRPr="005A23A5" w14:paraId="19F0C15A" w14:textId="77777777" w:rsidTr="00691502">
        <w:trPr>
          <w:trHeight w:val="20"/>
        </w:trPr>
        <w:tc>
          <w:tcPr>
            <w:tcW w:w="3291" w:type="dxa"/>
            <w:tcBorders>
              <w:top w:val="nil"/>
              <w:left w:val="single" w:sz="4" w:space="0" w:color="auto"/>
              <w:bottom w:val="single" w:sz="4" w:space="0" w:color="auto"/>
              <w:right w:val="single" w:sz="4" w:space="0" w:color="auto"/>
            </w:tcBorders>
            <w:shd w:val="clear" w:color="auto" w:fill="auto"/>
            <w:hideMark/>
          </w:tcPr>
          <w:p w14:paraId="47C9C1E6" w14:textId="5C60A948" w:rsidR="00D47116" w:rsidRPr="00074D82" w:rsidRDefault="00074D82" w:rsidP="00074D82">
            <w:pPr>
              <w:spacing w:after="0" w:line="240" w:lineRule="auto"/>
              <w:rPr>
                <w:rFonts w:asciiTheme="majorHAnsi" w:eastAsia="Times New Roman" w:hAnsiTheme="majorHAnsi" w:cstheme="majorHAnsi"/>
                <w:color w:val="000000"/>
                <w:sz w:val="16"/>
                <w:szCs w:val="16"/>
                <w:lang w:val="ru-RU"/>
              </w:rPr>
            </w:pPr>
            <w:r w:rsidRPr="00074D82">
              <w:rPr>
                <w:rFonts w:asciiTheme="majorHAnsi" w:eastAsia="Times New Roman" w:hAnsiTheme="majorHAnsi" w:cstheme="majorHAnsi"/>
                <w:color w:val="000000"/>
                <w:sz w:val="16"/>
                <w:szCs w:val="16"/>
                <w:lang w:val="ru-RU"/>
              </w:rPr>
              <w:t>Другие поступления/</w:t>
            </w:r>
            <w:r>
              <w:rPr>
                <w:rFonts w:asciiTheme="majorHAnsi" w:eastAsia="Times New Roman" w:hAnsiTheme="majorHAnsi" w:cstheme="majorHAnsi"/>
                <w:color w:val="000000"/>
                <w:sz w:val="16"/>
                <w:szCs w:val="16"/>
                <w:lang w:val="ru-RU"/>
              </w:rPr>
              <w:t xml:space="preserve"> </w:t>
            </w:r>
            <w:r w:rsidRPr="00074D82">
              <w:rPr>
                <w:rFonts w:asciiTheme="majorHAnsi" w:eastAsia="Times New Roman" w:hAnsiTheme="majorHAnsi" w:cstheme="majorHAnsi"/>
                <w:color w:val="000000"/>
                <w:sz w:val="16"/>
                <w:szCs w:val="16"/>
                <w:lang w:val="ru-RU"/>
              </w:rPr>
              <w:t>доходы, которые были использованы в отчетном году</w:t>
            </w:r>
          </w:p>
        </w:tc>
        <w:tc>
          <w:tcPr>
            <w:tcW w:w="385" w:type="dxa"/>
            <w:tcBorders>
              <w:top w:val="nil"/>
              <w:left w:val="nil"/>
              <w:bottom w:val="single" w:sz="4" w:space="0" w:color="auto"/>
              <w:right w:val="single" w:sz="4" w:space="0" w:color="auto"/>
            </w:tcBorders>
            <w:shd w:val="clear" w:color="auto" w:fill="auto"/>
            <w:hideMark/>
          </w:tcPr>
          <w:p w14:paraId="22207E81" w14:textId="77777777" w:rsidR="00D47116" w:rsidRPr="005A23A5" w:rsidRDefault="00D47116" w:rsidP="00D47116">
            <w:pPr>
              <w:spacing w:after="0" w:line="240" w:lineRule="auto"/>
              <w:jc w:val="center"/>
              <w:rPr>
                <w:rFonts w:asciiTheme="majorHAnsi" w:eastAsia="Times New Roman" w:hAnsiTheme="majorHAnsi" w:cstheme="majorHAnsi"/>
                <w:color w:val="000000"/>
                <w:sz w:val="12"/>
                <w:szCs w:val="12"/>
                <w:lang w:val="ru-MD"/>
              </w:rPr>
            </w:pPr>
            <w:r w:rsidRPr="005A23A5">
              <w:rPr>
                <w:rFonts w:asciiTheme="majorHAnsi" w:eastAsia="Times New Roman" w:hAnsiTheme="majorHAnsi" w:cstheme="majorHAnsi"/>
                <w:color w:val="000000"/>
                <w:sz w:val="12"/>
                <w:szCs w:val="12"/>
                <w:lang w:val="ru-MD"/>
              </w:rPr>
              <w:t>8</w:t>
            </w:r>
          </w:p>
        </w:tc>
        <w:tc>
          <w:tcPr>
            <w:tcW w:w="748" w:type="dxa"/>
            <w:tcBorders>
              <w:top w:val="nil"/>
              <w:left w:val="nil"/>
              <w:bottom w:val="single" w:sz="4" w:space="0" w:color="auto"/>
              <w:right w:val="single" w:sz="4" w:space="0" w:color="auto"/>
            </w:tcBorders>
            <w:shd w:val="clear" w:color="auto" w:fill="auto"/>
            <w:hideMark/>
          </w:tcPr>
          <w:p w14:paraId="53A1EE8F" w14:textId="117CECD7" w:rsidR="00D47116" w:rsidRPr="005A23A5" w:rsidRDefault="00D47116" w:rsidP="00D47116">
            <w:pPr>
              <w:spacing w:after="0" w:line="240" w:lineRule="auto"/>
              <w:jc w:val="center"/>
              <w:rPr>
                <w:rFonts w:asciiTheme="majorHAnsi" w:eastAsia="Times New Roman" w:hAnsiTheme="majorHAnsi" w:cstheme="majorHAnsi"/>
                <w:color w:val="000000"/>
                <w:sz w:val="12"/>
                <w:szCs w:val="12"/>
                <w:lang w:val="ru-MD"/>
              </w:rPr>
            </w:pPr>
            <w:r w:rsidRPr="005A23A5">
              <w:rPr>
                <w:rFonts w:asciiTheme="majorHAnsi" w:eastAsia="Times New Roman" w:hAnsiTheme="majorHAnsi" w:cstheme="majorHAnsi"/>
                <w:color w:val="000000"/>
                <w:sz w:val="12"/>
                <w:szCs w:val="12"/>
                <w:lang w:val="ru-MD"/>
              </w:rPr>
              <w:t>(</w:t>
            </w:r>
            <w:r w:rsidR="00074D82">
              <w:rPr>
                <w:rFonts w:asciiTheme="majorHAnsi" w:eastAsia="Times New Roman" w:hAnsiTheme="majorHAnsi" w:cstheme="majorHAnsi"/>
                <w:color w:val="000000"/>
                <w:sz w:val="12"/>
                <w:szCs w:val="12"/>
                <w:lang w:val="ru-MD"/>
              </w:rPr>
              <w:t>форма</w:t>
            </w:r>
            <w:r w:rsidRPr="005A23A5">
              <w:rPr>
                <w:rFonts w:asciiTheme="majorHAnsi" w:eastAsia="Times New Roman" w:hAnsiTheme="majorHAnsi" w:cstheme="majorHAnsi"/>
                <w:color w:val="000000"/>
                <w:sz w:val="12"/>
                <w:szCs w:val="12"/>
                <w:lang w:val="ru-MD"/>
              </w:rPr>
              <w:t xml:space="preserve"> 47)</w:t>
            </w:r>
          </w:p>
        </w:tc>
        <w:tc>
          <w:tcPr>
            <w:tcW w:w="900" w:type="dxa"/>
            <w:tcBorders>
              <w:top w:val="nil"/>
              <w:left w:val="nil"/>
              <w:bottom w:val="single" w:sz="4" w:space="0" w:color="auto"/>
              <w:right w:val="single" w:sz="4" w:space="0" w:color="auto"/>
            </w:tcBorders>
            <w:shd w:val="clear" w:color="auto" w:fill="auto"/>
            <w:hideMark/>
          </w:tcPr>
          <w:p w14:paraId="0649B9AC" w14:textId="77777777" w:rsidR="00D47116" w:rsidRPr="005A23A5" w:rsidRDefault="00D47116" w:rsidP="00D47116">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0</w:t>
            </w:r>
          </w:p>
        </w:tc>
        <w:tc>
          <w:tcPr>
            <w:tcW w:w="854" w:type="dxa"/>
            <w:tcBorders>
              <w:top w:val="nil"/>
              <w:left w:val="nil"/>
              <w:bottom w:val="single" w:sz="4" w:space="0" w:color="auto"/>
              <w:right w:val="single" w:sz="4" w:space="0" w:color="auto"/>
            </w:tcBorders>
            <w:shd w:val="clear" w:color="auto" w:fill="auto"/>
            <w:hideMark/>
          </w:tcPr>
          <w:p w14:paraId="5564A72B" w14:textId="77777777" w:rsidR="00D47116" w:rsidRPr="005A23A5" w:rsidRDefault="00D47116" w:rsidP="00D47116">
            <w:pPr>
              <w:spacing w:after="0" w:line="240" w:lineRule="auto"/>
              <w:rPr>
                <w:rFonts w:asciiTheme="majorHAnsi" w:eastAsia="Times New Roman" w:hAnsiTheme="majorHAnsi" w:cstheme="majorHAnsi"/>
                <w:sz w:val="16"/>
                <w:szCs w:val="16"/>
                <w:lang w:val="ru-MD"/>
              </w:rPr>
            </w:pPr>
            <w:r w:rsidRPr="005A23A5">
              <w:rPr>
                <w:rFonts w:asciiTheme="majorHAnsi" w:eastAsia="Times New Roman" w:hAnsiTheme="majorHAnsi" w:cstheme="majorHAnsi"/>
                <w:sz w:val="16"/>
                <w:szCs w:val="16"/>
                <w:lang w:val="ru-MD"/>
              </w:rPr>
              <w:t> </w:t>
            </w:r>
          </w:p>
        </w:tc>
        <w:tc>
          <w:tcPr>
            <w:tcW w:w="737" w:type="dxa"/>
            <w:tcBorders>
              <w:top w:val="nil"/>
              <w:left w:val="nil"/>
              <w:bottom w:val="single" w:sz="4" w:space="0" w:color="auto"/>
              <w:right w:val="single" w:sz="4" w:space="0" w:color="auto"/>
            </w:tcBorders>
            <w:shd w:val="clear" w:color="auto" w:fill="auto"/>
            <w:hideMark/>
          </w:tcPr>
          <w:p w14:paraId="116DF27E" w14:textId="77777777" w:rsidR="00D47116" w:rsidRPr="005A23A5" w:rsidRDefault="00D47116" w:rsidP="00D47116">
            <w:pPr>
              <w:spacing w:after="0" w:line="240" w:lineRule="auto"/>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 </w:t>
            </w:r>
          </w:p>
        </w:tc>
        <w:tc>
          <w:tcPr>
            <w:tcW w:w="892" w:type="dxa"/>
            <w:tcBorders>
              <w:top w:val="nil"/>
              <w:left w:val="nil"/>
              <w:bottom w:val="single" w:sz="4" w:space="0" w:color="auto"/>
              <w:right w:val="single" w:sz="4" w:space="0" w:color="auto"/>
            </w:tcBorders>
            <w:shd w:val="clear" w:color="auto" w:fill="auto"/>
            <w:hideMark/>
          </w:tcPr>
          <w:p w14:paraId="41FC8565" w14:textId="77777777" w:rsidR="00D47116" w:rsidRPr="005A23A5" w:rsidRDefault="00D47116" w:rsidP="00D47116">
            <w:pPr>
              <w:spacing w:after="0" w:line="240" w:lineRule="auto"/>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 </w:t>
            </w:r>
          </w:p>
        </w:tc>
        <w:tc>
          <w:tcPr>
            <w:tcW w:w="1265" w:type="dxa"/>
            <w:tcBorders>
              <w:top w:val="nil"/>
              <w:left w:val="nil"/>
              <w:bottom w:val="single" w:sz="4" w:space="0" w:color="auto"/>
              <w:right w:val="single" w:sz="4" w:space="0" w:color="auto"/>
            </w:tcBorders>
            <w:shd w:val="clear" w:color="auto" w:fill="auto"/>
            <w:hideMark/>
          </w:tcPr>
          <w:p w14:paraId="0F964152" w14:textId="77777777" w:rsidR="00D47116" w:rsidRPr="005A23A5" w:rsidRDefault="00D47116" w:rsidP="00D47116">
            <w:pPr>
              <w:spacing w:after="0" w:line="240" w:lineRule="auto"/>
              <w:rPr>
                <w:rFonts w:asciiTheme="majorHAnsi" w:eastAsia="Times New Roman" w:hAnsiTheme="majorHAnsi" w:cstheme="majorHAnsi"/>
                <w:i/>
                <w:iCs/>
                <w:color w:val="000000"/>
                <w:sz w:val="16"/>
                <w:szCs w:val="16"/>
                <w:lang w:val="ru-MD"/>
              </w:rPr>
            </w:pPr>
            <w:r w:rsidRPr="005A23A5">
              <w:rPr>
                <w:rFonts w:asciiTheme="majorHAnsi" w:eastAsia="Times New Roman" w:hAnsiTheme="majorHAnsi" w:cstheme="majorHAnsi"/>
                <w:i/>
                <w:iCs/>
                <w:color w:val="000000"/>
                <w:sz w:val="16"/>
                <w:szCs w:val="16"/>
                <w:lang w:val="ru-MD"/>
              </w:rPr>
              <w:t> </w:t>
            </w:r>
          </w:p>
        </w:tc>
        <w:tc>
          <w:tcPr>
            <w:tcW w:w="1164" w:type="dxa"/>
            <w:tcBorders>
              <w:top w:val="nil"/>
              <w:left w:val="nil"/>
              <w:bottom w:val="single" w:sz="4" w:space="0" w:color="auto"/>
              <w:right w:val="single" w:sz="4" w:space="0" w:color="auto"/>
            </w:tcBorders>
            <w:shd w:val="clear" w:color="auto" w:fill="auto"/>
            <w:hideMark/>
          </w:tcPr>
          <w:p w14:paraId="1254A129" w14:textId="77777777" w:rsidR="00D47116" w:rsidRPr="005A23A5" w:rsidRDefault="00D47116" w:rsidP="00D47116">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0</w:t>
            </w:r>
          </w:p>
        </w:tc>
        <w:tc>
          <w:tcPr>
            <w:tcW w:w="771" w:type="dxa"/>
            <w:tcBorders>
              <w:top w:val="nil"/>
              <w:left w:val="nil"/>
              <w:bottom w:val="single" w:sz="4" w:space="0" w:color="auto"/>
              <w:right w:val="single" w:sz="4" w:space="0" w:color="auto"/>
            </w:tcBorders>
            <w:shd w:val="clear" w:color="auto" w:fill="auto"/>
            <w:noWrap/>
            <w:vAlign w:val="bottom"/>
            <w:hideMark/>
          </w:tcPr>
          <w:p w14:paraId="4FD23195" w14:textId="77777777" w:rsidR="00D47116" w:rsidRPr="005A23A5" w:rsidRDefault="00D47116" w:rsidP="00D47116">
            <w:pPr>
              <w:spacing w:after="0" w:line="240" w:lineRule="auto"/>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 </w:t>
            </w:r>
          </w:p>
        </w:tc>
        <w:tc>
          <w:tcPr>
            <w:tcW w:w="1325" w:type="dxa"/>
            <w:tcBorders>
              <w:top w:val="nil"/>
              <w:left w:val="nil"/>
              <w:bottom w:val="single" w:sz="4" w:space="0" w:color="auto"/>
              <w:right w:val="single" w:sz="4" w:space="0" w:color="auto"/>
            </w:tcBorders>
            <w:shd w:val="clear" w:color="auto" w:fill="auto"/>
            <w:noWrap/>
            <w:vAlign w:val="bottom"/>
            <w:hideMark/>
          </w:tcPr>
          <w:p w14:paraId="4DC50229" w14:textId="77777777" w:rsidR="00D47116" w:rsidRPr="005A23A5" w:rsidRDefault="00D47116" w:rsidP="00D47116">
            <w:pPr>
              <w:spacing w:after="0" w:line="240" w:lineRule="auto"/>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 </w:t>
            </w:r>
          </w:p>
        </w:tc>
      </w:tr>
      <w:tr w:rsidR="00074D82" w:rsidRPr="005A23A5" w14:paraId="1502622D" w14:textId="77777777" w:rsidTr="00691502">
        <w:trPr>
          <w:trHeight w:val="20"/>
        </w:trPr>
        <w:tc>
          <w:tcPr>
            <w:tcW w:w="3291" w:type="dxa"/>
            <w:tcBorders>
              <w:top w:val="nil"/>
              <w:left w:val="single" w:sz="4" w:space="0" w:color="auto"/>
              <w:bottom w:val="single" w:sz="4" w:space="0" w:color="auto"/>
              <w:right w:val="single" w:sz="4" w:space="0" w:color="auto"/>
            </w:tcBorders>
            <w:shd w:val="clear" w:color="auto" w:fill="auto"/>
            <w:hideMark/>
          </w:tcPr>
          <w:p w14:paraId="44366719" w14:textId="24153996" w:rsidR="00D47116" w:rsidRPr="00074D82" w:rsidRDefault="00074D82" w:rsidP="00074D82">
            <w:pPr>
              <w:spacing w:after="0" w:line="240" w:lineRule="auto"/>
              <w:rPr>
                <w:rFonts w:asciiTheme="majorHAnsi" w:eastAsia="Times New Roman" w:hAnsiTheme="majorHAnsi" w:cstheme="majorHAnsi"/>
                <w:sz w:val="16"/>
                <w:szCs w:val="16"/>
                <w:lang w:val="ru-RU"/>
              </w:rPr>
            </w:pPr>
            <w:r w:rsidRPr="00074D82">
              <w:rPr>
                <w:rFonts w:asciiTheme="majorHAnsi" w:eastAsia="Times New Roman" w:hAnsiTheme="majorHAnsi" w:cstheme="majorHAnsi"/>
                <w:sz w:val="16"/>
                <w:szCs w:val="16"/>
                <w:lang w:val="ru-RU"/>
              </w:rPr>
              <w:t xml:space="preserve">Расходы, которые должны были покрываться </w:t>
            </w:r>
            <w:r>
              <w:rPr>
                <w:rFonts w:asciiTheme="majorHAnsi" w:eastAsia="Times New Roman" w:hAnsiTheme="majorHAnsi" w:cstheme="majorHAnsi"/>
                <w:sz w:val="16"/>
                <w:szCs w:val="16"/>
                <w:lang w:val="ru-RU"/>
              </w:rPr>
              <w:t>трансферт</w:t>
            </w:r>
            <w:r w:rsidRPr="00074D82">
              <w:rPr>
                <w:rFonts w:asciiTheme="majorHAnsi" w:eastAsia="Times New Roman" w:hAnsiTheme="majorHAnsi" w:cstheme="majorHAnsi"/>
                <w:sz w:val="16"/>
                <w:szCs w:val="16"/>
                <w:lang w:val="ru-RU"/>
              </w:rPr>
              <w:t>ами</w:t>
            </w:r>
          </w:p>
        </w:tc>
        <w:tc>
          <w:tcPr>
            <w:tcW w:w="385" w:type="dxa"/>
            <w:tcBorders>
              <w:top w:val="nil"/>
              <w:left w:val="nil"/>
              <w:bottom w:val="single" w:sz="4" w:space="0" w:color="auto"/>
              <w:right w:val="single" w:sz="4" w:space="0" w:color="auto"/>
            </w:tcBorders>
            <w:shd w:val="clear" w:color="auto" w:fill="auto"/>
            <w:hideMark/>
          </w:tcPr>
          <w:p w14:paraId="761DF5E8" w14:textId="77777777" w:rsidR="00D47116" w:rsidRPr="005A23A5" w:rsidRDefault="00D47116" w:rsidP="00D47116">
            <w:pPr>
              <w:spacing w:after="0" w:line="240" w:lineRule="auto"/>
              <w:jc w:val="center"/>
              <w:rPr>
                <w:rFonts w:asciiTheme="majorHAnsi" w:eastAsia="Times New Roman" w:hAnsiTheme="majorHAnsi" w:cstheme="majorHAnsi"/>
                <w:sz w:val="12"/>
                <w:szCs w:val="12"/>
                <w:lang w:val="ru-MD"/>
              </w:rPr>
            </w:pPr>
            <w:r w:rsidRPr="005A23A5">
              <w:rPr>
                <w:rFonts w:asciiTheme="majorHAnsi" w:eastAsia="Times New Roman" w:hAnsiTheme="majorHAnsi" w:cstheme="majorHAnsi"/>
                <w:sz w:val="12"/>
                <w:szCs w:val="12"/>
                <w:lang w:val="ru-MD"/>
              </w:rPr>
              <w:t>9</w:t>
            </w:r>
          </w:p>
        </w:tc>
        <w:tc>
          <w:tcPr>
            <w:tcW w:w="748" w:type="dxa"/>
            <w:tcBorders>
              <w:top w:val="nil"/>
              <w:left w:val="nil"/>
              <w:bottom w:val="single" w:sz="4" w:space="0" w:color="auto"/>
              <w:right w:val="single" w:sz="4" w:space="0" w:color="auto"/>
            </w:tcBorders>
            <w:shd w:val="clear" w:color="auto" w:fill="auto"/>
            <w:hideMark/>
          </w:tcPr>
          <w:p w14:paraId="766FBE96" w14:textId="77777777" w:rsidR="00D47116" w:rsidRPr="005A23A5" w:rsidRDefault="00D47116" w:rsidP="00D47116">
            <w:pPr>
              <w:spacing w:after="0" w:line="240" w:lineRule="auto"/>
              <w:jc w:val="center"/>
              <w:rPr>
                <w:rFonts w:asciiTheme="majorHAnsi" w:eastAsia="Times New Roman" w:hAnsiTheme="majorHAnsi" w:cstheme="majorHAnsi"/>
                <w:sz w:val="12"/>
                <w:szCs w:val="12"/>
                <w:lang w:val="ru-MD"/>
              </w:rPr>
            </w:pPr>
            <w:r w:rsidRPr="005A23A5">
              <w:rPr>
                <w:rFonts w:asciiTheme="majorHAnsi" w:eastAsia="Times New Roman" w:hAnsiTheme="majorHAnsi" w:cstheme="majorHAnsi"/>
                <w:sz w:val="12"/>
                <w:szCs w:val="12"/>
                <w:lang w:val="ru-MD"/>
              </w:rPr>
              <w:t>(4)+(5)-(6)-(7)-(8)</w:t>
            </w:r>
          </w:p>
        </w:tc>
        <w:tc>
          <w:tcPr>
            <w:tcW w:w="900" w:type="dxa"/>
            <w:tcBorders>
              <w:top w:val="nil"/>
              <w:left w:val="nil"/>
              <w:bottom w:val="single" w:sz="4" w:space="0" w:color="auto"/>
              <w:right w:val="single" w:sz="4" w:space="0" w:color="auto"/>
            </w:tcBorders>
            <w:shd w:val="clear" w:color="auto" w:fill="auto"/>
            <w:hideMark/>
          </w:tcPr>
          <w:p w14:paraId="37EF83B1" w14:textId="77777777" w:rsidR="00D47116" w:rsidRPr="005A23A5" w:rsidRDefault="00D47116" w:rsidP="00D47116">
            <w:pPr>
              <w:spacing w:after="0" w:line="240" w:lineRule="auto"/>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 </w:t>
            </w:r>
          </w:p>
        </w:tc>
        <w:tc>
          <w:tcPr>
            <w:tcW w:w="854" w:type="dxa"/>
            <w:tcBorders>
              <w:top w:val="nil"/>
              <w:left w:val="nil"/>
              <w:bottom w:val="single" w:sz="4" w:space="0" w:color="auto"/>
              <w:right w:val="single" w:sz="4" w:space="0" w:color="auto"/>
            </w:tcBorders>
            <w:shd w:val="clear" w:color="auto" w:fill="auto"/>
            <w:hideMark/>
          </w:tcPr>
          <w:p w14:paraId="7A9BF93C" w14:textId="77777777" w:rsidR="00D47116" w:rsidRPr="005A23A5" w:rsidRDefault="00D47116" w:rsidP="00D47116">
            <w:pPr>
              <w:spacing w:after="0" w:line="240" w:lineRule="auto"/>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 </w:t>
            </w:r>
          </w:p>
        </w:tc>
        <w:tc>
          <w:tcPr>
            <w:tcW w:w="737" w:type="dxa"/>
            <w:tcBorders>
              <w:top w:val="nil"/>
              <w:left w:val="nil"/>
              <w:bottom w:val="single" w:sz="4" w:space="0" w:color="auto"/>
              <w:right w:val="single" w:sz="4" w:space="0" w:color="auto"/>
            </w:tcBorders>
            <w:shd w:val="clear" w:color="auto" w:fill="auto"/>
            <w:hideMark/>
          </w:tcPr>
          <w:p w14:paraId="4CB56E21" w14:textId="77777777" w:rsidR="00D47116" w:rsidRPr="005A23A5" w:rsidRDefault="00D47116" w:rsidP="00D47116">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1764.1</w:t>
            </w:r>
          </w:p>
        </w:tc>
        <w:tc>
          <w:tcPr>
            <w:tcW w:w="892" w:type="dxa"/>
            <w:tcBorders>
              <w:top w:val="nil"/>
              <w:left w:val="nil"/>
              <w:bottom w:val="single" w:sz="4" w:space="0" w:color="auto"/>
              <w:right w:val="single" w:sz="4" w:space="0" w:color="auto"/>
            </w:tcBorders>
            <w:shd w:val="clear" w:color="auto" w:fill="auto"/>
            <w:hideMark/>
          </w:tcPr>
          <w:p w14:paraId="674EC13A" w14:textId="77777777" w:rsidR="00D47116" w:rsidRPr="005A23A5" w:rsidRDefault="00D47116" w:rsidP="00D47116">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36061.5</w:t>
            </w:r>
          </w:p>
        </w:tc>
        <w:tc>
          <w:tcPr>
            <w:tcW w:w="1265" w:type="dxa"/>
            <w:tcBorders>
              <w:top w:val="nil"/>
              <w:left w:val="nil"/>
              <w:bottom w:val="single" w:sz="4" w:space="0" w:color="auto"/>
              <w:right w:val="single" w:sz="4" w:space="0" w:color="auto"/>
            </w:tcBorders>
            <w:shd w:val="clear" w:color="auto" w:fill="auto"/>
            <w:hideMark/>
          </w:tcPr>
          <w:p w14:paraId="5357B4B9" w14:textId="77777777" w:rsidR="00D47116" w:rsidRPr="005A23A5" w:rsidRDefault="00D47116" w:rsidP="00D47116">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5677.4</w:t>
            </w:r>
          </w:p>
        </w:tc>
        <w:tc>
          <w:tcPr>
            <w:tcW w:w="1164" w:type="dxa"/>
            <w:tcBorders>
              <w:top w:val="nil"/>
              <w:left w:val="nil"/>
              <w:bottom w:val="single" w:sz="4" w:space="0" w:color="auto"/>
              <w:right w:val="single" w:sz="4" w:space="0" w:color="auto"/>
            </w:tcBorders>
            <w:shd w:val="clear" w:color="auto" w:fill="auto"/>
            <w:hideMark/>
          </w:tcPr>
          <w:p w14:paraId="66BCF133" w14:textId="77777777" w:rsidR="00D47116" w:rsidRPr="005A23A5" w:rsidRDefault="00D47116" w:rsidP="00D47116">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5677.4</w:t>
            </w:r>
          </w:p>
        </w:tc>
        <w:tc>
          <w:tcPr>
            <w:tcW w:w="771" w:type="dxa"/>
            <w:tcBorders>
              <w:top w:val="nil"/>
              <w:left w:val="nil"/>
              <w:bottom w:val="single" w:sz="4" w:space="0" w:color="auto"/>
              <w:right w:val="single" w:sz="4" w:space="0" w:color="auto"/>
            </w:tcBorders>
            <w:shd w:val="clear" w:color="auto" w:fill="auto"/>
            <w:hideMark/>
          </w:tcPr>
          <w:p w14:paraId="2682FF18" w14:textId="77777777" w:rsidR="00D47116" w:rsidRPr="005A23A5" w:rsidRDefault="00D47116" w:rsidP="00D47116">
            <w:pPr>
              <w:spacing w:after="0" w:line="240" w:lineRule="auto"/>
              <w:jc w:val="right"/>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17166.6</w:t>
            </w:r>
          </w:p>
        </w:tc>
        <w:tc>
          <w:tcPr>
            <w:tcW w:w="1325" w:type="dxa"/>
            <w:tcBorders>
              <w:top w:val="nil"/>
              <w:left w:val="nil"/>
              <w:bottom w:val="single" w:sz="4" w:space="0" w:color="auto"/>
              <w:right w:val="single" w:sz="4" w:space="0" w:color="auto"/>
            </w:tcBorders>
            <w:shd w:val="clear" w:color="auto" w:fill="auto"/>
            <w:hideMark/>
          </w:tcPr>
          <w:p w14:paraId="0A8114AA" w14:textId="77777777" w:rsidR="00D47116" w:rsidRPr="005A23A5" w:rsidRDefault="00D47116" w:rsidP="00D47116">
            <w:pPr>
              <w:spacing w:after="0" w:line="240" w:lineRule="auto"/>
              <w:rPr>
                <w:rFonts w:asciiTheme="majorHAnsi" w:eastAsia="Times New Roman" w:hAnsiTheme="majorHAnsi" w:cstheme="majorHAnsi"/>
                <w:color w:val="000000"/>
                <w:sz w:val="16"/>
                <w:szCs w:val="16"/>
                <w:lang w:val="ru-MD"/>
              </w:rPr>
            </w:pPr>
            <w:r w:rsidRPr="005A23A5">
              <w:rPr>
                <w:rFonts w:asciiTheme="majorHAnsi" w:eastAsia="Times New Roman" w:hAnsiTheme="majorHAnsi" w:cstheme="majorHAnsi"/>
                <w:color w:val="000000"/>
                <w:sz w:val="16"/>
                <w:szCs w:val="16"/>
                <w:lang w:val="ru-MD"/>
              </w:rPr>
              <w:t> </w:t>
            </w:r>
          </w:p>
        </w:tc>
      </w:tr>
    </w:tbl>
    <w:p w14:paraId="5A87D9F1" w14:textId="6C2D79E6" w:rsidR="00D47116" w:rsidRPr="005A23A5" w:rsidRDefault="00D47116" w:rsidP="00482AF5">
      <w:pPr>
        <w:spacing w:line="276" w:lineRule="auto"/>
        <w:rPr>
          <w:rFonts w:asciiTheme="majorHAnsi" w:hAnsiTheme="majorHAnsi" w:cstheme="majorHAnsi"/>
          <w:lang w:val="ru-MD"/>
        </w:rPr>
      </w:pPr>
    </w:p>
    <w:p w14:paraId="755FFE59" w14:textId="77777777" w:rsidR="000B21D0" w:rsidRPr="005A23A5" w:rsidRDefault="000B21D0" w:rsidP="00482AF5">
      <w:pPr>
        <w:spacing w:line="276" w:lineRule="auto"/>
        <w:rPr>
          <w:rFonts w:asciiTheme="majorHAnsi" w:hAnsiTheme="majorHAnsi" w:cstheme="majorHAnsi"/>
          <w:lang w:val="ru-MD"/>
        </w:rPr>
        <w:sectPr w:rsidR="000B21D0" w:rsidRPr="005A23A5" w:rsidSect="000B21D0">
          <w:pgSz w:w="16834" w:h="11909" w:orient="landscape" w:code="9"/>
          <w:pgMar w:top="1276" w:right="816" w:bottom="2" w:left="1134" w:header="720" w:footer="130" w:gutter="0"/>
          <w:cols w:space="720"/>
          <w:titlePg/>
          <w:docGrid w:linePitch="360"/>
        </w:sectPr>
      </w:pPr>
    </w:p>
    <w:p w14:paraId="4F84A533" w14:textId="33BB4FAD" w:rsidR="00D0348E" w:rsidRPr="005A23A5" w:rsidRDefault="001C42E9" w:rsidP="00691502">
      <w:pPr>
        <w:pStyle w:val="Heading1"/>
        <w:jc w:val="right"/>
        <w:rPr>
          <w:rFonts w:cstheme="majorHAnsi"/>
          <w:lang w:val="ru-MD"/>
        </w:rPr>
      </w:pPr>
      <w:r w:rsidRPr="005A23A5">
        <w:rPr>
          <w:rFonts w:cstheme="majorHAnsi"/>
          <w:b/>
          <w:lang w:val="ru-MD"/>
        </w:rPr>
        <w:lastRenderedPageBreak/>
        <w:t xml:space="preserve"> </w:t>
      </w:r>
      <w:bookmarkStart w:id="38" w:name="_Toc80607552"/>
      <w:r w:rsidR="00AB116C">
        <w:rPr>
          <w:rFonts w:cstheme="majorHAnsi"/>
          <w:lang w:val="ru-MD"/>
        </w:rPr>
        <w:t>Приложение №</w:t>
      </w:r>
      <w:r w:rsidR="003B7EE9" w:rsidRPr="005A23A5">
        <w:rPr>
          <w:rFonts w:cstheme="majorHAnsi"/>
          <w:lang w:val="ru-MD"/>
        </w:rPr>
        <w:t>7</w:t>
      </w:r>
      <w:bookmarkEnd w:id="38"/>
    </w:p>
    <w:p w14:paraId="57C6749D" w14:textId="355F2FC4" w:rsidR="005D7CEB" w:rsidRPr="005A23A5" w:rsidRDefault="00D0348E" w:rsidP="00FD465E">
      <w:pPr>
        <w:spacing w:line="276" w:lineRule="auto"/>
        <w:rPr>
          <w:rFonts w:asciiTheme="majorHAnsi" w:eastAsia="Times New Roman" w:hAnsiTheme="majorHAnsi" w:cstheme="majorHAnsi"/>
          <w:sz w:val="16"/>
          <w:szCs w:val="16"/>
          <w:lang w:val="ru-MD"/>
        </w:rPr>
      </w:pPr>
      <w:r w:rsidRPr="005A23A5">
        <w:rPr>
          <w:rFonts w:asciiTheme="majorHAnsi" w:hAnsiTheme="majorHAnsi" w:cstheme="majorHAnsi"/>
          <w:noProof/>
        </w:rPr>
        <w:drawing>
          <wp:inline distT="0" distB="0" distL="0" distR="0" wp14:anchorId="4A4141EE" wp14:editId="2ACACCC8">
            <wp:extent cx="9450644" cy="63017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55358" cy="6304884"/>
                    </a:xfrm>
                    <a:prstGeom prst="rect">
                      <a:avLst/>
                    </a:prstGeom>
                    <a:noFill/>
                    <a:ln>
                      <a:noFill/>
                    </a:ln>
                  </pic:spPr>
                </pic:pic>
              </a:graphicData>
            </a:graphic>
          </wp:inline>
        </w:drawing>
      </w:r>
    </w:p>
    <w:sectPr w:rsidR="005D7CEB" w:rsidRPr="005A23A5" w:rsidSect="00691502">
      <w:pgSz w:w="16834" w:h="11909" w:orient="landscape" w:code="9"/>
      <w:pgMar w:top="851" w:right="816" w:bottom="2" w:left="1134" w:header="720" w:footer="1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6B9E6" w14:textId="77777777" w:rsidR="00E67646" w:rsidRDefault="00E67646" w:rsidP="00C20720">
      <w:pPr>
        <w:spacing w:after="0" w:line="240" w:lineRule="auto"/>
      </w:pPr>
      <w:r>
        <w:separator/>
      </w:r>
    </w:p>
  </w:endnote>
  <w:endnote w:type="continuationSeparator" w:id="0">
    <w:p w14:paraId="7F106A44" w14:textId="77777777" w:rsidR="00E67646" w:rsidRDefault="00E67646" w:rsidP="00C2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60892"/>
      <w:docPartObj>
        <w:docPartGallery w:val="Page Numbers (Bottom of Page)"/>
        <w:docPartUnique/>
      </w:docPartObj>
    </w:sdtPr>
    <w:sdtEndPr>
      <w:rPr>
        <w:noProof/>
      </w:rPr>
    </w:sdtEndPr>
    <w:sdtContent>
      <w:p w14:paraId="09A22B6F" w14:textId="6CE3489C" w:rsidR="00CE111B" w:rsidRDefault="00CE111B">
        <w:pPr>
          <w:pStyle w:val="Footer"/>
          <w:jc w:val="right"/>
        </w:pPr>
        <w:r>
          <w:fldChar w:fldCharType="begin"/>
        </w:r>
        <w:r>
          <w:instrText xml:space="preserve"> PAGE   \* MERGEFORMAT </w:instrText>
        </w:r>
        <w:r>
          <w:fldChar w:fldCharType="separate"/>
        </w:r>
        <w:r w:rsidR="00801F84">
          <w:rPr>
            <w:noProof/>
          </w:rPr>
          <w:t>1</w:t>
        </w:r>
        <w:r>
          <w:rPr>
            <w:noProof/>
          </w:rPr>
          <w:fldChar w:fldCharType="end"/>
        </w:r>
      </w:p>
    </w:sdtContent>
  </w:sdt>
  <w:p w14:paraId="2D68F134" w14:textId="77777777" w:rsidR="00CE111B" w:rsidRDefault="00CE1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39949"/>
      <w:docPartObj>
        <w:docPartGallery w:val="Page Numbers (Bottom of Page)"/>
        <w:docPartUnique/>
      </w:docPartObj>
    </w:sdtPr>
    <w:sdtEndPr>
      <w:rPr>
        <w:noProof/>
      </w:rPr>
    </w:sdtEndPr>
    <w:sdtContent>
      <w:p w14:paraId="72B74014" w14:textId="5EA14E81" w:rsidR="00CE111B" w:rsidRDefault="00CE111B">
        <w:pPr>
          <w:pStyle w:val="Footer"/>
          <w:jc w:val="right"/>
        </w:pPr>
        <w:r>
          <w:fldChar w:fldCharType="begin"/>
        </w:r>
        <w:r>
          <w:instrText xml:space="preserve"> PAGE   \* MERGEFORMAT </w:instrText>
        </w:r>
        <w:r>
          <w:fldChar w:fldCharType="separate"/>
        </w:r>
        <w:r w:rsidR="00801F84">
          <w:rPr>
            <w:noProof/>
          </w:rPr>
          <w:t>5</w:t>
        </w:r>
        <w:r>
          <w:rPr>
            <w:noProof/>
          </w:rPr>
          <w:fldChar w:fldCharType="end"/>
        </w:r>
      </w:p>
    </w:sdtContent>
  </w:sdt>
  <w:p w14:paraId="7B2221DE" w14:textId="77777777" w:rsidR="00CE111B" w:rsidRDefault="00CE1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EC06E" w14:textId="77777777" w:rsidR="00E67646" w:rsidRDefault="00E67646" w:rsidP="00C20720">
      <w:pPr>
        <w:spacing w:after="0" w:line="240" w:lineRule="auto"/>
      </w:pPr>
      <w:r>
        <w:separator/>
      </w:r>
    </w:p>
  </w:footnote>
  <w:footnote w:type="continuationSeparator" w:id="0">
    <w:p w14:paraId="130439A2" w14:textId="77777777" w:rsidR="00E67646" w:rsidRDefault="00E67646" w:rsidP="00C20720">
      <w:pPr>
        <w:spacing w:after="0" w:line="240" w:lineRule="auto"/>
      </w:pPr>
      <w:r>
        <w:continuationSeparator/>
      </w:r>
    </w:p>
  </w:footnote>
  <w:footnote w:id="1">
    <w:p w14:paraId="5A5FCF82" w14:textId="2A795319" w:rsidR="00CE111B" w:rsidRPr="0013778B" w:rsidRDefault="00CE111B" w:rsidP="009646FC">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Ст.7 </w:t>
      </w:r>
      <w:r w:rsidRPr="0013778B">
        <w:rPr>
          <w:rFonts w:asciiTheme="majorHAnsi" w:hAnsiTheme="majorHAnsi" w:cstheme="majorHAnsi"/>
          <w:lang w:val="ru-RU"/>
        </w:rPr>
        <w:t>и</w:t>
      </w:r>
      <w:r w:rsidRPr="0013778B">
        <w:rPr>
          <w:rFonts w:asciiTheme="majorHAnsi" w:hAnsiTheme="majorHAnsi" w:cstheme="majorHAnsi"/>
          <w:lang w:val="ro-MD"/>
        </w:rPr>
        <w:t xml:space="preserve"> ст.13 </w:t>
      </w:r>
      <w:r w:rsidRPr="0013778B">
        <w:rPr>
          <w:rFonts w:asciiTheme="majorHAnsi" w:hAnsiTheme="majorHAnsi" w:cstheme="majorHAnsi"/>
          <w:lang w:val="ru-RU"/>
        </w:rPr>
        <w:t xml:space="preserve">Закона </w:t>
      </w:r>
      <w:r w:rsidRPr="0013778B">
        <w:rPr>
          <w:rFonts w:asciiTheme="majorHAnsi" w:hAnsiTheme="majorHAnsi" w:cstheme="majorHAnsi"/>
          <w:bCs/>
          <w:lang w:val="ru-RU"/>
        </w:rPr>
        <w:t>об административно-территориальном устройстве Республики Молдова №</w:t>
      </w:r>
      <w:r w:rsidRPr="0013778B">
        <w:rPr>
          <w:rFonts w:asciiTheme="majorHAnsi" w:hAnsiTheme="majorHAnsi" w:cstheme="majorHAnsi"/>
          <w:lang w:val="ro-MD"/>
        </w:rPr>
        <w:t xml:space="preserve">764 </w:t>
      </w:r>
      <w:r w:rsidRPr="0013778B">
        <w:rPr>
          <w:rFonts w:asciiTheme="majorHAnsi" w:hAnsiTheme="majorHAnsi" w:cstheme="majorHAnsi"/>
          <w:lang w:val="ru-RU"/>
        </w:rPr>
        <w:t>от</w:t>
      </w:r>
      <w:r w:rsidRPr="0013778B">
        <w:rPr>
          <w:rFonts w:asciiTheme="majorHAnsi" w:hAnsiTheme="majorHAnsi" w:cstheme="majorHAnsi"/>
          <w:lang w:val="ro-MD"/>
        </w:rPr>
        <w:t xml:space="preserve"> 27.12.2001.</w:t>
      </w:r>
    </w:p>
  </w:footnote>
  <w:footnote w:id="2">
    <w:p w14:paraId="5D5521DF" w14:textId="529CA098" w:rsidR="00CE111B" w:rsidRPr="0013778B" w:rsidRDefault="00CE111B" w:rsidP="009646FC">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МП „Apă-Canal Ungheni”; МП „Ungheni Proiect”; МП „Salubritate Ungheni”; МП „Servicii comunale” и АО „Comgaz Plus”.</w:t>
      </w:r>
    </w:p>
  </w:footnote>
  <w:footnote w:id="3">
    <w:p w14:paraId="49EDB912" w14:textId="77777777" w:rsidR="00CE111B" w:rsidRPr="0013778B" w:rsidRDefault="00CE111B" w:rsidP="0052684E">
      <w:pPr>
        <w:pStyle w:val="FootnoteText"/>
        <w:jc w:val="both"/>
        <w:rPr>
          <w:rFonts w:asciiTheme="majorHAnsi" w:hAnsiTheme="majorHAnsi" w:cstheme="majorHAnsi"/>
          <w:lang w:val="ru-MD"/>
        </w:rPr>
      </w:pPr>
      <w:r w:rsidRPr="0013778B">
        <w:rPr>
          <w:rStyle w:val="FootnoteReference"/>
          <w:rFonts w:asciiTheme="majorHAnsi" w:hAnsiTheme="majorHAnsi" w:cstheme="majorHAnsi"/>
          <w:lang w:val="ru-MD"/>
        </w:rPr>
        <w:footnoteRef/>
      </w:r>
      <w:r w:rsidRPr="0013778B">
        <w:rPr>
          <w:rFonts w:asciiTheme="majorHAnsi" w:hAnsiTheme="majorHAnsi" w:cstheme="majorHAnsi"/>
          <w:lang w:val="ru-MD"/>
        </w:rPr>
        <w:t xml:space="preserve"> Решение МС Унгень №7/3 от 07.12.2018.</w:t>
      </w:r>
    </w:p>
  </w:footnote>
  <w:footnote w:id="4">
    <w:p w14:paraId="11094D7E" w14:textId="77777777" w:rsidR="00CE111B" w:rsidRPr="0013778B" w:rsidRDefault="00CE111B" w:rsidP="009646FC">
      <w:pPr>
        <w:pStyle w:val="10"/>
        <w:rPr>
          <w:rFonts w:asciiTheme="majorHAnsi" w:hAnsiTheme="majorHAnsi" w:cstheme="majorHAnsi"/>
          <w:sz w:val="20"/>
          <w:szCs w:val="20"/>
          <w:lang w:val="ru-MD"/>
        </w:rPr>
      </w:pPr>
      <w:r w:rsidRPr="0013778B">
        <w:rPr>
          <w:rStyle w:val="FootnoteReference"/>
          <w:rFonts w:asciiTheme="majorHAnsi" w:hAnsiTheme="majorHAnsi" w:cstheme="majorHAnsi"/>
          <w:sz w:val="20"/>
          <w:szCs w:val="20"/>
          <w:lang w:val="ro-RO"/>
        </w:rPr>
        <w:footnoteRef/>
      </w:r>
      <w:r w:rsidRPr="0013778B">
        <w:rPr>
          <w:rFonts w:asciiTheme="majorHAnsi" w:hAnsiTheme="majorHAnsi" w:cstheme="majorHAnsi"/>
          <w:sz w:val="20"/>
          <w:szCs w:val="20"/>
          <w:lang w:val="ro-RO"/>
        </w:rPr>
        <w:t xml:space="preserve"> </w:t>
      </w:r>
      <w:r w:rsidRPr="0013778B">
        <w:rPr>
          <w:rFonts w:asciiTheme="majorHAnsi" w:hAnsiTheme="majorHAnsi" w:cstheme="majorHAnsi"/>
          <w:sz w:val="20"/>
          <w:szCs w:val="20"/>
          <w:lang w:val="ru-MD"/>
        </w:rPr>
        <w:t>Закон об организации и функционировании Счетной палаты Республики Молдова №260 от 07.12.2017.</w:t>
      </w:r>
    </w:p>
  </w:footnote>
  <w:footnote w:id="5">
    <w:p w14:paraId="2CEE9AEA" w14:textId="2ED2081F" w:rsidR="00CE111B" w:rsidRPr="0013778B" w:rsidRDefault="00CE111B" w:rsidP="009646FC">
      <w:pPr>
        <w:pStyle w:val="FootnoteText"/>
        <w:rPr>
          <w:rFonts w:asciiTheme="majorHAnsi" w:hAnsiTheme="majorHAnsi" w:cstheme="majorHAnsi"/>
          <w:lang w:val="ru-MD"/>
        </w:rPr>
      </w:pPr>
      <w:r w:rsidRPr="0013778B">
        <w:rPr>
          <w:rFonts w:asciiTheme="majorHAnsi" w:hAnsiTheme="majorHAnsi" w:cstheme="majorHAnsi"/>
          <w:vertAlign w:val="superscript"/>
          <w:lang w:val="ru-MD"/>
        </w:rPr>
        <w:footnoteRef/>
      </w:r>
      <w:r w:rsidRPr="0013778B">
        <w:rPr>
          <w:rFonts w:asciiTheme="majorHAnsi" w:hAnsiTheme="majorHAnsi" w:cstheme="majorHAnsi"/>
          <w:lang w:val="ru-MD"/>
        </w:rPr>
        <w:t xml:space="preserve"> Постановление Счетной палаты №77 от 27.12.2019 „Об утверждении Программы аудиторской деятельности Счетной палаты на 2020 год”.</w:t>
      </w:r>
    </w:p>
  </w:footnote>
  <w:footnote w:id="6">
    <w:p w14:paraId="4D6E8996" w14:textId="77777777" w:rsidR="00CE111B" w:rsidRPr="0013778B" w:rsidRDefault="00CE111B" w:rsidP="003C1699">
      <w:pPr>
        <w:rPr>
          <w:rFonts w:asciiTheme="majorHAnsi" w:hAnsiTheme="majorHAnsi" w:cstheme="majorHAnsi"/>
          <w:sz w:val="20"/>
          <w:szCs w:val="20"/>
          <w:lang w:val="ru-MD"/>
        </w:rPr>
      </w:pPr>
      <w:r w:rsidRPr="0013778B">
        <w:rPr>
          <w:rStyle w:val="FootnoteReference"/>
          <w:rFonts w:asciiTheme="majorHAnsi" w:hAnsiTheme="majorHAnsi" w:cstheme="majorHAnsi"/>
          <w:sz w:val="20"/>
          <w:szCs w:val="20"/>
          <w:lang w:val="ru-MD"/>
        </w:rPr>
        <w:footnoteRef/>
      </w:r>
      <w:r w:rsidRPr="0013778B">
        <w:rPr>
          <w:rFonts w:asciiTheme="majorHAnsi" w:hAnsiTheme="majorHAnsi" w:cstheme="majorHAnsi"/>
          <w:sz w:val="20"/>
          <w:szCs w:val="20"/>
          <w:lang w:val="ru-MD"/>
        </w:rPr>
        <w:t xml:space="preserve"> Постановление Счетной палаты №2 от 24.01.2020 „О Системе профессиональных деклараций INTOSAI”.</w:t>
      </w:r>
    </w:p>
  </w:footnote>
  <w:footnote w:id="7">
    <w:p w14:paraId="1CCAA179" w14:textId="5F4AC91E" w:rsidR="00CE111B" w:rsidRPr="0013778B" w:rsidRDefault="00CE111B" w:rsidP="00FC0D6C">
      <w:pPr>
        <w:pStyle w:val="FootnoteText"/>
        <w:jc w:val="both"/>
        <w:rPr>
          <w:rFonts w:asciiTheme="majorHAnsi" w:hAnsiTheme="majorHAnsi" w:cstheme="majorHAnsi"/>
          <w:lang w:val="ru-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sidRPr="0013778B">
        <w:rPr>
          <w:rFonts w:asciiTheme="majorHAnsi" w:hAnsiTheme="majorHAnsi" w:cstheme="majorHAnsi"/>
          <w:lang w:val="ru-MD"/>
        </w:rPr>
        <w:t>Закон о местных публичных финансах №397-XV от 16.10.2013</w:t>
      </w:r>
      <w:r w:rsidRPr="0013778B">
        <w:rPr>
          <w:rFonts w:asciiTheme="majorHAnsi" w:eastAsia="Times New Roman" w:hAnsiTheme="majorHAnsi" w:cstheme="majorHAnsi"/>
          <w:lang w:val="ru-MD"/>
        </w:rPr>
        <w:t>.</w:t>
      </w:r>
    </w:p>
  </w:footnote>
  <w:footnote w:id="8">
    <w:p w14:paraId="7E059042" w14:textId="77777777" w:rsidR="00CE111B" w:rsidRPr="0013778B" w:rsidRDefault="00CE111B" w:rsidP="00FC0D6C">
      <w:pPr>
        <w:pStyle w:val="FootnoteText"/>
        <w:jc w:val="both"/>
        <w:rPr>
          <w:rFonts w:asciiTheme="majorHAnsi" w:hAnsiTheme="majorHAnsi" w:cstheme="majorHAnsi"/>
          <w:lang w:val="ru-MD"/>
        </w:rPr>
      </w:pPr>
      <w:r w:rsidRPr="0013778B">
        <w:rPr>
          <w:rStyle w:val="FootnoteReference"/>
          <w:rFonts w:asciiTheme="majorHAnsi" w:hAnsiTheme="majorHAnsi" w:cstheme="majorHAnsi"/>
          <w:lang w:val="ru-MD"/>
        </w:rPr>
        <w:footnoteRef/>
      </w:r>
      <w:r w:rsidRPr="0013778B">
        <w:rPr>
          <w:rFonts w:asciiTheme="majorHAnsi" w:hAnsiTheme="majorHAnsi" w:cstheme="majorHAnsi"/>
          <w:lang w:val="ru-MD"/>
        </w:rPr>
        <w:t xml:space="preserve"> Полномочия и инициативы руководителя; должностные инструкции; процедуры подтверждения подписью разработанной и документированной информации; процедуры по отслеживанию документов и т. д.</w:t>
      </w:r>
    </w:p>
  </w:footnote>
  <w:footnote w:id="9">
    <w:p w14:paraId="367C2C89" w14:textId="77777777" w:rsidR="00CE111B" w:rsidRPr="0013778B" w:rsidRDefault="00CE111B" w:rsidP="00FC0D6C">
      <w:pPr>
        <w:pStyle w:val="FootnoteText"/>
        <w:jc w:val="both"/>
        <w:rPr>
          <w:rFonts w:asciiTheme="majorHAnsi" w:hAnsiTheme="majorHAnsi" w:cstheme="majorHAnsi"/>
          <w:lang w:val="ru-MD"/>
        </w:rPr>
      </w:pPr>
      <w:r w:rsidRPr="0013778B">
        <w:rPr>
          <w:rStyle w:val="FootnoteReference"/>
          <w:rFonts w:asciiTheme="majorHAnsi" w:hAnsiTheme="majorHAnsi" w:cstheme="majorHAnsi"/>
          <w:lang w:val="ru-MD"/>
        </w:rPr>
        <w:footnoteRef/>
      </w:r>
      <w:r w:rsidRPr="0013778B">
        <w:rPr>
          <w:rFonts w:asciiTheme="majorHAnsi" w:hAnsiTheme="majorHAnsi" w:cstheme="majorHAnsi"/>
          <w:lang w:val="ru-MD"/>
        </w:rPr>
        <w:t xml:space="preserve"> Закон </w:t>
      </w:r>
      <w:r w:rsidRPr="0013778B">
        <w:rPr>
          <w:rFonts w:asciiTheme="majorHAnsi" w:hAnsiTheme="majorHAnsi" w:cstheme="majorHAnsi"/>
          <w:bCs/>
          <w:lang w:val="ru-MD"/>
        </w:rPr>
        <w:t>о государственном внутреннем финансовом контроле</w:t>
      </w:r>
      <w:r w:rsidRPr="0013778B">
        <w:rPr>
          <w:rFonts w:asciiTheme="majorHAnsi" w:hAnsiTheme="majorHAnsi" w:cstheme="majorHAnsi"/>
          <w:b/>
          <w:bCs/>
          <w:lang w:val="ru-MD"/>
        </w:rPr>
        <w:t xml:space="preserve"> </w:t>
      </w:r>
      <w:r w:rsidRPr="0013778B">
        <w:rPr>
          <w:rFonts w:asciiTheme="majorHAnsi" w:hAnsiTheme="majorHAnsi" w:cstheme="majorHAnsi"/>
          <w:lang w:val="ru-MD"/>
        </w:rPr>
        <w:t>№229 от 23.09.2010.</w:t>
      </w:r>
    </w:p>
  </w:footnote>
  <w:footnote w:id="10">
    <w:p w14:paraId="54C567A6" w14:textId="77777777" w:rsidR="00CE111B" w:rsidRPr="0013778B" w:rsidRDefault="00CE111B" w:rsidP="00FC0D6C">
      <w:pPr>
        <w:pStyle w:val="FootnoteText"/>
        <w:jc w:val="both"/>
        <w:rPr>
          <w:rFonts w:asciiTheme="majorHAnsi" w:hAnsiTheme="majorHAnsi" w:cstheme="majorHAnsi"/>
          <w:lang w:val="ru-MD"/>
        </w:rPr>
      </w:pPr>
      <w:r w:rsidRPr="0013778B">
        <w:rPr>
          <w:rStyle w:val="FootnoteReference"/>
          <w:rFonts w:asciiTheme="majorHAnsi" w:hAnsiTheme="majorHAnsi" w:cstheme="majorHAnsi"/>
          <w:lang w:val="ru-MD"/>
        </w:rPr>
        <w:footnoteRef/>
      </w:r>
      <w:r w:rsidRPr="0013778B">
        <w:rPr>
          <w:rFonts w:asciiTheme="majorHAnsi" w:hAnsiTheme="majorHAnsi" w:cstheme="majorHAnsi"/>
          <w:lang w:val="ru-MD"/>
        </w:rPr>
        <w:t xml:space="preserve"> Определение стратегических, операционных целей и показателей эффективности; разработка менеджмента рисков, которые могут повлиять на запланированные цели; документирование основных процессов для определенных областей деятельности и связанных с ними контрольных мероприятий; представление отчетности о контрольных мероприятиях и оценке мониторизируемых рисков.</w:t>
      </w:r>
    </w:p>
  </w:footnote>
  <w:footnote w:id="11">
    <w:p w14:paraId="6E77559B" w14:textId="7D2DF20A" w:rsidR="00CE111B" w:rsidRPr="0013778B" w:rsidRDefault="00CE111B" w:rsidP="00FC0D6C">
      <w:pPr>
        <w:pStyle w:val="FootnoteText"/>
        <w:jc w:val="both"/>
        <w:rPr>
          <w:rFonts w:asciiTheme="majorHAnsi" w:hAnsiTheme="majorHAnsi" w:cstheme="majorHAnsi"/>
          <w:bCs/>
          <w:iCs/>
          <w:lang w:val="ru-MD"/>
        </w:rPr>
      </w:pPr>
      <w:r w:rsidRPr="0013778B">
        <w:rPr>
          <w:rStyle w:val="FootnoteReference"/>
          <w:rFonts w:asciiTheme="majorHAnsi" w:hAnsiTheme="majorHAnsi" w:cstheme="majorHAnsi"/>
          <w:lang w:val="ru-MD"/>
        </w:rPr>
        <w:footnoteRef/>
      </w:r>
      <w:r w:rsidRPr="0013778B">
        <w:rPr>
          <w:rFonts w:asciiTheme="majorHAnsi" w:hAnsiTheme="majorHAnsi" w:cstheme="majorHAnsi"/>
          <w:lang w:val="ru-MD"/>
        </w:rPr>
        <w:t xml:space="preserve"> 1) </w:t>
      </w:r>
      <w:r w:rsidRPr="0013778B">
        <w:rPr>
          <w:rFonts w:asciiTheme="majorHAnsi" w:hAnsiTheme="majorHAnsi" w:cstheme="majorHAnsi"/>
          <w:i/>
          <w:lang w:val="ru-MD"/>
        </w:rPr>
        <w:t>Ст.21 (3) Закона №397-XV от 16.10.2013</w:t>
      </w:r>
      <w:r w:rsidRPr="0013778B">
        <w:rPr>
          <w:rFonts w:asciiTheme="majorHAnsi" w:hAnsiTheme="majorHAnsi" w:cstheme="majorHAnsi"/>
          <w:lang w:val="ru-MD"/>
        </w:rPr>
        <w:t>: Пояснительная записка к проекту решения об утверждении бюджета на год включает сведения для обоснования проекта бюджета, факторы, влияющие на распределение ресурсов, а также разъяснения оценок доходов и расходов. Информация, представленная в пояснительной записке к проекту бюджета, отражает результаты за два последние бюджетные года, ожидаемые результаты за текущий бюджетный год, запланированные показатели на будущий бюджетный год, и оценки как минимум на два последующие года. 2)</w:t>
      </w:r>
      <w:r w:rsidRPr="0013778B">
        <w:rPr>
          <w:rFonts w:asciiTheme="majorHAnsi" w:hAnsiTheme="majorHAnsi" w:cstheme="majorHAnsi"/>
          <w:lang w:val="ru-MD" w:eastAsia="lv-LV"/>
        </w:rPr>
        <w:t xml:space="preserve"> </w:t>
      </w:r>
      <w:r w:rsidRPr="0013778B">
        <w:rPr>
          <w:rFonts w:asciiTheme="majorHAnsi" w:hAnsiTheme="majorHAnsi" w:cstheme="majorHAnsi"/>
          <w:i/>
          <w:lang w:val="ru-MD"/>
        </w:rPr>
        <w:t xml:space="preserve">П.151 </w:t>
      </w:r>
      <w:r w:rsidRPr="0013778B">
        <w:rPr>
          <w:rFonts w:asciiTheme="majorHAnsi" w:hAnsiTheme="majorHAnsi" w:cstheme="majorHAnsi"/>
          <w:bCs/>
          <w:i/>
          <w:lang w:val="ru-MD"/>
        </w:rPr>
        <w:t>Методологического руководства по разработке, утверждению и изменению бюджета</w:t>
      </w:r>
      <w:r w:rsidRPr="0013778B">
        <w:rPr>
          <w:rFonts w:asciiTheme="majorHAnsi" w:hAnsiTheme="majorHAnsi" w:cstheme="majorHAnsi"/>
          <w:lang w:val="ru-MD"/>
        </w:rPr>
        <w:t>, утвержденного Приказом министра финансов №209 от 24.12.2015: Прогноз доходов НПБ и его компонентов разрабатывается  на основании: a) прогноза макроэкономических показателей; b) анализа последних тенденций в области поступления доходов (по крайней мере за последние два года) и основных влияющих на них факторов; c) объема доходов, утвержденных на текущий бюджетный год и анализа ожидаемого исполнения бюджета до конца года.</w:t>
      </w:r>
      <w:r w:rsidRPr="0013778B">
        <w:rPr>
          <w:rFonts w:asciiTheme="majorHAnsi" w:hAnsiTheme="majorHAnsi" w:cstheme="majorHAnsi"/>
          <w:lang w:val="ru-MD" w:eastAsia="lv-LV"/>
        </w:rPr>
        <w:t xml:space="preserve"> </w:t>
      </w:r>
      <w:r w:rsidRPr="0013778B">
        <w:rPr>
          <w:rFonts w:asciiTheme="majorHAnsi" w:hAnsiTheme="majorHAnsi" w:cstheme="majorHAnsi"/>
          <w:i/>
          <w:lang w:val="ru-MD"/>
        </w:rPr>
        <w:t>П.154</w:t>
      </w:r>
      <w:r w:rsidRPr="0013778B">
        <w:rPr>
          <w:rFonts w:asciiTheme="majorHAnsi" w:hAnsiTheme="majorHAnsi" w:cstheme="majorHAnsi"/>
          <w:lang w:val="ru-MD"/>
        </w:rPr>
        <w:t>: Методы используемые для прогнозирования доходов:</w:t>
      </w:r>
      <w:r w:rsidRPr="0013778B">
        <w:rPr>
          <w:rFonts w:asciiTheme="majorHAnsi" w:hAnsiTheme="majorHAnsi" w:cstheme="majorHAnsi"/>
          <w:bCs/>
          <w:iCs/>
          <w:lang w:val="ru-MD" w:eastAsia="lv-LV"/>
        </w:rPr>
        <w:t xml:space="preserve"> метод эффективной ставки налогообложения</w:t>
      </w:r>
      <w:r w:rsidRPr="0013778B">
        <w:rPr>
          <w:rFonts w:asciiTheme="majorHAnsi" w:hAnsiTheme="majorHAnsi" w:cstheme="majorHAnsi"/>
          <w:bCs/>
          <w:iCs/>
          <w:lang w:val="ru-MD"/>
        </w:rPr>
        <w:t>;</w:t>
      </w:r>
      <w:r w:rsidRPr="0013778B">
        <w:rPr>
          <w:rFonts w:asciiTheme="majorHAnsi" w:hAnsiTheme="majorHAnsi" w:cstheme="majorHAnsi"/>
          <w:bCs/>
          <w:iCs/>
          <w:lang w:val="ru-MD" w:eastAsia="lv-LV"/>
        </w:rPr>
        <w:t xml:space="preserve"> </w:t>
      </w:r>
      <w:r w:rsidRPr="0013778B">
        <w:rPr>
          <w:rFonts w:asciiTheme="majorHAnsi" w:hAnsiTheme="majorHAnsi" w:cstheme="majorHAnsi"/>
          <w:bCs/>
          <w:iCs/>
          <w:lang w:val="ru-MD"/>
        </w:rPr>
        <w:t xml:space="preserve">метод эластичности; метод основанный на эконометрических моделях; метод тенденций и экспертный метод. </w:t>
      </w:r>
      <w:r w:rsidRPr="0013778B">
        <w:rPr>
          <w:rFonts w:asciiTheme="majorHAnsi" w:hAnsiTheme="majorHAnsi" w:cstheme="majorHAnsi"/>
          <w:bCs/>
          <w:i/>
          <w:iCs/>
          <w:lang w:val="ru-MD"/>
        </w:rPr>
        <w:t>П.435</w:t>
      </w:r>
      <w:r w:rsidRPr="0013778B">
        <w:rPr>
          <w:rFonts w:asciiTheme="majorHAnsi" w:hAnsiTheme="majorHAnsi" w:cstheme="majorHAnsi"/>
          <w:bCs/>
          <w:iCs/>
          <w:lang w:val="ru-MD"/>
        </w:rPr>
        <w:t xml:space="preserve">: Для проведения необходимого анализа и оценки бюджетных предложений исполнительные органы могут запросить соответствующую информацию от децентрализованных территориальных служб центральных публичных органов (например, статистические данные, налоговые, отраслевые политики и т. д.). </w:t>
      </w:r>
    </w:p>
  </w:footnote>
  <w:footnote w:id="12">
    <w:p w14:paraId="4BD3D872" w14:textId="52E59891" w:rsidR="00CE111B" w:rsidRPr="0013778B" w:rsidRDefault="00CE111B" w:rsidP="00FC0D6C">
      <w:pPr>
        <w:pStyle w:val="FootnoteText"/>
        <w:rPr>
          <w:rFonts w:asciiTheme="majorHAnsi" w:hAnsiTheme="majorHAnsi" w:cstheme="majorHAnsi"/>
          <w:lang w:val="ru-MD"/>
        </w:rPr>
      </w:pPr>
      <w:r w:rsidRPr="0013778B">
        <w:rPr>
          <w:rStyle w:val="FootnoteReference"/>
          <w:rFonts w:asciiTheme="majorHAnsi" w:hAnsiTheme="majorHAnsi" w:cstheme="majorHAnsi"/>
          <w:lang w:val="ru-MD"/>
        </w:rPr>
        <w:footnoteRef/>
      </w:r>
      <w:r w:rsidRPr="0013778B">
        <w:rPr>
          <w:rFonts w:asciiTheme="majorHAnsi" w:hAnsiTheme="majorHAnsi" w:cstheme="majorHAnsi"/>
          <w:lang w:val="ru-MD"/>
        </w:rPr>
        <w:t xml:space="preserve"> Субъект налогообложения; объект налогообложения; сумма уменьшения налога; сумма освобождения от уплаты налога; расчетная база для неналоговых поступлений/доходов.</w:t>
      </w:r>
    </w:p>
  </w:footnote>
  <w:footnote w:id="13">
    <w:p w14:paraId="7DA0E81A" w14:textId="261C6B5F" w:rsidR="00CE111B" w:rsidRPr="0013778B" w:rsidRDefault="00CE111B" w:rsidP="006501FD">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sidRPr="0013778B">
        <w:rPr>
          <w:rFonts w:asciiTheme="majorHAnsi" w:hAnsiTheme="majorHAnsi" w:cstheme="majorHAnsi"/>
          <w:lang w:val="ru-RU"/>
        </w:rPr>
        <w:t>Закон</w:t>
      </w:r>
      <w:r w:rsidRPr="0013778B">
        <w:rPr>
          <w:rFonts w:asciiTheme="majorHAnsi" w:hAnsiTheme="majorHAnsi" w:cstheme="majorHAnsi"/>
          <w:lang w:val="ro-RO"/>
        </w:rPr>
        <w:t xml:space="preserve"> </w:t>
      </w:r>
      <w:r w:rsidRPr="0013778B">
        <w:rPr>
          <w:rFonts w:asciiTheme="majorHAnsi" w:hAnsiTheme="majorHAnsi" w:cstheme="majorHAnsi"/>
          <w:bCs/>
          <w:lang w:val="ru-RU"/>
        </w:rPr>
        <w:t>о публичных финансах и бюджетно-налоговой ответственности</w:t>
      </w:r>
      <w:r w:rsidRPr="0013778B">
        <w:rPr>
          <w:rFonts w:asciiTheme="majorHAnsi" w:hAnsiTheme="majorHAnsi" w:cstheme="majorHAnsi"/>
          <w:b/>
          <w:bCs/>
          <w:lang w:val="ru-RU"/>
        </w:rPr>
        <w:t xml:space="preserve"> </w:t>
      </w:r>
      <w:r w:rsidRPr="0013778B">
        <w:rPr>
          <w:rFonts w:asciiTheme="majorHAnsi" w:hAnsiTheme="majorHAnsi" w:cstheme="majorHAnsi"/>
          <w:bCs/>
          <w:lang w:val="ru-RU"/>
        </w:rPr>
        <w:t>№</w:t>
      </w:r>
      <w:r w:rsidRPr="0013778B">
        <w:rPr>
          <w:rFonts w:asciiTheme="majorHAnsi" w:hAnsiTheme="majorHAnsi" w:cstheme="majorHAnsi"/>
          <w:lang w:val="ro-RO"/>
        </w:rPr>
        <w:t xml:space="preserve">181 </w:t>
      </w:r>
      <w:r w:rsidRPr="0013778B">
        <w:rPr>
          <w:rFonts w:asciiTheme="majorHAnsi" w:hAnsiTheme="majorHAnsi" w:cstheme="majorHAnsi"/>
          <w:lang w:val="ru-RU"/>
        </w:rPr>
        <w:t>от</w:t>
      </w:r>
      <w:r w:rsidRPr="0013778B">
        <w:rPr>
          <w:rFonts w:asciiTheme="majorHAnsi" w:hAnsiTheme="majorHAnsi" w:cstheme="majorHAnsi"/>
          <w:lang w:val="ro-RO"/>
        </w:rPr>
        <w:t xml:space="preserve"> 25.07.2014 (с последующими</w:t>
      </w:r>
      <w:r w:rsidRPr="0013778B">
        <w:rPr>
          <w:rFonts w:asciiTheme="majorHAnsi" w:hAnsiTheme="majorHAnsi" w:cstheme="majorHAnsi"/>
          <w:lang w:val="ru-RU"/>
        </w:rPr>
        <w:t xml:space="preserve"> </w:t>
      </w:r>
      <w:r w:rsidRPr="0013778B">
        <w:rPr>
          <w:rFonts w:asciiTheme="majorHAnsi" w:hAnsiTheme="majorHAnsi" w:cstheme="majorHAnsi"/>
          <w:lang w:val="ro-RO"/>
        </w:rPr>
        <w:t xml:space="preserve">изменениями; далее – </w:t>
      </w:r>
      <w:r w:rsidRPr="0013778B">
        <w:rPr>
          <w:rFonts w:asciiTheme="majorHAnsi" w:hAnsiTheme="majorHAnsi" w:cstheme="majorHAnsi"/>
          <w:lang w:val="ru-RU"/>
        </w:rPr>
        <w:t>Закон №</w:t>
      </w:r>
      <w:r w:rsidRPr="0013778B">
        <w:rPr>
          <w:rFonts w:asciiTheme="majorHAnsi" w:hAnsiTheme="majorHAnsi" w:cstheme="majorHAnsi"/>
          <w:lang w:val="ro-RO"/>
        </w:rPr>
        <w:t xml:space="preserve">181 </w:t>
      </w:r>
      <w:r w:rsidRPr="0013778B">
        <w:rPr>
          <w:rFonts w:asciiTheme="majorHAnsi" w:hAnsiTheme="majorHAnsi" w:cstheme="majorHAnsi"/>
          <w:lang w:val="ru-RU"/>
        </w:rPr>
        <w:t>от</w:t>
      </w:r>
      <w:r w:rsidRPr="0013778B">
        <w:rPr>
          <w:rFonts w:asciiTheme="majorHAnsi" w:hAnsiTheme="majorHAnsi" w:cstheme="majorHAnsi"/>
          <w:lang w:val="ro-RO"/>
        </w:rPr>
        <w:t xml:space="preserve"> 25.07.2014)</w:t>
      </w:r>
      <w:r w:rsidRPr="0013778B">
        <w:rPr>
          <w:rFonts w:asciiTheme="majorHAnsi" w:hAnsiTheme="majorHAnsi" w:cstheme="majorHAnsi"/>
          <w:lang w:val="ro-MD"/>
        </w:rPr>
        <w:t xml:space="preserve">, </w:t>
      </w:r>
      <w:r w:rsidRPr="0013778B">
        <w:rPr>
          <w:rFonts w:asciiTheme="majorHAnsi" w:hAnsiTheme="majorHAnsi" w:cstheme="majorHAnsi"/>
          <w:lang w:val="ru-RU"/>
        </w:rPr>
        <w:t xml:space="preserve">Закон </w:t>
      </w:r>
      <w:r w:rsidRPr="0013778B">
        <w:rPr>
          <w:rFonts w:asciiTheme="majorHAnsi" w:hAnsiTheme="majorHAnsi" w:cstheme="majorHAnsi"/>
          <w:bCs/>
          <w:lang w:val="ru-RU"/>
        </w:rPr>
        <w:t>об административной децентрализации</w:t>
      </w:r>
      <w:r w:rsidRPr="0013778B">
        <w:rPr>
          <w:rFonts w:asciiTheme="majorHAnsi" w:hAnsiTheme="majorHAnsi" w:cstheme="majorHAnsi"/>
          <w:lang w:val="ro-MD"/>
        </w:rPr>
        <w:t xml:space="preserve"> </w:t>
      </w:r>
      <w:r w:rsidRPr="0013778B">
        <w:rPr>
          <w:rFonts w:asciiTheme="majorHAnsi" w:hAnsiTheme="majorHAnsi" w:cstheme="majorHAnsi"/>
          <w:lang w:val="ru-RU"/>
        </w:rPr>
        <w:t>№</w:t>
      </w:r>
      <w:r w:rsidRPr="0013778B">
        <w:rPr>
          <w:rFonts w:asciiTheme="majorHAnsi" w:hAnsiTheme="majorHAnsi" w:cstheme="majorHAnsi"/>
          <w:lang w:val="ro-MD"/>
        </w:rPr>
        <w:t xml:space="preserve">435 </w:t>
      </w:r>
      <w:r w:rsidRPr="0013778B">
        <w:rPr>
          <w:rFonts w:asciiTheme="majorHAnsi" w:hAnsiTheme="majorHAnsi" w:cstheme="majorHAnsi"/>
          <w:lang w:val="ru-RU"/>
        </w:rPr>
        <w:t>от</w:t>
      </w:r>
      <w:r w:rsidRPr="0013778B">
        <w:rPr>
          <w:rFonts w:asciiTheme="majorHAnsi" w:hAnsiTheme="majorHAnsi" w:cstheme="majorHAnsi"/>
          <w:lang w:val="ro-MD"/>
        </w:rPr>
        <w:t xml:space="preserve"> 28.12.2006, </w:t>
      </w:r>
      <w:r w:rsidRPr="0013778B">
        <w:rPr>
          <w:rFonts w:asciiTheme="majorHAnsi" w:hAnsiTheme="majorHAnsi" w:cstheme="majorHAnsi"/>
          <w:lang w:val="ru-RU"/>
        </w:rPr>
        <w:t>Закон о местных публичных финансах №</w:t>
      </w:r>
      <w:r w:rsidRPr="0013778B">
        <w:rPr>
          <w:rFonts w:asciiTheme="majorHAnsi" w:hAnsiTheme="majorHAnsi" w:cstheme="majorHAnsi"/>
          <w:lang w:val="ro-RO"/>
        </w:rPr>
        <w:t xml:space="preserve">397-XV </w:t>
      </w:r>
      <w:r w:rsidRPr="0013778B">
        <w:rPr>
          <w:rFonts w:asciiTheme="majorHAnsi" w:hAnsiTheme="majorHAnsi" w:cstheme="majorHAnsi"/>
          <w:lang w:val="ru-RU"/>
        </w:rPr>
        <w:t>от</w:t>
      </w:r>
      <w:r w:rsidRPr="0013778B">
        <w:rPr>
          <w:rFonts w:asciiTheme="majorHAnsi" w:hAnsiTheme="majorHAnsi" w:cstheme="majorHAnsi"/>
          <w:lang w:val="ro-RO"/>
        </w:rPr>
        <w:t xml:space="preserve"> 16.10.2003 (с последующими изменениями; далее - </w:t>
      </w:r>
      <w:r w:rsidRPr="0013778B">
        <w:rPr>
          <w:rFonts w:asciiTheme="majorHAnsi" w:hAnsiTheme="majorHAnsi" w:cstheme="majorHAnsi"/>
          <w:lang w:val="ru-RU"/>
        </w:rPr>
        <w:t>Закон №</w:t>
      </w:r>
      <w:r w:rsidRPr="0013778B">
        <w:rPr>
          <w:rFonts w:asciiTheme="majorHAnsi" w:hAnsiTheme="majorHAnsi" w:cstheme="majorHAnsi"/>
          <w:lang w:val="ro-RO"/>
        </w:rPr>
        <w:t xml:space="preserve">397-XV </w:t>
      </w:r>
      <w:r w:rsidRPr="0013778B">
        <w:rPr>
          <w:rFonts w:asciiTheme="majorHAnsi" w:hAnsiTheme="majorHAnsi" w:cstheme="majorHAnsi"/>
          <w:lang w:val="ru-RU"/>
        </w:rPr>
        <w:t>от</w:t>
      </w:r>
      <w:r w:rsidRPr="0013778B">
        <w:rPr>
          <w:rFonts w:asciiTheme="majorHAnsi" w:hAnsiTheme="majorHAnsi" w:cstheme="majorHAnsi"/>
          <w:lang w:val="ro-RO"/>
        </w:rPr>
        <w:t xml:space="preserve"> 16.10.2003)</w:t>
      </w:r>
      <w:r w:rsidRPr="0013778B">
        <w:rPr>
          <w:rFonts w:asciiTheme="majorHAnsi" w:hAnsiTheme="majorHAnsi" w:cstheme="majorHAnsi"/>
          <w:lang w:val="ro-MD"/>
        </w:rPr>
        <w:t>.</w:t>
      </w:r>
    </w:p>
  </w:footnote>
  <w:footnote w:id="14">
    <w:p w14:paraId="35EC6C67" w14:textId="18B28B19" w:rsidR="00CE111B" w:rsidRPr="0013778B" w:rsidRDefault="00CE111B" w:rsidP="009646FC">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sidRPr="0013778B">
        <w:rPr>
          <w:rFonts w:asciiTheme="majorHAnsi" w:hAnsiTheme="majorHAnsi" w:cstheme="majorHAnsi"/>
          <w:lang w:val="ro-RO"/>
        </w:rPr>
        <w:t xml:space="preserve">Приказ министра финансов </w:t>
      </w:r>
      <w:r w:rsidRPr="0013778B">
        <w:rPr>
          <w:rFonts w:asciiTheme="majorHAnsi" w:hAnsiTheme="majorHAnsi" w:cstheme="majorHAnsi"/>
          <w:lang w:val="ro-MD"/>
        </w:rPr>
        <w:t>№</w:t>
      </w:r>
      <w:r w:rsidRPr="0013778B">
        <w:rPr>
          <w:rFonts w:asciiTheme="majorHAnsi" w:hAnsiTheme="majorHAnsi" w:cstheme="majorHAnsi"/>
          <w:lang w:val="ro-RO"/>
        </w:rPr>
        <w:t xml:space="preserve">209 </w:t>
      </w:r>
      <w:r w:rsidRPr="0013778B">
        <w:rPr>
          <w:rFonts w:asciiTheme="majorHAnsi" w:hAnsiTheme="majorHAnsi" w:cstheme="majorHAnsi"/>
          <w:lang w:val="ro-MD"/>
        </w:rPr>
        <w:t>от</w:t>
      </w:r>
      <w:r w:rsidRPr="0013778B">
        <w:rPr>
          <w:rFonts w:asciiTheme="majorHAnsi" w:hAnsiTheme="majorHAnsi" w:cstheme="majorHAnsi"/>
          <w:lang w:val="ro-RO"/>
        </w:rPr>
        <w:t xml:space="preserve"> 24.12.2015 „</w:t>
      </w:r>
      <w:r w:rsidRPr="0013778B">
        <w:rPr>
          <w:rFonts w:asciiTheme="majorHAnsi" w:hAnsiTheme="majorHAnsi" w:cstheme="majorHAnsi"/>
          <w:bCs/>
          <w:lang w:val="ro-MD"/>
        </w:rPr>
        <w:t>Об утверждении Методологического руководства по разработке, утверждению и изменению бюджета</w:t>
      </w:r>
      <w:r w:rsidRPr="0013778B">
        <w:rPr>
          <w:rFonts w:asciiTheme="majorHAnsi" w:hAnsiTheme="majorHAnsi" w:cstheme="majorHAnsi"/>
          <w:lang w:val="ro-RO"/>
        </w:rPr>
        <w:t>”</w:t>
      </w:r>
      <w:r w:rsidRPr="0013778B">
        <w:rPr>
          <w:rFonts w:asciiTheme="majorHAnsi" w:hAnsiTheme="majorHAnsi" w:cstheme="majorHAnsi"/>
          <w:lang w:val="ro-MD"/>
        </w:rPr>
        <w:t>,</w:t>
      </w:r>
      <w:r w:rsidRPr="0013778B">
        <w:rPr>
          <w:rFonts w:asciiTheme="majorHAnsi" w:hAnsiTheme="majorHAnsi" w:cstheme="majorHAnsi"/>
          <w:lang w:val="ru-RU"/>
        </w:rPr>
        <w:t xml:space="preserve"> </w:t>
      </w:r>
      <w:r w:rsidRPr="0013778B">
        <w:rPr>
          <w:rFonts w:asciiTheme="majorHAnsi" w:hAnsiTheme="majorHAnsi" w:cstheme="majorHAnsi"/>
          <w:bCs/>
          <w:lang w:val="ro-RO"/>
        </w:rPr>
        <w:t xml:space="preserve">Приказ министра финансов </w:t>
      </w:r>
      <w:r w:rsidRPr="0013778B">
        <w:rPr>
          <w:rFonts w:asciiTheme="majorHAnsi" w:hAnsiTheme="majorHAnsi" w:cstheme="majorHAnsi"/>
          <w:bCs/>
          <w:lang w:val="ru-RU"/>
        </w:rPr>
        <w:t>№</w:t>
      </w:r>
      <w:r w:rsidRPr="0013778B">
        <w:rPr>
          <w:rFonts w:asciiTheme="majorHAnsi" w:hAnsiTheme="majorHAnsi" w:cstheme="majorHAnsi"/>
          <w:bCs/>
          <w:lang w:val="ro-RO"/>
        </w:rPr>
        <w:t>164 </w:t>
      </w:r>
      <w:r w:rsidRPr="0013778B">
        <w:rPr>
          <w:rFonts w:asciiTheme="majorHAnsi" w:hAnsiTheme="majorHAnsi" w:cstheme="majorHAnsi"/>
          <w:bCs/>
          <w:lang w:val="ru-RU"/>
        </w:rPr>
        <w:t>от</w:t>
      </w:r>
      <w:r w:rsidRPr="0013778B">
        <w:rPr>
          <w:rFonts w:asciiTheme="majorHAnsi" w:hAnsiTheme="majorHAnsi" w:cstheme="majorHAnsi"/>
          <w:bCs/>
          <w:lang w:val="ro-RO"/>
        </w:rPr>
        <w:t xml:space="preserve"> 30.12.2016 „</w:t>
      </w:r>
      <w:r w:rsidRPr="0013778B">
        <w:rPr>
          <w:rFonts w:asciiTheme="majorHAnsi" w:hAnsiTheme="majorHAnsi" w:cstheme="majorHAnsi"/>
          <w:bCs/>
          <w:lang w:val="ru-RU"/>
        </w:rPr>
        <w:t>Об утверждении Требований при составлении пояснительной записки к годовому отчету об исполнении бюджетов бюджетных органов/учреждений</w:t>
      </w:r>
      <w:r w:rsidRPr="0013778B">
        <w:rPr>
          <w:rFonts w:asciiTheme="majorHAnsi" w:hAnsiTheme="majorHAnsi" w:cstheme="majorHAnsi"/>
          <w:bCs/>
          <w:lang w:val="ro-RO"/>
        </w:rPr>
        <w:t>” (с последующими</w:t>
      </w:r>
      <w:r w:rsidRPr="0013778B">
        <w:rPr>
          <w:rFonts w:asciiTheme="majorHAnsi" w:hAnsiTheme="majorHAnsi" w:cstheme="majorHAnsi"/>
          <w:bCs/>
          <w:lang w:val="ru-RU"/>
        </w:rPr>
        <w:t xml:space="preserve"> </w:t>
      </w:r>
      <w:r w:rsidRPr="0013778B">
        <w:rPr>
          <w:rFonts w:asciiTheme="majorHAnsi" w:hAnsiTheme="majorHAnsi" w:cstheme="majorHAnsi"/>
          <w:bCs/>
          <w:lang w:val="ro-RO"/>
        </w:rPr>
        <w:t>изменениями; далее - Приказ министра финансов</w:t>
      </w:r>
      <w:r w:rsidRPr="0013778B">
        <w:rPr>
          <w:rFonts w:asciiTheme="majorHAnsi" w:hAnsiTheme="majorHAnsi" w:cstheme="majorHAnsi"/>
          <w:bCs/>
          <w:lang w:val="ru-RU"/>
        </w:rPr>
        <w:t xml:space="preserve"> №</w:t>
      </w:r>
      <w:r w:rsidRPr="0013778B">
        <w:rPr>
          <w:rFonts w:asciiTheme="majorHAnsi" w:hAnsiTheme="majorHAnsi" w:cstheme="majorHAnsi"/>
          <w:bCs/>
          <w:lang w:val="ro-RO"/>
        </w:rPr>
        <w:t>164 </w:t>
      </w:r>
      <w:r w:rsidRPr="0013778B">
        <w:rPr>
          <w:rFonts w:asciiTheme="majorHAnsi" w:hAnsiTheme="majorHAnsi" w:cstheme="majorHAnsi"/>
          <w:bCs/>
          <w:lang w:val="ru-RU"/>
        </w:rPr>
        <w:t>от</w:t>
      </w:r>
      <w:r w:rsidRPr="0013778B">
        <w:rPr>
          <w:rFonts w:asciiTheme="majorHAnsi" w:hAnsiTheme="majorHAnsi" w:cstheme="majorHAnsi"/>
          <w:bCs/>
          <w:lang w:val="ro-RO"/>
        </w:rPr>
        <w:t xml:space="preserve"> 30.12.2016)</w:t>
      </w:r>
      <w:r w:rsidRPr="0013778B">
        <w:rPr>
          <w:rFonts w:asciiTheme="majorHAnsi" w:hAnsiTheme="majorHAnsi" w:cstheme="majorHAnsi"/>
          <w:bCs/>
          <w:lang w:val="ro-MD"/>
        </w:rPr>
        <w:t xml:space="preserve">. </w:t>
      </w:r>
    </w:p>
  </w:footnote>
  <w:footnote w:id="15">
    <w:p w14:paraId="1AC905F7" w14:textId="539A25F9" w:rsidR="00CE111B" w:rsidRPr="0013778B" w:rsidRDefault="00CE111B" w:rsidP="00E474CA">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sidRPr="0013778B">
        <w:rPr>
          <w:rFonts w:asciiTheme="majorHAnsi" w:hAnsiTheme="majorHAnsi" w:cstheme="majorHAnsi"/>
          <w:lang w:val="ro-RO"/>
        </w:rPr>
        <w:t xml:space="preserve">Сумма налогов с позиции 113110 </w:t>
      </w:r>
      <w:r w:rsidRPr="0013778B">
        <w:rPr>
          <w:rFonts w:asciiTheme="majorHAnsi" w:hAnsiTheme="majorHAnsi" w:cstheme="majorHAnsi"/>
          <w:lang w:val="ru-RU"/>
        </w:rPr>
        <w:t>до позиции</w:t>
      </w:r>
      <w:r w:rsidRPr="0013778B">
        <w:rPr>
          <w:rFonts w:asciiTheme="majorHAnsi" w:hAnsiTheme="majorHAnsi" w:cstheme="majorHAnsi"/>
          <w:lang w:val="ro-RO"/>
        </w:rPr>
        <w:t xml:space="preserve"> </w:t>
      </w:r>
      <w:r w:rsidRPr="0013778B">
        <w:rPr>
          <w:rFonts w:asciiTheme="majorHAnsi" w:hAnsiTheme="majorHAnsi" w:cstheme="majorHAnsi"/>
          <w:lang w:val="ro-MD"/>
        </w:rPr>
        <w:t>113240.</w:t>
      </w:r>
    </w:p>
  </w:footnote>
  <w:footnote w:id="16">
    <w:p w14:paraId="50866DE7" w14:textId="77777777" w:rsidR="00CE111B" w:rsidRPr="0013778B" w:rsidRDefault="00CE111B" w:rsidP="00E474CA">
      <w:pPr>
        <w:pStyle w:val="FootnoteText"/>
        <w:jc w:val="both"/>
        <w:rPr>
          <w:rFonts w:asciiTheme="majorHAnsi" w:hAnsiTheme="majorHAnsi" w:cstheme="majorHAnsi"/>
          <w:lang w:val="ro-RO"/>
        </w:rPr>
      </w:pPr>
      <w:r w:rsidRPr="0013778B">
        <w:rPr>
          <w:rStyle w:val="FootnoteReference"/>
          <w:rFonts w:asciiTheme="majorHAnsi" w:hAnsiTheme="majorHAnsi" w:cstheme="majorHAnsi"/>
          <w:lang w:val="ro-RO"/>
        </w:rPr>
        <w:footnoteRef/>
      </w:r>
      <w:r w:rsidRPr="0013778B">
        <w:rPr>
          <w:rFonts w:asciiTheme="majorHAnsi" w:hAnsiTheme="majorHAnsi" w:cstheme="majorHAnsi"/>
          <w:lang w:val="ro-RO"/>
        </w:rPr>
        <w:t xml:space="preserve"> </w:t>
      </w:r>
      <w:r w:rsidRPr="0013778B">
        <w:rPr>
          <w:rFonts w:asciiTheme="majorHAnsi" w:hAnsiTheme="majorHAnsi" w:cstheme="majorHAnsi"/>
          <w:lang w:val="ru-RU"/>
        </w:rPr>
        <w:t>Приказ ГНС №</w:t>
      </w:r>
      <w:r w:rsidRPr="0013778B">
        <w:rPr>
          <w:rFonts w:asciiTheme="majorHAnsi" w:hAnsiTheme="majorHAnsi" w:cstheme="majorHAnsi"/>
          <w:lang w:val="ro-RO"/>
        </w:rPr>
        <w:t xml:space="preserve">108 </w:t>
      </w:r>
      <w:r w:rsidRPr="0013778B">
        <w:rPr>
          <w:rFonts w:asciiTheme="majorHAnsi" w:hAnsiTheme="majorHAnsi" w:cstheme="majorHAnsi"/>
          <w:lang w:val="ru-RU"/>
        </w:rPr>
        <w:t>от</w:t>
      </w:r>
      <w:r w:rsidRPr="0013778B">
        <w:rPr>
          <w:rFonts w:asciiTheme="majorHAnsi" w:hAnsiTheme="majorHAnsi" w:cstheme="majorHAnsi"/>
          <w:lang w:val="ro-RO"/>
        </w:rPr>
        <w:t xml:space="preserve"> 19.05.2017 „</w:t>
      </w:r>
      <w:r w:rsidRPr="0013778B">
        <w:rPr>
          <w:rFonts w:asciiTheme="majorHAnsi" w:hAnsiTheme="majorHAnsi" w:cstheme="majorHAnsi"/>
          <w:bCs/>
          <w:lang w:val="ru-RU"/>
        </w:rPr>
        <w:t>Об утверждении формуляра Расчета по налогу на недвижимое имущество и Инструкции о порядке его заполнения</w:t>
      </w:r>
      <w:r w:rsidRPr="0013778B">
        <w:rPr>
          <w:rFonts w:asciiTheme="majorHAnsi" w:hAnsiTheme="majorHAnsi" w:cstheme="majorHAnsi"/>
          <w:lang w:val="ro-RO"/>
        </w:rPr>
        <w:t>”.</w:t>
      </w:r>
    </w:p>
  </w:footnote>
  <w:footnote w:id="17">
    <w:p w14:paraId="50331913" w14:textId="77777777" w:rsidR="00CE111B" w:rsidRPr="003B31DC" w:rsidRDefault="00CE111B" w:rsidP="00E474CA">
      <w:pPr>
        <w:pStyle w:val="FootnoteText"/>
        <w:jc w:val="both"/>
        <w:rPr>
          <w:rFonts w:asciiTheme="majorHAnsi" w:hAnsiTheme="majorHAnsi" w:cstheme="majorHAnsi"/>
          <w:lang w:val="ru-RU"/>
        </w:rPr>
      </w:pPr>
      <w:r w:rsidRPr="0013778B">
        <w:rPr>
          <w:rStyle w:val="FootnoteReference"/>
          <w:rFonts w:asciiTheme="majorHAnsi" w:hAnsiTheme="majorHAnsi" w:cstheme="majorHAnsi"/>
          <w:lang w:val="ro-RO"/>
        </w:rPr>
        <w:footnoteRef/>
      </w:r>
      <w:r w:rsidRPr="0013778B">
        <w:rPr>
          <w:rFonts w:asciiTheme="majorHAnsi" w:hAnsiTheme="majorHAnsi" w:cstheme="majorHAnsi"/>
          <w:lang w:val="ro-RO"/>
        </w:rPr>
        <w:t xml:space="preserve"> Ст.287 Налогового кодекса.</w:t>
      </w:r>
    </w:p>
  </w:footnote>
  <w:footnote w:id="18">
    <w:p w14:paraId="7F5E927E" w14:textId="2B8B94E9" w:rsidR="00CE111B" w:rsidRPr="0013778B" w:rsidRDefault="00CE111B" w:rsidP="00E474CA">
      <w:pPr>
        <w:pStyle w:val="FootnoteText"/>
        <w:jc w:val="both"/>
        <w:rPr>
          <w:rFonts w:asciiTheme="majorHAnsi" w:hAnsiTheme="majorHAnsi" w:cstheme="majorHAnsi"/>
          <w:color w:val="FF0000"/>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Форма CC10CV – 0,00 </w:t>
      </w:r>
      <w:r w:rsidRPr="0013778B">
        <w:rPr>
          <w:rFonts w:asciiTheme="majorHAnsi" w:hAnsiTheme="majorHAnsi" w:cstheme="majorHAnsi"/>
          <w:lang w:val="ru-RU"/>
        </w:rPr>
        <w:t>леев</w:t>
      </w:r>
      <w:r w:rsidRPr="0013778B">
        <w:rPr>
          <w:rFonts w:asciiTheme="majorHAnsi" w:hAnsiTheme="majorHAnsi" w:cstheme="majorHAnsi"/>
          <w:lang w:val="ro-MD"/>
        </w:rPr>
        <w:t xml:space="preserve">, </w:t>
      </w:r>
      <w:r w:rsidRPr="0013778B">
        <w:rPr>
          <w:rFonts w:asciiTheme="majorHAnsi" w:hAnsiTheme="majorHAnsi" w:cstheme="majorHAnsi"/>
          <w:lang w:val="ru-RU"/>
        </w:rPr>
        <w:t>и</w:t>
      </w:r>
      <w:r w:rsidRPr="0013778B">
        <w:rPr>
          <w:rFonts w:asciiTheme="majorHAnsi" w:hAnsiTheme="majorHAnsi" w:cstheme="majorHAnsi"/>
          <w:lang w:val="ro-MD"/>
        </w:rPr>
        <w:t xml:space="preserve"> Форма CF-1 – 2727,6 тыс. леев.</w:t>
      </w:r>
    </w:p>
  </w:footnote>
  <w:footnote w:id="19">
    <w:p w14:paraId="6A26D87E" w14:textId="3538A23A" w:rsidR="00CE111B" w:rsidRPr="0013778B" w:rsidRDefault="00CE111B" w:rsidP="00E474CA">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Форма CC10CV – 2471,3 тыс. леев, </w:t>
      </w:r>
      <w:r w:rsidRPr="0013778B">
        <w:rPr>
          <w:rFonts w:asciiTheme="majorHAnsi" w:hAnsiTheme="majorHAnsi" w:cstheme="majorHAnsi"/>
          <w:lang w:val="ru-RU"/>
        </w:rPr>
        <w:t>и</w:t>
      </w:r>
      <w:r w:rsidRPr="0013778B">
        <w:rPr>
          <w:rFonts w:asciiTheme="majorHAnsi" w:hAnsiTheme="majorHAnsi" w:cstheme="majorHAnsi"/>
          <w:lang w:val="ro-MD"/>
        </w:rPr>
        <w:t xml:space="preserve"> Форма CF-1 – 2430,7 тыс. леев.</w:t>
      </w:r>
    </w:p>
  </w:footnote>
  <w:footnote w:id="20">
    <w:p w14:paraId="6F0BAA59" w14:textId="7A715B01" w:rsidR="00CE111B" w:rsidRPr="0013778B" w:rsidRDefault="00CE111B" w:rsidP="00BE71FD">
      <w:pPr>
        <w:spacing w:after="0" w:line="240" w:lineRule="auto"/>
        <w:jc w:val="both"/>
        <w:rPr>
          <w:rFonts w:asciiTheme="majorHAnsi" w:hAnsiTheme="majorHAnsi" w:cstheme="majorHAnsi"/>
          <w:sz w:val="20"/>
          <w:szCs w:val="20"/>
          <w:lang w:val="ro-MD"/>
        </w:rPr>
      </w:pPr>
      <w:r w:rsidRPr="0013778B">
        <w:rPr>
          <w:rStyle w:val="FootnoteReference"/>
          <w:rFonts w:asciiTheme="majorHAnsi" w:hAnsiTheme="majorHAnsi" w:cstheme="majorHAnsi"/>
          <w:sz w:val="20"/>
          <w:szCs w:val="20"/>
          <w:lang w:val="ro-MD"/>
        </w:rPr>
        <w:footnoteRef/>
      </w:r>
      <w:r w:rsidRPr="0013778B">
        <w:rPr>
          <w:rFonts w:asciiTheme="majorHAnsi" w:hAnsiTheme="majorHAnsi" w:cstheme="majorHAnsi"/>
          <w:sz w:val="20"/>
          <w:szCs w:val="20"/>
          <w:lang w:val="ro-MD"/>
        </w:rPr>
        <w:t xml:space="preserve"> Ст.31 (4) </w:t>
      </w:r>
      <w:r w:rsidRPr="0013778B">
        <w:rPr>
          <w:rFonts w:asciiTheme="majorHAnsi" w:hAnsiTheme="majorHAnsi" w:cstheme="majorHAnsi"/>
          <w:sz w:val="20"/>
          <w:szCs w:val="20"/>
          <w:lang w:val="ro-RO"/>
        </w:rPr>
        <w:t xml:space="preserve">Закона </w:t>
      </w:r>
      <w:r w:rsidRPr="0013778B">
        <w:rPr>
          <w:rFonts w:asciiTheme="majorHAnsi" w:hAnsiTheme="majorHAnsi" w:cstheme="majorHAnsi"/>
          <w:bCs/>
          <w:sz w:val="20"/>
          <w:szCs w:val="20"/>
          <w:lang w:val="ro-RO"/>
        </w:rPr>
        <w:t>о публичных финансах и бюджетно-налоговой ответственности</w:t>
      </w:r>
      <w:r w:rsidRPr="0013778B">
        <w:rPr>
          <w:rFonts w:asciiTheme="majorHAnsi" w:hAnsiTheme="majorHAnsi" w:cstheme="majorHAnsi"/>
          <w:sz w:val="20"/>
          <w:szCs w:val="20"/>
          <w:lang w:val="ro-MD"/>
        </w:rPr>
        <w:t xml:space="preserve"> </w:t>
      </w:r>
      <w:r w:rsidRPr="0013778B">
        <w:rPr>
          <w:rFonts w:asciiTheme="majorHAnsi" w:hAnsiTheme="majorHAnsi" w:cstheme="majorHAnsi"/>
          <w:sz w:val="20"/>
          <w:szCs w:val="20"/>
          <w:lang w:val="ro-RO"/>
        </w:rPr>
        <w:t>№</w:t>
      </w:r>
      <w:r w:rsidRPr="0013778B">
        <w:rPr>
          <w:rFonts w:asciiTheme="majorHAnsi" w:hAnsiTheme="majorHAnsi" w:cstheme="majorHAnsi"/>
          <w:sz w:val="20"/>
          <w:szCs w:val="20"/>
          <w:lang w:val="ro-MD"/>
        </w:rPr>
        <w:t xml:space="preserve">181 </w:t>
      </w:r>
      <w:r w:rsidRPr="0013778B">
        <w:rPr>
          <w:rFonts w:asciiTheme="majorHAnsi" w:hAnsiTheme="majorHAnsi" w:cstheme="majorHAnsi"/>
          <w:sz w:val="20"/>
          <w:szCs w:val="20"/>
          <w:lang w:val="ru-RU"/>
        </w:rPr>
        <w:t>от</w:t>
      </w:r>
      <w:r w:rsidRPr="0013778B">
        <w:rPr>
          <w:rFonts w:asciiTheme="majorHAnsi" w:hAnsiTheme="majorHAnsi" w:cstheme="majorHAnsi"/>
          <w:sz w:val="20"/>
          <w:szCs w:val="20"/>
          <w:lang w:val="ro-MD"/>
        </w:rPr>
        <w:t xml:space="preserve"> 25.07.2014; ст. 33 d) </w:t>
      </w:r>
      <w:r w:rsidRPr="0013778B">
        <w:rPr>
          <w:rFonts w:asciiTheme="majorHAnsi" w:hAnsiTheme="majorHAnsi" w:cstheme="majorHAnsi"/>
          <w:sz w:val="20"/>
          <w:szCs w:val="20"/>
          <w:lang w:val="ru-RU"/>
        </w:rPr>
        <w:t xml:space="preserve">Закона </w:t>
      </w:r>
      <w:r w:rsidRPr="0013778B">
        <w:rPr>
          <w:rFonts w:asciiTheme="majorHAnsi" w:hAnsiTheme="majorHAnsi" w:cstheme="majorHAnsi"/>
          <w:bCs/>
          <w:sz w:val="20"/>
          <w:szCs w:val="20"/>
          <w:lang w:val="ru-RU"/>
        </w:rPr>
        <w:t xml:space="preserve">о местных публичных финансах </w:t>
      </w:r>
      <w:r w:rsidRPr="0013778B">
        <w:rPr>
          <w:rFonts w:asciiTheme="majorHAnsi" w:hAnsiTheme="majorHAnsi" w:cstheme="majorHAnsi"/>
          <w:sz w:val="20"/>
          <w:szCs w:val="20"/>
          <w:lang w:val="ro-MD"/>
        </w:rPr>
        <w:t xml:space="preserve"> </w:t>
      </w:r>
      <w:r w:rsidRPr="0013778B">
        <w:rPr>
          <w:rFonts w:asciiTheme="majorHAnsi" w:hAnsiTheme="majorHAnsi" w:cstheme="majorHAnsi"/>
          <w:sz w:val="20"/>
          <w:szCs w:val="20"/>
          <w:lang w:val="ru-RU"/>
        </w:rPr>
        <w:t>№</w:t>
      </w:r>
      <w:r w:rsidRPr="0013778B">
        <w:rPr>
          <w:rFonts w:asciiTheme="majorHAnsi" w:hAnsiTheme="majorHAnsi" w:cstheme="majorHAnsi"/>
          <w:sz w:val="20"/>
          <w:szCs w:val="20"/>
          <w:lang w:val="ro-MD"/>
        </w:rPr>
        <w:t xml:space="preserve">397-XV </w:t>
      </w:r>
      <w:r w:rsidRPr="0013778B">
        <w:rPr>
          <w:rFonts w:asciiTheme="majorHAnsi" w:hAnsiTheme="majorHAnsi" w:cstheme="majorHAnsi"/>
          <w:sz w:val="20"/>
          <w:szCs w:val="20"/>
          <w:lang w:val="ru-RU"/>
        </w:rPr>
        <w:t>от</w:t>
      </w:r>
      <w:r w:rsidRPr="0013778B">
        <w:rPr>
          <w:rFonts w:asciiTheme="majorHAnsi" w:hAnsiTheme="majorHAnsi" w:cstheme="majorHAnsi"/>
          <w:sz w:val="20"/>
          <w:szCs w:val="20"/>
          <w:lang w:val="ro-MD"/>
        </w:rPr>
        <w:t xml:space="preserve"> 16.10.2003.</w:t>
      </w:r>
    </w:p>
  </w:footnote>
  <w:footnote w:id="21">
    <w:p w14:paraId="340A5085" w14:textId="7CB9B17E" w:rsidR="00CE111B" w:rsidRPr="0013778B" w:rsidRDefault="00CE111B" w:rsidP="0005746D">
      <w:pPr>
        <w:pStyle w:val="tt"/>
        <w:jc w:val="both"/>
        <w:rPr>
          <w:rFonts w:asciiTheme="majorHAnsi" w:hAnsiTheme="majorHAnsi" w:cstheme="majorHAnsi"/>
          <w:sz w:val="20"/>
          <w:szCs w:val="20"/>
          <w:lang w:val="ro-MD"/>
        </w:rPr>
      </w:pPr>
      <w:r w:rsidRPr="0013778B">
        <w:rPr>
          <w:rStyle w:val="FootnoteReference"/>
          <w:rFonts w:asciiTheme="majorHAnsi" w:hAnsiTheme="majorHAnsi" w:cstheme="majorHAnsi"/>
          <w:b w:val="0"/>
          <w:sz w:val="20"/>
          <w:szCs w:val="20"/>
          <w:lang w:val="ro-MD"/>
        </w:rPr>
        <w:footnoteRef/>
      </w:r>
      <w:r w:rsidRPr="0013778B">
        <w:rPr>
          <w:rFonts w:asciiTheme="majorHAnsi" w:hAnsiTheme="majorHAnsi" w:cstheme="majorHAnsi"/>
          <w:b w:val="0"/>
          <w:sz w:val="20"/>
          <w:szCs w:val="20"/>
          <w:lang w:val="ro-MD"/>
        </w:rPr>
        <w:t xml:space="preserve"> Приложение №2 </w:t>
      </w:r>
      <w:r w:rsidRPr="0013778B">
        <w:rPr>
          <w:rFonts w:asciiTheme="majorHAnsi" w:hAnsiTheme="majorHAnsi" w:cstheme="majorHAnsi"/>
          <w:b w:val="0"/>
          <w:sz w:val="20"/>
          <w:szCs w:val="20"/>
          <w:lang w:val="ru-RU"/>
        </w:rPr>
        <w:t>к Приказу министра финансов №</w:t>
      </w:r>
      <w:r w:rsidRPr="0013778B">
        <w:rPr>
          <w:rFonts w:asciiTheme="majorHAnsi" w:hAnsiTheme="majorHAnsi" w:cstheme="majorHAnsi"/>
          <w:b w:val="0"/>
          <w:sz w:val="20"/>
          <w:szCs w:val="20"/>
          <w:lang w:val="ro-MD"/>
        </w:rPr>
        <w:t>205  </w:t>
      </w:r>
      <w:r w:rsidRPr="0013778B">
        <w:rPr>
          <w:rFonts w:asciiTheme="majorHAnsi" w:hAnsiTheme="majorHAnsi" w:cstheme="majorHAnsi"/>
          <w:b w:val="0"/>
          <w:sz w:val="20"/>
          <w:szCs w:val="20"/>
          <w:lang w:val="ru-RU"/>
        </w:rPr>
        <w:t>от</w:t>
      </w:r>
      <w:r w:rsidRPr="0013778B">
        <w:rPr>
          <w:rFonts w:asciiTheme="majorHAnsi" w:hAnsiTheme="majorHAnsi" w:cstheme="majorHAnsi"/>
          <w:b w:val="0"/>
          <w:sz w:val="20"/>
          <w:szCs w:val="20"/>
          <w:lang w:val="ro-MD"/>
        </w:rPr>
        <w:t>  21.12.2018 „</w:t>
      </w:r>
      <w:r w:rsidRPr="0013778B">
        <w:rPr>
          <w:rFonts w:asciiTheme="majorHAnsi" w:hAnsiTheme="majorHAnsi" w:cstheme="majorHAnsi"/>
          <w:b w:val="0"/>
          <w:sz w:val="20"/>
          <w:szCs w:val="20"/>
          <w:lang w:val="ru-RU"/>
        </w:rPr>
        <w:t xml:space="preserve">О Порядке зачисления и учета </w:t>
      </w:r>
      <w:r>
        <w:rPr>
          <w:rFonts w:asciiTheme="majorHAnsi" w:hAnsiTheme="majorHAnsi" w:cstheme="majorHAnsi"/>
          <w:b w:val="0"/>
          <w:sz w:val="20"/>
          <w:szCs w:val="20"/>
          <w:lang w:val="ru-RU"/>
        </w:rPr>
        <w:t>п</w:t>
      </w:r>
      <w:r w:rsidRPr="0013778B">
        <w:rPr>
          <w:rFonts w:asciiTheme="majorHAnsi" w:hAnsiTheme="majorHAnsi" w:cstheme="majorHAnsi"/>
          <w:b w:val="0"/>
          <w:sz w:val="20"/>
          <w:szCs w:val="20"/>
          <w:lang w:val="ru-RU"/>
        </w:rPr>
        <w:t>латежей в национальный публичный бюджет посредством казначейской системы Министерства финансов в 2019 году</w:t>
      </w:r>
      <w:r w:rsidRPr="0013778B">
        <w:rPr>
          <w:rFonts w:asciiTheme="majorHAnsi" w:hAnsiTheme="majorHAnsi" w:cstheme="majorHAnsi"/>
          <w:b w:val="0"/>
          <w:sz w:val="20"/>
          <w:szCs w:val="20"/>
          <w:lang w:val="ro-MD"/>
        </w:rPr>
        <w:t xml:space="preserve">”. </w:t>
      </w:r>
    </w:p>
  </w:footnote>
  <w:footnote w:id="22">
    <w:p w14:paraId="5BF87DAD" w14:textId="6BFC8FFB" w:rsidR="00CE111B" w:rsidRPr="0013778B" w:rsidRDefault="00CE111B" w:rsidP="0005746D">
      <w:pPr>
        <w:pStyle w:val="FootnoteText"/>
        <w:jc w:val="both"/>
        <w:rPr>
          <w:rFonts w:asciiTheme="majorHAnsi" w:hAnsiTheme="majorHAnsi" w:cstheme="majorHAnsi"/>
          <w:bCs/>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sidRPr="0013778B">
        <w:rPr>
          <w:rFonts w:asciiTheme="majorHAnsi" w:hAnsiTheme="majorHAnsi" w:cstheme="majorHAnsi"/>
          <w:bCs/>
          <w:lang w:val="ru-RU"/>
        </w:rPr>
        <w:t>Типовое положение о службе по сбору местных налогов и сборов в составе примэрии</w:t>
      </w:r>
      <w:r w:rsidRPr="0013778B">
        <w:rPr>
          <w:rFonts w:asciiTheme="majorHAnsi" w:hAnsiTheme="majorHAnsi" w:cstheme="majorHAnsi"/>
          <w:bCs/>
          <w:lang w:val="ro-MD"/>
        </w:rPr>
        <w:t xml:space="preserve">, </w:t>
      </w:r>
      <w:r w:rsidRPr="0013778B">
        <w:rPr>
          <w:rFonts w:asciiTheme="majorHAnsi" w:hAnsiTheme="majorHAnsi" w:cstheme="majorHAnsi"/>
          <w:bCs/>
          <w:lang w:val="ru-RU"/>
        </w:rPr>
        <w:t>утвержденное ПП №</w:t>
      </w:r>
      <w:r w:rsidRPr="0013778B">
        <w:rPr>
          <w:rFonts w:asciiTheme="majorHAnsi" w:hAnsiTheme="majorHAnsi" w:cstheme="majorHAnsi"/>
          <w:lang w:val="ro-MD"/>
        </w:rPr>
        <w:t xml:space="preserve">998 </w:t>
      </w:r>
      <w:r w:rsidRPr="0013778B">
        <w:rPr>
          <w:rFonts w:asciiTheme="majorHAnsi" w:hAnsiTheme="majorHAnsi" w:cstheme="majorHAnsi"/>
          <w:lang w:val="ru-RU"/>
        </w:rPr>
        <w:t>от</w:t>
      </w:r>
      <w:r w:rsidRPr="0013778B">
        <w:rPr>
          <w:rFonts w:asciiTheme="majorHAnsi" w:hAnsiTheme="majorHAnsi" w:cstheme="majorHAnsi"/>
          <w:lang w:val="ro-MD"/>
        </w:rPr>
        <w:t xml:space="preserve"> 20.08.2003 </w:t>
      </w:r>
    </w:p>
  </w:footnote>
  <w:footnote w:id="23">
    <w:p w14:paraId="73AEE90B" w14:textId="77777777" w:rsidR="00CE111B" w:rsidRPr="0013778B" w:rsidRDefault="00CE111B" w:rsidP="0005746D">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Ст. 298 (3) </w:t>
      </w:r>
      <w:r w:rsidRPr="0013778B">
        <w:rPr>
          <w:rFonts w:asciiTheme="majorHAnsi" w:hAnsiTheme="majorHAnsi" w:cstheme="majorHAnsi"/>
          <w:lang w:val="ru-RU"/>
        </w:rPr>
        <w:t>Раздела</w:t>
      </w:r>
      <w:r w:rsidRPr="0013778B">
        <w:rPr>
          <w:rFonts w:asciiTheme="majorHAnsi" w:hAnsiTheme="majorHAnsi" w:cstheme="majorHAnsi"/>
          <w:lang w:val="ro-MD"/>
        </w:rPr>
        <w:t xml:space="preserve"> VII </w:t>
      </w:r>
      <w:r w:rsidRPr="0013778B">
        <w:rPr>
          <w:rFonts w:asciiTheme="majorHAnsi" w:hAnsiTheme="majorHAnsi" w:cstheme="majorHAnsi"/>
          <w:lang w:val="ru-RU"/>
        </w:rPr>
        <w:t>Налогового кодекса</w:t>
      </w:r>
      <w:r w:rsidRPr="0013778B">
        <w:rPr>
          <w:rFonts w:asciiTheme="majorHAnsi" w:hAnsiTheme="majorHAnsi" w:cstheme="majorHAnsi"/>
          <w:lang w:val="ro-MD"/>
        </w:rPr>
        <w:t>.</w:t>
      </w:r>
    </w:p>
  </w:footnote>
  <w:footnote w:id="24">
    <w:p w14:paraId="67469557" w14:textId="7F15BC5A" w:rsidR="00CE111B" w:rsidRPr="00441DF5" w:rsidRDefault="00CE111B" w:rsidP="001C7FF5">
      <w:pPr>
        <w:pStyle w:val="FootnoteText"/>
        <w:jc w:val="both"/>
        <w:rPr>
          <w:rFonts w:asciiTheme="majorHAnsi" w:hAnsiTheme="majorHAnsi" w:cstheme="majorHAnsi"/>
          <w:lang w:val="ru-RU"/>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sidRPr="00441DF5">
        <w:rPr>
          <w:rFonts w:asciiTheme="majorHAnsi" w:hAnsiTheme="majorHAnsi" w:cstheme="majorHAnsi"/>
          <w:lang w:val="ro-MD"/>
        </w:rPr>
        <w:t>Коды</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111130 „</w:t>
      </w:r>
      <w:r w:rsidRPr="00441DF5">
        <w:rPr>
          <w:rFonts w:asciiTheme="majorHAnsi" w:hAnsiTheme="majorHAnsi" w:cstheme="majorHAnsi"/>
          <w:lang w:val="ro-MD"/>
        </w:rPr>
        <w:t>Налог на доходы от операций по сдаче недвижимого имущества во владение и/или пользование</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113220 „</w:t>
      </w:r>
      <w:r w:rsidRPr="00441DF5">
        <w:rPr>
          <w:rFonts w:asciiTheme="majorHAnsi" w:hAnsiTheme="majorHAnsi" w:cstheme="majorHAnsi"/>
          <w:lang w:val="ro-MD"/>
        </w:rPr>
        <w:t>Налог на недвижимое имущество физических лиц</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113240 „</w:t>
      </w:r>
      <w:r w:rsidRPr="00441DF5">
        <w:rPr>
          <w:rFonts w:asciiTheme="majorHAnsi" w:hAnsiTheme="majorHAnsi" w:cstheme="majorHAnsi"/>
          <w:lang w:val="ro-MD"/>
        </w:rPr>
        <w:t>Налог на недвижимое имущество, уплачиваемый физическими лицами-гражданами от оценочной (рыночной) стоимости недвижимого имущества</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114426 „</w:t>
      </w:r>
      <w:r>
        <w:rPr>
          <w:rFonts w:asciiTheme="majorHAnsi" w:hAnsiTheme="majorHAnsi" w:cstheme="majorHAnsi"/>
          <w:lang w:val="ru-RU"/>
        </w:rPr>
        <w:t>Сбор на санитарную очистку</w:t>
      </w:r>
      <w:r w:rsidRPr="0013778B">
        <w:rPr>
          <w:rFonts w:asciiTheme="majorHAnsi" w:hAnsiTheme="majorHAnsi" w:cstheme="majorHAnsi"/>
          <w:lang w:val="ro-MD"/>
        </w:rPr>
        <w:t>”.</w:t>
      </w:r>
    </w:p>
  </w:footnote>
  <w:footnote w:id="25">
    <w:p w14:paraId="08CF8185" w14:textId="7A101482" w:rsidR="00CE111B" w:rsidRPr="0013778B" w:rsidRDefault="00CE111B" w:rsidP="009646FC">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sidRPr="00441DF5">
        <w:rPr>
          <w:rFonts w:asciiTheme="majorHAnsi" w:hAnsiTheme="majorHAnsi" w:cstheme="majorHAnsi"/>
          <w:lang w:val="ro-MD"/>
        </w:rPr>
        <w:t>Разд</w:t>
      </w:r>
      <w:r w:rsidRPr="0013778B">
        <w:rPr>
          <w:rFonts w:asciiTheme="majorHAnsi" w:hAnsiTheme="majorHAnsi" w:cstheme="majorHAnsi"/>
          <w:lang w:val="ro-MD"/>
        </w:rPr>
        <w:t xml:space="preserve">. 113110 </w:t>
      </w:r>
      <w:r>
        <w:rPr>
          <w:rFonts w:asciiTheme="majorHAnsi" w:hAnsiTheme="majorHAnsi" w:cstheme="majorHAnsi"/>
          <w:lang w:val="ru-RU"/>
        </w:rPr>
        <w:t>до разд</w:t>
      </w:r>
      <w:r w:rsidRPr="0013778B">
        <w:rPr>
          <w:rFonts w:asciiTheme="majorHAnsi" w:hAnsiTheme="majorHAnsi" w:cstheme="majorHAnsi"/>
          <w:lang w:val="ro-MD"/>
        </w:rPr>
        <w:t xml:space="preserve">. 113240: </w:t>
      </w:r>
      <w:r>
        <w:rPr>
          <w:rFonts w:asciiTheme="majorHAnsi" w:hAnsiTheme="majorHAnsi" w:cstheme="majorHAnsi"/>
          <w:lang w:val="ru-RU"/>
        </w:rPr>
        <w:t>утверждено</w:t>
      </w:r>
      <w:r w:rsidRPr="0013778B">
        <w:rPr>
          <w:rFonts w:asciiTheme="majorHAnsi" w:hAnsiTheme="majorHAnsi" w:cstheme="majorHAnsi"/>
          <w:lang w:val="ro-MD"/>
        </w:rPr>
        <w:t xml:space="preserve"> – 3252,2 тыс. леев, </w:t>
      </w:r>
      <w:r>
        <w:rPr>
          <w:rFonts w:asciiTheme="majorHAnsi" w:hAnsiTheme="majorHAnsi" w:cstheme="majorHAnsi"/>
          <w:lang w:val="ru-RU"/>
        </w:rPr>
        <w:t>исполнено</w:t>
      </w:r>
      <w:r w:rsidRPr="0013778B">
        <w:rPr>
          <w:rFonts w:asciiTheme="majorHAnsi" w:hAnsiTheme="majorHAnsi" w:cstheme="majorHAnsi"/>
          <w:lang w:val="ro-MD"/>
        </w:rPr>
        <w:t xml:space="preserve"> – 3758,6 тыс. леев, </w:t>
      </w:r>
      <w:r>
        <w:rPr>
          <w:rFonts w:asciiTheme="majorHAnsi" w:hAnsiTheme="majorHAnsi" w:cstheme="majorHAnsi"/>
          <w:lang w:val="ru-RU"/>
        </w:rPr>
        <w:t>разница</w:t>
      </w:r>
      <w:r w:rsidRPr="0013778B">
        <w:rPr>
          <w:rFonts w:asciiTheme="majorHAnsi" w:hAnsiTheme="majorHAnsi" w:cstheme="majorHAnsi"/>
          <w:lang w:val="ro-MD"/>
        </w:rPr>
        <w:t xml:space="preserve"> – 506,4 тыс. леев.</w:t>
      </w:r>
    </w:p>
  </w:footnote>
  <w:footnote w:id="26">
    <w:p w14:paraId="17E873BA" w14:textId="661DA0F9" w:rsidR="00CE111B" w:rsidRPr="002324D4" w:rsidRDefault="00CE111B" w:rsidP="00125031">
      <w:pPr>
        <w:pStyle w:val="FootnoteText"/>
        <w:jc w:val="both"/>
        <w:rPr>
          <w:rFonts w:asciiTheme="majorHAnsi" w:hAnsiTheme="majorHAnsi" w:cstheme="majorHAnsi"/>
          <w:lang w:val="ru-MD"/>
        </w:rPr>
      </w:pPr>
      <w:r w:rsidRPr="002324D4">
        <w:rPr>
          <w:rStyle w:val="FootnoteReference"/>
          <w:rFonts w:asciiTheme="majorHAnsi" w:hAnsiTheme="majorHAnsi" w:cstheme="majorHAnsi"/>
          <w:lang w:val="ru-MD"/>
        </w:rPr>
        <w:footnoteRef/>
      </w:r>
      <w:r w:rsidRPr="002324D4">
        <w:rPr>
          <w:rFonts w:asciiTheme="majorHAnsi" w:hAnsiTheme="majorHAnsi" w:cstheme="majorHAnsi"/>
          <w:lang w:val="ru-MD"/>
        </w:rPr>
        <w:t xml:space="preserve"> Приложение №3 „Установленные стаки с</w:t>
      </w:r>
      <w:r w:rsidRPr="002324D4">
        <w:rPr>
          <w:rFonts w:asciiTheme="majorHAnsi" w:hAnsiTheme="majorHAnsi" w:cstheme="majorHAnsi"/>
          <w:bCs/>
          <w:lang w:val="ru-MD"/>
        </w:rPr>
        <w:t>бора за объекты торговли и/или объекты по оказанию услуг</w:t>
      </w:r>
      <w:r w:rsidRPr="002324D4">
        <w:rPr>
          <w:rFonts w:asciiTheme="majorHAnsi" w:hAnsiTheme="majorHAnsi" w:cstheme="majorHAnsi"/>
          <w:lang w:val="ru-MD"/>
        </w:rPr>
        <w:t xml:space="preserve"> на 2019 год”, утвержденные Решением Муниципального совета №7/1 от 07.12.2018.</w:t>
      </w:r>
    </w:p>
  </w:footnote>
  <w:footnote w:id="27">
    <w:p w14:paraId="0D77846F" w14:textId="77777777" w:rsidR="00CE111B" w:rsidRPr="002324D4" w:rsidRDefault="00CE111B" w:rsidP="00125031">
      <w:pPr>
        <w:pStyle w:val="FootnoteText"/>
        <w:jc w:val="both"/>
        <w:rPr>
          <w:rFonts w:asciiTheme="majorHAnsi" w:hAnsiTheme="majorHAnsi" w:cstheme="majorHAnsi"/>
          <w:lang w:val="ru-MD"/>
        </w:rPr>
      </w:pPr>
      <w:r w:rsidRPr="002324D4">
        <w:rPr>
          <w:rStyle w:val="FootnoteReference"/>
          <w:rFonts w:asciiTheme="majorHAnsi" w:hAnsiTheme="majorHAnsi" w:cstheme="majorHAnsi"/>
          <w:lang w:val="ru-MD"/>
        </w:rPr>
        <w:footnoteRef/>
      </w:r>
      <w:r w:rsidRPr="002324D4">
        <w:rPr>
          <w:rFonts w:asciiTheme="majorHAnsi" w:hAnsiTheme="majorHAnsi" w:cstheme="majorHAnsi"/>
          <w:lang w:val="ru-MD"/>
        </w:rPr>
        <w:t xml:space="preserve"> Закон </w:t>
      </w:r>
      <w:r w:rsidRPr="002324D4">
        <w:rPr>
          <w:rFonts w:asciiTheme="majorHAnsi" w:hAnsiTheme="majorHAnsi" w:cstheme="majorHAnsi"/>
          <w:bCs/>
          <w:lang w:val="ru-MD"/>
        </w:rPr>
        <w:t xml:space="preserve">о внутренней торговле №231 от 23.09.2010 (с последующими изменениями; далее – Закон №231 от 23.09.2010). </w:t>
      </w:r>
    </w:p>
  </w:footnote>
  <w:footnote w:id="28">
    <w:p w14:paraId="335B4D72" w14:textId="437B40E0" w:rsidR="00CE111B" w:rsidRPr="002324D4" w:rsidRDefault="00CE111B" w:rsidP="00680D9B">
      <w:pPr>
        <w:pStyle w:val="FootnoteText"/>
        <w:jc w:val="both"/>
        <w:rPr>
          <w:rFonts w:asciiTheme="majorHAnsi" w:hAnsiTheme="majorHAnsi" w:cstheme="majorHAnsi"/>
          <w:lang w:val="ru-MD"/>
        </w:rPr>
      </w:pPr>
      <w:r w:rsidRPr="002324D4">
        <w:rPr>
          <w:rStyle w:val="FootnoteReference"/>
          <w:rFonts w:asciiTheme="majorHAnsi" w:hAnsiTheme="majorHAnsi" w:cstheme="majorHAnsi"/>
          <w:lang w:val="ru-MD"/>
        </w:rPr>
        <w:footnoteRef/>
      </w:r>
      <w:r w:rsidRPr="002324D4">
        <w:rPr>
          <w:rFonts w:asciiTheme="majorHAnsi" w:hAnsiTheme="majorHAnsi" w:cstheme="majorHAnsi"/>
          <w:lang w:val="ru-MD"/>
        </w:rPr>
        <w:t xml:space="preserve"> </w:t>
      </w:r>
      <w:r w:rsidRPr="002324D4">
        <w:rPr>
          <w:rFonts w:asciiTheme="majorHAnsi" w:hAnsiTheme="majorHAnsi" w:cstheme="majorHAnsi"/>
          <w:bCs/>
          <w:lang w:val="ru-MD"/>
        </w:rPr>
        <w:t>Ст.293 (5) Налогового кодекса.</w:t>
      </w:r>
    </w:p>
  </w:footnote>
  <w:footnote w:id="29">
    <w:p w14:paraId="787A3EFA" w14:textId="6E266250" w:rsidR="00CE111B" w:rsidRPr="002324D4" w:rsidRDefault="00CE111B" w:rsidP="009646FC">
      <w:pPr>
        <w:pStyle w:val="FootnoteText"/>
        <w:jc w:val="both"/>
        <w:rPr>
          <w:rFonts w:asciiTheme="majorHAnsi" w:hAnsiTheme="majorHAnsi" w:cstheme="majorHAnsi"/>
          <w:lang w:val="ru-MD"/>
        </w:rPr>
      </w:pPr>
      <w:r w:rsidRPr="002324D4">
        <w:rPr>
          <w:rStyle w:val="FootnoteReference"/>
          <w:rFonts w:asciiTheme="majorHAnsi" w:hAnsiTheme="majorHAnsi" w:cstheme="majorHAnsi"/>
          <w:lang w:val="ru-MD"/>
        </w:rPr>
        <w:footnoteRef/>
      </w:r>
      <w:r w:rsidRPr="002324D4">
        <w:rPr>
          <w:rFonts w:asciiTheme="majorHAnsi" w:hAnsiTheme="majorHAnsi" w:cstheme="majorHAnsi"/>
          <w:lang w:val="ru-MD"/>
        </w:rPr>
        <w:t xml:space="preserve"> Ст.6 Закона №231 от 23.09.2010.</w:t>
      </w:r>
    </w:p>
  </w:footnote>
  <w:footnote w:id="30">
    <w:p w14:paraId="15329D80" w14:textId="19D65F23" w:rsidR="00CE111B" w:rsidRPr="002324D4" w:rsidRDefault="00CE111B" w:rsidP="003204B1">
      <w:pPr>
        <w:pStyle w:val="FootnoteText"/>
        <w:jc w:val="both"/>
        <w:rPr>
          <w:rFonts w:asciiTheme="majorHAnsi" w:hAnsiTheme="majorHAnsi" w:cstheme="majorHAnsi"/>
          <w:lang w:val="ru-MD"/>
        </w:rPr>
      </w:pPr>
      <w:r w:rsidRPr="002324D4">
        <w:rPr>
          <w:rStyle w:val="FootnoteReference"/>
          <w:rFonts w:asciiTheme="majorHAnsi" w:hAnsiTheme="majorHAnsi" w:cstheme="majorHAnsi"/>
          <w:lang w:val="ru-MD"/>
        </w:rPr>
        <w:footnoteRef/>
      </w:r>
      <w:r w:rsidRPr="002324D4">
        <w:rPr>
          <w:rFonts w:asciiTheme="majorHAnsi" w:hAnsiTheme="majorHAnsi" w:cstheme="majorHAnsi"/>
          <w:lang w:val="ru-MD"/>
        </w:rPr>
        <w:t xml:space="preserve"> Разд. 114418 : 3500,0 (утверждено) - 3948,1 (исполнено) = 448,1 тыс. леев. </w:t>
      </w:r>
    </w:p>
  </w:footnote>
  <w:footnote w:id="31">
    <w:p w14:paraId="49884373" w14:textId="1C861765" w:rsidR="00CE111B" w:rsidRPr="002324D4" w:rsidRDefault="00CE111B" w:rsidP="002324D4">
      <w:pPr>
        <w:pStyle w:val="FootnoteText"/>
        <w:jc w:val="both"/>
        <w:rPr>
          <w:rFonts w:asciiTheme="majorHAnsi" w:hAnsiTheme="majorHAnsi" w:cstheme="majorHAnsi"/>
          <w:lang w:val="ru-MD"/>
        </w:rPr>
      </w:pPr>
      <w:r w:rsidRPr="002324D4">
        <w:rPr>
          <w:rStyle w:val="FootnoteReference"/>
          <w:rFonts w:asciiTheme="majorHAnsi" w:hAnsiTheme="majorHAnsi" w:cstheme="majorHAnsi"/>
          <w:lang w:val="ru-MD"/>
        </w:rPr>
        <w:footnoteRef/>
      </w:r>
      <w:r w:rsidRPr="002324D4">
        <w:rPr>
          <w:rFonts w:asciiTheme="majorHAnsi" w:hAnsiTheme="majorHAnsi" w:cstheme="majorHAnsi"/>
          <w:lang w:val="ru-MD"/>
        </w:rPr>
        <w:t xml:space="preserve"> </w:t>
      </w:r>
      <w:r w:rsidRPr="002324D4">
        <w:rPr>
          <w:rFonts w:asciiTheme="majorHAnsi" w:eastAsia="Times New Roman" w:hAnsiTheme="majorHAnsi" w:cstheme="majorHAnsi"/>
          <w:lang w:val="ru-MD"/>
        </w:rPr>
        <w:t>Временный кадастровый код №9201106001.</w:t>
      </w:r>
    </w:p>
  </w:footnote>
  <w:footnote w:id="32">
    <w:p w14:paraId="1660DA7C" w14:textId="0B58C101" w:rsidR="00CE111B" w:rsidRPr="002324D4" w:rsidRDefault="00CE111B" w:rsidP="002324D4">
      <w:pPr>
        <w:pStyle w:val="FootnoteText"/>
        <w:jc w:val="both"/>
        <w:rPr>
          <w:rFonts w:asciiTheme="majorHAnsi" w:hAnsiTheme="majorHAnsi" w:cstheme="majorHAnsi"/>
          <w:lang w:val="ru-MD"/>
        </w:rPr>
      </w:pPr>
      <w:r w:rsidRPr="002324D4">
        <w:rPr>
          <w:rStyle w:val="FootnoteReference"/>
          <w:rFonts w:asciiTheme="majorHAnsi" w:hAnsiTheme="majorHAnsi" w:cstheme="majorHAnsi"/>
          <w:lang w:val="ru-MD"/>
        </w:rPr>
        <w:footnoteRef/>
      </w:r>
      <w:r w:rsidRPr="002324D4">
        <w:rPr>
          <w:rFonts w:asciiTheme="majorHAnsi" w:hAnsiTheme="majorHAnsi" w:cstheme="majorHAnsi"/>
          <w:lang w:val="ru-MD"/>
        </w:rPr>
        <w:t xml:space="preserve"> </w:t>
      </w:r>
      <w:r w:rsidRPr="002324D4">
        <w:rPr>
          <w:rFonts w:asciiTheme="majorHAnsi" w:eastAsia="Times New Roman" w:hAnsiTheme="majorHAnsi" w:cstheme="majorHAnsi"/>
          <w:lang w:val="ru-MD"/>
        </w:rPr>
        <w:t>Закон №231 от 23.09.2010.</w:t>
      </w:r>
    </w:p>
  </w:footnote>
  <w:footnote w:id="33">
    <w:p w14:paraId="25E97742" w14:textId="1BC28501" w:rsidR="00CE111B" w:rsidRPr="002324D4" w:rsidRDefault="00CE111B" w:rsidP="002324D4">
      <w:pPr>
        <w:pStyle w:val="FootnoteText"/>
        <w:jc w:val="both"/>
        <w:rPr>
          <w:rFonts w:asciiTheme="majorHAnsi" w:hAnsiTheme="majorHAnsi" w:cstheme="majorHAnsi"/>
          <w:lang w:val="ru-MD"/>
        </w:rPr>
      </w:pPr>
      <w:r w:rsidRPr="002324D4">
        <w:rPr>
          <w:rStyle w:val="FootnoteReference"/>
          <w:rFonts w:asciiTheme="majorHAnsi" w:hAnsiTheme="majorHAnsi" w:cstheme="majorHAnsi"/>
          <w:lang w:val="ru-MD"/>
        </w:rPr>
        <w:footnoteRef/>
      </w:r>
      <w:r w:rsidRPr="002324D4">
        <w:rPr>
          <w:rFonts w:asciiTheme="majorHAnsi" w:hAnsiTheme="majorHAnsi" w:cstheme="majorHAnsi"/>
          <w:lang w:val="ru-MD"/>
        </w:rPr>
        <w:t xml:space="preserve"> 4,0 тыс. леев *10 лет = 40,0 тыс. леев.</w:t>
      </w:r>
    </w:p>
  </w:footnote>
  <w:footnote w:id="34">
    <w:p w14:paraId="774D1D44" w14:textId="117B3C37" w:rsidR="00CE111B" w:rsidRPr="0013778B" w:rsidRDefault="00CE111B" w:rsidP="00017380">
      <w:pPr>
        <w:rPr>
          <w:rFonts w:asciiTheme="majorHAnsi" w:eastAsia="Times New Roman" w:hAnsiTheme="majorHAnsi" w:cstheme="majorHAnsi"/>
          <w:sz w:val="20"/>
          <w:szCs w:val="20"/>
          <w:lang w:val="ro-MD"/>
        </w:rPr>
      </w:pPr>
      <w:r w:rsidRPr="0013778B">
        <w:rPr>
          <w:rStyle w:val="FootnoteReference"/>
          <w:rFonts w:asciiTheme="majorHAnsi" w:hAnsiTheme="majorHAnsi" w:cstheme="majorHAnsi"/>
          <w:sz w:val="20"/>
          <w:szCs w:val="20"/>
          <w:lang w:val="ro-MD"/>
        </w:rPr>
        <w:footnoteRef/>
      </w:r>
      <w:r w:rsidRPr="0013778B">
        <w:rPr>
          <w:rFonts w:asciiTheme="majorHAnsi" w:hAnsiTheme="majorHAnsi" w:cstheme="majorHAnsi"/>
          <w:sz w:val="20"/>
          <w:szCs w:val="20"/>
          <w:lang w:val="ro-MD"/>
        </w:rPr>
        <w:t xml:space="preserve"> </w:t>
      </w:r>
      <w:r w:rsidRPr="0013778B">
        <w:rPr>
          <w:rFonts w:asciiTheme="majorHAnsi" w:eastAsia="Times New Roman" w:hAnsiTheme="majorHAnsi" w:cstheme="majorHAnsi"/>
          <w:sz w:val="20"/>
          <w:szCs w:val="20"/>
          <w:lang w:val="ro-MD"/>
        </w:rPr>
        <w:t>Ст.10</w:t>
      </w:r>
      <w:r w:rsidRPr="0013778B">
        <w:rPr>
          <w:rFonts w:asciiTheme="majorHAnsi" w:eastAsia="Times New Roman" w:hAnsiTheme="majorHAnsi" w:cstheme="majorHAnsi"/>
          <w:sz w:val="20"/>
          <w:szCs w:val="20"/>
          <w:vertAlign w:val="superscript"/>
          <w:lang w:val="ro-MD"/>
        </w:rPr>
        <w:t>1</w:t>
      </w:r>
      <w:r w:rsidRPr="0013778B">
        <w:rPr>
          <w:rFonts w:asciiTheme="majorHAnsi" w:eastAsia="Times New Roman" w:hAnsiTheme="majorHAnsi" w:cstheme="majorHAnsi"/>
          <w:sz w:val="20"/>
          <w:szCs w:val="20"/>
          <w:lang w:val="ro-MD"/>
        </w:rPr>
        <w:t xml:space="preserve"> (1) </w:t>
      </w:r>
      <w:r>
        <w:rPr>
          <w:rFonts w:asciiTheme="majorHAnsi" w:eastAsia="Times New Roman" w:hAnsiTheme="majorHAnsi" w:cstheme="majorHAnsi"/>
          <w:sz w:val="20"/>
          <w:szCs w:val="20"/>
          <w:lang w:val="ro-MD"/>
        </w:rPr>
        <w:t>Закона</w:t>
      </w:r>
      <w:r w:rsidRPr="0013778B">
        <w:rPr>
          <w:rFonts w:asciiTheme="majorHAnsi" w:eastAsia="Times New Roman" w:hAnsiTheme="majorHAnsi" w:cstheme="majorHAnsi"/>
          <w:sz w:val="20"/>
          <w:szCs w:val="20"/>
          <w:lang w:val="ro-MD"/>
        </w:rPr>
        <w:t xml:space="preserve"> </w:t>
      </w:r>
      <w:r w:rsidRPr="00017380">
        <w:rPr>
          <w:rFonts w:asciiTheme="majorHAnsi" w:hAnsiTheme="majorHAnsi" w:cstheme="majorHAnsi"/>
          <w:bCs/>
          <w:sz w:val="20"/>
          <w:szCs w:val="20"/>
          <w:lang w:val="ru-RU"/>
        </w:rPr>
        <w:t>о нормативной цене и порядке купли-продажи земли</w:t>
      </w:r>
      <w:r>
        <w:rPr>
          <w:rFonts w:asciiTheme="majorHAnsi" w:eastAsia="Times New Roman" w:hAnsiTheme="majorHAnsi" w:cstheme="majorHAnsi"/>
          <w:sz w:val="20"/>
          <w:szCs w:val="20"/>
          <w:lang w:val="ro-MD"/>
        </w:rPr>
        <w:t>№</w:t>
      </w:r>
      <w:r w:rsidRPr="0013778B">
        <w:rPr>
          <w:rFonts w:asciiTheme="majorHAnsi" w:eastAsia="Times New Roman" w:hAnsiTheme="majorHAnsi" w:cstheme="majorHAnsi"/>
          <w:sz w:val="20"/>
          <w:szCs w:val="20"/>
          <w:lang w:val="ro-MD"/>
        </w:rPr>
        <w:t xml:space="preserve">1308-XIII </w:t>
      </w:r>
      <w:r>
        <w:rPr>
          <w:rFonts w:asciiTheme="majorHAnsi" w:eastAsia="Times New Roman" w:hAnsiTheme="majorHAnsi" w:cstheme="majorHAnsi"/>
          <w:sz w:val="20"/>
          <w:szCs w:val="20"/>
          <w:lang w:val="ro-MD"/>
        </w:rPr>
        <w:t>от</w:t>
      </w:r>
      <w:r w:rsidRPr="0013778B">
        <w:rPr>
          <w:rFonts w:asciiTheme="majorHAnsi" w:eastAsia="Times New Roman" w:hAnsiTheme="majorHAnsi" w:cstheme="majorHAnsi"/>
          <w:sz w:val="20"/>
          <w:szCs w:val="20"/>
          <w:lang w:val="ro-MD"/>
        </w:rPr>
        <w:t xml:space="preserve"> 25.07.1997.</w:t>
      </w:r>
    </w:p>
  </w:footnote>
  <w:footnote w:id="35">
    <w:p w14:paraId="715EB07F" w14:textId="395346D3" w:rsidR="00CE111B" w:rsidRPr="0013778B" w:rsidRDefault="00CE111B" w:rsidP="00691D97">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sidRPr="00C32240">
        <w:rPr>
          <w:rFonts w:asciiTheme="majorHAnsi" w:hAnsiTheme="majorHAnsi" w:cstheme="majorHAnsi"/>
          <w:lang w:val="ro-MD"/>
        </w:rPr>
        <w:t>Гаражные кооперативы</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 xml:space="preserve">1 – </w:t>
      </w:r>
      <w:r w:rsidRPr="00C32240">
        <w:rPr>
          <w:rFonts w:asciiTheme="majorHAnsi" w:hAnsiTheme="majorHAnsi" w:cstheme="majorHAnsi"/>
          <w:lang w:val="ro-MD"/>
        </w:rPr>
        <w:t>кадастровый код</w:t>
      </w:r>
      <w:r w:rsidRPr="0013778B">
        <w:rPr>
          <w:rFonts w:asciiTheme="majorHAnsi" w:hAnsiTheme="majorHAnsi" w:cstheme="majorHAnsi"/>
          <w:lang w:val="ro-MD"/>
        </w:rPr>
        <w:t xml:space="preserve">: 9201103695, 9201103757, 9201103750; </w:t>
      </w:r>
      <w:r>
        <w:rPr>
          <w:rFonts w:asciiTheme="majorHAnsi" w:hAnsiTheme="majorHAnsi" w:cstheme="majorHAnsi"/>
          <w:lang w:val="ro-MD"/>
        </w:rPr>
        <w:t>№</w:t>
      </w:r>
      <w:r w:rsidRPr="0013778B">
        <w:rPr>
          <w:rFonts w:asciiTheme="majorHAnsi" w:hAnsiTheme="majorHAnsi" w:cstheme="majorHAnsi"/>
          <w:lang w:val="ro-MD"/>
        </w:rPr>
        <w:t xml:space="preserve">2 – 9201107516; </w:t>
      </w:r>
      <w:r>
        <w:rPr>
          <w:rFonts w:asciiTheme="majorHAnsi" w:hAnsiTheme="majorHAnsi" w:cstheme="majorHAnsi"/>
          <w:lang w:val="ro-MD"/>
        </w:rPr>
        <w:t>№</w:t>
      </w:r>
      <w:r w:rsidRPr="0013778B">
        <w:rPr>
          <w:rFonts w:asciiTheme="majorHAnsi" w:hAnsiTheme="majorHAnsi" w:cstheme="majorHAnsi"/>
          <w:lang w:val="ro-MD"/>
        </w:rPr>
        <w:t xml:space="preserve">3 – 9201103158; </w:t>
      </w:r>
      <w:r>
        <w:rPr>
          <w:rFonts w:asciiTheme="majorHAnsi" w:hAnsiTheme="majorHAnsi" w:cstheme="majorHAnsi"/>
          <w:lang w:val="ro-MD"/>
        </w:rPr>
        <w:t>№</w:t>
      </w:r>
      <w:r w:rsidRPr="0013778B">
        <w:rPr>
          <w:rFonts w:asciiTheme="majorHAnsi" w:hAnsiTheme="majorHAnsi" w:cstheme="majorHAnsi"/>
          <w:lang w:val="ro-MD"/>
        </w:rPr>
        <w:t xml:space="preserve">6 – 9201105005; </w:t>
      </w:r>
      <w:r>
        <w:rPr>
          <w:rFonts w:asciiTheme="majorHAnsi" w:hAnsiTheme="majorHAnsi" w:cstheme="majorHAnsi"/>
          <w:lang w:val="ro-MD"/>
        </w:rPr>
        <w:t>№</w:t>
      </w:r>
      <w:r w:rsidRPr="0013778B">
        <w:rPr>
          <w:rFonts w:asciiTheme="majorHAnsi" w:hAnsiTheme="majorHAnsi" w:cstheme="majorHAnsi"/>
          <w:lang w:val="ro-MD"/>
        </w:rPr>
        <w:t xml:space="preserve">4 – 9201108135. </w:t>
      </w:r>
    </w:p>
  </w:footnote>
  <w:footnote w:id="36">
    <w:p w14:paraId="288746B7" w14:textId="77777777" w:rsidR="00CE111B" w:rsidRPr="0013778B" w:rsidRDefault="00CE111B" w:rsidP="00691D97">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Ст.21 </w:t>
      </w:r>
      <w:r>
        <w:rPr>
          <w:rFonts w:asciiTheme="majorHAnsi" w:hAnsiTheme="majorHAnsi" w:cstheme="majorHAnsi"/>
          <w:lang w:val="ro-MD"/>
        </w:rPr>
        <w:t>Закона</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eastAsia="Times New Roman" w:hAnsiTheme="majorHAnsi" w:cstheme="majorHAnsi"/>
          <w:lang w:val="ro-MD"/>
        </w:rPr>
        <w:t xml:space="preserve">397-XV </w:t>
      </w:r>
      <w:r>
        <w:rPr>
          <w:rFonts w:asciiTheme="majorHAnsi" w:eastAsia="Times New Roman" w:hAnsiTheme="majorHAnsi" w:cstheme="majorHAnsi"/>
          <w:lang w:val="ro-MD"/>
        </w:rPr>
        <w:t>от</w:t>
      </w:r>
      <w:r w:rsidRPr="0013778B">
        <w:rPr>
          <w:rFonts w:asciiTheme="majorHAnsi" w:eastAsia="Times New Roman" w:hAnsiTheme="majorHAnsi" w:cstheme="majorHAnsi"/>
          <w:lang w:val="ro-MD"/>
        </w:rPr>
        <w:t xml:space="preserve"> 16.10.2003.</w:t>
      </w:r>
    </w:p>
  </w:footnote>
  <w:footnote w:id="37">
    <w:p w14:paraId="532EB7BD" w14:textId="7843858A" w:rsidR="00CE111B" w:rsidRPr="0013778B" w:rsidRDefault="00CE111B" w:rsidP="00C32240">
      <w:pPr>
        <w:spacing w:after="0" w:line="240" w:lineRule="auto"/>
        <w:jc w:val="both"/>
        <w:rPr>
          <w:rFonts w:asciiTheme="majorHAnsi" w:eastAsia="Times New Roman" w:hAnsiTheme="majorHAnsi" w:cstheme="majorHAnsi"/>
          <w:sz w:val="20"/>
          <w:szCs w:val="20"/>
          <w:lang w:val="ro-MD"/>
        </w:rPr>
      </w:pPr>
      <w:r w:rsidRPr="0013778B">
        <w:rPr>
          <w:rStyle w:val="FootnoteReference"/>
          <w:rFonts w:asciiTheme="majorHAnsi" w:hAnsiTheme="majorHAnsi" w:cstheme="majorHAnsi"/>
          <w:sz w:val="20"/>
          <w:szCs w:val="20"/>
          <w:lang w:val="ro-MD"/>
        </w:rPr>
        <w:footnoteRef/>
      </w:r>
      <w:r w:rsidRPr="0013778B">
        <w:rPr>
          <w:rFonts w:asciiTheme="majorHAnsi" w:hAnsiTheme="majorHAnsi" w:cstheme="majorHAnsi"/>
          <w:sz w:val="20"/>
          <w:szCs w:val="20"/>
          <w:lang w:val="ro-MD"/>
        </w:rPr>
        <w:t xml:space="preserve"> </w:t>
      </w:r>
      <w:r w:rsidRPr="00C32240">
        <w:rPr>
          <w:rFonts w:asciiTheme="majorHAnsi" w:eastAsia="Times New Roman" w:hAnsiTheme="majorHAnsi" w:cstheme="majorHAnsi"/>
          <w:sz w:val="20"/>
          <w:szCs w:val="20"/>
          <w:lang w:val="ru-RU"/>
        </w:rPr>
        <w:t>Положение о порядке взимания платы за обучение в музыкальных, художественных школах и школах искусств</w:t>
      </w:r>
      <w:r w:rsidRPr="0013778B">
        <w:rPr>
          <w:rFonts w:asciiTheme="majorHAnsi" w:eastAsia="Times New Roman" w:hAnsiTheme="majorHAnsi" w:cstheme="majorHAnsi"/>
          <w:sz w:val="20"/>
          <w:szCs w:val="20"/>
          <w:lang w:val="ro-MD"/>
        </w:rPr>
        <w:t xml:space="preserve">, </w:t>
      </w:r>
      <w:r>
        <w:rPr>
          <w:rFonts w:asciiTheme="majorHAnsi" w:eastAsia="Times New Roman" w:hAnsiTheme="majorHAnsi" w:cstheme="majorHAnsi"/>
          <w:sz w:val="20"/>
          <w:szCs w:val="20"/>
          <w:lang w:val="ru-RU"/>
        </w:rPr>
        <w:t>утвержденное ПП</w:t>
      </w:r>
      <w:r>
        <w:rPr>
          <w:rFonts w:asciiTheme="majorHAnsi" w:eastAsia="Times New Roman" w:hAnsiTheme="majorHAnsi" w:cstheme="majorHAnsi"/>
          <w:sz w:val="20"/>
          <w:szCs w:val="20"/>
          <w:lang w:val="ro-MD"/>
        </w:rPr>
        <w:t>№</w:t>
      </w:r>
      <w:r w:rsidRPr="0013778B">
        <w:rPr>
          <w:rFonts w:asciiTheme="majorHAnsi" w:eastAsia="Times New Roman" w:hAnsiTheme="majorHAnsi" w:cstheme="majorHAnsi"/>
          <w:sz w:val="20"/>
          <w:szCs w:val="20"/>
          <w:lang w:val="ro-MD"/>
        </w:rPr>
        <w:t xml:space="preserve">450 </w:t>
      </w:r>
      <w:r>
        <w:rPr>
          <w:rFonts w:asciiTheme="majorHAnsi" w:eastAsia="Times New Roman" w:hAnsiTheme="majorHAnsi" w:cstheme="majorHAnsi"/>
          <w:sz w:val="20"/>
          <w:szCs w:val="20"/>
          <w:lang w:val="ro-MD"/>
        </w:rPr>
        <w:t>от</w:t>
      </w:r>
      <w:r w:rsidRPr="0013778B">
        <w:rPr>
          <w:rFonts w:asciiTheme="majorHAnsi" w:eastAsia="Times New Roman" w:hAnsiTheme="majorHAnsi" w:cstheme="majorHAnsi"/>
          <w:sz w:val="20"/>
          <w:szCs w:val="20"/>
          <w:lang w:val="ro-MD"/>
        </w:rPr>
        <w:t xml:space="preserve"> 16.06.2011.</w:t>
      </w:r>
    </w:p>
  </w:footnote>
  <w:footnote w:id="38">
    <w:p w14:paraId="629E5AB6" w14:textId="77777777" w:rsidR="00CE111B" w:rsidRPr="0013778B" w:rsidRDefault="00CE111B" w:rsidP="00F01642">
      <w:pPr>
        <w:pStyle w:val="FootnoteText"/>
        <w:ind w:right="-22"/>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Ст. 13</w:t>
      </w:r>
      <w:r w:rsidRPr="0013778B">
        <w:rPr>
          <w:rFonts w:asciiTheme="majorHAnsi" w:hAnsiTheme="majorHAnsi" w:cstheme="majorHAnsi"/>
          <w:vertAlign w:val="superscript"/>
          <w:lang w:val="ro-MD"/>
        </w:rPr>
        <w:t>1</w:t>
      </w:r>
      <w:r w:rsidRPr="0013778B">
        <w:rPr>
          <w:rFonts w:asciiTheme="majorHAnsi" w:hAnsiTheme="majorHAnsi" w:cstheme="majorHAnsi"/>
          <w:lang w:val="ro-MD"/>
        </w:rPr>
        <w:t xml:space="preserve"> </w:t>
      </w:r>
      <w:r>
        <w:rPr>
          <w:rFonts w:asciiTheme="majorHAnsi" w:hAnsiTheme="majorHAnsi" w:cstheme="majorHAnsi"/>
          <w:lang w:val="ro-MD"/>
        </w:rPr>
        <w:t>Закона</w:t>
      </w:r>
      <w:r w:rsidRPr="00F01642">
        <w:rPr>
          <w:rFonts w:asciiTheme="majorHAnsi" w:hAnsiTheme="majorHAnsi" w:cstheme="majorHAnsi"/>
          <w:lang w:val="ro-MD"/>
        </w:rPr>
        <w:t xml:space="preserve"> о публичной услуге водоснабжения и канализации</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 xml:space="preserve">303 </w:t>
      </w:r>
      <w:r>
        <w:rPr>
          <w:rFonts w:asciiTheme="majorHAnsi" w:hAnsiTheme="majorHAnsi" w:cstheme="majorHAnsi"/>
          <w:lang w:val="ro-MD"/>
        </w:rPr>
        <w:t>от</w:t>
      </w:r>
      <w:r w:rsidRPr="0013778B">
        <w:rPr>
          <w:rFonts w:asciiTheme="majorHAnsi" w:hAnsiTheme="majorHAnsi" w:cstheme="majorHAnsi"/>
          <w:lang w:val="ro-MD"/>
        </w:rPr>
        <w:t xml:space="preserve"> 13.12.2013</w:t>
      </w:r>
      <w:r>
        <w:rPr>
          <w:rFonts w:asciiTheme="majorHAnsi" w:hAnsiTheme="majorHAnsi" w:cstheme="majorHAnsi"/>
          <w:lang w:val="ru-RU"/>
        </w:rPr>
        <w:t>.</w:t>
      </w:r>
      <w:r w:rsidRPr="0013778B">
        <w:rPr>
          <w:rFonts w:asciiTheme="majorHAnsi" w:hAnsiTheme="majorHAnsi" w:cstheme="majorHAnsi"/>
          <w:lang w:val="ro-MD"/>
        </w:rPr>
        <w:t xml:space="preserve"> </w:t>
      </w:r>
    </w:p>
  </w:footnote>
  <w:footnote w:id="39">
    <w:p w14:paraId="3189288B" w14:textId="4716FBE6" w:rsidR="00CE111B" w:rsidRPr="0013778B" w:rsidRDefault="00CE111B" w:rsidP="00F01642">
      <w:pPr>
        <w:pStyle w:val="FootnoteText"/>
        <w:ind w:right="-22"/>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Pr>
          <w:rFonts w:asciiTheme="majorHAnsi" w:hAnsiTheme="majorHAnsi" w:cstheme="majorHAnsi"/>
          <w:lang w:val="ru-RU"/>
        </w:rPr>
        <w:t>Постановление НАРЭ</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 xml:space="preserve">489 </w:t>
      </w:r>
      <w:r>
        <w:rPr>
          <w:rFonts w:asciiTheme="majorHAnsi" w:hAnsiTheme="majorHAnsi" w:cstheme="majorHAnsi"/>
          <w:lang w:val="ro-MD"/>
        </w:rPr>
        <w:t>от</w:t>
      </w:r>
      <w:r w:rsidRPr="0013778B">
        <w:rPr>
          <w:rFonts w:asciiTheme="majorHAnsi" w:hAnsiTheme="majorHAnsi" w:cstheme="majorHAnsi"/>
          <w:lang w:val="ro-MD"/>
        </w:rPr>
        <w:t xml:space="preserve"> 20.12.2019 „Об утверждении </w:t>
      </w:r>
      <w:r w:rsidRPr="0013778B">
        <w:rPr>
          <w:rFonts w:asciiTheme="majorHAnsi" w:hAnsiTheme="majorHAnsi" w:cstheme="majorHAnsi"/>
          <w:bCs/>
          <w:lang w:val="ro-MD"/>
        </w:rPr>
        <w:t>Методологии определения, утверждения и применения тарифов на публичную услугу водоснабжения, канализации и очистки сточных вод</w:t>
      </w:r>
      <w:r w:rsidRPr="0013778B">
        <w:rPr>
          <w:rFonts w:asciiTheme="majorHAnsi" w:hAnsiTheme="majorHAnsi" w:cstheme="majorHAnsi"/>
          <w:lang w:val="ro-MD"/>
        </w:rPr>
        <w:t xml:space="preserve">”. </w:t>
      </w:r>
    </w:p>
  </w:footnote>
  <w:footnote w:id="40">
    <w:p w14:paraId="633D5453" w14:textId="7656B345" w:rsidR="00CE111B" w:rsidRPr="0013778B" w:rsidRDefault="00CE111B" w:rsidP="009646FC">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Pr>
          <w:rFonts w:asciiTheme="majorHAnsi" w:hAnsiTheme="majorHAnsi" w:cstheme="majorHAnsi"/>
          <w:lang w:val="ru-RU"/>
        </w:rPr>
        <w:t>Закон</w:t>
      </w:r>
      <w:r w:rsidRPr="00935540">
        <w:rPr>
          <w:rFonts w:asciiTheme="majorHAnsi" w:hAnsiTheme="majorHAnsi" w:cstheme="majorHAnsi"/>
          <w:lang w:val="ru-RU"/>
        </w:rPr>
        <w:t xml:space="preserve"> </w:t>
      </w:r>
      <w:r w:rsidRPr="00935540">
        <w:rPr>
          <w:rFonts w:asciiTheme="majorHAnsi" w:hAnsiTheme="majorHAnsi" w:cstheme="majorHAnsi"/>
          <w:bCs/>
          <w:lang w:val="ru-MD"/>
        </w:rPr>
        <w:t>о разграничении публичной собственности</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 xml:space="preserve">29 </w:t>
      </w:r>
      <w:r>
        <w:rPr>
          <w:rFonts w:asciiTheme="majorHAnsi" w:hAnsiTheme="majorHAnsi" w:cstheme="majorHAnsi"/>
          <w:lang w:val="ro-MD"/>
        </w:rPr>
        <w:t>от</w:t>
      </w:r>
      <w:r w:rsidRPr="0013778B">
        <w:rPr>
          <w:rFonts w:asciiTheme="majorHAnsi" w:hAnsiTheme="majorHAnsi" w:cstheme="majorHAnsi"/>
          <w:lang w:val="ro-MD"/>
        </w:rPr>
        <w:t xml:space="preserve"> 05.04.2018.</w:t>
      </w:r>
    </w:p>
  </w:footnote>
  <w:footnote w:id="41">
    <w:p w14:paraId="334CA4E0" w14:textId="5F00B053" w:rsidR="00CE111B" w:rsidRPr="002C7FF0" w:rsidRDefault="00CE111B" w:rsidP="007F7BF5">
      <w:pPr>
        <w:spacing w:after="0" w:line="240" w:lineRule="auto"/>
        <w:jc w:val="both"/>
        <w:rPr>
          <w:rFonts w:asciiTheme="majorHAnsi" w:eastAsia="Times New Roman" w:hAnsiTheme="majorHAnsi" w:cstheme="majorHAnsi"/>
          <w:bCs/>
          <w:sz w:val="20"/>
          <w:szCs w:val="20"/>
          <w:lang w:val="ro-RO"/>
        </w:rPr>
      </w:pPr>
      <w:r w:rsidRPr="00A16AAE">
        <w:rPr>
          <w:rStyle w:val="FootnoteReference"/>
          <w:rFonts w:asciiTheme="majorHAnsi" w:hAnsiTheme="majorHAnsi" w:cstheme="majorHAnsi"/>
          <w:sz w:val="20"/>
          <w:szCs w:val="20"/>
          <w:lang w:val="ro-MD"/>
        </w:rPr>
        <w:footnoteRef/>
      </w:r>
      <w:r w:rsidRPr="00CE111B">
        <w:rPr>
          <w:rFonts w:asciiTheme="majorHAnsi" w:hAnsiTheme="majorHAnsi" w:cstheme="majorHAnsi"/>
          <w:sz w:val="20"/>
          <w:szCs w:val="20"/>
          <w:lang w:val="ro-MD"/>
        </w:rPr>
        <w:t xml:space="preserve"> Закон №112 от 04.09.2019 о внесении изменений в Закон о государственном бюджете на 2019 год № 303/2018 и ПП №560 от 19.11.2019</w:t>
      </w:r>
      <w:r w:rsidRPr="0013778B">
        <w:rPr>
          <w:rFonts w:asciiTheme="majorHAnsi" w:hAnsiTheme="majorHAnsi" w:cstheme="majorHAnsi"/>
          <w:b/>
          <w:sz w:val="20"/>
          <w:szCs w:val="20"/>
          <w:lang w:val="ro-MD"/>
        </w:rPr>
        <w:t xml:space="preserve"> </w:t>
      </w:r>
      <w:r w:rsidRPr="002C7FF0">
        <w:rPr>
          <w:rFonts w:asciiTheme="majorHAnsi" w:eastAsia="Times New Roman" w:hAnsiTheme="majorHAnsi" w:cstheme="majorHAnsi"/>
          <w:bCs/>
          <w:sz w:val="20"/>
          <w:szCs w:val="20"/>
          <w:lang w:val="ro-RO"/>
        </w:rPr>
        <w:t>„</w:t>
      </w:r>
      <w:r w:rsidRPr="002C7FF0">
        <w:rPr>
          <w:rFonts w:asciiTheme="majorHAnsi" w:eastAsia="Times New Roman" w:hAnsiTheme="majorHAnsi" w:cstheme="majorHAnsi"/>
          <w:bCs/>
          <w:sz w:val="20"/>
          <w:szCs w:val="20"/>
          <w:lang w:val="ru-RU"/>
        </w:rPr>
        <w:t>О распределении некоторых ассигнований, утвержденных Законом № 303/2018 о государственном бюджете на 2019 год</w:t>
      </w:r>
      <w:r w:rsidRPr="002C7FF0">
        <w:rPr>
          <w:rFonts w:asciiTheme="majorHAnsi" w:eastAsia="Times New Roman" w:hAnsiTheme="majorHAnsi" w:cstheme="majorHAnsi"/>
          <w:bCs/>
          <w:sz w:val="20"/>
          <w:szCs w:val="20"/>
          <w:lang w:val="ro-RO"/>
        </w:rPr>
        <w:t>”.</w:t>
      </w:r>
    </w:p>
    <w:p w14:paraId="4B1106A5" w14:textId="238C70EA" w:rsidR="00CE111B" w:rsidRPr="00A16AAE" w:rsidRDefault="00CE111B" w:rsidP="008D7F5C">
      <w:pPr>
        <w:pStyle w:val="tt"/>
        <w:jc w:val="both"/>
        <w:rPr>
          <w:rFonts w:asciiTheme="majorHAnsi" w:hAnsiTheme="majorHAnsi" w:cstheme="majorHAnsi"/>
          <w:sz w:val="20"/>
          <w:szCs w:val="20"/>
          <w:lang w:val="ro-RO"/>
        </w:rPr>
      </w:pPr>
    </w:p>
  </w:footnote>
  <w:footnote w:id="42">
    <w:p w14:paraId="6709B81D" w14:textId="2D6DC087" w:rsidR="00CE111B" w:rsidRPr="0013778B" w:rsidRDefault="00CE111B" w:rsidP="008D7F5C">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Pr>
          <w:rFonts w:asciiTheme="majorHAnsi" w:hAnsiTheme="majorHAnsi" w:cstheme="majorHAnsi"/>
          <w:lang w:val="ru-RU"/>
        </w:rPr>
        <w:t>См. Таблицу</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 xml:space="preserve">2 </w:t>
      </w:r>
      <w:r>
        <w:rPr>
          <w:rFonts w:asciiTheme="majorHAnsi" w:hAnsiTheme="majorHAnsi" w:cstheme="majorHAnsi"/>
          <w:lang w:val="ru-RU"/>
        </w:rPr>
        <w:t>из</w:t>
      </w:r>
      <w:r w:rsidRPr="0013778B">
        <w:rPr>
          <w:rFonts w:asciiTheme="majorHAnsi" w:hAnsiTheme="majorHAnsi" w:cstheme="majorHAnsi"/>
          <w:lang w:val="ro-MD"/>
        </w:rPr>
        <w:t xml:space="preserve"> </w:t>
      </w:r>
      <w:r>
        <w:rPr>
          <w:rFonts w:asciiTheme="majorHAnsi" w:hAnsiTheme="majorHAnsi" w:cstheme="majorHAnsi"/>
          <w:lang w:val="ro-MD"/>
        </w:rPr>
        <w:t>Приложени</w:t>
      </w:r>
      <w:r>
        <w:rPr>
          <w:rFonts w:asciiTheme="majorHAnsi" w:hAnsiTheme="majorHAnsi" w:cstheme="majorHAnsi"/>
          <w:lang w:val="ru-RU"/>
        </w:rPr>
        <w:t>я</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 xml:space="preserve">6 </w:t>
      </w:r>
      <w:r>
        <w:rPr>
          <w:rFonts w:asciiTheme="majorHAnsi" w:hAnsiTheme="majorHAnsi" w:cstheme="majorHAnsi"/>
          <w:lang w:val="ru-RU"/>
        </w:rPr>
        <w:t>к настоящему Отчету</w:t>
      </w:r>
      <w:r w:rsidRPr="0013778B">
        <w:rPr>
          <w:rFonts w:asciiTheme="majorHAnsi" w:hAnsiTheme="majorHAnsi" w:cstheme="majorHAnsi"/>
          <w:lang w:val="ro-MD"/>
        </w:rPr>
        <w:t>.</w:t>
      </w:r>
    </w:p>
  </w:footnote>
  <w:footnote w:id="43">
    <w:p w14:paraId="07B039B3" w14:textId="64128D3A" w:rsidR="00CE111B" w:rsidRPr="00D02D39" w:rsidRDefault="00CE111B" w:rsidP="00D02D39">
      <w:pPr>
        <w:pStyle w:val="FootnoteText"/>
        <w:jc w:val="both"/>
        <w:rPr>
          <w:rFonts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Pr>
          <w:rFonts w:asciiTheme="majorHAnsi" w:hAnsiTheme="majorHAnsi" w:cstheme="majorHAnsi"/>
          <w:lang w:val="ru-RU"/>
        </w:rPr>
        <w:t xml:space="preserve">Приказ </w:t>
      </w:r>
      <w:r w:rsidRPr="00D02D39">
        <w:rPr>
          <w:rFonts w:asciiTheme="majorHAnsi" w:hAnsiTheme="majorHAnsi" w:cstheme="majorHAnsi"/>
          <w:lang w:val="ru-RU"/>
        </w:rPr>
        <w:t>Министерства здравоохранения</w:t>
      </w:r>
      <w:r w:rsidRPr="00D02D39">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 xml:space="preserve">638 </w:t>
      </w:r>
      <w:r>
        <w:rPr>
          <w:rFonts w:asciiTheme="majorHAnsi" w:hAnsiTheme="majorHAnsi" w:cstheme="majorHAnsi"/>
          <w:lang w:val="ro-MD"/>
        </w:rPr>
        <w:t>от</w:t>
      </w:r>
      <w:r w:rsidRPr="0013778B">
        <w:rPr>
          <w:rFonts w:asciiTheme="majorHAnsi" w:hAnsiTheme="majorHAnsi" w:cstheme="majorHAnsi"/>
          <w:lang w:val="ro-MD"/>
        </w:rPr>
        <w:t xml:space="preserve"> 12.08.2016 „</w:t>
      </w:r>
      <w:r w:rsidRPr="00D02D39">
        <w:rPr>
          <w:rFonts w:asciiTheme="majorHAnsi" w:hAnsiTheme="majorHAnsi" w:cstheme="majorHAnsi"/>
          <w:bCs/>
          <w:lang w:val="ro-MD"/>
        </w:rPr>
        <w:t>О внедрении Рекомендаций для режима</w:t>
      </w:r>
      <w:r>
        <w:rPr>
          <w:rFonts w:asciiTheme="majorHAnsi" w:hAnsiTheme="majorHAnsi" w:cstheme="majorHAnsi"/>
          <w:bCs/>
          <w:lang w:val="ru-RU"/>
        </w:rPr>
        <w:t xml:space="preserve"> </w:t>
      </w:r>
      <w:r w:rsidRPr="00D02D39">
        <w:rPr>
          <w:rFonts w:asciiTheme="majorHAnsi" w:hAnsiTheme="majorHAnsi" w:cstheme="majorHAnsi"/>
          <w:bCs/>
          <w:lang w:val="ro-MD"/>
        </w:rPr>
        <w:t>здорового питания</w:t>
      </w:r>
      <w:r>
        <w:rPr>
          <w:rFonts w:asciiTheme="majorHAnsi" w:hAnsiTheme="majorHAnsi" w:cstheme="majorHAnsi"/>
          <w:bCs/>
          <w:lang w:val="ru-RU"/>
        </w:rPr>
        <w:t xml:space="preserve"> </w:t>
      </w:r>
      <w:r w:rsidRPr="00D02D39">
        <w:rPr>
          <w:rFonts w:asciiTheme="majorHAnsi" w:hAnsiTheme="majorHAnsi" w:cstheme="majorHAnsi"/>
          <w:bCs/>
          <w:lang w:val="ro-MD"/>
        </w:rPr>
        <w:t>и адекватной физической активности в учебных заведениях Республики Молдова</w:t>
      </w:r>
      <w:r w:rsidRPr="0013778B">
        <w:rPr>
          <w:rFonts w:asciiTheme="majorHAnsi" w:hAnsiTheme="majorHAnsi" w:cstheme="majorHAnsi"/>
          <w:lang w:val="ro-MD"/>
        </w:rPr>
        <w:t>”</w:t>
      </w:r>
      <w:r>
        <w:rPr>
          <w:rFonts w:asciiTheme="majorHAnsi" w:hAnsiTheme="majorHAnsi" w:cstheme="majorHAnsi"/>
          <w:lang w:val="ru-RU"/>
        </w:rPr>
        <w:t xml:space="preserve"> </w:t>
      </w:r>
      <w:r w:rsidRPr="0013778B">
        <w:rPr>
          <w:rFonts w:asciiTheme="majorHAnsi" w:eastAsia="Calibri" w:hAnsiTheme="majorHAnsi" w:cstheme="majorHAnsi"/>
          <w:lang w:val="ro-MD"/>
        </w:rPr>
        <w:t>(</w:t>
      </w:r>
      <w:r>
        <w:rPr>
          <w:rFonts w:asciiTheme="majorHAnsi" w:eastAsia="Calibri" w:hAnsiTheme="majorHAnsi" w:cstheme="majorHAnsi"/>
          <w:lang w:val="ro-MD"/>
        </w:rPr>
        <w:t>Приложение</w:t>
      </w:r>
      <w:r w:rsidRPr="0013778B">
        <w:rPr>
          <w:rFonts w:asciiTheme="majorHAnsi" w:eastAsia="Calibri" w:hAnsiTheme="majorHAnsi" w:cstheme="majorHAnsi"/>
          <w:lang w:val="ro-MD"/>
        </w:rPr>
        <w:t xml:space="preserve"> </w:t>
      </w:r>
      <w:r>
        <w:rPr>
          <w:rFonts w:asciiTheme="majorHAnsi" w:eastAsia="Calibri" w:hAnsiTheme="majorHAnsi" w:cstheme="majorHAnsi"/>
          <w:lang w:val="ro-MD"/>
        </w:rPr>
        <w:t>№</w:t>
      </w:r>
      <w:r w:rsidRPr="0013778B">
        <w:rPr>
          <w:rFonts w:asciiTheme="majorHAnsi" w:eastAsia="Calibri" w:hAnsiTheme="majorHAnsi" w:cstheme="majorHAnsi"/>
          <w:lang w:val="ro-MD"/>
        </w:rPr>
        <w:t xml:space="preserve">1, </w:t>
      </w:r>
      <w:r>
        <w:rPr>
          <w:rFonts w:asciiTheme="majorHAnsi" w:eastAsia="Calibri" w:hAnsiTheme="majorHAnsi" w:cstheme="majorHAnsi"/>
          <w:lang w:val="ru-RU"/>
        </w:rPr>
        <w:t xml:space="preserve">таблица </w:t>
      </w:r>
      <w:r>
        <w:rPr>
          <w:rFonts w:asciiTheme="majorHAnsi" w:eastAsia="Calibri" w:hAnsiTheme="majorHAnsi" w:cstheme="majorHAnsi"/>
          <w:lang w:val="ro-MD"/>
        </w:rPr>
        <w:t>№</w:t>
      </w:r>
      <w:r w:rsidRPr="0013778B">
        <w:rPr>
          <w:rFonts w:asciiTheme="majorHAnsi" w:eastAsia="Calibri" w:hAnsiTheme="majorHAnsi" w:cstheme="majorHAnsi"/>
          <w:lang w:val="ro-MD"/>
        </w:rPr>
        <w:t>1).</w:t>
      </w:r>
    </w:p>
  </w:footnote>
  <w:footnote w:id="44">
    <w:p w14:paraId="3B7223D1" w14:textId="77777777" w:rsidR="00CE111B" w:rsidRPr="0013778B" w:rsidRDefault="00CE111B" w:rsidP="00D7383D">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sidRPr="00721D60">
        <w:rPr>
          <w:rFonts w:asciiTheme="majorHAnsi" w:hAnsiTheme="majorHAnsi" w:cstheme="majorHAnsi"/>
          <w:lang w:val="ro-MD"/>
        </w:rPr>
        <w:t>Рыба</w:t>
      </w:r>
      <w:r w:rsidRPr="0013778B">
        <w:rPr>
          <w:rFonts w:asciiTheme="majorHAnsi" w:hAnsiTheme="majorHAnsi" w:cstheme="majorHAnsi"/>
          <w:lang w:val="ro-MD"/>
        </w:rPr>
        <w:t xml:space="preserve"> - 22% - 31% </w:t>
      </w:r>
      <w:r w:rsidRPr="00721D60">
        <w:rPr>
          <w:rFonts w:asciiTheme="majorHAnsi" w:hAnsiTheme="majorHAnsi" w:cstheme="majorHAnsi"/>
          <w:lang w:val="ro-MD"/>
        </w:rPr>
        <w:t>дневной нормы</w:t>
      </w:r>
      <w:r w:rsidRPr="0013778B">
        <w:rPr>
          <w:rFonts w:asciiTheme="majorHAnsi" w:hAnsiTheme="majorHAnsi" w:cstheme="majorHAnsi"/>
          <w:lang w:val="ro-MD"/>
        </w:rPr>
        <w:t xml:space="preserve">; </w:t>
      </w:r>
      <w:r w:rsidRPr="00721D60">
        <w:rPr>
          <w:rFonts w:asciiTheme="majorHAnsi" w:hAnsiTheme="majorHAnsi" w:cstheme="majorHAnsi"/>
          <w:lang w:val="ro-MD"/>
        </w:rPr>
        <w:t>сметана</w:t>
      </w:r>
      <w:r w:rsidRPr="0013778B">
        <w:rPr>
          <w:rFonts w:asciiTheme="majorHAnsi" w:hAnsiTheme="majorHAnsi" w:cstheme="majorHAnsi"/>
          <w:lang w:val="ro-MD"/>
        </w:rPr>
        <w:t xml:space="preserve"> – 56% - 82%; </w:t>
      </w:r>
      <w:r w:rsidRPr="00721D60">
        <w:rPr>
          <w:rFonts w:asciiTheme="majorHAnsi" w:hAnsiTheme="majorHAnsi" w:cstheme="majorHAnsi"/>
          <w:lang w:val="ro-MD"/>
        </w:rPr>
        <w:t>о</w:t>
      </w:r>
      <w:r>
        <w:rPr>
          <w:rFonts w:asciiTheme="majorHAnsi" w:hAnsiTheme="majorHAnsi" w:cstheme="majorHAnsi"/>
          <w:lang w:val="ru-RU"/>
        </w:rPr>
        <w:t>вощи</w:t>
      </w:r>
      <w:r w:rsidRPr="0013778B">
        <w:rPr>
          <w:rFonts w:asciiTheme="majorHAnsi" w:hAnsiTheme="majorHAnsi" w:cstheme="majorHAnsi"/>
          <w:lang w:val="ro-MD"/>
        </w:rPr>
        <w:t xml:space="preserve"> – 51% - 76%; </w:t>
      </w:r>
      <w:r>
        <w:rPr>
          <w:rFonts w:asciiTheme="majorHAnsi" w:hAnsiTheme="majorHAnsi" w:cstheme="majorHAnsi"/>
          <w:lang w:val="ru-RU"/>
        </w:rPr>
        <w:t>сухофрукты</w:t>
      </w:r>
      <w:r w:rsidRPr="0013778B">
        <w:rPr>
          <w:rFonts w:asciiTheme="majorHAnsi" w:hAnsiTheme="majorHAnsi" w:cstheme="majorHAnsi"/>
          <w:lang w:val="ro-MD"/>
        </w:rPr>
        <w:t xml:space="preserve"> – 20% - 25%; </w:t>
      </w:r>
      <w:r>
        <w:rPr>
          <w:rFonts w:asciiTheme="majorHAnsi" w:hAnsiTheme="majorHAnsi" w:cstheme="majorHAnsi"/>
          <w:lang w:val="ru-RU"/>
        </w:rPr>
        <w:t>молоко</w:t>
      </w:r>
      <w:r w:rsidRPr="0013778B">
        <w:rPr>
          <w:rFonts w:asciiTheme="majorHAnsi" w:hAnsiTheme="majorHAnsi" w:cstheme="majorHAnsi"/>
          <w:lang w:val="ro-MD"/>
        </w:rPr>
        <w:t xml:space="preserve"> – 66% - 88%; </w:t>
      </w:r>
      <w:r>
        <w:rPr>
          <w:rFonts w:asciiTheme="majorHAnsi" w:hAnsiTheme="majorHAnsi" w:cstheme="majorHAnsi"/>
          <w:lang w:val="ru-RU"/>
        </w:rPr>
        <w:t>мясо</w:t>
      </w:r>
      <w:r w:rsidRPr="0013778B">
        <w:rPr>
          <w:rFonts w:asciiTheme="majorHAnsi" w:hAnsiTheme="majorHAnsi" w:cstheme="majorHAnsi"/>
          <w:lang w:val="ro-MD"/>
        </w:rPr>
        <w:t xml:space="preserve"> – 77% - 89%; </w:t>
      </w:r>
      <w:r>
        <w:rPr>
          <w:rFonts w:asciiTheme="majorHAnsi" w:hAnsiTheme="majorHAnsi" w:cstheme="majorHAnsi"/>
          <w:lang w:val="ru-RU"/>
        </w:rPr>
        <w:t>картошка</w:t>
      </w:r>
      <w:r w:rsidRPr="0013778B">
        <w:rPr>
          <w:rFonts w:asciiTheme="majorHAnsi" w:hAnsiTheme="majorHAnsi" w:cstheme="majorHAnsi"/>
          <w:lang w:val="ro-MD"/>
        </w:rPr>
        <w:t xml:space="preserve"> – 69% - 90%.</w:t>
      </w:r>
    </w:p>
  </w:footnote>
  <w:footnote w:id="45">
    <w:p w14:paraId="4ED90279" w14:textId="77777777" w:rsidR="00CE111B" w:rsidRPr="0013778B" w:rsidRDefault="00CE111B" w:rsidP="00D7383D">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sidRPr="00721D60">
        <w:rPr>
          <w:rFonts w:asciiTheme="majorHAnsi" w:hAnsiTheme="majorHAnsi" w:cstheme="majorHAnsi"/>
          <w:lang w:val="ro-MD"/>
        </w:rPr>
        <w:t>Бобовые (сушеный, шлифованный горох, сушеная фасоль), крупы, макароны, свежие фрукты, чай, фиточай-двойная ежедневн</w:t>
      </w:r>
      <w:r>
        <w:rPr>
          <w:rFonts w:asciiTheme="majorHAnsi" w:hAnsiTheme="majorHAnsi" w:cstheme="majorHAnsi"/>
          <w:lang w:val="ru-RU"/>
        </w:rPr>
        <w:t>ая норма</w:t>
      </w:r>
      <w:r w:rsidRPr="0013778B">
        <w:rPr>
          <w:rFonts w:asciiTheme="majorHAnsi" w:hAnsiTheme="majorHAnsi" w:cstheme="majorHAnsi"/>
          <w:lang w:val="ro-MD"/>
        </w:rPr>
        <w:t xml:space="preserve">. </w:t>
      </w:r>
    </w:p>
  </w:footnote>
  <w:footnote w:id="46">
    <w:p w14:paraId="747C5382" w14:textId="21C8DE43" w:rsidR="00CE111B" w:rsidRPr="0013778B" w:rsidRDefault="00CE111B" w:rsidP="009646FC">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Pr>
          <w:rFonts w:asciiTheme="majorHAnsi" w:hAnsiTheme="majorHAnsi" w:cstheme="majorHAnsi"/>
          <w:lang w:val="ro-MD"/>
        </w:rPr>
        <w:t>Приложение</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 xml:space="preserve">7 </w:t>
      </w:r>
      <w:r>
        <w:rPr>
          <w:rFonts w:asciiTheme="majorHAnsi" w:hAnsiTheme="majorHAnsi" w:cstheme="majorHAnsi"/>
          <w:lang w:val="ru-RU"/>
        </w:rPr>
        <w:t>к</w:t>
      </w:r>
      <w:r w:rsidRPr="00344418">
        <w:rPr>
          <w:rFonts w:asciiTheme="majorHAnsi" w:hAnsiTheme="majorHAnsi" w:cstheme="majorHAnsi"/>
          <w:lang w:val="ru-RU"/>
        </w:rPr>
        <w:t xml:space="preserve"> </w:t>
      </w:r>
      <w:r>
        <w:rPr>
          <w:rFonts w:asciiTheme="majorHAnsi" w:hAnsiTheme="majorHAnsi" w:cstheme="majorHAnsi"/>
          <w:lang w:val="ru-RU"/>
        </w:rPr>
        <w:t>Отчету</w:t>
      </w:r>
      <w:r w:rsidRPr="0013778B">
        <w:rPr>
          <w:rFonts w:asciiTheme="majorHAnsi" w:hAnsiTheme="majorHAnsi" w:cstheme="majorHAnsi"/>
          <w:lang w:val="ro-MD"/>
        </w:rPr>
        <w:t>.</w:t>
      </w:r>
    </w:p>
  </w:footnote>
  <w:footnote w:id="47">
    <w:p w14:paraId="0F97597E" w14:textId="77777777" w:rsidR="00CE111B" w:rsidRPr="0013778B" w:rsidRDefault="00CE111B" w:rsidP="00344418">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Ст.4 (1) h) </w:t>
      </w:r>
      <w:r>
        <w:rPr>
          <w:rFonts w:asciiTheme="majorHAnsi" w:hAnsiTheme="majorHAnsi" w:cstheme="majorHAnsi"/>
          <w:lang w:val="ro-MD"/>
        </w:rPr>
        <w:t>Закона</w:t>
      </w:r>
      <w:r w:rsidRPr="0013778B">
        <w:rPr>
          <w:rFonts w:asciiTheme="majorHAnsi" w:hAnsiTheme="majorHAnsi" w:cstheme="majorHAnsi"/>
          <w:lang w:val="ro-MD"/>
        </w:rPr>
        <w:t xml:space="preserve"> </w:t>
      </w:r>
      <w:r>
        <w:rPr>
          <w:rFonts w:asciiTheme="majorHAnsi" w:hAnsiTheme="majorHAnsi" w:cstheme="majorHAnsi"/>
          <w:lang w:val="ru-RU"/>
        </w:rPr>
        <w:t>об</w:t>
      </w:r>
      <w:r w:rsidRPr="00721D60">
        <w:rPr>
          <w:rFonts w:asciiTheme="majorHAnsi" w:hAnsiTheme="majorHAnsi" w:cstheme="majorHAnsi"/>
          <w:lang w:val="ro-MD"/>
        </w:rPr>
        <w:t xml:space="preserve"> административной децентрализации </w:t>
      </w:r>
      <w:r>
        <w:rPr>
          <w:rFonts w:asciiTheme="majorHAnsi" w:hAnsiTheme="majorHAnsi" w:cstheme="majorHAnsi"/>
          <w:lang w:val="ro-MD"/>
        </w:rPr>
        <w:t>№</w:t>
      </w:r>
      <w:r w:rsidRPr="0013778B">
        <w:rPr>
          <w:rFonts w:asciiTheme="majorHAnsi" w:hAnsiTheme="majorHAnsi" w:cstheme="majorHAnsi"/>
          <w:lang w:val="ro-MD"/>
        </w:rPr>
        <w:t xml:space="preserve">435- XVI </w:t>
      </w:r>
      <w:r>
        <w:rPr>
          <w:rFonts w:asciiTheme="majorHAnsi" w:hAnsiTheme="majorHAnsi" w:cstheme="majorHAnsi"/>
          <w:lang w:val="ro-MD"/>
        </w:rPr>
        <w:t>от</w:t>
      </w:r>
      <w:r w:rsidRPr="0013778B">
        <w:rPr>
          <w:rFonts w:asciiTheme="majorHAnsi" w:hAnsiTheme="majorHAnsi" w:cstheme="majorHAnsi"/>
          <w:lang w:val="ro-MD"/>
        </w:rPr>
        <w:t xml:space="preserve"> 28.12.2006.</w:t>
      </w:r>
    </w:p>
  </w:footnote>
  <w:footnote w:id="48">
    <w:p w14:paraId="318B791D" w14:textId="13D6A9FB" w:rsidR="00CE111B" w:rsidRPr="0013778B" w:rsidRDefault="00CE111B" w:rsidP="00344418">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ст.136 (1) b) </w:t>
      </w:r>
      <w:r w:rsidRPr="007F7799">
        <w:rPr>
          <w:rFonts w:asciiTheme="majorHAnsi" w:hAnsiTheme="majorHAnsi" w:cstheme="majorHAnsi"/>
          <w:lang w:val="ro-MD"/>
        </w:rPr>
        <w:t>Кодекса об образовании</w:t>
      </w:r>
      <w:r w:rsidRPr="008154B0">
        <w:rPr>
          <w:rFonts w:cstheme="majorHAnsi"/>
          <w:lang w:val="ro-MD"/>
        </w:rPr>
        <w:t xml:space="preserve"> </w:t>
      </w:r>
      <w:r w:rsidRPr="000338E4">
        <w:rPr>
          <w:rFonts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 xml:space="preserve">152 </w:t>
      </w:r>
      <w:r>
        <w:rPr>
          <w:rFonts w:asciiTheme="majorHAnsi" w:hAnsiTheme="majorHAnsi" w:cstheme="majorHAnsi"/>
          <w:lang w:val="ro-MD"/>
        </w:rPr>
        <w:t>от</w:t>
      </w:r>
      <w:r w:rsidRPr="0013778B">
        <w:rPr>
          <w:rFonts w:asciiTheme="majorHAnsi" w:hAnsiTheme="majorHAnsi" w:cstheme="majorHAnsi"/>
          <w:lang w:val="ro-MD"/>
        </w:rPr>
        <w:t xml:space="preserve"> 17 </w:t>
      </w:r>
      <w:r>
        <w:rPr>
          <w:rFonts w:asciiTheme="majorHAnsi" w:hAnsiTheme="majorHAnsi" w:cstheme="majorHAnsi"/>
          <w:lang w:val="ru-RU"/>
        </w:rPr>
        <w:t>июля</w:t>
      </w:r>
      <w:r w:rsidRPr="0013778B">
        <w:rPr>
          <w:rFonts w:asciiTheme="majorHAnsi" w:hAnsiTheme="majorHAnsi" w:cstheme="majorHAnsi"/>
          <w:lang w:val="ro-MD"/>
        </w:rPr>
        <w:t xml:space="preserve"> 2014</w:t>
      </w:r>
      <w:r>
        <w:rPr>
          <w:rFonts w:asciiTheme="majorHAnsi" w:hAnsiTheme="majorHAnsi" w:cstheme="majorHAnsi"/>
          <w:lang w:val="ru-RU"/>
        </w:rPr>
        <w:t xml:space="preserve"> года</w:t>
      </w:r>
      <w:r w:rsidRPr="0013778B">
        <w:rPr>
          <w:rFonts w:asciiTheme="majorHAnsi" w:hAnsiTheme="majorHAnsi" w:cstheme="majorHAnsi"/>
          <w:lang w:val="ro-MD"/>
        </w:rPr>
        <w:t xml:space="preserve">,  </w:t>
      </w:r>
      <w:r>
        <w:rPr>
          <w:rFonts w:asciiTheme="majorHAnsi" w:hAnsiTheme="majorHAnsi" w:cstheme="majorHAnsi"/>
          <w:lang w:val="ru-RU"/>
        </w:rPr>
        <w:t>Совместный приказ</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 xml:space="preserve">13/06 </w:t>
      </w:r>
      <w:r>
        <w:rPr>
          <w:rFonts w:asciiTheme="majorHAnsi" w:hAnsiTheme="majorHAnsi" w:cstheme="majorHAnsi"/>
          <w:lang w:val="ro-MD"/>
        </w:rPr>
        <w:t>от</w:t>
      </w:r>
      <w:r w:rsidRPr="0013778B">
        <w:rPr>
          <w:rFonts w:asciiTheme="majorHAnsi" w:hAnsiTheme="majorHAnsi" w:cstheme="majorHAnsi"/>
          <w:lang w:val="ro-MD"/>
        </w:rPr>
        <w:t xml:space="preserve"> 11.01.2019 </w:t>
      </w:r>
      <w:r>
        <w:rPr>
          <w:rFonts w:asciiTheme="majorHAnsi" w:hAnsiTheme="majorHAnsi" w:cstheme="majorHAnsi"/>
          <w:lang w:val="ru-RU"/>
        </w:rPr>
        <w:t>МОКИ и МФ</w:t>
      </w:r>
      <w:r w:rsidRPr="0013778B">
        <w:rPr>
          <w:rFonts w:asciiTheme="majorHAnsi" w:hAnsiTheme="majorHAnsi" w:cstheme="majorHAnsi"/>
          <w:lang w:val="ro-MD"/>
        </w:rPr>
        <w:t>.</w:t>
      </w:r>
    </w:p>
  </w:footnote>
  <w:footnote w:id="49">
    <w:p w14:paraId="53AEBA0D" w14:textId="77777777" w:rsidR="00CE111B" w:rsidRPr="0013778B" w:rsidRDefault="00CE111B" w:rsidP="00E72125">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Pr>
          <w:rFonts w:asciiTheme="majorHAnsi" w:hAnsiTheme="majorHAnsi" w:cstheme="majorHAnsi"/>
          <w:lang w:val="ro-MD"/>
        </w:rPr>
        <w:t>Приложение</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 xml:space="preserve">6 </w:t>
      </w:r>
      <w:r>
        <w:rPr>
          <w:rFonts w:asciiTheme="majorHAnsi" w:hAnsiTheme="majorHAnsi" w:cstheme="majorHAnsi"/>
          <w:lang w:val="ro-MD"/>
        </w:rPr>
        <w:t>к настоящему Отчету аудита</w:t>
      </w:r>
      <w:r w:rsidRPr="0013778B">
        <w:rPr>
          <w:rFonts w:asciiTheme="majorHAnsi" w:hAnsiTheme="majorHAnsi" w:cstheme="majorHAnsi"/>
          <w:lang w:val="ro-MD"/>
        </w:rPr>
        <w:t xml:space="preserve">. </w:t>
      </w:r>
    </w:p>
  </w:footnote>
  <w:footnote w:id="50">
    <w:p w14:paraId="4AD6D9C2" w14:textId="69962639" w:rsidR="00CE111B" w:rsidRPr="0013778B" w:rsidRDefault="00CE111B" w:rsidP="00986767">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sidRPr="00E8783F">
        <w:rPr>
          <w:rFonts w:asciiTheme="majorHAnsi" w:hAnsiTheme="majorHAnsi" w:cstheme="majorHAnsi"/>
          <w:lang w:val="ro-MD"/>
        </w:rPr>
        <w:t xml:space="preserve">Аудит проверил 25%, или </w:t>
      </w:r>
      <w:r w:rsidRPr="0013778B">
        <w:rPr>
          <w:rFonts w:asciiTheme="majorHAnsi" w:hAnsiTheme="majorHAnsi" w:cstheme="majorHAnsi"/>
          <w:lang w:val="ro-MD"/>
        </w:rPr>
        <w:t xml:space="preserve">17573,7 </w:t>
      </w:r>
      <w:r w:rsidRPr="00E8783F">
        <w:rPr>
          <w:rFonts w:asciiTheme="majorHAnsi" w:hAnsiTheme="majorHAnsi" w:cstheme="majorHAnsi"/>
          <w:lang w:val="ro-MD"/>
        </w:rPr>
        <w:t>тыс. леев, из всех договоров, заключенных в 2019 году</w:t>
      </w:r>
      <w:r w:rsidRPr="0013778B">
        <w:rPr>
          <w:rFonts w:asciiTheme="majorHAnsi" w:hAnsiTheme="majorHAnsi" w:cstheme="majorHAnsi"/>
          <w:lang w:val="ro-MD"/>
        </w:rPr>
        <w:t>.</w:t>
      </w:r>
    </w:p>
  </w:footnote>
  <w:footnote w:id="51">
    <w:p w14:paraId="7B7AE690" w14:textId="24D6186D" w:rsidR="00CE111B" w:rsidRPr="0013778B" w:rsidRDefault="00CE111B" w:rsidP="00770FB3">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Pr>
          <w:rFonts w:asciiTheme="majorHAnsi" w:hAnsiTheme="majorHAnsi" w:cstheme="majorHAnsi"/>
          <w:lang w:val="ru-RU"/>
        </w:rPr>
        <w:t>Закон о государственном внутреннем финансовом контроле</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 xml:space="preserve">229 </w:t>
      </w:r>
      <w:r>
        <w:rPr>
          <w:rFonts w:asciiTheme="majorHAnsi" w:hAnsiTheme="majorHAnsi" w:cstheme="majorHAnsi"/>
          <w:lang w:val="ro-MD"/>
        </w:rPr>
        <w:t>от</w:t>
      </w:r>
      <w:r w:rsidRPr="0013778B">
        <w:rPr>
          <w:rFonts w:asciiTheme="majorHAnsi" w:hAnsiTheme="majorHAnsi" w:cstheme="majorHAnsi"/>
          <w:lang w:val="ro-MD"/>
        </w:rPr>
        <w:t xml:space="preserve"> 23.09.2010.</w:t>
      </w:r>
    </w:p>
  </w:footnote>
  <w:footnote w:id="52">
    <w:p w14:paraId="7E141097" w14:textId="7305E3A9" w:rsidR="00CE111B" w:rsidRPr="0013778B" w:rsidRDefault="00CE111B" w:rsidP="00EC38FF">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Pr>
          <w:rFonts w:asciiTheme="majorHAnsi" w:hAnsiTheme="majorHAnsi" w:cstheme="majorHAnsi"/>
          <w:iCs/>
          <w:lang w:val="ro-MD"/>
        </w:rPr>
        <w:t>п</w:t>
      </w:r>
      <w:r w:rsidRPr="0013778B">
        <w:rPr>
          <w:rFonts w:asciiTheme="majorHAnsi" w:hAnsiTheme="majorHAnsi" w:cstheme="majorHAnsi"/>
          <w:iCs/>
          <w:lang w:val="ro-MD"/>
        </w:rPr>
        <w:t xml:space="preserve">.18 </w:t>
      </w:r>
      <w:r>
        <w:rPr>
          <w:rFonts w:asciiTheme="majorHAnsi" w:hAnsiTheme="majorHAnsi" w:cstheme="majorHAnsi"/>
          <w:iCs/>
          <w:lang w:val="ro-MD"/>
        </w:rPr>
        <w:t>Положения, утвержденного ПП</w:t>
      </w:r>
      <w:r w:rsidRPr="0013778B">
        <w:rPr>
          <w:rFonts w:asciiTheme="majorHAnsi" w:hAnsiTheme="majorHAnsi" w:cstheme="majorHAnsi"/>
          <w:iCs/>
          <w:lang w:val="ro-MD"/>
        </w:rPr>
        <w:t xml:space="preserve"> </w:t>
      </w:r>
      <w:r>
        <w:rPr>
          <w:rFonts w:asciiTheme="majorHAnsi" w:hAnsiTheme="majorHAnsi" w:cstheme="majorHAnsi"/>
          <w:iCs/>
          <w:lang w:val="ro-MD"/>
        </w:rPr>
        <w:t>№</w:t>
      </w:r>
      <w:r w:rsidRPr="0013778B">
        <w:rPr>
          <w:rFonts w:asciiTheme="majorHAnsi" w:hAnsiTheme="majorHAnsi" w:cstheme="majorHAnsi"/>
          <w:iCs/>
          <w:lang w:val="ro-MD"/>
        </w:rPr>
        <w:t xml:space="preserve">1419 </w:t>
      </w:r>
      <w:r>
        <w:rPr>
          <w:rFonts w:asciiTheme="majorHAnsi" w:hAnsiTheme="majorHAnsi" w:cstheme="majorHAnsi"/>
          <w:iCs/>
          <w:lang w:val="ro-MD"/>
        </w:rPr>
        <w:t>от</w:t>
      </w:r>
      <w:r w:rsidRPr="0013778B">
        <w:rPr>
          <w:rFonts w:asciiTheme="majorHAnsi" w:hAnsiTheme="majorHAnsi" w:cstheme="majorHAnsi"/>
          <w:iCs/>
          <w:lang w:val="ro-MD"/>
        </w:rPr>
        <w:t xml:space="preserve"> 28.12.2016</w:t>
      </w:r>
      <w:r w:rsidRPr="0013778B">
        <w:rPr>
          <w:rFonts w:asciiTheme="majorHAnsi" w:hAnsiTheme="majorHAnsi" w:cstheme="majorHAnsi"/>
          <w:lang w:val="ro-MD"/>
        </w:rPr>
        <w:t xml:space="preserve"> „</w:t>
      </w:r>
      <w:r>
        <w:rPr>
          <w:rFonts w:asciiTheme="majorHAnsi" w:hAnsiTheme="majorHAnsi" w:cstheme="majorHAnsi"/>
          <w:lang w:val="ru-RU"/>
        </w:rPr>
        <w:t>О</w:t>
      </w:r>
      <w:r w:rsidRPr="007208D7">
        <w:rPr>
          <w:rFonts w:asciiTheme="majorHAnsi" w:hAnsiTheme="majorHAnsi" w:cstheme="majorHAnsi"/>
          <w:lang w:val="ru-RU"/>
        </w:rPr>
        <w:t>б утверждении Положения о порядке планирования договоров о государственных закупках</w:t>
      </w:r>
      <w:r w:rsidRPr="0013778B">
        <w:rPr>
          <w:rFonts w:asciiTheme="majorHAnsi" w:hAnsiTheme="majorHAnsi" w:cstheme="majorHAnsi"/>
          <w:lang w:val="ro-MD"/>
        </w:rPr>
        <w:t xml:space="preserve">”. </w:t>
      </w:r>
    </w:p>
  </w:footnote>
  <w:footnote w:id="53">
    <w:p w14:paraId="2328FB2A" w14:textId="7B9A65B3" w:rsidR="00CE111B" w:rsidRPr="0013778B" w:rsidRDefault="00CE111B" w:rsidP="00A7303A">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Pr>
          <w:rFonts w:asciiTheme="majorHAnsi" w:eastAsia="Times New Roman" w:hAnsiTheme="majorHAnsi" w:cstheme="majorHAnsi"/>
          <w:color w:val="212121"/>
          <w:lang w:val="ro-MD" w:eastAsia="ru-RU"/>
        </w:rPr>
        <w:t>п</w:t>
      </w:r>
      <w:r w:rsidRPr="0013778B">
        <w:rPr>
          <w:rFonts w:asciiTheme="majorHAnsi" w:eastAsia="Times New Roman" w:hAnsiTheme="majorHAnsi" w:cstheme="majorHAnsi"/>
          <w:color w:val="212121"/>
          <w:lang w:val="ro-MD" w:eastAsia="ru-RU"/>
        </w:rPr>
        <w:t xml:space="preserve">. 5 </w:t>
      </w:r>
      <w:r>
        <w:rPr>
          <w:rFonts w:asciiTheme="majorHAnsi" w:eastAsia="Times New Roman" w:hAnsiTheme="majorHAnsi" w:cstheme="majorHAnsi"/>
          <w:color w:val="212121"/>
          <w:lang w:val="ro-MD" w:eastAsia="ru-RU"/>
        </w:rPr>
        <w:t>ПП</w:t>
      </w:r>
      <w:r w:rsidRPr="0013778B">
        <w:rPr>
          <w:rFonts w:asciiTheme="majorHAnsi" w:eastAsia="Times New Roman" w:hAnsiTheme="majorHAnsi" w:cstheme="majorHAnsi"/>
          <w:color w:val="212121"/>
          <w:lang w:val="ro-MD" w:eastAsia="ru-RU"/>
        </w:rPr>
        <w:t xml:space="preserve"> </w:t>
      </w:r>
      <w:r>
        <w:rPr>
          <w:rFonts w:asciiTheme="majorHAnsi" w:eastAsia="Times New Roman" w:hAnsiTheme="majorHAnsi" w:cstheme="majorHAnsi"/>
          <w:color w:val="212121"/>
          <w:lang w:val="ro-MD" w:eastAsia="ru-RU"/>
        </w:rPr>
        <w:t>№</w:t>
      </w:r>
      <w:r w:rsidRPr="0013778B">
        <w:rPr>
          <w:rFonts w:asciiTheme="majorHAnsi" w:eastAsia="Times New Roman" w:hAnsiTheme="majorHAnsi" w:cstheme="majorHAnsi"/>
          <w:color w:val="212121"/>
          <w:lang w:val="ro-MD" w:eastAsia="ru-RU"/>
        </w:rPr>
        <w:t xml:space="preserve">1419 </w:t>
      </w:r>
      <w:r>
        <w:rPr>
          <w:rFonts w:asciiTheme="majorHAnsi" w:eastAsia="Times New Roman" w:hAnsiTheme="majorHAnsi" w:cstheme="majorHAnsi"/>
          <w:color w:val="212121"/>
          <w:lang w:val="ro-MD" w:eastAsia="ru-RU"/>
        </w:rPr>
        <w:t>от</w:t>
      </w:r>
      <w:r w:rsidRPr="0013778B">
        <w:rPr>
          <w:rFonts w:asciiTheme="majorHAnsi" w:eastAsia="Times New Roman" w:hAnsiTheme="majorHAnsi" w:cstheme="majorHAnsi"/>
          <w:color w:val="212121"/>
          <w:lang w:val="ro-MD" w:eastAsia="ru-RU"/>
        </w:rPr>
        <w:t xml:space="preserve"> 28.12.2016.</w:t>
      </w:r>
    </w:p>
  </w:footnote>
  <w:footnote w:id="54">
    <w:p w14:paraId="5FA60FF0" w14:textId="4D44305E" w:rsidR="00CE111B" w:rsidRPr="0013778B" w:rsidRDefault="00CE111B" w:rsidP="00A7303A">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Pr>
          <w:rFonts w:asciiTheme="majorHAnsi" w:hAnsiTheme="majorHAnsi" w:cstheme="majorHAnsi"/>
          <w:lang w:val="ro-MD"/>
        </w:rPr>
        <w:t>п</w:t>
      </w:r>
      <w:r w:rsidRPr="0013778B">
        <w:rPr>
          <w:rFonts w:asciiTheme="majorHAnsi" w:hAnsiTheme="majorHAnsi" w:cstheme="majorHAnsi"/>
          <w:lang w:val="ro-MD"/>
        </w:rPr>
        <w:t xml:space="preserve">.11 </w:t>
      </w:r>
      <w:r>
        <w:rPr>
          <w:rFonts w:asciiTheme="majorHAnsi" w:hAnsiTheme="majorHAnsi" w:cstheme="majorHAnsi"/>
          <w:lang w:val="ro-MD"/>
        </w:rPr>
        <w:t>Приложение</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 xml:space="preserve">1 </w:t>
      </w:r>
      <w:r>
        <w:rPr>
          <w:rFonts w:asciiTheme="majorHAnsi" w:hAnsiTheme="majorHAnsi" w:cstheme="majorHAnsi"/>
          <w:lang w:val="ru-RU"/>
        </w:rPr>
        <w:t xml:space="preserve">к </w:t>
      </w:r>
      <w:r>
        <w:rPr>
          <w:rFonts w:asciiTheme="majorHAnsi" w:hAnsiTheme="majorHAnsi" w:cstheme="majorHAnsi"/>
          <w:iCs/>
          <w:lang w:val="ro-MD"/>
        </w:rPr>
        <w:t>Положени</w:t>
      </w:r>
      <w:r>
        <w:rPr>
          <w:rFonts w:asciiTheme="majorHAnsi" w:hAnsiTheme="majorHAnsi" w:cstheme="majorHAnsi"/>
          <w:iCs/>
          <w:lang w:val="ru-RU"/>
        </w:rPr>
        <w:t>ю</w:t>
      </w:r>
      <w:r>
        <w:rPr>
          <w:rFonts w:asciiTheme="majorHAnsi" w:hAnsiTheme="majorHAnsi" w:cstheme="majorHAnsi"/>
          <w:iCs/>
          <w:lang w:val="ro-MD"/>
        </w:rPr>
        <w:t>, утвержденно</w:t>
      </w:r>
      <w:r>
        <w:rPr>
          <w:rFonts w:asciiTheme="majorHAnsi" w:hAnsiTheme="majorHAnsi" w:cstheme="majorHAnsi"/>
          <w:iCs/>
          <w:lang w:val="ru-RU"/>
        </w:rPr>
        <w:t>му</w:t>
      </w:r>
      <w:r>
        <w:rPr>
          <w:rFonts w:asciiTheme="majorHAnsi" w:hAnsiTheme="majorHAnsi" w:cstheme="majorHAnsi"/>
          <w:iCs/>
          <w:lang w:val="ro-MD"/>
        </w:rPr>
        <w:t xml:space="preserve"> ПП</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 xml:space="preserve">1419 </w:t>
      </w:r>
      <w:r>
        <w:rPr>
          <w:rFonts w:asciiTheme="majorHAnsi" w:hAnsiTheme="majorHAnsi" w:cstheme="majorHAnsi"/>
          <w:lang w:val="ro-MD"/>
        </w:rPr>
        <w:t>от</w:t>
      </w:r>
      <w:r w:rsidRPr="0013778B">
        <w:rPr>
          <w:rFonts w:asciiTheme="majorHAnsi" w:hAnsiTheme="majorHAnsi" w:cstheme="majorHAnsi"/>
          <w:lang w:val="ro-MD"/>
        </w:rPr>
        <w:t xml:space="preserve"> 28.12.2016.</w:t>
      </w:r>
    </w:p>
  </w:footnote>
  <w:footnote w:id="55">
    <w:p w14:paraId="5259029A" w14:textId="7B4B1F65" w:rsidR="00CE111B" w:rsidRPr="0013778B" w:rsidRDefault="00CE111B" w:rsidP="009646FC">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Pr>
          <w:rFonts w:asciiTheme="majorHAnsi" w:hAnsiTheme="majorHAnsi" w:cstheme="majorHAnsi"/>
          <w:lang w:val="ro-MD"/>
        </w:rPr>
        <w:t>Договор</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 xml:space="preserve">201 </w:t>
      </w:r>
      <w:r>
        <w:rPr>
          <w:rFonts w:asciiTheme="majorHAnsi" w:hAnsiTheme="majorHAnsi" w:cstheme="majorHAnsi"/>
          <w:lang w:val="ro-MD"/>
        </w:rPr>
        <w:t>от</w:t>
      </w:r>
      <w:r w:rsidRPr="0013778B">
        <w:rPr>
          <w:rFonts w:asciiTheme="majorHAnsi" w:hAnsiTheme="majorHAnsi" w:cstheme="majorHAnsi"/>
          <w:lang w:val="ro-MD"/>
        </w:rPr>
        <w:t xml:space="preserve"> 09.08.2019 </w:t>
      </w:r>
      <w:r>
        <w:rPr>
          <w:rFonts w:asciiTheme="majorHAnsi" w:hAnsiTheme="majorHAnsi" w:cstheme="majorHAnsi"/>
          <w:lang w:val="ru-RU"/>
        </w:rPr>
        <w:t>на</w:t>
      </w:r>
      <w:r w:rsidRPr="007208D7">
        <w:rPr>
          <w:rFonts w:asciiTheme="majorHAnsi" w:hAnsiTheme="majorHAnsi" w:cstheme="majorHAnsi"/>
          <w:lang w:val="ro-MD"/>
        </w:rPr>
        <w:t xml:space="preserve"> </w:t>
      </w:r>
      <w:r>
        <w:rPr>
          <w:rFonts w:asciiTheme="majorHAnsi" w:hAnsiTheme="majorHAnsi" w:cstheme="majorHAnsi"/>
          <w:lang w:val="ru-RU"/>
        </w:rPr>
        <w:t>за</w:t>
      </w:r>
      <w:r w:rsidRPr="007208D7">
        <w:rPr>
          <w:rFonts w:asciiTheme="majorHAnsi" w:hAnsiTheme="majorHAnsi" w:cstheme="majorHAnsi"/>
          <w:lang w:val="ro-MD"/>
        </w:rPr>
        <w:t>купк</w:t>
      </w:r>
      <w:r>
        <w:rPr>
          <w:rFonts w:asciiTheme="majorHAnsi" w:hAnsiTheme="majorHAnsi" w:cstheme="majorHAnsi"/>
          <w:lang w:val="ru-RU"/>
        </w:rPr>
        <w:t>у</w:t>
      </w:r>
      <w:r w:rsidRPr="007208D7">
        <w:rPr>
          <w:rFonts w:asciiTheme="majorHAnsi" w:hAnsiTheme="majorHAnsi" w:cstheme="majorHAnsi"/>
          <w:lang w:val="ro-MD"/>
        </w:rPr>
        <w:t xml:space="preserve"> грузового автомобиля для перевозки тяжелых отходов</w:t>
      </w:r>
      <w:r w:rsidRPr="0013778B">
        <w:rPr>
          <w:rFonts w:asciiTheme="majorHAnsi" w:hAnsiTheme="majorHAnsi" w:cstheme="majorHAnsi"/>
          <w:lang w:val="ro-MD"/>
        </w:rPr>
        <w:t xml:space="preserve"> – 1640,0 тыс. леев.</w:t>
      </w:r>
    </w:p>
  </w:footnote>
  <w:footnote w:id="56">
    <w:p w14:paraId="7112101C" w14:textId="0B0811CF" w:rsidR="00CE111B" w:rsidRPr="0013778B" w:rsidRDefault="00CE111B" w:rsidP="003716BE">
      <w:pPr>
        <w:pStyle w:val="FootnoteText"/>
        <w:shd w:val="clear" w:color="auto" w:fill="FFFFFF" w:themeFill="background1"/>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Pr>
          <w:rFonts w:asciiTheme="majorHAnsi" w:hAnsiTheme="majorHAnsi" w:cstheme="majorHAnsi"/>
          <w:lang w:val="ro-MD"/>
        </w:rPr>
        <w:t>П</w:t>
      </w:r>
      <w:r w:rsidRPr="0013778B">
        <w:rPr>
          <w:rFonts w:asciiTheme="majorHAnsi" w:hAnsiTheme="majorHAnsi" w:cstheme="majorHAnsi"/>
          <w:lang w:val="ro-MD"/>
        </w:rPr>
        <w:t xml:space="preserve">.8 </w:t>
      </w:r>
      <w:r>
        <w:rPr>
          <w:rFonts w:asciiTheme="majorHAnsi" w:hAnsiTheme="majorHAnsi" w:cstheme="majorHAnsi"/>
          <w:lang w:val="ru-RU"/>
        </w:rPr>
        <w:t>ПП</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 xml:space="preserve">722 </w:t>
      </w:r>
      <w:r>
        <w:rPr>
          <w:rFonts w:asciiTheme="majorHAnsi" w:hAnsiTheme="majorHAnsi" w:cstheme="majorHAnsi"/>
          <w:lang w:val="ro-MD"/>
        </w:rPr>
        <w:t>от</w:t>
      </w:r>
      <w:r w:rsidRPr="0013778B">
        <w:rPr>
          <w:rFonts w:asciiTheme="majorHAnsi" w:hAnsiTheme="majorHAnsi" w:cstheme="majorHAnsi"/>
          <w:lang w:val="ro-MD"/>
        </w:rPr>
        <w:t xml:space="preserve"> 18.07.2018 „</w:t>
      </w:r>
      <w:r>
        <w:rPr>
          <w:rFonts w:asciiTheme="majorHAnsi" w:hAnsiTheme="majorHAnsi" w:cstheme="majorHAnsi"/>
          <w:bCs/>
          <w:lang w:val="ru-RU"/>
        </w:rPr>
        <w:t>О</w:t>
      </w:r>
      <w:r w:rsidRPr="007208D7">
        <w:rPr>
          <w:rFonts w:asciiTheme="majorHAnsi" w:hAnsiTheme="majorHAnsi" w:cstheme="majorHAnsi"/>
          <w:bCs/>
          <w:lang w:val="ru-RU"/>
        </w:rPr>
        <w:t>б утверждении Инструкции по организации питания</w:t>
      </w:r>
      <w:r w:rsidRPr="007208D7">
        <w:rPr>
          <w:rFonts w:asciiTheme="majorHAnsi" w:hAnsiTheme="majorHAnsi" w:cstheme="majorHAnsi"/>
          <w:bCs/>
          <w:lang w:val="ru-RU"/>
        </w:rPr>
        <w:br/>
        <w:t>детей и учащихся в общеобразовательных учреждениях</w:t>
      </w:r>
      <w:r w:rsidRPr="0013778B">
        <w:rPr>
          <w:rFonts w:asciiTheme="majorHAnsi" w:hAnsiTheme="majorHAnsi" w:cstheme="majorHAnsi"/>
          <w:lang w:val="ro-MD"/>
        </w:rPr>
        <w:t>”.</w:t>
      </w:r>
    </w:p>
  </w:footnote>
  <w:footnote w:id="57">
    <w:p w14:paraId="060E2D34" w14:textId="276E0EDA" w:rsidR="00CE111B" w:rsidRPr="0013778B" w:rsidRDefault="00CE111B" w:rsidP="00C02C56">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Pr>
          <w:rFonts w:asciiTheme="majorHAnsi" w:hAnsiTheme="majorHAnsi" w:cstheme="majorHAnsi"/>
          <w:lang w:val="ro-MD"/>
        </w:rPr>
        <w:t>П</w:t>
      </w:r>
      <w:r w:rsidRPr="0013778B">
        <w:rPr>
          <w:rFonts w:asciiTheme="majorHAnsi" w:hAnsiTheme="majorHAnsi" w:cstheme="majorHAnsi"/>
          <w:lang w:val="ro-MD"/>
        </w:rPr>
        <w:t xml:space="preserve">.5 </w:t>
      </w:r>
      <w:r>
        <w:rPr>
          <w:rFonts w:asciiTheme="majorHAnsi" w:hAnsiTheme="majorHAnsi" w:cstheme="majorHAnsi"/>
          <w:lang w:val="ro-MD"/>
        </w:rPr>
        <w:t>Приложени</w:t>
      </w:r>
      <w:r>
        <w:rPr>
          <w:rFonts w:asciiTheme="majorHAnsi" w:hAnsiTheme="majorHAnsi" w:cstheme="majorHAnsi"/>
          <w:lang w:val="ru-RU"/>
        </w:rPr>
        <w:t>я</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 xml:space="preserve">1 </w:t>
      </w:r>
      <w:r>
        <w:rPr>
          <w:rFonts w:asciiTheme="majorHAnsi" w:hAnsiTheme="majorHAnsi" w:cstheme="majorHAnsi"/>
          <w:lang w:val="ru-RU"/>
        </w:rPr>
        <w:t>к</w:t>
      </w:r>
      <w:r w:rsidRPr="007208D7">
        <w:rPr>
          <w:rFonts w:asciiTheme="majorHAnsi" w:hAnsiTheme="majorHAnsi" w:cstheme="majorHAnsi"/>
          <w:lang w:val="ru-RU"/>
        </w:rPr>
        <w:t xml:space="preserve"> </w:t>
      </w:r>
      <w:r>
        <w:rPr>
          <w:rFonts w:asciiTheme="majorHAnsi" w:hAnsiTheme="majorHAnsi" w:cstheme="majorHAnsi"/>
          <w:lang w:val="ru-RU"/>
        </w:rPr>
        <w:t>ПП</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 xml:space="preserve">1419 </w:t>
      </w:r>
      <w:r>
        <w:rPr>
          <w:rFonts w:asciiTheme="majorHAnsi" w:hAnsiTheme="majorHAnsi" w:cstheme="majorHAnsi"/>
          <w:lang w:val="ro-MD"/>
        </w:rPr>
        <w:t>от</w:t>
      </w:r>
      <w:r w:rsidRPr="0013778B">
        <w:rPr>
          <w:rFonts w:asciiTheme="majorHAnsi" w:hAnsiTheme="majorHAnsi" w:cstheme="majorHAnsi"/>
          <w:lang w:val="ro-MD"/>
        </w:rPr>
        <w:t xml:space="preserve"> 28.12.2016 „</w:t>
      </w:r>
      <w:r>
        <w:rPr>
          <w:rFonts w:asciiTheme="majorHAnsi" w:hAnsiTheme="majorHAnsi" w:cstheme="majorHAnsi"/>
          <w:lang w:val="ru-RU"/>
        </w:rPr>
        <w:t>О</w:t>
      </w:r>
      <w:r w:rsidRPr="007208D7">
        <w:rPr>
          <w:rFonts w:asciiTheme="majorHAnsi" w:hAnsiTheme="majorHAnsi" w:cstheme="majorHAnsi"/>
          <w:lang w:val="ru-RU"/>
        </w:rPr>
        <w:t>б утверждении Положения о порядке планирования договоров о государственных закупках</w:t>
      </w:r>
      <w:r w:rsidRPr="0013778B">
        <w:rPr>
          <w:rFonts w:asciiTheme="majorHAnsi" w:hAnsiTheme="majorHAnsi" w:cstheme="majorHAnsi"/>
          <w:lang w:val="ro-MD"/>
        </w:rPr>
        <w:t xml:space="preserve">”. </w:t>
      </w:r>
    </w:p>
  </w:footnote>
  <w:footnote w:id="58">
    <w:p w14:paraId="5ABAF27F" w14:textId="64782312" w:rsidR="00CE111B" w:rsidRPr="0013778B" w:rsidRDefault="00CE111B" w:rsidP="009646FC">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sidRPr="007208D7">
        <w:rPr>
          <w:rFonts w:asciiTheme="majorHAnsi" w:hAnsiTheme="majorHAnsi" w:cstheme="majorHAnsi"/>
          <w:lang w:val="ro-MD"/>
        </w:rPr>
        <w:t>Договор</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 xml:space="preserve">340 </w:t>
      </w:r>
      <w:r>
        <w:rPr>
          <w:rFonts w:asciiTheme="majorHAnsi" w:hAnsiTheme="majorHAnsi" w:cstheme="majorHAnsi"/>
          <w:lang w:val="ro-MD"/>
        </w:rPr>
        <w:t>от</w:t>
      </w:r>
      <w:r w:rsidRPr="0013778B">
        <w:rPr>
          <w:rFonts w:asciiTheme="majorHAnsi" w:hAnsiTheme="majorHAnsi" w:cstheme="majorHAnsi"/>
          <w:lang w:val="ro-MD"/>
        </w:rPr>
        <w:t xml:space="preserve"> 16.12.2019 – 493,7 тыс. леев (</w:t>
      </w:r>
      <w:r>
        <w:rPr>
          <w:rFonts w:asciiTheme="majorHAnsi" w:hAnsiTheme="majorHAnsi" w:cstheme="majorHAnsi"/>
          <w:lang w:val="ru-RU"/>
        </w:rPr>
        <w:t>бордюры</w:t>
      </w:r>
      <w:r w:rsidRPr="0013778B">
        <w:rPr>
          <w:rFonts w:asciiTheme="majorHAnsi" w:hAnsiTheme="majorHAnsi" w:cstheme="majorHAnsi"/>
          <w:lang w:val="ro-MD"/>
        </w:rPr>
        <w:t xml:space="preserve"> - 3125 </w:t>
      </w:r>
      <w:r>
        <w:rPr>
          <w:rFonts w:asciiTheme="majorHAnsi" w:hAnsiTheme="majorHAnsi" w:cstheme="majorHAnsi"/>
          <w:lang w:val="ru-RU"/>
        </w:rPr>
        <w:t>штук</w:t>
      </w:r>
      <w:r w:rsidRPr="0013778B">
        <w:rPr>
          <w:rFonts w:asciiTheme="majorHAnsi" w:hAnsiTheme="majorHAnsi" w:cstheme="majorHAnsi"/>
          <w:lang w:val="ro-MD"/>
        </w:rPr>
        <w:t xml:space="preserve">) </w:t>
      </w:r>
      <w:r w:rsidRPr="007208D7">
        <w:rPr>
          <w:rFonts w:asciiTheme="majorHAnsi" w:hAnsiTheme="majorHAnsi" w:cstheme="majorHAnsi"/>
          <w:lang w:val="ro-MD"/>
        </w:rPr>
        <w:t>и</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 xml:space="preserve">190a </w:t>
      </w:r>
      <w:r>
        <w:rPr>
          <w:rFonts w:asciiTheme="majorHAnsi" w:hAnsiTheme="majorHAnsi" w:cstheme="majorHAnsi"/>
          <w:lang w:val="ro-MD"/>
        </w:rPr>
        <w:t>от</w:t>
      </w:r>
      <w:r w:rsidRPr="0013778B">
        <w:rPr>
          <w:rFonts w:asciiTheme="majorHAnsi" w:hAnsiTheme="majorHAnsi" w:cstheme="majorHAnsi"/>
          <w:lang w:val="ro-MD"/>
        </w:rPr>
        <w:t xml:space="preserve"> 19.07.2019 - 60,0 тыс. леев (</w:t>
      </w:r>
      <w:r>
        <w:rPr>
          <w:rFonts w:asciiTheme="majorHAnsi" w:hAnsiTheme="majorHAnsi" w:cstheme="majorHAnsi"/>
          <w:lang w:val="ru-RU"/>
        </w:rPr>
        <w:t>непогашенная известь</w:t>
      </w:r>
      <w:r w:rsidRPr="0013778B">
        <w:rPr>
          <w:rFonts w:asciiTheme="majorHAnsi" w:hAnsiTheme="majorHAnsi" w:cstheme="majorHAnsi"/>
          <w:lang w:val="ro-MD"/>
        </w:rPr>
        <w:t xml:space="preserve"> - 6 </w:t>
      </w:r>
      <w:r>
        <w:rPr>
          <w:rFonts w:asciiTheme="majorHAnsi" w:hAnsiTheme="majorHAnsi" w:cstheme="majorHAnsi"/>
          <w:lang w:val="ru-RU"/>
        </w:rPr>
        <w:t>тонн</w:t>
      </w:r>
      <w:r w:rsidRPr="0013778B">
        <w:rPr>
          <w:rFonts w:asciiTheme="majorHAnsi" w:hAnsiTheme="majorHAnsi" w:cstheme="majorHAnsi"/>
          <w:lang w:val="ro-MD"/>
        </w:rPr>
        <w:t>).</w:t>
      </w:r>
    </w:p>
  </w:footnote>
  <w:footnote w:id="59">
    <w:p w14:paraId="11F383BB" w14:textId="4CEC2F15" w:rsidR="00CE111B" w:rsidRPr="0013778B" w:rsidRDefault="00CE111B" w:rsidP="00AC378D">
      <w:pPr>
        <w:shd w:val="clear" w:color="auto" w:fill="FFFFFF" w:themeFill="background1"/>
        <w:spacing w:after="0" w:line="240" w:lineRule="auto"/>
        <w:ind w:right="-2"/>
        <w:jc w:val="both"/>
        <w:rPr>
          <w:rFonts w:asciiTheme="majorHAnsi" w:hAnsiTheme="majorHAnsi" w:cstheme="majorHAnsi"/>
          <w:sz w:val="20"/>
          <w:szCs w:val="20"/>
          <w:lang w:val="ro-MD" w:eastAsia="ru-RU"/>
        </w:rPr>
      </w:pPr>
      <w:r w:rsidRPr="0013778B">
        <w:rPr>
          <w:rStyle w:val="FootnoteReference"/>
          <w:rFonts w:asciiTheme="majorHAnsi" w:hAnsiTheme="majorHAnsi" w:cstheme="majorHAnsi"/>
          <w:sz w:val="20"/>
          <w:szCs w:val="20"/>
          <w:lang w:val="ro-MD"/>
        </w:rPr>
        <w:footnoteRef/>
      </w:r>
      <w:r w:rsidRPr="0013778B">
        <w:rPr>
          <w:rFonts w:asciiTheme="majorHAnsi" w:hAnsiTheme="majorHAnsi" w:cstheme="majorHAnsi"/>
          <w:sz w:val="20"/>
          <w:szCs w:val="20"/>
          <w:lang w:val="ro-MD"/>
        </w:rPr>
        <w:t xml:space="preserve"> </w:t>
      </w:r>
      <w:r w:rsidRPr="00F45C1A">
        <w:rPr>
          <w:rFonts w:asciiTheme="majorHAnsi" w:hAnsiTheme="majorHAnsi" w:cstheme="majorHAnsi"/>
          <w:sz w:val="20"/>
          <w:szCs w:val="20"/>
          <w:lang w:val="ro-MD"/>
        </w:rPr>
        <w:t>Положение о государственных закупках небольшой стоимости, утвержденное ПП №665 от 27.05.2016 (далее – Положение, утвержденное ПП №665 от 27.05.2016); ст.79 Закона о государственных закупках №131 от 03.07.2015 (далее-Закон № 131 от 03</w:t>
      </w:r>
      <w:r>
        <w:rPr>
          <w:rFonts w:asciiTheme="majorHAnsi" w:hAnsiTheme="majorHAnsi" w:cstheme="majorHAnsi"/>
          <w:sz w:val="20"/>
          <w:szCs w:val="20"/>
          <w:lang w:val="ro-MD"/>
        </w:rPr>
        <w:t>.</w:t>
      </w:r>
      <w:r w:rsidRPr="00F45C1A">
        <w:rPr>
          <w:rFonts w:asciiTheme="majorHAnsi" w:hAnsiTheme="majorHAnsi" w:cstheme="majorHAnsi"/>
          <w:sz w:val="20"/>
          <w:szCs w:val="20"/>
          <w:lang w:val="ro-MD"/>
        </w:rPr>
        <w:t>07.2015)</w:t>
      </w:r>
      <w:r w:rsidRPr="0013778B">
        <w:rPr>
          <w:rFonts w:asciiTheme="majorHAnsi" w:hAnsiTheme="majorHAnsi" w:cstheme="majorHAnsi"/>
          <w:sz w:val="20"/>
          <w:szCs w:val="20"/>
          <w:lang w:val="ro-MD"/>
        </w:rPr>
        <w:t xml:space="preserve">. </w:t>
      </w:r>
    </w:p>
  </w:footnote>
  <w:footnote w:id="60">
    <w:p w14:paraId="37423C9B" w14:textId="77777777" w:rsidR="00CE111B" w:rsidRPr="0013778B" w:rsidRDefault="00CE111B" w:rsidP="00C62BE5">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Pr>
          <w:rFonts w:asciiTheme="majorHAnsi" w:hAnsiTheme="majorHAnsi" w:cstheme="majorHAnsi"/>
          <w:lang w:val="ro-MD"/>
        </w:rPr>
        <w:t>П</w:t>
      </w:r>
      <w:r w:rsidRPr="0013778B">
        <w:rPr>
          <w:rFonts w:asciiTheme="majorHAnsi" w:hAnsiTheme="majorHAnsi" w:cstheme="majorHAnsi"/>
          <w:lang w:val="ro-MD"/>
        </w:rPr>
        <w:t xml:space="preserve">.12 </w:t>
      </w:r>
      <w:r>
        <w:rPr>
          <w:rFonts w:asciiTheme="majorHAnsi" w:hAnsiTheme="majorHAnsi" w:cstheme="majorHAnsi"/>
          <w:lang w:val="ro-MD"/>
        </w:rPr>
        <w:t>Положения, утвержденного ПП</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 xml:space="preserve">665 </w:t>
      </w:r>
      <w:r>
        <w:rPr>
          <w:rFonts w:asciiTheme="majorHAnsi" w:hAnsiTheme="majorHAnsi" w:cstheme="majorHAnsi"/>
          <w:lang w:val="ro-MD"/>
        </w:rPr>
        <w:t>от</w:t>
      </w:r>
      <w:r w:rsidRPr="0013778B">
        <w:rPr>
          <w:rFonts w:asciiTheme="majorHAnsi" w:hAnsiTheme="majorHAnsi" w:cstheme="majorHAnsi"/>
          <w:lang w:val="ro-MD"/>
        </w:rPr>
        <w:t xml:space="preserve"> 27.05.2016. </w:t>
      </w:r>
    </w:p>
  </w:footnote>
  <w:footnote w:id="61">
    <w:p w14:paraId="3841012B" w14:textId="5BC78B65" w:rsidR="00CE111B" w:rsidRPr="0013778B" w:rsidRDefault="00CE111B" w:rsidP="00C24787">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Pr>
          <w:rFonts w:asciiTheme="majorHAnsi" w:hAnsiTheme="majorHAnsi" w:cstheme="majorHAnsi"/>
          <w:lang w:val="ru-RU"/>
        </w:rPr>
        <w:t>Закон</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 xml:space="preserve">229 </w:t>
      </w:r>
      <w:r>
        <w:rPr>
          <w:rFonts w:asciiTheme="majorHAnsi" w:hAnsiTheme="majorHAnsi" w:cstheme="majorHAnsi"/>
          <w:lang w:val="ro-MD"/>
        </w:rPr>
        <w:t>от</w:t>
      </w:r>
      <w:r w:rsidRPr="0013778B">
        <w:rPr>
          <w:rFonts w:asciiTheme="majorHAnsi" w:hAnsiTheme="majorHAnsi" w:cstheme="majorHAnsi"/>
          <w:lang w:val="ro-MD"/>
        </w:rPr>
        <w:t>23.09.2010,  ст.</w:t>
      </w:r>
      <w:r w:rsidRPr="0013778B">
        <w:rPr>
          <w:rFonts w:asciiTheme="majorHAnsi" w:hAnsiTheme="majorHAnsi" w:cstheme="majorHAnsi"/>
          <w:bCs/>
          <w:lang w:val="ro-MD"/>
        </w:rPr>
        <w:t xml:space="preserve">10. </w:t>
      </w:r>
      <w:r w:rsidRPr="00C24787">
        <w:rPr>
          <w:rFonts w:asciiTheme="majorHAnsi" w:hAnsiTheme="majorHAnsi" w:cstheme="majorHAnsi"/>
          <w:lang w:val="ru-RU"/>
        </w:rPr>
        <w:t>Менеджмент качественных характеристик</w:t>
      </w:r>
      <w:r>
        <w:rPr>
          <w:rFonts w:asciiTheme="majorHAnsi" w:hAnsiTheme="majorHAnsi" w:cstheme="majorHAnsi"/>
          <w:lang w:val="ru-RU"/>
        </w:rPr>
        <w:t xml:space="preserve"> </w:t>
      </w:r>
      <w:r w:rsidRPr="00C24787">
        <w:rPr>
          <w:rFonts w:asciiTheme="majorHAnsi" w:hAnsiTheme="majorHAnsi" w:cstheme="majorHAnsi"/>
          <w:lang w:val="ru-RU"/>
        </w:rPr>
        <w:t>и рисков</w:t>
      </w:r>
      <w:r w:rsidRPr="0013778B">
        <w:rPr>
          <w:rFonts w:asciiTheme="majorHAnsi" w:hAnsiTheme="majorHAnsi" w:cstheme="majorHAnsi"/>
          <w:lang w:val="ro-MD"/>
        </w:rPr>
        <w:t xml:space="preserve">: </w:t>
      </w:r>
      <w:r w:rsidRPr="0013778B">
        <w:rPr>
          <w:rFonts w:asciiTheme="majorHAnsi" w:hAnsiTheme="majorHAnsi" w:cstheme="majorHAnsi"/>
          <w:u w:val="single"/>
          <w:lang w:val="ro-MD"/>
        </w:rPr>
        <w:t>(</w:t>
      </w:r>
      <w:r w:rsidRPr="0013778B">
        <w:rPr>
          <w:rFonts w:asciiTheme="majorHAnsi" w:hAnsiTheme="majorHAnsi" w:cstheme="majorHAnsi"/>
          <w:lang w:val="ro-MD"/>
        </w:rPr>
        <w:t>1</w:t>
      </w:r>
      <w:r w:rsidRPr="0013778B">
        <w:rPr>
          <w:rFonts w:asciiTheme="majorHAnsi" w:hAnsiTheme="majorHAnsi" w:cstheme="majorHAnsi"/>
          <w:u w:val="single"/>
          <w:lang w:val="ro-MD"/>
        </w:rPr>
        <w:t>)</w:t>
      </w:r>
      <w:r w:rsidRPr="0013778B">
        <w:rPr>
          <w:rFonts w:asciiTheme="majorHAnsi" w:hAnsiTheme="majorHAnsi" w:cstheme="majorHAnsi"/>
          <w:lang w:val="ro-MD"/>
        </w:rPr>
        <w:t xml:space="preserve"> </w:t>
      </w:r>
      <w:r w:rsidRPr="00C24787">
        <w:rPr>
          <w:rFonts w:asciiTheme="majorHAnsi" w:hAnsiTheme="majorHAnsi" w:cstheme="majorHAnsi"/>
          <w:lang w:val="ru-RU"/>
        </w:rPr>
        <w:t>Менеджер</w:t>
      </w:r>
      <w:r>
        <w:rPr>
          <w:rFonts w:asciiTheme="majorHAnsi" w:hAnsiTheme="majorHAnsi" w:cstheme="majorHAnsi"/>
          <w:lang w:val="ru-RU"/>
        </w:rPr>
        <w:t xml:space="preserve"> </w:t>
      </w:r>
      <w:r w:rsidRPr="00C24787">
        <w:rPr>
          <w:rFonts w:asciiTheme="majorHAnsi" w:hAnsiTheme="majorHAnsi" w:cstheme="majorHAnsi"/>
          <w:lang w:val="ru-RU"/>
        </w:rPr>
        <w:t>публичного субъекта и операционные менеджеры определяют цели, действия и показатели эффективности деятельности публичного субъекта и организационных подразделений, неся ответственность за мониторинг, выполнение этих задач и отчетность по ним.</w:t>
      </w:r>
      <w:r>
        <w:rPr>
          <w:rFonts w:asciiTheme="majorHAnsi" w:hAnsiTheme="majorHAnsi" w:cstheme="majorHAnsi"/>
          <w:lang w:val="ru-RU"/>
        </w:rPr>
        <w:t xml:space="preserve"> </w:t>
      </w:r>
      <w:r w:rsidRPr="00C24787">
        <w:rPr>
          <w:rFonts w:asciiTheme="majorHAnsi" w:hAnsiTheme="majorHAnsi" w:cstheme="majorHAnsi"/>
          <w:lang w:val="ru-RU"/>
        </w:rPr>
        <w:t>(2) Менеджер публичного субъекта и операционные менеджеры определяют стратегию менеджмента рисков, на основе которой выявляют, регистрируют, оценивают, контролируют, осуществляют мониторинг и систематически отчитываются по рискам, которые могут повлиять на достижение поставленных целей</w:t>
      </w:r>
      <w:r w:rsidRPr="0013778B">
        <w:rPr>
          <w:rFonts w:asciiTheme="majorHAnsi" w:hAnsiTheme="majorHAnsi" w:cstheme="majorHAnsi"/>
          <w:lang w:val="ro-MD"/>
        </w:rPr>
        <w:t>.</w:t>
      </w:r>
    </w:p>
  </w:footnote>
  <w:footnote w:id="62">
    <w:p w14:paraId="2FC84365" w14:textId="371E14D0" w:rsidR="00CE111B" w:rsidRPr="00E03B9B" w:rsidRDefault="00CE111B" w:rsidP="00C24787">
      <w:pPr>
        <w:autoSpaceDE w:val="0"/>
        <w:autoSpaceDN w:val="0"/>
        <w:adjustRightInd w:val="0"/>
        <w:spacing w:after="0" w:line="240" w:lineRule="auto"/>
        <w:jc w:val="both"/>
        <w:rPr>
          <w:rFonts w:cstheme="majorHAnsi"/>
          <w:sz w:val="20"/>
          <w:szCs w:val="20"/>
          <w:lang w:val="ru-RU"/>
        </w:rPr>
      </w:pPr>
      <w:r w:rsidRPr="0013778B">
        <w:rPr>
          <w:rStyle w:val="FootnoteReference"/>
          <w:rFonts w:asciiTheme="majorHAnsi" w:hAnsiTheme="majorHAnsi" w:cstheme="majorHAnsi"/>
          <w:sz w:val="20"/>
          <w:szCs w:val="20"/>
          <w:lang w:val="ro-MD"/>
        </w:rPr>
        <w:footnoteRef/>
      </w:r>
      <w:r w:rsidRPr="0013778B">
        <w:rPr>
          <w:rFonts w:asciiTheme="majorHAnsi" w:hAnsiTheme="majorHAnsi" w:cstheme="majorHAnsi"/>
          <w:sz w:val="20"/>
          <w:szCs w:val="20"/>
          <w:lang w:val="ro-MD"/>
        </w:rPr>
        <w:t xml:space="preserve"> </w:t>
      </w:r>
      <w:r>
        <w:rPr>
          <w:rFonts w:asciiTheme="majorHAnsi" w:hAnsiTheme="majorHAnsi" w:cstheme="majorHAnsi"/>
          <w:sz w:val="20"/>
          <w:szCs w:val="20"/>
          <w:lang w:val="ru-RU"/>
        </w:rPr>
        <w:t>Приказ МФ</w:t>
      </w:r>
      <w:r w:rsidRPr="0013778B">
        <w:rPr>
          <w:rFonts w:asciiTheme="majorHAnsi" w:hAnsiTheme="majorHAnsi" w:cstheme="majorHAnsi"/>
          <w:sz w:val="20"/>
          <w:szCs w:val="20"/>
          <w:lang w:val="ro-MD"/>
        </w:rPr>
        <w:t xml:space="preserve"> </w:t>
      </w:r>
      <w:r>
        <w:rPr>
          <w:rFonts w:asciiTheme="majorHAnsi" w:hAnsiTheme="majorHAnsi" w:cstheme="majorHAnsi"/>
          <w:sz w:val="20"/>
          <w:szCs w:val="20"/>
          <w:lang w:val="ro-MD"/>
        </w:rPr>
        <w:t>№</w:t>
      </w:r>
      <w:r w:rsidRPr="0013778B">
        <w:rPr>
          <w:rFonts w:asciiTheme="majorHAnsi" w:hAnsiTheme="majorHAnsi" w:cstheme="majorHAnsi"/>
          <w:sz w:val="20"/>
          <w:szCs w:val="20"/>
          <w:lang w:val="ro-MD"/>
        </w:rPr>
        <w:t>105 </w:t>
      </w:r>
      <w:r>
        <w:rPr>
          <w:rFonts w:asciiTheme="majorHAnsi" w:hAnsiTheme="majorHAnsi" w:cstheme="majorHAnsi"/>
          <w:sz w:val="20"/>
          <w:szCs w:val="20"/>
          <w:lang w:val="ro-MD"/>
        </w:rPr>
        <w:t>от</w:t>
      </w:r>
      <w:r w:rsidRPr="0013778B">
        <w:rPr>
          <w:rFonts w:asciiTheme="majorHAnsi" w:hAnsiTheme="majorHAnsi" w:cstheme="majorHAnsi"/>
          <w:sz w:val="20"/>
          <w:szCs w:val="20"/>
          <w:lang w:val="ro-MD"/>
        </w:rPr>
        <w:t> 15.07.2013 „</w:t>
      </w:r>
      <w:r>
        <w:rPr>
          <w:rFonts w:asciiTheme="majorHAnsi" w:hAnsiTheme="majorHAnsi" w:cstheme="majorHAnsi"/>
          <w:bCs/>
          <w:sz w:val="20"/>
          <w:szCs w:val="20"/>
          <w:lang w:val="ru-RU"/>
        </w:rPr>
        <w:t>О</w:t>
      </w:r>
      <w:r w:rsidRPr="00E03B9B">
        <w:rPr>
          <w:rFonts w:asciiTheme="majorHAnsi" w:hAnsiTheme="majorHAnsi" w:cstheme="majorHAnsi"/>
          <w:bCs/>
          <w:sz w:val="20"/>
          <w:szCs w:val="20"/>
          <w:lang w:val="ru-RU"/>
        </w:rPr>
        <w:t>б утверждении Методологических норм внутреннего аудита в публичном секторе</w:t>
      </w:r>
      <w:r w:rsidRPr="0013778B">
        <w:rPr>
          <w:rFonts w:asciiTheme="majorHAnsi" w:hAnsiTheme="majorHAnsi" w:cstheme="majorHAnsi"/>
          <w:sz w:val="20"/>
          <w:szCs w:val="20"/>
          <w:lang w:val="ro-MD"/>
        </w:rPr>
        <w:t xml:space="preserve">”. </w:t>
      </w:r>
    </w:p>
  </w:footnote>
  <w:footnote w:id="63">
    <w:p w14:paraId="1DD359FC" w14:textId="7EFEEE92" w:rsidR="00CE111B" w:rsidRPr="0013778B" w:rsidRDefault="00CE111B" w:rsidP="009646FC">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Ст</w:t>
      </w:r>
      <w:r w:rsidRPr="0013778B">
        <w:rPr>
          <w:rFonts w:asciiTheme="majorHAnsi" w:eastAsia="Times New Roman" w:hAnsiTheme="majorHAnsi" w:cstheme="majorHAnsi"/>
          <w:iCs/>
          <w:lang w:val="ro-MD"/>
        </w:rPr>
        <w:t xml:space="preserve">.76 (1) </w:t>
      </w:r>
      <w:r>
        <w:rPr>
          <w:rFonts w:asciiTheme="majorHAnsi" w:eastAsia="Times New Roman" w:hAnsiTheme="majorHAnsi" w:cstheme="majorHAnsi"/>
          <w:iCs/>
          <w:lang w:val="ro-MD"/>
        </w:rPr>
        <w:t>Закона</w:t>
      </w:r>
      <w:r w:rsidRPr="0013778B">
        <w:rPr>
          <w:rFonts w:asciiTheme="majorHAnsi" w:eastAsia="Times New Roman" w:hAnsiTheme="majorHAnsi" w:cstheme="majorHAnsi"/>
          <w:iCs/>
          <w:lang w:val="ro-MD"/>
        </w:rPr>
        <w:t xml:space="preserve"> </w:t>
      </w:r>
      <w:r>
        <w:rPr>
          <w:rFonts w:asciiTheme="majorHAnsi" w:eastAsia="Times New Roman" w:hAnsiTheme="majorHAnsi" w:cstheme="majorHAnsi"/>
          <w:iCs/>
          <w:lang w:val="ro-MD"/>
        </w:rPr>
        <w:t>№</w:t>
      </w:r>
      <w:r w:rsidRPr="0013778B">
        <w:rPr>
          <w:rFonts w:asciiTheme="majorHAnsi" w:eastAsia="Times New Roman" w:hAnsiTheme="majorHAnsi" w:cstheme="majorHAnsi"/>
          <w:iCs/>
          <w:lang w:val="ro-MD"/>
        </w:rPr>
        <w:t xml:space="preserve">131 </w:t>
      </w:r>
      <w:r>
        <w:rPr>
          <w:rFonts w:asciiTheme="majorHAnsi" w:eastAsia="Times New Roman" w:hAnsiTheme="majorHAnsi" w:cstheme="majorHAnsi"/>
          <w:iCs/>
          <w:lang w:val="ro-MD"/>
        </w:rPr>
        <w:t>от</w:t>
      </w:r>
      <w:r w:rsidRPr="0013778B">
        <w:rPr>
          <w:rFonts w:asciiTheme="majorHAnsi" w:eastAsia="Times New Roman" w:hAnsiTheme="majorHAnsi" w:cstheme="majorHAnsi"/>
          <w:iCs/>
          <w:lang w:val="ro-MD"/>
        </w:rPr>
        <w:t xml:space="preserve"> 03.07.2015.</w:t>
      </w:r>
    </w:p>
  </w:footnote>
  <w:footnote w:id="64">
    <w:p w14:paraId="452CE963" w14:textId="405C928A" w:rsidR="00CE111B" w:rsidRPr="0013778B" w:rsidRDefault="00CE111B" w:rsidP="00944644">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sidRPr="00025584">
        <w:rPr>
          <w:rFonts w:asciiTheme="majorHAnsi" w:hAnsiTheme="majorHAnsi" w:cstheme="majorHAnsi"/>
          <w:lang w:val="ro-MD"/>
        </w:rPr>
        <w:t>26 договоров подряда на общую сумму 5528,2 тыс. леев для капитальных работ стро</w:t>
      </w:r>
      <w:r w:rsidRPr="00967600">
        <w:rPr>
          <w:rFonts w:asciiTheme="majorHAnsi" w:hAnsiTheme="majorHAnsi" w:cstheme="majorHAnsi"/>
          <w:lang w:val="ro-MD"/>
        </w:rPr>
        <w:t>ений</w:t>
      </w:r>
      <w:r w:rsidRPr="00025584">
        <w:rPr>
          <w:rFonts w:asciiTheme="majorHAnsi" w:hAnsiTheme="majorHAnsi" w:cstheme="majorHAnsi"/>
          <w:lang w:val="ro-MD"/>
        </w:rPr>
        <w:t xml:space="preserve"> и 15 </w:t>
      </w:r>
      <w:r w:rsidRPr="00967600">
        <w:rPr>
          <w:rFonts w:asciiTheme="majorHAnsi" w:hAnsiTheme="majorHAnsi" w:cstheme="majorHAnsi"/>
          <w:lang w:val="ro-MD"/>
        </w:rPr>
        <w:t xml:space="preserve">договоров </w:t>
      </w:r>
      <w:r w:rsidRPr="00025584">
        <w:rPr>
          <w:rFonts w:asciiTheme="majorHAnsi" w:hAnsiTheme="majorHAnsi" w:cstheme="majorHAnsi"/>
          <w:lang w:val="ro-MD"/>
        </w:rPr>
        <w:t>подряд</w:t>
      </w:r>
      <w:r w:rsidRPr="00967600">
        <w:rPr>
          <w:rFonts w:asciiTheme="majorHAnsi" w:hAnsiTheme="majorHAnsi" w:cstheme="majorHAnsi"/>
          <w:lang w:val="ro-MD"/>
        </w:rPr>
        <w:t>а</w:t>
      </w:r>
      <w:r w:rsidRPr="00025584">
        <w:rPr>
          <w:rFonts w:asciiTheme="majorHAnsi" w:hAnsiTheme="majorHAnsi" w:cstheme="majorHAnsi"/>
          <w:lang w:val="ro-MD"/>
        </w:rPr>
        <w:t xml:space="preserve"> на сумму 3679,5 тыс. </w:t>
      </w:r>
      <w:r w:rsidRPr="00967600">
        <w:rPr>
          <w:rFonts w:asciiTheme="majorHAnsi" w:hAnsiTheme="majorHAnsi" w:cstheme="majorHAnsi"/>
          <w:lang w:val="ro-MD"/>
        </w:rPr>
        <w:t xml:space="preserve">леев </w:t>
      </w:r>
      <w:r w:rsidRPr="00025584">
        <w:rPr>
          <w:rFonts w:asciiTheme="majorHAnsi" w:hAnsiTheme="majorHAnsi" w:cstheme="majorHAnsi"/>
          <w:lang w:val="ro-MD"/>
        </w:rPr>
        <w:t>для капитальных работ дорог</w:t>
      </w:r>
      <w:r w:rsidRPr="0013778B">
        <w:rPr>
          <w:rFonts w:asciiTheme="majorHAnsi" w:hAnsiTheme="majorHAnsi" w:cstheme="majorHAnsi"/>
          <w:lang w:val="ro-MD"/>
        </w:rPr>
        <w:t>.</w:t>
      </w:r>
    </w:p>
  </w:footnote>
  <w:footnote w:id="65">
    <w:p w14:paraId="2EC11091" w14:textId="305D3628" w:rsidR="00CE111B" w:rsidRPr="0013778B" w:rsidRDefault="00CE111B" w:rsidP="00944644">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Ст.4 (15) </w:t>
      </w:r>
      <w:r>
        <w:rPr>
          <w:rFonts w:asciiTheme="majorHAnsi" w:hAnsiTheme="majorHAnsi" w:cstheme="majorHAnsi"/>
          <w:lang w:val="ru-RU"/>
        </w:rPr>
        <w:t>и</w:t>
      </w:r>
      <w:r w:rsidRPr="0013778B">
        <w:rPr>
          <w:rFonts w:asciiTheme="majorHAnsi" w:hAnsiTheme="majorHAnsi" w:cstheme="majorHAnsi"/>
          <w:lang w:val="ro-MD"/>
        </w:rPr>
        <w:t xml:space="preserve"> (21) </w:t>
      </w:r>
      <w:r>
        <w:rPr>
          <w:rFonts w:asciiTheme="majorHAnsi" w:hAnsiTheme="majorHAnsi" w:cstheme="majorHAnsi"/>
          <w:lang w:val="ro-MD"/>
        </w:rPr>
        <w:t>Закона</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 xml:space="preserve">131 </w:t>
      </w:r>
      <w:r>
        <w:rPr>
          <w:rFonts w:asciiTheme="majorHAnsi" w:hAnsiTheme="majorHAnsi" w:cstheme="majorHAnsi"/>
          <w:lang w:val="ro-MD"/>
        </w:rPr>
        <w:t>от</w:t>
      </w:r>
      <w:r w:rsidRPr="0013778B">
        <w:rPr>
          <w:rFonts w:asciiTheme="majorHAnsi" w:hAnsiTheme="majorHAnsi" w:cstheme="majorHAnsi"/>
          <w:lang w:val="ro-MD"/>
        </w:rPr>
        <w:t xml:space="preserve"> 03.07.2015. </w:t>
      </w:r>
    </w:p>
  </w:footnote>
  <w:footnote w:id="66">
    <w:p w14:paraId="1B74303D" w14:textId="020A5420" w:rsidR="00CE111B" w:rsidRPr="0013778B" w:rsidRDefault="00CE111B" w:rsidP="009646FC">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Ст.2 (1) </w:t>
      </w:r>
      <w:r>
        <w:rPr>
          <w:rFonts w:asciiTheme="majorHAnsi" w:hAnsiTheme="majorHAnsi" w:cstheme="majorHAnsi"/>
          <w:lang w:val="ru-RU"/>
        </w:rPr>
        <w:t>и</w:t>
      </w:r>
      <w:r w:rsidRPr="0013778B">
        <w:rPr>
          <w:rFonts w:asciiTheme="majorHAnsi" w:hAnsiTheme="majorHAnsi" w:cstheme="majorHAnsi"/>
          <w:lang w:val="ro-MD"/>
        </w:rPr>
        <w:t xml:space="preserve"> ст.57 (1) </w:t>
      </w:r>
      <w:r>
        <w:rPr>
          <w:rFonts w:asciiTheme="majorHAnsi" w:hAnsiTheme="majorHAnsi" w:cstheme="majorHAnsi"/>
          <w:lang w:val="ro-MD"/>
        </w:rPr>
        <w:t>Закона</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 xml:space="preserve">131 </w:t>
      </w:r>
      <w:r>
        <w:rPr>
          <w:rFonts w:asciiTheme="majorHAnsi" w:hAnsiTheme="majorHAnsi" w:cstheme="majorHAnsi"/>
          <w:lang w:val="ro-MD"/>
        </w:rPr>
        <w:t>от</w:t>
      </w:r>
      <w:r w:rsidRPr="0013778B">
        <w:rPr>
          <w:rFonts w:asciiTheme="majorHAnsi" w:hAnsiTheme="majorHAnsi" w:cstheme="majorHAnsi"/>
          <w:lang w:val="ro-MD"/>
        </w:rPr>
        <w:t xml:space="preserve"> 03.07.2015.</w:t>
      </w:r>
    </w:p>
  </w:footnote>
  <w:footnote w:id="67">
    <w:p w14:paraId="09294E98" w14:textId="77777777" w:rsidR="00CE111B" w:rsidRPr="0013778B" w:rsidRDefault="00CE111B" w:rsidP="00F73EAB">
      <w:pPr>
        <w:pStyle w:val="FootnoteText"/>
        <w:shd w:val="clear" w:color="auto" w:fill="FFFFFF" w:themeFill="background1"/>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Ст.68 </w:t>
      </w:r>
      <w:r>
        <w:rPr>
          <w:rFonts w:asciiTheme="majorHAnsi" w:hAnsiTheme="majorHAnsi" w:cstheme="majorHAnsi"/>
          <w:lang w:val="ro-MD"/>
        </w:rPr>
        <w:t>Закона</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 xml:space="preserve">131 </w:t>
      </w:r>
      <w:r>
        <w:rPr>
          <w:rFonts w:asciiTheme="majorHAnsi" w:hAnsiTheme="majorHAnsi" w:cstheme="majorHAnsi"/>
          <w:lang w:val="ro-MD"/>
        </w:rPr>
        <w:t>от</w:t>
      </w:r>
      <w:r w:rsidRPr="0013778B">
        <w:rPr>
          <w:rFonts w:asciiTheme="majorHAnsi" w:hAnsiTheme="majorHAnsi" w:cstheme="majorHAnsi"/>
          <w:lang w:val="ro-MD"/>
        </w:rPr>
        <w:t xml:space="preserve"> 03.07.2015.</w:t>
      </w:r>
    </w:p>
  </w:footnote>
  <w:footnote w:id="68">
    <w:p w14:paraId="680F3EDC" w14:textId="77777777" w:rsidR="00CE111B" w:rsidRPr="0013778B" w:rsidRDefault="00CE111B" w:rsidP="000B5CD4">
      <w:pPr>
        <w:pStyle w:val="FootnoteText"/>
        <w:shd w:val="clear" w:color="auto" w:fill="FFFFFF" w:themeFill="background1"/>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Ст. 76 (5) </w:t>
      </w:r>
      <w:r>
        <w:rPr>
          <w:rFonts w:asciiTheme="majorHAnsi" w:hAnsiTheme="majorHAnsi" w:cstheme="majorHAnsi"/>
          <w:lang w:val="ro-MD"/>
        </w:rPr>
        <w:t>Закона</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 xml:space="preserve">131 </w:t>
      </w:r>
      <w:r>
        <w:rPr>
          <w:rFonts w:asciiTheme="majorHAnsi" w:hAnsiTheme="majorHAnsi" w:cstheme="majorHAnsi"/>
          <w:lang w:val="ro-MD"/>
        </w:rPr>
        <w:t>от</w:t>
      </w:r>
      <w:r w:rsidRPr="0013778B">
        <w:rPr>
          <w:rFonts w:asciiTheme="majorHAnsi" w:hAnsiTheme="majorHAnsi" w:cstheme="majorHAnsi"/>
          <w:lang w:val="ro-MD"/>
        </w:rPr>
        <w:t xml:space="preserve"> 03.07.2015.</w:t>
      </w:r>
    </w:p>
  </w:footnote>
  <w:footnote w:id="69">
    <w:p w14:paraId="00692808" w14:textId="77777777" w:rsidR="00CE111B" w:rsidRPr="0013778B" w:rsidRDefault="00CE111B" w:rsidP="00025584">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Ст.76 </w:t>
      </w:r>
      <w:r>
        <w:rPr>
          <w:rFonts w:asciiTheme="majorHAnsi" w:hAnsiTheme="majorHAnsi" w:cstheme="majorHAnsi"/>
          <w:lang w:val="ro-MD"/>
        </w:rPr>
        <w:t>Закона</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 xml:space="preserve">131 </w:t>
      </w:r>
      <w:r>
        <w:rPr>
          <w:rFonts w:asciiTheme="majorHAnsi" w:hAnsiTheme="majorHAnsi" w:cstheme="majorHAnsi"/>
          <w:lang w:val="ro-MD"/>
        </w:rPr>
        <w:t>от</w:t>
      </w:r>
      <w:r w:rsidRPr="0013778B">
        <w:rPr>
          <w:rFonts w:asciiTheme="majorHAnsi" w:hAnsiTheme="majorHAnsi" w:cstheme="majorHAnsi"/>
          <w:lang w:val="ro-MD"/>
        </w:rPr>
        <w:t xml:space="preserve"> 03.07.2015.</w:t>
      </w:r>
    </w:p>
  </w:footnote>
  <w:footnote w:id="70">
    <w:p w14:paraId="70F42522" w14:textId="0C821872" w:rsidR="00CE111B" w:rsidRPr="0013778B" w:rsidRDefault="00CE111B" w:rsidP="009646FC">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Pr>
          <w:rFonts w:asciiTheme="majorHAnsi" w:hAnsiTheme="majorHAnsi" w:cstheme="majorHAnsi"/>
          <w:lang w:val="ro-MD"/>
        </w:rPr>
        <w:t>Договор</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 xml:space="preserve">129 </w:t>
      </w:r>
      <w:r>
        <w:rPr>
          <w:rFonts w:asciiTheme="majorHAnsi" w:hAnsiTheme="majorHAnsi" w:cstheme="majorHAnsi"/>
          <w:lang w:val="ro-MD"/>
        </w:rPr>
        <w:t>от</w:t>
      </w:r>
      <w:r w:rsidRPr="0013778B">
        <w:rPr>
          <w:rFonts w:asciiTheme="majorHAnsi" w:hAnsiTheme="majorHAnsi" w:cstheme="majorHAnsi"/>
          <w:lang w:val="ro-MD"/>
        </w:rPr>
        <w:t xml:space="preserve"> 04.06.2019 </w:t>
      </w:r>
      <w:r w:rsidRPr="007366B6">
        <w:rPr>
          <w:rFonts w:asciiTheme="majorHAnsi" w:hAnsiTheme="majorHAnsi" w:cstheme="majorHAnsi"/>
          <w:lang w:val="ro-MD"/>
        </w:rPr>
        <w:t xml:space="preserve">на ремонтные работы дворов жилых домов: увеличение в соответствии с дополнительным соглашением-93,4 тыс. леев, законный лимит увеличения </w:t>
      </w:r>
      <w:r>
        <w:rPr>
          <w:rFonts w:asciiTheme="majorHAnsi" w:hAnsiTheme="majorHAnsi" w:cstheme="majorHAnsi"/>
          <w:lang w:val="ru-RU"/>
        </w:rPr>
        <w:t>-</w:t>
      </w:r>
      <w:r w:rsidRPr="0013778B">
        <w:rPr>
          <w:rFonts w:asciiTheme="majorHAnsi" w:hAnsiTheme="majorHAnsi" w:cstheme="majorHAnsi"/>
          <w:lang w:val="ro-MD"/>
        </w:rPr>
        <w:t xml:space="preserve"> 318,2 тыс. леев *15% = 47,7 тыс. леев.</w:t>
      </w:r>
    </w:p>
  </w:footnote>
  <w:footnote w:id="71">
    <w:p w14:paraId="0A66D3D8" w14:textId="7177FA22" w:rsidR="00CE111B" w:rsidRPr="00B50515" w:rsidRDefault="00CE111B" w:rsidP="00B50515">
      <w:pPr>
        <w:spacing w:after="0" w:line="240" w:lineRule="auto"/>
        <w:jc w:val="both"/>
        <w:rPr>
          <w:rFonts w:eastAsia="Times New Roman" w:cstheme="majorHAnsi"/>
          <w:sz w:val="20"/>
          <w:szCs w:val="20"/>
          <w:lang w:val="ru-RU"/>
        </w:rPr>
      </w:pPr>
      <w:r w:rsidRPr="0013778B">
        <w:rPr>
          <w:rStyle w:val="FootnoteReference"/>
          <w:rFonts w:asciiTheme="majorHAnsi" w:hAnsiTheme="majorHAnsi" w:cstheme="majorHAnsi"/>
          <w:sz w:val="20"/>
          <w:szCs w:val="20"/>
          <w:lang w:val="ro-MD"/>
        </w:rPr>
        <w:footnoteRef/>
      </w:r>
      <w:r w:rsidRPr="0013778B">
        <w:rPr>
          <w:rFonts w:asciiTheme="majorHAnsi" w:hAnsiTheme="majorHAnsi" w:cstheme="majorHAnsi"/>
          <w:sz w:val="20"/>
          <w:szCs w:val="20"/>
          <w:lang w:val="ro-MD"/>
        </w:rPr>
        <w:t xml:space="preserve"> Ст</w:t>
      </w:r>
      <w:r w:rsidRPr="0013778B">
        <w:rPr>
          <w:rFonts w:asciiTheme="majorHAnsi" w:eastAsia="Times New Roman" w:hAnsiTheme="majorHAnsi" w:cstheme="majorHAnsi"/>
          <w:sz w:val="20"/>
          <w:szCs w:val="20"/>
          <w:lang w:val="ro-MD"/>
        </w:rPr>
        <w:t xml:space="preserve">.13 (1) </w:t>
      </w:r>
      <w:r>
        <w:rPr>
          <w:rFonts w:asciiTheme="majorHAnsi" w:eastAsia="Times New Roman" w:hAnsiTheme="majorHAnsi" w:cstheme="majorHAnsi"/>
          <w:sz w:val="20"/>
          <w:szCs w:val="20"/>
          <w:lang w:val="ro-MD"/>
        </w:rPr>
        <w:t>Закона</w:t>
      </w:r>
      <w:r w:rsidRPr="0013778B">
        <w:rPr>
          <w:rFonts w:asciiTheme="majorHAnsi" w:eastAsia="Times New Roman" w:hAnsiTheme="majorHAnsi" w:cstheme="majorHAnsi"/>
          <w:sz w:val="20"/>
          <w:szCs w:val="20"/>
          <w:lang w:val="ro-MD"/>
        </w:rPr>
        <w:t xml:space="preserve"> </w:t>
      </w:r>
      <w:r>
        <w:rPr>
          <w:rFonts w:asciiTheme="majorHAnsi" w:eastAsia="Times New Roman" w:hAnsiTheme="majorHAnsi" w:cstheme="majorHAnsi"/>
          <w:sz w:val="20"/>
          <w:szCs w:val="20"/>
          <w:lang w:val="ru-RU"/>
        </w:rPr>
        <w:t xml:space="preserve">о качестве в строительстве </w:t>
      </w:r>
      <w:r>
        <w:rPr>
          <w:rFonts w:asciiTheme="majorHAnsi" w:eastAsia="Times New Roman" w:hAnsiTheme="majorHAnsi" w:cstheme="majorHAnsi"/>
          <w:sz w:val="20"/>
          <w:szCs w:val="20"/>
          <w:lang w:val="ro-MD"/>
        </w:rPr>
        <w:t>№</w:t>
      </w:r>
      <w:r w:rsidRPr="0013778B">
        <w:rPr>
          <w:rFonts w:asciiTheme="majorHAnsi" w:eastAsia="Times New Roman" w:hAnsiTheme="majorHAnsi" w:cstheme="majorHAnsi"/>
          <w:sz w:val="20"/>
          <w:szCs w:val="20"/>
          <w:lang w:val="ro-MD"/>
        </w:rPr>
        <w:t xml:space="preserve">721-XIII </w:t>
      </w:r>
      <w:r>
        <w:rPr>
          <w:rFonts w:asciiTheme="majorHAnsi" w:eastAsia="Times New Roman" w:hAnsiTheme="majorHAnsi" w:cstheme="majorHAnsi"/>
          <w:sz w:val="20"/>
          <w:szCs w:val="20"/>
          <w:lang w:val="ro-MD"/>
        </w:rPr>
        <w:t>от</w:t>
      </w:r>
      <w:r w:rsidRPr="0013778B">
        <w:rPr>
          <w:rFonts w:asciiTheme="majorHAnsi" w:eastAsia="Times New Roman" w:hAnsiTheme="majorHAnsi" w:cstheme="majorHAnsi"/>
          <w:sz w:val="20"/>
          <w:szCs w:val="20"/>
          <w:lang w:val="ro-MD"/>
        </w:rPr>
        <w:t xml:space="preserve"> 02.02.1996  </w:t>
      </w:r>
      <w:r>
        <w:rPr>
          <w:rFonts w:asciiTheme="majorHAnsi" w:eastAsia="Times New Roman" w:hAnsiTheme="majorHAnsi" w:cstheme="majorHAnsi"/>
          <w:sz w:val="20"/>
          <w:szCs w:val="20"/>
          <w:lang w:val="ru-RU"/>
        </w:rPr>
        <w:t>и</w:t>
      </w:r>
      <w:r w:rsidRPr="0013778B">
        <w:rPr>
          <w:rFonts w:asciiTheme="majorHAnsi" w:eastAsia="Times New Roman" w:hAnsiTheme="majorHAnsi" w:cstheme="majorHAnsi"/>
          <w:sz w:val="20"/>
          <w:szCs w:val="20"/>
          <w:lang w:val="ro-MD"/>
        </w:rPr>
        <w:t xml:space="preserve"> ст.11 </w:t>
      </w:r>
      <w:r>
        <w:rPr>
          <w:rFonts w:asciiTheme="majorHAnsi" w:eastAsia="Times New Roman" w:hAnsiTheme="majorHAnsi" w:cstheme="majorHAnsi"/>
          <w:sz w:val="20"/>
          <w:szCs w:val="20"/>
          <w:lang w:val="ro-MD"/>
        </w:rPr>
        <w:t>Закона</w:t>
      </w:r>
      <w:r w:rsidRPr="0013778B">
        <w:rPr>
          <w:rFonts w:asciiTheme="majorHAnsi" w:eastAsia="Times New Roman" w:hAnsiTheme="majorHAnsi" w:cstheme="majorHAnsi"/>
          <w:sz w:val="20"/>
          <w:szCs w:val="20"/>
          <w:lang w:val="ro-MD"/>
        </w:rPr>
        <w:t xml:space="preserve"> </w:t>
      </w:r>
      <w:r>
        <w:rPr>
          <w:rFonts w:asciiTheme="majorHAnsi" w:eastAsia="Times New Roman" w:hAnsiTheme="majorHAnsi" w:cstheme="majorHAnsi"/>
          <w:bCs/>
          <w:sz w:val="20"/>
          <w:szCs w:val="20"/>
          <w:lang w:val="ru-RU"/>
        </w:rPr>
        <w:t>о</w:t>
      </w:r>
      <w:r w:rsidRPr="00B50515">
        <w:rPr>
          <w:rFonts w:asciiTheme="majorHAnsi" w:eastAsia="Times New Roman" w:hAnsiTheme="majorHAnsi" w:cstheme="majorHAnsi"/>
          <w:bCs/>
          <w:sz w:val="20"/>
          <w:szCs w:val="20"/>
          <w:lang w:val="ru-RU"/>
        </w:rPr>
        <w:t xml:space="preserve"> разрешении выполнения строительных работ</w:t>
      </w:r>
      <w:r>
        <w:rPr>
          <w:rFonts w:asciiTheme="majorHAnsi" w:eastAsia="Times New Roman" w:hAnsiTheme="majorHAnsi" w:cstheme="majorHAnsi"/>
          <w:sz w:val="20"/>
          <w:szCs w:val="20"/>
          <w:lang w:val="ro-MD"/>
        </w:rPr>
        <w:t xml:space="preserve"> №</w:t>
      </w:r>
      <w:r w:rsidRPr="0013778B">
        <w:rPr>
          <w:rFonts w:asciiTheme="majorHAnsi" w:eastAsia="Times New Roman" w:hAnsiTheme="majorHAnsi" w:cstheme="majorHAnsi"/>
          <w:sz w:val="20"/>
          <w:szCs w:val="20"/>
          <w:lang w:val="ro-MD"/>
        </w:rPr>
        <w:t xml:space="preserve">163 </w:t>
      </w:r>
      <w:r>
        <w:rPr>
          <w:rFonts w:asciiTheme="majorHAnsi" w:eastAsia="Times New Roman" w:hAnsiTheme="majorHAnsi" w:cstheme="majorHAnsi"/>
          <w:sz w:val="20"/>
          <w:szCs w:val="20"/>
          <w:lang w:val="ro-MD"/>
        </w:rPr>
        <w:t>от</w:t>
      </w:r>
      <w:r w:rsidRPr="0013778B">
        <w:rPr>
          <w:rFonts w:asciiTheme="majorHAnsi" w:eastAsia="Times New Roman" w:hAnsiTheme="majorHAnsi" w:cstheme="majorHAnsi"/>
          <w:sz w:val="20"/>
          <w:szCs w:val="20"/>
          <w:lang w:val="ro-MD"/>
        </w:rPr>
        <w:t xml:space="preserve"> 09.07.2010.</w:t>
      </w:r>
    </w:p>
  </w:footnote>
  <w:footnote w:id="72">
    <w:p w14:paraId="0BD0A4FD" w14:textId="77777777" w:rsidR="00CE111B" w:rsidRPr="0013778B" w:rsidRDefault="00CE111B" w:rsidP="00391C8B">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sidRPr="007366B6">
        <w:rPr>
          <w:rFonts w:asciiTheme="majorHAnsi" w:hAnsiTheme="majorHAnsi" w:cstheme="majorHAnsi"/>
          <w:lang w:val="ro-MD"/>
        </w:rPr>
        <w:t xml:space="preserve">Объект </w:t>
      </w:r>
      <w:r w:rsidRPr="0013778B">
        <w:rPr>
          <w:rFonts w:asciiTheme="majorHAnsi" w:hAnsiTheme="majorHAnsi" w:cstheme="majorHAnsi"/>
          <w:lang w:val="ro-MD"/>
        </w:rPr>
        <w:t>„</w:t>
      </w:r>
      <w:r>
        <w:rPr>
          <w:rFonts w:asciiTheme="majorHAnsi" w:hAnsiTheme="majorHAnsi" w:cstheme="majorHAnsi"/>
          <w:lang w:val="ru-RU"/>
        </w:rPr>
        <w:t>П</w:t>
      </w:r>
      <w:r w:rsidRPr="007366B6">
        <w:rPr>
          <w:rFonts w:asciiTheme="majorHAnsi" w:hAnsiTheme="majorHAnsi" w:cstheme="majorHAnsi"/>
          <w:lang w:val="ro-MD"/>
        </w:rPr>
        <w:t xml:space="preserve">одача природного газа в </w:t>
      </w:r>
      <w:r>
        <w:rPr>
          <w:rFonts w:asciiTheme="majorHAnsi" w:hAnsiTheme="majorHAnsi" w:cstheme="majorHAnsi"/>
          <w:lang w:val="ru-RU"/>
        </w:rPr>
        <w:t>индивидуа</w:t>
      </w:r>
      <w:r w:rsidRPr="007366B6">
        <w:rPr>
          <w:rFonts w:asciiTheme="majorHAnsi" w:hAnsiTheme="majorHAnsi" w:cstheme="majorHAnsi"/>
          <w:lang w:val="ro-MD"/>
        </w:rPr>
        <w:t xml:space="preserve">льные жилые дома, расположенные в </w:t>
      </w:r>
      <w:r>
        <w:rPr>
          <w:rFonts w:asciiTheme="majorHAnsi" w:hAnsiTheme="majorHAnsi" w:cstheme="majorHAnsi"/>
          <w:lang w:val="ru-RU"/>
        </w:rPr>
        <w:t>м</w:t>
      </w:r>
      <w:r w:rsidRPr="007366B6">
        <w:rPr>
          <w:rFonts w:asciiTheme="majorHAnsi" w:hAnsiTheme="majorHAnsi" w:cstheme="majorHAnsi"/>
          <w:lang w:val="ro-MD"/>
        </w:rPr>
        <w:t>ун</w:t>
      </w:r>
      <w:r>
        <w:rPr>
          <w:rFonts w:asciiTheme="majorHAnsi" w:hAnsiTheme="majorHAnsi" w:cstheme="majorHAnsi"/>
          <w:lang w:val="ru-RU"/>
        </w:rPr>
        <w:t>.</w:t>
      </w:r>
      <w:r w:rsidRPr="007366B6">
        <w:rPr>
          <w:rFonts w:asciiTheme="majorHAnsi" w:hAnsiTheme="majorHAnsi" w:cstheme="majorHAnsi"/>
          <w:lang w:val="ro-MD"/>
        </w:rPr>
        <w:t xml:space="preserve"> Унгень, ул. Индепенденцей, Буребиста №4-32, Константин Морузи №2-46, 1-45 и И. Чакир”</w:t>
      </w:r>
      <w:r w:rsidRPr="0013778B">
        <w:rPr>
          <w:rFonts w:asciiTheme="majorHAnsi" w:hAnsiTheme="majorHAnsi" w:cstheme="majorHAnsi"/>
          <w:lang w:val="ro-MD"/>
        </w:rPr>
        <w:t>.</w:t>
      </w:r>
    </w:p>
  </w:footnote>
  <w:footnote w:id="73">
    <w:p w14:paraId="4739CAB5" w14:textId="77777777" w:rsidR="00CE111B" w:rsidRPr="0013778B" w:rsidRDefault="00CE111B" w:rsidP="00391C8B">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Pr>
          <w:rFonts w:asciiTheme="majorHAnsi" w:eastAsia="Times New Roman" w:hAnsiTheme="majorHAnsi" w:cstheme="majorHAnsi"/>
          <w:lang w:val="ro-MD"/>
        </w:rPr>
        <w:t>Закон</w:t>
      </w:r>
      <w:r w:rsidRPr="0013778B">
        <w:rPr>
          <w:rFonts w:asciiTheme="majorHAnsi" w:eastAsia="Times New Roman" w:hAnsiTheme="majorHAnsi" w:cstheme="majorHAnsi"/>
          <w:lang w:val="ro-MD"/>
        </w:rPr>
        <w:t xml:space="preserve"> </w:t>
      </w:r>
      <w:r>
        <w:rPr>
          <w:rFonts w:asciiTheme="majorHAnsi" w:eastAsia="Times New Roman" w:hAnsiTheme="majorHAnsi" w:cstheme="majorHAnsi"/>
          <w:lang w:val="ro-MD"/>
        </w:rPr>
        <w:t>№</w:t>
      </w:r>
      <w:r w:rsidRPr="0013778B">
        <w:rPr>
          <w:rFonts w:asciiTheme="majorHAnsi" w:eastAsia="Times New Roman" w:hAnsiTheme="majorHAnsi" w:cstheme="majorHAnsi"/>
          <w:lang w:val="ro-MD"/>
        </w:rPr>
        <w:t xml:space="preserve">163 </w:t>
      </w:r>
      <w:r>
        <w:rPr>
          <w:rFonts w:asciiTheme="majorHAnsi" w:eastAsia="Times New Roman" w:hAnsiTheme="majorHAnsi" w:cstheme="majorHAnsi"/>
          <w:lang w:val="ro-MD"/>
        </w:rPr>
        <w:t>от</w:t>
      </w:r>
      <w:r w:rsidRPr="0013778B">
        <w:rPr>
          <w:rFonts w:asciiTheme="majorHAnsi" w:eastAsia="Times New Roman" w:hAnsiTheme="majorHAnsi" w:cstheme="majorHAnsi"/>
          <w:lang w:val="ro-MD"/>
        </w:rPr>
        <w:t xml:space="preserve"> 09.07.2010.</w:t>
      </w:r>
    </w:p>
  </w:footnote>
  <w:footnote w:id="74">
    <w:p w14:paraId="0BD971B8" w14:textId="77777777" w:rsidR="00CE111B" w:rsidRPr="0013778B" w:rsidRDefault="00CE111B" w:rsidP="006C57E2">
      <w:pPr>
        <w:spacing w:after="0" w:line="240" w:lineRule="auto"/>
        <w:jc w:val="both"/>
        <w:rPr>
          <w:rFonts w:asciiTheme="majorHAnsi" w:eastAsia="Times New Roman" w:hAnsiTheme="majorHAnsi" w:cstheme="majorHAnsi"/>
          <w:iCs/>
          <w:sz w:val="20"/>
          <w:szCs w:val="20"/>
          <w:lang w:val="ro-MD"/>
        </w:rPr>
      </w:pPr>
      <w:r w:rsidRPr="0013778B">
        <w:rPr>
          <w:rStyle w:val="FootnoteReference"/>
          <w:rFonts w:asciiTheme="majorHAnsi" w:hAnsiTheme="majorHAnsi" w:cstheme="majorHAnsi"/>
          <w:sz w:val="20"/>
          <w:szCs w:val="20"/>
          <w:lang w:val="ro-MD"/>
        </w:rPr>
        <w:footnoteRef/>
      </w:r>
      <w:r w:rsidRPr="0013778B">
        <w:rPr>
          <w:rFonts w:asciiTheme="majorHAnsi" w:hAnsiTheme="majorHAnsi" w:cstheme="majorHAnsi"/>
          <w:sz w:val="20"/>
          <w:szCs w:val="20"/>
          <w:lang w:val="ro-MD"/>
        </w:rPr>
        <w:t xml:space="preserve"> </w:t>
      </w:r>
      <w:r>
        <w:rPr>
          <w:rFonts w:asciiTheme="majorHAnsi" w:eastAsia="Times New Roman" w:hAnsiTheme="majorHAnsi" w:cstheme="majorHAnsi"/>
          <w:sz w:val="20"/>
          <w:szCs w:val="20"/>
          <w:lang w:val="ro-MD"/>
        </w:rPr>
        <w:t>п</w:t>
      </w:r>
      <w:r w:rsidRPr="0013778B">
        <w:rPr>
          <w:rFonts w:asciiTheme="majorHAnsi" w:eastAsia="Times New Roman" w:hAnsiTheme="majorHAnsi" w:cstheme="majorHAnsi"/>
          <w:sz w:val="20"/>
          <w:szCs w:val="20"/>
          <w:lang w:val="ro-MD"/>
        </w:rPr>
        <w:t xml:space="preserve">.8 </w:t>
      </w:r>
      <w:r>
        <w:rPr>
          <w:rFonts w:asciiTheme="majorHAnsi" w:eastAsia="Times New Roman" w:hAnsiTheme="majorHAnsi" w:cstheme="majorHAnsi"/>
          <w:sz w:val="20"/>
          <w:szCs w:val="20"/>
          <w:lang w:val="ro-MD"/>
        </w:rPr>
        <w:t>ПП</w:t>
      </w:r>
      <w:r w:rsidRPr="0013778B">
        <w:rPr>
          <w:rFonts w:asciiTheme="majorHAnsi" w:eastAsia="Times New Roman" w:hAnsiTheme="majorHAnsi" w:cstheme="majorHAnsi"/>
          <w:sz w:val="20"/>
          <w:szCs w:val="20"/>
          <w:lang w:val="ro-MD"/>
        </w:rPr>
        <w:t xml:space="preserve"> </w:t>
      </w:r>
      <w:r>
        <w:rPr>
          <w:rFonts w:asciiTheme="majorHAnsi" w:eastAsia="Times New Roman" w:hAnsiTheme="majorHAnsi" w:cstheme="majorHAnsi"/>
          <w:sz w:val="20"/>
          <w:szCs w:val="20"/>
          <w:lang w:val="ro-MD"/>
        </w:rPr>
        <w:t>№</w:t>
      </w:r>
      <w:r w:rsidRPr="0013778B">
        <w:rPr>
          <w:rFonts w:asciiTheme="majorHAnsi" w:eastAsia="Times New Roman" w:hAnsiTheme="majorHAnsi" w:cstheme="majorHAnsi"/>
          <w:sz w:val="20"/>
          <w:szCs w:val="20"/>
          <w:lang w:val="ro-MD"/>
        </w:rPr>
        <w:t xml:space="preserve">285 </w:t>
      </w:r>
      <w:r>
        <w:rPr>
          <w:rFonts w:asciiTheme="majorHAnsi" w:eastAsia="Times New Roman" w:hAnsiTheme="majorHAnsi" w:cstheme="majorHAnsi"/>
          <w:sz w:val="20"/>
          <w:szCs w:val="20"/>
          <w:lang w:val="ro-MD"/>
        </w:rPr>
        <w:t>от</w:t>
      </w:r>
      <w:r w:rsidRPr="0013778B">
        <w:rPr>
          <w:rFonts w:asciiTheme="majorHAnsi" w:eastAsia="Times New Roman" w:hAnsiTheme="majorHAnsi" w:cstheme="majorHAnsi"/>
          <w:sz w:val="20"/>
          <w:szCs w:val="20"/>
          <w:lang w:val="ro-MD"/>
        </w:rPr>
        <w:t xml:space="preserve"> 23.05.1996</w:t>
      </w:r>
      <w:r w:rsidRPr="0013778B">
        <w:rPr>
          <w:rFonts w:asciiTheme="majorHAnsi" w:eastAsia="Times New Roman" w:hAnsiTheme="majorHAnsi" w:cstheme="majorHAnsi"/>
          <w:iCs/>
          <w:sz w:val="20"/>
          <w:szCs w:val="20"/>
          <w:lang w:val="ro-MD"/>
        </w:rPr>
        <w:t xml:space="preserve"> „</w:t>
      </w:r>
      <w:r>
        <w:rPr>
          <w:rFonts w:asciiTheme="majorHAnsi" w:eastAsia="Times New Roman" w:hAnsiTheme="majorHAnsi" w:cstheme="majorHAnsi"/>
          <w:bCs/>
          <w:iCs/>
          <w:sz w:val="20"/>
          <w:szCs w:val="20"/>
          <w:lang w:val="ru-RU"/>
        </w:rPr>
        <w:t>О</w:t>
      </w:r>
      <w:r w:rsidRPr="006C57E2">
        <w:rPr>
          <w:rFonts w:asciiTheme="majorHAnsi" w:eastAsia="Times New Roman" w:hAnsiTheme="majorHAnsi" w:cstheme="majorHAnsi"/>
          <w:bCs/>
          <w:iCs/>
          <w:sz w:val="20"/>
          <w:szCs w:val="20"/>
          <w:lang w:val="ru-RU"/>
        </w:rPr>
        <w:t>б утверждении Положения о приемке строительных работ и установленного оборудования</w:t>
      </w:r>
      <w:r w:rsidRPr="0013778B">
        <w:rPr>
          <w:rFonts w:asciiTheme="majorHAnsi" w:eastAsia="Times New Roman" w:hAnsiTheme="majorHAnsi" w:cstheme="majorHAnsi"/>
          <w:sz w:val="20"/>
          <w:szCs w:val="20"/>
          <w:lang w:val="ro-MD"/>
        </w:rPr>
        <w:t xml:space="preserve">”. </w:t>
      </w:r>
    </w:p>
  </w:footnote>
  <w:footnote w:id="75">
    <w:p w14:paraId="5A2820FE" w14:textId="7515311B" w:rsidR="00CE111B" w:rsidRPr="0013778B" w:rsidRDefault="00CE111B" w:rsidP="00DB1155">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Ст</w:t>
      </w:r>
      <w:r w:rsidRPr="0013778B">
        <w:rPr>
          <w:rFonts w:asciiTheme="majorHAnsi" w:eastAsia="Times New Roman" w:hAnsiTheme="majorHAnsi" w:cstheme="majorHAnsi"/>
          <w:lang w:val="ro-MD"/>
        </w:rPr>
        <w:t xml:space="preserve">.66 (2) </w:t>
      </w:r>
      <w:r>
        <w:rPr>
          <w:rFonts w:asciiTheme="majorHAnsi" w:eastAsia="Times New Roman" w:hAnsiTheme="majorHAnsi" w:cstheme="majorHAnsi"/>
          <w:lang w:val="ro-MD"/>
        </w:rPr>
        <w:t>Закона</w:t>
      </w:r>
      <w:r w:rsidRPr="0013778B">
        <w:rPr>
          <w:rFonts w:asciiTheme="majorHAnsi" w:hAnsiTheme="majorHAnsi" w:cstheme="majorHAnsi"/>
          <w:lang w:val="ro-MD"/>
        </w:rPr>
        <w:t xml:space="preserve"> </w:t>
      </w:r>
      <w:r w:rsidRPr="00DB1155">
        <w:rPr>
          <w:rFonts w:asciiTheme="majorHAnsi" w:hAnsiTheme="majorHAnsi" w:cstheme="majorHAnsi"/>
          <w:bCs/>
          <w:lang w:val="ru-RU"/>
        </w:rPr>
        <w:t>о публичных финансах и бюджетно-налоговой ответственности</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 xml:space="preserve">181 </w:t>
      </w:r>
      <w:r>
        <w:rPr>
          <w:rFonts w:asciiTheme="majorHAnsi" w:hAnsiTheme="majorHAnsi" w:cstheme="majorHAnsi"/>
          <w:lang w:val="ro-MD"/>
        </w:rPr>
        <w:t>от</w:t>
      </w:r>
      <w:r w:rsidRPr="0013778B">
        <w:rPr>
          <w:rFonts w:asciiTheme="majorHAnsi" w:hAnsiTheme="majorHAnsi" w:cstheme="majorHAnsi"/>
          <w:lang w:val="ro-MD"/>
        </w:rPr>
        <w:t xml:space="preserve"> 25.07.2014 </w:t>
      </w:r>
      <w:r>
        <w:rPr>
          <w:rFonts w:asciiTheme="majorHAnsi" w:hAnsiTheme="majorHAnsi" w:cstheme="majorHAnsi"/>
          <w:lang w:val="ru-RU"/>
        </w:rPr>
        <w:t>и</w:t>
      </w:r>
      <w:r w:rsidRPr="0013778B">
        <w:rPr>
          <w:rFonts w:asciiTheme="majorHAnsi" w:hAnsiTheme="majorHAnsi" w:cstheme="majorHAnsi"/>
          <w:lang w:val="ro-MD"/>
        </w:rPr>
        <w:t xml:space="preserve"> </w:t>
      </w:r>
      <w:r w:rsidRPr="0013778B">
        <w:rPr>
          <w:rFonts w:asciiTheme="majorHAnsi" w:eastAsia="Times New Roman" w:hAnsiTheme="majorHAnsi" w:cstheme="majorHAnsi"/>
          <w:lang w:val="ro-MD"/>
        </w:rPr>
        <w:t xml:space="preserve">ст.78 (1) </w:t>
      </w:r>
      <w:r>
        <w:rPr>
          <w:rFonts w:asciiTheme="majorHAnsi" w:eastAsia="Times New Roman" w:hAnsiTheme="majorHAnsi" w:cstheme="majorHAnsi"/>
          <w:lang w:val="ro-MD"/>
        </w:rPr>
        <w:t>Закона</w:t>
      </w:r>
      <w:r w:rsidRPr="0013778B">
        <w:rPr>
          <w:rFonts w:asciiTheme="majorHAnsi" w:eastAsia="Times New Roman" w:hAnsiTheme="majorHAnsi" w:cstheme="majorHAnsi"/>
          <w:lang w:val="ro-MD"/>
        </w:rPr>
        <w:t xml:space="preserve"> </w:t>
      </w:r>
      <w:r>
        <w:rPr>
          <w:rFonts w:asciiTheme="majorHAnsi" w:eastAsia="Times New Roman" w:hAnsiTheme="majorHAnsi" w:cstheme="majorHAnsi"/>
          <w:lang w:val="ru-RU"/>
        </w:rPr>
        <w:t>о местном публичном управлении</w:t>
      </w:r>
      <w:r w:rsidRPr="0013778B">
        <w:rPr>
          <w:rFonts w:asciiTheme="majorHAnsi" w:eastAsia="Times New Roman" w:hAnsiTheme="majorHAnsi" w:cstheme="majorHAnsi"/>
          <w:lang w:val="ro-MD"/>
        </w:rPr>
        <w:t xml:space="preserve"> </w:t>
      </w:r>
      <w:r>
        <w:rPr>
          <w:rFonts w:asciiTheme="majorHAnsi" w:eastAsia="Times New Roman" w:hAnsiTheme="majorHAnsi" w:cstheme="majorHAnsi"/>
          <w:lang w:val="ro-MD"/>
        </w:rPr>
        <w:t>№</w:t>
      </w:r>
      <w:r w:rsidRPr="0013778B">
        <w:rPr>
          <w:rFonts w:asciiTheme="majorHAnsi" w:eastAsia="Times New Roman" w:hAnsiTheme="majorHAnsi" w:cstheme="majorHAnsi"/>
          <w:lang w:val="ro-MD"/>
        </w:rPr>
        <w:t xml:space="preserve">436-XVI </w:t>
      </w:r>
      <w:r>
        <w:rPr>
          <w:rFonts w:asciiTheme="majorHAnsi" w:eastAsia="Times New Roman" w:hAnsiTheme="majorHAnsi" w:cstheme="majorHAnsi"/>
          <w:lang w:val="ro-MD"/>
        </w:rPr>
        <w:t>от</w:t>
      </w:r>
      <w:r w:rsidRPr="0013778B">
        <w:rPr>
          <w:rFonts w:asciiTheme="majorHAnsi" w:eastAsia="Times New Roman" w:hAnsiTheme="majorHAnsi" w:cstheme="majorHAnsi"/>
          <w:lang w:val="ro-MD"/>
        </w:rPr>
        <w:t xml:space="preserve"> 28.12.2006.</w:t>
      </w:r>
    </w:p>
  </w:footnote>
  <w:footnote w:id="76">
    <w:p w14:paraId="2D818F3A" w14:textId="65C23C75" w:rsidR="00CE111B" w:rsidRPr="00643BF5" w:rsidRDefault="00CE111B" w:rsidP="00DB1155">
      <w:pPr>
        <w:pStyle w:val="FootnoteText"/>
        <w:jc w:val="both"/>
        <w:rPr>
          <w:rFonts w:asciiTheme="majorHAnsi" w:hAnsiTheme="majorHAnsi" w:cstheme="majorHAnsi"/>
          <w:lang w:val="ru-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sidRPr="00643BF5">
        <w:rPr>
          <w:rFonts w:asciiTheme="majorHAnsi" w:hAnsiTheme="majorHAnsi" w:cstheme="majorHAnsi"/>
          <w:lang w:val="ru-MD"/>
        </w:rPr>
        <w:t>Кредиторская задолженность на 31.12.2019: счет 222500 „Услуги текущего ремонта” – 1158,6 тыс. леев; счет 222990 „Услуги, не отнесенные к другим подстатьям” – 1369,1 тыс. леев, счет 311120 „Капитальный ремонт зданий” – 802,5 тыс. леев, счет 312120 „Капитальный ремонт специальных сооружений” – 4172,7 тыс. леев, счет 337110 „Покупка строительных материалов” – 625,4 тыс. леев.</w:t>
      </w:r>
    </w:p>
  </w:footnote>
  <w:footnote w:id="77">
    <w:p w14:paraId="22865B93" w14:textId="099F3EE0" w:rsidR="00CE111B" w:rsidRPr="00643BF5" w:rsidRDefault="00CE111B" w:rsidP="000B445B">
      <w:pPr>
        <w:pStyle w:val="FootnoteText"/>
        <w:jc w:val="both"/>
        <w:rPr>
          <w:rFonts w:asciiTheme="majorHAnsi" w:hAnsiTheme="majorHAnsi" w:cstheme="majorHAnsi"/>
          <w:lang w:val="ru-MD"/>
        </w:rPr>
      </w:pPr>
      <w:r w:rsidRPr="00643BF5">
        <w:rPr>
          <w:rStyle w:val="FootnoteReference"/>
          <w:rFonts w:asciiTheme="majorHAnsi" w:hAnsiTheme="majorHAnsi" w:cstheme="majorHAnsi"/>
          <w:lang w:val="ru-MD"/>
        </w:rPr>
        <w:footnoteRef/>
      </w:r>
      <w:r w:rsidRPr="00643BF5">
        <w:rPr>
          <w:rFonts w:asciiTheme="majorHAnsi" w:hAnsiTheme="majorHAnsi" w:cstheme="majorHAnsi"/>
          <w:lang w:val="ru-MD"/>
        </w:rPr>
        <w:t xml:space="preserve"> Ст.66 (5) Закона о публичных финансах и бюджетно-налоговой ответственности №181 от 25.07.2014.</w:t>
      </w:r>
    </w:p>
  </w:footnote>
  <w:footnote w:id="78">
    <w:p w14:paraId="23521061" w14:textId="55575824" w:rsidR="00CE111B" w:rsidRPr="00643BF5" w:rsidRDefault="00CE111B" w:rsidP="000B445B">
      <w:pPr>
        <w:pStyle w:val="FootnoteText"/>
        <w:jc w:val="both"/>
        <w:rPr>
          <w:rFonts w:asciiTheme="majorHAnsi" w:hAnsiTheme="majorHAnsi" w:cstheme="majorHAnsi"/>
          <w:lang w:val="ru-MD"/>
        </w:rPr>
      </w:pPr>
      <w:r w:rsidRPr="00643BF5">
        <w:rPr>
          <w:rStyle w:val="FootnoteReference"/>
          <w:rFonts w:asciiTheme="majorHAnsi" w:hAnsiTheme="majorHAnsi" w:cstheme="majorHAnsi"/>
          <w:lang w:val="ru-MD"/>
        </w:rPr>
        <w:footnoteRef/>
      </w:r>
      <w:r w:rsidRPr="00643BF5">
        <w:rPr>
          <w:rFonts w:asciiTheme="majorHAnsi" w:hAnsiTheme="majorHAnsi" w:cstheme="majorHAnsi"/>
          <w:lang w:val="ru-MD"/>
        </w:rPr>
        <w:t xml:space="preserve"> Договор №201 от 09.08.2019, заключенный с ООО „Partener Mișcare” - 1640,0 тыс. леев.</w:t>
      </w:r>
    </w:p>
  </w:footnote>
  <w:footnote w:id="79">
    <w:p w14:paraId="119CDA26" w14:textId="65A95ED6" w:rsidR="00CE111B" w:rsidRPr="00643BF5" w:rsidRDefault="00CE111B" w:rsidP="009646FC">
      <w:pPr>
        <w:pStyle w:val="FootnoteText"/>
        <w:jc w:val="both"/>
        <w:rPr>
          <w:rFonts w:asciiTheme="majorHAnsi" w:hAnsiTheme="majorHAnsi" w:cstheme="majorHAnsi"/>
          <w:lang w:val="ru-MD"/>
        </w:rPr>
      </w:pPr>
      <w:r w:rsidRPr="00643BF5">
        <w:rPr>
          <w:rStyle w:val="FootnoteReference"/>
          <w:rFonts w:asciiTheme="majorHAnsi" w:hAnsiTheme="majorHAnsi" w:cstheme="majorHAnsi"/>
          <w:lang w:val="ru-MD"/>
        </w:rPr>
        <w:footnoteRef/>
      </w:r>
      <w:r w:rsidRPr="00643BF5">
        <w:rPr>
          <w:rFonts w:asciiTheme="majorHAnsi" w:hAnsiTheme="majorHAnsi" w:cstheme="majorHAnsi"/>
          <w:lang w:val="ru-MD"/>
        </w:rPr>
        <w:t xml:space="preserve"> Ст.4 и ст.5 Закона о кадастре недвижимого имущества №1543-XIII от 25.02.1998.</w:t>
      </w:r>
    </w:p>
  </w:footnote>
  <w:footnote w:id="80">
    <w:p w14:paraId="3BFE4F30" w14:textId="77777777" w:rsidR="00CE111B" w:rsidRPr="0013778B" w:rsidRDefault="00CE111B" w:rsidP="0067751F">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Pr>
          <w:rFonts w:asciiTheme="majorHAnsi" w:hAnsiTheme="majorHAnsi" w:cstheme="majorHAnsi"/>
          <w:lang w:val="ru-RU"/>
        </w:rPr>
        <w:t>Первоначальныя стоимость</w:t>
      </w:r>
      <w:r w:rsidRPr="0013778B">
        <w:rPr>
          <w:rFonts w:asciiTheme="majorHAnsi" w:hAnsiTheme="majorHAnsi" w:cstheme="majorHAnsi"/>
          <w:lang w:val="ro-MD"/>
        </w:rPr>
        <w:t xml:space="preserve"> – 172 046,9 тыс. леев – </w:t>
      </w:r>
      <w:r w:rsidRPr="00073A68">
        <w:rPr>
          <w:rFonts w:asciiTheme="majorHAnsi" w:hAnsiTheme="majorHAnsi" w:cstheme="majorHAnsi"/>
          <w:lang w:val="ro-MD"/>
        </w:rPr>
        <w:t>износ</w:t>
      </w:r>
      <w:r w:rsidRPr="0013778B">
        <w:rPr>
          <w:rFonts w:asciiTheme="majorHAnsi" w:hAnsiTheme="majorHAnsi" w:cstheme="majorHAnsi"/>
          <w:lang w:val="ro-MD"/>
        </w:rPr>
        <w:t xml:space="preserve"> 136 887,7 тыс. леев = 35 159,2 тыс. леев.</w:t>
      </w:r>
    </w:p>
  </w:footnote>
  <w:footnote w:id="81">
    <w:p w14:paraId="325DB968" w14:textId="77777777" w:rsidR="00CE111B" w:rsidRPr="0013778B" w:rsidRDefault="00CE111B" w:rsidP="00071C3E">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Pr>
          <w:rFonts w:asciiTheme="majorHAnsi" w:hAnsiTheme="majorHAnsi" w:cstheme="majorHAnsi"/>
          <w:lang w:val="ru-RU"/>
        </w:rPr>
        <w:t>ПП</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 xml:space="preserve">80 </w:t>
      </w:r>
      <w:r>
        <w:rPr>
          <w:rFonts w:asciiTheme="majorHAnsi" w:hAnsiTheme="majorHAnsi" w:cstheme="majorHAnsi"/>
          <w:lang w:val="ru-RU"/>
        </w:rPr>
        <w:t>от</w:t>
      </w:r>
      <w:r w:rsidRPr="0013778B">
        <w:rPr>
          <w:rFonts w:asciiTheme="majorHAnsi" w:hAnsiTheme="majorHAnsi" w:cstheme="majorHAnsi"/>
          <w:lang w:val="ro-MD"/>
        </w:rPr>
        <w:t xml:space="preserve"> 11.02.2019 „</w:t>
      </w:r>
      <w:r w:rsidRPr="00073A68">
        <w:rPr>
          <w:rFonts w:asciiTheme="majorHAnsi" w:hAnsiTheme="majorHAnsi" w:cstheme="majorHAnsi"/>
          <w:bCs/>
          <w:lang w:val="ru-RU"/>
        </w:rPr>
        <w:t>Об утверждении Государственной программы</w:t>
      </w:r>
      <w:r w:rsidRPr="003A294F">
        <w:rPr>
          <w:rFonts w:asciiTheme="majorHAnsi" w:hAnsiTheme="majorHAnsi" w:cstheme="majorHAnsi"/>
          <w:bCs/>
        </w:rPr>
        <w:t> </w:t>
      </w:r>
      <w:r w:rsidRPr="00073A68">
        <w:rPr>
          <w:rFonts w:asciiTheme="majorHAnsi" w:hAnsiTheme="majorHAnsi" w:cstheme="majorHAnsi"/>
          <w:bCs/>
          <w:lang w:val="ru-RU"/>
        </w:rPr>
        <w:t>по разграничению недвижимого имущества,</w:t>
      </w:r>
      <w:r w:rsidRPr="003A294F">
        <w:rPr>
          <w:rFonts w:asciiTheme="majorHAnsi" w:hAnsiTheme="majorHAnsi" w:cstheme="majorHAnsi"/>
          <w:bCs/>
        </w:rPr>
        <w:t> </w:t>
      </w:r>
      <w:r w:rsidRPr="00073A68">
        <w:rPr>
          <w:rFonts w:asciiTheme="majorHAnsi" w:hAnsiTheme="majorHAnsi" w:cstheme="majorHAnsi"/>
          <w:bCs/>
          <w:lang w:val="ru-RU"/>
        </w:rPr>
        <w:t>в том числе земель публичной собственности,</w:t>
      </w:r>
      <w:r w:rsidRPr="003A294F">
        <w:rPr>
          <w:rFonts w:asciiTheme="majorHAnsi" w:hAnsiTheme="majorHAnsi" w:cstheme="majorHAnsi"/>
          <w:bCs/>
        </w:rPr>
        <w:t> </w:t>
      </w:r>
      <w:r w:rsidRPr="00073A68">
        <w:rPr>
          <w:rFonts w:asciiTheme="majorHAnsi" w:hAnsiTheme="majorHAnsi" w:cstheme="majorHAnsi"/>
          <w:bCs/>
          <w:lang w:val="ru-RU"/>
        </w:rPr>
        <w:t>на 2019 – 2023 годы</w:t>
      </w:r>
      <w:r w:rsidRPr="0013778B">
        <w:rPr>
          <w:rFonts w:asciiTheme="majorHAnsi" w:hAnsiTheme="majorHAnsi" w:cstheme="majorHAnsi"/>
          <w:lang w:val="ro-MD"/>
        </w:rPr>
        <w:t>”.</w:t>
      </w:r>
    </w:p>
  </w:footnote>
  <w:footnote w:id="82">
    <w:p w14:paraId="54F0C2AA" w14:textId="77777777" w:rsidR="00CE111B" w:rsidRPr="0013778B" w:rsidRDefault="00CE111B" w:rsidP="00973EA7">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sidRPr="00073A68">
        <w:rPr>
          <w:rFonts w:asciiTheme="majorHAnsi" w:hAnsiTheme="majorHAnsi" w:cstheme="majorHAnsi"/>
          <w:lang w:val="ro-MD"/>
        </w:rPr>
        <w:t>В земельном кадастре</w:t>
      </w:r>
      <w:r w:rsidRPr="0013778B">
        <w:rPr>
          <w:rFonts w:asciiTheme="majorHAnsi" w:hAnsiTheme="majorHAnsi" w:cstheme="majorHAnsi"/>
          <w:lang w:val="ro-MD"/>
        </w:rPr>
        <w:t xml:space="preserve"> - 566,78 </w:t>
      </w:r>
      <w:r>
        <w:rPr>
          <w:rFonts w:asciiTheme="majorHAnsi" w:hAnsiTheme="majorHAnsi" w:cstheme="majorHAnsi"/>
          <w:lang w:val="ro-MD"/>
        </w:rPr>
        <w:t>га</w:t>
      </w:r>
      <w:r w:rsidRPr="0013778B">
        <w:rPr>
          <w:rFonts w:asciiTheme="majorHAnsi" w:hAnsiTheme="majorHAnsi" w:cstheme="majorHAnsi"/>
          <w:lang w:val="ro-MD"/>
        </w:rPr>
        <w:t xml:space="preserve">, </w:t>
      </w:r>
      <w:r>
        <w:rPr>
          <w:rFonts w:asciiTheme="majorHAnsi" w:hAnsiTheme="majorHAnsi" w:cstheme="majorHAnsi"/>
          <w:lang w:val="ro-MD"/>
        </w:rPr>
        <w:t>в РНИ</w:t>
      </w:r>
      <w:r w:rsidRPr="0013778B">
        <w:rPr>
          <w:rFonts w:asciiTheme="majorHAnsi" w:hAnsiTheme="majorHAnsi" w:cstheme="majorHAnsi"/>
          <w:lang w:val="ro-MD"/>
        </w:rPr>
        <w:t xml:space="preserve"> – 595,88 </w:t>
      </w:r>
      <w:r>
        <w:rPr>
          <w:rFonts w:asciiTheme="majorHAnsi" w:hAnsiTheme="majorHAnsi" w:cstheme="majorHAnsi"/>
          <w:lang w:val="ro-MD"/>
        </w:rPr>
        <w:t>га</w:t>
      </w:r>
      <w:r w:rsidRPr="0013778B">
        <w:rPr>
          <w:rFonts w:asciiTheme="majorHAnsi" w:hAnsiTheme="majorHAnsi" w:cstheme="majorHAnsi"/>
          <w:lang w:val="ro-MD"/>
        </w:rPr>
        <w:t xml:space="preserve">, </w:t>
      </w:r>
      <w:r>
        <w:rPr>
          <w:rFonts w:asciiTheme="majorHAnsi" w:hAnsiTheme="majorHAnsi" w:cstheme="majorHAnsi"/>
          <w:lang w:val="ru-RU"/>
        </w:rPr>
        <w:t>разница</w:t>
      </w:r>
      <w:r w:rsidRPr="0013778B">
        <w:rPr>
          <w:rFonts w:asciiTheme="majorHAnsi" w:hAnsiTheme="majorHAnsi" w:cstheme="majorHAnsi"/>
          <w:lang w:val="ro-MD"/>
        </w:rPr>
        <w:t xml:space="preserve"> – 29,1 </w:t>
      </w:r>
      <w:r>
        <w:rPr>
          <w:rFonts w:asciiTheme="majorHAnsi" w:hAnsiTheme="majorHAnsi" w:cstheme="majorHAnsi"/>
          <w:lang w:val="ro-MD"/>
        </w:rPr>
        <w:t>га</w:t>
      </w:r>
      <w:r w:rsidRPr="0013778B">
        <w:rPr>
          <w:rFonts w:asciiTheme="majorHAnsi" w:hAnsiTheme="majorHAnsi" w:cstheme="majorHAnsi"/>
          <w:lang w:val="ro-MD"/>
        </w:rPr>
        <w:t>.</w:t>
      </w:r>
    </w:p>
  </w:footnote>
  <w:footnote w:id="83">
    <w:p w14:paraId="6D257C09" w14:textId="77777777" w:rsidR="00CE111B" w:rsidRPr="0013778B" w:rsidRDefault="00CE111B" w:rsidP="00863992">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sidRPr="0013778B">
        <w:rPr>
          <w:rFonts w:asciiTheme="majorHAnsi" w:eastAsia="Times New Roman" w:hAnsiTheme="majorHAnsi" w:cstheme="majorHAnsi"/>
          <w:lang w:val="ro-MD"/>
        </w:rPr>
        <w:t xml:space="preserve">Ст.2 (4) </w:t>
      </w:r>
      <w:r>
        <w:rPr>
          <w:rFonts w:asciiTheme="majorHAnsi" w:eastAsia="Times New Roman" w:hAnsiTheme="majorHAnsi" w:cstheme="majorHAnsi"/>
          <w:lang w:val="ro-MD"/>
        </w:rPr>
        <w:t xml:space="preserve">Закона </w:t>
      </w:r>
      <w:r w:rsidRPr="00073A68">
        <w:rPr>
          <w:rFonts w:asciiTheme="majorHAnsi" w:eastAsia="Times New Roman" w:hAnsiTheme="majorHAnsi" w:cstheme="majorHAnsi"/>
          <w:bCs/>
          <w:lang w:val="ro-MD"/>
        </w:rPr>
        <w:t xml:space="preserve">о государственном и муниципальном предприятиях </w:t>
      </w:r>
      <w:r>
        <w:rPr>
          <w:rFonts w:asciiTheme="majorHAnsi" w:eastAsia="Times New Roman" w:hAnsiTheme="majorHAnsi" w:cstheme="majorHAnsi"/>
          <w:lang w:val="ro-MD"/>
        </w:rPr>
        <w:t>№</w:t>
      </w:r>
      <w:r w:rsidRPr="0013778B">
        <w:rPr>
          <w:rFonts w:asciiTheme="majorHAnsi" w:eastAsia="Times New Roman" w:hAnsiTheme="majorHAnsi" w:cstheme="majorHAnsi"/>
          <w:lang w:val="ro-MD"/>
        </w:rPr>
        <w:t xml:space="preserve">246 </w:t>
      </w:r>
      <w:r>
        <w:rPr>
          <w:rFonts w:asciiTheme="majorHAnsi" w:eastAsia="Times New Roman" w:hAnsiTheme="majorHAnsi" w:cstheme="majorHAnsi"/>
          <w:lang w:val="ro-MD"/>
        </w:rPr>
        <w:t>от</w:t>
      </w:r>
      <w:r w:rsidRPr="0013778B">
        <w:rPr>
          <w:rFonts w:asciiTheme="majorHAnsi" w:eastAsia="Times New Roman" w:hAnsiTheme="majorHAnsi" w:cstheme="majorHAnsi"/>
          <w:lang w:val="ro-MD"/>
        </w:rPr>
        <w:t xml:space="preserve"> 23.11.2017</w:t>
      </w:r>
      <w:r w:rsidRPr="0013778B">
        <w:rPr>
          <w:rFonts w:asciiTheme="majorHAnsi" w:hAnsiTheme="majorHAnsi" w:cstheme="majorHAnsi"/>
          <w:lang w:val="ro-MD"/>
        </w:rPr>
        <w:t xml:space="preserve">. </w:t>
      </w:r>
    </w:p>
  </w:footnote>
  <w:footnote w:id="84">
    <w:p w14:paraId="29A3F04F" w14:textId="77777777" w:rsidR="00CE111B" w:rsidRPr="00073A68" w:rsidRDefault="00CE111B" w:rsidP="00863992">
      <w:pPr>
        <w:pStyle w:val="cb"/>
        <w:jc w:val="both"/>
        <w:rPr>
          <w:rFonts w:cstheme="majorHAnsi"/>
          <w:sz w:val="20"/>
          <w:szCs w:val="20"/>
          <w:lang w:val="ru-RU"/>
        </w:rPr>
      </w:pPr>
      <w:r w:rsidRPr="0013778B">
        <w:rPr>
          <w:rStyle w:val="FootnoteReference"/>
          <w:rFonts w:asciiTheme="majorHAnsi" w:hAnsiTheme="majorHAnsi" w:cstheme="majorHAnsi"/>
          <w:b w:val="0"/>
          <w:sz w:val="20"/>
          <w:szCs w:val="20"/>
          <w:lang w:val="ro-MD"/>
        </w:rPr>
        <w:footnoteRef/>
      </w:r>
      <w:r>
        <w:rPr>
          <w:rFonts w:asciiTheme="majorHAnsi" w:hAnsiTheme="majorHAnsi" w:cstheme="majorHAnsi"/>
          <w:b w:val="0"/>
          <w:sz w:val="20"/>
          <w:szCs w:val="20"/>
          <w:lang w:val="ru-RU"/>
        </w:rPr>
        <w:t xml:space="preserve"> </w:t>
      </w:r>
      <w:r>
        <w:rPr>
          <w:rFonts w:asciiTheme="majorHAnsi" w:hAnsiTheme="majorHAnsi" w:cstheme="majorHAnsi"/>
          <w:b w:val="0"/>
          <w:sz w:val="20"/>
          <w:szCs w:val="20"/>
          <w:lang w:val="ro-MD"/>
        </w:rPr>
        <w:t>ПП</w:t>
      </w:r>
      <w:r w:rsidRPr="0013778B">
        <w:rPr>
          <w:rFonts w:asciiTheme="majorHAnsi" w:hAnsiTheme="majorHAnsi" w:cstheme="majorHAnsi"/>
          <w:b w:val="0"/>
          <w:sz w:val="20"/>
          <w:szCs w:val="20"/>
          <w:lang w:val="ro-MD"/>
        </w:rPr>
        <w:t xml:space="preserve"> </w:t>
      </w:r>
      <w:r>
        <w:rPr>
          <w:rFonts w:asciiTheme="majorHAnsi" w:hAnsiTheme="majorHAnsi" w:cstheme="majorHAnsi"/>
          <w:b w:val="0"/>
          <w:sz w:val="20"/>
          <w:szCs w:val="20"/>
          <w:lang w:val="ro-MD"/>
        </w:rPr>
        <w:t>№</w:t>
      </w:r>
      <w:r w:rsidRPr="0013778B">
        <w:rPr>
          <w:rFonts w:asciiTheme="majorHAnsi" w:hAnsiTheme="majorHAnsi" w:cstheme="majorHAnsi"/>
          <w:b w:val="0"/>
          <w:sz w:val="20"/>
          <w:szCs w:val="20"/>
          <w:lang w:val="ro-MD"/>
        </w:rPr>
        <w:t>484  </w:t>
      </w:r>
      <w:r>
        <w:rPr>
          <w:rFonts w:asciiTheme="majorHAnsi" w:hAnsiTheme="majorHAnsi" w:cstheme="majorHAnsi"/>
          <w:b w:val="0"/>
          <w:sz w:val="20"/>
          <w:szCs w:val="20"/>
          <w:lang w:val="ru-RU"/>
        </w:rPr>
        <w:t>от</w:t>
      </w:r>
      <w:r w:rsidRPr="0013778B">
        <w:rPr>
          <w:rFonts w:asciiTheme="majorHAnsi" w:hAnsiTheme="majorHAnsi" w:cstheme="majorHAnsi"/>
          <w:b w:val="0"/>
          <w:sz w:val="20"/>
          <w:szCs w:val="20"/>
          <w:lang w:val="ro-MD"/>
        </w:rPr>
        <w:t>  18.10.2019 „</w:t>
      </w:r>
      <w:r>
        <w:rPr>
          <w:rFonts w:asciiTheme="majorHAnsi" w:hAnsiTheme="majorHAnsi" w:cstheme="majorHAnsi"/>
          <w:b w:val="0"/>
          <w:sz w:val="20"/>
          <w:szCs w:val="20"/>
          <w:lang w:val="ru-RU"/>
        </w:rPr>
        <w:t>О</w:t>
      </w:r>
      <w:r w:rsidRPr="00073A68">
        <w:rPr>
          <w:rFonts w:asciiTheme="majorHAnsi" w:hAnsiTheme="majorHAnsi" w:cstheme="majorHAnsi"/>
          <w:b w:val="0"/>
          <w:sz w:val="20"/>
          <w:szCs w:val="20"/>
          <w:lang w:val="ru-RU"/>
        </w:rPr>
        <w:t>б утверждении некоторых нормативных актов,</w:t>
      </w:r>
      <w:r>
        <w:rPr>
          <w:rFonts w:asciiTheme="majorHAnsi" w:hAnsiTheme="majorHAnsi" w:cstheme="majorHAnsi"/>
          <w:b w:val="0"/>
          <w:sz w:val="20"/>
          <w:szCs w:val="20"/>
          <w:lang w:val="ru-RU"/>
        </w:rPr>
        <w:t xml:space="preserve"> </w:t>
      </w:r>
      <w:r w:rsidRPr="00073A68">
        <w:rPr>
          <w:rFonts w:asciiTheme="majorHAnsi" w:hAnsiTheme="majorHAnsi" w:cstheme="majorHAnsi"/>
          <w:b w:val="0"/>
          <w:sz w:val="20"/>
          <w:szCs w:val="20"/>
          <w:lang w:val="ru-RU"/>
        </w:rPr>
        <w:t>обеспечивающих функционирование Закона</w:t>
      </w:r>
      <w:r>
        <w:rPr>
          <w:rFonts w:asciiTheme="majorHAnsi" w:hAnsiTheme="majorHAnsi" w:cstheme="majorHAnsi"/>
          <w:b w:val="0"/>
          <w:sz w:val="20"/>
          <w:szCs w:val="20"/>
          <w:lang w:val="ru-RU"/>
        </w:rPr>
        <w:t xml:space="preserve"> </w:t>
      </w:r>
      <w:r w:rsidRPr="00073A68">
        <w:rPr>
          <w:rFonts w:asciiTheme="majorHAnsi" w:hAnsiTheme="majorHAnsi" w:cstheme="majorHAnsi"/>
          <w:b w:val="0"/>
          <w:sz w:val="20"/>
          <w:szCs w:val="20"/>
          <w:lang w:val="ru-RU"/>
        </w:rPr>
        <w:t>№ 246/2017 о государственном и муниципальном</w:t>
      </w:r>
      <w:r>
        <w:rPr>
          <w:rFonts w:asciiTheme="majorHAnsi" w:hAnsiTheme="majorHAnsi" w:cstheme="majorHAnsi"/>
          <w:b w:val="0"/>
          <w:sz w:val="20"/>
          <w:szCs w:val="20"/>
          <w:lang w:val="ru-RU"/>
        </w:rPr>
        <w:t xml:space="preserve"> </w:t>
      </w:r>
      <w:r w:rsidRPr="00073A68">
        <w:rPr>
          <w:rFonts w:asciiTheme="majorHAnsi" w:hAnsiTheme="majorHAnsi" w:cstheme="majorHAnsi"/>
          <w:b w:val="0"/>
          <w:sz w:val="20"/>
          <w:szCs w:val="20"/>
          <w:lang w:val="ru-RU"/>
        </w:rPr>
        <w:t>предприятиях</w:t>
      </w:r>
      <w:r w:rsidRPr="0013778B">
        <w:rPr>
          <w:rFonts w:asciiTheme="majorHAnsi" w:hAnsiTheme="majorHAnsi" w:cstheme="majorHAnsi"/>
          <w:b w:val="0"/>
          <w:sz w:val="20"/>
          <w:szCs w:val="20"/>
          <w:lang w:val="ro-MD"/>
        </w:rPr>
        <w:t>”.</w:t>
      </w:r>
      <w:r w:rsidRPr="0013778B">
        <w:rPr>
          <w:rFonts w:asciiTheme="majorHAnsi" w:hAnsiTheme="majorHAnsi" w:cstheme="majorHAnsi"/>
          <w:sz w:val="20"/>
          <w:szCs w:val="20"/>
          <w:lang w:val="ro-MD"/>
        </w:rPr>
        <w:t> </w:t>
      </w:r>
    </w:p>
  </w:footnote>
  <w:footnote w:id="85">
    <w:p w14:paraId="6F087333" w14:textId="77777777" w:rsidR="00CE111B" w:rsidRPr="0013778B" w:rsidRDefault="00CE111B" w:rsidP="00863992">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Ст</w:t>
      </w:r>
      <w:r w:rsidRPr="0013778B">
        <w:rPr>
          <w:rFonts w:asciiTheme="majorHAnsi" w:eastAsia="Times New Roman" w:hAnsiTheme="majorHAnsi" w:cstheme="majorHAnsi"/>
          <w:lang w:val="ro-MD"/>
        </w:rPr>
        <w:t>.10</w:t>
      </w:r>
      <w:r w:rsidRPr="0013778B">
        <w:rPr>
          <w:rFonts w:asciiTheme="majorHAnsi" w:eastAsia="Times New Roman" w:hAnsiTheme="majorHAnsi" w:cstheme="majorHAnsi"/>
          <w:vertAlign w:val="superscript"/>
          <w:lang w:val="ro-MD"/>
        </w:rPr>
        <w:t xml:space="preserve">1 </w:t>
      </w:r>
      <w:r>
        <w:rPr>
          <w:rFonts w:asciiTheme="majorHAnsi" w:eastAsia="Times New Roman" w:hAnsiTheme="majorHAnsi" w:cstheme="majorHAnsi"/>
          <w:lang w:val="ru-RU"/>
        </w:rPr>
        <w:t>и</w:t>
      </w:r>
      <w:r w:rsidRPr="0013778B">
        <w:rPr>
          <w:rFonts w:asciiTheme="majorHAnsi" w:eastAsia="Times New Roman" w:hAnsiTheme="majorHAnsi" w:cstheme="majorHAnsi"/>
          <w:lang w:val="ro-MD"/>
        </w:rPr>
        <w:t xml:space="preserve"> ст.11 </w:t>
      </w:r>
      <w:r>
        <w:rPr>
          <w:rFonts w:asciiTheme="majorHAnsi" w:eastAsia="Times New Roman" w:hAnsiTheme="majorHAnsi" w:cstheme="majorHAnsi"/>
          <w:lang w:val="ro-MD"/>
        </w:rPr>
        <w:t xml:space="preserve">Закона </w:t>
      </w:r>
      <w:r w:rsidRPr="0013778B">
        <w:rPr>
          <w:rFonts w:asciiTheme="majorHAnsi" w:eastAsia="Times New Roman" w:hAnsiTheme="majorHAnsi" w:cstheme="majorHAnsi"/>
          <w:lang w:val="ro-MD"/>
        </w:rPr>
        <w:t xml:space="preserve"> </w:t>
      </w:r>
      <w:r>
        <w:rPr>
          <w:rFonts w:asciiTheme="majorHAnsi" w:eastAsia="Times New Roman" w:hAnsiTheme="majorHAnsi" w:cstheme="majorHAnsi"/>
          <w:lang w:val="ro-MD"/>
        </w:rPr>
        <w:t>№</w:t>
      </w:r>
      <w:r w:rsidRPr="0013778B">
        <w:rPr>
          <w:rFonts w:asciiTheme="majorHAnsi" w:eastAsia="Times New Roman" w:hAnsiTheme="majorHAnsi" w:cstheme="majorHAnsi"/>
          <w:lang w:val="ro-MD"/>
        </w:rPr>
        <w:t xml:space="preserve">121-XVI </w:t>
      </w:r>
      <w:r>
        <w:rPr>
          <w:rFonts w:asciiTheme="majorHAnsi" w:eastAsia="Times New Roman" w:hAnsiTheme="majorHAnsi" w:cstheme="majorHAnsi"/>
          <w:lang w:val="ru-RU"/>
        </w:rPr>
        <w:t>от</w:t>
      </w:r>
      <w:r w:rsidRPr="0013778B">
        <w:rPr>
          <w:rFonts w:asciiTheme="majorHAnsi" w:eastAsia="Times New Roman" w:hAnsiTheme="majorHAnsi" w:cstheme="majorHAnsi"/>
          <w:lang w:val="ro-MD"/>
        </w:rPr>
        <w:t xml:space="preserve"> 04.05.2007.</w:t>
      </w:r>
    </w:p>
  </w:footnote>
  <w:footnote w:id="86">
    <w:p w14:paraId="35D73A76" w14:textId="77777777" w:rsidR="00CE111B" w:rsidRPr="0013778B" w:rsidRDefault="00CE111B" w:rsidP="00B957E4">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Ст</w:t>
      </w:r>
      <w:r w:rsidRPr="0013778B">
        <w:rPr>
          <w:rFonts w:asciiTheme="majorHAnsi" w:eastAsia="Times New Roman" w:hAnsiTheme="majorHAnsi" w:cstheme="majorHAnsi"/>
          <w:lang w:val="ro-MD"/>
        </w:rPr>
        <w:t xml:space="preserve">.21 </w:t>
      </w:r>
      <w:r>
        <w:rPr>
          <w:rFonts w:asciiTheme="majorHAnsi" w:eastAsia="Times New Roman" w:hAnsiTheme="majorHAnsi" w:cstheme="majorHAnsi"/>
          <w:lang w:val="ro-MD"/>
        </w:rPr>
        <w:t xml:space="preserve">Закона </w:t>
      </w:r>
      <w:r w:rsidRPr="0013778B">
        <w:rPr>
          <w:rFonts w:asciiTheme="majorHAnsi" w:eastAsia="Times New Roman" w:hAnsiTheme="majorHAnsi" w:cstheme="majorHAnsi"/>
          <w:lang w:val="ro-MD"/>
        </w:rPr>
        <w:t xml:space="preserve"> </w:t>
      </w:r>
      <w:r>
        <w:rPr>
          <w:rFonts w:asciiTheme="majorHAnsi" w:eastAsia="Times New Roman" w:hAnsiTheme="majorHAnsi" w:cstheme="majorHAnsi"/>
          <w:lang w:val="ro-MD"/>
        </w:rPr>
        <w:t>№</w:t>
      </w:r>
      <w:r w:rsidRPr="0013778B">
        <w:rPr>
          <w:rFonts w:asciiTheme="majorHAnsi" w:eastAsia="Times New Roman" w:hAnsiTheme="majorHAnsi" w:cstheme="majorHAnsi"/>
          <w:lang w:val="ro-MD"/>
        </w:rPr>
        <w:t xml:space="preserve">121-XVI </w:t>
      </w:r>
      <w:r>
        <w:rPr>
          <w:rFonts w:asciiTheme="majorHAnsi" w:eastAsia="Times New Roman" w:hAnsiTheme="majorHAnsi" w:cstheme="majorHAnsi"/>
          <w:lang w:val="ro-MD"/>
        </w:rPr>
        <w:t>от</w:t>
      </w:r>
      <w:r w:rsidRPr="0013778B">
        <w:rPr>
          <w:rFonts w:asciiTheme="majorHAnsi" w:eastAsia="Times New Roman" w:hAnsiTheme="majorHAnsi" w:cstheme="majorHAnsi"/>
          <w:lang w:val="ro-MD"/>
        </w:rPr>
        <w:t xml:space="preserve"> 04.05.2007.</w:t>
      </w:r>
    </w:p>
  </w:footnote>
  <w:footnote w:id="87">
    <w:p w14:paraId="4CA30FF3" w14:textId="30295EFB" w:rsidR="00CE111B" w:rsidRPr="0013778B" w:rsidRDefault="00CE111B" w:rsidP="00B957E4">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Pr>
          <w:rFonts w:asciiTheme="majorHAnsi" w:hAnsiTheme="majorHAnsi" w:cstheme="majorHAnsi"/>
          <w:lang w:val="ro-MD"/>
        </w:rPr>
        <w:t>ПП</w:t>
      </w:r>
      <w:r w:rsidRPr="0013778B">
        <w:rPr>
          <w:rFonts w:asciiTheme="majorHAnsi" w:hAnsiTheme="majorHAnsi" w:cstheme="majorHAnsi"/>
          <w:lang w:val="ro-MD"/>
        </w:rPr>
        <w:t xml:space="preserve"> </w:t>
      </w:r>
      <w:r>
        <w:rPr>
          <w:rFonts w:asciiTheme="majorHAnsi" w:hAnsiTheme="majorHAnsi" w:cstheme="majorHAnsi"/>
          <w:lang w:val="ro-MD"/>
        </w:rPr>
        <w:t>№</w:t>
      </w:r>
      <w:r w:rsidRPr="0013778B">
        <w:rPr>
          <w:rFonts w:asciiTheme="majorHAnsi" w:hAnsiTheme="majorHAnsi" w:cstheme="majorHAnsi"/>
          <w:lang w:val="ro-MD"/>
        </w:rPr>
        <w:t xml:space="preserve">56 </w:t>
      </w:r>
      <w:r>
        <w:rPr>
          <w:rFonts w:asciiTheme="majorHAnsi" w:hAnsiTheme="majorHAnsi" w:cstheme="majorHAnsi"/>
          <w:lang w:val="ro-MD"/>
        </w:rPr>
        <w:t>от</w:t>
      </w:r>
      <w:r w:rsidRPr="0013778B">
        <w:rPr>
          <w:rFonts w:asciiTheme="majorHAnsi" w:hAnsiTheme="majorHAnsi" w:cstheme="majorHAnsi"/>
          <w:lang w:val="ro-MD"/>
        </w:rPr>
        <w:t xml:space="preserve"> 17.01.2018 „</w:t>
      </w:r>
      <w:r>
        <w:rPr>
          <w:rFonts w:asciiTheme="majorHAnsi" w:eastAsia="Times New Roman" w:hAnsiTheme="majorHAnsi" w:cstheme="majorHAnsi"/>
          <w:bCs/>
          <w:lang w:val="ru-RU"/>
        </w:rPr>
        <w:t>О</w:t>
      </w:r>
      <w:r w:rsidRPr="00B5400C">
        <w:rPr>
          <w:rFonts w:asciiTheme="majorHAnsi" w:eastAsia="Times New Roman" w:hAnsiTheme="majorHAnsi" w:cstheme="majorHAnsi"/>
          <w:bCs/>
          <w:lang w:val="ru-RU"/>
        </w:rPr>
        <w:t>б утверждении Положения о финансовом</w:t>
      </w:r>
      <w:r>
        <w:rPr>
          <w:rFonts w:asciiTheme="majorHAnsi" w:eastAsia="Times New Roman" w:hAnsiTheme="majorHAnsi" w:cstheme="majorHAnsi"/>
          <w:bCs/>
          <w:lang w:val="ru-RU"/>
        </w:rPr>
        <w:t xml:space="preserve"> </w:t>
      </w:r>
      <w:r w:rsidRPr="00B5400C">
        <w:rPr>
          <w:rFonts w:asciiTheme="majorHAnsi" w:eastAsia="Times New Roman" w:hAnsiTheme="majorHAnsi" w:cstheme="majorHAnsi"/>
          <w:bCs/>
          <w:lang w:val="ru-RU"/>
        </w:rPr>
        <w:t>мониторинге публичных органов на</w:t>
      </w:r>
      <w:r>
        <w:rPr>
          <w:rFonts w:asciiTheme="majorHAnsi" w:eastAsia="Times New Roman" w:hAnsiTheme="majorHAnsi" w:cstheme="majorHAnsi"/>
          <w:bCs/>
          <w:lang w:val="ru-RU"/>
        </w:rPr>
        <w:t xml:space="preserve"> </w:t>
      </w:r>
      <w:r w:rsidRPr="00B5400C">
        <w:rPr>
          <w:rFonts w:asciiTheme="majorHAnsi" w:eastAsia="Times New Roman" w:hAnsiTheme="majorHAnsi" w:cstheme="majorHAnsi"/>
          <w:bCs/>
          <w:lang w:val="ru-RU"/>
        </w:rPr>
        <w:t>самоуправлении, государственных/муниципальных</w:t>
      </w:r>
      <w:r>
        <w:rPr>
          <w:rFonts w:asciiTheme="majorHAnsi" w:eastAsia="Times New Roman" w:hAnsiTheme="majorHAnsi" w:cstheme="majorHAnsi"/>
          <w:bCs/>
          <w:lang w:val="ru-RU"/>
        </w:rPr>
        <w:t xml:space="preserve"> </w:t>
      </w:r>
      <w:r w:rsidRPr="00B5400C">
        <w:rPr>
          <w:rFonts w:asciiTheme="majorHAnsi" w:eastAsia="Times New Roman" w:hAnsiTheme="majorHAnsi" w:cstheme="majorHAnsi"/>
          <w:bCs/>
          <w:lang w:val="ru-RU"/>
        </w:rPr>
        <w:t>предприятий и коммерческих обществ с</w:t>
      </w:r>
      <w:r>
        <w:rPr>
          <w:rFonts w:asciiTheme="majorHAnsi" w:eastAsia="Times New Roman" w:hAnsiTheme="majorHAnsi" w:cstheme="majorHAnsi"/>
          <w:bCs/>
          <w:lang w:val="ru-RU"/>
        </w:rPr>
        <w:t xml:space="preserve"> </w:t>
      </w:r>
      <w:r w:rsidRPr="00B5400C">
        <w:rPr>
          <w:rFonts w:asciiTheme="majorHAnsi" w:eastAsia="Times New Roman" w:hAnsiTheme="majorHAnsi" w:cstheme="majorHAnsi"/>
          <w:bCs/>
          <w:lang w:val="ru-RU"/>
        </w:rPr>
        <w:t>полностью или преимущественно публичным капиталом</w:t>
      </w:r>
      <w:r w:rsidRPr="0013778B">
        <w:rPr>
          <w:rFonts w:asciiTheme="majorHAnsi" w:eastAsia="Times New Roman" w:hAnsiTheme="majorHAnsi" w:cstheme="majorHAnsi"/>
          <w:lang w:val="ro-MD"/>
        </w:rPr>
        <w:t>”.</w:t>
      </w:r>
    </w:p>
  </w:footnote>
  <w:footnote w:id="88">
    <w:p w14:paraId="7E7894B1" w14:textId="2E83A737" w:rsidR="00CE111B" w:rsidRPr="0013778B" w:rsidRDefault="00CE111B" w:rsidP="00774A66">
      <w:pPr>
        <w:spacing w:after="0" w:line="240" w:lineRule="auto"/>
        <w:jc w:val="both"/>
        <w:rPr>
          <w:rFonts w:asciiTheme="majorHAnsi" w:eastAsia="Times New Roman" w:hAnsiTheme="majorHAnsi" w:cstheme="majorHAnsi"/>
          <w:sz w:val="20"/>
          <w:szCs w:val="20"/>
          <w:lang w:val="ro-MD"/>
        </w:rPr>
      </w:pPr>
      <w:r w:rsidRPr="0013778B">
        <w:rPr>
          <w:rStyle w:val="FootnoteReference"/>
          <w:rFonts w:asciiTheme="majorHAnsi" w:hAnsiTheme="majorHAnsi" w:cstheme="majorHAnsi"/>
          <w:sz w:val="20"/>
          <w:szCs w:val="20"/>
          <w:lang w:val="ro-MD"/>
        </w:rPr>
        <w:footnoteRef/>
      </w:r>
      <w:r w:rsidRPr="0013778B">
        <w:rPr>
          <w:rFonts w:asciiTheme="majorHAnsi" w:hAnsiTheme="majorHAnsi" w:cstheme="majorHAnsi"/>
          <w:sz w:val="20"/>
          <w:szCs w:val="20"/>
          <w:lang w:val="ro-MD"/>
        </w:rPr>
        <w:t xml:space="preserve"> </w:t>
      </w:r>
      <w:r>
        <w:rPr>
          <w:rFonts w:asciiTheme="majorHAnsi" w:eastAsia="Times New Roman" w:hAnsiTheme="majorHAnsi" w:cstheme="majorHAnsi"/>
          <w:sz w:val="20"/>
          <w:szCs w:val="20"/>
          <w:lang w:val="ro-MD"/>
        </w:rPr>
        <w:t>П</w:t>
      </w:r>
      <w:r w:rsidRPr="0013778B">
        <w:rPr>
          <w:rFonts w:asciiTheme="majorHAnsi" w:eastAsia="Times New Roman" w:hAnsiTheme="majorHAnsi" w:cstheme="majorHAnsi"/>
          <w:sz w:val="20"/>
          <w:szCs w:val="20"/>
          <w:lang w:val="ro-MD"/>
        </w:rPr>
        <w:t xml:space="preserve">.3 </w:t>
      </w:r>
      <w:r>
        <w:rPr>
          <w:rFonts w:asciiTheme="majorHAnsi" w:eastAsia="Times New Roman" w:hAnsiTheme="majorHAnsi" w:cstheme="majorHAnsi"/>
          <w:sz w:val="20"/>
          <w:szCs w:val="20"/>
          <w:lang w:val="ro-MD"/>
        </w:rPr>
        <w:t>ПП</w:t>
      </w:r>
      <w:r w:rsidRPr="0013778B">
        <w:rPr>
          <w:rFonts w:asciiTheme="majorHAnsi" w:eastAsia="Times New Roman" w:hAnsiTheme="majorHAnsi" w:cstheme="majorHAnsi"/>
          <w:sz w:val="20"/>
          <w:szCs w:val="20"/>
          <w:lang w:val="ro-MD"/>
        </w:rPr>
        <w:t xml:space="preserve"> </w:t>
      </w:r>
      <w:r>
        <w:rPr>
          <w:rFonts w:asciiTheme="majorHAnsi" w:eastAsia="Times New Roman" w:hAnsiTheme="majorHAnsi" w:cstheme="majorHAnsi"/>
          <w:sz w:val="20"/>
          <w:szCs w:val="20"/>
          <w:lang w:val="ro-MD"/>
        </w:rPr>
        <w:t>№</w:t>
      </w:r>
      <w:r w:rsidRPr="0013778B">
        <w:rPr>
          <w:rFonts w:asciiTheme="majorHAnsi" w:eastAsia="Times New Roman" w:hAnsiTheme="majorHAnsi" w:cstheme="majorHAnsi"/>
          <w:sz w:val="20"/>
          <w:szCs w:val="20"/>
          <w:lang w:val="ro-MD"/>
        </w:rPr>
        <w:t xml:space="preserve">683 </w:t>
      </w:r>
      <w:r>
        <w:rPr>
          <w:rFonts w:asciiTheme="majorHAnsi" w:eastAsia="Times New Roman" w:hAnsiTheme="majorHAnsi" w:cstheme="majorHAnsi"/>
          <w:sz w:val="20"/>
          <w:szCs w:val="20"/>
          <w:lang w:val="ro-MD"/>
        </w:rPr>
        <w:t>от</w:t>
      </w:r>
      <w:r w:rsidRPr="0013778B">
        <w:rPr>
          <w:rFonts w:asciiTheme="majorHAnsi" w:eastAsia="Times New Roman" w:hAnsiTheme="majorHAnsi" w:cstheme="majorHAnsi"/>
          <w:sz w:val="20"/>
          <w:szCs w:val="20"/>
          <w:lang w:val="ro-MD"/>
        </w:rPr>
        <w:t xml:space="preserve"> 18.06.2004 „</w:t>
      </w:r>
      <w:r>
        <w:rPr>
          <w:rFonts w:asciiTheme="majorHAnsi" w:eastAsia="Times New Roman" w:hAnsiTheme="majorHAnsi" w:cstheme="majorHAnsi"/>
          <w:bCs/>
          <w:sz w:val="20"/>
          <w:szCs w:val="20"/>
          <w:lang w:val="ru-RU"/>
        </w:rPr>
        <w:t>О</w:t>
      </w:r>
      <w:r w:rsidRPr="00B5400C">
        <w:rPr>
          <w:rFonts w:asciiTheme="majorHAnsi" w:eastAsia="Times New Roman" w:hAnsiTheme="majorHAnsi" w:cstheme="majorHAnsi"/>
          <w:bCs/>
          <w:sz w:val="20"/>
          <w:szCs w:val="20"/>
          <w:lang w:val="ru-RU"/>
        </w:rPr>
        <w:t>б утверждении Положения о порядке передачи газовым</w:t>
      </w:r>
      <w:r w:rsidRPr="00B5400C">
        <w:rPr>
          <w:rFonts w:asciiTheme="majorHAnsi" w:eastAsia="Times New Roman" w:hAnsiTheme="majorHAnsi" w:cstheme="majorHAnsi"/>
          <w:bCs/>
          <w:sz w:val="20"/>
          <w:szCs w:val="20"/>
        </w:rPr>
        <w:t> </w:t>
      </w:r>
      <w:r w:rsidRPr="00B5400C">
        <w:rPr>
          <w:rFonts w:asciiTheme="majorHAnsi" w:eastAsia="Times New Roman" w:hAnsiTheme="majorHAnsi" w:cstheme="majorHAnsi"/>
          <w:bCs/>
          <w:sz w:val="20"/>
          <w:szCs w:val="20"/>
          <w:lang w:val="ru-RU"/>
        </w:rPr>
        <w:t>предприятиям</w:t>
      </w:r>
      <w:r w:rsidRPr="00B5400C">
        <w:rPr>
          <w:rFonts w:asciiTheme="majorHAnsi" w:eastAsia="Times New Roman" w:hAnsiTheme="majorHAnsi" w:cstheme="majorHAnsi"/>
          <w:bCs/>
          <w:sz w:val="20"/>
          <w:szCs w:val="20"/>
          <w:lang w:val="ru-RU"/>
        </w:rPr>
        <w:br/>
        <w:t xml:space="preserve">акционерного общества "Молдовагаз" </w:t>
      </w:r>
      <w:r w:rsidRPr="00B5400C">
        <w:rPr>
          <w:rFonts w:asciiTheme="majorHAnsi" w:eastAsia="Times New Roman" w:hAnsiTheme="majorHAnsi" w:cstheme="majorHAnsi"/>
          <w:bCs/>
          <w:sz w:val="20"/>
          <w:szCs w:val="20"/>
        </w:rPr>
        <w:t> </w:t>
      </w:r>
      <w:r w:rsidRPr="00B5400C">
        <w:rPr>
          <w:rFonts w:asciiTheme="majorHAnsi" w:eastAsia="Times New Roman" w:hAnsiTheme="majorHAnsi" w:cstheme="majorHAnsi"/>
          <w:bCs/>
          <w:sz w:val="20"/>
          <w:szCs w:val="20"/>
          <w:lang w:val="ru-RU"/>
        </w:rPr>
        <w:t>газовых сетей на техническое обслуживание</w:t>
      </w:r>
      <w:r w:rsidRPr="0013778B">
        <w:rPr>
          <w:rFonts w:asciiTheme="majorHAnsi" w:eastAsia="Times New Roman" w:hAnsiTheme="majorHAnsi" w:cstheme="majorHAnsi"/>
          <w:sz w:val="20"/>
          <w:szCs w:val="20"/>
          <w:lang w:val="ro-MD"/>
        </w:rPr>
        <w:t>”.</w:t>
      </w:r>
    </w:p>
    <w:p w14:paraId="72ED3CDD" w14:textId="77777777" w:rsidR="00CE111B" w:rsidRPr="0013778B" w:rsidRDefault="00CE111B" w:rsidP="00774A66">
      <w:pPr>
        <w:pStyle w:val="FootnoteText"/>
        <w:jc w:val="both"/>
        <w:rPr>
          <w:rFonts w:asciiTheme="majorHAnsi" w:hAnsiTheme="majorHAnsi" w:cstheme="majorHAnsi"/>
          <w:lang w:val="ro-MD"/>
        </w:rPr>
      </w:pPr>
    </w:p>
  </w:footnote>
  <w:footnote w:id="89">
    <w:p w14:paraId="5D049A8B" w14:textId="77777777" w:rsidR="00CE111B" w:rsidRPr="00A31440" w:rsidRDefault="00CE111B" w:rsidP="00ED3101">
      <w:pPr>
        <w:pStyle w:val="10"/>
        <w:rPr>
          <w:rFonts w:asciiTheme="majorHAnsi" w:hAnsiTheme="majorHAnsi" w:cstheme="majorHAnsi"/>
          <w:sz w:val="20"/>
          <w:szCs w:val="20"/>
          <w:lang w:val="ru-MD"/>
        </w:rPr>
      </w:pPr>
      <w:r w:rsidRPr="0013778B">
        <w:rPr>
          <w:rStyle w:val="FootnoteReference"/>
          <w:rFonts w:asciiTheme="majorHAnsi" w:hAnsiTheme="majorHAnsi" w:cstheme="majorHAnsi"/>
          <w:sz w:val="20"/>
          <w:szCs w:val="20"/>
          <w:lang w:val="ro-RO"/>
        </w:rPr>
        <w:footnoteRef/>
      </w:r>
      <w:r w:rsidRPr="0013778B">
        <w:rPr>
          <w:rFonts w:asciiTheme="majorHAnsi" w:hAnsiTheme="majorHAnsi" w:cstheme="majorHAnsi"/>
          <w:sz w:val="20"/>
          <w:szCs w:val="20"/>
          <w:lang w:val="ro-RO"/>
        </w:rPr>
        <w:t xml:space="preserve"> </w:t>
      </w:r>
      <w:r w:rsidRPr="00A31440">
        <w:rPr>
          <w:rFonts w:asciiTheme="majorHAnsi" w:hAnsiTheme="majorHAnsi" w:cstheme="majorHAnsi"/>
          <w:sz w:val="20"/>
          <w:szCs w:val="20"/>
          <w:lang w:val="ru-MD"/>
        </w:rPr>
        <w:t>Закон об организации и функционировании Счетной палаты Республики Молдова №260 от 07.12.2017.</w:t>
      </w:r>
    </w:p>
  </w:footnote>
  <w:footnote w:id="90">
    <w:p w14:paraId="14A9A057" w14:textId="77777777" w:rsidR="00CE111B" w:rsidRPr="00A31440" w:rsidRDefault="00CE111B" w:rsidP="00ED3101">
      <w:pPr>
        <w:pStyle w:val="FootnoteText"/>
        <w:rPr>
          <w:rFonts w:asciiTheme="majorHAnsi" w:hAnsiTheme="majorHAnsi" w:cstheme="majorHAnsi"/>
          <w:lang w:val="ru-MD"/>
        </w:rPr>
      </w:pPr>
      <w:r w:rsidRPr="00A31440">
        <w:rPr>
          <w:rFonts w:asciiTheme="majorHAnsi" w:hAnsiTheme="majorHAnsi" w:cstheme="majorHAnsi"/>
          <w:vertAlign w:val="superscript"/>
          <w:lang w:val="ru-MD"/>
        </w:rPr>
        <w:footnoteRef/>
      </w:r>
      <w:r w:rsidRPr="00A31440">
        <w:rPr>
          <w:rFonts w:asciiTheme="majorHAnsi" w:hAnsiTheme="majorHAnsi" w:cstheme="majorHAnsi"/>
          <w:lang w:val="ru-MD"/>
        </w:rPr>
        <w:t xml:space="preserve"> Постановление Счетной палаты №77 от 27.12.2019 „Об утверждении Программы аудиторской деятельности Счетной палаты на 2020 год”.</w:t>
      </w:r>
    </w:p>
  </w:footnote>
  <w:footnote w:id="91">
    <w:p w14:paraId="100D7C76" w14:textId="77777777" w:rsidR="00CE111B" w:rsidRPr="00A31440" w:rsidRDefault="00CE111B" w:rsidP="003E1B34">
      <w:pPr>
        <w:pStyle w:val="FootnoteText"/>
        <w:jc w:val="both"/>
        <w:rPr>
          <w:rFonts w:asciiTheme="majorHAnsi" w:hAnsiTheme="majorHAnsi" w:cstheme="majorHAnsi"/>
          <w:lang w:val="ro-RO"/>
        </w:rPr>
      </w:pPr>
      <w:r w:rsidRPr="00A31440">
        <w:rPr>
          <w:rStyle w:val="FootnoteReference"/>
          <w:rFonts w:asciiTheme="majorHAnsi" w:hAnsiTheme="majorHAnsi" w:cstheme="majorHAnsi"/>
        </w:rPr>
        <w:footnoteRef/>
      </w:r>
      <w:r w:rsidRPr="00A31440">
        <w:rPr>
          <w:rFonts w:asciiTheme="majorHAnsi" w:hAnsiTheme="majorHAnsi" w:cstheme="majorHAnsi"/>
          <w:lang w:val="ro-MD"/>
        </w:rPr>
        <w:t xml:space="preserve"> ISSAI 100, ISSAI 400 и ISSAI 4000, одобренные к применению </w:t>
      </w:r>
      <w:r w:rsidRPr="00A31440">
        <w:rPr>
          <w:rFonts w:asciiTheme="majorHAnsi" w:hAnsiTheme="majorHAnsi" w:cstheme="majorHAnsi"/>
          <w:lang w:val="ro-RO"/>
        </w:rPr>
        <w:t>Постановление</w:t>
      </w:r>
      <w:r w:rsidRPr="00A31440">
        <w:rPr>
          <w:rFonts w:asciiTheme="majorHAnsi" w:hAnsiTheme="majorHAnsi" w:cstheme="majorHAnsi"/>
          <w:lang w:val="ro-MD"/>
        </w:rPr>
        <w:t>м</w:t>
      </w:r>
      <w:r w:rsidRPr="00A31440">
        <w:rPr>
          <w:rFonts w:asciiTheme="majorHAnsi" w:hAnsiTheme="majorHAnsi" w:cstheme="majorHAnsi"/>
          <w:lang w:val="ro-RO"/>
        </w:rPr>
        <w:t xml:space="preserve"> Счетной палаты №2 от 24.01.2020 „О Системе профессиональных деклараций INTOSAI”</w:t>
      </w:r>
      <w:r w:rsidRPr="00A31440">
        <w:rPr>
          <w:rFonts w:asciiTheme="majorHAnsi" w:hAnsiTheme="majorHAnsi" w:cstheme="majorHAnsi"/>
          <w:lang w:val="ro-MD"/>
        </w:rPr>
        <w:t>.</w:t>
      </w:r>
    </w:p>
  </w:footnote>
  <w:footnote w:id="92">
    <w:p w14:paraId="39A54838" w14:textId="488E901C" w:rsidR="00CE111B" w:rsidRPr="0013778B" w:rsidRDefault="00CE111B" w:rsidP="009646FC">
      <w:pPr>
        <w:pStyle w:val="FootnoteText"/>
        <w:jc w:val="both"/>
        <w:rPr>
          <w:rFonts w:asciiTheme="majorHAnsi" w:hAnsiTheme="majorHAnsi" w:cstheme="majorHAnsi"/>
          <w:lang w:val="ro-MD"/>
        </w:rPr>
      </w:pPr>
      <w:r w:rsidRPr="0013778B">
        <w:rPr>
          <w:rStyle w:val="FootnoteReference"/>
          <w:rFonts w:asciiTheme="majorHAnsi" w:hAnsiTheme="majorHAnsi" w:cstheme="majorHAnsi"/>
          <w:lang w:val="ro-MD"/>
        </w:rPr>
        <w:footnoteRef/>
      </w:r>
      <w:r w:rsidRPr="0013778B">
        <w:rPr>
          <w:rFonts w:asciiTheme="majorHAnsi" w:hAnsiTheme="majorHAnsi" w:cstheme="majorHAnsi"/>
          <w:lang w:val="ro-MD"/>
        </w:rPr>
        <w:t xml:space="preserve"> </w:t>
      </w:r>
      <w:r w:rsidRPr="00B64E4A">
        <w:rPr>
          <w:rFonts w:asciiTheme="majorHAnsi" w:hAnsiTheme="majorHAnsi" w:cstheme="majorHAnsi"/>
          <w:bCs/>
          <w:lang w:val="ru-RU"/>
        </w:rPr>
        <w:t>Постановление Счетной палаты</w:t>
      </w:r>
      <w:r>
        <w:rPr>
          <w:rFonts w:asciiTheme="majorHAnsi" w:hAnsiTheme="majorHAnsi" w:cstheme="majorHAnsi"/>
          <w:lang w:val="ro-MD"/>
        </w:rPr>
        <w:t xml:space="preserve"> №</w:t>
      </w:r>
      <w:r w:rsidRPr="0013778B">
        <w:rPr>
          <w:rFonts w:asciiTheme="majorHAnsi" w:hAnsiTheme="majorHAnsi" w:cstheme="majorHAnsi"/>
          <w:lang w:val="ro-MD"/>
        </w:rPr>
        <w:t xml:space="preserve">69 </w:t>
      </w:r>
      <w:r>
        <w:rPr>
          <w:rFonts w:asciiTheme="majorHAnsi" w:hAnsiTheme="majorHAnsi" w:cstheme="majorHAnsi"/>
          <w:lang w:val="ro-MD"/>
        </w:rPr>
        <w:t>от</w:t>
      </w:r>
      <w:r w:rsidRPr="0013778B">
        <w:rPr>
          <w:rFonts w:asciiTheme="majorHAnsi" w:hAnsiTheme="majorHAnsi" w:cstheme="majorHAnsi"/>
          <w:lang w:val="ro-MD"/>
        </w:rPr>
        <w:t xml:space="preserve"> 22.10.2018 „</w:t>
      </w:r>
      <w:r w:rsidRPr="00B64E4A">
        <w:rPr>
          <w:rFonts w:asciiTheme="majorHAnsi" w:hAnsiTheme="majorHAnsi" w:cstheme="majorHAnsi"/>
          <w:bCs/>
          <w:lang w:val="ru-RU"/>
        </w:rPr>
        <w:t>об утверждении Отчета проверки выполнения требований и рекомендаций, утвержденных Постановлением Счетной палаты №22 от 30 июня 2016 года,</w:t>
      </w:r>
      <w:r>
        <w:rPr>
          <w:rFonts w:asciiTheme="majorHAnsi" w:hAnsiTheme="majorHAnsi" w:cstheme="majorHAnsi"/>
          <w:bCs/>
          <w:lang w:val="ru-RU"/>
        </w:rPr>
        <w:t xml:space="preserve"> </w:t>
      </w:r>
      <w:r w:rsidRPr="00B64E4A">
        <w:rPr>
          <w:rFonts w:asciiTheme="majorHAnsi" w:hAnsiTheme="majorHAnsi" w:cstheme="majorHAnsi"/>
          <w:bCs/>
          <w:lang w:val="ru-RU"/>
        </w:rPr>
        <w:t>касающихся бюджетного процесса  и управления публичным</w:t>
      </w:r>
      <w:r>
        <w:rPr>
          <w:rFonts w:asciiTheme="majorHAnsi" w:hAnsiTheme="majorHAnsi" w:cstheme="majorHAnsi"/>
          <w:bCs/>
          <w:lang w:val="ru-RU"/>
        </w:rPr>
        <w:t xml:space="preserve"> </w:t>
      </w:r>
      <w:r w:rsidRPr="00B64E4A">
        <w:rPr>
          <w:rFonts w:asciiTheme="majorHAnsi" w:hAnsiTheme="majorHAnsi" w:cstheme="majorHAnsi"/>
          <w:bCs/>
          <w:lang w:val="ru-RU"/>
        </w:rPr>
        <w:t>имуществом АТЕ  из района Унгень</w:t>
      </w:r>
      <w:r w:rsidRPr="0013778B">
        <w:rPr>
          <w:rFonts w:asciiTheme="majorHAnsi" w:hAnsiTheme="majorHAnsi" w:cstheme="majorHAnsi"/>
          <w:lang w:val="ro-M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465"/>
    <w:multiLevelType w:val="hybridMultilevel"/>
    <w:tmpl w:val="1E0E7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9B5B9A"/>
    <w:multiLevelType w:val="multilevel"/>
    <w:tmpl w:val="BE28AB4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5103D6"/>
    <w:multiLevelType w:val="hybridMultilevel"/>
    <w:tmpl w:val="9162E530"/>
    <w:lvl w:ilvl="0" w:tplc="DBB8BE42">
      <w:start w:val="1"/>
      <w:numFmt w:val="decimal"/>
      <w:lvlText w:val="%1."/>
      <w:lvlJc w:val="left"/>
      <w:pPr>
        <w:ind w:left="36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0E2C63A7"/>
    <w:multiLevelType w:val="multilevel"/>
    <w:tmpl w:val="A856781C"/>
    <w:lvl w:ilvl="0">
      <w:start w:val="4"/>
      <w:numFmt w:val="decimal"/>
      <w:lvlText w:val="%1"/>
      <w:lvlJc w:val="left"/>
      <w:pPr>
        <w:ind w:left="480" w:hanging="480"/>
      </w:pPr>
      <w:rPr>
        <w:rFonts w:eastAsia="Calibri" w:hint="default"/>
      </w:rPr>
    </w:lvl>
    <w:lvl w:ilvl="1">
      <w:start w:val="2"/>
      <w:numFmt w:val="decimal"/>
      <w:lvlText w:val="%1.%2"/>
      <w:lvlJc w:val="left"/>
      <w:pPr>
        <w:ind w:left="480" w:hanging="480"/>
      </w:pPr>
      <w:rPr>
        <w:rFonts w:eastAsia="Calibri" w:hint="default"/>
      </w:rPr>
    </w:lvl>
    <w:lvl w:ilvl="2">
      <w:start w:val="8"/>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 w15:restartNumberingAfterBreak="0">
    <w:nsid w:val="1CF344F6"/>
    <w:multiLevelType w:val="multilevel"/>
    <w:tmpl w:val="CFC2BAD2"/>
    <w:lvl w:ilvl="0">
      <w:start w:val="4"/>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1"/>
      <w:numFmt w:val="decimal"/>
      <w:lvlText w:val="%1.%2.%3."/>
      <w:lvlJc w:val="left"/>
      <w:pPr>
        <w:ind w:left="1004"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AB39BB"/>
    <w:multiLevelType w:val="hybridMultilevel"/>
    <w:tmpl w:val="1A18781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04365BD"/>
    <w:multiLevelType w:val="hybridMultilevel"/>
    <w:tmpl w:val="F2EA8184"/>
    <w:lvl w:ilvl="0" w:tplc="0409000D">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0A64111"/>
    <w:multiLevelType w:val="hybridMultilevel"/>
    <w:tmpl w:val="C49AC13A"/>
    <w:lvl w:ilvl="0" w:tplc="C9764DD8">
      <w:start w:val="1"/>
      <w:numFmt w:val="decimal"/>
      <w:lvlText w:val="%1."/>
      <w:lvlJc w:val="left"/>
      <w:pPr>
        <w:ind w:left="990" w:hanging="360"/>
      </w:pPr>
      <w:rPr>
        <w:rFonts w:hint="default"/>
        <w:b/>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0DA7DD8"/>
    <w:multiLevelType w:val="hybridMultilevel"/>
    <w:tmpl w:val="4CDABC32"/>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29531C9D"/>
    <w:multiLevelType w:val="multilevel"/>
    <w:tmpl w:val="B1CC64A8"/>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961C3E"/>
    <w:multiLevelType w:val="hybridMultilevel"/>
    <w:tmpl w:val="431C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560B9"/>
    <w:multiLevelType w:val="hybridMultilevel"/>
    <w:tmpl w:val="6BCE50B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2" w15:restartNumberingAfterBreak="0">
    <w:nsid w:val="34392731"/>
    <w:multiLevelType w:val="hybridMultilevel"/>
    <w:tmpl w:val="9BA202D2"/>
    <w:lvl w:ilvl="0" w:tplc="E3FA95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525B22"/>
    <w:multiLevelType w:val="hybridMultilevel"/>
    <w:tmpl w:val="D13EF0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4" w15:restartNumberingAfterBreak="0">
    <w:nsid w:val="35D268AE"/>
    <w:multiLevelType w:val="hybridMultilevel"/>
    <w:tmpl w:val="C49AC13A"/>
    <w:lvl w:ilvl="0" w:tplc="C9764DD8">
      <w:start w:val="1"/>
      <w:numFmt w:val="decimal"/>
      <w:lvlText w:val="%1."/>
      <w:lvlJc w:val="left"/>
      <w:pPr>
        <w:ind w:left="990" w:hanging="360"/>
      </w:pPr>
      <w:rPr>
        <w:rFonts w:hint="default"/>
        <w:b/>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412346F"/>
    <w:multiLevelType w:val="hybridMultilevel"/>
    <w:tmpl w:val="BB66D066"/>
    <w:lvl w:ilvl="0" w:tplc="8F3443E2">
      <w:start w:val="1"/>
      <w:numFmt w:val="decimal"/>
      <w:lvlText w:val="%1."/>
      <w:lvlJc w:val="left"/>
      <w:pPr>
        <w:ind w:left="1069" w:hanging="36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6711AD9"/>
    <w:multiLevelType w:val="hybridMultilevel"/>
    <w:tmpl w:val="F40893E8"/>
    <w:lvl w:ilvl="0" w:tplc="6F8CD0E2">
      <w:start w:val="1"/>
      <w:numFmt w:val="decimal"/>
      <w:lvlText w:val="%1."/>
      <w:lvlJc w:val="left"/>
      <w:pPr>
        <w:ind w:left="720" w:hanging="360"/>
      </w:pPr>
      <w:rPr>
        <w:rFonts w:ascii="Calibri Light" w:hAnsi="Calibri Light" w:cs="Calibri Light"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F56508"/>
    <w:multiLevelType w:val="multilevel"/>
    <w:tmpl w:val="844CFBD4"/>
    <w:lvl w:ilvl="0">
      <w:start w:val="4"/>
      <w:numFmt w:val="decimal"/>
      <w:lvlText w:val="%1"/>
      <w:lvlJc w:val="left"/>
      <w:pPr>
        <w:ind w:left="525" w:hanging="525"/>
      </w:pPr>
      <w:rPr>
        <w:rFonts w:hint="default"/>
        <w:b/>
        <w:i/>
      </w:rPr>
    </w:lvl>
    <w:lvl w:ilvl="1">
      <w:start w:val="2"/>
      <w:numFmt w:val="decimal"/>
      <w:lvlText w:val="%1.%2"/>
      <w:lvlJc w:val="left"/>
      <w:pPr>
        <w:ind w:left="885" w:hanging="525"/>
      </w:pPr>
      <w:rPr>
        <w:rFonts w:hint="default"/>
        <w:b/>
        <w:i/>
      </w:rPr>
    </w:lvl>
    <w:lvl w:ilvl="2">
      <w:start w:val="5"/>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abstractNum w:abstractNumId="18" w15:restartNumberingAfterBreak="0">
    <w:nsid w:val="4E8C0C55"/>
    <w:multiLevelType w:val="hybridMultilevel"/>
    <w:tmpl w:val="81AC2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92103F7"/>
    <w:multiLevelType w:val="multilevel"/>
    <w:tmpl w:val="4A783F6C"/>
    <w:lvl w:ilvl="0">
      <w:start w:val="4"/>
      <w:numFmt w:val="decimal"/>
      <w:lvlText w:val="%1."/>
      <w:lvlJc w:val="left"/>
      <w:pPr>
        <w:ind w:left="540" w:hanging="540"/>
      </w:pPr>
      <w:rPr>
        <w:rFonts w:eastAsiaTheme="minorHAnsi" w:hint="default"/>
      </w:rPr>
    </w:lvl>
    <w:lvl w:ilvl="1">
      <w:start w:val="1"/>
      <w:numFmt w:val="decimal"/>
      <w:lvlText w:val="%1.%2."/>
      <w:lvlJc w:val="left"/>
      <w:pPr>
        <w:ind w:left="540" w:hanging="540"/>
      </w:pPr>
      <w:rPr>
        <w:rFonts w:eastAsiaTheme="minorHAnsi" w:hint="default"/>
      </w:rPr>
    </w:lvl>
    <w:lvl w:ilvl="2">
      <w:start w:val="4"/>
      <w:numFmt w:val="decimal"/>
      <w:lvlText w:val="%1.%2.%3."/>
      <w:lvlJc w:val="left"/>
      <w:pPr>
        <w:ind w:left="720" w:hanging="720"/>
      </w:pPr>
      <w:rPr>
        <w:rFonts w:eastAsiaTheme="minorHAnsi" w:hint="default"/>
        <w:b/>
        <w:i/>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0" w15:restartNumberingAfterBreak="0">
    <w:nsid w:val="5B767582"/>
    <w:multiLevelType w:val="multilevel"/>
    <w:tmpl w:val="276A88D2"/>
    <w:lvl w:ilvl="0">
      <w:start w:val="4"/>
      <w:numFmt w:val="decimal"/>
      <w:lvlText w:val="%1."/>
      <w:lvlJc w:val="left"/>
      <w:pPr>
        <w:ind w:left="570" w:hanging="570"/>
      </w:pPr>
      <w:rPr>
        <w:rFonts w:hint="default"/>
        <w:lang w:val="en-US"/>
      </w:rPr>
    </w:lvl>
    <w:lvl w:ilvl="1">
      <w:start w:val="2"/>
      <w:numFmt w:val="decimal"/>
      <w:lvlText w:val="%1.%2."/>
      <w:lvlJc w:val="left"/>
      <w:pPr>
        <w:ind w:left="570" w:hanging="570"/>
      </w:pPr>
      <w:rPr>
        <w:rFonts w:hint="default"/>
      </w:rPr>
    </w:lvl>
    <w:lvl w:ilvl="2">
      <w:start w:val="2"/>
      <w:numFmt w:val="decimal"/>
      <w:lvlText w:val="%1.%2.%3."/>
      <w:lvlJc w:val="left"/>
      <w:pPr>
        <w:ind w:left="1145"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771151"/>
    <w:multiLevelType w:val="hybridMultilevel"/>
    <w:tmpl w:val="2C90E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0E342C"/>
    <w:multiLevelType w:val="hybridMultilevel"/>
    <w:tmpl w:val="653C1C1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6A1E5CE6"/>
    <w:multiLevelType w:val="hybridMultilevel"/>
    <w:tmpl w:val="28547610"/>
    <w:lvl w:ilvl="0" w:tplc="F1A4DBC0">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6EF87082"/>
    <w:multiLevelType w:val="hybridMultilevel"/>
    <w:tmpl w:val="B0FC57C8"/>
    <w:lvl w:ilvl="0" w:tplc="F1A4DBC0">
      <w:start w:val="1"/>
      <w:numFmt w:val="bullet"/>
      <w:lvlText w:val=""/>
      <w:lvlJc w:val="left"/>
      <w:pPr>
        <w:ind w:left="1350" w:hanging="360"/>
      </w:pPr>
      <w:rPr>
        <w:rFonts w:ascii="Wingdings" w:hAnsi="Wingdings"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70926D00"/>
    <w:multiLevelType w:val="multilevel"/>
    <w:tmpl w:val="FC0E2C64"/>
    <w:lvl w:ilvl="0">
      <w:start w:val="4"/>
      <w:numFmt w:val="decimal"/>
      <w:lvlText w:val="%1."/>
      <w:lvlJc w:val="left"/>
      <w:pPr>
        <w:ind w:left="564" w:hanging="564"/>
      </w:pPr>
      <w:rPr>
        <w:rFonts w:hint="default"/>
      </w:rPr>
    </w:lvl>
    <w:lvl w:ilvl="1">
      <w:start w:val="2"/>
      <w:numFmt w:val="decimal"/>
      <w:lvlText w:val="%1.%2."/>
      <w:lvlJc w:val="left"/>
      <w:pPr>
        <w:ind w:left="564" w:hanging="564"/>
      </w:pPr>
      <w:rPr>
        <w:rFonts w:hint="default"/>
      </w:rPr>
    </w:lvl>
    <w:lvl w:ilvl="2">
      <w:start w:val="4"/>
      <w:numFmt w:val="decimal"/>
      <w:lvlText w:val="%1.%2.%3."/>
      <w:lvlJc w:val="left"/>
      <w:pPr>
        <w:ind w:left="862"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AE6991"/>
    <w:multiLevelType w:val="hybridMultilevel"/>
    <w:tmpl w:val="30BCFF54"/>
    <w:lvl w:ilvl="0" w:tplc="4B184F2E">
      <w:start w:val="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3F02DF"/>
    <w:multiLevelType w:val="hybridMultilevel"/>
    <w:tmpl w:val="4E6E293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5B0E0E"/>
    <w:multiLevelType w:val="multilevel"/>
    <w:tmpl w:val="B0CAA874"/>
    <w:lvl w:ilvl="0">
      <w:start w:val="4"/>
      <w:numFmt w:val="decimal"/>
      <w:lvlText w:val="%1."/>
      <w:lvlJc w:val="left"/>
      <w:pPr>
        <w:ind w:left="570" w:hanging="570"/>
      </w:pPr>
      <w:rPr>
        <w:rFonts w:hint="default"/>
        <w:b/>
        <w:i/>
      </w:rPr>
    </w:lvl>
    <w:lvl w:ilvl="1">
      <w:start w:val="1"/>
      <w:numFmt w:val="decimal"/>
      <w:lvlText w:val="%1.%2."/>
      <w:lvlJc w:val="left"/>
      <w:pPr>
        <w:ind w:left="853" w:hanging="570"/>
      </w:pPr>
      <w:rPr>
        <w:rFonts w:hint="default"/>
        <w:b/>
        <w:i/>
      </w:rPr>
    </w:lvl>
    <w:lvl w:ilvl="2">
      <w:start w:val="5"/>
      <w:numFmt w:val="decimal"/>
      <w:lvlText w:val="%1.%2.%3."/>
      <w:lvlJc w:val="left"/>
      <w:pPr>
        <w:ind w:left="1350" w:hanging="720"/>
      </w:pPr>
      <w:rPr>
        <w:rFonts w:hint="default"/>
        <w:b/>
        <w:i/>
      </w:rPr>
    </w:lvl>
    <w:lvl w:ilvl="3">
      <w:start w:val="1"/>
      <w:numFmt w:val="decimal"/>
      <w:lvlText w:val="%1.%2.%3.%4."/>
      <w:lvlJc w:val="left"/>
      <w:pPr>
        <w:ind w:left="1569" w:hanging="720"/>
      </w:pPr>
      <w:rPr>
        <w:rFonts w:hint="default"/>
        <w:b/>
        <w:i/>
      </w:rPr>
    </w:lvl>
    <w:lvl w:ilvl="4">
      <w:start w:val="1"/>
      <w:numFmt w:val="decimal"/>
      <w:lvlText w:val="%1.%2.%3.%4.%5."/>
      <w:lvlJc w:val="left"/>
      <w:pPr>
        <w:ind w:left="2212" w:hanging="1080"/>
      </w:pPr>
      <w:rPr>
        <w:rFonts w:hint="default"/>
        <w:b/>
        <w:i/>
      </w:rPr>
    </w:lvl>
    <w:lvl w:ilvl="5">
      <w:start w:val="1"/>
      <w:numFmt w:val="decimal"/>
      <w:lvlText w:val="%1.%2.%3.%4.%5.%6."/>
      <w:lvlJc w:val="left"/>
      <w:pPr>
        <w:ind w:left="2495" w:hanging="1080"/>
      </w:pPr>
      <w:rPr>
        <w:rFonts w:hint="default"/>
        <w:b/>
        <w:i/>
      </w:rPr>
    </w:lvl>
    <w:lvl w:ilvl="6">
      <w:start w:val="1"/>
      <w:numFmt w:val="decimal"/>
      <w:lvlText w:val="%1.%2.%3.%4.%5.%6.%7."/>
      <w:lvlJc w:val="left"/>
      <w:pPr>
        <w:ind w:left="3138" w:hanging="1440"/>
      </w:pPr>
      <w:rPr>
        <w:rFonts w:hint="default"/>
        <w:b/>
        <w:i/>
      </w:rPr>
    </w:lvl>
    <w:lvl w:ilvl="7">
      <w:start w:val="1"/>
      <w:numFmt w:val="decimal"/>
      <w:lvlText w:val="%1.%2.%3.%4.%5.%6.%7.%8."/>
      <w:lvlJc w:val="left"/>
      <w:pPr>
        <w:ind w:left="3421" w:hanging="1440"/>
      </w:pPr>
      <w:rPr>
        <w:rFonts w:hint="default"/>
        <w:b/>
        <w:i/>
      </w:rPr>
    </w:lvl>
    <w:lvl w:ilvl="8">
      <w:start w:val="1"/>
      <w:numFmt w:val="decimal"/>
      <w:lvlText w:val="%1.%2.%3.%4.%5.%6.%7.%8.%9."/>
      <w:lvlJc w:val="left"/>
      <w:pPr>
        <w:ind w:left="4064" w:hanging="1800"/>
      </w:pPr>
      <w:rPr>
        <w:rFonts w:hint="default"/>
        <w:b/>
        <w:i/>
      </w:rPr>
    </w:lvl>
  </w:abstractNum>
  <w:num w:numId="1">
    <w:abstractNumId w:val="22"/>
  </w:num>
  <w:num w:numId="2">
    <w:abstractNumId w:val="26"/>
  </w:num>
  <w:num w:numId="3">
    <w:abstractNumId w:val="10"/>
  </w:num>
  <w:num w:numId="4">
    <w:abstractNumId w:val="18"/>
  </w:num>
  <w:num w:numId="5">
    <w:abstractNumId w:val="5"/>
  </w:num>
  <w:num w:numId="6">
    <w:abstractNumId w:val="24"/>
  </w:num>
  <w:num w:numId="7">
    <w:abstractNumId w:val="2"/>
  </w:num>
  <w:num w:numId="8">
    <w:abstractNumId w:val="13"/>
  </w:num>
  <w:num w:numId="9">
    <w:abstractNumId w:val="28"/>
  </w:num>
  <w:num w:numId="10">
    <w:abstractNumId w:val="20"/>
  </w:num>
  <w:num w:numId="11">
    <w:abstractNumId w:val="4"/>
  </w:num>
  <w:num w:numId="12">
    <w:abstractNumId w:val="27"/>
  </w:num>
  <w:num w:numId="13">
    <w:abstractNumId w:val="11"/>
  </w:num>
  <w:num w:numId="14">
    <w:abstractNumId w:val="21"/>
  </w:num>
  <w:num w:numId="15">
    <w:abstractNumId w:val="23"/>
  </w:num>
  <w:num w:numId="16">
    <w:abstractNumId w:val="8"/>
  </w:num>
  <w:num w:numId="17">
    <w:abstractNumId w:val="19"/>
  </w:num>
  <w:num w:numId="18">
    <w:abstractNumId w:val="3"/>
  </w:num>
  <w:num w:numId="19">
    <w:abstractNumId w:val="25"/>
  </w:num>
  <w:num w:numId="20">
    <w:abstractNumId w:val="6"/>
  </w:num>
  <w:num w:numId="21">
    <w:abstractNumId w:val="16"/>
  </w:num>
  <w:num w:numId="22">
    <w:abstractNumId w:val="7"/>
  </w:num>
  <w:num w:numId="23">
    <w:abstractNumId w:val="14"/>
  </w:num>
  <w:num w:numId="24">
    <w:abstractNumId w:val="1"/>
  </w:num>
  <w:num w:numId="25">
    <w:abstractNumId w:val="17"/>
  </w:num>
  <w:num w:numId="26">
    <w:abstractNumId w:val="9"/>
  </w:num>
  <w:num w:numId="27">
    <w:abstractNumId w:val="15"/>
  </w:num>
  <w:num w:numId="28">
    <w:abstractNumId w:val="12"/>
  </w:num>
  <w:num w:numId="2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20"/>
    <w:rsid w:val="0000240C"/>
    <w:rsid w:val="00003859"/>
    <w:rsid w:val="000050DD"/>
    <w:rsid w:val="00007594"/>
    <w:rsid w:val="000075B6"/>
    <w:rsid w:val="000103B3"/>
    <w:rsid w:val="000124C5"/>
    <w:rsid w:val="00017380"/>
    <w:rsid w:val="00020592"/>
    <w:rsid w:val="00021D3E"/>
    <w:rsid w:val="00022AA5"/>
    <w:rsid w:val="00022F46"/>
    <w:rsid w:val="00023433"/>
    <w:rsid w:val="000236BE"/>
    <w:rsid w:val="0002421A"/>
    <w:rsid w:val="000252BA"/>
    <w:rsid w:val="00025584"/>
    <w:rsid w:val="000275E5"/>
    <w:rsid w:val="000307E0"/>
    <w:rsid w:val="00030F0C"/>
    <w:rsid w:val="000314AE"/>
    <w:rsid w:val="00031572"/>
    <w:rsid w:val="0003459D"/>
    <w:rsid w:val="000354C7"/>
    <w:rsid w:val="00040D18"/>
    <w:rsid w:val="00041E18"/>
    <w:rsid w:val="00044D06"/>
    <w:rsid w:val="00044E70"/>
    <w:rsid w:val="00045BC2"/>
    <w:rsid w:val="00045EC0"/>
    <w:rsid w:val="0004715B"/>
    <w:rsid w:val="0005218B"/>
    <w:rsid w:val="00052BC8"/>
    <w:rsid w:val="00052FE5"/>
    <w:rsid w:val="00053E52"/>
    <w:rsid w:val="00054E5E"/>
    <w:rsid w:val="0005580C"/>
    <w:rsid w:val="00055A0B"/>
    <w:rsid w:val="0005746D"/>
    <w:rsid w:val="00057EE3"/>
    <w:rsid w:val="00060CE7"/>
    <w:rsid w:val="00063C4B"/>
    <w:rsid w:val="00064F5B"/>
    <w:rsid w:val="00071C3E"/>
    <w:rsid w:val="00073A68"/>
    <w:rsid w:val="00074D82"/>
    <w:rsid w:val="000756E6"/>
    <w:rsid w:val="0008098A"/>
    <w:rsid w:val="00081F7C"/>
    <w:rsid w:val="00081FAA"/>
    <w:rsid w:val="000835D1"/>
    <w:rsid w:val="00084428"/>
    <w:rsid w:val="00085E93"/>
    <w:rsid w:val="000869AD"/>
    <w:rsid w:val="000872AD"/>
    <w:rsid w:val="00087821"/>
    <w:rsid w:val="00090586"/>
    <w:rsid w:val="00092ED0"/>
    <w:rsid w:val="000931A6"/>
    <w:rsid w:val="00093919"/>
    <w:rsid w:val="00093AFF"/>
    <w:rsid w:val="00093DA9"/>
    <w:rsid w:val="00094271"/>
    <w:rsid w:val="0009453E"/>
    <w:rsid w:val="0009499F"/>
    <w:rsid w:val="00095387"/>
    <w:rsid w:val="00096778"/>
    <w:rsid w:val="000973EC"/>
    <w:rsid w:val="000A132F"/>
    <w:rsid w:val="000A196A"/>
    <w:rsid w:val="000A1A3D"/>
    <w:rsid w:val="000A1C4F"/>
    <w:rsid w:val="000A2FD0"/>
    <w:rsid w:val="000A3B99"/>
    <w:rsid w:val="000A422F"/>
    <w:rsid w:val="000A656E"/>
    <w:rsid w:val="000A79E1"/>
    <w:rsid w:val="000B21D0"/>
    <w:rsid w:val="000B445B"/>
    <w:rsid w:val="000B52A8"/>
    <w:rsid w:val="000B55DD"/>
    <w:rsid w:val="000B5CD4"/>
    <w:rsid w:val="000B6BCF"/>
    <w:rsid w:val="000C23CC"/>
    <w:rsid w:val="000C32E1"/>
    <w:rsid w:val="000C4906"/>
    <w:rsid w:val="000C5479"/>
    <w:rsid w:val="000D0191"/>
    <w:rsid w:val="000D07CE"/>
    <w:rsid w:val="000D1940"/>
    <w:rsid w:val="000D2742"/>
    <w:rsid w:val="000D2B34"/>
    <w:rsid w:val="000D3DE3"/>
    <w:rsid w:val="000D413C"/>
    <w:rsid w:val="000D5823"/>
    <w:rsid w:val="000D7A5C"/>
    <w:rsid w:val="000E4657"/>
    <w:rsid w:val="000E4A61"/>
    <w:rsid w:val="000E4AC6"/>
    <w:rsid w:val="000E5DDA"/>
    <w:rsid w:val="000E60B8"/>
    <w:rsid w:val="000E7A7F"/>
    <w:rsid w:val="000F0A69"/>
    <w:rsid w:val="000F2025"/>
    <w:rsid w:val="000F257D"/>
    <w:rsid w:val="000F48F5"/>
    <w:rsid w:val="000F521A"/>
    <w:rsid w:val="0010003B"/>
    <w:rsid w:val="00100833"/>
    <w:rsid w:val="00101412"/>
    <w:rsid w:val="001014F9"/>
    <w:rsid w:val="00102BF1"/>
    <w:rsid w:val="00103B79"/>
    <w:rsid w:val="00104A2E"/>
    <w:rsid w:val="0010522B"/>
    <w:rsid w:val="00106059"/>
    <w:rsid w:val="00106A75"/>
    <w:rsid w:val="00111207"/>
    <w:rsid w:val="00112E82"/>
    <w:rsid w:val="0011303B"/>
    <w:rsid w:val="0011358E"/>
    <w:rsid w:val="0011589C"/>
    <w:rsid w:val="00115BF2"/>
    <w:rsid w:val="00121370"/>
    <w:rsid w:val="00122CFA"/>
    <w:rsid w:val="0012398D"/>
    <w:rsid w:val="00123AA4"/>
    <w:rsid w:val="001244C8"/>
    <w:rsid w:val="001248D2"/>
    <w:rsid w:val="00125031"/>
    <w:rsid w:val="0012668B"/>
    <w:rsid w:val="00131939"/>
    <w:rsid w:val="001324AE"/>
    <w:rsid w:val="00133847"/>
    <w:rsid w:val="00136FAD"/>
    <w:rsid w:val="0013709E"/>
    <w:rsid w:val="0013778B"/>
    <w:rsid w:val="00141EDD"/>
    <w:rsid w:val="00142DF9"/>
    <w:rsid w:val="0014395E"/>
    <w:rsid w:val="00145015"/>
    <w:rsid w:val="00150327"/>
    <w:rsid w:val="00151023"/>
    <w:rsid w:val="00152C01"/>
    <w:rsid w:val="00152D59"/>
    <w:rsid w:val="00153161"/>
    <w:rsid w:val="001535F7"/>
    <w:rsid w:val="001537F1"/>
    <w:rsid w:val="00153D3A"/>
    <w:rsid w:val="00154272"/>
    <w:rsid w:val="00155D18"/>
    <w:rsid w:val="00156AC7"/>
    <w:rsid w:val="00157C4B"/>
    <w:rsid w:val="00160D48"/>
    <w:rsid w:val="00163E37"/>
    <w:rsid w:val="00164215"/>
    <w:rsid w:val="0016431C"/>
    <w:rsid w:val="001652F9"/>
    <w:rsid w:val="0017060E"/>
    <w:rsid w:val="001706BF"/>
    <w:rsid w:val="00170AD0"/>
    <w:rsid w:val="00170BB7"/>
    <w:rsid w:val="00171AAC"/>
    <w:rsid w:val="0017346D"/>
    <w:rsid w:val="001739EE"/>
    <w:rsid w:val="00173E8F"/>
    <w:rsid w:val="00174D70"/>
    <w:rsid w:val="00175E13"/>
    <w:rsid w:val="001800F5"/>
    <w:rsid w:val="001802C8"/>
    <w:rsid w:val="00180600"/>
    <w:rsid w:val="00181DFB"/>
    <w:rsid w:val="001829F1"/>
    <w:rsid w:val="0018341D"/>
    <w:rsid w:val="00183F2F"/>
    <w:rsid w:val="0018617C"/>
    <w:rsid w:val="001867E1"/>
    <w:rsid w:val="00186CFB"/>
    <w:rsid w:val="00187BB6"/>
    <w:rsid w:val="00190EBD"/>
    <w:rsid w:val="001955CB"/>
    <w:rsid w:val="0019633E"/>
    <w:rsid w:val="001A1D38"/>
    <w:rsid w:val="001A3597"/>
    <w:rsid w:val="001A3AB2"/>
    <w:rsid w:val="001A3CD7"/>
    <w:rsid w:val="001A40ED"/>
    <w:rsid w:val="001A4EC9"/>
    <w:rsid w:val="001A669E"/>
    <w:rsid w:val="001A66FB"/>
    <w:rsid w:val="001A6A32"/>
    <w:rsid w:val="001B2C47"/>
    <w:rsid w:val="001C08CD"/>
    <w:rsid w:val="001C1E04"/>
    <w:rsid w:val="001C3548"/>
    <w:rsid w:val="001C364B"/>
    <w:rsid w:val="001C42E9"/>
    <w:rsid w:val="001C595E"/>
    <w:rsid w:val="001C5D10"/>
    <w:rsid w:val="001C6143"/>
    <w:rsid w:val="001C67B2"/>
    <w:rsid w:val="001C7FF5"/>
    <w:rsid w:val="001D106A"/>
    <w:rsid w:val="001D1639"/>
    <w:rsid w:val="001D2E03"/>
    <w:rsid w:val="001D35CB"/>
    <w:rsid w:val="001D5B3A"/>
    <w:rsid w:val="001D7054"/>
    <w:rsid w:val="001E0AA2"/>
    <w:rsid w:val="001E0BFF"/>
    <w:rsid w:val="001E1693"/>
    <w:rsid w:val="001E18A0"/>
    <w:rsid w:val="001E269C"/>
    <w:rsid w:val="001E51F2"/>
    <w:rsid w:val="001E642B"/>
    <w:rsid w:val="001E6448"/>
    <w:rsid w:val="001E6C5F"/>
    <w:rsid w:val="001E78C9"/>
    <w:rsid w:val="001E7B75"/>
    <w:rsid w:val="001E7C60"/>
    <w:rsid w:val="001F782B"/>
    <w:rsid w:val="0020132F"/>
    <w:rsid w:val="002056B5"/>
    <w:rsid w:val="0020718B"/>
    <w:rsid w:val="00207AA8"/>
    <w:rsid w:val="00207F74"/>
    <w:rsid w:val="00210FB0"/>
    <w:rsid w:val="00212F1A"/>
    <w:rsid w:val="002144A8"/>
    <w:rsid w:val="0021539D"/>
    <w:rsid w:val="0021614E"/>
    <w:rsid w:val="002171B1"/>
    <w:rsid w:val="00217B61"/>
    <w:rsid w:val="0022132A"/>
    <w:rsid w:val="0022193E"/>
    <w:rsid w:val="0022381D"/>
    <w:rsid w:val="00223DA0"/>
    <w:rsid w:val="00224A82"/>
    <w:rsid w:val="002260A4"/>
    <w:rsid w:val="00227634"/>
    <w:rsid w:val="00231537"/>
    <w:rsid w:val="002324D4"/>
    <w:rsid w:val="0023292B"/>
    <w:rsid w:val="00233450"/>
    <w:rsid w:val="00234F5F"/>
    <w:rsid w:val="0024160E"/>
    <w:rsid w:val="00241B0D"/>
    <w:rsid w:val="00243646"/>
    <w:rsid w:val="00243749"/>
    <w:rsid w:val="002446F2"/>
    <w:rsid w:val="002455C4"/>
    <w:rsid w:val="00247246"/>
    <w:rsid w:val="002476D1"/>
    <w:rsid w:val="002478FF"/>
    <w:rsid w:val="00247A41"/>
    <w:rsid w:val="00247C09"/>
    <w:rsid w:val="00247EA3"/>
    <w:rsid w:val="00250EF0"/>
    <w:rsid w:val="002529E9"/>
    <w:rsid w:val="00253DC9"/>
    <w:rsid w:val="0025495D"/>
    <w:rsid w:val="00255355"/>
    <w:rsid w:val="00256015"/>
    <w:rsid w:val="00256634"/>
    <w:rsid w:val="00261A1B"/>
    <w:rsid w:val="00261D9C"/>
    <w:rsid w:val="00264682"/>
    <w:rsid w:val="00265179"/>
    <w:rsid w:val="00266035"/>
    <w:rsid w:val="00266947"/>
    <w:rsid w:val="002714C5"/>
    <w:rsid w:val="00272AD3"/>
    <w:rsid w:val="00274DBF"/>
    <w:rsid w:val="00275A10"/>
    <w:rsid w:val="002822F1"/>
    <w:rsid w:val="00282CAA"/>
    <w:rsid w:val="00286D09"/>
    <w:rsid w:val="00287903"/>
    <w:rsid w:val="00292501"/>
    <w:rsid w:val="0029406A"/>
    <w:rsid w:val="00297318"/>
    <w:rsid w:val="002A0348"/>
    <w:rsid w:val="002A11A3"/>
    <w:rsid w:val="002A2A5F"/>
    <w:rsid w:val="002A48E2"/>
    <w:rsid w:val="002A4C94"/>
    <w:rsid w:val="002A57B0"/>
    <w:rsid w:val="002B025A"/>
    <w:rsid w:val="002B29B6"/>
    <w:rsid w:val="002B3694"/>
    <w:rsid w:val="002B3B90"/>
    <w:rsid w:val="002B4DDB"/>
    <w:rsid w:val="002B562B"/>
    <w:rsid w:val="002B5666"/>
    <w:rsid w:val="002B5C3E"/>
    <w:rsid w:val="002B5DB1"/>
    <w:rsid w:val="002C0CB8"/>
    <w:rsid w:val="002C220B"/>
    <w:rsid w:val="002C3133"/>
    <w:rsid w:val="002C3D49"/>
    <w:rsid w:val="002D1699"/>
    <w:rsid w:val="002D18D2"/>
    <w:rsid w:val="002D1C22"/>
    <w:rsid w:val="002D4236"/>
    <w:rsid w:val="002D517F"/>
    <w:rsid w:val="002D5F07"/>
    <w:rsid w:val="002D745A"/>
    <w:rsid w:val="002D75E1"/>
    <w:rsid w:val="002E1C90"/>
    <w:rsid w:val="002E1CD2"/>
    <w:rsid w:val="002E1FFB"/>
    <w:rsid w:val="002E4A9E"/>
    <w:rsid w:val="002E6459"/>
    <w:rsid w:val="002E7D70"/>
    <w:rsid w:val="002F14DB"/>
    <w:rsid w:val="002F37B0"/>
    <w:rsid w:val="002F3F96"/>
    <w:rsid w:val="002F4A88"/>
    <w:rsid w:val="002F5CAD"/>
    <w:rsid w:val="002F68EC"/>
    <w:rsid w:val="002F7F2D"/>
    <w:rsid w:val="00300621"/>
    <w:rsid w:val="00300E8A"/>
    <w:rsid w:val="00301FF4"/>
    <w:rsid w:val="00302860"/>
    <w:rsid w:val="00302DBC"/>
    <w:rsid w:val="003036CC"/>
    <w:rsid w:val="00304BB3"/>
    <w:rsid w:val="00306B09"/>
    <w:rsid w:val="00310E1B"/>
    <w:rsid w:val="00311F38"/>
    <w:rsid w:val="00312961"/>
    <w:rsid w:val="00312E50"/>
    <w:rsid w:val="00314E49"/>
    <w:rsid w:val="003155E0"/>
    <w:rsid w:val="003204B1"/>
    <w:rsid w:val="0032071C"/>
    <w:rsid w:val="0032188A"/>
    <w:rsid w:val="00321921"/>
    <w:rsid w:val="003239E1"/>
    <w:rsid w:val="00323E67"/>
    <w:rsid w:val="00325B65"/>
    <w:rsid w:val="0033090C"/>
    <w:rsid w:val="003335EA"/>
    <w:rsid w:val="00334A47"/>
    <w:rsid w:val="00335065"/>
    <w:rsid w:val="003350E3"/>
    <w:rsid w:val="003371D4"/>
    <w:rsid w:val="00337735"/>
    <w:rsid w:val="00337CD1"/>
    <w:rsid w:val="00340D99"/>
    <w:rsid w:val="003417AF"/>
    <w:rsid w:val="00341825"/>
    <w:rsid w:val="00341FEC"/>
    <w:rsid w:val="00344418"/>
    <w:rsid w:val="00344639"/>
    <w:rsid w:val="003459FC"/>
    <w:rsid w:val="00346DF0"/>
    <w:rsid w:val="003475C0"/>
    <w:rsid w:val="003503DC"/>
    <w:rsid w:val="00350F53"/>
    <w:rsid w:val="003512C0"/>
    <w:rsid w:val="003513C0"/>
    <w:rsid w:val="00351641"/>
    <w:rsid w:val="0035187C"/>
    <w:rsid w:val="003523AC"/>
    <w:rsid w:val="00354A55"/>
    <w:rsid w:val="00362EBB"/>
    <w:rsid w:val="0036504D"/>
    <w:rsid w:val="00365F98"/>
    <w:rsid w:val="003672E9"/>
    <w:rsid w:val="00370DDF"/>
    <w:rsid w:val="003716BE"/>
    <w:rsid w:val="00372B2B"/>
    <w:rsid w:val="00373EEC"/>
    <w:rsid w:val="00374212"/>
    <w:rsid w:val="00374EEC"/>
    <w:rsid w:val="003768BE"/>
    <w:rsid w:val="00376A48"/>
    <w:rsid w:val="00380656"/>
    <w:rsid w:val="00380676"/>
    <w:rsid w:val="00380F2E"/>
    <w:rsid w:val="003810CF"/>
    <w:rsid w:val="00381BEE"/>
    <w:rsid w:val="003826C9"/>
    <w:rsid w:val="00390010"/>
    <w:rsid w:val="00391C8B"/>
    <w:rsid w:val="00393401"/>
    <w:rsid w:val="00395E85"/>
    <w:rsid w:val="00396C84"/>
    <w:rsid w:val="00396DE7"/>
    <w:rsid w:val="0039723C"/>
    <w:rsid w:val="003973D9"/>
    <w:rsid w:val="003973E2"/>
    <w:rsid w:val="00397E54"/>
    <w:rsid w:val="003A242F"/>
    <w:rsid w:val="003A4A1D"/>
    <w:rsid w:val="003A5304"/>
    <w:rsid w:val="003A5F1F"/>
    <w:rsid w:val="003B080B"/>
    <w:rsid w:val="003B0BCA"/>
    <w:rsid w:val="003B31DC"/>
    <w:rsid w:val="003B3B3A"/>
    <w:rsid w:val="003B4E32"/>
    <w:rsid w:val="003B7227"/>
    <w:rsid w:val="003B7EE9"/>
    <w:rsid w:val="003C15C7"/>
    <w:rsid w:val="003C1699"/>
    <w:rsid w:val="003C18D4"/>
    <w:rsid w:val="003C449C"/>
    <w:rsid w:val="003C4747"/>
    <w:rsid w:val="003C5307"/>
    <w:rsid w:val="003C54A0"/>
    <w:rsid w:val="003C6E52"/>
    <w:rsid w:val="003C7BA8"/>
    <w:rsid w:val="003C7D3F"/>
    <w:rsid w:val="003C7E1E"/>
    <w:rsid w:val="003D0BEA"/>
    <w:rsid w:val="003D1128"/>
    <w:rsid w:val="003D4164"/>
    <w:rsid w:val="003D47ED"/>
    <w:rsid w:val="003D77F7"/>
    <w:rsid w:val="003D7C92"/>
    <w:rsid w:val="003E084B"/>
    <w:rsid w:val="003E1B34"/>
    <w:rsid w:val="003E1BDB"/>
    <w:rsid w:val="003E2C8A"/>
    <w:rsid w:val="003E3B06"/>
    <w:rsid w:val="003E5149"/>
    <w:rsid w:val="003E5CBB"/>
    <w:rsid w:val="003E7977"/>
    <w:rsid w:val="003F2DC1"/>
    <w:rsid w:val="003F2E23"/>
    <w:rsid w:val="003F3CE8"/>
    <w:rsid w:val="003F3FDB"/>
    <w:rsid w:val="003F627A"/>
    <w:rsid w:val="003F6798"/>
    <w:rsid w:val="00401914"/>
    <w:rsid w:val="00401CBD"/>
    <w:rsid w:val="00401CDB"/>
    <w:rsid w:val="004038E0"/>
    <w:rsid w:val="004044DD"/>
    <w:rsid w:val="00404B4E"/>
    <w:rsid w:val="00405DAD"/>
    <w:rsid w:val="00407434"/>
    <w:rsid w:val="00410B82"/>
    <w:rsid w:val="00410BBA"/>
    <w:rsid w:val="0041102E"/>
    <w:rsid w:val="00413981"/>
    <w:rsid w:val="00414456"/>
    <w:rsid w:val="004147B3"/>
    <w:rsid w:val="0042001E"/>
    <w:rsid w:val="00420EE9"/>
    <w:rsid w:val="004245C6"/>
    <w:rsid w:val="00425F0D"/>
    <w:rsid w:val="004261E1"/>
    <w:rsid w:val="004266F0"/>
    <w:rsid w:val="00427348"/>
    <w:rsid w:val="0043487C"/>
    <w:rsid w:val="00435749"/>
    <w:rsid w:val="00437384"/>
    <w:rsid w:val="004374BE"/>
    <w:rsid w:val="00441DF5"/>
    <w:rsid w:val="00445264"/>
    <w:rsid w:val="004460DD"/>
    <w:rsid w:val="00446139"/>
    <w:rsid w:val="004469F1"/>
    <w:rsid w:val="00446DB3"/>
    <w:rsid w:val="004501E3"/>
    <w:rsid w:val="00452721"/>
    <w:rsid w:val="004533CC"/>
    <w:rsid w:val="00454F79"/>
    <w:rsid w:val="00455178"/>
    <w:rsid w:val="0045677E"/>
    <w:rsid w:val="0045771F"/>
    <w:rsid w:val="004602F3"/>
    <w:rsid w:val="00461C95"/>
    <w:rsid w:val="00462395"/>
    <w:rsid w:val="004629C3"/>
    <w:rsid w:val="00463D45"/>
    <w:rsid w:val="00464707"/>
    <w:rsid w:val="004714F7"/>
    <w:rsid w:val="0047184D"/>
    <w:rsid w:val="00472349"/>
    <w:rsid w:val="0047397A"/>
    <w:rsid w:val="00473C94"/>
    <w:rsid w:val="00473E11"/>
    <w:rsid w:val="004740FB"/>
    <w:rsid w:val="00474A12"/>
    <w:rsid w:val="00475143"/>
    <w:rsid w:val="00481F96"/>
    <w:rsid w:val="00482849"/>
    <w:rsid w:val="00482AF5"/>
    <w:rsid w:val="004845B8"/>
    <w:rsid w:val="004851F5"/>
    <w:rsid w:val="004865D5"/>
    <w:rsid w:val="004867FF"/>
    <w:rsid w:val="00486849"/>
    <w:rsid w:val="004913C4"/>
    <w:rsid w:val="004921B9"/>
    <w:rsid w:val="00492DF6"/>
    <w:rsid w:val="00495182"/>
    <w:rsid w:val="004954F3"/>
    <w:rsid w:val="0049611B"/>
    <w:rsid w:val="004A0630"/>
    <w:rsid w:val="004A2F2C"/>
    <w:rsid w:val="004A45B9"/>
    <w:rsid w:val="004A460B"/>
    <w:rsid w:val="004A5CCE"/>
    <w:rsid w:val="004A5F95"/>
    <w:rsid w:val="004A6A0D"/>
    <w:rsid w:val="004B17DD"/>
    <w:rsid w:val="004B1AA3"/>
    <w:rsid w:val="004B3E25"/>
    <w:rsid w:val="004B4FEC"/>
    <w:rsid w:val="004B78ED"/>
    <w:rsid w:val="004C044F"/>
    <w:rsid w:val="004C04E3"/>
    <w:rsid w:val="004C09F6"/>
    <w:rsid w:val="004C1A8F"/>
    <w:rsid w:val="004C1DB8"/>
    <w:rsid w:val="004C2680"/>
    <w:rsid w:val="004C44C7"/>
    <w:rsid w:val="004C63E2"/>
    <w:rsid w:val="004C6674"/>
    <w:rsid w:val="004C6EA0"/>
    <w:rsid w:val="004D0FB9"/>
    <w:rsid w:val="004D10A0"/>
    <w:rsid w:val="004D2A05"/>
    <w:rsid w:val="004D560B"/>
    <w:rsid w:val="004D5F22"/>
    <w:rsid w:val="004D6953"/>
    <w:rsid w:val="004D6967"/>
    <w:rsid w:val="004D6CED"/>
    <w:rsid w:val="004D716B"/>
    <w:rsid w:val="004D7A47"/>
    <w:rsid w:val="004E04EB"/>
    <w:rsid w:val="004E1D9A"/>
    <w:rsid w:val="004E1EBF"/>
    <w:rsid w:val="004E26CC"/>
    <w:rsid w:val="004E2B35"/>
    <w:rsid w:val="004E31B8"/>
    <w:rsid w:val="004E3C9C"/>
    <w:rsid w:val="004E4C9E"/>
    <w:rsid w:val="004E67D2"/>
    <w:rsid w:val="004E7EAA"/>
    <w:rsid w:val="004F18EE"/>
    <w:rsid w:val="004F1E59"/>
    <w:rsid w:val="004F3D53"/>
    <w:rsid w:val="004F4E85"/>
    <w:rsid w:val="004F5306"/>
    <w:rsid w:val="004F65B3"/>
    <w:rsid w:val="004F6C43"/>
    <w:rsid w:val="00502FB5"/>
    <w:rsid w:val="00503023"/>
    <w:rsid w:val="00503C2E"/>
    <w:rsid w:val="00503D70"/>
    <w:rsid w:val="0050693E"/>
    <w:rsid w:val="00510DCD"/>
    <w:rsid w:val="0051303F"/>
    <w:rsid w:val="0051647E"/>
    <w:rsid w:val="005200C6"/>
    <w:rsid w:val="005243B0"/>
    <w:rsid w:val="00525582"/>
    <w:rsid w:val="00525752"/>
    <w:rsid w:val="0052666A"/>
    <w:rsid w:val="0052684E"/>
    <w:rsid w:val="00526CFD"/>
    <w:rsid w:val="00526F03"/>
    <w:rsid w:val="005307B3"/>
    <w:rsid w:val="00530E3D"/>
    <w:rsid w:val="00531993"/>
    <w:rsid w:val="00531CF7"/>
    <w:rsid w:val="0053268E"/>
    <w:rsid w:val="00532D27"/>
    <w:rsid w:val="0053503A"/>
    <w:rsid w:val="00535877"/>
    <w:rsid w:val="0053589C"/>
    <w:rsid w:val="00540B12"/>
    <w:rsid w:val="0054210B"/>
    <w:rsid w:val="005427C7"/>
    <w:rsid w:val="00546224"/>
    <w:rsid w:val="00546FA7"/>
    <w:rsid w:val="005473C0"/>
    <w:rsid w:val="005534F6"/>
    <w:rsid w:val="00553A43"/>
    <w:rsid w:val="00553EE8"/>
    <w:rsid w:val="0055496A"/>
    <w:rsid w:val="00560F24"/>
    <w:rsid w:val="005616B6"/>
    <w:rsid w:val="00567AEB"/>
    <w:rsid w:val="005734A0"/>
    <w:rsid w:val="00582325"/>
    <w:rsid w:val="005846F8"/>
    <w:rsid w:val="005849B6"/>
    <w:rsid w:val="00585BCB"/>
    <w:rsid w:val="00590345"/>
    <w:rsid w:val="00590E90"/>
    <w:rsid w:val="00591519"/>
    <w:rsid w:val="00592925"/>
    <w:rsid w:val="005933A5"/>
    <w:rsid w:val="005948F4"/>
    <w:rsid w:val="00594A5D"/>
    <w:rsid w:val="005A0E9F"/>
    <w:rsid w:val="005A1E1C"/>
    <w:rsid w:val="005A2119"/>
    <w:rsid w:val="005A23A5"/>
    <w:rsid w:val="005A2A1A"/>
    <w:rsid w:val="005A2FDA"/>
    <w:rsid w:val="005A7976"/>
    <w:rsid w:val="005A7DE2"/>
    <w:rsid w:val="005B0063"/>
    <w:rsid w:val="005B12EF"/>
    <w:rsid w:val="005B1FFD"/>
    <w:rsid w:val="005B291F"/>
    <w:rsid w:val="005B3737"/>
    <w:rsid w:val="005B6F81"/>
    <w:rsid w:val="005B7C5B"/>
    <w:rsid w:val="005C031D"/>
    <w:rsid w:val="005C2274"/>
    <w:rsid w:val="005C3768"/>
    <w:rsid w:val="005C71B2"/>
    <w:rsid w:val="005D0033"/>
    <w:rsid w:val="005D2199"/>
    <w:rsid w:val="005D5F81"/>
    <w:rsid w:val="005D6AAB"/>
    <w:rsid w:val="005D7CEB"/>
    <w:rsid w:val="005E052A"/>
    <w:rsid w:val="005E0EE8"/>
    <w:rsid w:val="005E14E3"/>
    <w:rsid w:val="005E1595"/>
    <w:rsid w:val="005E1853"/>
    <w:rsid w:val="005E1865"/>
    <w:rsid w:val="005E1AEF"/>
    <w:rsid w:val="005E2887"/>
    <w:rsid w:val="005E321A"/>
    <w:rsid w:val="005E3CF9"/>
    <w:rsid w:val="005E404E"/>
    <w:rsid w:val="005E493E"/>
    <w:rsid w:val="005E5A9F"/>
    <w:rsid w:val="005E7CF2"/>
    <w:rsid w:val="005F0568"/>
    <w:rsid w:val="005F0E25"/>
    <w:rsid w:val="005F0F94"/>
    <w:rsid w:val="005F36B4"/>
    <w:rsid w:val="005F423E"/>
    <w:rsid w:val="005F45B5"/>
    <w:rsid w:val="005F4C29"/>
    <w:rsid w:val="005F4C51"/>
    <w:rsid w:val="005F4E53"/>
    <w:rsid w:val="005F4FE0"/>
    <w:rsid w:val="005F563B"/>
    <w:rsid w:val="005F7316"/>
    <w:rsid w:val="00601F9A"/>
    <w:rsid w:val="00604832"/>
    <w:rsid w:val="006063C0"/>
    <w:rsid w:val="00607C7F"/>
    <w:rsid w:val="00607DA2"/>
    <w:rsid w:val="006102C7"/>
    <w:rsid w:val="0061035D"/>
    <w:rsid w:val="00610E4C"/>
    <w:rsid w:val="006139FE"/>
    <w:rsid w:val="00613DAD"/>
    <w:rsid w:val="00615CDC"/>
    <w:rsid w:val="00615F54"/>
    <w:rsid w:val="00616E94"/>
    <w:rsid w:val="006216A8"/>
    <w:rsid w:val="006225DD"/>
    <w:rsid w:val="006252F9"/>
    <w:rsid w:val="0063120C"/>
    <w:rsid w:val="0063206C"/>
    <w:rsid w:val="006379A9"/>
    <w:rsid w:val="00637C67"/>
    <w:rsid w:val="006418D7"/>
    <w:rsid w:val="006427CF"/>
    <w:rsid w:val="00642959"/>
    <w:rsid w:val="00643833"/>
    <w:rsid w:val="00643BF5"/>
    <w:rsid w:val="00645FD6"/>
    <w:rsid w:val="00646709"/>
    <w:rsid w:val="00646C09"/>
    <w:rsid w:val="006501FD"/>
    <w:rsid w:val="006508CF"/>
    <w:rsid w:val="0065116F"/>
    <w:rsid w:val="00653FC8"/>
    <w:rsid w:val="00654B67"/>
    <w:rsid w:val="0065795C"/>
    <w:rsid w:val="00657BA9"/>
    <w:rsid w:val="0066102B"/>
    <w:rsid w:val="0066105C"/>
    <w:rsid w:val="0066234E"/>
    <w:rsid w:val="006629F4"/>
    <w:rsid w:val="00663FEE"/>
    <w:rsid w:val="006654C8"/>
    <w:rsid w:val="00665F06"/>
    <w:rsid w:val="00666A21"/>
    <w:rsid w:val="00667346"/>
    <w:rsid w:val="00671F86"/>
    <w:rsid w:val="00673F1C"/>
    <w:rsid w:val="00676C3C"/>
    <w:rsid w:val="00677154"/>
    <w:rsid w:val="0067751F"/>
    <w:rsid w:val="00680D9B"/>
    <w:rsid w:val="006847A0"/>
    <w:rsid w:val="00684926"/>
    <w:rsid w:val="00685CEE"/>
    <w:rsid w:val="006870B9"/>
    <w:rsid w:val="006875C7"/>
    <w:rsid w:val="006902FC"/>
    <w:rsid w:val="00690E2B"/>
    <w:rsid w:val="00691502"/>
    <w:rsid w:val="00691644"/>
    <w:rsid w:val="00691D5D"/>
    <w:rsid w:val="00691D97"/>
    <w:rsid w:val="00692B32"/>
    <w:rsid w:val="006930F9"/>
    <w:rsid w:val="00694203"/>
    <w:rsid w:val="00695254"/>
    <w:rsid w:val="00697924"/>
    <w:rsid w:val="006A01FA"/>
    <w:rsid w:val="006A09AC"/>
    <w:rsid w:val="006A1C07"/>
    <w:rsid w:val="006A5933"/>
    <w:rsid w:val="006A69CD"/>
    <w:rsid w:val="006B0D0D"/>
    <w:rsid w:val="006B4423"/>
    <w:rsid w:val="006B5608"/>
    <w:rsid w:val="006B65C2"/>
    <w:rsid w:val="006B7960"/>
    <w:rsid w:val="006B7F35"/>
    <w:rsid w:val="006C24E5"/>
    <w:rsid w:val="006C3475"/>
    <w:rsid w:val="006C3ABE"/>
    <w:rsid w:val="006C3F84"/>
    <w:rsid w:val="006C4E8C"/>
    <w:rsid w:val="006C5783"/>
    <w:rsid w:val="006C57E2"/>
    <w:rsid w:val="006C66F2"/>
    <w:rsid w:val="006C68B8"/>
    <w:rsid w:val="006C706A"/>
    <w:rsid w:val="006D014B"/>
    <w:rsid w:val="006D07C0"/>
    <w:rsid w:val="006D1841"/>
    <w:rsid w:val="006D2253"/>
    <w:rsid w:val="006D28A0"/>
    <w:rsid w:val="006D2D07"/>
    <w:rsid w:val="006E0EAE"/>
    <w:rsid w:val="006E16F9"/>
    <w:rsid w:val="006E42DB"/>
    <w:rsid w:val="006E45D3"/>
    <w:rsid w:val="006E4FAF"/>
    <w:rsid w:val="006E520B"/>
    <w:rsid w:val="006E7472"/>
    <w:rsid w:val="006F067F"/>
    <w:rsid w:val="006F1DE8"/>
    <w:rsid w:val="006F31F0"/>
    <w:rsid w:val="006F42A5"/>
    <w:rsid w:val="006F47D2"/>
    <w:rsid w:val="006F51DD"/>
    <w:rsid w:val="006F693C"/>
    <w:rsid w:val="00701256"/>
    <w:rsid w:val="00701573"/>
    <w:rsid w:val="00702A63"/>
    <w:rsid w:val="00703887"/>
    <w:rsid w:val="00703DBA"/>
    <w:rsid w:val="00703FC8"/>
    <w:rsid w:val="0070412E"/>
    <w:rsid w:val="00705F69"/>
    <w:rsid w:val="0070618E"/>
    <w:rsid w:val="007066DE"/>
    <w:rsid w:val="0070716A"/>
    <w:rsid w:val="00710096"/>
    <w:rsid w:val="00710686"/>
    <w:rsid w:val="0071114B"/>
    <w:rsid w:val="00712B7D"/>
    <w:rsid w:val="00712F01"/>
    <w:rsid w:val="0071307E"/>
    <w:rsid w:val="00714F5F"/>
    <w:rsid w:val="00715FA0"/>
    <w:rsid w:val="0071764F"/>
    <w:rsid w:val="0072045E"/>
    <w:rsid w:val="007208D7"/>
    <w:rsid w:val="00720B6A"/>
    <w:rsid w:val="00721D60"/>
    <w:rsid w:val="00724B37"/>
    <w:rsid w:val="007252F5"/>
    <w:rsid w:val="0072541B"/>
    <w:rsid w:val="007273B7"/>
    <w:rsid w:val="00727CC4"/>
    <w:rsid w:val="0073408A"/>
    <w:rsid w:val="007356DB"/>
    <w:rsid w:val="007366B6"/>
    <w:rsid w:val="00736EE4"/>
    <w:rsid w:val="00737E3C"/>
    <w:rsid w:val="00737F59"/>
    <w:rsid w:val="00737F91"/>
    <w:rsid w:val="00740169"/>
    <w:rsid w:val="00740B58"/>
    <w:rsid w:val="00741D7C"/>
    <w:rsid w:val="007436F2"/>
    <w:rsid w:val="007471CB"/>
    <w:rsid w:val="00747BFE"/>
    <w:rsid w:val="00750567"/>
    <w:rsid w:val="00752BF6"/>
    <w:rsid w:val="00754E49"/>
    <w:rsid w:val="0075514F"/>
    <w:rsid w:val="0075647C"/>
    <w:rsid w:val="00756ADC"/>
    <w:rsid w:val="00756ECA"/>
    <w:rsid w:val="00757483"/>
    <w:rsid w:val="00757C7F"/>
    <w:rsid w:val="00757CF1"/>
    <w:rsid w:val="00761AC9"/>
    <w:rsid w:val="00761E08"/>
    <w:rsid w:val="007654B6"/>
    <w:rsid w:val="00770AA2"/>
    <w:rsid w:val="00770B13"/>
    <w:rsid w:val="00770FB3"/>
    <w:rsid w:val="0077202A"/>
    <w:rsid w:val="0077340A"/>
    <w:rsid w:val="007735EB"/>
    <w:rsid w:val="00774A66"/>
    <w:rsid w:val="00775465"/>
    <w:rsid w:val="0077699E"/>
    <w:rsid w:val="00776CBE"/>
    <w:rsid w:val="00776E3F"/>
    <w:rsid w:val="00777E64"/>
    <w:rsid w:val="00781F18"/>
    <w:rsid w:val="00782248"/>
    <w:rsid w:val="00782680"/>
    <w:rsid w:val="007828C6"/>
    <w:rsid w:val="00782D21"/>
    <w:rsid w:val="00786C36"/>
    <w:rsid w:val="007873B7"/>
    <w:rsid w:val="0079041C"/>
    <w:rsid w:val="007919CA"/>
    <w:rsid w:val="00793206"/>
    <w:rsid w:val="00797980"/>
    <w:rsid w:val="007A0D26"/>
    <w:rsid w:val="007A1480"/>
    <w:rsid w:val="007A2D2D"/>
    <w:rsid w:val="007A2F5B"/>
    <w:rsid w:val="007A30E8"/>
    <w:rsid w:val="007A3B9C"/>
    <w:rsid w:val="007A3ED4"/>
    <w:rsid w:val="007A49A4"/>
    <w:rsid w:val="007B0219"/>
    <w:rsid w:val="007B0D3E"/>
    <w:rsid w:val="007B0F85"/>
    <w:rsid w:val="007B32E4"/>
    <w:rsid w:val="007B343B"/>
    <w:rsid w:val="007B4169"/>
    <w:rsid w:val="007B4367"/>
    <w:rsid w:val="007B464C"/>
    <w:rsid w:val="007B50F2"/>
    <w:rsid w:val="007B7149"/>
    <w:rsid w:val="007C09D2"/>
    <w:rsid w:val="007C0E19"/>
    <w:rsid w:val="007C2571"/>
    <w:rsid w:val="007C4A21"/>
    <w:rsid w:val="007C53D8"/>
    <w:rsid w:val="007C606C"/>
    <w:rsid w:val="007C759C"/>
    <w:rsid w:val="007D13FF"/>
    <w:rsid w:val="007D3268"/>
    <w:rsid w:val="007D3858"/>
    <w:rsid w:val="007D4DE0"/>
    <w:rsid w:val="007D6A5A"/>
    <w:rsid w:val="007D6A88"/>
    <w:rsid w:val="007E0E30"/>
    <w:rsid w:val="007E2351"/>
    <w:rsid w:val="007E29BE"/>
    <w:rsid w:val="007E3BB1"/>
    <w:rsid w:val="007E5991"/>
    <w:rsid w:val="007E6C48"/>
    <w:rsid w:val="007E72C8"/>
    <w:rsid w:val="007F0AE8"/>
    <w:rsid w:val="007F0C69"/>
    <w:rsid w:val="007F39E3"/>
    <w:rsid w:val="007F7283"/>
    <w:rsid w:val="007F7799"/>
    <w:rsid w:val="007F7BF5"/>
    <w:rsid w:val="00800014"/>
    <w:rsid w:val="00800F6E"/>
    <w:rsid w:val="00801BB1"/>
    <w:rsid w:val="00801F84"/>
    <w:rsid w:val="008039FD"/>
    <w:rsid w:val="00805517"/>
    <w:rsid w:val="00811F8A"/>
    <w:rsid w:val="0081232A"/>
    <w:rsid w:val="00812E37"/>
    <w:rsid w:val="008132C5"/>
    <w:rsid w:val="00813479"/>
    <w:rsid w:val="0081365C"/>
    <w:rsid w:val="00813B80"/>
    <w:rsid w:val="008141F7"/>
    <w:rsid w:val="008148E6"/>
    <w:rsid w:val="00815EB4"/>
    <w:rsid w:val="008200DD"/>
    <w:rsid w:val="00821781"/>
    <w:rsid w:val="008226EF"/>
    <w:rsid w:val="008244D3"/>
    <w:rsid w:val="0082565D"/>
    <w:rsid w:val="00826FDB"/>
    <w:rsid w:val="0083052D"/>
    <w:rsid w:val="00830B9E"/>
    <w:rsid w:val="00831EE7"/>
    <w:rsid w:val="00832B8D"/>
    <w:rsid w:val="0083304E"/>
    <w:rsid w:val="00833627"/>
    <w:rsid w:val="00837F31"/>
    <w:rsid w:val="008419A3"/>
    <w:rsid w:val="00841D03"/>
    <w:rsid w:val="00846E39"/>
    <w:rsid w:val="00847053"/>
    <w:rsid w:val="00847BBC"/>
    <w:rsid w:val="00850515"/>
    <w:rsid w:val="00850968"/>
    <w:rsid w:val="00850C4A"/>
    <w:rsid w:val="00852252"/>
    <w:rsid w:val="00852DEF"/>
    <w:rsid w:val="00855BEE"/>
    <w:rsid w:val="008572F7"/>
    <w:rsid w:val="00860679"/>
    <w:rsid w:val="008632BF"/>
    <w:rsid w:val="00863992"/>
    <w:rsid w:val="00866006"/>
    <w:rsid w:val="008660E7"/>
    <w:rsid w:val="008733FB"/>
    <w:rsid w:val="0087595D"/>
    <w:rsid w:val="00875BA3"/>
    <w:rsid w:val="00875F12"/>
    <w:rsid w:val="008766AC"/>
    <w:rsid w:val="00876D21"/>
    <w:rsid w:val="00880D00"/>
    <w:rsid w:val="00882C8C"/>
    <w:rsid w:val="00883D2A"/>
    <w:rsid w:val="00884515"/>
    <w:rsid w:val="00884CEC"/>
    <w:rsid w:val="00887318"/>
    <w:rsid w:val="00887B56"/>
    <w:rsid w:val="008920B9"/>
    <w:rsid w:val="008947A0"/>
    <w:rsid w:val="008952C9"/>
    <w:rsid w:val="00895462"/>
    <w:rsid w:val="00897E76"/>
    <w:rsid w:val="008A0DF4"/>
    <w:rsid w:val="008A21C3"/>
    <w:rsid w:val="008A32D0"/>
    <w:rsid w:val="008A5A48"/>
    <w:rsid w:val="008B0970"/>
    <w:rsid w:val="008B64E1"/>
    <w:rsid w:val="008B68C7"/>
    <w:rsid w:val="008B79A6"/>
    <w:rsid w:val="008C0F5E"/>
    <w:rsid w:val="008C451E"/>
    <w:rsid w:val="008C5889"/>
    <w:rsid w:val="008D31D8"/>
    <w:rsid w:val="008D4710"/>
    <w:rsid w:val="008D4CFC"/>
    <w:rsid w:val="008D5BE6"/>
    <w:rsid w:val="008D6D42"/>
    <w:rsid w:val="008D712D"/>
    <w:rsid w:val="008D7F5C"/>
    <w:rsid w:val="008E046F"/>
    <w:rsid w:val="008E217B"/>
    <w:rsid w:val="008E485D"/>
    <w:rsid w:val="008E6292"/>
    <w:rsid w:val="008E793B"/>
    <w:rsid w:val="008E7E6A"/>
    <w:rsid w:val="008F14F0"/>
    <w:rsid w:val="008F1721"/>
    <w:rsid w:val="008F18CB"/>
    <w:rsid w:val="008F196E"/>
    <w:rsid w:val="008F6CC1"/>
    <w:rsid w:val="008F6D77"/>
    <w:rsid w:val="00900319"/>
    <w:rsid w:val="00902965"/>
    <w:rsid w:val="009049BB"/>
    <w:rsid w:val="00906F47"/>
    <w:rsid w:val="009075D0"/>
    <w:rsid w:val="00910F48"/>
    <w:rsid w:val="00912590"/>
    <w:rsid w:val="00912711"/>
    <w:rsid w:val="00912A3B"/>
    <w:rsid w:val="0091358E"/>
    <w:rsid w:val="00914C2C"/>
    <w:rsid w:val="00914CDA"/>
    <w:rsid w:val="00915443"/>
    <w:rsid w:val="009155FA"/>
    <w:rsid w:val="0091643E"/>
    <w:rsid w:val="009170A3"/>
    <w:rsid w:val="009203A2"/>
    <w:rsid w:val="00922C11"/>
    <w:rsid w:val="009233BB"/>
    <w:rsid w:val="00923AA6"/>
    <w:rsid w:val="00924666"/>
    <w:rsid w:val="009266BF"/>
    <w:rsid w:val="00930061"/>
    <w:rsid w:val="009304A4"/>
    <w:rsid w:val="009307ED"/>
    <w:rsid w:val="00930CC3"/>
    <w:rsid w:val="00930FEE"/>
    <w:rsid w:val="0093338D"/>
    <w:rsid w:val="009334CB"/>
    <w:rsid w:val="00935540"/>
    <w:rsid w:val="00935E9E"/>
    <w:rsid w:val="0093604D"/>
    <w:rsid w:val="009360CC"/>
    <w:rsid w:val="009405E4"/>
    <w:rsid w:val="0094096C"/>
    <w:rsid w:val="00941698"/>
    <w:rsid w:val="00942534"/>
    <w:rsid w:val="009425F5"/>
    <w:rsid w:val="00943913"/>
    <w:rsid w:val="00944042"/>
    <w:rsid w:val="00944644"/>
    <w:rsid w:val="009457F2"/>
    <w:rsid w:val="009460FD"/>
    <w:rsid w:val="00946C42"/>
    <w:rsid w:val="00946FD6"/>
    <w:rsid w:val="00947866"/>
    <w:rsid w:val="00951C72"/>
    <w:rsid w:val="00953008"/>
    <w:rsid w:val="009545D5"/>
    <w:rsid w:val="00954B3D"/>
    <w:rsid w:val="009566C4"/>
    <w:rsid w:val="00957BE9"/>
    <w:rsid w:val="00960269"/>
    <w:rsid w:val="00961FAA"/>
    <w:rsid w:val="0096213C"/>
    <w:rsid w:val="0096237C"/>
    <w:rsid w:val="0096469A"/>
    <w:rsid w:val="009646FC"/>
    <w:rsid w:val="00965264"/>
    <w:rsid w:val="009656F8"/>
    <w:rsid w:val="00966FFA"/>
    <w:rsid w:val="0096706B"/>
    <w:rsid w:val="00967600"/>
    <w:rsid w:val="00967E15"/>
    <w:rsid w:val="009711D2"/>
    <w:rsid w:val="009728F2"/>
    <w:rsid w:val="00973EA7"/>
    <w:rsid w:val="009742CA"/>
    <w:rsid w:val="009747BB"/>
    <w:rsid w:val="00974B82"/>
    <w:rsid w:val="00975FAC"/>
    <w:rsid w:val="00982CB0"/>
    <w:rsid w:val="0098362B"/>
    <w:rsid w:val="0098392C"/>
    <w:rsid w:val="0098506E"/>
    <w:rsid w:val="00985A01"/>
    <w:rsid w:val="00986767"/>
    <w:rsid w:val="009874BA"/>
    <w:rsid w:val="00987947"/>
    <w:rsid w:val="009958DD"/>
    <w:rsid w:val="009965A0"/>
    <w:rsid w:val="00996D90"/>
    <w:rsid w:val="00997FC8"/>
    <w:rsid w:val="009A0FAF"/>
    <w:rsid w:val="009A13F1"/>
    <w:rsid w:val="009A3C91"/>
    <w:rsid w:val="009A4BC4"/>
    <w:rsid w:val="009A69A7"/>
    <w:rsid w:val="009A7178"/>
    <w:rsid w:val="009B1C43"/>
    <w:rsid w:val="009B36B6"/>
    <w:rsid w:val="009B4B89"/>
    <w:rsid w:val="009B5A33"/>
    <w:rsid w:val="009B6F60"/>
    <w:rsid w:val="009B7CD6"/>
    <w:rsid w:val="009C0559"/>
    <w:rsid w:val="009C143F"/>
    <w:rsid w:val="009C1D3B"/>
    <w:rsid w:val="009C2214"/>
    <w:rsid w:val="009C33A1"/>
    <w:rsid w:val="009C40FE"/>
    <w:rsid w:val="009C4B50"/>
    <w:rsid w:val="009C776E"/>
    <w:rsid w:val="009D0016"/>
    <w:rsid w:val="009D01E5"/>
    <w:rsid w:val="009D09EC"/>
    <w:rsid w:val="009D5909"/>
    <w:rsid w:val="009D655C"/>
    <w:rsid w:val="009E09CE"/>
    <w:rsid w:val="009E0EC9"/>
    <w:rsid w:val="009E2933"/>
    <w:rsid w:val="009E3EEC"/>
    <w:rsid w:val="009E549C"/>
    <w:rsid w:val="009E7505"/>
    <w:rsid w:val="009E789A"/>
    <w:rsid w:val="009F478E"/>
    <w:rsid w:val="009F5A43"/>
    <w:rsid w:val="009F5C69"/>
    <w:rsid w:val="00A0391E"/>
    <w:rsid w:val="00A03E1B"/>
    <w:rsid w:val="00A0431A"/>
    <w:rsid w:val="00A06085"/>
    <w:rsid w:val="00A06277"/>
    <w:rsid w:val="00A10C2D"/>
    <w:rsid w:val="00A10D9F"/>
    <w:rsid w:val="00A12299"/>
    <w:rsid w:val="00A135A4"/>
    <w:rsid w:val="00A13E81"/>
    <w:rsid w:val="00A149CB"/>
    <w:rsid w:val="00A156F2"/>
    <w:rsid w:val="00A15799"/>
    <w:rsid w:val="00A16AAE"/>
    <w:rsid w:val="00A16BAB"/>
    <w:rsid w:val="00A2047C"/>
    <w:rsid w:val="00A20F1C"/>
    <w:rsid w:val="00A21508"/>
    <w:rsid w:val="00A27199"/>
    <w:rsid w:val="00A27E99"/>
    <w:rsid w:val="00A30302"/>
    <w:rsid w:val="00A30338"/>
    <w:rsid w:val="00A31440"/>
    <w:rsid w:val="00A32553"/>
    <w:rsid w:val="00A34639"/>
    <w:rsid w:val="00A346BA"/>
    <w:rsid w:val="00A352C5"/>
    <w:rsid w:val="00A36AF5"/>
    <w:rsid w:val="00A37134"/>
    <w:rsid w:val="00A4379E"/>
    <w:rsid w:val="00A4417C"/>
    <w:rsid w:val="00A45FE0"/>
    <w:rsid w:val="00A470F6"/>
    <w:rsid w:val="00A47D56"/>
    <w:rsid w:val="00A504FE"/>
    <w:rsid w:val="00A50DDA"/>
    <w:rsid w:val="00A52323"/>
    <w:rsid w:val="00A552FB"/>
    <w:rsid w:val="00A6028A"/>
    <w:rsid w:val="00A62498"/>
    <w:rsid w:val="00A64762"/>
    <w:rsid w:val="00A65658"/>
    <w:rsid w:val="00A66E82"/>
    <w:rsid w:val="00A67019"/>
    <w:rsid w:val="00A70107"/>
    <w:rsid w:val="00A710B4"/>
    <w:rsid w:val="00A71BBD"/>
    <w:rsid w:val="00A7303A"/>
    <w:rsid w:val="00A736C7"/>
    <w:rsid w:val="00A7689E"/>
    <w:rsid w:val="00A80A1A"/>
    <w:rsid w:val="00A80BE2"/>
    <w:rsid w:val="00A828AE"/>
    <w:rsid w:val="00A850A0"/>
    <w:rsid w:val="00A851CB"/>
    <w:rsid w:val="00A86496"/>
    <w:rsid w:val="00A86A6E"/>
    <w:rsid w:val="00A90D8E"/>
    <w:rsid w:val="00A926C9"/>
    <w:rsid w:val="00A93793"/>
    <w:rsid w:val="00A93FD6"/>
    <w:rsid w:val="00A94D9A"/>
    <w:rsid w:val="00A97056"/>
    <w:rsid w:val="00AA064E"/>
    <w:rsid w:val="00AA1F8A"/>
    <w:rsid w:val="00AA3554"/>
    <w:rsid w:val="00AA3562"/>
    <w:rsid w:val="00AA5EA7"/>
    <w:rsid w:val="00AB0E75"/>
    <w:rsid w:val="00AB116C"/>
    <w:rsid w:val="00AB17B2"/>
    <w:rsid w:val="00AB2C59"/>
    <w:rsid w:val="00AB34D0"/>
    <w:rsid w:val="00AB473A"/>
    <w:rsid w:val="00AB5512"/>
    <w:rsid w:val="00AB57B6"/>
    <w:rsid w:val="00AC0C12"/>
    <w:rsid w:val="00AC1D2D"/>
    <w:rsid w:val="00AC378D"/>
    <w:rsid w:val="00AC3C45"/>
    <w:rsid w:val="00AC7267"/>
    <w:rsid w:val="00AD05FA"/>
    <w:rsid w:val="00AD163A"/>
    <w:rsid w:val="00AD214C"/>
    <w:rsid w:val="00AD4EC8"/>
    <w:rsid w:val="00AD5545"/>
    <w:rsid w:val="00AD5ECD"/>
    <w:rsid w:val="00AD669B"/>
    <w:rsid w:val="00AD68D8"/>
    <w:rsid w:val="00AD6D58"/>
    <w:rsid w:val="00AD7B30"/>
    <w:rsid w:val="00AD7DEA"/>
    <w:rsid w:val="00AE1CC6"/>
    <w:rsid w:val="00AE7F7D"/>
    <w:rsid w:val="00AF1E01"/>
    <w:rsid w:val="00AF667A"/>
    <w:rsid w:val="00AF66AA"/>
    <w:rsid w:val="00AF79BE"/>
    <w:rsid w:val="00AF7FA2"/>
    <w:rsid w:val="00B00912"/>
    <w:rsid w:val="00B01C8D"/>
    <w:rsid w:val="00B048DA"/>
    <w:rsid w:val="00B05F17"/>
    <w:rsid w:val="00B06B4A"/>
    <w:rsid w:val="00B10882"/>
    <w:rsid w:val="00B13EA5"/>
    <w:rsid w:val="00B145C5"/>
    <w:rsid w:val="00B1729C"/>
    <w:rsid w:val="00B20E9B"/>
    <w:rsid w:val="00B215BF"/>
    <w:rsid w:val="00B231E9"/>
    <w:rsid w:val="00B24D49"/>
    <w:rsid w:val="00B25A7D"/>
    <w:rsid w:val="00B26259"/>
    <w:rsid w:val="00B26771"/>
    <w:rsid w:val="00B2778C"/>
    <w:rsid w:val="00B32575"/>
    <w:rsid w:val="00B35C8F"/>
    <w:rsid w:val="00B36527"/>
    <w:rsid w:val="00B369E1"/>
    <w:rsid w:val="00B36C03"/>
    <w:rsid w:val="00B4041A"/>
    <w:rsid w:val="00B40A7A"/>
    <w:rsid w:val="00B4185A"/>
    <w:rsid w:val="00B41A53"/>
    <w:rsid w:val="00B4321F"/>
    <w:rsid w:val="00B4479C"/>
    <w:rsid w:val="00B45E60"/>
    <w:rsid w:val="00B4774B"/>
    <w:rsid w:val="00B503ED"/>
    <w:rsid w:val="00B50515"/>
    <w:rsid w:val="00B50813"/>
    <w:rsid w:val="00B52E9B"/>
    <w:rsid w:val="00B5400C"/>
    <w:rsid w:val="00B55384"/>
    <w:rsid w:val="00B55EC5"/>
    <w:rsid w:val="00B5657A"/>
    <w:rsid w:val="00B56E5F"/>
    <w:rsid w:val="00B57508"/>
    <w:rsid w:val="00B6167B"/>
    <w:rsid w:val="00B6167D"/>
    <w:rsid w:val="00B61DE9"/>
    <w:rsid w:val="00B626CC"/>
    <w:rsid w:val="00B636F1"/>
    <w:rsid w:val="00B64CFA"/>
    <w:rsid w:val="00B64D0F"/>
    <w:rsid w:val="00B64E4A"/>
    <w:rsid w:val="00B65173"/>
    <w:rsid w:val="00B6562E"/>
    <w:rsid w:val="00B658A6"/>
    <w:rsid w:val="00B70C41"/>
    <w:rsid w:val="00B71A5F"/>
    <w:rsid w:val="00B72390"/>
    <w:rsid w:val="00B72600"/>
    <w:rsid w:val="00B729A7"/>
    <w:rsid w:val="00B75C34"/>
    <w:rsid w:val="00B76295"/>
    <w:rsid w:val="00B7684C"/>
    <w:rsid w:val="00B771F7"/>
    <w:rsid w:val="00B82A1E"/>
    <w:rsid w:val="00B83F1B"/>
    <w:rsid w:val="00B8727B"/>
    <w:rsid w:val="00B900E1"/>
    <w:rsid w:val="00B9072A"/>
    <w:rsid w:val="00B91818"/>
    <w:rsid w:val="00B91F2D"/>
    <w:rsid w:val="00B93BAA"/>
    <w:rsid w:val="00B957E4"/>
    <w:rsid w:val="00BA0B48"/>
    <w:rsid w:val="00BA2127"/>
    <w:rsid w:val="00BA2A87"/>
    <w:rsid w:val="00BA40B7"/>
    <w:rsid w:val="00BA4F4C"/>
    <w:rsid w:val="00BA66E9"/>
    <w:rsid w:val="00BB013B"/>
    <w:rsid w:val="00BB32A6"/>
    <w:rsid w:val="00BB3B15"/>
    <w:rsid w:val="00BB6397"/>
    <w:rsid w:val="00BB6B41"/>
    <w:rsid w:val="00BB7418"/>
    <w:rsid w:val="00BB7A55"/>
    <w:rsid w:val="00BC06BC"/>
    <w:rsid w:val="00BC13BF"/>
    <w:rsid w:val="00BC29B1"/>
    <w:rsid w:val="00BC30DE"/>
    <w:rsid w:val="00BC54BD"/>
    <w:rsid w:val="00BC5818"/>
    <w:rsid w:val="00BC609E"/>
    <w:rsid w:val="00BD70AE"/>
    <w:rsid w:val="00BE1A95"/>
    <w:rsid w:val="00BE21F6"/>
    <w:rsid w:val="00BE40FE"/>
    <w:rsid w:val="00BE43F7"/>
    <w:rsid w:val="00BE62A8"/>
    <w:rsid w:val="00BE680D"/>
    <w:rsid w:val="00BE6E8E"/>
    <w:rsid w:val="00BE71FD"/>
    <w:rsid w:val="00BE73C6"/>
    <w:rsid w:val="00BE7B2A"/>
    <w:rsid w:val="00BE7D90"/>
    <w:rsid w:val="00BF0941"/>
    <w:rsid w:val="00BF11EF"/>
    <w:rsid w:val="00BF1B1A"/>
    <w:rsid w:val="00BF1F01"/>
    <w:rsid w:val="00BF27CC"/>
    <w:rsid w:val="00BF2A81"/>
    <w:rsid w:val="00BF37C2"/>
    <w:rsid w:val="00BF4494"/>
    <w:rsid w:val="00BF7177"/>
    <w:rsid w:val="00BF74A4"/>
    <w:rsid w:val="00BF7557"/>
    <w:rsid w:val="00C009A5"/>
    <w:rsid w:val="00C0137F"/>
    <w:rsid w:val="00C01F5A"/>
    <w:rsid w:val="00C02C56"/>
    <w:rsid w:val="00C047DC"/>
    <w:rsid w:val="00C05EDF"/>
    <w:rsid w:val="00C06454"/>
    <w:rsid w:val="00C10075"/>
    <w:rsid w:val="00C11D9B"/>
    <w:rsid w:val="00C133F0"/>
    <w:rsid w:val="00C163FE"/>
    <w:rsid w:val="00C17437"/>
    <w:rsid w:val="00C17CCB"/>
    <w:rsid w:val="00C20720"/>
    <w:rsid w:val="00C20BE8"/>
    <w:rsid w:val="00C21EE6"/>
    <w:rsid w:val="00C23B3A"/>
    <w:rsid w:val="00C24787"/>
    <w:rsid w:val="00C26EFA"/>
    <w:rsid w:val="00C30E20"/>
    <w:rsid w:val="00C30E96"/>
    <w:rsid w:val="00C320B4"/>
    <w:rsid w:val="00C32240"/>
    <w:rsid w:val="00C325B1"/>
    <w:rsid w:val="00C42A4E"/>
    <w:rsid w:val="00C46441"/>
    <w:rsid w:val="00C47165"/>
    <w:rsid w:val="00C5181E"/>
    <w:rsid w:val="00C527F2"/>
    <w:rsid w:val="00C5305A"/>
    <w:rsid w:val="00C53358"/>
    <w:rsid w:val="00C54B6C"/>
    <w:rsid w:val="00C55697"/>
    <w:rsid w:val="00C564DC"/>
    <w:rsid w:val="00C568A8"/>
    <w:rsid w:val="00C60228"/>
    <w:rsid w:val="00C61D39"/>
    <w:rsid w:val="00C62BE5"/>
    <w:rsid w:val="00C63421"/>
    <w:rsid w:val="00C634FB"/>
    <w:rsid w:val="00C640AE"/>
    <w:rsid w:val="00C708E3"/>
    <w:rsid w:val="00C72DDA"/>
    <w:rsid w:val="00C74144"/>
    <w:rsid w:val="00C82990"/>
    <w:rsid w:val="00C832DA"/>
    <w:rsid w:val="00C8549F"/>
    <w:rsid w:val="00C854B4"/>
    <w:rsid w:val="00C85A3A"/>
    <w:rsid w:val="00C862E9"/>
    <w:rsid w:val="00C87A31"/>
    <w:rsid w:val="00C90511"/>
    <w:rsid w:val="00C9144A"/>
    <w:rsid w:val="00C917F8"/>
    <w:rsid w:val="00C95CF0"/>
    <w:rsid w:val="00CA1DEE"/>
    <w:rsid w:val="00CA1E0D"/>
    <w:rsid w:val="00CA4396"/>
    <w:rsid w:val="00CA4E8B"/>
    <w:rsid w:val="00CA52C1"/>
    <w:rsid w:val="00CA6F5A"/>
    <w:rsid w:val="00CA76B6"/>
    <w:rsid w:val="00CA7C7B"/>
    <w:rsid w:val="00CB1681"/>
    <w:rsid w:val="00CC30C4"/>
    <w:rsid w:val="00CC35AF"/>
    <w:rsid w:val="00CC490C"/>
    <w:rsid w:val="00CC5E67"/>
    <w:rsid w:val="00CC780A"/>
    <w:rsid w:val="00CC7FD3"/>
    <w:rsid w:val="00CD03D9"/>
    <w:rsid w:val="00CD3A08"/>
    <w:rsid w:val="00CD5638"/>
    <w:rsid w:val="00CE111B"/>
    <w:rsid w:val="00CE3E00"/>
    <w:rsid w:val="00CE3E56"/>
    <w:rsid w:val="00CE49EA"/>
    <w:rsid w:val="00CE53D5"/>
    <w:rsid w:val="00CE70CF"/>
    <w:rsid w:val="00CE7CC5"/>
    <w:rsid w:val="00CF02D7"/>
    <w:rsid w:val="00CF1581"/>
    <w:rsid w:val="00CF227E"/>
    <w:rsid w:val="00CF2C31"/>
    <w:rsid w:val="00CF47DC"/>
    <w:rsid w:val="00CF6706"/>
    <w:rsid w:val="00CF7EFA"/>
    <w:rsid w:val="00D00405"/>
    <w:rsid w:val="00D00478"/>
    <w:rsid w:val="00D02D39"/>
    <w:rsid w:val="00D0348E"/>
    <w:rsid w:val="00D0384B"/>
    <w:rsid w:val="00D03BCC"/>
    <w:rsid w:val="00D04537"/>
    <w:rsid w:val="00D05156"/>
    <w:rsid w:val="00D06520"/>
    <w:rsid w:val="00D123D0"/>
    <w:rsid w:val="00D13E26"/>
    <w:rsid w:val="00D1452D"/>
    <w:rsid w:val="00D15A8F"/>
    <w:rsid w:val="00D16028"/>
    <w:rsid w:val="00D21107"/>
    <w:rsid w:val="00D22407"/>
    <w:rsid w:val="00D2240D"/>
    <w:rsid w:val="00D22679"/>
    <w:rsid w:val="00D22DFF"/>
    <w:rsid w:val="00D23E3E"/>
    <w:rsid w:val="00D2409D"/>
    <w:rsid w:val="00D245C0"/>
    <w:rsid w:val="00D258B7"/>
    <w:rsid w:val="00D31021"/>
    <w:rsid w:val="00D311DF"/>
    <w:rsid w:val="00D326FA"/>
    <w:rsid w:val="00D32ADE"/>
    <w:rsid w:val="00D33416"/>
    <w:rsid w:val="00D351D3"/>
    <w:rsid w:val="00D37B9E"/>
    <w:rsid w:val="00D41E47"/>
    <w:rsid w:val="00D4262D"/>
    <w:rsid w:val="00D444EF"/>
    <w:rsid w:val="00D44D0C"/>
    <w:rsid w:val="00D45B30"/>
    <w:rsid w:val="00D47116"/>
    <w:rsid w:val="00D47630"/>
    <w:rsid w:val="00D511E2"/>
    <w:rsid w:val="00D51953"/>
    <w:rsid w:val="00D5249B"/>
    <w:rsid w:val="00D54687"/>
    <w:rsid w:val="00D54F68"/>
    <w:rsid w:val="00D5629A"/>
    <w:rsid w:val="00D6010A"/>
    <w:rsid w:val="00D60DC2"/>
    <w:rsid w:val="00D61D48"/>
    <w:rsid w:val="00D6254D"/>
    <w:rsid w:val="00D625D0"/>
    <w:rsid w:val="00D64527"/>
    <w:rsid w:val="00D65214"/>
    <w:rsid w:val="00D653A8"/>
    <w:rsid w:val="00D65D3D"/>
    <w:rsid w:val="00D663A8"/>
    <w:rsid w:val="00D66D25"/>
    <w:rsid w:val="00D67027"/>
    <w:rsid w:val="00D71BAE"/>
    <w:rsid w:val="00D7383D"/>
    <w:rsid w:val="00D81148"/>
    <w:rsid w:val="00D821AC"/>
    <w:rsid w:val="00D82864"/>
    <w:rsid w:val="00D829D5"/>
    <w:rsid w:val="00D847BC"/>
    <w:rsid w:val="00D84CAF"/>
    <w:rsid w:val="00D86930"/>
    <w:rsid w:val="00D9208E"/>
    <w:rsid w:val="00D934C7"/>
    <w:rsid w:val="00D94259"/>
    <w:rsid w:val="00D94A78"/>
    <w:rsid w:val="00D95687"/>
    <w:rsid w:val="00D95E1E"/>
    <w:rsid w:val="00D96AA0"/>
    <w:rsid w:val="00D978F5"/>
    <w:rsid w:val="00D97C45"/>
    <w:rsid w:val="00DA164B"/>
    <w:rsid w:val="00DA248A"/>
    <w:rsid w:val="00DA6882"/>
    <w:rsid w:val="00DA6ED9"/>
    <w:rsid w:val="00DA7CCD"/>
    <w:rsid w:val="00DB1155"/>
    <w:rsid w:val="00DB1581"/>
    <w:rsid w:val="00DB1D3E"/>
    <w:rsid w:val="00DB3B7D"/>
    <w:rsid w:val="00DB556D"/>
    <w:rsid w:val="00DB5873"/>
    <w:rsid w:val="00DC0738"/>
    <w:rsid w:val="00DC1E5C"/>
    <w:rsid w:val="00DC271E"/>
    <w:rsid w:val="00DC2757"/>
    <w:rsid w:val="00DC2BE4"/>
    <w:rsid w:val="00DC3553"/>
    <w:rsid w:val="00DC428B"/>
    <w:rsid w:val="00DC5636"/>
    <w:rsid w:val="00DC6860"/>
    <w:rsid w:val="00DC7C6B"/>
    <w:rsid w:val="00DD091B"/>
    <w:rsid w:val="00DD374A"/>
    <w:rsid w:val="00DD3E6B"/>
    <w:rsid w:val="00DD4603"/>
    <w:rsid w:val="00DD4B57"/>
    <w:rsid w:val="00DD521E"/>
    <w:rsid w:val="00DD6E58"/>
    <w:rsid w:val="00DE1512"/>
    <w:rsid w:val="00DE1CCA"/>
    <w:rsid w:val="00DE45FF"/>
    <w:rsid w:val="00DE4A14"/>
    <w:rsid w:val="00DE60D3"/>
    <w:rsid w:val="00DE6214"/>
    <w:rsid w:val="00DE6345"/>
    <w:rsid w:val="00DE66B6"/>
    <w:rsid w:val="00DE7048"/>
    <w:rsid w:val="00DE76F4"/>
    <w:rsid w:val="00DE7AAB"/>
    <w:rsid w:val="00DF134C"/>
    <w:rsid w:val="00DF1477"/>
    <w:rsid w:val="00DF16B6"/>
    <w:rsid w:val="00DF18F7"/>
    <w:rsid w:val="00DF2897"/>
    <w:rsid w:val="00DF2CBC"/>
    <w:rsid w:val="00DF422E"/>
    <w:rsid w:val="00DF423E"/>
    <w:rsid w:val="00DF4928"/>
    <w:rsid w:val="00DF4BB5"/>
    <w:rsid w:val="00DF5787"/>
    <w:rsid w:val="00E00003"/>
    <w:rsid w:val="00E01305"/>
    <w:rsid w:val="00E01408"/>
    <w:rsid w:val="00E01571"/>
    <w:rsid w:val="00E01D0A"/>
    <w:rsid w:val="00E02BB9"/>
    <w:rsid w:val="00E03B9B"/>
    <w:rsid w:val="00E03C74"/>
    <w:rsid w:val="00E0508C"/>
    <w:rsid w:val="00E07BB9"/>
    <w:rsid w:val="00E07E49"/>
    <w:rsid w:val="00E11487"/>
    <w:rsid w:val="00E119C0"/>
    <w:rsid w:val="00E1659B"/>
    <w:rsid w:val="00E211C1"/>
    <w:rsid w:val="00E24C38"/>
    <w:rsid w:val="00E24E7E"/>
    <w:rsid w:val="00E251DF"/>
    <w:rsid w:val="00E30920"/>
    <w:rsid w:val="00E30DAA"/>
    <w:rsid w:val="00E31314"/>
    <w:rsid w:val="00E32336"/>
    <w:rsid w:val="00E33660"/>
    <w:rsid w:val="00E3679B"/>
    <w:rsid w:val="00E37191"/>
    <w:rsid w:val="00E3744D"/>
    <w:rsid w:val="00E41666"/>
    <w:rsid w:val="00E419F2"/>
    <w:rsid w:val="00E42BC9"/>
    <w:rsid w:val="00E474CA"/>
    <w:rsid w:val="00E51ADE"/>
    <w:rsid w:val="00E51B67"/>
    <w:rsid w:val="00E55411"/>
    <w:rsid w:val="00E564E2"/>
    <w:rsid w:val="00E56D56"/>
    <w:rsid w:val="00E6018A"/>
    <w:rsid w:val="00E610E4"/>
    <w:rsid w:val="00E611F5"/>
    <w:rsid w:val="00E61972"/>
    <w:rsid w:val="00E62145"/>
    <w:rsid w:val="00E621C5"/>
    <w:rsid w:val="00E62440"/>
    <w:rsid w:val="00E644E5"/>
    <w:rsid w:val="00E66011"/>
    <w:rsid w:val="00E6624D"/>
    <w:rsid w:val="00E67646"/>
    <w:rsid w:val="00E6794F"/>
    <w:rsid w:val="00E67AF4"/>
    <w:rsid w:val="00E72125"/>
    <w:rsid w:val="00E723D1"/>
    <w:rsid w:val="00E72EFB"/>
    <w:rsid w:val="00E74B77"/>
    <w:rsid w:val="00E751A3"/>
    <w:rsid w:val="00E752BB"/>
    <w:rsid w:val="00E7531A"/>
    <w:rsid w:val="00E769AE"/>
    <w:rsid w:val="00E77509"/>
    <w:rsid w:val="00E809F4"/>
    <w:rsid w:val="00E81378"/>
    <w:rsid w:val="00E82279"/>
    <w:rsid w:val="00E82570"/>
    <w:rsid w:val="00E82957"/>
    <w:rsid w:val="00E82C3D"/>
    <w:rsid w:val="00E84597"/>
    <w:rsid w:val="00E85604"/>
    <w:rsid w:val="00E86475"/>
    <w:rsid w:val="00E8783F"/>
    <w:rsid w:val="00E97DF6"/>
    <w:rsid w:val="00EA1E6D"/>
    <w:rsid w:val="00EA2B4A"/>
    <w:rsid w:val="00EA7742"/>
    <w:rsid w:val="00EB2518"/>
    <w:rsid w:val="00EB295E"/>
    <w:rsid w:val="00EB6717"/>
    <w:rsid w:val="00EC0844"/>
    <w:rsid w:val="00EC2115"/>
    <w:rsid w:val="00EC2697"/>
    <w:rsid w:val="00EC2FD3"/>
    <w:rsid w:val="00EC38FF"/>
    <w:rsid w:val="00EC52D9"/>
    <w:rsid w:val="00EC597D"/>
    <w:rsid w:val="00EC5FF5"/>
    <w:rsid w:val="00EC63C8"/>
    <w:rsid w:val="00ED069E"/>
    <w:rsid w:val="00ED3101"/>
    <w:rsid w:val="00ED384F"/>
    <w:rsid w:val="00ED58E6"/>
    <w:rsid w:val="00ED5A44"/>
    <w:rsid w:val="00ED6441"/>
    <w:rsid w:val="00ED72C3"/>
    <w:rsid w:val="00EE0A0D"/>
    <w:rsid w:val="00EE2FCC"/>
    <w:rsid w:val="00EE4935"/>
    <w:rsid w:val="00EE4D4C"/>
    <w:rsid w:val="00EE5521"/>
    <w:rsid w:val="00EF0FA1"/>
    <w:rsid w:val="00EF15DB"/>
    <w:rsid w:val="00EF1779"/>
    <w:rsid w:val="00EF2E83"/>
    <w:rsid w:val="00EF4801"/>
    <w:rsid w:val="00F00F60"/>
    <w:rsid w:val="00F00FD6"/>
    <w:rsid w:val="00F01642"/>
    <w:rsid w:val="00F01F8E"/>
    <w:rsid w:val="00F0390E"/>
    <w:rsid w:val="00F04B4A"/>
    <w:rsid w:val="00F04F08"/>
    <w:rsid w:val="00F11B23"/>
    <w:rsid w:val="00F11DEB"/>
    <w:rsid w:val="00F12C17"/>
    <w:rsid w:val="00F12C37"/>
    <w:rsid w:val="00F131E7"/>
    <w:rsid w:val="00F1425A"/>
    <w:rsid w:val="00F142ED"/>
    <w:rsid w:val="00F1446F"/>
    <w:rsid w:val="00F14D7D"/>
    <w:rsid w:val="00F16023"/>
    <w:rsid w:val="00F16A87"/>
    <w:rsid w:val="00F17031"/>
    <w:rsid w:val="00F1706E"/>
    <w:rsid w:val="00F17424"/>
    <w:rsid w:val="00F20AE1"/>
    <w:rsid w:val="00F21460"/>
    <w:rsid w:val="00F24479"/>
    <w:rsid w:val="00F24AC7"/>
    <w:rsid w:val="00F26FB2"/>
    <w:rsid w:val="00F271C1"/>
    <w:rsid w:val="00F271D9"/>
    <w:rsid w:val="00F276BD"/>
    <w:rsid w:val="00F27DD0"/>
    <w:rsid w:val="00F312C8"/>
    <w:rsid w:val="00F33C9C"/>
    <w:rsid w:val="00F34066"/>
    <w:rsid w:val="00F353A6"/>
    <w:rsid w:val="00F3592B"/>
    <w:rsid w:val="00F360B0"/>
    <w:rsid w:val="00F3706E"/>
    <w:rsid w:val="00F37742"/>
    <w:rsid w:val="00F37BB3"/>
    <w:rsid w:val="00F42E0F"/>
    <w:rsid w:val="00F4326B"/>
    <w:rsid w:val="00F453DF"/>
    <w:rsid w:val="00F45C1A"/>
    <w:rsid w:val="00F4632D"/>
    <w:rsid w:val="00F52001"/>
    <w:rsid w:val="00F52369"/>
    <w:rsid w:val="00F5245D"/>
    <w:rsid w:val="00F5424F"/>
    <w:rsid w:val="00F56202"/>
    <w:rsid w:val="00F56A38"/>
    <w:rsid w:val="00F57085"/>
    <w:rsid w:val="00F57A94"/>
    <w:rsid w:val="00F60125"/>
    <w:rsid w:val="00F630C3"/>
    <w:rsid w:val="00F63BA8"/>
    <w:rsid w:val="00F646F0"/>
    <w:rsid w:val="00F66999"/>
    <w:rsid w:val="00F71BAD"/>
    <w:rsid w:val="00F72621"/>
    <w:rsid w:val="00F73EAB"/>
    <w:rsid w:val="00F81E39"/>
    <w:rsid w:val="00F83DB7"/>
    <w:rsid w:val="00F849DD"/>
    <w:rsid w:val="00F855F8"/>
    <w:rsid w:val="00F86A30"/>
    <w:rsid w:val="00F87B65"/>
    <w:rsid w:val="00F90990"/>
    <w:rsid w:val="00F90D70"/>
    <w:rsid w:val="00F91601"/>
    <w:rsid w:val="00F91850"/>
    <w:rsid w:val="00F9498B"/>
    <w:rsid w:val="00F949A6"/>
    <w:rsid w:val="00F94BFB"/>
    <w:rsid w:val="00F9530B"/>
    <w:rsid w:val="00F979D5"/>
    <w:rsid w:val="00FA114C"/>
    <w:rsid w:val="00FA1D2F"/>
    <w:rsid w:val="00FA1E6F"/>
    <w:rsid w:val="00FA32B3"/>
    <w:rsid w:val="00FA48AC"/>
    <w:rsid w:val="00FA5974"/>
    <w:rsid w:val="00FA63FF"/>
    <w:rsid w:val="00FA7AFE"/>
    <w:rsid w:val="00FA7D64"/>
    <w:rsid w:val="00FB25D5"/>
    <w:rsid w:val="00FB38C6"/>
    <w:rsid w:val="00FB3EBC"/>
    <w:rsid w:val="00FB3F95"/>
    <w:rsid w:val="00FB4C0D"/>
    <w:rsid w:val="00FB6237"/>
    <w:rsid w:val="00FB6969"/>
    <w:rsid w:val="00FB7655"/>
    <w:rsid w:val="00FC0D6C"/>
    <w:rsid w:val="00FD1407"/>
    <w:rsid w:val="00FD4478"/>
    <w:rsid w:val="00FD463D"/>
    <w:rsid w:val="00FD465E"/>
    <w:rsid w:val="00FD4B9A"/>
    <w:rsid w:val="00FD6C8B"/>
    <w:rsid w:val="00FE0B9A"/>
    <w:rsid w:val="00FE101B"/>
    <w:rsid w:val="00FE280F"/>
    <w:rsid w:val="00FE2A20"/>
    <w:rsid w:val="00FE3AA6"/>
    <w:rsid w:val="00FE4503"/>
    <w:rsid w:val="00FE5AA2"/>
    <w:rsid w:val="00FE5F54"/>
    <w:rsid w:val="00FE6191"/>
    <w:rsid w:val="00FE7AD0"/>
    <w:rsid w:val="00FE7C82"/>
    <w:rsid w:val="00FE7EB6"/>
    <w:rsid w:val="00FF0104"/>
    <w:rsid w:val="00FF2534"/>
    <w:rsid w:val="00FF2C5A"/>
    <w:rsid w:val="00FF4F59"/>
    <w:rsid w:val="00FF5D1C"/>
    <w:rsid w:val="00FF6E59"/>
    <w:rsid w:val="00FF708D"/>
    <w:rsid w:val="00FF710B"/>
    <w:rsid w:val="00FF7161"/>
    <w:rsid w:val="00FF723F"/>
    <w:rsid w:val="00FF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60C86"/>
  <w15:chartTrackingRefBased/>
  <w15:docId w15:val="{DC1B24AB-74A3-4224-AC77-8C5F33C8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720"/>
  </w:style>
  <w:style w:type="paragraph" w:styleId="Heading1">
    <w:name w:val="heading 1"/>
    <w:basedOn w:val="Normal"/>
    <w:next w:val="Normal"/>
    <w:link w:val="Heading1Char"/>
    <w:uiPriority w:val="9"/>
    <w:qFormat/>
    <w:rsid w:val="00AD6D58"/>
    <w:pPr>
      <w:keepNext/>
      <w:keepLines/>
      <w:spacing w:before="240" w:after="0"/>
      <w:outlineLvl w:val="0"/>
    </w:pPr>
    <w:rPr>
      <w:rFonts w:asciiTheme="majorHAnsi" w:eastAsiaTheme="majorEastAsia" w:hAnsiTheme="majorHAnsi" w:cstheme="majorBidi"/>
      <w:color w:val="2E74B5" w:themeColor="accent1" w:themeShade="BF"/>
      <w:sz w:val="24"/>
      <w:szCs w:val="32"/>
    </w:rPr>
  </w:style>
  <w:style w:type="paragraph" w:styleId="Heading2">
    <w:name w:val="heading 2"/>
    <w:basedOn w:val="Normal"/>
    <w:next w:val="Normal"/>
    <w:link w:val="Heading2Char"/>
    <w:uiPriority w:val="9"/>
    <w:unhideWhenUsed/>
    <w:qFormat/>
    <w:rsid w:val="00C207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207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A164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D58"/>
    <w:rPr>
      <w:rFonts w:asciiTheme="majorHAnsi" w:eastAsiaTheme="majorEastAsia" w:hAnsiTheme="majorHAnsi" w:cstheme="majorBidi"/>
      <w:color w:val="2E74B5" w:themeColor="accent1" w:themeShade="BF"/>
      <w:sz w:val="24"/>
      <w:szCs w:val="32"/>
    </w:rPr>
  </w:style>
  <w:style w:type="character" w:customStyle="1" w:styleId="Heading2Char">
    <w:name w:val="Heading 2 Char"/>
    <w:basedOn w:val="DefaultParagraphFont"/>
    <w:link w:val="Heading2"/>
    <w:uiPriority w:val="9"/>
    <w:rsid w:val="00C2072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2072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C2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0720"/>
    <w:rPr>
      <w:color w:val="0563C1" w:themeColor="hyperlink"/>
      <w:u w:val="single"/>
    </w:rPr>
  </w:style>
  <w:style w:type="paragraph" w:styleId="TOCHeading">
    <w:name w:val="TOC Heading"/>
    <w:basedOn w:val="Heading1"/>
    <w:next w:val="Normal"/>
    <w:uiPriority w:val="39"/>
    <w:unhideWhenUsed/>
    <w:qFormat/>
    <w:rsid w:val="00C20720"/>
    <w:pPr>
      <w:outlineLvl w:val="9"/>
    </w:pPr>
  </w:style>
  <w:style w:type="paragraph" w:styleId="TOC1">
    <w:name w:val="toc 1"/>
    <w:basedOn w:val="Normal"/>
    <w:next w:val="Normal"/>
    <w:autoRedefine/>
    <w:uiPriority w:val="39"/>
    <w:unhideWhenUsed/>
    <w:rsid w:val="00C20720"/>
    <w:pPr>
      <w:spacing w:after="100"/>
    </w:pPr>
  </w:style>
  <w:style w:type="paragraph" w:styleId="FootnoteText">
    <w:name w:val="footnote text"/>
    <w:aliases w:val="Char,Знак,Знак1, Знак, Char,Fußnote Char Char,A, Знак1,Footnote Text Char2 Char,Footnote Text Char1 Char Char,Footnote Text Char2 Char Char Char,Footnote Text Char1 Char Char Char Char,ft,Fußnote Char,Fußnote Char Car Char Char, Cha,Çíàê1"/>
    <w:basedOn w:val="Normal"/>
    <w:link w:val="FootnoteTextChar"/>
    <w:uiPriority w:val="99"/>
    <w:unhideWhenUsed/>
    <w:qFormat/>
    <w:rsid w:val="00C20720"/>
    <w:pPr>
      <w:spacing w:after="0" w:line="240" w:lineRule="auto"/>
    </w:pPr>
    <w:rPr>
      <w:sz w:val="20"/>
      <w:szCs w:val="20"/>
    </w:rPr>
  </w:style>
  <w:style w:type="character" w:customStyle="1" w:styleId="FootnoteTextChar">
    <w:name w:val="Footnote Text Char"/>
    <w:aliases w:val="Char Char,Знак Char,Знак1 Char, Знак Char, Char Char,Fußnote Char Char Char,A Char, Знак1 Char,Footnote Text Char2 Char Char,Footnote Text Char1 Char Char Char,Footnote Text Char2 Char Char Char Char,ft Char,Fußnote Char Char1"/>
    <w:basedOn w:val="DefaultParagraphFont"/>
    <w:link w:val="FootnoteText"/>
    <w:uiPriority w:val="99"/>
    <w:rsid w:val="00C20720"/>
    <w:rPr>
      <w:sz w:val="20"/>
      <w:szCs w:val="20"/>
    </w:rPr>
  </w:style>
  <w:style w:type="character" w:styleId="FootnoteReference">
    <w:name w:val="footnote reference"/>
    <w:aliases w:val="ftref,Times 10 Point,Exposant 3 Point,Footnote symbol,Footnote reference number,EN Footnote Reference,note TESI,16 Point,Superscript 6 Point,BVI fnr,Footnote Text Char2,FOOTNOTES Char1,fn Char1,single space Char1,ft Char1,Ref,fr"/>
    <w:basedOn w:val="DefaultParagraphFont"/>
    <w:link w:val="FNRefeCharChar"/>
    <w:uiPriority w:val="99"/>
    <w:unhideWhenUsed/>
    <w:rsid w:val="00C20720"/>
    <w:rPr>
      <w:vertAlign w:val="superscript"/>
    </w:rPr>
  </w:style>
  <w:style w:type="paragraph" w:styleId="ListParagraph">
    <w:name w:val="List Paragraph"/>
    <w:aliases w:val="List Paragraph 1,Scriptoria bullet points,Абзац списка1,strikethrough,standaard met opsomming,Bullets,References,Liste 1,List Paragraph nowy,Numbered List Paragraph,List Paragraph (numbered (a)),Medium Grid 1 - Accent 21,Dot pt"/>
    <w:basedOn w:val="Normal"/>
    <w:link w:val="ListParagraphChar"/>
    <w:uiPriority w:val="34"/>
    <w:qFormat/>
    <w:rsid w:val="00C20720"/>
    <w:pPr>
      <w:ind w:left="720"/>
      <w:contextualSpacing/>
    </w:pPr>
  </w:style>
  <w:style w:type="paragraph" w:styleId="TOC2">
    <w:name w:val="toc 2"/>
    <w:basedOn w:val="Normal"/>
    <w:next w:val="Normal"/>
    <w:autoRedefine/>
    <w:uiPriority w:val="39"/>
    <w:unhideWhenUsed/>
    <w:rsid w:val="00C20720"/>
    <w:pPr>
      <w:spacing w:after="100"/>
      <w:ind w:left="220"/>
    </w:pPr>
  </w:style>
  <w:style w:type="paragraph" w:styleId="Header">
    <w:name w:val="header"/>
    <w:basedOn w:val="Normal"/>
    <w:link w:val="HeaderChar"/>
    <w:uiPriority w:val="99"/>
    <w:unhideWhenUsed/>
    <w:rsid w:val="00C20720"/>
    <w:pPr>
      <w:tabs>
        <w:tab w:val="center" w:pos="4844"/>
        <w:tab w:val="right" w:pos="9689"/>
      </w:tabs>
      <w:spacing w:after="0" w:line="240" w:lineRule="auto"/>
    </w:pPr>
  </w:style>
  <w:style w:type="character" w:customStyle="1" w:styleId="HeaderChar">
    <w:name w:val="Header Char"/>
    <w:basedOn w:val="DefaultParagraphFont"/>
    <w:link w:val="Header"/>
    <w:uiPriority w:val="99"/>
    <w:rsid w:val="00C20720"/>
  </w:style>
  <w:style w:type="paragraph" w:styleId="Footer">
    <w:name w:val="footer"/>
    <w:basedOn w:val="Normal"/>
    <w:link w:val="FooterChar"/>
    <w:uiPriority w:val="99"/>
    <w:unhideWhenUsed/>
    <w:rsid w:val="00C20720"/>
    <w:pPr>
      <w:tabs>
        <w:tab w:val="center" w:pos="4844"/>
        <w:tab w:val="right" w:pos="9689"/>
      </w:tabs>
      <w:spacing w:after="0" w:line="240" w:lineRule="auto"/>
    </w:pPr>
  </w:style>
  <w:style w:type="character" w:customStyle="1" w:styleId="FooterChar">
    <w:name w:val="Footer Char"/>
    <w:basedOn w:val="DefaultParagraphFont"/>
    <w:link w:val="Footer"/>
    <w:uiPriority w:val="99"/>
    <w:rsid w:val="00C20720"/>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footnote text,single space,FOOTNOTES,fn,Footnote Text Char1,Текст сноски11"/>
    <w:basedOn w:val="Normal"/>
    <w:link w:val="NormalWebChar"/>
    <w:uiPriority w:val="99"/>
    <w:unhideWhenUsed/>
    <w:qFormat/>
    <w:rsid w:val="00C20720"/>
    <w:pPr>
      <w:spacing w:before="100" w:beforeAutospacing="1" w:after="100" w:afterAutospacing="1" w:line="240" w:lineRule="auto"/>
    </w:pPr>
    <w:rPr>
      <w:rFonts w:ascii="Times New Roman" w:eastAsia="Times New Roman" w:hAnsi="Times New Roman" w:cs="Times New Roman"/>
      <w:sz w:val="24"/>
      <w:szCs w:val="24"/>
      <w:lang w:bidi="bo-CN"/>
    </w:rPr>
  </w:style>
  <w:style w:type="paragraph" w:styleId="TOC3">
    <w:name w:val="toc 3"/>
    <w:basedOn w:val="Normal"/>
    <w:next w:val="Normal"/>
    <w:autoRedefine/>
    <w:uiPriority w:val="39"/>
    <w:unhideWhenUsed/>
    <w:rsid w:val="00C20720"/>
    <w:pPr>
      <w:spacing w:after="100"/>
      <w:ind w:left="440"/>
    </w:pPr>
  </w:style>
  <w:style w:type="paragraph" w:styleId="BalloonText">
    <w:name w:val="Balloon Text"/>
    <w:basedOn w:val="Normal"/>
    <w:link w:val="BalloonTextChar"/>
    <w:uiPriority w:val="99"/>
    <w:semiHidden/>
    <w:unhideWhenUsed/>
    <w:rsid w:val="00C20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720"/>
    <w:rPr>
      <w:rFonts w:ascii="Segoe UI" w:hAnsi="Segoe UI" w:cs="Segoe UI"/>
      <w:sz w:val="18"/>
      <w:szCs w:val="18"/>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Cha Char,Текст сноски1 Char,footnote text Char,fn Char"/>
    <w:link w:val="NormalWeb"/>
    <w:uiPriority w:val="99"/>
    <w:rsid w:val="00C20720"/>
    <w:rPr>
      <w:rFonts w:ascii="Times New Roman" w:eastAsia="Times New Roman" w:hAnsi="Times New Roman" w:cs="Times New Roman"/>
      <w:sz w:val="24"/>
      <w:szCs w:val="24"/>
      <w:lang w:bidi="bo-CN"/>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C20720"/>
    <w:pPr>
      <w:spacing w:line="240" w:lineRule="exact"/>
    </w:pPr>
    <w:rPr>
      <w:vertAlign w:val="superscript"/>
    </w:rPr>
  </w:style>
  <w:style w:type="character" w:customStyle="1" w:styleId="ListParagraphChar">
    <w:name w:val="List Paragraph Char"/>
    <w:aliases w:val="List Paragraph 1 Char,Scriptoria bullet points Char,Абзац списка1 Char,strikethrough Char,standaard met opsomming Char,Bullets Char,References Char,Liste 1 Char,List Paragraph nowy Char,Numbered List Paragraph Char,Dot pt Char"/>
    <w:link w:val="ListParagraph"/>
    <w:uiPriority w:val="34"/>
    <w:rsid w:val="00C20720"/>
  </w:style>
  <w:style w:type="character" w:styleId="CommentReference">
    <w:name w:val="annotation reference"/>
    <w:basedOn w:val="DefaultParagraphFont"/>
    <w:uiPriority w:val="99"/>
    <w:semiHidden/>
    <w:unhideWhenUsed/>
    <w:rsid w:val="00C20720"/>
    <w:rPr>
      <w:sz w:val="16"/>
      <w:szCs w:val="16"/>
    </w:rPr>
  </w:style>
  <w:style w:type="paragraph" w:styleId="CommentText">
    <w:name w:val="annotation text"/>
    <w:basedOn w:val="Normal"/>
    <w:link w:val="CommentTextChar"/>
    <w:uiPriority w:val="99"/>
    <w:semiHidden/>
    <w:unhideWhenUsed/>
    <w:rsid w:val="00C20720"/>
    <w:pPr>
      <w:spacing w:line="240" w:lineRule="auto"/>
    </w:pPr>
    <w:rPr>
      <w:sz w:val="20"/>
      <w:szCs w:val="20"/>
    </w:rPr>
  </w:style>
  <w:style w:type="character" w:customStyle="1" w:styleId="CommentTextChar">
    <w:name w:val="Comment Text Char"/>
    <w:basedOn w:val="DefaultParagraphFont"/>
    <w:link w:val="CommentText"/>
    <w:uiPriority w:val="99"/>
    <w:semiHidden/>
    <w:rsid w:val="00C20720"/>
    <w:rPr>
      <w:sz w:val="20"/>
      <w:szCs w:val="20"/>
    </w:rPr>
  </w:style>
  <w:style w:type="paragraph" w:styleId="CommentSubject">
    <w:name w:val="annotation subject"/>
    <w:basedOn w:val="CommentText"/>
    <w:next w:val="CommentText"/>
    <w:link w:val="CommentSubjectChar"/>
    <w:uiPriority w:val="99"/>
    <w:semiHidden/>
    <w:unhideWhenUsed/>
    <w:rsid w:val="00C20720"/>
    <w:rPr>
      <w:b/>
      <w:bCs/>
    </w:rPr>
  </w:style>
  <w:style w:type="character" w:customStyle="1" w:styleId="CommentSubjectChar">
    <w:name w:val="Comment Subject Char"/>
    <w:basedOn w:val="CommentTextChar"/>
    <w:link w:val="CommentSubject"/>
    <w:uiPriority w:val="99"/>
    <w:semiHidden/>
    <w:rsid w:val="00C20720"/>
    <w:rPr>
      <w:b/>
      <w:bCs/>
      <w:sz w:val="20"/>
      <w:szCs w:val="20"/>
    </w:rPr>
  </w:style>
  <w:style w:type="numbering" w:customStyle="1" w:styleId="NoList1">
    <w:name w:val="No List1"/>
    <w:next w:val="NoList"/>
    <w:uiPriority w:val="99"/>
    <w:semiHidden/>
    <w:unhideWhenUsed/>
    <w:rsid w:val="00C20720"/>
  </w:style>
  <w:style w:type="character" w:styleId="FollowedHyperlink">
    <w:name w:val="FollowedHyperlink"/>
    <w:basedOn w:val="DefaultParagraphFont"/>
    <w:uiPriority w:val="99"/>
    <w:semiHidden/>
    <w:unhideWhenUsed/>
    <w:rsid w:val="00C20720"/>
    <w:rPr>
      <w:color w:val="800080"/>
      <w:u w:val="single"/>
    </w:rPr>
  </w:style>
  <w:style w:type="paragraph" w:customStyle="1" w:styleId="msonormal0">
    <w:name w:val="msonormal"/>
    <w:basedOn w:val="Normal"/>
    <w:rsid w:val="00C207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C2072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68">
    <w:name w:val="xl68"/>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16"/>
      <w:szCs w:val="16"/>
    </w:rPr>
  </w:style>
  <w:style w:type="paragraph" w:customStyle="1" w:styleId="xl69">
    <w:name w:val="xl69"/>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rPr>
  </w:style>
  <w:style w:type="paragraph" w:customStyle="1" w:styleId="xl70">
    <w:name w:val="xl70"/>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rPr>
  </w:style>
  <w:style w:type="paragraph" w:customStyle="1" w:styleId="xl71">
    <w:name w:val="xl71"/>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16"/>
      <w:szCs w:val="16"/>
    </w:rPr>
  </w:style>
  <w:style w:type="paragraph" w:customStyle="1" w:styleId="xl72">
    <w:name w:val="xl72"/>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73">
    <w:name w:val="xl73"/>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74">
    <w:name w:val="xl74"/>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75">
    <w:name w:val="xl75"/>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76">
    <w:name w:val="xl76"/>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paragraph" w:customStyle="1" w:styleId="xl77">
    <w:name w:val="xl77"/>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16"/>
      <w:szCs w:val="16"/>
    </w:rPr>
  </w:style>
  <w:style w:type="paragraph" w:customStyle="1" w:styleId="xl78">
    <w:name w:val="xl78"/>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79">
    <w:name w:val="xl79"/>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80">
    <w:name w:val="xl80"/>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81">
    <w:name w:val="xl81"/>
    <w:basedOn w:val="Normal"/>
    <w:rsid w:val="00C20720"/>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paragraph" w:customStyle="1" w:styleId="xl82">
    <w:name w:val="xl82"/>
    <w:basedOn w:val="Normal"/>
    <w:rsid w:val="00C20720"/>
    <w:pP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83">
    <w:name w:val="xl83"/>
    <w:basedOn w:val="Normal"/>
    <w:rsid w:val="00C20720"/>
    <w:pPr>
      <w:spacing w:before="100" w:beforeAutospacing="1" w:after="100" w:afterAutospacing="1" w:line="240" w:lineRule="auto"/>
      <w:jc w:val="right"/>
    </w:pPr>
    <w:rPr>
      <w:rFonts w:ascii="Calibri" w:eastAsia="Times New Roman" w:hAnsi="Calibri" w:cs="Calibri"/>
      <w:sz w:val="16"/>
      <w:szCs w:val="16"/>
    </w:rPr>
  </w:style>
  <w:style w:type="paragraph" w:customStyle="1" w:styleId="xl84">
    <w:name w:val="xl84"/>
    <w:basedOn w:val="Normal"/>
    <w:rsid w:val="00C20720"/>
    <w:pPr>
      <w:spacing w:before="100" w:beforeAutospacing="1" w:after="100" w:afterAutospacing="1" w:line="240" w:lineRule="auto"/>
    </w:pPr>
    <w:rPr>
      <w:rFonts w:ascii="Calibri" w:eastAsia="Times New Roman" w:hAnsi="Calibri" w:cs="Calibri"/>
      <w:sz w:val="16"/>
      <w:szCs w:val="16"/>
    </w:rPr>
  </w:style>
  <w:style w:type="paragraph" w:customStyle="1" w:styleId="xl85">
    <w:name w:val="xl85"/>
    <w:basedOn w:val="Normal"/>
    <w:rsid w:val="00C20720"/>
    <w:pPr>
      <w:spacing w:before="100" w:beforeAutospacing="1" w:after="100" w:afterAutospacing="1" w:line="240" w:lineRule="auto"/>
    </w:pPr>
    <w:rPr>
      <w:rFonts w:ascii="Calibri" w:eastAsia="Times New Roman" w:hAnsi="Calibri" w:cs="Calibri"/>
      <w:sz w:val="16"/>
      <w:szCs w:val="16"/>
    </w:rPr>
  </w:style>
  <w:style w:type="paragraph" w:customStyle="1" w:styleId="xl86">
    <w:name w:val="xl86"/>
    <w:basedOn w:val="Normal"/>
    <w:rsid w:val="00C20720"/>
    <w:pPr>
      <w:spacing w:before="100" w:beforeAutospacing="1" w:after="100" w:afterAutospacing="1" w:line="240" w:lineRule="auto"/>
    </w:pPr>
    <w:rPr>
      <w:rFonts w:ascii="Calibri" w:eastAsia="Times New Roman" w:hAnsi="Calibri" w:cs="Calibri"/>
      <w:sz w:val="16"/>
      <w:szCs w:val="16"/>
    </w:rPr>
  </w:style>
  <w:style w:type="paragraph" w:customStyle="1" w:styleId="xl87">
    <w:name w:val="xl87"/>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16"/>
      <w:szCs w:val="16"/>
    </w:rPr>
  </w:style>
  <w:style w:type="paragraph" w:customStyle="1" w:styleId="xl88">
    <w:name w:val="xl88"/>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16"/>
      <w:szCs w:val="16"/>
    </w:rPr>
  </w:style>
  <w:style w:type="paragraph" w:customStyle="1" w:styleId="xl89">
    <w:name w:val="xl89"/>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90">
    <w:name w:val="xl90"/>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91">
    <w:name w:val="xl91"/>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16"/>
      <w:szCs w:val="16"/>
    </w:rPr>
  </w:style>
  <w:style w:type="paragraph" w:customStyle="1" w:styleId="xl92">
    <w:name w:val="xl92"/>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93">
    <w:name w:val="xl93"/>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16"/>
      <w:szCs w:val="16"/>
    </w:rPr>
  </w:style>
  <w:style w:type="paragraph" w:customStyle="1" w:styleId="xl94">
    <w:name w:val="xl94"/>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sz w:val="16"/>
      <w:szCs w:val="16"/>
    </w:rPr>
  </w:style>
  <w:style w:type="paragraph" w:customStyle="1" w:styleId="xl95">
    <w:name w:val="xl95"/>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96">
    <w:name w:val="xl96"/>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97">
    <w:name w:val="xl97"/>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16"/>
      <w:szCs w:val="16"/>
    </w:rPr>
  </w:style>
  <w:style w:type="paragraph" w:customStyle="1" w:styleId="xl98">
    <w:name w:val="xl98"/>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16"/>
      <w:szCs w:val="16"/>
    </w:rPr>
  </w:style>
  <w:style w:type="paragraph" w:customStyle="1" w:styleId="xl99">
    <w:name w:val="xl99"/>
    <w:basedOn w:val="Normal"/>
    <w:rsid w:val="00C20720"/>
    <w:pPr>
      <w:pBdr>
        <w:bottom w:val="single" w:sz="4" w:space="0" w:color="auto"/>
      </w:pBdr>
      <w:spacing w:before="100" w:beforeAutospacing="1" w:after="100" w:afterAutospacing="1" w:line="240" w:lineRule="auto"/>
    </w:pPr>
    <w:rPr>
      <w:rFonts w:ascii="Calibri" w:eastAsia="Times New Roman" w:hAnsi="Calibri" w:cs="Calibri"/>
      <w:sz w:val="20"/>
      <w:szCs w:val="20"/>
    </w:rPr>
  </w:style>
  <w:style w:type="paragraph" w:customStyle="1" w:styleId="xl100">
    <w:name w:val="xl100"/>
    <w:basedOn w:val="Normal"/>
    <w:rsid w:val="00C20720"/>
    <w:pPr>
      <w:pBdr>
        <w:bottom w:val="single" w:sz="4" w:space="0" w:color="auto"/>
      </w:pBdr>
      <w:spacing w:before="100" w:beforeAutospacing="1" w:after="100" w:afterAutospacing="1" w:line="240" w:lineRule="auto"/>
    </w:pPr>
    <w:rPr>
      <w:rFonts w:ascii="Calibri" w:eastAsia="Times New Roman" w:hAnsi="Calibri" w:cs="Calibri"/>
      <w:sz w:val="20"/>
      <w:szCs w:val="20"/>
    </w:rPr>
  </w:style>
  <w:style w:type="paragraph" w:customStyle="1" w:styleId="xl101">
    <w:name w:val="xl101"/>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numbering" w:customStyle="1" w:styleId="1">
    <w:name w:val="Нет списка1"/>
    <w:next w:val="NoList"/>
    <w:uiPriority w:val="99"/>
    <w:semiHidden/>
    <w:unhideWhenUsed/>
    <w:rsid w:val="00831EE7"/>
  </w:style>
  <w:style w:type="paragraph" w:customStyle="1" w:styleId="10">
    <w:name w:val="Стиль1"/>
    <w:basedOn w:val="NormalWeb"/>
    <w:link w:val="11"/>
    <w:autoRedefine/>
    <w:qFormat/>
    <w:rsid w:val="00BA66E9"/>
    <w:pPr>
      <w:spacing w:before="0" w:beforeAutospacing="0" w:after="0" w:afterAutospacing="0"/>
      <w:ind w:left="180" w:hanging="180"/>
      <w:jc w:val="both"/>
    </w:pPr>
    <w:rPr>
      <w:rFonts w:ascii="Calibri Light" w:hAnsi="Calibri Light"/>
      <w:sz w:val="16"/>
      <w:szCs w:val="16"/>
      <w:lang w:bidi="ar-SA"/>
    </w:rPr>
  </w:style>
  <w:style w:type="character" w:customStyle="1" w:styleId="11">
    <w:name w:val="Стиль1 Знак"/>
    <w:basedOn w:val="DefaultParagraphFont"/>
    <w:link w:val="10"/>
    <w:rsid w:val="00BA66E9"/>
    <w:rPr>
      <w:rFonts w:ascii="Calibri Light" w:eastAsia="Times New Roman" w:hAnsi="Calibri Light" w:cs="Times New Roman"/>
      <w:sz w:val="16"/>
      <w:szCs w:val="16"/>
    </w:rPr>
  </w:style>
  <w:style w:type="paragraph" w:styleId="Revision">
    <w:name w:val="Revision"/>
    <w:hidden/>
    <w:uiPriority w:val="99"/>
    <w:semiHidden/>
    <w:rsid w:val="009A13F1"/>
    <w:pPr>
      <w:spacing w:after="0" w:line="240" w:lineRule="auto"/>
    </w:pPr>
  </w:style>
  <w:style w:type="paragraph" w:styleId="BodyText">
    <w:name w:val="Body Text"/>
    <w:basedOn w:val="Normal"/>
    <w:link w:val="BodyTextChar"/>
    <w:unhideWhenUsed/>
    <w:rsid w:val="00A27199"/>
    <w:pPr>
      <w:spacing w:after="0" w:line="240" w:lineRule="auto"/>
    </w:pPr>
    <w:rPr>
      <w:rFonts w:asciiTheme="majorHAnsi" w:eastAsia="Times New Roman" w:hAnsiTheme="majorHAnsi" w:cs="Times New Roman"/>
      <w:b/>
      <w:bCs/>
      <w:sz w:val="24"/>
      <w:szCs w:val="24"/>
      <w:lang w:val="ro-RO" w:eastAsia="ru-RU"/>
    </w:rPr>
  </w:style>
  <w:style w:type="character" w:customStyle="1" w:styleId="BodyTextChar">
    <w:name w:val="Body Text Char"/>
    <w:basedOn w:val="DefaultParagraphFont"/>
    <w:link w:val="BodyText"/>
    <w:rsid w:val="00A27199"/>
    <w:rPr>
      <w:rFonts w:asciiTheme="majorHAnsi" w:eastAsia="Times New Roman" w:hAnsiTheme="majorHAnsi" w:cs="Times New Roman"/>
      <w:b/>
      <w:bCs/>
      <w:sz w:val="24"/>
      <w:szCs w:val="24"/>
      <w:lang w:val="ro-RO" w:eastAsia="ru-RU"/>
    </w:rPr>
  </w:style>
  <w:style w:type="character" w:customStyle="1" w:styleId="FootnoteTextChar3">
    <w:name w:val="Footnote Text Char3"/>
    <w:aliases w:val="Char Char2,Знак1 Char1,Fußnote Char Char Char1,Fußnote Char Char2,Fußnote Char Car Char Char Char1,Fußnote Char Car Char Char Char Char Char Char Char Char Char Char Char1,fn Char2,single space Char2"/>
    <w:basedOn w:val="DefaultParagraphFont"/>
    <w:uiPriority w:val="99"/>
    <w:rsid w:val="003F3FDB"/>
    <w:rPr>
      <w:rFonts w:ascii="Times New Roman" w:eastAsia="Times New Roman" w:hAnsi="Times New Roman" w:cs="Times New Roman"/>
      <w:sz w:val="20"/>
      <w:szCs w:val="20"/>
      <w:lang w:val="ro-RO" w:eastAsia="ro-RO"/>
    </w:rPr>
  </w:style>
  <w:style w:type="paragraph" w:customStyle="1" w:styleId="tt">
    <w:name w:val="tt"/>
    <w:basedOn w:val="Normal"/>
    <w:rsid w:val="00ED6441"/>
    <w:pPr>
      <w:spacing w:after="0" w:line="240" w:lineRule="auto"/>
      <w:jc w:val="center"/>
    </w:pPr>
    <w:rPr>
      <w:rFonts w:ascii="Times New Roman" w:eastAsia="Times New Roman" w:hAnsi="Times New Roman" w:cs="Times New Roman"/>
      <w:b/>
      <w:bCs/>
      <w:sz w:val="24"/>
      <w:szCs w:val="24"/>
    </w:rPr>
  </w:style>
  <w:style w:type="paragraph" w:customStyle="1" w:styleId="cb">
    <w:name w:val="cb"/>
    <w:basedOn w:val="Normal"/>
    <w:rsid w:val="0096706B"/>
    <w:pPr>
      <w:spacing w:after="0" w:line="240" w:lineRule="auto"/>
      <w:jc w:val="center"/>
    </w:pPr>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DA164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470">
      <w:bodyDiv w:val="1"/>
      <w:marLeft w:val="0"/>
      <w:marRight w:val="0"/>
      <w:marTop w:val="0"/>
      <w:marBottom w:val="0"/>
      <w:divBdr>
        <w:top w:val="none" w:sz="0" w:space="0" w:color="auto"/>
        <w:left w:val="none" w:sz="0" w:space="0" w:color="auto"/>
        <w:bottom w:val="none" w:sz="0" w:space="0" w:color="auto"/>
        <w:right w:val="none" w:sz="0" w:space="0" w:color="auto"/>
      </w:divBdr>
    </w:div>
    <w:div w:id="21713725">
      <w:bodyDiv w:val="1"/>
      <w:marLeft w:val="0"/>
      <w:marRight w:val="0"/>
      <w:marTop w:val="0"/>
      <w:marBottom w:val="0"/>
      <w:divBdr>
        <w:top w:val="none" w:sz="0" w:space="0" w:color="auto"/>
        <w:left w:val="none" w:sz="0" w:space="0" w:color="auto"/>
        <w:bottom w:val="none" w:sz="0" w:space="0" w:color="auto"/>
        <w:right w:val="none" w:sz="0" w:space="0" w:color="auto"/>
      </w:divBdr>
    </w:div>
    <w:div w:id="29695195">
      <w:bodyDiv w:val="1"/>
      <w:marLeft w:val="0"/>
      <w:marRight w:val="0"/>
      <w:marTop w:val="0"/>
      <w:marBottom w:val="0"/>
      <w:divBdr>
        <w:top w:val="none" w:sz="0" w:space="0" w:color="auto"/>
        <w:left w:val="none" w:sz="0" w:space="0" w:color="auto"/>
        <w:bottom w:val="none" w:sz="0" w:space="0" w:color="auto"/>
        <w:right w:val="none" w:sz="0" w:space="0" w:color="auto"/>
      </w:divBdr>
    </w:div>
    <w:div w:id="33890100">
      <w:bodyDiv w:val="1"/>
      <w:marLeft w:val="0"/>
      <w:marRight w:val="0"/>
      <w:marTop w:val="0"/>
      <w:marBottom w:val="0"/>
      <w:divBdr>
        <w:top w:val="none" w:sz="0" w:space="0" w:color="auto"/>
        <w:left w:val="none" w:sz="0" w:space="0" w:color="auto"/>
        <w:bottom w:val="none" w:sz="0" w:space="0" w:color="auto"/>
        <w:right w:val="none" w:sz="0" w:space="0" w:color="auto"/>
      </w:divBdr>
    </w:div>
    <w:div w:id="45419712">
      <w:bodyDiv w:val="1"/>
      <w:marLeft w:val="0"/>
      <w:marRight w:val="0"/>
      <w:marTop w:val="0"/>
      <w:marBottom w:val="0"/>
      <w:divBdr>
        <w:top w:val="none" w:sz="0" w:space="0" w:color="auto"/>
        <w:left w:val="none" w:sz="0" w:space="0" w:color="auto"/>
        <w:bottom w:val="none" w:sz="0" w:space="0" w:color="auto"/>
        <w:right w:val="none" w:sz="0" w:space="0" w:color="auto"/>
      </w:divBdr>
    </w:div>
    <w:div w:id="53551309">
      <w:bodyDiv w:val="1"/>
      <w:marLeft w:val="0"/>
      <w:marRight w:val="0"/>
      <w:marTop w:val="0"/>
      <w:marBottom w:val="0"/>
      <w:divBdr>
        <w:top w:val="none" w:sz="0" w:space="0" w:color="auto"/>
        <w:left w:val="none" w:sz="0" w:space="0" w:color="auto"/>
        <w:bottom w:val="none" w:sz="0" w:space="0" w:color="auto"/>
        <w:right w:val="none" w:sz="0" w:space="0" w:color="auto"/>
      </w:divBdr>
    </w:div>
    <w:div w:id="67776498">
      <w:bodyDiv w:val="1"/>
      <w:marLeft w:val="0"/>
      <w:marRight w:val="0"/>
      <w:marTop w:val="0"/>
      <w:marBottom w:val="0"/>
      <w:divBdr>
        <w:top w:val="none" w:sz="0" w:space="0" w:color="auto"/>
        <w:left w:val="none" w:sz="0" w:space="0" w:color="auto"/>
        <w:bottom w:val="none" w:sz="0" w:space="0" w:color="auto"/>
        <w:right w:val="none" w:sz="0" w:space="0" w:color="auto"/>
      </w:divBdr>
    </w:div>
    <w:div w:id="75366593">
      <w:bodyDiv w:val="1"/>
      <w:marLeft w:val="0"/>
      <w:marRight w:val="0"/>
      <w:marTop w:val="0"/>
      <w:marBottom w:val="0"/>
      <w:divBdr>
        <w:top w:val="none" w:sz="0" w:space="0" w:color="auto"/>
        <w:left w:val="none" w:sz="0" w:space="0" w:color="auto"/>
        <w:bottom w:val="none" w:sz="0" w:space="0" w:color="auto"/>
        <w:right w:val="none" w:sz="0" w:space="0" w:color="auto"/>
      </w:divBdr>
    </w:div>
    <w:div w:id="76175571">
      <w:bodyDiv w:val="1"/>
      <w:marLeft w:val="0"/>
      <w:marRight w:val="0"/>
      <w:marTop w:val="0"/>
      <w:marBottom w:val="0"/>
      <w:divBdr>
        <w:top w:val="none" w:sz="0" w:space="0" w:color="auto"/>
        <w:left w:val="none" w:sz="0" w:space="0" w:color="auto"/>
        <w:bottom w:val="none" w:sz="0" w:space="0" w:color="auto"/>
        <w:right w:val="none" w:sz="0" w:space="0" w:color="auto"/>
      </w:divBdr>
    </w:div>
    <w:div w:id="93943233">
      <w:bodyDiv w:val="1"/>
      <w:marLeft w:val="0"/>
      <w:marRight w:val="0"/>
      <w:marTop w:val="0"/>
      <w:marBottom w:val="0"/>
      <w:divBdr>
        <w:top w:val="none" w:sz="0" w:space="0" w:color="auto"/>
        <w:left w:val="none" w:sz="0" w:space="0" w:color="auto"/>
        <w:bottom w:val="none" w:sz="0" w:space="0" w:color="auto"/>
        <w:right w:val="none" w:sz="0" w:space="0" w:color="auto"/>
      </w:divBdr>
    </w:div>
    <w:div w:id="121267206">
      <w:bodyDiv w:val="1"/>
      <w:marLeft w:val="0"/>
      <w:marRight w:val="0"/>
      <w:marTop w:val="0"/>
      <w:marBottom w:val="0"/>
      <w:divBdr>
        <w:top w:val="none" w:sz="0" w:space="0" w:color="auto"/>
        <w:left w:val="none" w:sz="0" w:space="0" w:color="auto"/>
        <w:bottom w:val="none" w:sz="0" w:space="0" w:color="auto"/>
        <w:right w:val="none" w:sz="0" w:space="0" w:color="auto"/>
      </w:divBdr>
    </w:div>
    <w:div w:id="128206409">
      <w:bodyDiv w:val="1"/>
      <w:marLeft w:val="0"/>
      <w:marRight w:val="0"/>
      <w:marTop w:val="0"/>
      <w:marBottom w:val="0"/>
      <w:divBdr>
        <w:top w:val="none" w:sz="0" w:space="0" w:color="auto"/>
        <w:left w:val="none" w:sz="0" w:space="0" w:color="auto"/>
        <w:bottom w:val="none" w:sz="0" w:space="0" w:color="auto"/>
        <w:right w:val="none" w:sz="0" w:space="0" w:color="auto"/>
      </w:divBdr>
    </w:div>
    <w:div w:id="145899585">
      <w:bodyDiv w:val="1"/>
      <w:marLeft w:val="0"/>
      <w:marRight w:val="0"/>
      <w:marTop w:val="0"/>
      <w:marBottom w:val="0"/>
      <w:divBdr>
        <w:top w:val="none" w:sz="0" w:space="0" w:color="auto"/>
        <w:left w:val="none" w:sz="0" w:space="0" w:color="auto"/>
        <w:bottom w:val="none" w:sz="0" w:space="0" w:color="auto"/>
        <w:right w:val="none" w:sz="0" w:space="0" w:color="auto"/>
      </w:divBdr>
    </w:div>
    <w:div w:id="155846653">
      <w:bodyDiv w:val="1"/>
      <w:marLeft w:val="0"/>
      <w:marRight w:val="0"/>
      <w:marTop w:val="0"/>
      <w:marBottom w:val="0"/>
      <w:divBdr>
        <w:top w:val="none" w:sz="0" w:space="0" w:color="auto"/>
        <w:left w:val="none" w:sz="0" w:space="0" w:color="auto"/>
        <w:bottom w:val="none" w:sz="0" w:space="0" w:color="auto"/>
        <w:right w:val="none" w:sz="0" w:space="0" w:color="auto"/>
      </w:divBdr>
    </w:div>
    <w:div w:id="162858629">
      <w:bodyDiv w:val="1"/>
      <w:marLeft w:val="0"/>
      <w:marRight w:val="0"/>
      <w:marTop w:val="0"/>
      <w:marBottom w:val="0"/>
      <w:divBdr>
        <w:top w:val="none" w:sz="0" w:space="0" w:color="auto"/>
        <w:left w:val="none" w:sz="0" w:space="0" w:color="auto"/>
        <w:bottom w:val="none" w:sz="0" w:space="0" w:color="auto"/>
        <w:right w:val="none" w:sz="0" w:space="0" w:color="auto"/>
      </w:divBdr>
    </w:div>
    <w:div w:id="165562644">
      <w:bodyDiv w:val="1"/>
      <w:marLeft w:val="0"/>
      <w:marRight w:val="0"/>
      <w:marTop w:val="0"/>
      <w:marBottom w:val="0"/>
      <w:divBdr>
        <w:top w:val="none" w:sz="0" w:space="0" w:color="auto"/>
        <w:left w:val="none" w:sz="0" w:space="0" w:color="auto"/>
        <w:bottom w:val="none" w:sz="0" w:space="0" w:color="auto"/>
        <w:right w:val="none" w:sz="0" w:space="0" w:color="auto"/>
      </w:divBdr>
    </w:div>
    <w:div w:id="169487989">
      <w:bodyDiv w:val="1"/>
      <w:marLeft w:val="0"/>
      <w:marRight w:val="0"/>
      <w:marTop w:val="0"/>
      <w:marBottom w:val="0"/>
      <w:divBdr>
        <w:top w:val="none" w:sz="0" w:space="0" w:color="auto"/>
        <w:left w:val="none" w:sz="0" w:space="0" w:color="auto"/>
        <w:bottom w:val="none" w:sz="0" w:space="0" w:color="auto"/>
        <w:right w:val="none" w:sz="0" w:space="0" w:color="auto"/>
      </w:divBdr>
    </w:div>
    <w:div w:id="169759633">
      <w:bodyDiv w:val="1"/>
      <w:marLeft w:val="0"/>
      <w:marRight w:val="0"/>
      <w:marTop w:val="0"/>
      <w:marBottom w:val="0"/>
      <w:divBdr>
        <w:top w:val="none" w:sz="0" w:space="0" w:color="auto"/>
        <w:left w:val="none" w:sz="0" w:space="0" w:color="auto"/>
        <w:bottom w:val="none" w:sz="0" w:space="0" w:color="auto"/>
        <w:right w:val="none" w:sz="0" w:space="0" w:color="auto"/>
      </w:divBdr>
    </w:div>
    <w:div w:id="171728887">
      <w:bodyDiv w:val="1"/>
      <w:marLeft w:val="0"/>
      <w:marRight w:val="0"/>
      <w:marTop w:val="0"/>
      <w:marBottom w:val="0"/>
      <w:divBdr>
        <w:top w:val="none" w:sz="0" w:space="0" w:color="auto"/>
        <w:left w:val="none" w:sz="0" w:space="0" w:color="auto"/>
        <w:bottom w:val="none" w:sz="0" w:space="0" w:color="auto"/>
        <w:right w:val="none" w:sz="0" w:space="0" w:color="auto"/>
      </w:divBdr>
    </w:div>
    <w:div w:id="197861423">
      <w:bodyDiv w:val="1"/>
      <w:marLeft w:val="0"/>
      <w:marRight w:val="0"/>
      <w:marTop w:val="0"/>
      <w:marBottom w:val="0"/>
      <w:divBdr>
        <w:top w:val="none" w:sz="0" w:space="0" w:color="auto"/>
        <w:left w:val="none" w:sz="0" w:space="0" w:color="auto"/>
        <w:bottom w:val="none" w:sz="0" w:space="0" w:color="auto"/>
        <w:right w:val="none" w:sz="0" w:space="0" w:color="auto"/>
      </w:divBdr>
    </w:div>
    <w:div w:id="198323099">
      <w:bodyDiv w:val="1"/>
      <w:marLeft w:val="0"/>
      <w:marRight w:val="0"/>
      <w:marTop w:val="0"/>
      <w:marBottom w:val="0"/>
      <w:divBdr>
        <w:top w:val="none" w:sz="0" w:space="0" w:color="auto"/>
        <w:left w:val="none" w:sz="0" w:space="0" w:color="auto"/>
        <w:bottom w:val="none" w:sz="0" w:space="0" w:color="auto"/>
        <w:right w:val="none" w:sz="0" w:space="0" w:color="auto"/>
      </w:divBdr>
    </w:div>
    <w:div w:id="233514889">
      <w:bodyDiv w:val="1"/>
      <w:marLeft w:val="0"/>
      <w:marRight w:val="0"/>
      <w:marTop w:val="0"/>
      <w:marBottom w:val="0"/>
      <w:divBdr>
        <w:top w:val="none" w:sz="0" w:space="0" w:color="auto"/>
        <w:left w:val="none" w:sz="0" w:space="0" w:color="auto"/>
        <w:bottom w:val="none" w:sz="0" w:space="0" w:color="auto"/>
        <w:right w:val="none" w:sz="0" w:space="0" w:color="auto"/>
      </w:divBdr>
    </w:div>
    <w:div w:id="256596860">
      <w:bodyDiv w:val="1"/>
      <w:marLeft w:val="0"/>
      <w:marRight w:val="0"/>
      <w:marTop w:val="0"/>
      <w:marBottom w:val="0"/>
      <w:divBdr>
        <w:top w:val="none" w:sz="0" w:space="0" w:color="auto"/>
        <w:left w:val="none" w:sz="0" w:space="0" w:color="auto"/>
        <w:bottom w:val="none" w:sz="0" w:space="0" w:color="auto"/>
        <w:right w:val="none" w:sz="0" w:space="0" w:color="auto"/>
      </w:divBdr>
    </w:div>
    <w:div w:id="263998951">
      <w:bodyDiv w:val="1"/>
      <w:marLeft w:val="0"/>
      <w:marRight w:val="0"/>
      <w:marTop w:val="0"/>
      <w:marBottom w:val="0"/>
      <w:divBdr>
        <w:top w:val="none" w:sz="0" w:space="0" w:color="auto"/>
        <w:left w:val="none" w:sz="0" w:space="0" w:color="auto"/>
        <w:bottom w:val="none" w:sz="0" w:space="0" w:color="auto"/>
        <w:right w:val="none" w:sz="0" w:space="0" w:color="auto"/>
      </w:divBdr>
    </w:div>
    <w:div w:id="274094420">
      <w:bodyDiv w:val="1"/>
      <w:marLeft w:val="0"/>
      <w:marRight w:val="0"/>
      <w:marTop w:val="0"/>
      <w:marBottom w:val="0"/>
      <w:divBdr>
        <w:top w:val="none" w:sz="0" w:space="0" w:color="auto"/>
        <w:left w:val="none" w:sz="0" w:space="0" w:color="auto"/>
        <w:bottom w:val="none" w:sz="0" w:space="0" w:color="auto"/>
        <w:right w:val="none" w:sz="0" w:space="0" w:color="auto"/>
      </w:divBdr>
    </w:div>
    <w:div w:id="306277046">
      <w:bodyDiv w:val="1"/>
      <w:marLeft w:val="0"/>
      <w:marRight w:val="0"/>
      <w:marTop w:val="0"/>
      <w:marBottom w:val="0"/>
      <w:divBdr>
        <w:top w:val="none" w:sz="0" w:space="0" w:color="auto"/>
        <w:left w:val="none" w:sz="0" w:space="0" w:color="auto"/>
        <w:bottom w:val="none" w:sz="0" w:space="0" w:color="auto"/>
        <w:right w:val="none" w:sz="0" w:space="0" w:color="auto"/>
      </w:divBdr>
    </w:div>
    <w:div w:id="315181636">
      <w:bodyDiv w:val="1"/>
      <w:marLeft w:val="0"/>
      <w:marRight w:val="0"/>
      <w:marTop w:val="0"/>
      <w:marBottom w:val="0"/>
      <w:divBdr>
        <w:top w:val="none" w:sz="0" w:space="0" w:color="auto"/>
        <w:left w:val="none" w:sz="0" w:space="0" w:color="auto"/>
        <w:bottom w:val="none" w:sz="0" w:space="0" w:color="auto"/>
        <w:right w:val="none" w:sz="0" w:space="0" w:color="auto"/>
      </w:divBdr>
    </w:div>
    <w:div w:id="322785374">
      <w:bodyDiv w:val="1"/>
      <w:marLeft w:val="0"/>
      <w:marRight w:val="0"/>
      <w:marTop w:val="0"/>
      <w:marBottom w:val="0"/>
      <w:divBdr>
        <w:top w:val="none" w:sz="0" w:space="0" w:color="auto"/>
        <w:left w:val="none" w:sz="0" w:space="0" w:color="auto"/>
        <w:bottom w:val="none" w:sz="0" w:space="0" w:color="auto"/>
        <w:right w:val="none" w:sz="0" w:space="0" w:color="auto"/>
      </w:divBdr>
    </w:div>
    <w:div w:id="343478728">
      <w:bodyDiv w:val="1"/>
      <w:marLeft w:val="0"/>
      <w:marRight w:val="0"/>
      <w:marTop w:val="0"/>
      <w:marBottom w:val="0"/>
      <w:divBdr>
        <w:top w:val="none" w:sz="0" w:space="0" w:color="auto"/>
        <w:left w:val="none" w:sz="0" w:space="0" w:color="auto"/>
        <w:bottom w:val="none" w:sz="0" w:space="0" w:color="auto"/>
        <w:right w:val="none" w:sz="0" w:space="0" w:color="auto"/>
      </w:divBdr>
    </w:div>
    <w:div w:id="377323406">
      <w:bodyDiv w:val="1"/>
      <w:marLeft w:val="0"/>
      <w:marRight w:val="0"/>
      <w:marTop w:val="0"/>
      <w:marBottom w:val="0"/>
      <w:divBdr>
        <w:top w:val="none" w:sz="0" w:space="0" w:color="auto"/>
        <w:left w:val="none" w:sz="0" w:space="0" w:color="auto"/>
        <w:bottom w:val="none" w:sz="0" w:space="0" w:color="auto"/>
        <w:right w:val="none" w:sz="0" w:space="0" w:color="auto"/>
      </w:divBdr>
    </w:div>
    <w:div w:id="399983030">
      <w:bodyDiv w:val="1"/>
      <w:marLeft w:val="0"/>
      <w:marRight w:val="0"/>
      <w:marTop w:val="0"/>
      <w:marBottom w:val="0"/>
      <w:divBdr>
        <w:top w:val="none" w:sz="0" w:space="0" w:color="auto"/>
        <w:left w:val="none" w:sz="0" w:space="0" w:color="auto"/>
        <w:bottom w:val="none" w:sz="0" w:space="0" w:color="auto"/>
        <w:right w:val="none" w:sz="0" w:space="0" w:color="auto"/>
      </w:divBdr>
    </w:div>
    <w:div w:id="428164458">
      <w:bodyDiv w:val="1"/>
      <w:marLeft w:val="0"/>
      <w:marRight w:val="0"/>
      <w:marTop w:val="0"/>
      <w:marBottom w:val="0"/>
      <w:divBdr>
        <w:top w:val="none" w:sz="0" w:space="0" w:color="auto"/>
        <w:left w:val="none" w:sz="0" w:space="0" w:color="auto"/>
        <w:bottom w:val="none" w:sz="0" w:space="0" w:color="auto"/>
        <w:right w:val="none" w:sz="0" w:space="0" w:color="auto"/>
      </w:divBdr>
    </w:div>
    <w:div w:id="439187468">
      <w:bodyDiv w:val="1"/>
      <w:marLeft w:val="0"/>
      <w:marRight w:val="0"/>
      <w:marTop w:val="0"/>
      <w:marBottom w:val="0"/>
      <w:divBdr>
        <w:top w:val="none" w:sz="0" w:space="0" w:color="auto"/>
        <w:left w:val="none" w:sz="0" w:space="0" w:color="auto"/>
        <w:bottom w:val="none" w:sz="0" w:space="0" w:color="auto"/>
        <w:right w:val="none" w:sz="0" w:space="0" w:color="auto"/>
      </w:divBdr>
    </w:div>
    <w:div w:id="474875255">
      <w:bodyDiv w:val="1"/>
      <w:marLeft w:val="0"/>
      <w:marRight w:val="0"/>
      <w:marTop w:val="0"/>
      <w:marBottom w:val="0"/>
      <w:divBdr>
        <w:top w:val="none" w:sz="0" w:space="0" w:color="auto"/>
        <w:left w:val="none" w:sz="0" w:space="0" w:color="auto"/>
        <w:bottom w:val="none" w:sz="0" w:space="0" w:color="auto"/>
        <w:right w:val="none" w:sz="0" w:space="0" w:color="auto"/>
      </w:divBdr>
    </w:div>
    <w:div w:id="475799053">
      <w:bodyDiv w:val="1"/>
      <w:marLeft w:val="0"/>
      <w:marRight w:val="0"/>
      <w:marTop w:val="0"/>
      <w:marBottom w:val="0"/>
      <w:divBdr>
        <w:top w:val="none" w:sz="0" w:space="0" w:color="auto"/>
        <w:left w:val="none" w:sz="0" w:space="0" w:color="auto"/>
        <w:bottom w:val="none" w:sz="0" w:space="0" w:color="auto"/>
        <w:right w:val="none" w:sz="0" w:space="0" w:color="auto"/>
      </w:divBdr>
    </w:div>
    <w:div w:id="508711927">
      <w:bodyDiv w:val="1"/>
      <w:marLeft w:val="0"/>
      <w:marRight w:val="0"/>
      <w:marTop w:val="0"/>
      <w:marBottom w:val="0"/>
      <w:divBdr>
        <w:top w:val="none" w:sz="0" w:space="0" w:color="auto"/>
        <w:left w:val="none" w:sz="0" w:space="0" w:color="auto"/>
        <w:bottom w:val="none" w:sz="0" w:space="0" w:color="auto"/>
        <w:right w:val="none" w:sz="0" w:space="0" w:color="auto"/>
      </w:divBdr>
    </w:div>
    <w:div w:id="521087465">
      <w:bodyDiv w:val="1"/>
      <w:marLeft w:val="0"/>
      <w:marRight w:val="0"/>
      <w:marTop w:val="0"/>
      <w:marBottom w:val="0"/>
      <w:divBdr>
        <w:top w:val="none" w:sz="0" w:space="0" w:color="auto"/>
        <w:left w:val="none" w:sz="0" w:space="0" w:color="auto"/>
        <w:bottom w:val="none" w:sz="0" w:space="0" w:color="auto"/>
        <w:right w:val="none" w:sz="0" w:space="0" w:color="auto"/>
      </w:divBdr>
    </w:div>
    <w:div w:id="532963071">
      <w:bodyDiv w:val="1"/>
      <w:marLeft w:val="0"/>
      <w:marRight w:val="0"/>
      <w:marTop w:val="0"/>
      <w:marBottom w:val="0"/>
      <w:divBdr>
        <w:top w:val="none" w:sz="0" w:space="0" w:color="auto"/>
        <w:left w:val="none" w:sz="0" w:space="0" w:color="auto"/>
        <w:bottom w:val="none" w:sz="0" w:space="0" w:color="auto"/>
        <w:right w:val="none" w:sz="0" w:space="0" w:color="auto"/>
      </w:divBdr>
      <w:divsChild>
        <w:div w:id="1298756670">
          <w:marLeft w:val="0"/>
          <w:marRight w:val="0"/>
          <w:marTop w:val="0"/>
          <w:marBottom w:val="0"/>
          <w:divBdr>
            <w:top w:val="none" w:sz="0" w:space="0" w:color="auto"/>
            <w:left w:val="none" w:sz="0" w:space="0" w:color="auto"/>
            <w:bottom w:val="none" w:sz="0" w:space="0" w:color="auto"/>
            <w:right w:val="none" w:sz="0" w:space="0" w:color="auto"/>
          </w:divBdr>
          <w:divsChild>
            <w:div w:id="764154933">
              <w:marLeft w:val="0"/>
              <w:marRight w:val="0"/>
              <w:marTop w:val="0"/>
              <w:marBottom w:val="0"/>
              <w:divBdr>
                <w:top w:val="none" w:sz="0" w:space="0" w:color="auto"/>
                <w:left w:val="none" w:sz="0" w:space="0" w:color="auto"/>
                <w:bottom w:val="none" w:sz="0" w:space="0" w:color="auto"/>
                <w:right w:val="none" w:sz="0" w:space="0" w:color="auto"/>
              </w:divBdr>
              <w:divsChild>
                <w:div w:id="1502306522">
                  <w:marLeft w:val="0"/>
                  <w:marRight w:val="0"/>
                  <w:marTop w:val="0"/>
                  <w:marBottom w:val="0"/>
                  <w:divBdr>
                    <w:top w:val="none" w:sz="0" w:space="0" w:color="auto"/>
                    <w:left w:val="none" w:sz="0" w:space="0" w:color="auto"/>
                    <w:bottom w:val="none" w:sz="0" w:space="0" w:color="auto"/>
                    <w:right w:val="none" w:sz="0" w:space="0" w:color="auto"/>
                  </w:divBdr>
                  <w:divsChild>
                    <w:div w:id="1289622512">
                      <w:marLeft w:val="0"/>
                      <w:marRight w:val="0"/>
                      <w:marTop w:val="0"/>
                      <w:marBottom w:val="0"/>
                      <w:divBdr>
                        <w:top w:val="none" w:sz="0" w:space="0" w:color="auto"/>
                        <w:left w:val="none" w:sz="0" w:space="0" w:color="auto"/>
                        <w:bottom w:val="none" w:sz="0" w:space="0" w:color="auto"/>
                        <w:right w:val="none" w:sz="0" w:space="0" w:color="auto"/>
                      </w:divBdr>
                      <w:divsChild>
                        <w:div w:id="1410426385">
                          <w:marLeft w:val="0"/>
                          <w:marRight w:val="0"/>
                          <w:marTop w:val="0"/>
                          <w:marBottom w:val="0"/>
                          <w:divBdr>
                            <w:top w:val="none" w:sz="0" w:space="0" w:color="auto"/>
                            <w:left w:val="none" w:sz="0" w:space="0" w:color="auto"/>
                            <w:bottom w:val="none" w:sz="0" w:space="0" w:color="auto"/>
                            <w:right w:val="none" w:sz="0" w:space="0" w:color="auto"/>
                          </w:divBdr>
                          <w:divsChild>
                            <w:div w:id="34352427">
                              <w:marLeft w:val="0"/>
                              <w:marRight w:val="0"/>
                              <w:marTop w:val="0"/>
                              <w:marBottom w:val="0"/>
                              <w:divBdr>
                                <w:top w:val="none" w:sz="0" w:space="0" w:color="auto"/>
                                <w:left w:val="none" w:sz="0" w:space="0" w:color="auto"/>
                                <w:bottom w:val="none" w:sz="0" w:space="0" w:color="auto"/>
                                <w:right w:val="none" w:sz="0" w:space="0" w:color="auto"/>
                              </w:divBdr>
                              <w:divsChild>
                                <w:div w:id="1469931206">
                                  <w:marLeft w:val="0"/>
                                  <w:marRight w:val="0"/>
                                  <w:marTop w:val="0"/>
                                  <w:marBottom w:val="0"/>
                                  <w:divBdr>
                                    <w:top w:val="none" w:sz="0" w:space="0" w:color="auto"/>
                                    <w:left w:val="none" w:sz="0" w:space="0" w:color="auto"/>
                                    <w:bottom w:val="none" w:sz="0" w:space="0" w:color="auto"/>
                                    <w:right w:val="none" w:sz="0" w:space="0" w:color="auto"/>
                                  </w:divBdr>
                                  <w:divsChild>
                                    <w:div w:id="2087146804">
                                      <w:marLeft w:val="0"/>
                                      <w:marRight w:val="0"/>
                                      <w:marTop w:val="0"/>
                                      <w:marBottom w:val="0"/>
                                      <w:divBdr>
                                        <w:top w:val="none" w:sz="0" w:space="0" w:color="auto"/>
                                        <w:left w:val="none" w:sz="0" w:space="0" w:color="auto"/>
                                        <w:bottom w:val="none" w:sz="0" w:space="0" w:color="auto"/>
                                        <w:right w:val="none" w:sz="0" w:space="0" w:color="auto"/>
                                      </w:divBdr>
                                      <w:divsChild>
                                        <w:div w:id="1159686241">
                                          <w:marLeft w:val="0"/>
                                          <w:marRight w:val="0"/>
                                          <w:marTop w:val="0"/>
                                          <w:marBottom w:val="0"/>
                                          <w:divBdr>
                                            <w:top w:val="none" w:sz="0" w:space="0" w:color="auto"/>
                                            <w:left w:val="none" w:sz="0" w:space="0" w:color="auto"/>
                                            <w:bottom w:val="none" w:sz="0" w:space="0" w:color="auto"/>
                                            <w:right w:val="none" w:sz="0" w:space="0" w:color="auto"/>
                                          </w:divBdr>
                                          <w:divsChild>
                                            <w:div w:id="1596983228">
                                              <w:marLeft w:val="0"/>
                                              <w:marRight w:val="0"/>
                                              <w:marTop w:val="0"/>
                                              <w:marBottom w:val="0"/>
                                              <w:divBdr>
                                                <w:top w:val="none" w:sz="0" w:space="0" w:color="auto"/>
                                                <w:left w:val="none" w:sz="0" w:space="0" w:color="auto"/>
                                                <w:bottom w:val="none" w:sz="0" w:space="0" w:color="auto"/>
                                                <w:right w:val="none" w:sz="0" w:space="0" w:color="auto"/>
                                              </w:divBdr>
                                              <w:divsChild>
                                                <w:div w:id="1676885820">
                                                  <w:marLeft w:val="0"/>
                                                  <w:marRight w:val="0"/>
                                                  <w:marTop w:val="0"/>
                                                  <w:marBottom w:val="0"/>
                                                  <w:divBdr>
                                                    <w:top w:val="none" w:sz="0" w:space="0" w:color="auto"/>
                                                    <w:left w:val="none" w:sz="0" w:space="0" w:color="auto"/>
                                                    <w:bottom w:val="single" w:sz="6" w:space="0" w:color="DADCE0"/>
                                                    <w:right w:val="none" w:sz="0" w:space="0" w:color="auto"/>
                                                  </w:divBdr>
                                                  <w:divsChild>
                                                    <w:div w:id="78061743">
                                                      <w:marLeft w:val="0"/>
                                                      <w:marRight w:val="0"/>
                                                      <w:marTop w:val="0"/>
                                                      <w:marBottom w:val="0"/>
                                                      <w:divBdr>
                                                        <w:top w:val="none" w:sz="0" w:space="0" w:color="auto"/>
                                                        <w:left w:val="none" w:sz="0" w:space="0" w:color="auto"/>
                                                        <w:bottom w:val="none" w:sz="0" w:space="0" w:color="auto"/>
                                                        <w:right w:val="none" w:sz="0" w:space="0" w:color="auto"/>
                                                      </w:divBdr>
                                                      <w:divsChild>
                                                        <w:div w:id="1783918334">
                                                          <w:marLeft w:val="0"/>
                                                          <w:marRight w:val="0"/>
                                                          <w:marTop w:val="0"/>
                                                          <w:marBottom w:val="0"/>
                                                          <w:divBdr>
                                                            <w:top w:val="none" w:sz="0" w:space="0" w:color="auto"/>
                                                            <w:left w:val="none" w:sz="0" w:space="0" w:color="auto"/>
                                                            <w:bottom w:val="none" w:sz="0" w:space="0" w:color="auto"/>
                                                            <w:right w:val="none" w:sz="0" w:space="0" w:color="auto"/>
                                                          </w:divBdr>
                                                        </w:div>
                                                        <w:div w:id="4954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00400">
                                                  <w:marLeft w:val="0"/>
                                                  <w:marRight w:val="0"/>
                                                  <w:marTop w:val="0"/>
                                                  <w:marBottom w:val="0"/>
                                                  <w:divBdr>
                                                    <w:top w:val="none" w:sz="0" w:space="0" w:color="auto"/>
                                                    <w:left w:val="none" w:sz="0" w:space="0" w:color="auto"/>
                                                    <w:bottom w:val="single" w:sz="6" w:space="0" w:color="DADCE0"/>
                                                    <w:right w:val="none" w:sz="0" w:space="0" w:color="auto"/>
                                                  </w:divBdr>
                                                  <w:divsChild>
                                                    <w:div w:id="1339575301">
                                                      <w:marLeft w:val="0"/>
                                                      <w:marRight w:val="0"/>
                                                      <w:marTop w:val="0"/>
                                                      <w:marBottom w:val="0"/>
                                                      <w:divBdr>
                                                        <w:top w:val="none" w:sz="0" w:space="0" w:color="auto"/>
                                                        <w:left w:val="none" w:sz="0" w:space="0" w:color="auto"/>
                                                        <w:bottom w:val="none" w:sz="0" w:space="0" w:color="auto"/>
                                                        <w:right w:val="none" w:sz="0" w:space="0" w:color="auto"/>
                                                      </w:divBdr>
                                                      <w:divsChild>
                                                        <w:div w:id="1918008480">
                                                          <w:marLeft w:val="0"/>
                                                          <w:marRight w:val="0"/>
                                                          <w:marTop w:val="0"/>
                                                          <w:marBottom w:val="0"/>
                                                          <w:divBdr>
                                                            <w:top w:val="none" w:sz="0" w:space="0" w:color="auto"/>
                                                            <w:left w:val="none" w:sz="0" w:space="0" w:color="auto"/>
                                                            <w:bottom w:val="none" w:sz="0" w:space="0" w:color="auto"/>
                                                            <w:right w:val="none" w:sz="0" w:space="0" w:color="auto"/>
                                                          </w:divBdr>
                                                        </w:div>
                                                        <w:div w:id="11231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70442">
                                                  <w:marLeft w:val="0"/>
                                                  <w:marRight w:val="0"/>
                                                  <w:marTop w:val="0"/>
                                                  <w:marBottom w:val="0"/>
                                                  <w:divBdr>
                                                    <w:top w:val="none" w:sz="0" w:space="0" w:color="auto"/>
                                                    <w:left w:val="none" w:sz="0" w:space="0" w:color="auto"/>
                                                    <w:bottom w:val="none" w:sz="0" w:space="0" w:color="auto"/>
                                                    <w:right w:val="none" w:sz="0" w:space="0" w:color="auto"/>
                                                  </w:divBdr>
                                                  <w:divsChild>
                                                    <w:div w:id="1370837442">
                                                      <w:marLeft w:val="0"/>
                                                      <w:marRight w:val="0"/>
                                                      <w:marTop w:val="0"/>
                                                      <w:marBottom w:val="0"/>
                                                      <w:divBdr>
                                                        <w:top w:val="none" w:sz="0" w:space="0" w:color="auto"/>
                                                        <w:left w:val="none" w:sz="0" w:space="0" w:color="auto"/>
                                                        <w:bottom w:val="none" w:sz="0" w:space="0" w:color="auto"/>
                                                        <w:right w:val="none" w:sz="0" w:space="0" w:color="auto"/>
                                                      </w:divBdr>
                                                      <w:divsChild>
                                                        <w:div w:id="654992980">
                                                          <w:marLeft w:val="0"/>
                                                          <w:marRight w:val="0"/>
                                                          <w:marTop w:val="0"/>
                                                          <w:marBottom w:val="0"/>
                                                          <w:divBdr>
                                                            <w:top w:val="none" w:sz="0" w:space="0" w:color="auto"/>
                                                            <w:left w:val="none" w:sz="0" w:space="0" w:color="auto"/>
                                                            <w:bottom w:val="none" w:sz="0" w:space="0" w:color="auto"/>
                                                            <w:right w:val="none" w:sz="0" w:space="0" w:color="auto"/>
                                                          </w:divBdr>
                                                        </w:div>
                                                        <w:div w:id="15772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6063">
                                                  <w:marLeft w:val="0"/>
                                                  <w:marRight w:val="0"/>
                                                  <w:marTop w:val="0"/>
                                                  <w:marBottom w:val="0"/>
                                                  <w:divBdr>
                                                    <w:top w:val="none" w:sz="0" w:space="0" w:color="auto"/>
                                                    <w:left w:val="none" w:sz="0" w:space="0" w:color="auto"/>
                                                    <w:bottom w:val="none" w:sz="0" w:space="0" w:color="auto"/>
                                                    <w:right w:val="none" w:sz="0" w:space="0" w:color="auto"/>
                                                  </w:divBdr>
                                                  <w:divsChild>
                                                    <w:div w:id="673798968">
                                                      <w:marLeft w:val="0"/>
                                                      <w:marRight w:val="0"/>
                                                      <w:marTop w:val="0"/>
                                                      <w:marBottom w:val="0"/>
                                                      <w:divBdr>
                                                        <w:top w:val="none" w:sz="0" w:space="0" w:color="auto"/>
                                                        <w:left w:val="none" w:sz="0" w:space="0" w:color="auto"/>
                                                        <w:bottom w:val="none" w:sz="0" w:space="0" w:color="auto"/>
                                                        <w:right w:val="none" w:sz="0" w:space="0" w:color="auto"/>
                                                      </w:divBdr>
                                                      <w:divsChild>
                                                        <w:div w:id="593363949">
                                                          <w:marLeft w:val="0"/>
                                                          <w:marRight w:val="0"/>
                                                          <w:marTop w:val="0"/>
                                                          <w:marBottom w:val="0"/>
                                                          <w:divBdr>
                                                            <w:top w:val="none" w:sz="0" w:space="0" w:color="auto"/>
                                                            <w:left w:val="none" w:sz="0" w:space="0" w:color="auto"/>
                                                            <w:bottom w:val="none" w:sz="0" w:space="0" w:color="auto"/>
                                                            <w:right w:val="none" w:sz="0" w:space="0" w:color="auto"/>
                                                          </w:divBdr>
                                                          <w:divsChild>
                                                            <w:div w:id="20568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725990">
      <w:bodyDiv w:val="1"/>
      <w:marLeft w:val="0"/>
      <w:marRight w:val="0"/>
      <w:marTop w:val="0"/>
      <w:marBottom w:val="0"/>
      <w:divBdr>
        <w:top w:val="none" w:sz="0" w:space="0" w:color="auto"/>
        <w:left w:val="none" w:sz="0" w:space="0" w:color="auto"/>
        <w:bottom w:val="none" w:sz="0" w:space="0" w:color="auto"/>
        <w:right w:val="none" w:sz="0" w:space="0" w:color="auto"/>
      </w:divBdr>
    </w:div>
    <w:div w:id="549611258">
      <w:bodyDiv w:val="1"/>
      <w:marLeft w:val="0"/>
      <w:marRight w:val="0"/>
      <w:marTop w:val="0"/>
      <w:marBottom w:val="0"/>
      <w:divBdr>
        <w:top w:val="none" w:sz="0" w:space="0" w:color="auto"/>
        <w:left w:val="none" w:sz="0" w:space="0" w:color="auto"/>
        <w:bottom w:val="none" w:sz="0" w:space="0" w:color="auto"/>
        <w:right w:val="none" w:sz="0" w:space="0" w:color="auto"/>
      </w:divBdr>
    </w:div>
    <w:div w:id="567036365">
      <w:bodyDiv w:val="1"/>
      <w:marLeft w:val="0"/>
      <w:marRight w:val="0"/>
      <w:marTop w:val="0"/>
      <w:marBottom w:val="0"/>
      <w:divBdr>
        <w:top w:val="none" w:sz="0" w:space="0" w:color="auto"/>
        <w:left w:val="none" w:sz="0" w:space="0" w:color="auto"/>
        <w:bottom w:val="none" w:sz="0" w:space="0" w:color="auto"/>
        <w:right w:val="none" w:sz="0" w:space="0" w:color="auto"/>
      </w:divBdr>
    </w:div>
    <w:div w:id="569388678">
      <w:bodyDiv w:val="1"/>
      <w:marLeft w:val="0"/>
      <w:marRight w:val="0"/>
      <w:marTop w:val="0"/>
      <w:marBottom w:val="0"/>
      <w:divBdr>
        <w:top w:val="none" w:sz="0" w:space="0" w:color="auto"/>
        <w:left w:val="none" w:sz="0" w:space="0" w:color="auto"/>
        <w:bottom w:val="none" w:sz="0" w:space="0" w:color="auto"/>
        <w:right w:val="none" w:sz="0" w:space="0" w:color="auto"/>
      </w:divBdr>
    </w:div>
    <w:div w:id="615521374">
      <w:bodyDiv w:val="1"/>
      <w:marLeft w:val="0"/>
      <w:marRight w:val="0"/>
      <w:marTop w:val="0"/>
      <w:marBottom w:val="0"/>
      <w:divBdr>
        <w:top w:val="none" w:sz="0" w:space="0" w:color="auto"/>
        <w:left w:val="none" w:sz="0" w:space="0" w:color="auto"/>
        <w:bottom w:val="none" w:sz="0" w:space="0" w:color="auto"/>
        <w:right w:val="none" w:sz="0" w:space="0" w:color="auto"/>
      </w:divBdr>
    </w:div>
    <w:div w:id="648705169">
      <w:bodyDiv w:val="1"/>
      <w:marLeft w:val="0"/>
      <w:marRight w:val="0"/>
      <w:marTop w:val="0"/>
      <w:marBottom w:val="0"/>
      <w:divBdr>
        <w:top w:val="none" w:sz="0" w:space="0" w:color="auto"/>
        <w:left w:val="none" w:sz="0" w:space="0" w:color="auto"/>
        <w:bottom w:val="none" w:sz="0" w:space="0" w:color="auto"/>
        <w:right w:val="none" w:sz="0" w:space="0" w:color="auto"/>
      </w:divBdr>
    </w:div>
    <w:div w:id="653024228">
      <w:bodyDiv w:val="1"/>
      <w:marLeft w:val="0"/>
      <w:marRight w:val="0"/>
      <w:marTop w:val="0"/>
      <w:marBottom w:val="0"/>
      <w:divBdr>
        <w:top w:val="none" w:sz="0" w:space="0" w:color="auto"/>
        <w:left w:val="none" w:sz="0" w:space="0" w:color="auto"/>
        <w:bottom w:val="none" w:sz="0" w:space="0" w:color="auto"/>
        <w:right w:val="none" w:sz="0" w:space="0" w:color="auto"/>
      </w:divBdr>
    </w:div>
    <w:div w:id="708841580">
      <w:bodyDiv w:val="1"/>
      <w:marLeft w:val="0"/>
      <w:marRight w:val="0"/>
      <w:marTop w:val="0"/>
      <w:marBottom w:val="0"/>
      <w:divBdr>
        <w:top w:val="none" w:sz="0" w:space="0" w:color="auto"/>
        <w:left w:val="none" w:sz="0" w:space="0" w:color="auto"/>
        <w:bottom w:val="none" w:sz="0" w:space="0" w:color="auto"/>
        <w:right w:val="none" w:sz="0" w:space="0" w:color="auto"/>
      </w:divBdr>
    </w:div>
    <w:div w:id="742874105">
      <w:bodyDiv w:val="1"/>
      <w:marLeft w:val="0"/>
      <w:marRight w:val="0"/>
      <w:marTop w:val="0"/>
      <w:marBottom w:val="0"/>
      <w:divBdr>
        <w:top w:val="none" w:sz="0" w:space="0" w:color="auto"/>
        <w:left w:val="none" w:sz="0" w:space="0" w:color="auto"/>
        <w:bottom w:val="none" w:sz="0" w:space="0" w:color="auto"/>
        <w:right w:val="none" w:sz="0" w:space="0" w:color="auto"/>
      </w:divBdr>
    </w:div>
    <w:div w:id="771440831">
      <w:bodyDiv w:val="1"/>
      <w:marLeft w:val="0"/>
      <w:marRight w:val="0"/>
      <w:marTop w:val="0"/>
      <w:marBottom w:val="0"/>
      <w:divBdr>
        <w:top w:val="none" w:sz="0" w:space="0" w:color="auto"/>
        <w:left w:val="none" w:sz="0" w:space="0" w:color="auto"/>
        <w:bottom w:val="none" w:sz="0" w:space="0" w:color="auto"/>
        <w:right w:val="none" w:sz="0" w:space="0" w:color="auto"/>
      </w:divBdr>
    </w:div>
    <w:div w:id="776487611">
      <w:bodyDiv w:val="1"/>
      <w:marLeft w:val="0"/>
      <w:marRight w:val="0"/>
      <w:marTop w:val="0"/>
      <w:marBottom w:val="0"/>
      <w:divBdr>
        <w:top w:val="none" w:sz="0" w:space="0" w:color="auto"/>
        <w:left w:val="none" w:sz="0" w:space="0" w:color="auto"/>
        <w:bottom w:val="none" w:sz="0" w:space="0" w:color="auto"/>
        <w:right w:val="none" w:sz="0" w:space="0" w:color="auto"/>
      </w:divBdr>
    </w:div>
    <w:div w:id="785927969">
      <w:bodyDiv w:val="1"/>
      <w:marLeft w:val="0"/>
      <w:marRight w:val="0"/>
      <w:marTop w:val="0"/>
      <w:marBottom w:val="0"/>
      <w:divBdr>
        <w:top w:val="none" w:sz="0" w:space="0" w:color="auto"/>
        <w:left w:val="none" w:sz="0" w:space="0" w:color="auto"/>
        <w:bottom w:val="none" w:sz="0" w:space="0" w:color="auto"/>
        <w:right w:val="none" w:sz="0" w:space="0" w:color="auto"/>
      </w:divBdr>
    </w:div>
    <w:div w:id="799566845">
      <w:bodyDiv w:val="1"/>
      <w:marLeft w:val="0"/>
      <w:marRight w:val="0"/>
      <w:marTop w:val="0"/>
      <w:marBottom w:val="0"/>
      <w:divBdr>
        <w:top w:val="none" w:sz="0" w:space="0" w:color="auto"/>
        <w:left w:val="none" w:sz="0" w:space="0" w:color="auto"/>
        <w:bottom w:val="none" w:sz="0" w:space="0" w:color="auto"/>
        <w:right w:val="none" w:sz="0" w:space="0" w:color="auto"/>
      </w:divBdr>
    </w:div>
    <w:div w:id="813763947">
      <w:bodyDiv w:val="1"/>
      <w:marLeft w:val="0"/>
      <w:marRight w:val="0"/>
      <w:marTop w:val="0"/>
      <w:marBottom w:val="0"/>
      <w:divBdr>
        <w:top w:val="none" w:sz="0" w:space="0" w:color="auto"/>
        <w:left w:val="none" w:sz="0" w:space="0" w:color="auto"/>
        <w:bottom w:val="none" w:sz="0" w:space="0" w:color="auto"/>
        <w:right w:val="none" w:sz="0" w:space="0" w:color="auto"/>
      </w:divBdr>
    </w:div>
    <w:div w:id="823089632">
      <w:bodyDiv w:val="1"/>
      <w:marLeft w:val="0"/>
      <w:marRight w:val="0"/>
      <w:marTop w:val="0"/>
      <w:marBottom w:val="0"/>
      <w:divBdr>
        <w:top w:val="none" w:sz="0" w:space="0" w:color="auto"/>
        <w:left w:val="none" w:sz="0" w:space="0" w:color="auto"/>
        <w:bottom w:val="none" w:sz="0" w:space="0" w:color="auto"/>
        <w:right w:val="none" w:sz="0" w:space="0" w:color="auto"/>
      </w:divBdr>
    </w:div>
    <w:div w:id="825391332">
      <w:bodyDiv w:val="1"/>
      <w:marLeft w:val="0"/>
      <w:marRight w:val="0"/>
      <w:marTop w:val="0"/>
      <w:marBottom w:val="0"/>
      <w:divBdr>
        <w:top w:val="none" w:sz="0" w:space="0" w:color="auto"/>
        <w:left w:val="none" w:sz="0" w:space="0" w:color="auto"/>
        <w:bottom w:val="none" w:sz="0" w:space="0" w:color="auto"/>
        <w:right w:val="none" w:sz="0" w:space="0" w:color="auto"/>
      </w:divBdr>
    </w:div>
    <w:div w:id="841316881">
      <w:bodyDiv w:val="1"/>
      <w:marLeft w:val="0"/>
      <w:marRight w:val="0"/>
      <w:marTop w:val="0"/>
      <w:marBottom w:val="0"/>
      <w:divBdr>
        <w:top w:val="none" w:sz="0" w:space="0" w:color="auto"/>
        <w:left w:val="none" w:sz="0" w:space="0" w:color="auto"/>
        <w:bottom w:val="none" w:sz="0" w:space="0" w:color="auto"/>
        <w:right w:val="none" w:sz="0" w:space="0" w:color="auto"/>
      </w:divBdr>
    </w:div>
    <w:div w:id="853881933">
      <w:bodyDiv w:val="1"/>
      <w:marLeft w:val="0"/>
      <w:marRight w:val="0"/>
      <w:marTop w:val="0"/>
      <w:marBottom w:val="0"/>
      <w:divBdr>
        <w:top w:val="none" w:sz="0" w:space="0" w:color="auto"/>
        <w:left w:val="none" w:sz="0" w:space="0" w:color="auto"/>
        <w:bottom w:val="none" w:sz="0" w:space="0" w:color="auto"/>
        <w:right w:val="none" w:sz="0" w:space="0" w:color="auto"/>
      </w:divBdr>
    </w:div>
    <w:div w:id="861357622">
      <w:bodyDiv w:val="1"/>
      <w:marLeft w:val="0"/>
      <w:marRight w:val="0"/>
      <w:marTop w:val="0"/>
      <w:marBottom w:val="0"/>
      <w:divBdr>
        <w:top w:val="none" w:sz="0" w:space="0" w:color="auto"/>
        <w:left w:val="none" w:sz="0" w:space="0" w:color="auto"/>
        <w:bottom w:val="none" w:sz="0" w:space="0" w:color="auto"/>
        <w:right w:val="none" w:sz="0" w:space="0" w:color="auto"/>
      </w:divBdr>
    </w:div>
    <w:div w:id="921525469">
      <w:bodyDiv w:val="1"/>
      <w:marLeft w:val="0"/>
      <w:marRight w:val="0"/>
      <w:marTop w:val="0"/>
      <w:marBottom w:val="0"/>
      <w:divBdr>
        <w:top w:val="none" w:sz="0" w:space="0" w:color="auto"/>
        <w:left w:val="none" w:sz="0" w:space="0" w:color="auto"/>
        <w:bottom w:val="none" w:sz="0" w:space="0" w:color="auto"/>
        <w:right w:val="none" w:sz="0" w:space="0" w:color="auto"/>
      </w:divBdr>
    </w:div>
    <w:div w:id="930893660">
      <w:bodyDiv w:val="1"/>
      <w:marLeft w:val="0"/>
      <w:marRight w:val="0"/>
      <w:marTop w:val="0"/>
      <w:marBottom w:val="0"/>
      <w:divBdr>
        <w:top w:val="none" w:sz="0" w:space="0" w:color="auto"/>
        <w:left w:val="none" w:sz="0" w:space="0" w:color="auto"/>
        <w:bottom w:val="none" w:sz="0" w:space="0" w:color="auto"/>
        <w:right w:val="none" w:sz="0" w:space="0" w:color="auto"/>
      </w:divBdr>
    </w:div>
    <w:div w:id="934287135">
      <w:bodyDiv w:val="1"/>
      <w:marLeft w:val="0"/>
      <w:marRight w:val="0"/>
      <w:marTop w:val="0"/>
      <w:marBottom w:val="0"/>
      <w:divBdr>
        <w:top w:val="none" w:sz="0" w:space="0" w:color="auto"/>
        <w:left w:val="none" w:sz="0" w:space="0" w:color="auto"/>
        <w:bottom w:val="none" w:sz="0" w:space="0" w:color="auto"/>
        <w:right w:val="none" w:sz="0" w:space="0" w:color="auto"/>
      </w:divBdr>
    </w:div>
    <w:div w:id="934705243">
      <w:bodyDiv w:val="1"/>
      <w:marLeft w:val="0"/>
      <w:marRight w:val="0"/>
      <w:marTop w:val="0"/>
      <w:marBottom w:val="0"/>
      <w:divBdr>
        <w:top w:val="none" w:sz="0" w:space="0" w:color="auto"/>
        <w:left w:val="none" w:sz="0" w:space="0" w:color="auto"/>
        <w:bottom w:val="none" w:sz="0" w:space="0" w:color="auto"/>
        <w:right w:val="none" w:sz="0" w:space="0" w:color="auto"/>
      </w:divBdr>
    </w:div>
    <w:div w:id="936715584">
      <w:bodyDiv w:val="1"/>
      <w:marLeft w:val="0"/>
      <w:marRight w:val="0"/>
      <w:marTop w:val="0"/>
      <w:marBottom w:val="0"/>
      <w:divBdr>
        <w:top w:val="none" w:sz="0" w:space="0" w:color="auto"/>
        <w:left w:val="none" w:sz="0" w:space="0" w:color="auto"/>
        <w:bottom w:val="none" w:sz="0" w:space="0" w:color="auto"/>
        <w:right w:val="none" w:sz="0" w:space="0" w:color="auto"/>
      </w:divBdr>
    </w:div>
    <w:div w:id="950744831">
      <w:bodyDiv w:val="1"/>
      <w:marLeft w:val="0"/>
      <w:marRight w:val="0"/>
      <w:marTop w:val="0"/>
      <w:marBottom w:val="0"/>
      <w:divBdr>
        <w:top w:val="none" w:sz="0" w:space="0" w:color="auto"/>
        <w:left w:val="none" w:sz="0" w:space="0" w:color="auto"/>
        <w:bottom w:val="none" w:sz="0" w:space="0" w:color="auto"/>
        <w:right w:val="none" w:sz="0" w:space="0" w:color="auto"/>
      </w:divBdr>
    </w:div>
    <w:div w:id="953681321">
      <w:bodyDiv w:val="1"/>
      <w:marLeft w:val="0"/>
      <w:marRight w:val="0"/>
      <w:marTop w:val="0"/>
      <w:marBottom w:val="0"/>
      <w:divBdr>
        <w:top w:val="none" w:sz="0" w:space="0" w:color="auto"/>
        <w:left w:val="none" w:sz="0" w:space="0" w:color="auto"/>
        <w:bottom w:val="none" w:sz="0" w:space="0" w:color="auto"/>
        <w:right w:val="none" w:sz="0" w:space="0" w:color="auto"/>
      </w:divBdr>
    </w:div>
    <w:div w:id="995298849">
      <w:bodyDiv w:val="1"/>
      <w:marLeft w:val="0"/>
      <w:marRight w:val="0"/>
      <w:marTop w:val="0"/>
      <w:marBottom w:val="0"/>
      <w:divBdr>
        <w:top w:val="none" w:sz="0" w:space="0" w:color="auto"/>
        <w:left w:val="none" w:sz="0" w:space="0" w:color="auto"/>
        <w:bottom w:val="none" w:sz="0" w:space="0" w:color="auto"/>
        <w:right w:val="none" w:sz="0" w:space="0" w:color="auto"/>
      </w:divBdr>
    </w:div>
    <w:div w:id="1022702297">
      <w:bodyDiv w:val="1"/>
      <w:marLeft w:val="0"/>
      <w:marRight w:val="0"/>
      <w:marTop w:val="0"/>
      <w:marBottom w:val="0"/>
      <w:divBdr>
        <w:top w:val="none" w:sz="0" w:space="0" w:color="auto"/>
        <w:left w:val="none" w:sz="0" w:space="0" w:color="auto"/>
        <w:bottom w:val="none" w:sz="0" w:space="0" w:color="auto"/>
        <w:right w:val="none" w:sz="0" w:space="0" w:color="auto"/>
      </w:divBdr>
    </w:div>
    <w:div w:id="1038507999">
      <w:bodyDiv w:val="1"/>
      <w:marLeft w:val="0"/>
      <w:marRight w:val="0"/>
      <w:marTop w:val="0"/>
      <w:marBottom w:val="0"/>
      <w:divBdr>
        <w:top w:val="none" w:sz="0" w:space="0" w:color="auto"/>
        <w:left w:val="none" w:sz="0" w:space="0" w:color="auto"/>
        <w:bottom w:val="none" w:sz="0" w:space="0" w:color="auto"/>
        <w:right w:val="none" w:sz="0" w:space="0" w:color="auto"/>
      </w:divBdr>
    </w:div>
    <w:div w:id="1084297923">
      <w:bodyDiv w:val="1"/>
      <w:marLeft w:val="0"/>
      <w:marRight w:val="0"/>
      <w:marTop w:val="0"/>
      <w:marBottom w:val="0"/>
      <w:divBdr>
        <w:top w:val="none" w:sz="0" w:space="0" w:color="auto"/>
        <w:left w:val="none" w:sz="0" w:space="0" w:color="auto"/>
        <w:bottom w:val="none" w:sz="0" w:space="0" w:color="auto"/>
        <w:right w:val="none" w:sz="0" w:space="0" w:color="auto"/>
      </w:divBdr>
    </w:div>
    <w:div w:id="1104691379">
      <w:bodyDiv w:val="1"/>
      <w:marLeft w:val="0"/>
      <w:marRight w:val="0"/>
      <w:marTop w:val="0"/>
      <w:marBottom w:val="0"/>
      <w:divBdr>
        <w:top w:val="none" w:sz="0" w:space="0" w:color="auto"/>
        <w:left w:val="none" w:sz="0" w:space="0" w:color="auto"/>
        <w:bottom w:val="none" w:sz="0" w:space="0" w:color="auto"/>
        <w:right w:val="none" w:sz="0" w:space="0" w:color="auto"/>
      </w:divBdr>
    </w:div>
    <w:div w:id="1135486268">
      <w:bodyDiv w:val="1"/>
      <w:marLeft w:val="0"/>
      <w:marRight w:val="0"/>
      <w:marTop w:val="0"/>
      <w:marBottom w:val="0"/>
      <w:divBdr>
        <w:top w:val="none" w:sz="0" w:space="0" w:color="auto"/>
        <w:left w:val="none" w:sz="0" w:space="0" w:color="auto"/>
        <w:bottom w:val="none" w:sz="0" w:space="0" w:color="auto"/>
        <w:right w:val="none" w:sz="0" w:space="0" w:color="auto"/>
      </w:divBdr>
    </w:div>
    <w:div w:id="1147092975">
      <w:bodyDiv w:val="1"/>
      <w:marLeft w:val="0"/>
      <w:marRight w:val="0"/>
      <w:marTop w:val="0"/>
      <w:marBottom w:val="0"/>
      <w:divBdr>
        <w:top w:val="none" w:sz="0" w:space="0" w:color="auto"/>
        <w:left w:val="none" w:sz="0" w:space="0" w:color="auto"/>
        <w:bottom w:val="none" w:sz="0" w:space="0" w:color="auto"/>
        <w:right w:val="none" w:sz="0" w:space="0" w:color="auto"/>
      </w:divBdr>
    </w:div>
    <w:div w:id="1153373633">
      <w:bodyDiv w:val="1"/>
      <w:marLeft w:val="0"/>
      <w:marRight w:val="0"/>
      <w:marTop w:val="0"/>
      <w:marBottom w:val="0"/>
      <w:divBdr>
        <w:top w:val="none" w:sz="0" w:space="0" w:color="auto"/>
        <w:left w:val="none" w:sz="0" w:space="0" w:color="auto"/>
        <w:bottom w:val="none" w:sz="0" w:space="0" w:color="auto"/>
        <w:right w:val="none" w:sz="0" w:space="0" w:color="auto"/>
      </w:divBdr>
    </w:div>
    <w:div w:id="1153718554">
      <w:bodyDiv w:val="1"/>
      <w:marLeft w:val="0"/>
      <w:marRight w:val="0"/>
      <w:marTop w:val="0"/>
      <w:marBottom w:val="0"/>
      <w:divBdr>
        <w:top w:val="none" w:sz="0" w:space="0" w:color="auto"/>
        <w:left w:val="none" w:sz="0" w:space="0" w:color="auto"/>
        <w:bottom w:val="none" w:sz="0" w:space="0" w:color="auto"/>
        <w:right w:val="none" w:sz="0" w:space="0" w:color="auto"/>
      </w:divBdr>
    </w:div>
    <w:div w:id="1179810139">
      <w:bodyDiv w:val="1"/>
      <w:marLeft w:val="0"/>
      <w:marRight w:val="0"/>
      <w:marTop w:val="0"/>
      <w:marBottom w:val="0"/>
      <w:divBdr>
        <w:top w:val="none" w:sz="0" w:space="0" w:color="auto"/>
        <w:left w:val="none" w:sz="0" w:space="0" w:color="auto"/>
        <w:bottom w:val="none" w:sz="0" w:space="0" w:color="auto"/>
        <w:right w:val="none" w:sz="0" w:space="0" w:color="auto"/>
      </w:divBdr>
    </w:div>
    <w:div w:id="1191531698">
      <w:bodyDiv w:val="1"/>
      <w:marLeft w:val="0"/>
      <w:marRight w:val="0"/>
      <w:marTop w:val="0"/>
      <w:marBottom w:val="0"/>
      <w:divBdr>
        <w:top w:val="none" w:sz="0" w:space="0" w:color="auto"/>
        <w:left w:val="none" w:sz="0" w:space="0" w:color="auto"/>
        <w:bottom w:val="none" w:sz="0" w:space="0" w:color="auto"/>
        <w:right w:val="none" w:sz="0" w:space="0" w:color="auto"/>
      </w:divBdr>
    </w:div>
    <w:div w:id="1201164669">
      <w:bodyDiv w:val="1"/>
      <w:marLeft w:val="0"/>
      <w:marRight w:val="0"/>
      <w:marTop w:val="0"/>
      <w:marBottom w:val="0"/>
      <w:divBdr>
        <w:top w:val="none" w:sz="0" w:space="0" w:color="auto"/>
        <w:left w:val="none" w:sz="0" w:space="0" w:color="auto"/>
        <w:bottom w:val="none" w:sz="0" w:space="0" w:color="auto"/>
        <w:right w:val="none" w:sz="0" w:space="0" w:color="auto"/>
      </w:divBdr>
    </w:div>
    <w:div w:id="1268535653">
      <w:bodyDiv w:val="1"/>
      <w:marLeft w:val="0"/>
      <w:marRight w:val="0"/>
      <w:marTop w:val="0"/>
      <w:marBottom w:val="0"/>
      <w:divBdr>
        <w:top w:val="none" w:sz="0" w:space="0" w:color="auto"/>
        <w:left w:val="none" w:sz="0" w:space="0" w:color="auto"/>
        <w:bottom w:val="none" w:sz="0" w:space="0" w:color="auto"/>
        <w:right w:val="none" w:sz="0" w:space="0" w:color="auto"/>
      </w:divBdr>
    </w:div>
    <w:div w:id="1281762892">
      <w:bodyDiv w:val="1"/>
      <w:marLeft w:val="0"/>
      <w:marRight w:val="0"/>
      <w:marTop w:val="0"/>
      <w:marBottom w:val="0"/>
      <w:divBdr>
        <w:top w:val="none" w:sz="0" w:space="0" w:color="auto"/>
        <w:left w:val="none" w:sz="0" w:space="0" w:color="auto"/>
        <w:bottom w:val="none" w:sz="0" w:space="0" w:color="auto"/>
        <w:right w:val="none" w:sz="0" w:space="0" w:color="auto"/>
      </w:divBdr>
    </w:div>
    <w:div w:id="1285964321">
      <w:bodyDiv w:val="1"/>
      <w:marLeft w:val="0"/>
      <w:marRight w:val="0"/>
      <w:marTop w:val="0"/>
      <w:marBottom w:val="0"/>
      <w:divBdr>
        <w:top w:val="none" w:sz="0" w:space="0" w:color="auto"/>
        <w:left w:val="none" w:sz="0" w:space="0" w:color="auto"/>
        <w:bottom w:val="none" w:sz="0" w:space="0" w:color="auto"/>
        <w:right w:val="none" w:sz="0" w:space="0" w:color="auto"/>
      </w:divBdr>
    </w:div>
    <w:div w:id="1311250606">
      <w:bodyDiv w:val="1"/>
      <w:marLeft w:val="0"/>
      <w:marRight w:val="0"/>
      <w:marTop w:val="0"/>
      <w:marBottom w:val="0"/>
      <w:divBdr>
        <w:top w:val="none" w:sz="0" w:space="0" w:color="auto"/>
        <w:left w:val="none" w:sz="0" w:space="0" w:color="auto"/>
        <w:bottom w:val="none" w:sz="0" w:space="0" w:color="auto"/>
        <w:right w:val="none" w:sz="0" w:space="0" w:color="auto"/>
      </w:divBdr>
    </w:div>
    <w:div w:id="1320229370">
      <w:bodyDiv w:val="1"/>
      <w:marLeft w:val="0"/>
      <w:marRight w:val="0"/>
      <w:marTop w:val="0"/>
      <w:marBottom w:val="0"/>
      <w:divBdr>
        <w:top w:val="none" w:sz="0" w:space="0" w:color="auto"/>
        <w:left w:val="none" w:sz="0" w:space="0" w:color="auto"/>
        <w:bottom w:val="none" w:sz="0" w:space="0" w:color="auto"/>
        <w:right w:val="none" w:sz="0" w:space="0" w:color="auto"/>
      </w:divBdr>
    </w:div>
    <w:div w:id="1368489664">
      <w:bodyDiv w:val="1"/>
      <w:marLeft w:val="0"/>
      <w:marRight w:val="0"/>
      <w:marTop w:val="0"/>
      <w:marBottom w:val="0"/>
      <w:divBdr>
        <w:top w:val="none" w:sz="0" w:space="0" w:color="auto"/>
        <w:left w:val="none" w:sz="0" w:space="0" w:color="auto"/>
        <w:bottom w:val="none" w:sz="0" w:space="0" w:color="auto"/>
        <w:right w:val="none" w:sz="0" w:space="0" w:color="auto"/>
      </w:divBdr>
    </w:div>
    <w:div w:id="1398016027">
      <w:bodyDiv w:val="1"/>
      <w:marLeft w:val="0"/>
      <w:marRight w:val="0"/>
      <w:marTop w:val="0"/>
      <w:marBottom w:val="0"/>
      <w:divBdr>
        <w:top w:val="none" w:sz="0" w:space="0" w:color="auto"/>
        <w:left w:val="none" w:sz="0" w:space="0" w:color="auto"/>
        <w:bottom w:val="none" w:sz="0" w:space="0" w:color="auto"/>
        <w:right w:val="none" w:sz="0" w:space="0" w:color="auto"/>
      </w:divBdr>
    </w:div>
    <w:div w:id="1413548234">
      <w:bodyDiv w:val="1"/>
      <w:marLeft w:val="0"/>
      <w:marRight w:val="0"/>
      <w:marTop w:val="0"/>
      <w:marBottom w:val="0"/>
      <w:divBdr>
        <w:top w:val="none" w:sz="0" w:space="0" w:color="auto"/>
        <w:left w:val="none" w:sz="0" w:space="0" w:color="auto"/>
        <w:bottom w:val="none" w:sz="0" w:space="0" w:color="auto"/>
        <w:right w:val="none" w:sz="0" w:space="0" w:color="auto"/>
      </w:divBdr>
    </w:div>
    <w:div w:id="1421827054">
      <w:bodyDiv w:val="1"/>
      <w:marLeft w:val="0"/>
      <w:marRight w:val="0"/>
      <w:marTop w:val="0"/>
      <w:marBottom w:val="0"/>
      <w:divBdr>
        <w:top w:val="none" w:sz="0" w:space="0" w:color="auto"/>
        <w:left w:val="none" w:sz="0" w:space="0" w:color="auto"/>
        <w:bottom w:val="none" w:sz="0" w:space="0" w:color="auto"/>
        <w:right w:val="none" w:sz="0" w:space="0" w:color="auto"/>
      </w:divBdr>
    </w:div>
    <w:div w:id="1443068539">
      <w:bodyDiv w:val="1"/>
      <w:marLeft w:val="0"/>
      <w:marRight w:val="0"/>
      <w:marTop w:val="0"/>
      <w:marBottom w:val="0"/>
      <w:divBdr>
        <w:top w:val="none" w:sz="0" w:space="0" w:color="auto"/>
        <w:left w:val="none" w:sz="0" w:space="0" w:color="auto"/>
        <w:bottom w:val="none" w:sz="0" w:space="0" w:color="auto"/>
        <w:right w:val="none" w:sz="0" w:space="0" w:color="auto"/>
      </w:divBdr>
    </w:div>
    <w:div w:id="1467241621">
      <w:bodyDiv w:val="1"/>
      <w:marLeft w:val="0"/>
      <w:marRight w:val="0"/>
      <w:marTop w:val="0"/>
      <w:marBottom w:val="0"/>
      <w:divBdr>
        <w:top w:val="none" w:sz="0" w:space="0" w:color="auto"/>
        <w:left w:val="none" w:sz="0" w:space="0" w:color="auto"/>
        <w:bottom w:val="none" w:sz="0" w:space="0" w:color="auto"/>
        <w:right w:val="none" w:sz="0" w:space="0" w:color="auto"/>
      </w:divBdr>
    </w:div>
    <w:div w:id="1522475991">
      <w:bodyDiv w:val="1"/>
      <w:marLeft w:val="0"/>
      <w:marRight w:val="0"/>
      <w:marTop w:val="0"/>
      <w:marBottom w:val="0"/>
      <w:divBdr>
        <w:top w:val="none" w:sz="0" w:space="0" w:color="auto"/>
        <w:left w:val="none" w:sz="0" w:space="0" w:color="auto"/>
        <w:bottom w:val="none" w:sz="0" w:space="0" w:color="auto"/>
        <w:right w:val="none" w:sz="0" w:space="0" w:color="auto"/>
      </w:divBdr>
    </w:div>
    <w:div w:id="1531256926">
      <w:bodyDiv w:val="1"/>
      <w:marLeft w:val="0"/>
      <w:marRight w:val="0"/>
      <w:marTop w:val="0"/>
      <w:marBottom w:val="0"/>
      <w:divBdr>
        <w:top w:val="none" w:sz="0" w:space="0" w:color="auto"/>
        <w:left w:val="none" w:sz="0" w:space="0" w:color="auto"/>
        <w:bottom w:val="none" w:sz="0" w:space="0" w:color="auto"/>
        <w:right w:val="none" w:sz="0" w:space="0" w:color="auto"/>
      </w:divBdr>
    </w:div>
    <w:div w:id="1588690429">
      <w:bodyDiv w:val="1"/>
      <w:marLeft w:val="0"/>
      <w:marRight w:val="0"/>
      <w:marTop w:val="0"/>
      <w:marBottom w:val="0"/>
      <w:divBdr>
        <w:top w:val="none" w:sz="0" w:space="0" w:color="auto"/>
        <w:left w:val="none" w:sz="0" w:space="0" w:color="auto"/>
        <w:bottom w:val="none" w:sz="0" w:space="0" w:color="auto"/>
        <w:right w:val="none" w:sz="0" w:space="0" w:color="auto"/>
      </w:divBdr>
    </w:div>
    <w:div w:id="1594775656">
      <w:bodyDiv w:val="1"/>
      <w:marLeft w:val="0"/>
      <w:marRight w:val="0"/>
      <w:marTop w:val="0"/>
      <w:marBottom w:val="0"/>
      <w:divBdr>
        <w:top w:val="none" w:sz="0" w:space="0" w:color="auto"/>
        <w:left w:val="none" w:sz="0" w:space="0" w:color="auto"/>
        <w:bottom w:val="none" w:sz="0" w:space="0" w:color="auto"/>
        <w:right w:val="none" w:sz="0" w:space="0" w:color="auto"/>
      </w:divBdr>
    </w:div>
    <w:div w:id="1598054745">
      <w:bodyDiv w:val="1"/>
      <w:marLeft w:val="0"/>
      <w:marRight w:val="0"/>
      <w:marTop w:val="0"/>
      <w:marBottom w:val="0"/>
      <w:divBdr>
        <w:top w:val="none" w:sz="0" w:space="0" w:color="auto"/>
        <w:left w:val="none" w:sz="0" w:space="0" w:color="auto"/>
        <w:bottom w:val="none" w:sz="0" w:space="0" w:color="auto"/>
        <w:right w:val="none" w:sz="0" w:space="0" w:color="auto"/>
      </w:divBdr>
    </w:div>
    <w:div w:id="1600866267">
      <w:bodyDiv w:val="1"/>
      <w:marLeft w:val="0"/>
      <w:marRight w:val="0"/>
      <w:marTop w:val="0"/>
      <w:marBottom w:val="0"/>
      <w:divBdr>
        <w:top w:val="none" w:sz="0" w:space="0" w:color="auto"/>
        <w:left w:val="none" w:sz="0" w:space="0" w:color="auto"/>
        <w:bottom w:val="none" w:sz="0" w:space="0" w:color="auto"/>
        <w:right w:val="none" w:sz="0" w:space="0" w:color="auto"/>
      </w:divBdr>
    </w:div>
    <w:div w:id="1607273976">
      <w:bodyDiv w:val="1"/>
      <w:marLeft w:val="0"/>
      <w:marRight w:val="0"/>
      <w:marTop w:val="0"/>
      <w:marBottom w:val="0"/>
      <w:divBdr>
        <w:top w:val="none" w:sz="0" w:space="0" w:color="auto"/>
        <w:left w:val="none" w:sz="0" w:space="0" w:color="auto"/>
        <w:bottom w:val="none" w:sz="0" w:space="0" w:color="auto"/>
        <w:right w:val="none" w:sz="0" w:space="0" w:color="auto"/>
      </w:divBdr>
    </w:div>
    <w:div w:id="1648125348">
      <w:bodyDiv w:val="1"/>
      <w:marLeft w:val="0"/>
      <w:marRight w:val="0"/>
      <w:marTop w:val="0"/>
      <w:marBottom w:val="0"/>
      <w:divBdr>
        <w:top w:val="none" w:sz="0" w:space="0" w:color="auto"/>
        <w:left w:val="none" w:sz="0" w:space="0" w:color="auto"/>
        <w:bottom w:val="none" w:sz="0" w:space="0" w:color="auto"/>
        <w:right w:val="none" w:sz="0" w:space="0" w:color="auto"/>
      </w:divBdr>
    </w:div>
    <w:div w:id="1654292260">
      <w:bodyDiv w:val="1"/>
      <w:marLeft w:val="0"/>
      <w:marRight w:val="0"/>
      <w:marTop w:val="0"/>
      <w:marBottom w:val="0"/>
      <w:divBdr>
        <w:top w:val="none" w:sz="0" w:space="0" w:color="auto"/>
        <w:left w:val="none" w:sz="0" w:space="0" w:color="auto"/>
        <w:bottom w:val="none" w:sz="0" w:space="0" w:color="auto"/>
        <w:right w:val="none" w:sz="0" w:space="0" w:color="auto"/>
      </w:divBdr>
    </w:div>
    <w:div w:id="1672903011">
      <w:bodyDiv w:val="1"/>
      <w:marLeft w:val="0"/>
      <w:marRight w:val="0"/>
      <w:marTop w:val="0"/>
      <w:marBottom w:val="0"/>
      <w:divBdr>
        <w:top w:val="none" w:sz="0" w:space="0" w:color="auto"/>
        <w:left w:val="none" w:sz="0" w:space="0" w:color="auto"/>
        <w:bottom w:val="none" w:sz="0" w:space="0" w:color="auto"/>
        <w:right w:val="none" w:sz="0" w:space="0" w:color="auto"/>
      </w:divBdr>
    </w:div>
    <w:div w:id="1682274133">
      <w:bodyDiv w:val="1"/>
      <w:marLeft w:val="0"/>
      <w:marRight w:val="0"/>
      <w:marTop w:val="0"/>
      <w:marBottom w:val="0"/>
      <w:divBdr>
        <w:top w:val="none" w:sz="0" w:space="0" w:color="auto"/>
        <w:left w:val="none" w:sz="0" w:space="0" w:color="auto"/>
        <w:bottom w:val="none" w:sz="0" w:space="0" w:color="auto"/>
        <w:right w:val="none" w:sz="0" w:space="0" w:color="auto"/>
      </w:divBdr>
    </w:div>
    <w:div w:id="1689483926">
      <w:bodyDiv w:val="1"/>
      <w:marLeft w:val="0"/>
      <w:marRight w:val="0"/>
      <w:marTop w:val="0"/>
      <w:marBottom w:val="0"/>
      <w:divBdr>
        <w:top w:val="none" w:sz="0" w:space="0" w:color="auto"/>
        <w:left w:val="none" w:sz="0" w:space="0" w:color="auto"/>
        <w:bottom w:val="none" w:sz="0" w:space="0" w:color="auto"/>
        <w:right w:val="none" w:sz="0" w:space="0" w:color="auto"/>
      </w:divBdr>
    </w:div>
    <w:div w:id="1693804557">
      <w:bodyDiv w:val="1"/>
      <w:marLeft w:val="0"/>
      <w:marRight w:val="0"/>
      <w:marTop w:val="0"/>
      <w:marBottom w:val="0"/>
      <w:divBdr>
        <w:top w:val="none" w:sz="0" w:space="0" w:color="auto"/>
        <w:left w:val="none" w:sz="0" w:space="0" w:color="auto"/>
        <w:bottom w:val="none" w:sz="0" w:space="0" w:color="auto"/>
        <w:right w:val="none" w:sz="0" w:space="0" w:color="auto"/>
      </w:divBdr>
    </w:div>
    <w:div w:id="1718776960">
      <w:bodyDiv w:val="1"/>
      <w:marLeft w:val="0"/>
      <w:marRight w:val="0"/>
      <w:marTop w:val="0"/>
      <w:marBottom w:val="0"/>
      <w:divBdr>
        <w:top w:val="none" w:sz="0" w:space="0" w:color="auto"/>
        <w:left w:val="none" w:sz="0" w:space="0" w:color="auto"/>
        <w:bottom w:val="none" w:sz="0" w:space="0" w:color="auto"/>
        <w:right w:val="none" w:sz="0" w:space="0" w:color="auto"/>
      </w:divBdr>
    </w:div>
    <w:div w:id="1722168640">
      <w:bodyDiv w:val="1"/>
      <w:marLeft w:val="0"/>
      <w:marRight w:val="0"/>
      <w:marTop w:val="0"/>
      <w:marBottom w:val="0"/>
      <w:divBdr>
        <w:top w:val="none" w:sz="0" w:space="0" w:color="auto"/>
        <w:left w:val="none" w:sz="0" w:space="0" w:color="auto"/>
        <w:bottom w:val="none" w:sz="0" w:space="0" w:color="auto"/>
        <w:right w:val="none" w:sz="0" w:space="0" w:color="auto"/>
      </w:divBdr>
    </w:div>
    <w:div w:id="1775324629">
      <w:bodyDiv w:val="1"/>
      <w:marLeft w:val="0"/>
      <w:marRight w:val="0"/>
      <w:marTop w:val="0"/>
      <w:marBottom w:val="0"/>
      <w:divBdr>
        <w:top w:val="none" w:sz="0" w:space="0" w:color="auto"/>
        <w:left w:val="none" w:sz="0" w:space="0" w:color="auto"/>
        <w:bottom w:val="none" w:sz="0" w:space="0" w:color="auto"/>
        <w:right w:val="none" w:sz="0" w:space="0" w:color="auto"/>
      </w:divBdr>
    </w:div>
    <w:div w:id="1805850774">
      <w:bodyDiv w:val="1"/>
      <w:marLeft w:val="0"/>
      <w:marRight w:val="0"/>
      <w:marTop w:val="0"/>
      <w:marBottom w:val="0"/>
      <w:divBdr>
        <w:top w:val="none" w:sz="0" w:space="0" w:color="auto"/>
        <w:left w:val="none" w:sz="0" w:space="0" w:color="auto"/>
        <w:bottom w:val="none" w:sz="0" w:space="0" w:color="auto"/>
        <w:right w:val="none" w:sz="0" w:space="0" w:color="auto"/>
      </w:divBdr>
    </w:div>
    <w:div w:id="1806391344">
      <w:bodyDiv w:val="1"/>
      <w:marLeft w:val="0"/>
      <w:marRight w:val="0"/>
      <w:marTop w:val="0"/>
      <w:marBottom w:val="0"/>
      <w:divBdr>
        <w:top w:val="none" w:sz="0" w:space="0" w:color="auto"/>
        <w:left w:val="none" w:sz="0" w:space="0" w:color="auto"/>
        <w:bottom w:val="none" w:sz="0" w:space="0" w:color="auto"/>
        <w:right w:val="none" w:sz="0" w:space="0" w:color="auto"/>
      </w:divBdr>
    </w:div>
    <w:div w:id="1827934643">
      <w:bodyDiv w:val="1"/>
      <w:marLeft w:val="0"/>
      <w:marRight w:val="0"/>
      <w:marTop w:val="0"/>
      <w:marBottom w:val="0"/>
      <w:divBdr>
        <w:top w:val="none" w:sz="0" w:space="0" w:color="auto"/>
        <w:left w:val="none" w:sz="0" w:space="0" w:color="auto"/>
        <w:bottom w:val="none" w:sz="0" w:space="0" w:color="auto"/>
        <w:right w:val="none" w:sz="0" w:space="0" w:color="auto"/>
      </w:divBdr>
    </w:div>
    <w:div w:id="1830440325">
      <w:bodyDiv w:val="1"/>
      <w:marLeft w:val="0"/>
      <w:marRight w:val="0"/>
      <w:marTop w:val="0"/>
      <w:marBottom w:val="0"/>
      <w:divBdr>
        <w:top w:val="none" w:sz="0" w:space="0" w:color="auto"/>
        <w:left w:val="none" w:sz="0" w:space="0" w:color="auto"/>
        <w:bottom w:val="none" w:sz="0" w:space="0" w:color="auto"/>
        <w:right w:val="none" w:sz="0" w:space="0" w:color="auto"/>
      </w:divBdr>
    </w:div>
    <w:div w:id="1857579090">
      <w:bodyDiv w:val="1"/>
      <w:marLeft w:val="0"/>
      <w:marRight w:val="0"/>
      <w:marTop w:val="0"/>
      <w:marBottom w:val="0"/>
      <w:divBdr>
        <w:top w:val="none" w:sz="0" w:space="0" w:color="auto"/>
        <w:left w:val="none" w:sz="0" w:space="0" w:color="auto"/>
        <w:bottom w:val="none" w:sz="0" w:space="0" w:color="auto"/>
        <w:right w:val="none" w:sz="0" w:space="0" w:color="auto"/>
      </w:divBdr>
    </w:div>
    <w:div w:id="1908415564">
      <w:bodyDiv w:val="1"/>
      <w:marLeft w:val="0"/>
      <w:marRight w:val="0"/>
      <w:marTop w:val="0"/>
      <w:marBottom w:val="0"/>
      <w:divBdr>
        <w:top w:val="none" w:sz="0" w:space="0" w:color="auto"/>
        <w:left w:val="none" w:sz="0" w:space="0" w:color="auto"/>
        <w:bottom w:val="none" w:sz="0" w:space="0" w:color="auto"/>
        <w:right w:val="none" w:sz="0" w:space="0" w:color="auto"/>
      </w:divBdr>
    </w:div>
    <w:div w:id="1962304562">
      <w:bodyDiv w:val="1"/>
      <w:marLeft w:val="0"/>
      <w:marRight w:val="0"/>
      <w:marTop w:val="0"/>
      <w:marBottom w:val="0"/>
      <w:divBdr>
        <w:top w:val="none" w:sz="0" w:space="0" w:color="auto"/>
        <w:left w:val="none" w:sz="0" w:space="0" w:color="auto"/>
        <w:bottom w:val="none" w:sz="0" w:space="0" w:color="auto"/>
        <w:right w:val="none" w:sz="0" w:space="0" w:color="auto"/>
      </w:divBdr>
    </w:div>
    <w:div w:id="1970278260">
      <w:bodyDiv w:val="1"/>
      <w:marLeft w:val="0"/>
      <w:marRight w:val="0"/>
      <w:marTop w:val="0"/>
      <w:marBottom w:val="0"/>
      <w:divBdr>
        <w:top w:val="none" w:sz="0" w:space="0" w:color="auto"/>
        <w:left w:val="none" w:sz="0" w:space="0" w:color="auto"/>
        <w:bottom w:val="none" w:sz="0" w:space="0" w:color="auto"/>
        <w:right w:val="none" w:sz="0" w:space="0" w:color="auto"/>
      </w:divBdr>
    </w:div>
    <w:div w:id="2001737593">
      <w:bodyDiv w:val="1"/>
      <w:marLeft w:val="0"/>
      <w:marRight w:val="0"/>
      <w:marTop w:val="0"/>
      <w:marBottom w:val="0"/>
      <w:divBdr>
        <w:top w:val="none" w:sz="0" w:space="0" w:color="auto"/>
        <w:left w:val="none" w:sz="0" w:space="0" w:color="auto"/>
        <w:bottom w:val="none" w:sz="0" w:space="0" w:color="auto"/>
        <w:right w:val="none" w:sz="0" w:space="0" w:color="auto"/>
      </w:divBdr>
    </w:div>
    <w:div w:id="2001999823">
      <w:bodyDiv w:val="1"/>
      <w:marLeft w:val="0"/>
      <w:marRight w:val="0"/>
      <w:marTop w:val="0"/>
      <w:marBottom w:val="0"/>
      <w:divBdr>
        <w:top w:val="none" w:sz="0" w:space="0" w:color="auto"/>
        <w:left w:val="none" w:sz="0" w:space="0" w:color="auto"/>
        <w:bottom w:val="none" w:sz="0" w:space="0" w:color="auto"/>
        <w:right w:val="none" w:sz="0" w:space="0" w:color="auto"/>
      </w:divBdr>
    </w:div>
    <w:div w:id="2036420209">
      <w:bodyDiv w:val="1"/>
      <w:marLeft w:val="0"/>
      <w:marRight w:val="0"/>
      <w:marTop w:val="0"/>
      <w:marBottom w:val="0"/>
      <w:divBdr>
        <w:top w:val="none" w:sz="0" w:space="0" w:color="auto"/>
        <w:left w:val="none" w:sz="0" w:space="0" w:color="auto"/>
        <w:bottom w:val="none" w:sz="0" w:space="0" w:color="auto"/>
        <w:right w:val="none" w:sz="0" w:space="0" w:color="auto"/>
      </w:divBdr>
    </w:div>
    <w:div w:id="2040085267">
      <w:bodyDiv w:val="1"/>
      <w:marLeft w:val="0"/>
      <w:marRight w:val="0"/>
      <w:marTop w:val="0"/>
      <w:marBottom w:val="0"/>
      <w:divBdr>
        <w:top w:val="none" w:sz="0" w:space="0" w:color="auto"/>
        <w:left w:val="none" w:sz="0" w:space="0" w:color="auto"/>
        <w:bottom w:val="none" w:sz="0" w:space="0" w:color="auto"/>
        <w:right w:val="none" w:sz="0" w:space="0" w:color="auto"/>
      </w:divBdr>
    </w:div>
    <w:div w:id="2042590250">
      <w:bodyDiv w:val="1"/>
      <w:marLeft w:val="0"/>
      <w:marRight w:val="0"/>
      <w:marTop w:val="0"/>
      <w:marBottom w:val="0"/>
      <w:divBdr>
        <w:top w:val="none" w:sz="0" w:space="0" w:color="auto"/>
        <w:left w:val="none" w:sz="0" w:space="0" w:color="auto"/>
        <w:bottom w:val="none" w:sz="0" w:space="0" w:color="auto"/>
        <w:right w:val="none" w:sz="0" w:space="0" w:color="auto"/>
      </w:divBdr>
    </w:div>
    <w:div w:id="2059429845">
      <w:bodyDiv w:val="1"/>
      <w:marLeft w:val="0"/>
      <w:marRight w:val="0"/>
      <w:marTop w:val="0"/>
      <w:marBottom w:val="0"/>
      <w:divBdr>
        <w:top w:val="none" w:sz="0" w:space="0" w:color="auto"/>
        <w:left w:val="none" w:sz="0" w:space="0" w:color="auto"/>
        <w:bottom w:val="none" w:sz="0" w:space="0" w:color="auto"/>
        <w:right w:val="none" w:sz="0" w:space="0" w:color="auto"/>
      </w:divBdr>
    </w:div>
    <w:div w:id="2079935431">
      <w:bodyDiv w:val="1"/>
      <w:marLeft w:val="0"/>
      <w:marRight w:val="0"/>
      <w:marTop w:val="0"/>
      <w:marBottom w:val="0"/>
      <w:divBdr>
        <w:top w:val="none" w:sz="0" w:space="0" w:color="auto"/>
        <w:left w:val="none" w:sz="0" w:space="0" w:color="auto"/>
        <w:bottom w:val="none" w:sz="0" w:space="0" w:color="auto"/>
        <w:right w:val="none" w:sz="0" w:space="0" w:color="auto"/>
      </w:divBdr>
    </w:div>
    <w:div w:id="209192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10.0.5.23\Finale\1%20-%20Begal%20Victor\Popularea\Popularea\HCC_nr.%2029_17.06.2013\HCC_nr.%2029_17.06.201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hyperlink" Target="http://ungheni.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FF606-947E-47FA-8951-BA53CAC5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14394</Words>
  <Characters>82049</Characters>
  <Application>Microsoft Office Word</Application>
  <DocSecurity>0</DocSecurity>
  <Lines>683</Lines>
  <Paragraphs>192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Gamulinschi Victor</dc:creator>
  <cp:keywords/>
  <dc:description/>
  <cp:lastModifiedBy>Paiu Eugenia</cp:lastModifiedBy>
  <cp:revision>2</cp:revision>
  <cp:lastPrinted>2021-03-10T12:14:00Z</cp:lastPrinted>
  <dcterms:created xsi:type="dcterms:W3CDTF">2021-08-24T19:17:00Z</dcterms:created>
  <dcterms:modified xsi:type="dcterms:W3CDTF">2021-08-24T19:17:00Z</dcterms:modified>
</cp:coreProperties>
</file>