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5CE6" w14:textId="77777777" w:rsidR="00C80949" w:rsidRPr="00400648" w:rsidRDefault="00C80949" w:rsidP="00C80949">
      <w:pPr>
        <w:pStyle w:val="cn"/>
        <w:spacing w:line="276" w:lineRule="auto"/>
        <w:rPr>
          <w:lang w:val="ro-MD"/>
        </w:rPr>
      </w:pPr>
      <w:r w:rsidRPr="00400648">
        <w:rPr>
          <w:noProof/>
          <w:sz w:val="26"/>
          <w:szCs w:val="26"/>
        </w:rPr>
        <w:drawing>
          <wp:inline distT="0" distB="0" distL="0" distR="0" wp14:anchorId="59125D43" wp14:editId="59125D4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9125CE7" w14:textId="77777777" w:rsidR="00C80949" w:rsidRPr="00400648" w:rsidRDefault="00C80949" w:rsidP="00C80949">
      <w:pPr>
        <w:spacing w:after="0" w:line="276" w:lineRule="auto"/>
        <w:jc w:val="center"/>
        <w:rPr>
          <w:rFonts w:ascii="Times New Roman" w:eastAsia="Times New Roman" w:hAnsi="Times New Roman" w:cs="Times New Roman"/>
          <w:b/>
          <w:bCs/>
          <w:sz w:val="16"/>
          <w:szCs w:val="16"/>
          <w:lang w:val="ro-MD"/>
        </w:rPr>
      </w:pPr>
    </w:p>
    <w:p w14:paraId="59125CE8" w14:textId="77777777" w:rsidR="00C80949" w:rsidRPr="00400648" w:rsidRDefault="00C80949" w:rsidP="00C80949">
      <w:pPr>
        <w:spacing w:after="0" w:line="276" w:lineRule="auto"/>
        <w:jc w:val="center"/>
        <w:rPr>
          <w:rFonts w:ascii="Calibri Light" w:eastAsia="Times New Roman" w:hAnsi="Calibri Light" w:cs="Calibri Light"/>
          <w:bCs/>
          <w:sz w:val="28"/>
          <w:szCs w:val="28"/>
          <w:lang w:val="ro-MD"/>
        </w:rPr>
      </w:pPr>
      <w:r w:rsidRPr="00400648">
        <w:rPr>
          <w:rFonts w:ascii="Calibri Light" w:eastAsia="Times New Roman" w:hAnsi="Calibri Light" w:cs="Calibri Light"/>
          <w:bCs/>
          <w:sz w:val="28"/>
          <w:szCs w:val="28"/>
          <w:lang w:val="ro-MD"/>
        </w:rPr>
        <w:t>CURTEA DE CONTURI A REPUBLICII MOLDOVA</w:t>
      </w:r>
    </w:p>
    <w:p w14:paraId="59125CE9" w14:textId="77777777" w:rsidR="00C80949" w:rsidRPr="00400648" w:rsidRDefault="00C80949" w:rsidP="00C80949">
      <w:pPr>
        <w:spacing w:after="0" w:line="276" w:lineRule="auto"/>
        <w:jc w:val="center"/>
        <w:rPr>
          <w:rFonts w:ascii="Calibri Light" w:eastAsia="Times New Roman" w:hAnsi="Calibri Light" w:cs="Calibri Light"/>
          <w:bCs/>
          <w:sz w:val="28"/>
          <w:szCs w:val="28"/>
          <w:lang w:val="ro-MD"/>
        </w:rPr>
      </w:pPr>
    </w:p>
    <w:p w14:paraId="59125CEA" w14:textId="6002F7BD" w:rsidR="00C80949" w:rsidRPr="00400648" w:rsidRDefault="00C80949" w:rsidP="00C80949">
      <w:pPr>
        <w:spacing w:after="0" w:line="276" w:lineRule="auto"/>
        <w:jc w:val="center"/>
        <w:rPr>
          <w:rFonts w:ascii="Calibri Light" w:eastAsia="Times New Roman" w:hAnsi="Calibri Light" w:cs="Calibri Light"/>
          <w:b/>
          <w:bCs/>
          <w:sz w:val="28"/>
          <w:szCs w:val="28"/>
          <w:lang w:val="ro-MD"/>
        </w:rPr>
      </w:pPr>
      <w:bookmarkStart w:id="0" w:name="_Toc450123757"/>
      <w:r w:rsidRPr="00400648">
        <w:rPr>
          <w:rFonts w:ascii="Calibri Light" w:eastAsia="Times New Roman" w:hAnsi="Calibri Light" w:cs="Calibri Light"/>
          <w:b/>
          <w:bCs/>
          <w:sz w:val="28"/>
          <w:szCs w:val="28"/>
          <w:lang w:val="ro-MD"/>
        </w:rPr>
        <w:t>H O T Ă R Â R E A nr.</w:t>
      </w:r>
      <w:bookmarkEnd w:id="0"/>
      <w:r w:rsidR="00F51BC5">
        <w:rPr>
          <w:rFonts w:ascii="Calibri Light" w:eastAsia="Times New Roman" w:hAnsi="Calibri Light" w:cs="Calibri Light"/>
          <w:b/>
          <w:bCs/>
          <w:sz w:val="28"/>
          <w:szCs w:val="28"/>
          <w:lang w:val="ro-MD"/>
        </w:rPr>
        <w:t>49</w:t>
      </w:r>
    </w:p>
    <w:p w14:paraId="59125CEB" w14:textId="1D61C09D" w:rsidR="00C80949" w:rsidRPr="00400648" w:rsidRDefault="001B1CAE" w:rsidP="00C80949">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 xml:space="preserve">din </w:t>
      </w:r>
      <w:r w:rsidR="009840FB" w:rsidRPr="009840FB">
        <w:rPr>
          <w:rFonts w:ascii="Calibri Light" w:eastAsia="Times New Roman" w:hAnsi="Calibri Light" w:cs="Calibri Light"/>
          <w:bCs/>
          <w:sz w:val="28"/>
          <w:szCs w:val="28"/>
          <w:lang w:val="ro-MD"/>
        </w:rPr>
        <w:t>2</w:t>
      </w:r>
      <w:r w:rsidR="00C80949" w:rsidRPr="00400648">
        <w:rPr>
          <w:rFonts w:ascii="Calibri Light" w:eastAsia="Times New Roman" w:hAnsi="Calibri Light" w:cs="Calibri Light"/>
          <w:bCs/>
          <w:sz w:val="28"/>
          <w:szCs w:val="28"/>
          <w:lang w:val="ro-MD"/>
        </w:rPr>
        <w:t xml:space="preserve"> </w:t>
      </w:r>
      <w:r>
        <w:rPr>
          <w:rFonts w:ascii="Calibri Light" w:eastAsia="Times New Roman" w:hAnsi="Calibri Light" w:cs="Calibri Light"/>
          <w:bCs/>
          <w:sz w:val="28"/>
          <w:szCs w:val="28"/>
          <w:lang w:val="ro-MD"/>
        </w:rPr>
        <w:t>august</w:t>
      </w:r>
      <w:r w:rsidR="00D44F8B">
        <w:rPr>
          <w:rFonts w:ascii="Calibri Light" w:eastAsia="Times New Roman" w:hAnsi="Calibri Light" w:cs="Calibri Light"/>
          <w:bCs/>
          <w:sz w:val="28"/>
          <w:szCs w:val="28"/>
          <w:lang w:val="ro-MD"/>
        </w:rPr>
        <w:t xml:space="preserve"> 2021</w:t>
      </w:r>
    </w:p>
    <w:p w14:paraId="59125CEC" w14:textId="77777777" w:rsidR="00C80949" w:rsidRPr="00400648" w:rsidRDefault="00C80949" w:rsidP="00C80949">
      <w:pPr>
        <w:spacing w:after="0" w:line="276" w:lineRule="auto"/>
        <w:jc w:val="center"/>
        <w:rPr>
          <w:rFonts w:ascii="Times New Roman" w:eastAsia="Times New Roman" w:hAnsi="Times New Roman" w:cs="Times New Roman"/>
          <w:bCs/>
          <w:sz w:val="28"/>
          <w:szCs w:val="28"/>
          <w:lang w:val="ro-MD"/>
        </w:rPr>
      </w:pPr>
    </w:p>
    <w:p w14:paraId="36AC8C3B" w14:textId="77777777" w:rsidR="001B1CAE" w:rsidRDefault="00C80949" w:rsidP="00DD3321">
      <w:pPr>
        <w:spacing w:after="0" w:line="276" w:lineRule="auto"/>
        <w:jc w:val="center"/>
        <w:rPr>
          <w:rFonts w:asciiTheme="majorHAnsi" w:hAnsiTheme="majorHAnsi"/>
          <w:b/>
          <w:sz w:val="24"/>
          <w:szCs w:val="24"/>
          <w:lang w:val="ro-MD"/>
        </w:rPr>
      </w:pPr>
      <w:r w:rsidRPr="001B1CAE">
        <w:rPr>
          <w:rFonts w:asciiTheme="majorHAnsi" w:eastAsia="Times New Roman" w:hAnsiTheme="majorHAnsi" w:cs="Times New Roman"/>
          <w:b/>
          <w:bCs/>
          <w:sz w:val="24"/>
          <w:szCs w:val="24"/>
          <w:lang w:val="ro-MD" w:eastAsia="ru-RU"/>
        </w:rPr>
        <w:t xml:space="preserve">cu privire la </w:t>
      </w:r>
      <w:r w:rsidR="00DD3321" w:rsidRPr="001B1CAE">
        <w:rPr>
          <w:rFonts w:asciiTheme="majorHAnsi" w:eastAsia="Times New Roman" w:hAnsiTheme="majorHAnsi" w:cs="Times New Roman"/>
          <w:b/>
          <w:bCs/>
          <w:sz w:val="24"/>
          <w:szCs w:val="24"/>
          <w:lang w:val="ro-MD" w:eastAsia="ru-RU"/>
        </w:rPr>
        <w:t xml:space="preserve">Raportul </w:t>
      </w:r>
      <w:r w:rsidR="00DD3321" w:rsidRPr="001B1CAE">
        <w:rPr>
          <w:rFonts w:asciiTheme="majorHAnsi" w:hAnsiTheme="majorHAnsi"/>
          <w:b/>
          <w:sz w:val="24"/>
          <w:szCs w:val="24"/>
          <w:lang w:val="ro-MD"/>
        </w:rPr>
        <w:t xml:space="preserve">auditului </w:t>
      </w:r>
      <w:r w:rsidR="001B1CAE" w:rsidRPr="001B1CAE">
        <w:rPr>
          <w:rFonts w:asciiTheme="majorHAnsi" w:hAnsiTheme="majorHAnsi"/>
          <w:b/>
          <w:sz w:val="24"/>
          <w:szCs w:val="24"/>
          <w:lang w:val="ro-MD"/>
        </w:rPr>
        <w:t>conformității privatizării bunurilor în perioada anilor 2013-2019</w:t>
      </w:r>
    </w:p>
    <w:p w14:paraId="4FC5D6C7" w14:textId="4D4B7A9E" w:rsidR="00151DE1" w:rsidRPr="001B1CAE" w:rsidRDefault="001B1CAE" w:rsidP="00DD3321">
      <w:pPr>
        <w:spacing w:after="0" w:line="276" w:lineRule="auto"/>
        <w:jc w:val="center"/>
        <w:rPr>
          <w:rFonts w:asciiTheme="majorHAnsi" w:hAnsiTheme="majorHAnsi"/>
          <w:b/>
          <w:sz w:val="24"/>
          <w:szCs w:val="24"/>
          <w:lang w:val="ro-MD"/>
        </w:rPr>
      </w:pPr>
      <w:r w:rsidRPr="001B1CAE">
        <w:rPr>
          <w:rFonts w:asciiTheme="majorHAnsi" w:hAnsiTheme="majorHAnsi"/>
          <w:b/>
          <w:sz w:val="24"/>
          <w:szCs w:val="24"/>
          <w:lang w:val="ro-MD"/>
        </w:rPr>
        <w:t>prin vânzare la licitații cu strigare sau cu reducere și prin vânzare la Bursa de Valori</w:t>
      </w:r>
      <w:r w:rsidR="002B3F7C">
        <w:rPr>
          <w:rFonts w:asciiTheme="majorHAnsi" w:hAnsiTheme="majorHAnsi"/>
          <w:b/>
          <w:sz w:val="24"/>
          <w:szCs w:val="24"/>
          <w:lang w:val="ro-MD"/>
        </w:rPr>
        <w:t xml:space="preserve"> a Moldovei </w:t>
      </w:r>
    </w:p>
    <w:p w14:paraId="59125CF0" w14:textId="77777777" w:rsidR="00C80949" w:rsidRPr="00CB7F3C" w:rsidRDefault="00C80949" w:rsidP="00C80949">
      <w:pPr>
        <w:spacing w:after="0" w:line="276" w:lineRule="auto"/>
        <w:jc w:val="center"/>
        <w:rPr>
          <w:rFonts w:asciiTheme="majorHAnsi" w:eastAsia="Times New Roman" w:hAnsiTheme="majorHAnsi" w:cs="Times New Roman"/>
          <w:sz w:val="24"/>
          <w:szCs w:val="24"/>
          <w:lang w:val="ro-MD"/>
        </w:rPr>
      </w:pPr>
    </w:p>
    <w:p w14:paraId="59125CF1" w14:textId="44E80BF4" w:rsidR="00C80949" w:rsidRPr="009520D4" w:rsidRDefault="00C80949" w:rsidP="00C80949">
      <w:pPr>
        <w:spacing w:after="0" w:line="276" w:lineRule="auto"/>
        <w:ind w:firstLine="567"/>
        <w:jc w:val="both"/>
        <w:rPr>
          <w:bCs/>
          <w:iCs/>
          <w:sz w:val="24"/>
          <w:szCs w:val="24"/>
          <w:lang w:val="ro-MD"/>
        </w:rPr>
      </w:pPr>
      <w:r w:rsidRPr="00CB7F3C">
        <w:rPr>
          <w:rFonts w:asciiTheme="majorHAnsi" w:hAnsiTheme="majorHAnsi"/>
          <w:sz w:val="24"/>
          <w:szCs w:val="24"/>
          <w:lang w:val="ro-MD"/>
        </w:rPr>
        <w:t xml:space="preserve">Curtea de Conturi, </w:t>
      </w:r>
      <w:r w:rsidR="009630E6">
        <w:rPr>
          <w:rFonts w:asciiTheme="majorHAnsi" w:hAnsiTheme="majorHAnsi"/>
          <w:sz w:val="24"/>
          <w:szCs w:val="24"/>
          <w:lang w:val="ro-MD"/>
        </w:rPr>
        <w:t>cu participarea</w:t>
      </w:r>
      <w:r w:rsidR="00D64985" w:rsidRPr="00CB7F3C">
        <w:rPr>
          <w:rFonts w:asciiTheme="majorHAnsi" w:hAnsiTheme="majorHAnsi"/>
          <w:sz w:val="24"/>
          <w:szCs w:val="24"/>
          <w:lang w:val="ro-MD"/>
        </w:rPr>
        <w:t xml:space="preserve"> </w:t>
      </w:r>
      <w:r w:rsidR="00282FE3">
        <w:rPr>
          <w:rFonts w:asciiTheme="majorHAnsi" w:hAnsiTheme="majorHAnsi" w:cstheme="majorHAnsi"/>
          <w:sz w:val="24"/>
          <w:szCs w:val="24"/>
          <w:shd w:val="clear" w:color="auto" w:fill="FFFFFF" w:themeFill="background1"/>
          <w:lang w:val="ro-RO"/>
        </w:rPr>
        <w:t xml:space="preserve">dnei </w:t>
      </w:r>
      <w:r w:rsidR="00282FE3">
        <w:rPr>
          <w:rFonts w:ascii="Calibri Light" w:hAnsi="Calibri Light" w:cs="Calibri Light"/>
          <w:sz w:val="24"/>
          <w:szCs w:val="24"/>
        </w:rPr>
        <w:t>Lilia</w:t>
      </w:r>
      <w:r w:rsidR="00282FE3" w:rsidRPr="00D93ED8">
        <w:rPr>
          <w:rFonts w:ascii="Calibri Light" w:hAnsi="Calibri Light" w:cs="Calibri Light"/>
          <w:sz w:val="24"/>
          <w:szCs w:val="24"/>
        </w:rPr>
        <w:t xml:space="preserve"> </w:t>
      </w:r>
      <w:proofErr w:type="spellStart"/>
      <w:r w:rsidR="00282FE3">
        <w:rPr>
          <w:rFonts w:ascii="Calibri Light" w:hAnsi="Calibri Light" w:cs="Calibri Light"/>
          <w:sz w:val="24"/>
          <w:szCs w:val="24"/>
        </w:rPr>
        <w:t>Palii</w:t>
      </w:r>
      <w:proofErr w:type="spellEnd"/>
      <w:r w:rsidR="00282FE3">
        <w:rPr>
          <w:rFonts w:ascii="Calibri Light" w:hAnsi="Calibri Light" w:cs="Calibri Light"/>
          <w:sz w:val="24"/>
          <w:szCs w:val="24"/>
        </w:rPr>
        <w:t xml:space="preserve">, </w:t>
      </w:r>
      <w:proofErr w:type="spellStart"/>
      <w:r w:rsidR="004B7979">
        <w:rPr>
          <w:rFonts w:ascii="Calibri Light" w:hAnsi="Calibri Light" w:cs="Calibri Light"/>
          <w:sz w:val="24"/>
          <w:szCs w:val="24"/>
        </w:rPr>
        <w:t>S</w:t>
      </w:r>
      <w:r w:rsidR="00282FE3" w:rsidRPr="00282FE3">
        <w:rPr>
          <w:rFonts w:ascii="Calibri Light" w:hAnsi="Calibri Light" w:cs="Calibri Light"/>
          <w:sz w:val="24"/>
          <w:szCs w:val="24"/>
        </w:rPr>
        <w:t>ecretar</w:t>
      </w:r>
      <w:proofErr w:type="spellEnd"/>
      <w:r w:rsidR="00282FE3" w:rsidRPr="00282FE3">
        <w:rPr>
          <w:rFonts w:ascii="Calibri Light" w:hAnsi="Calibri Light" w:cs="Calibri Light"/>
          <w:sz w:val="24"/>
          <w:szCs w:val="24"/>
        </w:rPr>
        <w:t xml:space="preserve"> general de stat al</w:t>
      </w:r>
      <w:r w:rsidR="00282FE3" w:rsidRPr="00282FE3">
        <w:rPr>
          <w:rFonts w:ascii="Calibri Light" w:hAnsi="Calibri Light" w:cs="Calibri Light"/>
          <w:iCs/>
          <w:sz w:val="24"/>
          <w:szCs w:val="24"/>
        </w:rPr>
        <w:t xml:space="preserve"> </w:t>
      </w:r>
      <w:proofErr w:type="spellStart"/>
      <w:r w:rsidR="00282FE3" w:rsidRPr="00282FE3">
        <w:rPr>
          <w:rFonts w:ascii="Calibri Light" w:hAnsi="Calibri Light" w:cs="Calibri Light"/>
          <w:iCs/>
          <w:sz w:val="24"/>
          <w:szCs w:val="24"/>
        </w:rPr>
        <w:t>Ministerului</w:t>
      </w:r>
      <w:proofErr w:type="spellEnd"/>
      <w:r w:rsidR="00282FE3" w:rsidRPr="00282FE3">
        <w:rPr>
          <w:rFonts w:ascii="Calibri Light" w:hAnsi="Calibri Light" w:cs="Calibri Light"/>
          <w:iCs/>
          <w:sz w:val="24"/>
          <w:szCs w:val="24"/>
        </w:rPr>
        <w:t xml:space="preserve"> </w:t>
      </w:r>
      <w:proofErr w:type="spellStart"/>
      <w:r w:rsidR="00282FE3" w:rsidRPr="00282FE3">
        <w:rPr>
          <w:rFonts w:ascii="Calibri Light" w:hAnsi="Calibri Light" w:cs="Calibri Light"/>
          <w:iCs/>
          <w:sz w:val="24"/>
          <w:szCs w:val="24"/>
        </w:rPr>
        <w:t>Economiei</w:t>
      </w:r>
      <w:proofErr w:type="spellEnd"/>
      <w:r w:rsidR="00282FE3" w:rsidRPr="00282FE3">
        <w:rPr>
          <w:rFonts w:ascii="Calibri Light" w:hAnsi="Calibri Light" w:cs="Calibri Light"/>
          <w:iCs/>
          <w:sz w:val="24"/>
          <w:szCs w:val="24"/>
        </w:rPr>
        <w:t xml:space="preserve"> </w:t>
      </w:r>
      <w:proofErr w:type="spellStart"/>
      <w:r w:rsidR="00282FE3" w:rsidRPr="00282FE3">
        <w:rPr>
          <w:rFonts w:ascii="Calibri Light" w:hAnsi="Calibri Light" w:cs="Calibri Light"/>
          <w:iCs/>
          <w:sz w:val="24"/>
          <w:szCs w:val="24"/>
        </w:rPr>
        <w:t>și</w:t>
      </w:r>
      <w:proofErr w:type="spellEnd"/>
      <w:r w:rsidR="00282FE3" w:rsidRPr="00282FE3">
        <w:rPr>
          <w:rFonts w:ascii="Calibri Light" w:hAnsi="Calibri Light" w:cs="Calibri Light"/>
          <w:iCs/>
          <w:sz w:val="24"/>
          <w:szCs w:val="24"/>
        </w:rPr>
        <w:t xml:space="preserve"> </w:t>
      </w:r>
      <w:proofErr w:type="spellStart"/>
      <w:r w:rsidR="00282FE3" w:rsidRPr="00282FE3">
        <w:rPr>
          <w:rFonts w:ascii="Calibri Light" w:hAnsi="Calibri Light" w:cs="Calibri Light"/>
          <w:iCs/>
          <w:sz w:val="24"/>
          <w:szCs w:val="24"/>
        </w:rPr>
        <w:t>Infrastructurii</w:t>
      </w:r>
      <w:proofErr w:type="spellEnd"/>
      <w:r w:rsidR="00282FE3">
        <w:rPr>
          <w:rFonts w:ascii="Calibri Light" w:hAnsi="Calibri Light" w:cs="Calibri Light"/>
          <w:iCs/>
          <w:sz w:val="24"/>
          <w:szCs w:val="24"/>
        </w:rPr>
        <w:t>;</w:t>
      </w:r>
      <w:r w:rsidR="00F51BC5">
        <w:rPr>
          <w:rFonts w:ascii="Calibri Light" w:hAnsi="Calibri Light" w:cs="Calibri Light"/>
          <w:iCs/>
          <w:sz w:val="24"/>
          <w:szCs w:val="24"/>
        </w:rPr>
        <w:t xml:space="preserve"> </w:t>
      </w:r>
      <w:proofErr w:type="spellStart"/>
      <w:r w:rsidR="00F51BC5">
        <w:rPr>
          <w:rFonts w:ascii="Calibri Light" w:hAnsi="Calibri Light" w:cs="Calibri Light"/>
          <w:iCs/>
          <w:sz w:val="24"/>
          <w:szCs w:val="24"/>
        </w:rPr>
        <w:t>dlui</w:t>
      </w:r>
      <w:proofErr w:type="spellEnd"/>
      <w:r w:rsidR="00F51BC5">
        <w:rPr>
          <w:rFonts w:ascii="Calibri Light" w:hAnsi="Calibri Light" w:cs="Calibri Light"/>
          <w:iCs/>
          <w:sz w:val="24"/>
          <w:szCs w:val="24"/>
        </w:rPr>
        <w:t xml:space="preserve"> </w:t>
      </w:r>
      <w:r w:rsidR="00F51BC5" w:rsidRPr="00F51BC5">
        <w:rPr>
          <w:rFonts w:asciiTheme="majorHAnsi" w:eastAsia="Times New Roman" w:hAnsiTheme="majorHAnsi" w:cstheme="majorHAnsi"/>
          <w:bCs/>
          <w:iCs/>
          <w:color w:val="000000"/>
          <w:sz w:val="24"/>
          <w:szCs w:val="24"/>
          <w:lang w:val="ro-MD" w:eastAsia="ru-RU"/>
        </w:rPr>
        <w:t>Silviu Neghină, șef al Secției politici economice</w:t>
      </w:r>
      <w:r w:rsidR="00F428F9">
        <w:rPr>
          <w:rFonts w:asciiTheme="majorHAnsi" w:eastAsia="Times New Roman" w:hAnsiTheme="majorHAnsi" w:cstheme="majorHAnsi"/>
          <w:bCs/>
          <w:iCs/>
          <w:color w:val="000000"/>
          <w:sz w:val="24"/>
          <w:szCs w:val="24"/>
          <w:lang w:val="ro-MD" w:eastAsia="ru-RU"/>
        </w:rPr>
        <w:t xml:space="preserve"> a Direcției politici economice și mediul de afaceri</w:t>
      </w:r>
      <w:r w:rsidR="00F51BC5" w:rsidRPr="00F51BC5">
        <w:rPr>
          <w:rFonts w:asciiTheme="majorHAnsi" w:eastAsia="Times New Roman" w:hAnsiTheme="majorHAnsi" w:cstheme="majorHAnsi"/>
          <w:bCs/>
          <w:iCs/>
          <w:color w:val="000000"/>
          <w:sz w:val="24"/>
          <w:szCs w:val="24"/>
          <w:lang w:val="ro-MD" w:eastAsia="ru-RU"/>
        </w:rPr>
        <w:t xml:space="preserve"> a Ministerul</w:t>
      </w:r>
      <w:r w:rsidR="001D42F5">
        <w:rPr>
          <w:rFonts w:asciiTheme="majorHAnsi" w:eastAsia="Times New Roman" w:hAnsiTheme="majorHAnsi" w:cstheme="majorHAnsi"/>
          <w:bCs/>
          <w:iCs/>
          <w:color w:val="000000"/>
          <w:sz w:val="24"/>
          <w:szCs w:val="24"/>
          <w:lang w:val="ro-MD" w:eastAsia="ru-RU"/>
        </w:rPr>
        <w:t>ui</w:t>
      </w:r>
      <w:r w:rsidR="00F51BC5" w:rsidRPr="00F51BC5">
        <w:rPr>
          <w:rFonts w:asciiTheme="majorHAnsi" w:eastAsia="Times New Roman" w:hAnsiTheme="majorHAnsi" w:cstheme="majorHAnsi"/>
          <w:bCs/>
          <w:iCs/>
          <w:color w:val="000000"/>
          <w:sz w:val="24"/>
          <w:szCs w:val="24"/>
          <w:lang w:val="ro-MD" w:eastAsia="ru-RU"/>
        </w:rPr>
        <w:t xml:space="preserve"> Economiei și Infrastructurii;</w:t>
      </w:r>
      <w:r w:rsidR="00282FE3">
        <w:rPr>
          <w:rFonts w:ascii="Calibri Light" w:hAnsi="Calibri Light" w:cs="Calibri Light"/>
          <w:iCs/>
          <w:sz w:val="24"/>
          <w:szCs w:val="24"/>
        </w:rPr>
        <w:t xml:space="preserve"> </w:t>
      </w:r>
      <w:proofErr w:type="spellStart"/>
      <w:r w:rsidR="004B7979">
        <w:rPr>
          <w:rFonts w:ascii="Calibri Light" w:hAnsi="Calibri Light" w:cs="Calibri Light"/>
          <w:iCs/>
          <w:sz w:val="24"/>
          <w:szCs w:val="24"/>
        </w:rPr>
        <w:t>dlui</w:t>
      </w:r>
      <w:proofErr w:type="spellEnd"/>
      <w:r w:rsidR="004B7979">
        <w:rPr>
          <w:rFonts w:ascii="Calibri Light" w:hAnsi="Calibri Light" w:cs="Calibri Light"/>
          <w:iCs/>
          <w:sz w:val="24"/>
          <w:szCs w:val="24"/>
        </w:rPr>
        <w:t xml:space="preserve"> </w:t>
      </w:r>
      <w:proofErr w:type="spellStart"/>
      <w:r w:rsidR="00282FE3">
        <w:rPr>
          <w:rFonts w:ascii="Calibri Light" w:hAnsi="Calibri Light" w:cs="Calibri Light"/>
          <w:iCs/>
          <w:sz w:val="24"/>
          <w:szCs w:val="24"/>
        </w:rPr>
        <w:t>G</w:t>
      </w:r>
      <w:r w:rsidR="0002130C" w:rsidRPr="005637CF">
        <w:rPr>
          <w:rFonts w:asciiTheme="majorHAnsi" w:hAnsiTheme="majorHAnsi" w:cstheme="majorHAnsi"/>
          <w:sz w:val="24"/>
          <w:szCs w:val="24"/>
        </w:rPr>
        <w:t>henadie</w:t>
      </w:r>
      <w:proofErr w:type="spellEnd"/>
      <w:r w:rsidR="0002130C" w:rsidRPr="005637CF">
        <w:rPr>
          <w:rFonts w:asciiTheme="majorHAnsi" w:hAnsiTheme="majorHAnsi" w:cstheme="majorHAnsi"/>
          <w:sz w:val="24"/>
          <w:szCs w:val="24"/>
        </w:rPr>
        <w:t xml:space="preserve"> </w:t>
      </w:r>
      <w:proofErr w:type="spellStart"/>
      <w:r w:rsidR="0002130C" w:rsidRPr="005637CF">
        <w:rPr>
          <w:rFonts w:asciiTheme="majorHAnsi" w:hAnsiTheme="majorHAnsi" w:cstheme="majorHAnsi"/>
          <w:sz w:val="24"/>
          <w:szCs w:val="24"/>
        </w:rPr>
        <w:t>Țepordei</w:t>
      </w:r>
      <w:proofErr w:type="spellEnd"/>
      <w:r w:rsidR="0002130C" w:rsidRPr="005637CF">
        <w:rPr>
          <w:rFonts w:asciiTheme="majorHAnsi" w:hAnsiTheme="majorHAnsi" w:cstheme="majorHAnsi"/>
          <w:sz w:val="24"/>
          <w:szCs w:val="24"/>
        </w:rPr>
        <w:t xml:space="preserve">, director general al </w:t>
      </w:r>
      <w:proofErr w:type="spellStart"/>
      <w:r w:rsidR="0002130C" w:rsidRPr="005637CF">
        <w:rPr>
          <w:rFonts w:asciiTheme="majorHAnsi" w:hAnsiTheme="majorHAnsi" w:cstheme="majorHAnsi"/>
          <w:sz w:val="24"/>
          <w:szCs w:val="24"/>
        </w:rPr>
        <w:t>Agenției</w:t>
      </w:r>
      <w:proofErr w:type="spellEnd"/>
      <w:r w:rsidR="0002130C" w:rsidRPr="005637CF">
        <w:rPr>
          <w:rFonts w:asciiTheme="majorHAnsi" w:hAnsiTheme="majorHAnsi" w:cstheme="majorHAnsi"/>
          <w:sz w:val="24"/>
          <w:szCs w:val="24"/>
        </w:rPr>
        <w:t xml:space="preserve"> </w:t>
      </w:r>
      <w:proofErr w:type="spellStart"/>
      <w:r w:rsidR="0002130C" w:rsidRPr="005637CF">
        <w:rPr>
          <w:rFonts w:asciiTheme="majorHAnsi" w:hAnsiTheme="majorHAnsi" w:cstheme="majorHAnsi"/>
          <w:sz w:val="24"/>
          <w:szCs w:val="24"/>
        </w:rPr>
        <w:t>Proprietății</w:t>
      </w:r>
      <w:proofErr w:type="spellEnd"/>
      <w:r w:rsidR="0002130C" w:rsidRPr="005637CF">
        <w:rPr>
          <w:rFonts w:asciiTheme="majorHAnsi" w:hAnsiTheme="majorHAnsi" w:cstheme="majorHAnsi"/>
          <w:sz w:val="24"/>
          <w:szCs w:val="24"/>
        </w:rPr>
        <w:t xml:space="preserve"> </w:t>
      </w:r>
      <w:proofErr w:type="spellStart"/>
      <w:r w:rsidR="0002130C" w:rsidRPr="005637CF">
        <w:rPr>
          <w:rFonts w:asciiTheme="majorHAnsi" w:hAnsiTheme="majorHAnsi" w:cstheme="majorHAnsi"/>
          <w:sz w:val="24"/>
          <w:szCs w:val="24"/>
        </w:rPr>
        <w:t>Publice</w:t>
      </w:r>
      <w:proofErr w:type="spellEnd"/>
      <w:r w:rsidR="0002130C" w:rsidRPr="005637CF">
        <w:rPr>
          <w:rFonts w:asciiTheme="majorHAnsi" w:hAnsiTheme="majorHAnsi" w:cstheme="majorHAnsi"/>
          <w:sz w:val="24"/>
          <w:szCs w:val="24"/>
        </w:rPr>
        <w:t>;</w:t>
      </w:r>
      <w:r w:rsidR="0002130C" w:rsidRPr="005637CF">
        <w:rPr>
          <w:rFonts w:asciiTheme="majorHAnsi" w:hAnsiTheme="majorHAnsi" w:cstheme="majorHAnsi"/>
          <w:sz w:val="24"/>
          <w:szCs w:val="24"/>
          <w:shd w:val="clear" w:color="auto" w:fill="FFFFFF" w:themeFill="background1"/>
          <w:lang w:val="ro-RO"/>
        </w:rPr>
        <w:t xml:space="preserve"> </w:t>
      </w:r>
      <w:r w:rsidR="0002130C" w:rsidRPr="005637CF">
        <w:rPr>
          <w:rFonts w:asciiTheme="majorHAnsi" w:eastAsia="Times New Roman" w:hAnsiTheme="majorHAnsi" w:cstheme="majorHAnsi"/>
          <w:sz w:val="24"/>
          <w:szCs w:val="24"/>
          <w:lang w:val="ro-RO"/>
        </w:rPr>
        <w:t xml:space="preserve">dlui Mihail </w:t>
      </w:r>
      <w:proofErr w:type="spellStart"/>
      <w:r w:rsidR="0002130C" w:rsidRPr="005637CF">
        <w:rPr>
          <w:rFonts w:asciiTheme="majorHAnsi" w:eastAsia="Times New Roman" w:hAnsiTheme="majorHAnsi" w:cstheme="majorHAnsi"/>
          <w:sz w:val="24"/>
          <w:szCs w:val="24"/>
          <w:lang w:val="ro-RO"/>
        </w:rPr>
        <w:t>Soțchi</w:t>
      </w:r>
      <w:proofErr w:type="spellEnd"/>
      <w:r w:rsidR="0002130C" w:rsidRPr="005637CF">
        <w:rPr>
          <w:rFonts w:asciiTheme="majorHAnsi" w:eastAsia="Times New Roman" w:hAnsiTheme="majorHAnsi" w:cstheme="majorHAnsi"/>
          <w:sz w:val="24"/>
          <w:szCs w:val="24"/>
          <w:lang w:val="ro-RO"/>
        </w:rPr>
        <w:t>, director general adjunct al Agenției Proprietății Publice; dnei Alina Boțoc,</w:t>
      </w:r>
      <w:r w:rsidR="0002130C" w:rsidRPr="005637CF">
        <w:rPr>
          <w:rFonts w:asciiTheme="majorHAnsi" w:hAnsiTheme="majorHAnsi" w:cstheme="majorHAnsi"/>
          <w:sz w:val="24"/>
          <w:szCs w:val="24"/>
        </w:rPr>
        <w:t xml:space="preserve"> ș</w:t>
      </w:r>
      <w:proofErr w:type="spellStart"/>
      <w:r w:rsidR="0002130C" w:rsidRPr="005637CF">
        <w:rPr>
          <w:rFonts w:asciiTheme="majorHAnsi" w:eastAsia="Times New Roman" w:hAnsiTheme="majorHAnsi" w:cstheme="majorHAnsi"/>
          <w:sz w:val="24"/>
          <w:szCs w:val="24"/>
          <w:lang w:val="ro-RO"/>
        </w:rPr>
        <w:t>eful</w:t>
      </w:r>
      <w:proofErr w:type="spellEnd"/>
      <w:r w:rsidR="0002130C" w:rsidRPr="005637CF">
        <w:rPr>
          <w:rFonts w:asciiTheme="majorHAnsi" w:eastAsia="Times New Roman" w:hAnsiTheme="majorHAnsi" w:cstheme="majorHAnsi"/>
          <w:sz w:val="24"/>
          <w:szCs w:val="24"/>
          <w:lang w:val="ro-RO"/>
        </w:rPr>
        <w:t xml:space="preserve"> Direcției privatizare și postprivatizare a Agenției Proprietății Publice;</w:t>
      </w:r>
      <w:r w:rsidR="0002130C" w:rsidRPr="005637CF">
        <w:rPr>
          <w:rFonts w:asciiTheme="majorHAnsi" w:hAnsiTheme="majorHAnsi" w:cstheme="majorHAnsi"/>
          <w:sz w:val="24"/>
          <w:szCs w:val="24"/>
        </w:rPr>
        <w:t xml:space="preserve"> </w:t>
      </w:r>
      <w:proofErr w:type="spellStart"/>
      <w:r w:rsidR="0002130C" w:rsidRPr="005637CF">
        <w:rPr>
          <w:rFonts w:asciiTheme="majorHAnsi" w:hAnsiTheme="majorHAnsi" w:cstheme="majorHAnsi"/>
          <w:sz w:val="24"/>
          <w:szCs w:val="24"/>
        </w:rPr>
        <w:t>dnei</w:t>
      </w:r>
      <w:proofErr w:type="spellEnd"/>
      <w:r w:rsidR="0002130C" w:rsidRPr="005637CF">
        <w:rPr>
          <w:rFonts w:asciiTheme="majorHAnsi" w:hAnsiTheme="majorHAnsi" w:cstheme="majorHAnsi"/>
          <w:sz w:val="24"/>
          <w:szCs w:val="24"/>
        </w:rPr>
        <w:t xml:space="preserve"> </w:t>
      </w:r>
      <w:r w:rsidR="0002130C" w:rsidRPr="005637CF">
        <w:rPr>
          <w:rFonts w:asciiTheme="majorHAnsi" w:eastAsia="Times New Roman" w:hAnsiTheme="majorHAnsi" w:cstheme="majorHAnsi"/>
          <w:sz w:val="24"/>
          <w:szCs w:val="24"/>
          <w:lang w:val="ro-RO"/>
        </w:rPr>
        <w:t xml:space="preserve">Natalia </w:t>
      </w:r>
      <w:proofErr w:type="spellStart"/>
      <w:r w:rsidR="0002130C" w:rsidRPr="005637CF">
        <w:rPr>
          <w:rFonts w:asciiTheme="majorHAnsi" w:eastAsia="Times New Roman" w:hAnsiTheme="majorHAnsi" w:cstheme="majorHAnsi"/>
          <w:sz w:val="24"/>
          <w:szCs w:val="24"/>
          <w:lang w:val="ro-RO"/>
        </w:rPr>
        <w:t>Chilaru</w:t>
      </w:r>
      <w:proofErr w:type="spellEnd"/>
      <w:r w:rsidR="0002130C" w:rsidRPr="005637CF">
        <w:rPr>
          <w:rFonts w:asciiTheme="majorHAnsi" w:eastAsia="Times New Roman" w:hAnsiTheme="majorHAnsi" w:cstheme="majorHAnsi"/>
          <w:sz w:val="24"/>
          <w:szCs w:val="24"/>
          <w:lang w:val="ro-RO"/>
        </w:rPr>
        <w:t xml:space="preserve">, șeful Direcției  administrarea bunurilor imobile și relații funciare </w:t>
      </w:r>
      <w:r w:rsidR="00850DB1">
        <w:rPr>
          <w:rFonts w:asciiTheme="majorHAnsi" w:eastAsia="Times New Roman" w:hAnsiTheme="majorHAnsi" w:cstheme="majorHAnsi"/>
          <w:sz w:val="24"/>
          <w:szCs w:val="24"/>
          <w:lang w:val="ro-RO"/>
        </w:rPr>
        <w:t>a Agenției Proprietății Publice</w:t>
      </w:r>
      <w:r w:rsidR="00CC7120">
        <w:rPr>
          <w:rFonts w:asciiTheme="majorHAnsi" w:eastAsia="Times New Roman" w:hAnsiTheme="majorHAnsi" w:cstheme="majorHAnsi"/>
          <w:sz w:val="24"/>
          <w:szCs w:val="24"/>
          <w:lang w:val="ro-RO"/>
        </w:rPr>
        <w:t xml:space="preserve">; </w:t>
      </w:r>
      <w:r w:rsidR="00CC7120" w:rsidRPr="00200515">
        <w:rPr>
          <w:rFonts w:asciiTheme="majorHAnsi" w:eastAsia="Times New Roman" w:hAnsiTheme="majorHAnsi" w:cstheme="majorHAnsi"/>
          <w:sz w:val="24"/>
          <w:szCs w:val="24"/>
          <w:lang w:val="ro-RO"/>
        </w:rPr>
        <w:t xml:space="preserve">dnei </w:t>
      </w:r>
      <w:r w:rsidR="00CC7120" w:rsidRPr="00200515">
        <w:rPr>
          <w:rFonts w:asciiTheme="majorHAnsi" w:eastAsia="Times New Roman" w:hAnsiTheme="majorHAnsi" w:cstheme="majorHAnsi"/>
          <w:bCs/>
          <w:color w:val="000000"/>
          <w:sz w:val="24"/>
          <w:szCs w:val="24"/>
          <w:lang w:val="ro-MD" w:eastAsia="ru-RU"/>
        </w:rPr>
        <w:t xml:space="preserve">Nelli </w:t>
      </w:r>
      <w:proofErr w:type="spellStart"/>
      <w:r w:rsidR="00CC7120" w:rsidRPr="00200515">
        <w:rPr>
          <w:rFonts w:asciiTheme="majorHAnsi" w:eastAsia="Times New Roman" w:hAnsiTheme="majorHAnsi" w:cstheme="majorHAnsi"/>
          <w:bCs/>
          <w:color w:val="000000"/>
          <w:sz w:val="24"/>
          <w:szCs w:val="24"/>
          <w:lang w:val="ro-MD" w:eastAsia="ru-RU"/>
        </w:rPr>
        <w:t>E</w:t>
      </w:r>
      <w:r w:rsidR="00200515" w:rsidRPr="00200515">
        <w:rPr>
          <w:rFonts w:asciiTheme="majorHAnsi" w:eastAsia="Times New Roman" w:hAnsiTheme="majorHAnsi" w:cstheme="majorHAnsi"/>
          <w:bCs/>
          <w:color w:val="000000"/>
          <w:sz w:val="24"/>
          <w:szCs w:val="24"/>
          <w:lang w:val="ro-MD" w:eastAsia="ru-RU"/>
        </w:rPr>
        <w:t>rmurachi</w:t>
      </w:r>
      <w:proofErr w:type="spellEnd"/>
      <w:r w:rsidR="00CC7120" w:rsidRPr="00200515">
        <w:rPr>
          <w:rFonts w:asciiTheme="majorHAnsi" w:eastAsia="Times New Roman" w:hAnsiTheme="majorHAnsi" w:cstheme="majorHAnsi"/>
          <w:bCs/>
          <w:color w:val="000000"/>
          <w:sz w:val="24"/>
          <w:szCs w:val="24"/>
          <w:lang w:val="ro-MD" w:eastAsia="ru-RU"/>
        </w:rPr>
        <w:t>, șef adjunct interimar</w:t>
      </w:r>
      <w:r w:rsidR="00CC7120">
        <w:rPr>
          <w:rFonts w:ascii="Times New Roman" w:eastAsia="Times New Roman" w:hAnsi="Times New Roman" w:cs="Times New Roman"/>
          <w:bCs/>
          <w:color w:val="000000"/>
          <w:sz w:val="28"/>
          <w:szCs w:val="28"/>
          <w:lang w:val="ro-MD" w:eastAsia="ru-RU"/>
        </w:rPr>
        <w:t xml:space="preserve"> </w:t>
      </w:r>
      <w:r w:rsidR="00DC5222" w:rsidRPr="00DC5222">
        <w:rPr>
          <w:rFonts w:asciiTheme="majorHAnsi" w:eastAsia="Times New Roman" w:hAnsiTheme="majorHAnsi" w:cstheme="majorHAnsi"/>
          <w:bCs/>
          <w:color w:val="000000"/>
          <w:sz w:val="24"/>
          <w:szCs w:val="24"/>
          <w:lang w:val="ro-MD" w:eastAsia="ru-RU"/>
        </w:rPr>
        <w:t>al</w:t>
      </w:r>
      <w:r w:rsidR="00DC5222">
        <w:rPr>
          <w:rFonts w:ascii="Times New Roman" w:eastAsia="Times New Roman" w:hAnsi="Times New Roman" w:cs="Times New Roman"/>
          <w:bCs/>
          <w:color w:val="000000"/>
          <w:sz w:val="28"/>
          <w:szCs w:val="28"/>
          <w:lang w:val="ro-MD" w:eastAsia="ru-RU"/>
        </w:rPr>
        <w:t xml:space="preserve"> </w:t>
      </w:r>
      <w:r w:rsidR="00200515" w:rsidRPr="005637CF">
        <w:rPr>
          <w:rFonts w:asciiTheme="majorHAnsi" w:eastAsia="Times New Roman" w:hAnsiTheme="majorHAnsi" w:cstheme="majorHAnsi"/>
          <w:sz w:val="24"/>
          <w:szCs w:val="24"/>
          <w:lang w:val="ro-RO"/>
        </w:rPr>
        <w:t>Direcției privatizare și postprivatizare a Agenției Proprietății Publice</w:t>
      </w:r>
      <w:r w:rsidR="00C11E9B" w:rsidRPr="0058414F">
        <w:rPr>
          <w:rFonts w:asciiTheme="majorHAnsi" w:hAnsiTheme="majorHAnsi" w:cstheme="majorHAnsi"/>
          <w:iCs/>
          <w:sz w:val="24"/>
          <w:szCs w:val="24"/>
        </w:rPr>
        <w:t>,</w:t>
      </w:r>
      <w:r w:rsidR="003270CC" w:rsidRPr="003270CC">
        <w:rPr>
          <w:rFonts w:asciiTheme="majorHAnsi" w:hAnsiTheme="majorHAnsi"/>
          <w:iCs/>
          <w:sz w:val="24"/>
          <w:szCs w:val="24"/>
          <w:lang w:val="ro-MD"/>
        </w:rPr>
        <w:t xml:space="preserve"> în cadrul ședinței video, </w:t>
      </w:r>
      <w:r w:rsidR="00E26968" w:rsidRPr="00E26968">
        <w:rPr>
          <w:rFonts w:ascii="Calibri Light" w:hAnsi="Calibri Light" w:cs="Calibri Light"/>
          <w:color w:val="000000" w:themeColor="text1"/>
          <w:sz w:val="24"/>
          <w:szCs w:val="24"/>
          <w:lang w:val="ro-MD" w:eastAsia="ro-RO"/>
        </w:rPr>
        <w:t>în legătură cu instituirea stării de urgență în sănătate publică pe întreg teritoriul Republicii Moldova</w:t>
      </w:r>
      <w:r w:rsidR="003270CC" w:rsidRPr="00E26968">
        <w:rPr>
          <w:rFonts w:asciiTheme="majorHAnsi" w:hAnsiTheme="majorHAnsi"/>
          <w:iCs/>
          <w:sz w:val="24"/>
          <w:szCs w:val="24"/>
          <w:lang w:val="ro-MD"/>
        </w:rPr>
        <w:t>,</w:t>
      </w:r>
      <w:r w:rsidRPr="00CB7F3C">
        <w:rPr>
          <w:rFonts w:asciiTheme="majorHAnsi" w:hAnsiTheme="majorHAnsi"/>
          <w:sz w:val="24"/>
          <w:szCs w:val="24"/>
          <w:lang w:val="ro-MD"/>
        </w:rPr>
        <w:t xml:space="preserve"> </w:t>
      </w:r>
      <w:r w:rsidRPr="00CB7F3C">
        <w:rPr>
          <w:rFonts w:asciiTheme="majorHAnsi" w:hAnsiTheme="majorHAnsi"/>
          <w:bCs/>
          <w:sz w:val="24"/>
          <w:szCs w:val="24"/>
          <w:lang w:val="ro-MD"/>
        </w:rPr>
        <w:t>călăuzindu-se de</w:t>
      </w:r>
      <w:r w:rsidRPr="00CB7F3C">
        <w:rPr>
          <w:rFonts w:asciiTheme="majorHAnsi" w:hAnsiTheme="majorHAnsi"/>
          <w:sz w:val="24"/>
          <w:szCs w:val="24"/>
          <w:lang w:val="ro-MD"/>
        </w:rPr>
        <w:t xml:space="preserve"> art.3 alin.(1) și art.5 alin.(1) </w:t>
      </w:r>
      <w:proofErr w:type="spellStart"/>
      <w:r w:rsidRPr="00CB7F3C">
        <w:rPr>
          <w:rFonts w:asciiTheme="majorHAnsi" w:hAnsiTheme="majorHAnsi"/>
          <w:sz w:val="24"/>
          <w:szCs w:val="24"/>
          <w:lang w:val="ro-MD"/>
        </w:rPr>
        <w:t>lit.a</w:t>
      </w:r>
      <w:proofErr w:type="spellEnd"/>
      <w:r w:rsidRPr="00CB7F3C">
        <w:rPr>
          <w:rFonts w:asciiTheme="majorHAnsi" w:hAnsiTheme="majorHAnsi"/>
          <w:sz w:val="24"/>
          <w:szCs w:val="24"/>
          <w:lang w:val="ro-MD"/>
        </w:rPr>
        <w:t>) din Legea privind organizarea și funcționarea Curții de Conturi a Republicii Moldova</w:t>
      </w:r>
      <w:r w:rsidRPr="00CB7F3C">
        <w:rPr>
          <w:rStyle w:val="FootnoteReference"/>
          <w:rFonts w:asciiTheme="majorHAnsi" w:hAnsiTheme="majorHAnsi"/>
          <w:sz w:val="24"/>
          <w:szCs w:val="24"/>
          <w:lang w:val="ro-MD"/>
        </w:rPr>
        <w:footnoteReference w:id="1"/>
      </w:r>
      <w:r w:rsidRPr="00CB7F3C">
        <w:rPr>
          <w:rFonts w:asciiTheme="majorHAnsi" w:hAnsiTheme="majorHAnsi"/>
          <w:sz w:val="24"/>
          <w:szCs w:val="24"/>
          <w:lang w:val="ro-MD"/>
        </w:rPr>
        <w:t xml:space="preserve">, a examinat </w:t>
      </w:r>
      <w:r w:rsidRPr="00CB7F3C">
        <w:rPr>
          <w:rFonts w:asciiTheme="majorHAnsi" w:hAnsiTheme="majorHAnsi"/>
          <w:bCs/>
          <w:sz w:val="24"/>
          <w:szCs w:val="24"/>
          <w:lang w:val="ro-MD" w:eastAsia="ru-RU"/>
        </w:rPr>
        <w:t xml:space="preserve">Raportul auditului </w:t>
      </w:r>
      <w:r w:rsidR="009520D4">
        <w:rPr>
          <w:rFonts w:asciiTheme="majorHAnsi" w:hAnsiTheme="majorHAnsi"/>
          <w:sz w:val="24"/>
          <w:szCs w:val="24"/>
          <w:lang w:val="ro-MD"/>
        </w:rPr>
        <w:t>conformității</w:t>
      </w:r>
      <w:r w:rsidR="009520D4" w:rsidRPr="001B1CAE">
        <w:rPr>
          <w:rFonts w:asciiTheme="majorHAnsi" w:hAnsiTheme="majorHAnsi"/>
          <w:b/>
          <w:sz w:val="24"/>
          <w:szCs w:val="24"/>
          <w:lang w:val="ro-MD"/>
        </w:rPr>
        <w:t xml:space="preserve"> </w:t>
      </w:r>
      <w:r w:rsidR="009520D4" w:rsidRPr="009520D4">
        <w:rPr>
          <w:rFonts w:asciiTheme="majorHAnsi" w:hAnsiTheme="majorHAnsi"/>
          <w:sz w:val="24"/>
          <w:szCs w:val="24"/>
          <w:lang w:val="ro-MD"/>
        </w:rPr>
        <w:t>privatizării bunurilor în perioada anilor 2013-2019 prin vânzare la licitații cu strigare sau cu reducere și prin vânzare la Bursa de Valori</w:t>
      </w:r>
      <w:r w:rsidR="002B3F7C">
        <w:rPr>
          <w:rFonts w:asciiTheme="majorHAnsi" w:hAnsiTheme="majorHAnsi"/>
          <w:sz w:val="24"/>
          <w:szCs w:val="24"/>
          <w:lang w:val="ro-MD"/>
        </w:rPr>
        <w:t xml:space="preserve"> a Moldovei</w:t>
      </w:r>
      <w:r w:rsidR="009520D4">
        <w:rPr>
          <w:rFonts w:asciiTheme="majorHAnsi" w:hAnsiTheme="majorHAnsi"/>
          <w:sz w:val="24"/>
          <w:szCs w:val="24"/>
          <w:lang w:val="ro-MD"/>
        </w:rPr>
        <w:t>.</w:t>
      </w:r>
    </w:p>
    <w:p w14:paraId="59125CF2" w14:textId="53321E6F" w:rsidR="00EF4272" w:rsidRPr="00CB7F3C" w:rsidRDefault="00C80949" w:rsidP="00C80949">
      <w:pPr>
        <w:spacing w:after="0" w:line="276" w:lineRule="auto"/>
        <w:ind w:firstLine="567"/>
        <w:jc w:val="both"/>
        <w:rPr>
          <w:rFonts w:asciiTheme="majorHAnsi" w:eastAsia="Times New Roman" w:hAnsiTheme="majorHAnsi" w:cs="Times New Roman"/>
          <w:sz w:val="24"/>
          <w:szCs w:val="24"/>
          <w:lang w:val="ro-MD"/>
        </w:rPr>
      </w:pPr>
      <w:r w:rsidRPr="00CB7F3C">
        <w:rPr>
          <w:rFonts w:asciiTheme="majorHAnsi" w:eastAsia="Times New Roman" w:hAnsiTheme="majorHAnsi" w:cs="Times New Roman"/>
          <w:sz w:val="24"/>
          <w:szCs w:val="24"/>
          <w:lang w:val="ro-MD" w:eastAsia="ro-MD"/>
        </w:rPr>
        <w:t>Misiunea de audit</w:t>
      </w:r>
      <w:r w:rsidR="000C78CE">
        <w:rPr>
          <w:rFonts w:asciiTheme="majorHAnsi" w:eastAsia="Times New Roman" w:hAnsiTheme="majorHAnsi" w:cs="Times New Roman"/>
          <w:sz w:val="24"/>
          <w:szCs w:val="24"/>
          <w:lang w:val="ro-MD" w:eastAsia="ro-MD"/>
        </w:rPr>
        <w:t xml:space="preserve"> </w:t>
      </w:r>
      <w:r w:rsidR="000C78CE" w:rsidRPr="00952D0B">
        <w:rPr>
          <w:rFonts w:asciiTheme="majorHAnsi" w:eastAsia="Times New Roman" w:hAnsiTheme="majorHAnsi" w:cs="Times New Roman"/>
          <w:sz w:val="24"/>
          <w:szCs w:val="24"/>
          <w:lang w:val="ro-MD" w:eastAsia="ro-MD"/>
        </w:rPr>
        <w:t>public extern</w:t>
      </w:r>
      <w:r w:rsidRPr="00CB7F3C">
        <w:rPr>
          <w:rFonts w:asciiTheme="majorHAnsi" w:eastAsia="Times New Roman" w:hAnsiTheme="majorHAnsi" w:cs="Times New Roman"/>
          <w:sz w:val="24"/>
          <w:szCs w:val="24"/>
          <w:lang w:val="ro-MD" w:eastAsia="ro-MD"/>
        </w:rPr>
        <w:t xml:space="preserve"> </w:t>
      </w:r>
      <w:r w:rsidR="00193632">
        <w:rPr>
          <w:rFonts w:asciiTheme="majorHAnsi" w:eastAsia="Times New Roman" w:hAnsiTheme="majorHAnsi" w:cs="Times New Roman"/>
          <w:sz w:val="24"/>
          <w:szCs w:val="24"/>
          <w:lang w:val="ro-MD" w:eastAsia="ro-MD"/>
        </w:rPr>
        <w:t>s-a realizat</w:t>
      </w:r>
      <w:r w:rsidRPr="00CB7F3C">
        <w:rPr>
          <w:rFonts w:asciiTheme="majorHAnsi" w:eastAsia="Times New Roman" w:hAnsiTheme="majorHAnsi" w:cs="Times New Roman"/>
          <w:sz w:val="24"/>
          <w:szCs w:val="24"/>
          <w:lang w:val="ro-MD" w:eastAsia="ro-MD"/>
        </w:rPr>
        <w:t xml:space="preserve"> conform </w:t>
      </w:r>
      <w:r w:rsidRPr="00CB7F3C">
        <w:rPr>
          <w:rFonts w:asciiTheme="majorHAnsi" w:hAnsiTheme="majorHAnsi" w:cs="Times New Roman"/>
          <w:sz w:val="24"/>
          <w:szCs w:val="24"/>
          <w:lang w:val="ro-MD"/>
        </w:rPr>
        <w:t>Program</w:t>
      </w:r>
      <w:r w:rsidR="00515ECE">
        <w:rPr>
          <w:rFonts w:asciiTheme="majorHAnsi" w:hAnsiTheme="majorHAnsi" w:cs="Times New Roman"/>
          <w:sz w:val="24"/>
          <w:szCs w:val="24"/>
          <w:lang w:val="ro-MD"/>
        </w:rPr>
        <w:t>elor</w:t>
      </w:r>
      <w:r w:rsidRPr="00CB7F3C">
        <w:rPr>
          <w:rFonts w:asciiTheme="majorHAnsi" w:hAnsiTheme="majorHAnsi" w:cs="Times New Roman"/>
          <w:sz w:val="24"/>
          <w:szCs w:val="24"/>
          <w:lang w:val="ro-MD"/>
        </w:rPr>
        <w:t xml:space="preserve"> activității de audit a Curții de Conturi pe </w:t>
      </w:r>
      <w:r w:rsidR="00CA13C3">
        <w:rPr>
          <w:rFonts w:asciiTheme="majorHAnsi" w:hAnsiTheme="majorHAnsi" w:cs="Times New Roman"/>
          <w:sz w:val="24"/>
          <w:szCs w:val="24"/>
          <w:lang w:val="ro-MD"/>
        </w:rPr>
        <w:t>anii</w:t>
      </w:r>
      <w:r w:rsidR="00E467A9" w:rsidRPr="00CB7F3C">
        <w:rPr>
          <w:rFonts w:asciiTheme="majorHAnsi" w:hAnsiTheme="majorHAnsi" w:cs="Times New Roman"/>
          <w:sz w:val="24"/>
          <w:szCs w:val="24"/>
          <w:lang w:val="ro-MD"/>
        </w:rPr>
        <w:t xml:space="preserve"> 2020</w:t>
      </w:r>
      <w:r w:rsidR="00515ECE">
        <w:rPr>
          <w:rFonts w:asciiTheme="majorHAnsi" w:hAnsiTheme="majorHAnsi" w:cs="Times New Roman"/>
          <w:sz w:val="24"/>
          <w:szCs w:val="24"/>
          <w:lang w:val="ro-MD"/>
        </w:rPr>
        <w:t xml:space="preserve"> și </w:t>
      </w:r>
      <w:r w:rsidR="00CA13C3">
        <w:rPr>
          <w:rFonts w:asciiTheme="majorHAnsi" w:hAnsiTheme="majorHAnsi" w:cs="Times New Roman"/>
          <w:sz w:val="24"/>
          <w:szCs w:val="24"/>
          <w:lang w:val="ro-MD"/>
        </w:rPr>
        <w:t>2021</w:t>
      </w:r>
      <w:r w:rsidRPr="00CB7F3C">
        <w:rPr>
          <w:rFonts w:asciiTheme="majorHAnsi" w:hAnsiTheme="majorHAnsi" w:cs="Times New Roman"/>
          <w:sz w:val="24"/>
          <w:szCs w:val="24"/>
          <w:lang w:val="ro-MD"/>
        </w:rPr>
        <w:t xml:space="preserve"> (cu modificările ulterioare)</w:t>
      </w:r>
      <w:r w:rsidR="00497279" w:rsidRPr="004C65ED">
        <w:rPr>
          <w:rStyle w:val="FootnoteReference"/>
          <w:rFonts w:asciiTheme="majorHAnsi" w:hAnsiTheme="majorHAnsi"/>
          <w:color w:val="000000"/>
          <w:lang w:val="ro-MD"/>
        </w:rPr>
        <w:footnoteReference w:id="2"/>
      </w:r>
      <w:r w:rsidRPr="00CB7F3C">
        <w:rPr>
          <w:rFonts w:asciiTheme="majorHAnsi" w:hAnsiTheme="majorHAnsi" w:cs="Times New Roman"/>
          <w:sz w:val="24"/>
          <w:szCs w:val="24"/>
          <w:lang w:val="ro-MD"/>
        </w:rPr>
        <w:t xml:space="preserve">, </w:t>
      </w:r>
      <w:r w:rsidR="00780CE6" w:rsidRPr="00780CE6">
        <w:rPr>
          <w:rFonts w:asciiTheme="majorHAnsi" w:eastAsia="Times New Roman" w:hAnsiTheme="majorHAnsi" w:cs="Times New Roman"/>
          <w:sz w:val="24"/>
          <w:szCs w:val="24"/>
          <w:lang w:val="ro-MD"/>
        </w:rPr>
        <w:t xml:space="preserve">având </w:t>
      </w:r>
      <w:r w:rsidR="004B7979">
        <w:rPr>
          <w:rFonts w:asciiTheme="majorHAnsi" w:eastAsia="Times New Roman" w:hAnsiTheme="majorHAnsi" w:cs="Times New Roman"/>
          <w:sz w:val="24"/>
          <w:szCs w:val="24"/>
          <w:lang w:val="ro-MD"/>
        </w:rPr>
        <w:t xml:space="preserve">drept </w:t>
      </w:r>
      <w:r w:rsidR="00780CE6" w:rsidRPr="00780CE6">
        <w:rPr>
          <w:rFonts w:asciiTheme="majorHAnsi" w:hAnsiTheme="majorHAnsi"/>
          <w:color w:val="000000"/>
          <w:sz w:val="24"/>
          <w:szCs w:val="24"/>
          <w:lang w:val="ro-MD"/>
        </w:rPr>
        <w:t>scop</w:t>
      </w:r>
      <w:r w:rsidR="00193632">
        <w:rPr>
          <w:rFonts w:asciiTheme="majorHAnsi" w:hAnsiTheme="majorHAnsi"/>
          <w:color w:val="000000"/>
          <w:sz w:val="24"/>
          <w:szCs w:val="24"/>
          <w:lang w:val="ro-MD"/>
        </w:rPr>
        <w:t xml:space="preserve"> </w:t>
      </w:r>
      <w:r w:rsidR="009520D4" w:rsidRPr="005E7CC5">
        <w:rPr>
          <w:rFonts w:asciiTheme="majorHAnsi" w:eastAsia="Times New Roman" w:hAnsiTheme="majorHAnsi" w:cs="Times New Roman"/>
          <w:sz w:val="24"/>
          <w:szCs w:val="24"/>
          <w:lang w:val="ro-MD"/>
        </w:rPr>
        <w:t>evalua</w:t>
      </w:r>
      <w:r w:rsidR="004B7979">
        <w:rPr>
          <w:rFonts w:asciiTheme="majorHAnsi" w:eastAsia="Times New Roman" w:hAnsiTheme="majorHAnsi" w:cs="Times New Roman"/>
          <w:sz w:val="24"/>
          <w:szCs w:val="24"/>
          <w:lang w:val="ro-MD"/>
        </w:rPr>
        <w:t>rea</w:t>
      </w:r>
      <w:r w:rsidR="009520D4" w:rsidRPr="005E7CC5">
        <w:rPr>
          <w:rFonts w:asciiTheme="majorHAnsi" w:hAnsiTheme="majorHAnsi"/>
          <w:sz w:val="24"/>
          <w:szCs w:val="24"/>
          <w:lang w:val="ro-MD"/>
        </w:rPr>
        <w:t xml:space="preserve"> conformit</w:t>
      </w:r>
      <w:r w:rsidR="004B7979">
        <w:rPr>
          <w:rFonts w:asciiTheme="majorHAnsi" w:hAnsiTheme="majorHAnsi"/>
          <w:sz w:val="24"/>
          <w:szCs w:val="24"/>
          <w:lang w:val="ro-MD"/>
        </w:rPr>
        <w:t xml:space="preserve">ății </w:t>
      </w:r>
      <w:r w:rsidR="009520D4" w:rsidRPr="00222889">
        <w:rPr>
          <w:rFonts w:asciiTheme="majorHAnsi" w:hAnsiTheme="majorHAnsi"/>
          <w:sz w:val="24"/>
          <w:szCs w:val="24"/>
          <w:lang w:val="ro-MD"/>
        </w:rPr>
        <w:t xml:space="preserve"> </w:t>
      </w:r>
      <w:r w:rsidR="009520D4">
        <w:rPr>
          <w:rFonts w:asciiTheme="majorHAnsi" w:hAnsiTheme="majorHAnsi"/>
          <w:sz w:val="24"/>
          <w:szCs w:val="24"/>
          <w:lang w:val="ro-MD"/>
        </w:rPr>
        <w:t xml:space="preserve">privatizării bunurilor proprietate </w:t>
      </w:r>
      <w:r w:rsidR="009520D4" w:rsidRPr="008E2B8C">
        <w:rPr>
          <w:rFonts w:asciiTheme="majorHAnsi" w:hAnsiTheme="majorHAnsi"/>
          <w:sz w:val="24"/>
          <w:szCs w:val="24"/>
          <w:lang w:val="ro-MD"/>
        </w:rPr>
        <w:t xml:space="preserve">publică </w:t>
      </w:r>
      <w:r w:rsidR="004B7979">
        <w:rPr>
          <w:rFonts w:asciiTheme="majorHAnsi" w:hAnsiTheme="majorHAnsi"/>
          <w:sz w:val="24"/>
          <w:szCs w:val="24"/>
          <w:lang w:val="ro-MD"/>
        </w:rPr>
        <w:t>în</w:t>
      </w:r>
      <w:r w:rsidR="009520D4" w:rsidRPr="008E2B8C">
        <w:rPr>
          <w:rFonts w:asciiTheme="majorHAnsi" w:hAnsiTheme="majorHAnsi"/>
          <w:sz w:val="24"/>
          <w:szCs w:val="24"/>
          <w:lang w:val="ro-MD"/>
        </w:rPr>
        <w:t xml:space="preserve"> anii 2013-2019 prin vânzare la licitații</w:t>
      </w:r>
      <w:r w:rsidR="009520D4">
        <w:rPr>
          <w:rFonts w:asciiTheme="majorHAnsi" w:hAnsiTheme="majorHAnsi"/>
          <w:sz w:val="24"/>
          <w:szCs w:val="24"/>
          <w:lang w:val="ro-MD"/>
        </w:rPr>
        <w:t xml:space="preserve"> cu strigare sau cu reducere</w:t>
      </w:r>
      <w:r w:rsidR="009520D4" w:rsidRPr="008E2B8C">
        <w:rPr>
          <w:rFonts w:asciiTheme="majorHAnsi" w:hAnsiTheme="majorHAnsi"/>
          <w:sz w:val="24"/>
          <w:szCs w:val="24"/>
          <w:lang w:val="ro-MD"/>
        </w:rPr>
        <w:t xml:space="preserve"> și prin vânzare la Bursa de Valori</w:t>
      </w:r>
      <w:r w:rsidR="002B3F7C">
        <w:rPr>
          <w:rFonts w:asciiTheme="majorHAnsi" w:hAnsiTheme="majorHAnsi"/>
          <w:sz w:val="24"/>
          <w:szCs w:val="24"/>
          <w:lang w:val="ro-MD"/>
        </w:rPr>
        <w:t xml:space="preserve"> a Moldovei</w:t>
      </w:r>
      <w:r w:rsidR="009520D4">
        <w:rPr>
          <w:rFonts w:asciiTheme="majorHAnsi" w:hAnsiTheme="majorHAnsi"/>
          <w:sz w:val="24"/>
          <w:szCs w:val="24"/>
          <w:lang w:val="ro-MD"/>
        </w:rPr>
        <w:t>.</w:t>
      </w:r>
    </w:p>
    <w:p w14:paraId="59125CF3" w14:textId="1C8D3C7A" w:rsidR="00C80949" w:rsidRPr="00CB7F3C" w:rsidRDefault="00C80949" w:rsidP="00C80949">
      <w:pPr>
        <w:spacing w:after="0" w:line="276" w:lineRule="auto"/>
        <w:ind w:firstLine="567"/>
        <w:jc w:val="both"/>
        <w:rPr>
          <w:rFonts w:asciiTheme="majorHAnsi" w:eastAsia="Times New Roman" w:hAnsiTheme="majorHAnsi" w:cs="Times New Roman"/>
          <w:sz w:val="24"/>
          <w:szCs w:val="24"/>
          <w:lang w:val="ro-MD"/>
        </w:rPr>
      </w:pPr>
      <w:r w:rsidRPr="00CB7F3C">
        <w:rPr>
          <w:rFonts w:asciiTheme="majorHAnsi" w:eastAsia="Times New Roman" w:hAnsiTheme="majorHAnsi" w:cs="Times New Roman"/>
          <w:sz w:val="24"/>
          <w:szCs w:val="24"/>
          <w:lang w:val="ro-MD"/>
        </w:rPr>
        <w:t>Auditul</w:t>
      </w:r>
      <w:r w:rsidRPr="00952D0B">
        <w:rPr>
          <w:rFonts w:asciiTheme="majorHAnsi" w:eastAsia="Times New Roman" w:hAnsiTheme="majorHAnsi" w:cs="Times New Roman"/>
          <w:sz w:val="24"/>
          <w:szCs w:val="24"/>
          <w:lang w:val="ro-MD"/>
        </w:rPr>
        <w:t xml:space="preserve"> a</w:t>
      </w:r>
      <w:r w:rsidRPr="00CB7F3C">
        <w:rPr>
          <w:rFonts w:asciiTheme="majorHAnsi" w:eastAsia="Times New Roman" w:hAnsiTheme="majorHAnsi" w:cs="Times New Roman"/>
          <w:sz w:val="24"/>
          <w:szCs w:val="24"/>
          <w:lang w:val="ro-MD"/>
        </w:rPr>
        <w:t xml:space="preserve"> fost planificat și </w:t>
      </w:r>
      <w:r w:rsidR="00CC02F0" w:rsidRPr="00CB7F3C">
        <w:rPr>
          <w:rFonts w:asciiTheme="majorHAnsi" w:eastAsia="Times New Roman" w:hAnsiTheme="majorHAnsi" w:cs="Times New Roman"/>
          <w:sz w:val="24"/>
          <w:szCs w:val="24"/>
          <w:lang w:val="ro-MD"/>
        </w:rPr>
        <w:t xml:space="preserve">s-a </w:t>
      </w:r>
      <w:r w:rsidRPr="00CB7F3C">
        <w:rPr>
          <w:rFonts w:asciiTheme="majorHAnsi" w:eastAsia="Times New Roman" w:hAnsiTheme="majorHAnsi" w:cs="Times New Roman"/>
          <w:sz w:val="24"/>
          <w:szCs w:val="24"/>
          <w:lang w:val="ro-MD"/>
        </w:rPr>
        <w:t>desfășurat în conformitate cu Standardele Internaționale ale Instituțiilor Supreme de Audi</w:t>
      </w:r>
      <w:r w:rsidR="00C013AA">
        <w:rPr>
          <w:rFonts w:asciiTheme="majorHAnsi" w:eastAsia="Times New Roman" w:hAnsiTheme="majorHAnsi" w:cs="Times New Roman"/>
          <w:sz w:val="24"/>
          <w:szCs w:val="24"/>
          <w:lang w:val="ro-MD"/>
        </w:rPr>
        <w:t xml:space="preserve">t aplicate de Curtea de </w:t>
      </w:r>
      <w:r w:rsidR="00C013AA" w:rsidRPr="00E012B3">
        <w:rPr>
          <w:rFonts w:asciiTheme="majorHAnsi" w:eastAsia="Times New Roman" w:hAnsiTheme="majorHAnsi" w:cs="Times New Roman"/>
          <w:sz w:val="24"/>
          <w:szCs w:val="24"/>
          <w:lang w:val="ro-MD"/>
        </w:rPr>
        <w:t>Conturi</w:t>
      </w:r>
      <w:r w:rsidR="00E012B3" w:rsidRPr="00E012B3">
        <w:rPr>
          <w:rFonts w:asciiTheme="majorHAnsi" w:eastAsia="Times New Roman" w:hAnsiTheme="majorHAnsi" w:cs="Times New Roman"/>
          <w:sz w:val="24"/>
          <w:szCs w:val="24"/>
          <w:lang w:val="ro-MD"/>
        </w:rPr>
        <w:t xml:space="preserve"> </w:t>
      </w:r>
      <w:r w:rsidR="00E012B3" w:rsidRPr="00E012B3">
        <w:rPr>
          <w:rFonts w:asciiTheme="majorHAnsi" w:eastAsia="Times New Roman" w:hAnsiTheme="majorHAnsi" w:cstheme="majorHAnsi"/>
          <w:sz w:val="24"/>
          <w:szCs w:val="24"/>
          <w:lang w:val="ro-MD"/>
        </w:rPr>
        <w:t>(ISSAI 100, ISSAI 400 și ISSAI 4000)</w:t>
      </w:r>
      <w:r w:rsidR="00E012B3" w:rsidRPr="00E012B3">
        <w:rPr>
          <w:rStyle w:val="FootnoteReference"/>
          <w:rFonts w:asciiTheme="majorHAnsi" w:eastAsia="Times New Roman" w:hAnsiTheme="majorHAnsi" w:cs="Times New Roman"/>
          <w:sz w:val="24"/>
          <w:szCs w:val="24"/>
        </w:rPr>
        <w:footnoteReference w:id="3"/>
      </w:r>
      <w:r w:rsidRPr="00E012B3">
        <w:rPr>
          <w:rFonts w:asciiTheme="majorHAnsi" w:eastAsia="Times New Roman" w:hAnsiTheme="majorHAnsi" w:cs="Times New Roman"/>
          <w:sz w:val="24"/>
          <w:szCs w:val="24"/>
          <w:lang w:val="ro-MD"/>
        </w:rPr>
        <w:t>.</w:t>
      </w:r>
      <w:r w:rsidRPr="00C013AA">
        <w:rPr>
          <w:rFonts w:asciiTheme="majorHAnsi" w:eastAsia="Times New Roman" w:hAnsiTheme="majorHAnsi" w:cs="Times New Roman"/>
          <w:sz w:val="24"/>
          <w:szCs w:val="24"/>
          <w:lang w:val="ro-MD"/>
        </w:rPr>
        <w:t xml:space="preserve"> </w:t>
      </w:r>
    </w:p>
    <w:p w14:paraId="59125CF4" w14:textId="61DC8DA6" w:rsidR="00C80949" w:rsidRPr="00CB7F3C" w:rsidRDefault="00C80949" w:rsidP="00D02FA3">
      <w:pPr>
        <w:spacing w:line="276" w:lineRule="auto"/>
        <w:ind w:firstLine="567"/>
        <w:jc w:val="both"/>
        <w:rPr>
          <w:rFonts w:asciiTheme="majorHAnsi" w:eastAsia="Times New Roman" w:hAnsiTheme="majorHAnsi" w:cs="Times New Roman"/>
          <w:sz w:val="24"/>
          <w:szCs w:val="24"/>
          <w:lang w:val="ro-MD"/>
        </w:rPr>
      </w:pPr>
      <w:r w:rsidRPr="00CB7F3C">
        <w:rPr>
          <w:rFonts w:asciiTheme="majorHAnsi" w:eastAsia="Times New Roman" w:hAnsiTheme="majorHAnsi" w:cs="Times New Roman"/>
          <w:sz w:val="24"/>
          <w:szCs w:val="24"/>
          <w:lang w:val="ro-MD"/>
        </w:rPr>
        <w:t>Examinând Raportul de audit, precum și explicațiile persoanelor cu funcții de răspundere</w:t>
      </w:r>
      <w:r w:rsidR="004B7979">
        <w:rPr>
          <w:rFonts w:asciiTheme="majorHAnsi" w:eastAsia="Times New Roman" w:hAnsiTheme="majorHAnsi" w:cs="Times New Roman"/>
          <w:sz w:val="24"/>
          <w:szCs w:val="24"/>
          <w:lang w:val="ro-MD"/>
        </w:rPr>
        <w:t xml:space="preserve">, </w:t>
      </w:r>
      <w:r w:rsidRPr="00CB7F3C">
        <w:rPr>
          <w:rFonts w:asciiTheme="majorHAnsi" w:eastAsia="Times New Roman" w:hAnsiTheme="majorHAnsi" w:cs="Times New Roman"/>
          <w:sz w:val="24"/>
          <w:szCs w:val="24"/>
          <w:lang w:val="ro-MD"/>
        </w:rPr>
        <w:t xml:space="preserve"> prezente la ședința </w:t>
      </w:r>
      <w:r w:rsidR="000C78CE">
        <w:rPr>
          <w:rFonts w:asciiTheme="majorHAnsi" w:eastAsia="Times New Roman" w:hAnsiTheme="majorHAnsi" w:cs="Times New Roman"/>
          <w:sz w:val="24"/>
          <w:szCs w:val="24"/>
          <w:lang w:val="ro-MD"/>
        </w:rPr>
        <w:t>video</w:t>
      </w:r>
      <w:r w:rsidRPr="00CB7F3C">
        <w:rPr>
          <w:rFonts w:asciiTheme="majorHAnsi" w:eastAsia="Times New Roman" w:hAnsiTheme="majorHAnsi" w:cs="Times New Roman"/>
          <w:sz w:val="24"/>
          <w:szCs w:val="24"/>
          <w:lang w:val="ro-MD"/>
        </w:rPr>
        <w:t xml:space="preserve">, Curtea de Conturi </w:t>
      </w:r>
    </w:p>
    <w:p w14:paraId="59125CF5" w14:textId="77777777" w:rsidR="00C80949" w:rsidRPr="00CB7F3C" w:rsidRDefault="00C80949" w:rsidP="00C80949">
      <w:pPr>
        <w:spacing w:after="0" w:line="276" w:lineRule="auto"/>
        <w:jc w:val="center"/>
        <w:rPr>
          <w:rFonts w:asciiTheme="majorHAnsi" w:eastAsia="Times New Roman" w:hAnsiTheme="majorHAnsi" w:cs="Times New Roman"/>
          <w:b/>
          <w:bCs/>
          <w:sz w:val="24"/>
          <w:szCs w:val="24"/>
          <w:lang w:val="ro-MD"/>
        </w:rPr>
      </w:pPr>
      <w:r w:rsidRPr="00CB7F3C">
        <w:rPr>
          <w:rFonts w:asciiTheme="majorHAnsi" w:eastAsia="Times New Roman" w:hAnsiTheme="majorHAnsi" w:cs="Times New Roman"/>
          <w:b/>
          <w:bCs/>
          <w:sz w:val="24"/>
          <w:szCs w:val="24"/>
          <w:lang w:val="ro-MD"/>
        </w:rPr>
        <w:lastRenderedPageBreak/>
        <w:t>A CONSTATAT:</w:t>
      </w:r>
    </w:p>
    <w:p w14:paraId="5924142A" w14:textId="6C71CA39" w:rsidR="000928E0" w:rsidRDefault="000928E0" w:rsidP="00154D2C">
      <w:pPr>
        <w:tabs>
          <w:tab w:val="left" w:pos="360"/>
        </w:tabs>
        <w:spacing w:after="0" w:line="276" w:lineRule="auto"/>
        <w:ind w:firstLine="540"/>
        <w:jc w:val="both"/>
        <w:rPr>
          <w:rFonts w:asciiTheme="majorHAnsi" w:hAnsiTheme="majorHAnsi" w:cstheme="minorHAnsi"/>
          <w:sz w:val="24"/>
          <w:szCs w:val="24"/>
          <w:lang w:val="ro-MD"/>
        </w:rPr>
      </w:pPr>
      <w:r>
        <w:rPr>
          <w:rFonts w:asciiTheme="majorHAnsi" w:hAnsiTheme="majorHAnsi"/>
          <w:sz w:val="24"/>
          <w:szCs w:val="24"/>
          <w:lang w:val="ro-MD"/>
        </w:rPr>
        <w:t xml:space="preserve">Licitațiile cu strigare/reducere, precum și cele organizate la Bursa de Valori </w:t>
      </w:r>
      <w:r w:rsidR="002B3F7C">
        <w:rPr>
          <w:rFonts w:asciiTheme="majorHAnsi" w:hAnsiTheme="majorHAnsi"/>
          <w:sz w:val="24"/>
          <w:szCs w:val="24"/>
          <w:lang w:val="ro-MD"/>
        </w:rPr>
        <w:t xml:space="preserve">a Moldovei </w:t>
      </w:r>
      <w:r>
        <w:rPr>
          <w:rFonts w:asciiTheme="majorHAnsi" w:hAnsiTheme="majorHAnsi"/>
          <w:sz w:val="24"/>
          <w:szCs w:val="24"/>
          <w:lang w:val="ro-MD"/>
        </w:rPr>
        <w:t>privind</w:t>
      </w:r>
      <w:r w:rsidRPr="00E42C36">
        <w:rPr>
          <w:rFonts w:asciiTheme="majorHAnsi" w:hAnsiTheme="majorHAnsi"/>
          <w:sz w:val="24"/>
          <w:szCs w:val="24"/>
          <w:lang w:val="ro-MD"/>
        </w:rPr>
        <w:t xml:space="preserve"> </w:t>
      </w:r>
      <w:r>
        <w:rPr>
          <w:rFonts w:asciiTheme="majorHAnsi" w:hAnsiTheme="majorHAnsi"/>
          <w:sz w:val="24"/>
          <w:szCs w:val="24"/>
          <w:lang w:val="ro-MD"/>
        </w:rPr>
        <w:t>privatizarea</w:t>
      </w:r>
      <w:r w:rsidRPr="00E42C36">
        <w:rPr>
          <w:rFonts w:asciiTheme="majorHAnsi" w:hAnsiTheme="majorHAnsi" w:cstheme="minorHAnsi"/>
          <w:sz w:val="24"/>
          <w:szCs w:val="24"/>
          <w:lang w:val="ro-MD"/>
        </w:rPr>
        <w:t xml:space="preserve"> </w:t>
      </w:r>
      <w:r>
        <w:rPr>
          <w:rFonts w:asciiTheme="majorHAnsi" w:hAnsiTheme="majorHAnsi"/>
          <w:sz w:val="24"/>
          <w:szCs w:val="24"/>
          <w:lang w:val="ro-MD"/>
        </w:rPr>
        <w:t>în perioada anilor</w:t>
      </w:r>
      <w:r w:rsidRPr="008E2B8C">
        <w:rPr>
          <w:rFonts w:asciiTheme="majorHAnsi" w:hAnsiTheme="majorHAnsi"/>
          <w:sz w:val="24"/>
          <w:szCs w:val="24"/>
          <w:lang w:val="ro-MD"/>
        </w:rPr>
        <w:t xml:space="preserve"> 2013-2019</w:t>
      </w:r>
      <w:r>
        <w:rPr>
          <w:rFonts w:asciiTheme="majorHAnsi" w:hAnsiTheme="majorHAnsi"/>
          <w:sz w:val="24"/>
          <w:szCs w:val="24"/>
          <w:lang w:val="ro-MD"/>
        </w:rPr>
        <w:t xml:space="preserve"> a bunurilor proprietate </w:t>
      </w:r>
      <w:r w:rsidRPr="008E2B8C">
        <w:rPr>
          <w:rFonts w:asciiTheme="majorHAnsi" w:hAnsiTheme="majorHAnsi"/>
          <w:sz w:val="24"/>
          <w:szCs w:val="24"/>
          <w:lang w:val="ro-MD"/>
        </w:rPr>
        <w:t xml:space="preserve">publică </w:t>
      </w:r>
      <w:r w:rsidRPr="00C9764F">
        <w:rPr>
          <w:rFonts w:asciiTheme="majorHAnsi" w:hAnsiTheme="majorHAnsi" w:cstheme="minorHAnsi"/>
          <w:sz w:val="24"/>
          <w:szCs w:val="24"/>
          <w:lang w:val="ro-MD"/>
        </w:rPr>
        <w:t xml:space="preserve">nu au întrunit în totalitate principiile fundamentale </w:t>
      </w:r>
      <w:r w:rsidRPr="00C9764F">
        <w:rPr>
          <w:rFonts w:ascii="Calibri Light" w:hAnsi="Calibri Light" w:cs="Calibri Light"/>
          <w:bCs/>
          <w:sz w:val="24"/>
          <w:szCs w:val="24"/>
          <w:lang w:val="ro-MD"/>
        </w:rPr>
        <w:t xml:space="preserve">aplicate în </w:t>
      </w:r>
      <w:r>
        <w:rPr>
          <w:rFonts w:ascii="Calibri Light" w:hAnsi="Calibri Light" w:cs="Calibri Light"/>
          <w:bCs/>
          <w:sz w:val="24"/>
          <w:szCs w:val="24"/>
          <w:lang w:val="ro-MD"/>
        </w:rPr>
        <w:t xml:space="preserve">acest </w:t>
      </w:r>
      <w:r w:rsidRPr="00C9764F">
        <w:rPr>
          <w:rFonts w:ascii="Calibri Light" w:hAnsi="Calibri Light" w:cs="Calibri Light"/>
          <w:bCs/>
          <w:sz w:val="24"/>
          <w:szCs w:val="24"/>
          <w:lang w:val="ro-MD"/>
        </w:rPr>
        <w:t>domeniu</w:t>
      </w:r>
      <w:r w:rsidR="00A622EB">
        <w:rPr>
          <w:rFonts w:ascii="Calibri Light" w:hAnsi="Calibri Light" w:cs="Calibri Light"/>
          <w:bCs/>
          <w:sz w:val="24"/>
          <w:szCs w:val="24"/>
          <w:lang w:val="ro-MD"/>
        </w:rPr>
        <w:t>. Astfel, d</w:t>
      </w:r>
      <w:r>
        <w:rPr>
          <w:rFonts w:asciiTheme="majorHAnsi" w:hAnsiTheme="majorHAnsi" w:cstheme="minorHAnsi"/>
          <w:sz w:val="24"/>
          <w:szCs w:val="24"/>
          <w:lang w:val="ro-MD"/>
        </w:rPr>
        <w:t xml:space="preserve">eși procedura stabilită prin cadrul normativ în vigoare aferentă desfășurării licitațiilor în cauză a fost, în mare parte, respectată, </w:t>
      </w:r>
      <w:r>
        <w:rPr>
          <w:rFonts w:asciiTheme="majorHAnsi" w:hAnsiTheme="majorHAnsi" w:cstheme="majorHAnsi"/>
          <w:sz w:val="24"/>
          <w:szCs w:val="24"/>
          <w:lang w:val="ro-MD"/>
        </w:rPr>
        <w:t xml:space="preserve">neracordarea procesului de privatizare a proprietății </w:t>
      </w:r>
      <w:r w:rsidRPr="005A391A">
        <w:rPr>
          <w:rFonts w:asciiTheme="majorHAnsi" w:hAnsiTheme="majorHAnsi" w:cstheme="majorHAnsi"/>
          <w:sz w:val="24"/>
          <w:szCs w:val="24"/>
          <w:lang w:val="ro-MD"/>
        </w:rPr>
        <w:t xml:space="preserve">publice </w:t>
      </w:r>
      <w:r w:rsidR="000532E7">
        <w:rPr>
          <w:rFonts w:asciiTheme="majorHAnsi" w:hAnsiTheme="majorHAnsi" w:cstheme="majorHAnsi"/>
          <w:sz w:val="24"/>
          <w:szCs w:val="24"/>
          <w:lang w:val="ro-MD"/>
        </w:rPr>
        <w:t>la</w:t>
      </w:r>
      <w:r w:rsidRPr="005A391A">
        <w:rPr>
          <w:rFonts w:asciiTheme="majorHAnsi" w:hAnsiTheme="majorHAnsi" w:cstheme="majorHAnsi"/>
          <w:sz w:val="24"/>
          <w:szCs w:val="24"/>
          <w:lang w:val="ro-MD"/>
        </w:rPr>
        <w:t xml:space="preserve"> </w:t>
      </w:r>
      <w:r w:rsidRPr="005A391A">
        <w:rPr>
          <w:rFonts w:asciiTheme="majorHAnsi" w:eastAsia="Times New Roman" w:hAnsiTheme="majorHAnsi" w:cstheme="majorHAnsi"/>
          <w:sz w:val="24"/>
          <w:szCs w:val="24"/>
          <w:lang w:val="ro-MD"/>
        </w:rPr>
        <w:t>prioritățile de politici publice naționale în domeniu</w:t>
      </w:r>
      <w:r w:rsidR="001B24BC" w:rsidRPr="005A391A">
        <w:rPr>
          <w:rFonts w:asciiTheme="majorHAnsi" w:eastAsia="Times New Roman" w:hAnsiTheme="majorHAnsi" w:cstheme="majorHAnsi"/>
          <w:sz w:val="24"/>
          <w:szCs w:val="24"/>
          <w:lang w:val="ro-MD"/>
        </w:rPr>
        <w:t xml:space="preserve">l </w:t>
      </w:r>
      <w:r w:rsidRPr="005A391A">
        <w:rPr>
          <w:rFonts w:asciiTheme="majorHAnsi" w:eastAsia="Times New Roman" w:hAnsiTheme="majorHAnsi" w:cstheme="majorHAnsi"/>
          <w:sz w:val="24"/>
          <w:szCs w:val="24"/>
          <w:lang w:val="ro-MD"/>
        </w:rPr>
        <w:t xml:space="preserve"> propriu-zis, stabilirea necorespunzăto</w:t>
      </w:r>
      <w:r w:rsidR="001B24BC" w:rsidRPr="005A391A">
        <w:rPr>
          <w:rFonts w:asciiTheme="majorHAnsi" w:eastAsia="Times New Roman" w:hAnsiTheme="majorHAnsi" w:cstheme="majorHAnsi"/>
          <w:sz w:val="24"/>
          <w:szCs w:val="24"/>
          <w:lang w:val="ro-MD"/>
        </w:rPr>
        <w:t>are</w:t>
      </w:r>
      <w:r w:rsidRPr="005A391A">
        <w:rPr>
          <w:rFonts w:asciiTheme="majorHAnsi" w:eastAsia="Times New Roman" w:hAnsiTheme="majorHAnsi" w:cstheme="majorHAnsi"/>
          <w:sz w:val="24"/>
          <w:szCs w:val="24"/>
          <w:lang w:val="ro-MD"/>
        </w:rPr>
        <w:t xml:space="preserve"> a obiectivelor de guvernare în domeniu, care nu contribuie </w:t>
      </w:r>
      <w:r w:rsidRPr="002B3F7C">
        <w:rPr>
          <w:rFonts w:asciiTheme="majorHAnsi" w:eastAsia="Times New Roman" w:hAnsiTheme="majorHAnsi" w:cstheme="majorHAnsi"/>
          <w:sz w:val="24"/>
          <w:szCs w:val="24"/>
          <w:lang w:val="ro-MD"/>
        </w:rPr>
        <w:t>la atingerea impactului scontat al privatizării patrimoniului public, precum și lacunele existente în cadrul normativ în vigoare</w:t>
      </w:r>
      <w:r w:rsidR="002B3F7C">
        <w:rPr>
          <w:rFonts w:asciiTheme="majorHAnsi" w:eastAsia="Times New Roman" w:hAnsiTheme="majorHAnsi" w:cstheme="majorHAnsi"/>
          <w:sz w:val="24"/>
          <w:szCs w:val="24"/>
          <w:lang w:val="ro-MD"/>
        </w:rPr>
        <w:t>,</w:t>
      </w:r>
      <w:r w:rsidRPr="002B3F7C">
        <w:rPr>
          <w:rFonts w:asciiTheme="majorHAnsi" w:hAnsiTheme="majorHAnsi" w:cstheme="minorHAnsi"/>
          <w:sz w:val="24"/>
          <w:szCs w:val="24"/>
          <w:lang w:val="ro-MD"/>
        </w:rPr>
        <w:t xml:space="preserve"> aferente estimării valorii de piață a obiectelor supuse privatizării, stabilirii prețului inițial de expunere la privatizare a acestora, neconcordanța prevederilor unor acte normative aplicate în domeniu</w:t>
      </w:r>
      <w:r w:rsidR="001B24BC" w:rsidRPr="002B3F7C">
        <w:rPr>
          <w:rFonts w:asciiTheme="majorHAnsi" w:hAnsiTheme="majorHAnsi" w:cstheme="minorHAnsi"/>
          <w:sz w:val="24"/>
          <w:szCs w:val="24"/>
          <w:lang w:val="ro-MD"/>
        </w:rPr>
        <w:t xml:space="preserve"> </w:t>
      </w:r>
      <w:r w:rsidRPr="002B3F7C">
        <w:rPr>
          <w:rFonts w:asciiTheme="majorHAnsi" w:hAnsiTheme="majorHAnsi" w:cstheme="minorHAnsi"/>
          <w:sz w:val="24"/>
          <w:szCs w:val="24"/>
          <w:lang w:val="ro-MD"/>
        </w:rPr>
        <w:t>etc., subminează desfășurarea</w:t>
      </w:r>
      <w:r>
        <w:rPr>
          <w:rFonts w:asciiTheme="majorHAnsi" w:hAnsiTheme="majorHAnsi" w:cstheme="minorHAnsi"/>
          <w:sz w:val="24"/>
          <w:szCs w:val="24"/>
          <w:lang w:val="ro-MD"/>
        </w:rPr>
        <w:t xml:space="preserve"> privatizării proprietății publice în conformitate cu principiile de legalitate, transparență și eficiență. </w:t>
      </w:r>
    </w:p>
    <w:p w14:paraId="095C25B3" w14:textId="6E932CCD" w:rsidR="000928E0" w:rsidRPr="00CB7F3C" w:rsidRDefault="000928E0" w:rsidP="000928E0">
      <w:pPr>
        <w:tabs>
          <w:tab w:val="left" w:pos="720"/>
        </w:tabs>
        <w:spacing w:after="0" w:line="276" w:lineRule="auto"/>
        <w:ind w:firstLine="540"/>
        <w:jc w:val="both"/>
        <w:rPr>
          <w:rFonts w:asciiTheme="majorHAnsi" w:hAnsiTheme="majorHAnsi"/>
          <w:sz w:val="24"/>
          <w:szCs w:val="24"/>
          <w:lang w:val="ro-MD"/>
        </w:rPr>
      </w:pPr>
      <w:r>
        <w:rPr>
          <w:rFonts w:asciiTheme="majorHAnsi" w:hAnsiTheme="majorHAnsi" w:cstheme="minorHAnsi"/>
          <w:sz w:val="24"/>
          <w:szCs w:val="24"/>
          <w:lang w:val="ro-MD"/>
        </w:rPr>
        <w:t xml:space="preserve">Cele enunțate, </w:t>
      </w:r>
      <w:r w:rsidR="000532E7">
        <w:rPr>
          <w:rFonts w:asciiTheme="majorHAnsi" w:hAnsiTheme="majorHAnsi" w:cstheme="minorHAnsi"/>
          <w:sz w:val="24"/>
          <w:szCs w:val="24"/>
          <w:lang w:val="ro-MD"/>
        </w:rPr>
        <w:t>precum și</w:t>
      </w:r>
      <w:r>
        <w:rPr>
          <w:rFonts w:asciiTheme="majorHAnsi" w:hAnsiTheme="majorHAnsi" w:cstheme="minorHAnsi"/>
          <w:sz w:val="24"/>
          <w:szCs w:val="24"/>
          <w:lang w:val="ro-MD"/>
        </w:rPr>
        <w:t xml:space="preserve"> limitarea activităților postprivatizare </w:t>
      </w:r>
      <w:r w:rsidR="00485CEE">
        <w:rPr>
          <w:rFonts w:asciiTheme="majorHAnsi" w:hAnsiTheme="majorHAnsi" w:cstheme="minorHAnsi"/>
          <w:sz w:val="24"/>
          <w:szCs w:val="24"/>
          <w:lang w:val="ro-MD"/>
        </w:rPr>
        <w:t xml:space="preserve">doar </w:t>
      </w:r>
      <w:r>
        <w:rPr>
          <w:rFonts w:asciiTheme="majorHAnsi" w:hAnsiTheme="majorHAnsi" w:cstheme="minorHAnsi"/>
          <w:sz w:val="24"/>
          <w:szCs w:val="24"/>
          <w:lang w:val="ro-MD"/>
        </w:rPr>
        <w:t xml:space="preserve">la </w:t>
      </w:r>
      <w:proofErr w:type="spellStart"/>
      <w:r>
        <w:rPr>
          <w:rFonts w:asciiTheme="majorHAnsi" w:eastAsia="Times New Roman" w:hAnsiTheme="majorHAnsi" w:cstheme="majorHAnsi"/>
          <w:sz w:val="24"/>
          <w:szCs w:val="24"/>
          <w:lang w:val="ro-MD"/>
        </w:rPr>
        <w:t>monitor</w:t>
      </w:r>
      <w:r w:rsidR="00634F0A">
        <w:rPr>
          <w:rFonts w:asciiTheme="majorHAnsi" w:eastAsia="Times New Roman" w:hAnsiTheme="majorHAnsi" w:cstheme="majorHAnsi"/>
          <w:sz w:val="24"/>
          <w:szCs w:val="24"/>
          <w:lang w:val="ro-MD"/>
        </w:rPr>
        <w:t>i</w:t>
      </w:r>
      <w:r>
        <w:rPr>
          <w:rFonts w:asciiTheme="majorHAnsi" w:eastAsia="Times New Roman" w:hAnsiTheme="majorHAnsi" w:cstheme="majorHAnsi"/>
          <w:sz w:val="24"/>
          <w:szCs w:val="24"/>
          <w:lang w:val="ro-MD"/>
        </w:rPr>
        <w:t>ngul</w:t>
      </w:r>
      <w:proofErr w:type="spellEnd"/>
      <w:r>
        <w:rPr>
          <w:rFonts w:asciiTheme="majorHAnsi" w:eastAsia="Times New Roman" w:hAnsiTheme="majorHAnsi" w:cstheme="majorHAnsi"/>
          <w:sz w:val="24"/>
          <w:szCs w:val="24"/>
          <w:lang w:val="ro-MD"/>
        </w:rPr>
        <w:t xml:space="preserve"> asupra exercitării obligațiilor de plată aferente bunurilor privatizate </w:t>
      </w:r>
      <w:r w:rsidR="00634F0A">
        <w:rPr>
          <w:rFonts w:asciiTheme="majorHAnsi" w:eastAsia="Times New Roman" w:hAnsiTheme="majorHAnsi" w:cstheme="majorHAnsi"/>
          <w:sz w:val="24"/>
          <w:szCs w:val="24"/>
          <w:lang w:val="ro-MD"/>
        </w:rPr>
        <w:t>determină</w:t>
      </w:r>
      <w:r>
        <w:rPr>
          <w:rFonts w:asciiTheme="majorHAnsi" w:eastAsia="Times New Roman" w:hAnsiTheme="majorHAnsi" w:cstheme="majorHAnsi"/>
          <w:sz w:val="24"/>
          <w:szCs w:val="24"/>
          <w:lang w:val="ro-MD"/>
        </w:rPr>
        <w:t xml:space="preserve"> imposibilitatea </w:t>
      </w:r>
      <w:r>
        <w:rPr>
          <w:rFonts w:asciiTheme="majorHAnsi" w:hAnsiTheme="majorHAnsi" w:cstheme="majorHAnsi"/>
          <w:sz w:val="24"/>
          <w:szCs w:val="24"/>
          <w:lang w:val="ro-MD"/>
        </w:rPr>
        <w:t xml:space="preserve">urmăririi realizării și cuantificării impactului scontat al </w:t>
      </w:r>
      <w:proofErr w:type="spellStart"/>
      <w:r>
        <w:rPr>
          <w:rFonts w:asciiTheme="majorHAnsi" w:hAnsiTheme="majorHAnsi" w:cstheme="majorHAnsi"/>
          <w:sz w:val="24"/>
          <w:szCs w:val="24"/>
          <w:lang w:val="ro-MD"/>
        </w:rPr>
        <w:t>deetatizării</w:t>
      </w:r>
      <w:proofErr w:type="spellEnd"/>
      <w:r>
        <w:rPr>
          <w:rFonts w:asciiTheme="majorHAnsi" w:hAnsiTheme="majorHAnsi" w:cstheme="majorHAnsi"/>
          <w:sz w:val="24"/>
          <w:szCs w:val="24"/>
          <w:lang w:val="ro-MD"/>
        </w:rPr>
        <w:t xml:space="preserve"> proprietății publice, definit prin cadrul normativ în vigoare</w:t>
      </w:r>
      <w:r w:rsidR="00A622EB">
        <w:rPr>
          <w:rFonts w:asciiTheme="majorHAnsi" w:hAnsiTheme="majorHAnsi" w:cstheme="majorHAnsi"/>
          <w:sz w:val="24"/>
          <w:szCs w:val="24"/>
          <w:lang w:val="ro-MD"/>
        </w:rPr>
        <w:t>.</w:t>
      </w:r>
    </w:p>
    <w:p w14:paraId="59125CF8" w14:textId="2F497510" w:rsidR="00C80949" w:rsidRPr="00CB7F3C" w:rsidRDefault="00C80949" w:rsidP="00C80949">
      <w:pPr>
        <w:pStyle w:val="NormalWeb"/>
        <w:spacing w:line="276" w:lineRule="auto"/>
        <w:rPr>
          <w:rFonts w:asciiTheme="majorHAnsi" w:hAnsiTheme="majorHAnsi"/>
          <w:lang w:val="ro-MD"/>
        </w:rPr>
      </w:pPr>
      <w:r w:rsidRPr="00CB7F3C">
        <w:rPr>
          <w:rFonts w:asciiTheme="majorHAnsi" w:hAnsiTheme="majorHAnsi"/>
          <w:lang w:val="ro-MD"/>
        </w:rPr>
        <w:t>Reieșind din cele expuse, în temeiul art.14 alin.(2)</w:t>
      </w:r>
      <w:r w:rsidR="00BA1AF7">
        <w:rPr>
          <w:rFonts w:asciiTheme="majorHAnsi" w:hAnsiTheme="majorHAnsi"/>
          <w:lang w:val="ro-MD"/>
        </w:rPr>
        <w:t xml:space="preserve">, </w:t>
      </w:r>
      <w:r w:rsidR="00BA1AF7" w:rsidRPr="00BA1AF7">
        <w:rPr>
          <w:rFonts w:asciiTheme="majorHAnsi" w:hAnsiTheme="majorHAnsi"/>
          <w:lang w:val="ro-MD"/>
        </w:rPr>
        <w:t xml:space="preserve">art.15 </w:t>
      </w:r>
      <w:proofErr w:type="spellStart"/>
      <w:r w:rsidR="00BA1AF7" w:rsidRPr="00BA1AF7">
        <w:rPr>
          <w:rFonts w:asciiTheme="majorHAnsi" w:hAnsiTheme="majorHAnsi"/>
          <w:lang w:val="ro-MD"/>
        </w:rPr>
        <w:t>lit.d</w:t>
      </w:r>
      <w:proofErr w:type="spellEnd"/>
      <w:r w:rsidR="00BA1AF7" w:rsidRPr="00BA1AF7">
        <w:rPr>
          <w:rFonts w:asciiTheme="majorHAnsi" w:hAnsiTheme="majorHAnsi"/>
          <w:lang w:val="ro-MD"/>
        </w:rPr>
        <w:t>) și art.37 alin.(2)</w:t>
      </w:r>
      <w:r w:rsidR="00BA1AF7" w:rsidRPr="00CB7F3C">
        <w:rPr>
          <w:rFonts w:asciiTheme="majorHAnsi" w:hAnsiTheme="majorHAnsi"/>
          <w:lang w:val="ro-MD"/>
        </w:rPr>
        <w:t xml:space="preserve"> </w:t>
      </w:r>
      <w:r w:rsidRPr="00CB7F3C">
        <w:rPr>
          <w:rFonts w:asciiTheme="majorHAnsi" w:hAnsiTheme="majorHAnsi"/>
          <w:lang w:val="ro-MD"/>
        </w:rPr>
        <w:t>din Legea nr.260 din 07.12.2017, Curtea de Conturi</w:t>
      </w:r>
    </w:p>
    <w:p w14:paraId="59125CF9" w14:textId="77777777" w:rsidR="00C80949" w:rsidRPr="00CB7F3C" w:rsidRDefault="00C80949" w:rsidP="00C80949">
      <w:pPr>
        <w:pStyle w:val="cp"/>
        <w:spacing w:line="276" w:lineRule="auto"/>
        <w:rPr>
          <w:rFonts w:asciiTheme="majorHAnsi" w:hAnsiTheme="majorHAnsi"/>
          <w:lang w:val="ro-MD"/>
        </w:rPr>
      </w:pPr>
      <w:r w:rsidRPr="00CB7F3C">
        <w:rPr>
          <w:rFonts w:asciiTheme="majorHAnsi" w:hAnsiTheme="majorHAnsi"/>
          <w:lang w:val="ro-MD"/>
        </w:rPr>
        <w:t>HOTĂRĂŞTE:</w:t>
      </w:r>
    </w:p>
    <w:p w14:paraId="59125CFA" w14:textId="507ECFEB" w:rsidR="00383AC5" w:rsidRPr="00CB7F3C" w:rsidRDefault="00C80949" w:rsidP="002F0B35">
      <w:pPr>
        <w:pStyle w:val="NormalWeb"/>
        <w:spacing w:line="276" w:lineRule="auto"/>
        <w:rPr>
          <w:rFonts w:asciiTheme="majorHAnsi" w:hAnsiTheme="majorHAnsi"/>
          <w:lang w:val="ro-MD"/>
        </w:rPr>
      </w:pPr>
      <w:r w:rsidRPr="00CB7F3C">
        <w:rPr>
          <w:rFonts w:asciiTheme="majorHAnsi" w:hAnsiTheme="majorHAnsi"/>
          <w:b/>
          <w:bCs/>
          <w:lang w:val="ro-MD"/>
        </w:rPr>
        <w:t>1.</w:t>
      </w:r>
      <w:r w:rsidRPr="00CB7F3C">
        <w:rPr>
          <w:rFonts w:asciiTheme="majorHAnsi" w:hAnsiTheme="majorHAnsi"/>
          <w:lang w:val="ro-MD"/>
        </w:rPr>
        <w:t xml:space="preserve"> Se aprobă </w:t>
      </w:r>
      <w:r w:rsidR="003F1D03" w:rsidRPr="00CB7F3C">
        <w:rPr>
          <w:rFonts w:asciiTheme="majorHAnsi" w:hAnsiTheme="majorHAnsi"/>
          <w:bCs/>
          <w:lang w:val="ro-MD" w:eastAsia="ru-RU"/>
        </w:rPr>
        <w:t xml:space="preserve">Raportul auditului </w:t>
      </w:r>
      <w:r w:rsidR="003F1D03" w:rsidRPr="00CB7F3C">
        <w:rPr>
          <w:rFonts w:asciiTheme="majorHAnsi" w:hAnsiTheme="majorHAnsi"/>
          <w:lang w:val="ro-MD"/>
        </w:rPr>
        <w:t>conformității</w:t>
      </w:r>
      <w:r w:rsidR="003B18FC">
        <w:rPr>
          <w:rFonts w:asciiTheme="majorHAnsi" w:hAnsiTheme="majorHAnsi"/>
          <w:lang w:val="ro-MD"/>
        </w:rPr>
        <w:t xml:space="preserve"> </w:t>
      </w:r>
      <w:r w:rsidR="003B18FC" w:rsidRPr="009520D4">
        <w:rPr>
          <w:rFonts w:asciiTheme="majorHAnsi" w:hAnsiTheme="majorHAnsi"/>
          <w:lang w:val="ro-MD"/>
        </w:rPr>
        <w:t>privatizării bunurilor în perioada anilor 2013-2019 prin vânzare la licitații cu strigare sau cu reducere și prin vânzare la Bursa de Valori</w:t>
      </w:r>
      <w:r w:rsidR="00C96B6E">
        <w:rPr>
          <w:rFonts w:asciiTheme="majorHAnsi" w:hAnsiTheme="majorHAnsi"/>
          <w:lang w:val="ro-MD"/>
        </w:rPr>
        <w:t xml:space="preserve"> a Moldovei</w:t>
      </w:r>
      <w:r w:rsidR="003B18FC">
        <w:rPr>
          <w:rFonts w:asciiTheme="majorHAnsi" w:hAnsiTheme="majorHAnsi"/>
          <w:lang w:val="ro-MD"/>
        </w:rPr>
        <w:t>.</w:t>
      </w:r>
    </w:p>
    <w:p w14:paraId="59125CFB" w14:textId="77777777" w:rsidR="00C80949" w:rsidRPr="00CB7F3C" w:rsidRDefault="00C80949" w:rsidP="002F0B35">
      <w:pPr>
        <w:pStyle w:val="NormalWeb"/>
        <w:spacing w:line="276" w:lineRule="auto"/>
        <w:rPr>
          <w:rFonts w:asciiTheme="majorHAnsi" w:hAnsiTheme="majorHAnsi"/>
          <w:lang w:val="ro-MD"/>
        </w:rPr>
      </w:pPr>
      <w:r w:rsidRPr="00CB7F3C">
        <w:rPr>
          <w:rFonts w:asciiTheme="majorHAnsi" w:hAnsiTheme="majorHAnsi"/>
          <w:b/>
          <w:bCs/>
          <w:lang w:val="ro-MD"/>
        </w:rPr>
        <w:t>2.</w:t>
      </w:r>
      <w:r w:rsidRPr="00CB7F3C">
        <w:rPr>
          <w:rFonts w:asciiTheme="majorHAnsi" w:hAnsiTheme="majorHAnsi"/>
          <w:lang w:val="ro-MD"/>
        </w:rPr>
        <w:t xml:space="preserve"> Prezenta Hotărâre și Raportul de audit se remit:</w:t>
      </w:r>
    </w:p>
    <w:p w14:paraId="26EF0BE5" w14:textId="77777777" w:rsidR="00A82009" w:rsidRPr="009F76CA" w:rsidRDefault="00A82009" w:rsidP="00A82009">
      <w:pPr>
        <w:pStyle w:val="NormalWeb"/>
        <w:spacing w:after="240" w:line="276" w:lineRule="auto"/>
        <w:rPr>
          <w:rFonts w:asciiTheme="majorHAnsi" w:hAnsiTheme="majorHAnsi" w:cstheme="majorHAnsi"/>
          <w:bCs/>
          <w:lang w:val="ro-MD"/>
        </w:rPr>
      </w:pPr>
      <w:r w:rsidRPr="009F76CA">
        <w:rPr>
          <w:rFonts w:asciiTheme="majorHAnsi" w:hAnsiTheme="majorHAnsi" w:cstheme="majorHAnsi"/>
          <w:b/>
          <w:lang w:val="ro-MD"/>
        </w:rPr>
        <w:t>2.1.</w:t>
      </w:r>
      <w:r w:rsidRPr="009F76CA">
        <w:rPr>
          <w:rFonts w:asciiTheme="majorHAnsi" w:hAnsiTheme="majorHAnsi" w:cstheme="majorHAnsi"/>
          <w:lang w:val="ro-MD"/>
        </w:rPr>
        <w:t xml:space="preserve"> </w:t>
      </w:r>
      <w:r w:rsidRPr="009F76CA">
        <w:rPr>
          <w:rFonts w:asciiTheme="majorHAnsi" w:hAnsiTheme="majorHAnsi" w:cstheme="majorHAnsi"/>
          <w:b/>
          <w:lang w:val="ro-MD"/>
        </w:rPr>
        <w:t>Guvernului Republicii Moldova,</w:t>
      </w:r>
      <w:r w:rsidRPr="009F76CA">
        <w:rPr>
          <w:rFonts w:asciiTheme="majorHAnsi" w:hAnsiTheme="majorHAnsi" w:cstheme="majorHAnsi"/>
          <w:lang w:val="ro-MD"/>
        </w:rPr>
        <w:t xml:space="preserve"> pentru</w:t>
      </w:r>
      <w:r w:rsidRPr="009F76CA">
        <w:rPr>
          <w:rFonts w:asciiTheme="majorHAnsi" w:hAnsiTheme="majorHAnsi" w:cstheme="majorHAnsi"/>
          <w:bCs/>
          <w:lang w:val="ro-MD"/>
        </w:rPr>
        <w:t xml:space="preserve"> informare și luare de atitudine în vederea monitorizării asigurării implementării recomandărilor de audit;</w:t>
      </w:r>
    </w:p>
    <w:p w14:paraId="3BA81F64" w14:textId="77777777" w:rsidR="00A82009" w:rsidRPr="009F76CA" w:rsidRDefault="00A82009" w:rsidP="00A82009">
      <w:pPr>
        <w:pStyle w:val="NormalWeb"/>
        <w:spacing w:after="240" w:line="276" w:lineRule="auto"/>
        <w:rPr>
          <w:rFonts w:asciiTheme="majorHAnsi" w:hAnsiTheme="majorHAnsi" w:cstheme="majorHAnsi"/>
          <w:bCs/>
          <w:lang w:val="ro-MD"/>
        </w:rPr>
      </w:pPr>
      <w:r w:rsidRPr="009F76CA">
        <w:rPr>
          <w:rFonts w:asciiTheme="majorHAnsi" w:hAnsiTheme="majorHAnsi" w:cstheme="majorHAnsi"/>
          <w:b/>
          <w:lang w:val="ro-MD"/>
        </w:rPr>
        <w:t>2.2.</w:t>
      </w:r>
      <w:r>
        <w:rPr>
          <w:rFonts w:asciiTheme="majorHAnsi" w:hAnsiTheme="majorHAnsi" w:cstheme="majorHAnsi"/>
          <w:b/>
          <w:lang w:val="ro-MD"/>
        </w:rPr>
        <w:t xml:space="preserve"> </w:t>
      </w:r>
      <w:r w:rsidRPr="009F76CA">
        <w:rPr>
          <w:rFonts w:asciiTheme="majorHAnsi" w:hAnsiTheme="majorHAnsi" w:cstheme="majorHAnsi"/>
          <w:b/>
          <w:bCs/>
          <w:lang w:val="ro-MD"/>
        </w:rPr>
        <w:t>Președintelui Republicii Moldova</w:t>
      </w:r>
      <w:r w:rsidRPr="009F76CA">
        <w:rPr>
          <w:rFonts w:asciiTheme="majorHAnsi" w:hAnsiTheme="majorHAnsi" w:cstheme="majorHAnsi"/>
          <w:bCs/>
          <w:lang w:val="ro-MD"/>
        </w:rPr>
        <w:t>, pentru informare;</w:t>
      </w:r>
    </w:p>
    <w:p w14:paraId="3BC918F1" w14:textId="77777777" w:rsidR="00A82009" w:rsidRPr="009F76CA" w:rsidRDefault="00A82009" w:rsidP="00A82009">
      <w:pPr>
        <w:pStyle w:val="NormalWeb"/>
        <w:spacing w:after="240" w:line="276" w:lineRule="auto"/>
        <w:rPr>
          <w:rFonts w:asciiTheme="majorHAnsi" w:hAnsiTheme="majorHAnsi" w:cstheme="majorHAnsi"/>
          <w:b/>
          <w:bCs/>
          <w:lang w:val="ro-MD"/>
        </w:rPr>
      </w:pPr>
      <w:r w:rsidRPr="009F76CA">
        <w:rPr>
          <w:rFonts w:asciiTheme="majorHAnsi" w:hAnsiTheme="majorHAnsi" w:cstheme="majorHAnsi"/>
          <w:b/>
          <w:bCs/>
          <w:lang w:val="ro-MD"/>
        </w:rPr>
        <w:t>2.3.</w:t>
      </w:r>
      <w:r w:rsidRPr="009F76CA">
        <w:rPr>
          <w:rFonts w:asciiTheme="majorHAnsi" w:hAnsiTheme="majorHAnsi" w:cstheme="majorHAnsi"/>
          <w:bCs/>
          <w:lang w:val="ro-MD"/>
        </w:rPr>
        <w:t xml:space="preserve"> </w:t>
      </w:r>
      <w:r w:rsidRPr="009F76CA">
        <w:rPr>
          <w:rFonts w:asciiTheme="majorHAnsi" w:hAnsiTheme="majorHAnsi" w:cstheme="majorHAnsi"/>
          <w:b/>
          <w:bCs/>
          <w:lang w:val="ro-MD"/>
        </w:rPr>
        <w:t>Parlamentului Republicii Moldova,</w:t>
      </w:r>
      <w:r w:rsidRPr="009F76CA">
        <w:rPr>
          <w:rFonts w:asciiTheme="majorHAnsi" w:hAnsiTheme="majorHAnsi" w:cstheme="majorHAnsi"/>
          <w:bCs/>
          <w:lang w:val="ro-MD"/>
        </w:rPr>
        <w:t xml:space="preserve"> pentru informare și examinare, după caz, în cadrul Comisiei parlamentare de control al finanțelor publice;</w:t>
      </w:r>
    </w:p>
    <w:p w14:paraId="5D9567B4" w14:textId="141E9732" w:rsidR="00EB1B3E" w:rsidRPr="0015212C" w:rsidRDefault="00C80949" w:rsidP="003C577F">
      <w:pPr>
        <w:pStyle w:val="NormalWeb"/>
        <w:spacing w:after="240" w:line="276" w:lineRule="auto"/>
        <w:rPr>
          <w:rFonts w:asciiTheme="majorHAnsi" w:hAnsiTheme="majorHAnsi"/>
        </w:rPr>
      </w:pPr>
      <w:r w:rsidRPr="005A391A">
        <w:rPr>
          <w:rFonts w:asciiTheme="majorHAnsi" w:hAnsiTheme="majorHAnsi"/>
          <w:b/>
          <w:lang w:val="ro-MD"/>
        </w:rPr>
        <w:t>2.</w:t>
      </w:r>
      <w:r w:rsidR="00A82009" w:rsidRPr="005A391A">
        <w:rPr>
          <w:rFonts w:asciiTheme="majorHAnsi" w:hAnsiTheme="majorHAnsi"/>
          <w:b/>
          <w:lang w:val="ro-MD"/>
        </w:rPr>
        <w:t>4</w:t>
      </w:r>
      <w:r w:rsidRPr="005A391A">
        <w:rPr>
          <w:rFonts w:asciiTheme="majorHAnsi" w:hAnsiTheme="majorHAnsi"/>
          <w:b/>
          <w:lang w:val="ro-MD"/>
        </w:rPr>
        <w:t>.</w:t>
      </w:r>
      <w:r w:rsidRPr="005A391A">
        <w:rPr>
          <w:rFonts w:asciiTheme="majorHAnsi" w:hAnsiTheme="majorHAnsi"/>
          <w:lang w:val="ro-MD"/>
        </w:rPr>
        <w:t xml:space="preserve"> </w:t>
      </w:r>
      <w:r w:rsidR="00EB1B3E" w:rsidRPr="005A391A">
        <w:rPr>
          <w:rFonts w:asciiTheme="majorHAnsi" w:hAnsiTheme="majorHAnsi"/>
          <w:b/>
          <w:lang w:val="ro-MD"/>
        </w:rPr>
        <w:t>Ministerului Finanțelor</w:t>
      </w:r>
      <w:r w:rsidRPr="005A391A">
        <w:rPr>
          <w:rFonts w:asciiTheme="majorHAnsi" w:hAnsiTheme="majorHAnsi"/>
          <w:b/>
          <w:lang w:val="ro-MD"/>
        </w:rPr>
        <w:t>,</w:t>
      </w:r>
      <w:r w:rsidRPr="005A391A">
        <w:rPr>
          <w:rFonts w:asciiTheme="majorHAnsi" w:hAnsiTheme="majorHAnsi"/>
          <w:lang w:val="ro-MD"/>
        </w:rPr>
        <w:t xml:space="preserve"> pentru</w:t>
      </w:r>
      <w:r w:rsidR="00574B10" w:rsidRPr="005A391A">
        <w:rPr>
          <w:rFonts w:asciiTheme="majorHAnsi" w:hAnsiTheme="majorHAnsi"/>
          <w:lang w:val="ro-MD"/>
        </w:rPr>
        <w:t xml:space="preserve"> info</w:t>
      </w:r>
      <w:r w:rsidR="003C577F" w:rsidRPr="005A391A">
        <w:rPr>
          <w:rFonts w:asciiTheme="majorHAnsi" w:hAnsiTheme="majorHAnsi"/>
          <w:lang w:val="ro-MD"/>
        </w:rPr>
        <w:t xml:space="preserve">rmare și autosesizare privind </w:t>
      </w:r>
      <w:r w:rsidR="003C577F" w:rsidRPr="005A391A">
        <w:rPr>
          <w:rFonts w:asciiTheme="majorHAnsi" w:hAnsiTheme="majorHAnsi" w:cstheme="majorHAnsi"/>
          <w:color w:val="110F11"/>
          <w:shd w:val="clear" w:color="auto" w:fill="FFFFFF"/>
          <w:lang w:val="ro-MD"/>
        </w:rPr>
        <w:t xml:space="preserve">inconsistența cadrului normativ în domeniul activității de evaluare </w:t>
      </w:r>
      <w:r w:rsidR="003C577F" w:rsidRPr="005A391A">
        <w:rPr>
          <w:rFonts w:asciiTheme="majorHAnsi" w:hAnsiTheme="majorHAnsi"/>
          <w:i/>
          <w:lang w:val="ro-MD"/>
        </w:rPr>
        <w:t>(pct.4.2.1.1. din Raportul de audit)</w:t>
      </w:r>
      <w:r w:rsidR="003C577F" w:rsidRPr="002B3F7C">
        <w:rPr>
          <w:rFonts w:asciiTheme="majorHAnsi" w:hAnsiTheme="majorHAnsi" w:cstheme="majorHAnsi"/>
          <w:color w:val="110F11"/>
          <w:shd w:val="clear" w:color="auto" w:fill="FFFFFF"/>
          <w:lang w:val="ro-MD"/>
        </w:rPr>
        <w:t>, precum și</w:t>
      </w:r>
      <w:r w:rsidR="0026700C" w:rsidRPr="002B3F7C">
        <w:rPr>
          <w:rFonts w:asciiTheme="majorHAnsi" w:hAnsiTheme="majorHAnsi"/>
          <w:lang w:val="ro-MD"/>
        </w:rPr>
        <w:t xml:space="preserve"> </w:t>
      </w:r>
      <w:r w:rsidR="00634F0A" w:rsidRPr="002B3F7C">
        <w:rPr>
          <w:rFonts w:asciiTheme="majorHAnsi" w:hAnsiTheme="majorHAnsi"/>
          <w:lang w:val="ro-MD"/>
        </w:rPr>
        <w:t>ne</w:t>
      </w:r>
      <w:r w:rsidR="0026700C" w:rsidRPr="002B3F7C">
        <w:rPr>
          <w:rFonts w:asciiTheme="majorHAnsi" w:hAnsiTheme="majorHAnsi"/>
          <w:lang w:val="ro-MD"/>
        </w:rPr>
        <w:t>concordanța</w:t>
      </w:r>
      <w:r w:rsidR="003C577F" w:rsidRPr="002B3F7C">
        <w:rPr>
          <w:rFonts w:asciiTheme="majorHAnsi" w:hAnsiTheme="majorHAnsi"/>
          <w:lang w:val="ro-MD"/>
        </w:rPr>
        <w:t xml:space="preserve"> </w:t>
      </w:r>
      <w:r w:rsidR="006B3341" w:rsidRPr="00BC1D21">
        <w:rPr>
          <w:rFonts w:asciiTheme="majorHAnsi" w:hAnsiTheme="majorHAnsi"/>
          <w:lang w:val="ro-MD"/>
        </w:rPr>
        <w:t>actelor</w:t>
      </w:r>
      <w:r w:rsidR="003C577F" w:rsidRPr="005A391A">
        <w:rPr>
          <w:rFonts w:asciiTheme="majorHAnsi" w:hAnsiTheme="majorHAnsi"/>
          <w:lang w:val="ro-MD"/>
        </w:rPr>
        <w:t xml:space="preserve"> normativ</w:t>
      </w:r>
      <w:r w:rsidR="006B3341" w:rsidRPr="00BC1D21">
        <w:rPr>
          <w:rFonts w:asciiTheme="majorHAnsi" w:hAnsiTheme="majorHAnsi"/>
          <w:lang w:val="ro-MD"/>
        </w:rPr>
        <w:t>e</w:t>
      </w:r>
      <w:r w:rsidR="003C577F" w:rsidRPr="005A391A">
        <w:rPr>
          <w:rFonts w:asciiTheme="majorHAnsi" w:hAnsiTheme="majorHAnsi"/>
          <w:lang w:val="ro-MD"/>
        </w:rPr>
        <w:t xml:space="preserve"> în vigoare </w:t>
      </w:r>
      <w:r w:rsidR="00634F0A" w:rsidRPr="005A391A">
        <w:rPr>
          <w:rFonts w:asciiTheme="majorHAnsi" w:hAnsiTheme="majorHAnsi"/>
          <w:lang w:val="ro-MD"/>
        </w:rPr>
        <w:t>în ce privește</w:t>
      </w:r>
      <w:r w:rsidR="00574B10" w:rsidRPr="005A391A">
        <w:rPr>
          <w:rFonts w:asciiTheme="majorHAnsi" w:hAnsiTheme="majorHAnsi"/>
          <w:lang w:val="ro-MD"/>
        </w:rPr>
        <w:t xml:space="preserve"> </w:t>
      </w:r>
      <w:r w:rsidR="003C577F" w:rsidRPr="005A391A">
        <w:rPr>
          <w:rFonts w:asciiTheme="majorHAnsi" w:hAnsiTheme="majorHAnsi" w:cstheme="majorHAnsi"/>
          <w:lang w:val="ro-MD"/>
        </w:rPr>
        <w:t>finanț</w:t>
      </w:r>
      <w:r w:rsidR="00634F0A" w:rsidRPr="005A391A">
        <w:rPr>
          <w:rFonts w:asciiTheme="majorHAnsi" w:hAnsiTheme="majorHAnsi" w:cstheme="majorHAnsi"/>
          <w:lang w:val="ro-MD"/>
        </w:rPr>
        <w:t>area</w:t>
      </w:r>
      <w:r w:rsidR="003C577F" w:rsidRPr="005A391A">
        <w:rPr>
          <w:rFonts w:asciiTheme="majorHAnsi" w:hAnsiTheme="majorHAnsi" w:cstheme="majorHAnsi"/>
          <w:lang w:val="ro-MD"/>
        </w:rPr>
        <w:t xml:space="preserve"> activităților de administrare și privatizare a bunurilor proprietate publică </w:t>
      </w:r>
      <w:r w:rsidR="003C577F" w:rsidRPr="005A391A">
        <w:rPr>
          <w:rFonts w:asciiTheme="majorHAnsi" w:hAnsiTheme="majorHAnsi"/>
          <w:i/>
          <w:lang w:val="ro-MD"/>
        </w:rPr>
        <w:t>(pct.4.1.4. din</w:t>
      </w:r>
      <w:r w:rsidR="003C577F" w:rsidRPr="00691524">
        <w:rPr>
          <w:rFonts w:asciiTheme="majorHAnsi" w:hAnsiTheme="majorHAnsi"/>
          <w:i/>
          <w:lang w:val="ro-MD"/>
        </w:rPr>
        <w:t xml:space="preserve"> Raportul</w:t>
      </w:r>
      <w:r w:rsidR="003C577F">
        <w:rPr>
          <w:rFonts w:asciiTheme="majorHAnsi" w:hAnsiTheme="majorHAnsi"/>
          <w:i/>
          <w:lang w:val="ro-MD"/>
        </w:rPr>
        <w:t xml:space="preserve"> de</w:t>
      </w:r>
      <w:r w:rsidR="003C577F" w:rsidRPr="00691524">
        <w:rPr>
          <w:rFonts w:asciiTheme="majorHAnsi" w:hAnsiTheme="majorHAnsi"/>
          <w:i/>
          <w:lang w:val="ro-MD"/>
        </w:rPr>
        <w:t xml:space="preserve"> audit)</w:t>
      </w:r>
      <w:r w:rsidR="00634F0A">
        <w:rPr>
          <w:rFonts w:asciiTheme="majorHAnsi" w:hAnsiTheme="majorHAnsi" w:cstheme="majorHAnsi"/>
          <w:lang w:val="ro-MD"/>
        </w:rPr>
        <w:t>;</w:t>
      </w:r>
    </w:p>
    <w:p w14:paraId="203279CD" w14:textId="77777777" w:rsidR="003B18FC" w:rsidRDefault="00EB1B3E" w:rsidP="003B18FC">
      <w:pPr>
        <w:spacing w:after="0"/>
        <w:ind w:firstLine="540"/>
        <w:jc w:val="both"/>
        <w:rPr>
          <w:rFonts w:asciiTheme="majorHAnsi" w:hAnsiTheme="majorHAnsi"/>
          <w:sz w:val="24"/>
          <w:szCs w:val="24"/>
          <w:lang w:val="ro-MD"/>
        </w:rPr>
      </w:pPr>
      <w:r w:rsidRPr="00B973DD">
        <w:rPr>
          <w:rFonts w:asciiTheme="majorHAnsi" w:hAnsiTheme="majorHAnsi"/>
          <w:b/>
          <w:sz w:val="24"/>
          <w:szCs w:val="24"/>
          <w:lang w:val="ro-RO" w:eastAsia="ro-MD"/>
        </w:rPr>
        <w:t xml:space="preserve">2.5. </w:t>
      </w:r>
      <w:r w:rsidRPr="00B973DD">
        <w:rPr>
          <w:rFonts w:ascii="Calibri Light" w:hAnsi="Calibri Light" w:cs="Calibri Light"/>
          <w:b/>
          <w:sz w:val="24"/>
          <w:szCs w:val="24"/>
          <w:lang w:val="ro-MD"/>
        </w:rPr>
        <w:t>Ministerul</w:t>
      </w:r>
      <w:r w:rsidR="003B18FC">
        <w:rPr>
          <w:rFonts w:ascii="Calibri Light" w:hAnsi="Calibri Light" w:cs="Calibri Light"/>
          <w:b/>
          <w:sz w:val="24"/>
          <w:szCs w:val="24"/>
          <w:lang w:val="ro-MD"/>
        </w:rPr>
        <w:t>ui Economiei și Infrastructurii</w:t>
      </w:r>
      <w:r w:rsidRPr="00B973DD">
        <w:rPr>
          <w:rFonts w:ascii="Calibri Light" w:hAnsi="Calibri Light" w:cs="Calibri Light"/>
          <w:b/>
          <w:sz w:val="24"/>
          <w:szCs w:val="24"/>
          <w:lang w:val="ro-MD"/>
        </w:rPr>
        <w:t xml:space="preserve">, </w:t>
      </w:r>
      <w:r w:rsidRPr="00B973DD">
        <w:rPr>
          <w:rFonts w:ascii="Calibri Light" w:hAnsi="Calibri Light" w:cs="Calibri Light"/>
          <w:sz w:val="24"/>
          <w:szCs w:val="24"/>
          <w:lang w:val="ro-MD"/>
        </w:rPr>
        <w:t>pentru</w:t>
      </w:r>
      <w:r w:rsidR="003B18FC">
        <w:rPr>
          <w:rFonts w:ascii="Calibri Light" w:hAnsi="Calibri Light" w:cs="Calibri Light"/>
          <w:sz w:val="24"/>
          <w:szCs w:val="24"/>
          <w:lang w:val="ro-MD"/>
        </w:rPr>
        <w:t>:</w:t>
      </w:r>
    </w:p>
    <w:p w14:paraId="2BA1DE1C" w14:textId="7234B184" w:rsidR="003B7651" w:rsidRPr="00CE67A1" w:rsidRDefault="003B7651" w:rsidP="003B18FC">
      <w:pPr>
        <w:spacing w:after="0"/>
        <w:ind w:firstLine="540"/>
        <w:jc w:val="both"/>
        <w:rPr>
          <w:rFonts w:asciiTheme="majorHAnsi" w:hAnsiTheme="majorHAnsi"/>
          <w:b/>
          <w:sz w:val="24"/>
          <w:szCs w:val="24"/>
          <w:lang w:val="ro-MD"/>
        </w:rPr>
      </w:pPr>
      <w:r w:rsidRPr="00CE67A1">
        <w:rPr>
          <w:rFonts w:asciiTheme="majorHAnsi" w:hAnsiTheme="majorHAnsi"/>
          <w:b/>
          <w:sz w:val="24"/>
          <w:szCs w:val="24"/>
          <w:lang w:val="ro-MD"/>
        </w:rPr>
        <w:t xml:space="preserve">2.5.1. </w:t>
      </w:r>
      <w:r w:rsidR="000A08DE" w:rsidRPr="00CE67A1">
        <w:rPr>
          <w:rFonts w:asciiTheme="majorHAnsi" w:hAnsiTheme="majorHAnsi"/>
          <w:sz w:val="24"/>
          <w:szCs w:val="24"/>
          <w:lang w:val="ro-MD"/>
        </w:rPr>
        <w:t>armonizarea prevederilor Legii</w:t>
      </w:r>
      <w:r w:rsidR="00CE67A1" w:rsidRPr="00CE67A1">
        <w:rPr>
          <w:rFonts w:asciiTheme="majorHAnsi" w:hAnsiTheme="majorHAnsi" w:cstheme="majorHAnsi"/>
          <w:sz w:val="24"/>
          <w:szCs w:val="24"/>
          <w:lang w:val="ro-MD"/>
        </w:rPr>
        <w:t xml:space="preserve"> nr.121-XVI  din  04.05.2007 privind administrarea și </w:t>
      </w:r>
      <w:proofErr w:type="spellStart"/>
      <w:r w:rsidR="00CE67A1" w:rsidRPr="00CE67A1">
        <w:rPr>
          <w:rFonts w:asciiTheme="majorHAnsi" w:hAnsiTheme="majorHAnsi" w:cstheme="majorHAnsi"/>
          <w:sz w:val="24"/>
          <w:szCs w:val="24"/>
          <w:lang w:val="ro-MD"/>
        </w:rPr>
        <w:t>deetatizarea</w:t>
      </w:r>
      <w:proofErr w:type="spellEnd"/>
      <w:r w:rsidR="00CE67A1" w:rsidRPr="00CE67A1">
        <w:rPr>
          <w:rFonts w:asciiTheme="majorHAnsi" w:hAnsiTheme="majorHAnsi" w:cstheme="majorHAnsi"/>
          <w:sz w:val="24"/>
          <w:szCs w:val="24"/>
          <w:lang w:val="ro-MD"/>
        </w:rPr>
        <w:t xml:space="preserve"> proprietății publice</w:t>
      </w:r>
      <w:r w:rsidR="00CE67A1">
        <w:rPr>
          <w:rFonts w:asciiTheme="majorHAnsi" w:hAnsiTheme="majorHAnsi" w:cstheme="majorHAnsi"/>
          <w:sz w:val="24"/>
          <w:szCs w:val="24"/>
          <w:lang w:val="ro-MD"/>
        </w:rPr>
        <w:t>,</w:t>
      </w:r>
      <w:r w:rsidR="00CE67A1" w:rsidRPr="00CE67A1">
        <w:rPr>
          <w:rFonts w:asciiTheme="majorHAnsi" w:hAnsiTheme="majorHAnsi"/>
          <w:sz w:val="24"/>
          <w:szCs w:val="24"/>
          <w:lang w:val="ro-MD"/>
        </w:rPr>
        <w:t xml:space="preserve"> </w:t>
      </w:r>
      <w:r w:rsidR="000A08DE" w:rsidRPr="00CE67A1">
        <w:rPr>
          <w:rFonts w:asciiTheme="majorHAnsi" w:hAnsiTheme="majorHAnsi"/>
          <w:sz w:val="24"/>
          <w:szCs w:val="24"/>
          <w:lang w:val="ro-MD"/>
        </w:rPr>
        <w:t>aferente</w:t>
      </w:r>
      <w:r w:rsidR="00013595" w:rsidRPr="00CE67A1">
        <w:rPr>
          <w:rFonts w:asciiTheme="majorHAnsi" w:hAnsiTheme="majorHAnsi"/>
          <w:sz w:val="24"/>
          <w:szCs w:val="24"/>
          <w:lang w:val="ro-MD"/>
        </w:rPr>
        <w:t xml:space="preserve"> </w:t>
      </w:r>
      <w:r w:rsidR="00013595" w:rsidRPr="00CE67A1">
        <w:rPr>
          <w:rFonts w:asciiTheme="majorHAnsi" w:hAnsiTheme="majorHAnsi" w:cstheme="majorHAnsi"/>
          <w:sz w:val="24"/>
          <w:szCs w:val="24"/>
          <w:lang w:val="ro-MD"/>
        </w:rPr>
        <w:t>finanțării activităților de administrare și privatizare a bunurilor proprietate publică</w:t>
      </w:r>
      <w:r w:rsidR="00CE67A1">
        <w:rPr>
          <w:rFonts w:asciiTheme="majorHAnsi" w:hAnsiTheme="majorHAnsi" w:cstheme="majorHAnsi"/>
          <w:sz w:val="24"/>
          <w:szCs w:val="24"/>
          <w:lang w:val="ro-MD"/>
        </w:rPr>
        <w:t>,</w:t>
      </w:r>
      <w:r w:rsidR="00013595" w:rsidRPr="00CE67A1">
        <w:rPr>
          <w:rFonts w:asciiTheme="majorHAnsi" w:hAnsiTheme="majorHAnsi" w:cstheme="majorHAnsi"/>
          <w:sz w:val="24"/>
          <w:szCs w:val="24"/>
          <w:lang w:val="ro-MD"/>
        </w:rPr>
        <w:t xml:space="preserve"> </w:t>
      </w:r>
      <w:r w:rsidR="000A08DE" w:rsidRPr="00CE67A1">
        <w:rPr>
          <w:rFonts w:asciiTheme="majorHAnsi" w:hAnsiTheme="majorHAnsi" w:cstheme="majorHAnsi"/>
          <w:sz w:val="24"/>
          <w:szCs w:val="24"/>
          <w:lang w:val="ro-MD"/>
        </w:rPr>
        <w:t>cu prevederile L</w:t>
      </w:r>
      <w:r w:rsidR="00CE67A1">
        <w:rPr>
          <w:rFonts w:asciiTheme="majorHAnsi" w:hAnsiTheme="majorHAnsi" w:cstheme="majorHAnsi"/>
          <w:sz w:val="24"/>
          <w:szCs w:val="24"/>
          <w:lang w:val="ro-MD"/>
        </w:rPr>
        <w:t>egii bugetului de stat î</w:t>
      </w:r>
      <w:r w:rsidR="000A08DE" w:rsidRPr="00CE67A1">
        <w:rPr>
          <w:rFonts w:asciiTheme="majorHAnsi" w:hAnsiTheme="majorHAnsi" w:cstheme="majorHAnsi"/>
          <w:sz w:val="24"/>
          <w:szCs w:val="24"/>
          <w:lang w:val="ro-MD"/>
        </w:rPr>
        <w:t>n acest aspect</w:t>
      </w:r>
      <w:r w:rsidR="00762E4B" w:rsidRPr="00CE67A1">
        <w:rPr>
          <w:rFonts w:asciiTheme="majorHAnsi" w:hAnsiTheme="majorHAnsi" w:cstheme="majorHAnsi"/>
          <w:sz w:val="24"/>
          <w:szCs w:val="24"/>
          <w:lang w:val="ro-MD"/>
        </w:rPr>
        <w:t xml:space="preserve"> </w:t>
      </w:r>
      <w:r w:rsidR="00013595" w:rsidRPr="00CE67A1">
        <w:rPr>
          <w:rFonts w:asciiTheme="majorHAnsi" w:hAnsiTheme="majorHAnsi"/>
          <w:i/>
          <w:sz w:val="24"/>
          <w:szCs w:val="24"/>
          <w:lang w:val="ro-MD"/>
        </w:rPr>
        <w:t>(pct.4.1.4. din Raportul de audit)</w:t>
      </w:r>
      <w:r w:rsidR="00CE67A1">
        <w:rPr>
          <w:rFonts w:asciiTheme="majorHAnsi" w:hAnsiTheme="majorHAnsi"/>
          <w:i/>
          <w:sz w:val="24"/>
          <w:szCs w:val="24"/>
          <w:lang w:val="ro-MD"/>
        </w:rPr>
        <w:t>;</w:t>
      </w:r>
    </w:p>
    <w:p w14:paraId="124FE686" w14:textId="110D0AB9" w:rsidR="0013639B" w:rsidRDefault="003B18FC" w:rsidP="003B18FC">
      <w:pPr>
        <w:spacing w:after="0"/>
        <w:ind w:firstLine="540"/>
        <w:jc w:val="both"/>
        <w:rPr>
          <w:rFonts w:asciiTheme="majorHAnsi" w:hAnsiTheme="majorHAnsi"/>
          <w:sz w:val="24"/>
          <w:szCs w:val="24"/>
          <w:lang w:val="ro-MD"/>
        </w:rPr>
      </w:pPr>
      <w:r w:rsidRPr="00CE67A1">
        <w:rPr>
          <w:rFonts w:asciiTheme="majorHAnsi" w:hAnsiTheme="majorHAnsi"/>
          <w:b/>
          <w:sz w:val="24"/>
          <w:szCs w:val="24"/>
          <w:lang w:val="ro-MD"/>
        </w:rPr>
        <w:lastRenderedPageBreak/>
        <w:t>2.5</w:t>
      </w:r>
      <w:r w:rsidR="003B7651" w:rsidRPr="00CE67A1">
        <w:rPr>
          <w:rFonts w:asciiTheme="majorHAnsi" w:hAnsiTheme="majorHAnsi"/>
          <w:b/>
          <w:sz w:val="24"/>
          <w:szCs w:val="24"/>
          <w:lang w:val="ro-MD"/>
        </w:rPr>
        <w:t>.2</w:t>
      </w:r>
      <w:r w:rsidRPr="00CE67A1">
        <w:rPr>
          <w:rFonts w:asciiTheme="majorHAnsi" w:hAnsiTheme="majorHAnsi"/>
          <w:b/>
          <w:sz w:val="24"/>
          <w:szCs w:val="24"/>
          <w:lang w:val="ro-MD"/>
        </w:rPr>
        <w:t>.</w:t>
      </w:r>
      <w:r w:rsidR="003B7651" w:rsidRPr="00CE67A1">
        <w:rPr>
          <w:rFonts w:asciiTheme="majorHAnsi" w:hAnsiTheme="majorHAnsi"/>
          <w:sz w:val="24"/>
          <w:szCs w:val="24"/>
          <w:lang w:val="ro-MD"/>
        </w:rPr>
        <w:t xml:space="preserve"> </w:t>
      </w:r>
      <w:r w:rsidR="0013639B" w:rsidRPr="00CE67A1">
        <w:rPr>
          <w:rFonts w:asciiTheme="majorHAnsi" w:hAnsiTheme="majorHAnsi"/>
          <w:sz w:val="24"/>
          <w:szCs w:val="24"/>
          <w:lang w:val="ro-MD"/>
        </w:rPr>
        <w:t>înlăturarea lacunelor și perfecționarea actelor normative aferente</w:t>
      </w:r>
      <w:r w:rsidR="0013639B">
        <w:rPr>
          <w:rFonts w:asciiTheme="majorHAnsi" w:hAnsiTheme="majorHAnsi"/>
          <w:sz w:val="24"/>
          <w:szCs w:val="24"/>
          <w:lang w:val="ro-MD"/>
        </w:rPr>
        <w:t xml:space="preserve"> reglementării licitațiilor cu strigare și cu reducere</w:t>
      </w:r>
      <w:r w:rsidR="005A391A">
        <w:rPr>
          <w:rFonts w:asciiTheme="majorHAnsi" w:hAnsiTheme="majorHAnsi"/>
          <w:sz w:val="24"/>
          <w:szCs w:val="24"/>
          <w:lang w:val="ro-MD"/>
        </w:rPr>
        <w:t>,</w:t>
      </w:r>
      <w:r w:rsidR="0013639B">
        <w:rPr>
          <w:rFonts w:asciiTheme="majorHAnsi" w:hAnsiTheme="majorHAnsi"/>
          <w:sz w:val="24"/>
          <w:szCs w:val="24"/>
          <w:lang w:val="ro-MD"/>
        </w:rPr>
        <w:t xml:space="preserve"> </w:t>
      </w:r>
      <w:r w:rsidR="00DB1F25">
        <w:rPr>
          <w:rFonts w:asciiTheme="majorHAnsi" w:hAnsiTheme="majorHAnsi"/>
          <w:sz w:val="24"/>
          <w:szCs w:val="24"/>
          <w:lang w:val="ro-MD"/>
        </w:rPr>
        <w:t>prin:</w:t>
      </w:r>
    </w:p>
    <w:p w14:paraId="5C09A83D" w14:textId="0F5D0861" w:rsidR="0026700C" w:rsidRDefault="00DB1F25" w:rsidP="00DB1F25">
      <w:pPr>
        <w:spacing w:after="0"/>
        <w:jc w:val="both"/>
        <w:rPr>
          <w:rFonts w:asciiTheme="majorHAnsi" w:hAnsiTheme="majorHAnsi"/>
          <w:i/>
          <w:sz w:val="24"/>
          <w:szCs w:val="24"/>
          <w:lang w:val="ro-MD"/>
        </w:rPr>
      </w:pPr>
      <w:r w:rsidRPr="00DB1F25">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definirea</w:t>
      </w:r>
      <w:r w:rsidRPr="00DB1F25">
        <w:rPr>
          <w:rFonts w:asciiTheme="majorHAnsi" w:eastAsia="Times New Roman" w:hAnsiTheme="majorHAnsi" w:cstheme="majorHAnsi"/>
          <w:sz w:val="24"/>
          <w:szCs w:val="24"/>
          <w:lang w:val="ro-MD"/>
        </w:rPr>
        <w:t xml:space="preserve"> </w:t>
      </w:r>
      <w:r w:rsidR="00D65331" w:rsidRPr="009840FB">
        <w:rPr>
          <w:rFonts w:asciiTheme="majorHAnsi" w:eastAsia="Times New Roman" w:hAnsiTheme="majorHAnsi" w:cstheme="majorHAnsi"/>
          <w:sz w:val="24"/>
          <w:szCs w:val="24"/>
          <w:lang w:val="ro-MD"/>
        </w:rPr>
        <w:t xml:space="preserve">clară a </w:t>
      </w:r>
      <w:r w:rsidR="0026700C" w:rsidRPr="009840FB">
        <w:rPr>
          <w:rFonts w:asciiTheme="majorHAnsi" w:eastAsia="Times New Roman" w:hAnsiTheme="majorHAnsi" w:cstheme="majorHAnsi"/>
          <w:sz w:val="24"/>
          <w:szCs w:val="24"/>
          <w:lang w:val="ro-MD"/>
        </w:rPr>
        <w:t>c</w:t>
      </w:r>
      <w:r w:rsidR="0026700C" w:rsidRPr="00DB1F25">
        <w:rPr>
          <w:rFonts w:asciiTheme="majorHAnsi" w:eastAsia="Times New Roman" w:hAnsiTheme="majorHAnsi" w:cstheme="majorHAnsi"/>
          <w:sz w:val="24"/>
          <w:szCs w:val="24"/>
          <w:lang w:val="ro-MD"/>
        </w:rPr>
        <w:t>riterii</w:t>
      </w:r>
      <w:r>
        <w:rPr>
          <w:rFonts w:asciiTheme="majorHAnsi" w:eastAsia="Times New Roman" w:hAnsiTheme="majorHAnsi" w:cstheme="majorHAnsi"/>
          <w:sz w:val="24"/>
          <w:szCs w:val="24"/>
          <w:lang w:val="ro-MD"/>
        </w:rPr>
        <w:t>lor</w:t>
      </w:r>
      <w:r w:rsidR="0026700C" w:rsidRPr="00DB1F25">
        <w:rPr>
          <w:rFonts w:asciiTheme="majorHAnsi" w:eastAsia="Times New Roman" w:hAnsiTheme="majorHAnsi" w:cstheme="majorHAnsi"/>
          <w:sz w:val="24"/>
          <w:szCs w:val="24"/>
          <w:lang w:val="ro-MD"/>
        </w:rPr>
        <w:t xml:space="preserve"> de stabilire a prețului inițial al obiectului care se expune prima dată</w:t>
      </w:r>
      <w:r w:rsidR="0026700C">
        <w:rPr>
          <w:rFonts w:asciiTheme="majorHAnsi" w:eastAsia="Times New Roman" w:hAnsiTheme="majorHAnsi" w:cstheme="majorHAnsi"/>
          <w:lang w:val="ro-MD"/>
        </w:rPr>
        <w:t xml:space="preserve"> </w:t>
      </w:r>
      <w:r w:rsidR="005A391A" w:rsidRPr="00DB1F25">
        <w:rPr>
          <w:rFonts w:asciiTheme="majorHAnsi" w:eastAsia="Times New Roman" w:hAnsiTheme="majorHAnsi" w:cstheme="majorHAnsi"/>
          <w:sz w:val="24"/>
          <w:szCs w:val="24"/>
          <w:lang w:val="ro-MD"/>
        </w:rPr>
        <w:t>privatizării</w:t>
      </w:r>
      <w:r w:rsidR="005A391A" w:rsidRPr="00691524">
        <w:rPr>
          <w:rFonts w:asciiTheme="majorHAnsi" w:hAnsiTheme="majorHAnsi"/>
          <w:i/>
          <w:sz w:val="24"/>
          <w:szCs w:val="24"/>
          <w:lang w:val="ro-MD"/>
        </w:rPr>
        <w:t xml:space="preserve"> </w:t>
      </w:r>
      <w:r w:rsidR="0026700C" w:rsidRPr="00691524">
        <w:rPr>
          <w:rFonts w:asciiTheme="majorHAnsi" w:hAnsiTheme="majorHAnsi"/>
          <w:i/>
          <w:sz w:val="24"/>
          <w:szCs w:val="24"/>
          <w:lang w:val="ro-MD"/>
        </w:rPr>
        <w:t>(pct.4.2.1.</w:t>
      </w:r>
      <w:r w:rsidR="0026700C">
        <w:rPr>
          <w:rFonts w:asciiTheme="majorHAnsi" w:hAnsiTheme="majorHAnsi"/>
          <w:i/>
          <w:sz w:val="24"/>
          <w:szCs w:val="24"/>
          <w:lang w:val="ro-MD"/>
        </w:rPr>
        <w:t>2.</w:t>
      </w:r>
      <w:r w:rsidR="0026700C" w:rsidRPr="00691524">
        <w:rPr>
          <w:rFonts w:asciiTheme="majorHAnsi" w:hAnsiTheme="majorHAnsi"/>
          <w:i/>
          <w:sz w:val="24"/>
          <w:szCs w:val="24"/>
          <w:lang w:val="ro-MD"/>
        </w:rPr>
        <w:t xml:space="preserve"> din Raportul</w:t>
      </w:r>
      <w:r w:rsidR="0026700C">
        <w:rPr>
          <w:rFonts w:asciiTheme="majorHAnsi" w:hAnsiTheme="majorHAnsi"/>
          <w:i/>
          <w:sz w:val="24"/>
          <w:szCs w:val="24"/>
          <w:lang w:val="ro-MD"/>
        </w:rPr>
        <w:t xml:space="preserve"> de</w:t>
      </w:r>
      <w:r w:rsidR="0026700C" w:rsidRPr="00691524">
        <w:rPr>
          <w:rFonts w:asciiTheme="majorHAnsi" w:hAnsiTheme="majorHAnsi"/>
          <w:i/>
          <w:sz w:val="24"/>
          <w:szCs w:val="24"/>
          <w:lang w:val="ro-MD"/>
        </w:rPr>
        <w:t xml:space="preserve"> audit)</w:t>
      </w:r>
      <w:r>
        <w:rPr>
          <w:rFonts w:asciiTheme="majorHAnsi" w:hAnsiTheme="majorHAnsi"/>
          <w:i/>
          <w:sz w:val="24"/>
          <w:szCs w:val="24"/>
          <w:lang w:val="ro-MD"/>
        </w:rPr>
        <w:t>;</w:t>
      </w:r>
    </w:p>
    <w:p w14:paraId="5A8100C0" w14:textId="10D978A7" w:rsidR="00DB1F25" w:rsidRPr="00CE67A1" w:rsidRDefault="00DB1F25" w:rsidP="00DB1F25">
      <w:pPr>
        <w:spacing w:after="0"/>
        <w:jc w:val="both"/>
        <w:rPr>
          <w:rFonts w:asciiTheme="majorHAnsi" w:hAnsiTheme="majorHAnsi" w:cstheme="majorHAnsi"/>
          <w:iCs/>
          <w:sz w:val="24"/>
          <w:szCs w:val="24"/>
          <w:lang w:val="ro-MD"/>
        </w:rPr>
      </w:pPr>
      <w:r>
        <w:rPr>
          <w:rFonts w:asciiTheme="majorHAnsi" w:hAnsiTheme="majorHAnsi"/>
          <w:sz w:val="24"/>
          <w:szCs w:val="24"/>
          <w:lang w:val="ro-MD"/>
        </w:rPr>
        <w:t xml:space="preserve">- </w:t>
      </w:r>
      <w:r w:rsidR="000C3669">
        <w:rPr>
          <w:rFonts w:asciiTheme="majorHAnsi" w:hAnsiTheme="majorHAnsi" w:cstheme="majorHAnsi"/>
          <w:sz w:val="24"/>
          <w:szCs w:val="24"/>
          <w:lang w:val="ro-MD"/>
        </w:rPr>
        <w:t>restricționarea accesului pentru posibilii participa</w:t>
      </w:r>
      <w:r w:rsidR="00FD30B1">
        <w:rPr>
          <w:rFonts w:asciiTheme="majorHAnsi" w:hAnsiTheme="majorHAnsi" w:cstheme="majorHAnsi"/>
          <w:sz w:val="24"/>
          <w:szCs w:val="24"/>
          <w:lang w:val="ro-MD"/>
        </w:rPr>
        <w:t>nți ai licitați</w:t>
      </w:r>
      <w:r w:rsidR="005A391A">
        <w:rPr>
          <w:rFonts w:asciiTheme="majorHAnsi" w:hAnsiTheme="majorHAnsi" w:cstheme="majorHAnsi"/>
          <w:sz w:val="24"/>
          <w:szCs w:val="24"/>
          <w:lang w:val="ro-MD"/>
        </w:rPr>
        <w:t>i</w:t>
      </w:r>
      <w:r w:rsidR="00FD30B1">
        <w:rPr>
          <w:rFonts w:asciiTheme="majorHAnsi" w:hAnsiTheme="majorHAnsi" w:cstheme="majorHAnsi"/>
          <w:sz w:val="24"/>
          <w:szCs w:val="24"/>
          <w:lang w:val="ro-MD"/>
        </w:rPr>
        <w:t>lor la informația</w:t>
      </w:r>
      <w:r w:rsidR="000C3669">
        <w:rPr>
          <w:rFonts w:asciiTheme="majorHAnsi" w:hAnsiTheme="majorHAnsi" w:cstheme="majorHAnsi"/>
          <w:sz w:val="24"/>
          <w:szCs w:val="24"/>
          <w:lang w:val="ro-MD"/>
        </w:rPr>
        <w:t xml:space="preserve"> privind valoarea estimată de piață, familiarizând</w:t>
      </w:r>
      <w:r w:rsidR="005A391A">
        <w:rPr>
          <w:rFonts w:asciiTheme="majorHAnsi" w:hAnsiTheme="majorHAnsi" w:cstheme="majorHAnsi"/>
          <w:sz w:val="24"/>
          <w:szCs w:val="24"/>
          <w:lang w:val="ro-MD"/>
        </w:rPr>
        <w:t>u-i</w:t>
      </w:r>
      <w:r w:rsidR="000C3669" w:rsidRPr="00CE67A1">
        <w:rPr>
          <w:rFonts w:asciiTheme="majorHAnsi" w:hAnsiTheme="majorHAnsi" w:cstheme="majorHAnsi"/>
          <w:sz w:val="24"/>
          <w:szCs w:val="24"/>
          <w:lang w:val="ro-MD"/>
        </w:rPr>
        <w:t xml:space="preserve"> doar cu prețul inițial stabilit de către Comisia de licitație</w:t>
      </w:r>
      <w:r w:rsidR="000C3669" w:rsidRPr="00CE67A1">
        <w:rPr>
          <w:rFonts w:asciiTheme="majorHAnsi" w:hAnsiTheme="majorHAnsi"/>
          <w:i/>
          <w:sz w:val="24"/>
          <w:szCs w:val="24"/>
          <w:lang w:val="ro-MD"/>
        </w:rPr>
        <w:t xml:space="preserve"> (pct.4.2.1.3. din Raportul de audit)</w:t>
      </w:r>
      <w:r w:rsidR="000C3669" w:rsidRPr="00CE67A1">
        <w:rPr>
          <w:rFonts w:asciiTheme="majorHAnsi" w:hAnsiTheme="majorHAnsi" w:cstheme="majorHAnsi"/>
          <w:iCs/>
          <w:sz w:val="24"/>
          <w:szCs w:val="24"/>
          <w:lang w:val="ro-MD"/>
        </w:rPr>
        <w:t>;</w:t>
      </w:r>
    </w:p>
    <w:p w14:paraId="1CEAFAA6" w14:textId="130C0404" w:rsidR="000C3669" w:rsidRDefault="000C3669" w:rsidP="00DB1F25">
      <w:pPr>
        <w:spacing w:after="0"/>
        <w:jc w:val="both"/>
        <w:rPr>
          <w:rFonts w:asciiTheme="majorHAnsi" w:hAnsiTheme="majorHAnsi"/>
          <w:i/>
          <w:sz w:val="24"/>
          <w:szCs w:val="24"/>
          <w:lang w:val="ro-MD"/>
        </w:rPr>
      </w:pPr>
      <w:r w:rsidRPr="00CE67A1">
        <w:rPr>
          <w:rFonts w:asciiTheme="majorHAnsi" w:hAnsiTheme="majorHAnsi" w:cstheme="majorHAnsi"/>
          <w:iCs/>
          <w:sz w:val="24"/>
          <w:szCs w:val="24"/>
          <w:lang w:val="ro-MD"/>
        </w:rPr>
        <w:t xml:space="preserve">- </w:t>
      </w:r>
      <w:proofErr w:type="spellStart"/>
      <w:r w:rsidR="00D57130" w:rsidRPr="00CE67A1">
        <w:rPr>
          <w:rFonts w:asciiTheme="majorHAnsi" w:hAnsiTheme="majorHAnsi" w:cstheme="majorHAnsi"/>
          <w:sz w:val="24"/>
          <w:szCs w:val="24"/>
        </w:rPr>
        <w:t>stabilirea</w:t>
      </w:r>
      <w:proofErr w:type="spellEnd"/>
      <w:r w:rsidR="00D57130" w:rsidRPr="00CE67A1">
        <w:rPr>
          <w:rFonts w:asciiTheme="majorHAnsi" w:hAnsiTheme="majorHAnsi" w:cstheme="majorHAnsi"/>
          <w:sz w:val="24"/>
          <w:szCs w:val="24"/>
        </w:rPr>
        <w:t xml:space="preserve"> </w:t>
      </w:r>
      <w:proofErr w:type="spellStart"/>
      <w:r w:rsidR="00D57130" w:rsidRPr="00CE67A1">
        <w:rPr>
          <w:rFonts w:asciiTheme="majorHAnsi" w:hAnsiTheme="majorHAnsi" w:cstheme="majorHAnsi"/>
          <w:sz w:val="24"/>
          <w:szCs w:val="24"/>
        </w:rPr>
        <w:t>expres</w:t>
      </w:r>
      <w:r w:rsidR="005A391A">
        <w:rPr>
          <w:rFonts w:asciiTheme="majorHAnsi" w:hAnsiTheme="majorHAnsi" w:cstheme="majorHAnsi"/>
          <w:sz w:val="24"/>
          <w:szCs w:val="24"/>
        </w:rPr>
        <w:t>ă</w:t>
      </w:r>
      <w:proofErr w:type="spellEnd"/>
      <w:r w:rsidR="00D57130" w:rsidRPr="00CE67A1">
        <w:rPr>
          <w:rFonts w:asciiTheme="majorHAnsi" w:hAnsiTheme="majorHAnsi" w:cstheme="majorHAnsi"/>
          <w:sz w:val="24"/>
          <w:szCs w:val="24"/>
        </w:rPr>
        <w:t xml:space="preserve"> a </w:t>
      </w:r>
      <w:proofErr w:type="spellStart"/>
      <w:r w:rsidR="00D57130" w:rsidRPr="00CE67A1">
        <w:rPr>
          <w:rFonts w:asciiTheme="majorHAnsi" w:hAnsiTheme="majorHAnsi" w:cstheme="majorHAnsi"/>
          <w:sz w:val="24"/>
          <w:szCs w:val="24"/>
        </w:rPr>
        <w:t>modalității</w:t>
      </w:r>
      <w:proofErr w:type="spellEnd"/>
      <w:r w:rsidR="00D57130" w:rsidRPr="00CE67A1">
        <w:rPr>
          <w:rFonts w:asciiTheme="majorHAnsi" w:hAnsiTheme="majorHAnsi" w:cstheme="majorHAnsi"/>
          <w:sz w:val="24"/>
          <w:szCs w:val="24"/>
        </w:rPr>
        <w:t xml:space="preserve"> de </w:t>
      </w:r>
      <w:proofErr w:type="spellStart"/>
      <w:r w:rsidR="00D57130" w:rsidRPr="00CE67A1">
        <w:rPr>
          <w:rFonts w:asciiTheme="majorHAnsi" w:hAnsiTheme="majorHAnsi" w:cstheme="majorHAnsi"/>
          <w:sz w:val="24"/>
          <w:szCs w:val="24"/>
        </w:rPr>
        <w:t>plată</w:t>
      </w:r>
      <w:proofErr w:type="spellEnd"/>
      <w:r w:rsidR="00D57130" w:rsidRPr="00CE67A1">
        <w:rPr>
          <w:rFonts w:asciiTheme="majorHAnsi" w:hAnsiTheme="majorHAnsi" w:cstheme="majorHAnsi"/>
          <w:sz w:val="24"/>
          <w:szCs w:val="24"/>
        </w:rPr>
        <w:t xml:space="preserve"> </w:t>
      </w:r>
      <w:proofErr w:type="spellStart"/>
      <w:r w:rsidR="00D57130" w:rsidRPr="00CE67A1">
        <w:rPr>
          <w:rFonts w:asciiTheme="majorHAnsi" w:hAnsiTheme="majorHAnsi" w:cstheme="majorHAnsi"/>
          <w:sz w:val="24"/>
          <w:szCs w:val="24"/>
        </w:rPr>
        <w:t>în</w:t>
      </w:r>
      <w:proofErr w:type="spellEnd"/>
      <w:r w:rsidR="00D57130" w:rsidRPr="00CE67A1">
        <w:rPr>
          <w:rFonts w:asciiTheme="majorHAnsi" w:hAnsiTheme="majorHAnsi" w:cstheme="majorHAnsi"/>
          <w:sz w:val="24"/>
          <w:szCs w:val="24"/>
        </w:rPr>
        <w:t xml:space="preserve"> rate </w:t>
      </w:r>
      <w:proofErr w:type="spellStart"/>
      <w:r w:rsidR="00D57130" w:rsidRPr="00CE67A1">
        <w:rPr>
          <w:rFonts w:asciiTheme="majorHAnsi" w:hAnsiTheme="majorHAnsi" w:cstheme="majorHAnsi"/>
          <w:sz w:val="24"/>
          <w:szCs w:val="24"/>
        </w:rPr>
        <w:t>pentru</w:t>
      </w:r>
      <w:proofErr w:type="spellEnd"/>
      <w:r w:rsidR="00D57130" w:rsidRPr="00CE67A1">
        <w:rPr>
          <w:rFonts w:asciiTheme="majorHAnsi" w:hAnsiTheme="majorHAnsi" w:cstheme="majorHAnsi"/>
          <w:sz w:val="24"/>
          <w:szCs w:val="24"/>
        </w:rPr>
        <w:t xml:space="preserve"> </w:t>
      </w:r>
      <w:proofErr w:type="spellStart"/>
      <w:r w:rsidR="00D57130" w:rsidRPr="00CE67A1">
        <w:rPr>
          <w:rFonts w:asciiTheme="majorHAnsi" w:hAnsiTheme="majorHAnsi" w:cstheme="majorHAnsi"/>
          <w:sz w:val="24"/>
          <w:szCs w:val="24"/>
        </w:rPr>
        <w:t>bunurile</w:t>
      </w:r>
      <w:proofErr w:type="spellEnd"/>
      <w:r w:rsidR="00D57130" w:rsidRPr="00CE67A1">
        <w:rPr>
          <w:rFonts w:asciiTheme="majorHAnsi" w:hAnsiTheme="majorHAnsi" w:cstheme="majorHAnsi"/>
          <w:sz w:val="24"/>
          <w:szCs w:val="24"/>
        </w:rPr>
        <w:t xml:space="preserve"> </w:t>
      </w:r>
      <w:proofErr w:type="spellStart"/>
      <w:r w:rsidR="00D57130" w:rsidRPr="00CE67A1">
        <w:rPr>
          <w:rFonts w:asciiTheme="majorHAnsi" w:hAnsiTheme="majorHAnsi" w:cstheme="majorHAnsi"/>
          <w:sz w:val="24"/>
          <w:szCs w:val="24"/>
        </w:rPr>
        <w:t>privatizate</w:t>
      </w:r>
      <w:proofErr w:type="spellEnd"/>
      <w:r w:rsidR="00D57130" w:rsidRPr="00CE67A1">
        <w:rPr>
          <w:rFonts w:asciiTheme="majorHAnsi" w:hAnsiTheme="majorHAnsi" w:cstheme="majorHAnsi"/>
          <w:sz w:val="24"/>
          <w:szCs w:val="24"/>
        </w:rPr>
        <w:t xml:space="preserve"> </w:t>
      </w:r>
      <w:proofErr w:type="spellStart"/>
      <w:r w:rsidR="00CE67A1" w:rsidRPr="00CE67A1">
        <w:rPr>
          <w:rFonts w:asciiTheme="majorHAnsi" w:hAnsiTheme="majorHAnsi" w:cstheme="majorHAnsi"/>
          <w:sz w:val="24"/>
          <w:szCs w:val="24"/>
        </w:rPr>
        <w:t>în</w:t>
      </w:r>
      <w:proofErr w:type="spellEnd"/>
      <w:r w:rsidR="00CE67A1" w:rsidRPr="00CE67A1">
        <w:rPr>
          <w:rFonts w:asciiTheme="majorHAnsi" w:hAnsiTheme="majorHAnsi" w:cstheme="majorHAnsi"/>
          <w:sz w:val="24"/>
          <w:szCs w:val="24"/>
        </w:rPr>
        <w:t xml:space="preserve"> </w:t>
      </w:r>
      <w:proofErr w:type="spellStart"/>
      <w:r w:rsidR="00CE67A1" w:rsidRPr="00CE67A1">
        <w:rPr>
          <w:rFonts w:asciiTheme="majorHAnsi" w:hAnsiTheme="majorHAnsi" w:cstheme="majorHAnsi"/>
          <w:sz w:val="24"/>
          <w:szCs w:val="24"/>
        </w:rPr>
        <w:t>corespundere</w:t>
      </w:r>
      <w:proofErr w:type="spellEnd"/>
      <w:r w:rsidR="00CE67A1" w:rsidRPr="00CE67A1">
        <w:rPr>
          <w:rFonts w:asciiTheme="majorHAnsi" w:hAnsiTheme="majorHAnsi" w:cstheme="majorHAnsi"/>
          <w:sz w:val="24"/>
          <w:szCs w:val="24"/>
        </w:rPr>
        <w:t xml:space="preserve"> cu </w:t>
      </w:r>
      <w:proofErr w:type="spellStart"/>
      <w:r w:rsidR="00CE67A1" w:rsidRPr="00CE67A1">
        <w:rPr>
          <w:rFonts w:asciiTheme="majorHAnsi" w:hAnsiTheme="majorHAnsi" w:cstheme="majorHAnsi"/>
          <w:sz w:val="24"/>
          <w:szCs w:val="24"/>
        </w:rPr>
        <w:t>legislația</w:t>
      </w:r>
      <w:proofErr w:type="spellEnd"/>
      <w:r w:rsidR="00CE67A1" w:rsidRPr="00CE67A1">
        <w:rPr>
          <w:rFonts w:asciiTheme="majorHAnsi" w:hAnsiTheme="majorHAnsi" w:cstheme="majorHAnsi"/>
          <w:sz w:val="24"/>
          <w:szCs w:val="24"/>
        </w:rPr>
        <w:t xml:space="preserve"> </w:t>
      </w:r>
      <w:proofErr w:type="spellStart"/>
      <w:r w:rsidR="00CE67A1" w:rsidRPr="00CE67A1">
        <w:rPr>
          <w:rFonts w:asciiTheme="majorHAnsi" w:hAnsiTheme="majorHAnsi" w:cstheme="majorHAnsi"/>
          <w:sz w:val="24"/>
          <w:szCs w:val="24"/>
        </w:rPr>
        <w:t>în</w:t>
      </w:r>
      <w:proofErr w:type="spellEnd"/>
      <w:r w:rsidR="00CE67A1" w:rsidRPr="00CE67A1">
        <w:rPr>
          <w:rFonts w:asciiTheme="majorHAnsi" w:hAnsiTheme="majorHAnsi" w:cstheme="majorHAnsi"/>
          <w:sz w:val="24"/>
          <w:szCs w:val="24"/>
        </w:rPr>
        <w:t xml:space="preserve"> </w:t>
      </w:r>
      <w:proofErr w:type="spellStart"/>
      <w:r w:rsidR="00CE67A1" w:rsidRPr="00CE67A1">
        <w:rPr>
          <w:rFonts w:asciiTheme="majorHAnsi" w:hAnsiTheme="majorHAnsi" w:cstheme="majorHAnsi"/>
          <w:sz w:val="24"/>
          <w:szCs w:val="24"/>
        </w:rPr>
        <w:t>vigoare</w:t>
      </w:r>
      <w:proofErr w:type="spellEnd"/>
      <w:r w:rsidR="00CE67A1" w:rsidRPr="00CE67A1">
        <w:rPr>
          <w:rFonts w:asciiTheme="majorHAnsi" w:hAnsiTheme="majorHAnsi"/>
          <w:i/>
          <w:sz w:val="24"/>
          <w:szCs w:val="24"/>
          <w:lang w:val="ro-MD"/>
        </w:rPr>
        <w:t xml:space="preserve"> </w:t>
      </w:r>
      <w:r w:rsidR="00D57130" w:rsidRPr="00CE67A1">
        <w:rPr>
          <w:rFonts w:asciiTheme="majorHAnsi" w:hAnsiTheme="majorHAnsi"/>
          <w:i/>
          <w:sz w:val="24"/>
          <w:szCs w:val="24"/>
          <w:lang w:val="ro-MD"/>
        </w:rPr>
        <w:t xml:space="preserve">(pct.4.2.4. din Raportul </w:t>
      </w:r>
      <w:r w:rsidR="00D57130">
        <w:rPr>
          <w:rFonts w:asciiTheme="majorHAnsi" w:hAnsiTheme="majorHAnsi"/>
          <w:i/>
          <w:sz w:val="24"/>
          <w:szCs w:val="24"/>
          <w:lang w:val="ro-MD"/>
        </w:rPr>
        <w:t xml:space="preserve">de </w:t>
      </w:r>
      <w:r w:rsidR="00D57130" w:rsidRPr="00691524">
        <w:rPr>
          <w:rFonts w:asciiTheme="majorHAnsi" w:hAnsiTheme="majorHAnsi"/>
          <w:i/>
          <w:sz w:val="24"/>
          <w:szCs w:val="24"/>
          <w:lang w:val="ro-MD"/>
        </w:rPr>
        <w:t>audit)</w:t>
      </w:r>
      <w:r w:rsidR="00D57130">
        <w:rPr>
          <w:rFonts w:asciiTheme="majorHAnsi" w:hAnsiTheme="majorHAnsi"/>
          <w:i/>
          <w:sz w:val="24"/>
          <w:szCs w:val="24"/>
          <w:lang w:val="ro-MD"/>
        </w:rPr>
        <w:t>;</w:t>
      </w:r>
    </w:p>
    <w:p w14:paraId="706FD581" w14:textId="43EFBFEC" w:rsidR="00D57130" w:rsidRPr="001814F4" w:rsidRDefault="00D57130" w:rsidP="00DB1F25">
      <w:pPr>
        <w:spacing w:after="0"/>
        <w:jc w:val="both"/>
        <w:rPr>
          <w:rFonts w:asciiTheme="majorHAnsi" w:hAnsiTheme="majorHAnsi"/>
          <w:sz w:val="24"/>
          <w:szCs w:val="24"/>
          <w:lang w:val="ro-MD"/>
        </w:rPr>
      </w:pPr>
      <w:r w:rsidRPr="001814F4">
        <w:rPr>
          <w:rFonts w:asciiTheme="majorHAnsi" w:hAnsiTheme="majorHAnsi"/>
          <w:sz w:val="24"/>
          <w:szCs w:val="24"/>
          <w:lang w:val="ro-MD"/>
        </w:rPr>
        <w:t xml:space="preserve">- </w:t>
      </w:r>
      <w:proofErr w:type="spellStart"/>
      <w:r w:rsidR="001814F4" w:rsidRPr="001814F4">
        <w:rPr>
          <w:rFonts w:asciiTheme="majorHAnsi" w:hAnsiTheme="majorHAnsi"/>
          <w:sz w:val="24"/>
          <w:szCs w:val="24"/>
        </w:rPr>
        <w:t>atribuirea</w:t>
      </w:r>
      <w:proofErr w:type="spellEnd"/>
      <w:r w:rsidR="001814F4" w:rsidRPr="001814F4">
        <w:rPr>
          <w:rFonts w:asciiTheme="majorHAnsi" w:hAnsiTheme="majorHAnsi"/>
          <w:sz w:val="24"/>
          <w:szCs w:val="24"/>
        </w:rPr>
        <w:t xml:space="preserve"> </w:t>
      </w:r>
      <w:proofErr w:type="spellStart"/>
      <w:r w:rsidR="00C96B6E">
        <w:rPr>
          <w:rFonts w:asciiTheme="majorHAnsi" w:hAnsiTheme="majorHAnsi"/>
          <w:sz w:val="24"/>
          <w:szCs w:val="24"/>
        </w:rPr>
        <w:t>către</w:t>
      </w:r>
      <w:proofErr w:type="spellEnd"/>
      <w:r w:rsidR="00C96B6E">
        <w:rPr>
          <w:rFonts w:asciiTheme="majorHAnsi" w:hAnsiTheme="majorHAnsi"/>
          <w:sz w:val="24"/>
          <w:szCs w:val="24"/>
        </w:rPr>
        <w:t xml:space="preserve"> </w:t>
      </w:r>
      <w:proofErr w:type="spellStart"/>
      <w:r w:rsidR="001814F4" w:rsidRPr="001814F4">
        <w:rPr>
          <w:rFonts w:asciiTheme="majorHAnsi" w:hAnsiTheme="majorHAnsi"/>
          <w:sz w:val="24"/>
          <w:szCs w:val="24"/>
        </w:rPr>
        <w:t>vânzător</w:t>
      </w:r>
      <w:proofErr w:type="spellEnd"/>
      <w:r w:rsidR="00C96B6E">
        <w:rPr>
          <w:rFonts w:asciiTheme="majorHAnsi" w:hAnsiTheme="majorHAnsi"/>
          <w:sz w:val="24"/>
          <w:szCs w:val="24"/>
        </w:rPr>
        <w:t xml:space="preserve"> a</w:t>
      </w:r>
      <w:r w:rsidR="001814F4" w:rsidRPr="001814F4">
        <w:rPr>
          <w:rFonts w:asciiTheme="majorHAnsi" w:hAnsiTheme="majorHAnsi"/>
          <w:sz w:val="24"/>
          <w:szCs w:val="24"/>
        </w:rPr>
        <w:t xml:space="preserve"> </w:t>
      </w:r>
      <w:proofErr w:type="spellStart"/>
      <w:r w:rsidR="001814F4" w:rsidRPr="001814F4">
        <w:rPr>
          <w:rFonts w:asciiTheme="majorHAnsi" w:hAnsiTheme="majorHAnsi"/>
          <w:sz w:val="24"/>
          <w:szCs w:val="24"/>
        </w:rPr>
        <w:t>dreptul</w:t>
      </w:r>
      <w:r w:rsidR="00C96B6E">
        <w:rPr>
          <w:rFonts w:asciiTheme="majorHAnsi" w:hAnsiTheme="majorHAnsi"/>
          <w:sz w:val="24"/>
          <w:szCs w:val="24"/>
        </w:rPr>
        <w:t>ui</w:t>
      </w:r>
      <w:proofErr w:type="spellEnd"/>
      <w:r w:rsidR="001814F4" w:rsidRPr="001814F4">
        <w:rPr>
          <w:rFonts w:asciiTheme="majorHAnsi" w:hAnsiTheme="majorHAnsi"/>
          <w:sz w:val="24"/>
          <w:szCs w:val="24"/>
        </w:rPr>
        <w:t xml:space="preserve"> de </w:t>
      </w:r>
      <w:proofErr w:type="spellStart"/>
      <w:r w:rsidR="001814F4" w:rsidRPr="001814F4">
        <w:rPr>
          <w:rFonts w:asciiTheme="majorHAnsi" w:hAnsiTheme="majorHAnsi"/>
          <w:sz w:val="24"/>
          <w:szCs w:val="24"/>
        </w:rPr>
        <w:t>anulare</w:t>
      </w:r>
      <w:proofErr w:type="spellEnd"/>
      <w:r w:rsidR="001814F4" w:rsidRPr="001814F4">
        <w:rPr>
          <w:rFonts w:asciiTheme="majorHAnsi" w:hAnsiTheme="majorHAnsi"/>
          <w:sz w:val="24"/>
          <w:szCs w:val="24"/>
        </w:rPr>
        <w:t xml:space="preserve"> a  </w:t>
      </w:r>
      <w:proofErr w:type="spellStart"/>
      <w:r w:rsidR="001814F4" w:rsidRPr="001814F4">
        <w:rPr>
          <w:rFonts w:asciiTheme="majorHAnsi" w:hAnsiTheme="majorHAnsi"/>
          <w:sz w:val="24"/>
          <w:szCs w:val="24"/>
        </w:rPr>
        <w:t>rezultatelor</w:t>
      </w:r>
      <w:proofErr w:type="spellEnd"/>
      <w:r w:rsidR="001814F4" w:rsidRPr="001814F4">
        <w:rPr>
          <w:rFonts w:asciiTheme="majorHAnsi" w:hAnsiTheme="majorHAnsi"/>
          <w:sz w:val="24"/>
          <w:szCs w:val="24"/>
        </w:rPr>
        <w:t xml:space="preserve"> </w:t>
      </w:r>
      <w:proofErr w:type="spellStart"/>
      <w:r w:rsidR="001814F4" w:rsidRPr="001814F4">
        <w:rPr>
          <w:rFonts w:asciiTheme="majorHAnsi" w:hAnsiTheme="majorHAnsi"/>
          <w:sz w:val="24"/>
          <w:szCs w:val="24"/>
        </w:rPr>
        <w:t>licitației</w:t>
      </w:r>
      <w:proofErr w:type="spellEnd"/>
      <w:r w:rsidR="001814F4" w:rsidRPr="001814F4">
        <w:rPr>
          <w:rFonts w:asciiTheme="majorHAnsi" w:hAnsiTheme="majorHAnsi"/>
          <w:sz w:val="24"/>
          <w:szCs w:val="24"/>
        </w:rPr>
        <w:t xml:space="preserve"> la </w:t>
      </w:r>
      <w:proofErr w:type="spellStart"/>
      <w:r w:rsidR="001814F4" w:rsidRPr="001814F4">
        <w:rPr>
          <w:rFonts w:asciiTheme="majorHAnsi" w:hAnsiTheme="majorHAnsi"/>
          <w:sz w:val="24"/>
          <w:szCs w:val="24"/>
        </w:rPr>
        <w:t>propunerea</w:t>
      </w:r>
      <w:proofErr w:type="spellEnd"/>
      <w:r w:rsidR="001814F4" w:rsidRPr="001814F4">
        <w:rPr>
          <w:rFonts w:asciiTheme="majorHAnsi" w:hAnsiTheme="majorHAnsi"/>
          <w:sz w:val="24"/>
          <w:szCs w:val="24"/>
        </w:rPr>
        <w:t xml:space="preserve"> </w:t>
      </w:r>
      <w:proofErr w:type="spellStart"/>
      <w:r w:rsidR="001814F4" w:rsidRPr="001814F4">
        <w:rPr>
          <w:rFonts w:asciiTheme="majorHAnsi" w:hAnsiTheme="majorHAnsi"/>
          <w:sz w:val="24"/>
          <w:szCs w:val="24"/>
        </w:rPr>
        <w:t>și</w:t>
      </w:r>
      <w:proofErr w:type="spellEnd"/>
      <w:r w:rsidR="001814F4" w:rsidRPr="001814F4">
        <w:rPr>
          <w:rFonts w:asciiTheme="majorHAnsi" w:hAnsiTheme="majorHAnsi"/>
          <w:sz w:val="24"/>
          <w:szCs w:val="24"/>
        </w:rPr>
        <w:t xml:space="preserve"> de </w:t>
      </w:r>
      <w:proofErr w:type="spellStart"/>
      <w:r w:rsidR="001814F4" w:rsidRPr="001814F4">
        <w:rPr>
          <w:rFonts w:asciiTheme="majorHAnsi" w:hAnsiTheme="majorHAnsi"/>
          <w:sz w:val="24"/>
          <w:szCs w:val="24"/>
        </w:rPr>
        <w:t>comun</w:t>
      </w:r>
      <w:proofErr w:type="spellEnd"/>
      <w:r w:rsidR="001814F4" w:rsidRPr="001814F4">
        <w:rPr>
          <w:rFonts w:asciiTheme="majorHAnsi" w:hAnsiTheme="majorHAnsi"/>
          <w:sz w:val="24"/>
          <w:szCs w:val="24"/>
        </w:rPr>
        <w:t xml:space="preserve"> </w:t>
      </w:r>
      <w:proofErr w:type="spellStart"/>
      <w:r w:rsidR="001814F4" w:rsidRPr="001814F4">
        <w:rPr>
          <w:rFonts w:asciiTheme="majorHAnsi" w:hAnsiTheme="majorHAnsi"/>
          <w:sz w:val="24"/>
          <w:szCs w:val="24"/>
        </w:rPr>
        <w:t>acord</w:t>
      </w:r>
      <w:proofErr w:type="spellEnd"/>
      <w:r w:rsidR="001814F4" w:rsidRPr="001814F4">
        <w:rPr>
          <w:rFonts w:asciiTheme="majorHAnsi" w:hAnsiTheme="majorHAnsi"/>
          <w:sz w:val="24"/>
          <w:szCs w:val="24"/>
        </w:rPr>
        <w:t xml:space="preserve"> cu </w:t>
      </w:r>
      <w:proofErr w:type="spellStart"/>
      <w:r w:rsidR="001814F4" w:rsidRPr="001814F4">
        <w:rPr>
          <w:rFonts w:asciiTheme="majorHAnsi" w:hAnsiTheme="majorHAnsi"/>
          <w:sz w:val="24"/>
          <w:szCs w:val="24"/>
        </w:rPr>
        <w:t>Comisia</w:t>
      </w:r>
      <w:proofErr w:type="spellEnd"/>
      <w:r w:rsidR="001814F4" w:rsidRPr="001814F4">
        <w:rPr>
          <w:rFonts w:asciiTheme="majorHAnsi" w:hAnsiTheme="majorHAnsi"/>
          <w:sz w:val="24"/>
          <w:szCs w:val="24"/>
        </w:rPr>
        <w:t xml:space="preserve"> de </w:t>
      </w:r>
      <w:proofErr w:type="spellStart"/>
      <w:r w:rsidR="001814F4" w:rsidRPr="001814F4">
        <w:rPr>
          <w:rFonts w:asciiTheme="majorHAnsi" w:hAnsiTheme="majorHAnsi"/>
          <w:sz w:val="24"/>
          <w:szCs w:val="24"/>
        </w:rPr>
        <w:t>licitație</w:t>
      </w:r>
      <w:proofErr w:type="spellEnd"/>
      <w:r w:rsidR="001814F4" w:rsidRPr="001814F4">
        <w:rPr>
          <w:rFonts w:asciiTheme="majorHAnsi" w:hAnsiTheme="majorHAnsi"/>
          <w:sz w:val="24"/>
          <w:szCs w:val="24"/>
        </w:rPr>
        <w:t xml:space="preserve"> </w:t>
      </w:r>
      <w:r w:rsidR="001814F4" w:rsidRPr="001814F4">
        <w:rPr>
          <w:rFonts w:asciiTheme="majorHAnsi" w:hAnsiTheme="majorHAnsi"/>
          <w:i/>
          <w:sz w:val="24"/>
          <w:szCs w:val="24"/>
          <w:lang w:val="ro-MD"/>
        </w:rPr>
        <w:t>(pct.4.2.4. din Raportul de audit)</w:t>
      </w:r>
      <w:r w:rsidR="005A391A">
        <w:rPr>
          <w:rFonts w:asciiTheme="majorHAnsi" w:hAnsiTheme="majorHAnsi"/>
          <w:i/>
          <w:sz w:val="24"/>
          <w:szCs w:val="24"/>
          <w:lang w:val="ro-MD"/>
        </w:rPr>
        <w:t>;</w:t>
      </w:r>
    </w:p>
    <w:p w14:paraId="54CC3524" w14:textId="479C0AAF" w:rsidR="0026700C" w:rsidRPr="00C96B6E" w:rsidRDefault="003B7651" w:rsidP="000C3669">
      <w:pPr>
        <w:ind w:firstLine="540"/>
        <w:jc w:val="both"/>
        <w:rPr>
          <w:rFonts w:asciiTheme="majorHAnsi" w:hAnsiTheme="majorHAnsi" w:cstheme="majorHAnsi"/>
          <w:b/>
          <w:iCs/>
          <w:sz w:val="24"/>
          <w:szCs w:val="24"/>
          <w:lang w:val="ro-MD"/>
        </w:rPr>
      </w:pPr>
      <w:r>
        <w:rPr>
          <w:rFonts w:asciiTheme="majorHAnsi" w:hAnsiTheme="majorHAnsi" w:cstheme="majorHAnsi"/>
          <w:b/>
          <w:iCs/>
          <w:sz w:val="24"/>
          <w:szCs w:val="24"/>
          <w:lang w:val="ro-MD"/>
        </w:rPr>
        <w:t>2.5.3</w:t>
      </w:r>
      <w:r w:rsidR="003B18FC" w:rsidRPr="000B3DB9">
        <w:rPr>
          <w:rFonts w:asciiTheme="majorHAnsi" w:hAnsiTheme="majorHAnsi" w:cstheme="majorHAnsi"/>
          <w:b/>
          <w:iCs/>
          <w:sz w:val="24"/>
          <w:szCs w:val="24"/>
          <w:lang w:val="ro-MD"/>
        </w:rPr>
        <w:t>.</w:t>
      </w:r>
      <w:r w:rsidR="0026700C">
        <w:rPr>
          <w:rFonts w:asciiTheme="majorHAnsi" w:hAnsiTheme="majorHAnsi" w:cstheme="majorHAnsi"/>
          <w:b/>
          <w:iCs/>
          <w:sz w:val="24"/>
          <w:szCs w:val="24"/>
          <w:lang w:val="ro-MD"/>
        </w:rPr>
        <w:t xml:space="preserve"> </w:t>
      </w:r>
      <w:r w:rsidR="000C3669" w:rsidRPr="00C96B6E">
        <w:rPr>
          <w:rFonts w:asciiTheme="majorHAnsi" w:hAnsiTheme="majorHAnsi" w:cstheme="majorHAnsi"/>
          <w:bCs/>
          <w:sz w:val="24"/>
          <w:szCs w:val="24"/>
          <w:lang w:val="ro-MD"/>
        </w:rPr>
        <w:t>perfecționarea cadrul</w:t>
      </w:r>
      <w:r w:rsidR="00CE67A1" w:rsidRPr="00C96B6E">
        <w:rPr>
          <w:rFonts w:asciiTheme="majorHAnsi" w:hAnsiTheme="majorHAnsi" w:cstheme="majorHAnsi"/>
          <w:bCs/>
          <w:sz w:val="24"/>
          <w:szCs w:val="24"/>
          <w:lang w:val="ro-MD"/>
        </w:rPr>
        <w:t>ui</w:t>
      </w:r>
      <w:r w:rsidR="000C3669" w:rsidRPr="00C96B6E">
        <w:rPr>
          <w:rFonts w:asciiTheme="majorHAnsi" w:hAnsiTheme="majorHAnsi" w:cstheme="majorHAnsi"/>
          <w:bCs/>
          <w:sz w:val="24"/>
          <w:szCs w:val="24"/>
          <w:lang w:val="ro-MD"/>
        </w:rPr>
        <w:t xml:space="preserve"> normativ privind modul de stabilire a prețului inițial de vânzare a pachetelor de acțiuni ale statului supuse privatizării prin licitație cu strigare la Bursa de Valori a Moldovei, </w:t>
      </w:r>
      <w:r w:rsidR="000C3669" w:rsidRPr="00C96B6E">
        <w:rPr>
          <w:rFonts w:asciiTheme="majorHAnsi" w:hAnsiTheme="majorHAnsi"/>
          <w:i/>
          <w:sz w:val="24"/>
          <w:szCs w:val="24"/>
          <w:lang w:val="ro-MD"/>
        </w:rPr>
        <w:t xml:space="preserve"> </w:t>
      </w:r>
      <w:r w:rsidR="000C3669" w:rsidRPr="00C96B6E">
        <w:rPr>
          <w:rFonts w:asciiTheme="majorHAnsi" w:hAnsiTheme="majorHAnsi" w:cstheme="majorHAnsi"/>
          <w:bCs/>
          <w:sz w:val="24"/>
          <w:lang w:val="ro-MD"/>
        </w:rPr>
        <w:t xml:space="preserve">prin aplicarea exhaustivă a metodelor respective de evaluare a acestora, prevăzute de </w:t>
      </w:r>
      <w:r w:rsidR="00C96B6E" w:rsidRPr="00F0414C">
        <w:rPr>
          <w:rFonts w:asciiTheme="majorHAnsi" w:hAnsiTheme="majorHAnsi" w:cstheme="majorHAnsi"/>
          <w:bCs/>
          <w:sz w:val="24"/>
          <w:lang w:val="ro-MD"/>
        </w:rPr>
        <w:t>legislația</w:t>
      </w:r>
      <w:r w:rsidR="000C3669" w:rsidRPr="00C96B6E">
        <w:rPr>
          <w:rFonts w:asciiTheme="majorHAnsi" w:hAnsiTheme="majorHAnsi" w:cstheme="majorHAnsi"/>
          <w:bCs/>
          <w:sz w:val="24"/>
          <w:lang w:val="ro-MD"/>
        </w:rPr>
        <w:t xml:space="preserve"> în vigoare</w:t>
      </w:r>
      <w:r w:rsidR="000C3669" w:rsidRPr="00C96B6E">
        <w:rPr>
          <w:rFonts w:asciiTheme="majorHAnsi" w:hAnsiTheme="majorHAnsi"/>
          <w:i/>
          <w:sz w:val="24"/>
          <w:szCs w:val="24"/>
          <w:lang w:val="ro-MD"/>
        </w:rPr>
        <w:t xml:space="preserve"> (pct.4.2.2. din Raportul de audit)</w:t>
      </w:r>
      <w:r w:rsidR="005A391A" w:rsidRPr="00C96B6E">
        <w:rPr>
          <w:rFonts w:asciiTheme="majorHAnsi" w:hAnsiTheme="majorHAnsi" w:cstheme="majorHAnsi"/>
          <w:bCs/>
          <w:sz w:val="24"/>
          <w:szCs w:val="24"/>
          <w:lang w:val="ro-MD"/>
        </w:rPr>
        <w:t>;</w:t>
      </w:r>
    </w:p>
    <w:p w14:paraId="5FD77495" w14:textId="4096713B" w:rsidR="003B18FC" w:rsidRPr="003C577F" w:rsidRDefault="003C577F" w:rsidP="003B18FC">
      <w:pPr>
        <w:spacing w:line="276" w:lineRule="auto"/>
        <w:ind w:firstLine="567"/>
        <w:jc w:val="both"/>
        <w:rPr>
          <w:rFonts w:asciiTheme="majorHAnsi" w:hAnsiTheme="majorHAnsi"/>
          <w:sz w:val="24"/>
          <w:szCs w:val="24"/>
          <w:lang w:val="ro-MD"/>
        </w:rPr>
      </w:pPr>
      <w:r w:rsidRPr="00C96B6E">
        <w:rPr>
          <w:rFonts w:asciiTheme="majorHAnsi" w:hAnsiTheme="majorHAnsi"/>
          <w:b/>
          <w:sz w:val="24"/>
          <w:szCs w:val="24"/>
          <w:lang w:val="ro-MD"/>
        </w:rPr>
        <w:t xml:space="preserve">2.6. </w:t>
      </w:r>
      <w:proofErr w:type="spellStart"/>
      <w:r w:rsidRPr="00C96B6E">
        <w:rPr>
          <w:rFonts w:asciiTheme="majorHAnsi" w:hAnsiTheme="majorHAnsi" w:cstheme="majorHAnsi"/>
          <w:b/>
          <w:sz w:val="24"/>
          <w:szCs w:val="24"/>
        </w:rPr>
        <w:t>Agenției</w:t>
      </w:r>
      <w:proofErr w:type="spellEnd"/>
      <w:r w:rsidRPr="00C96B6E">
        <w:rPr>
          <w:rFonts w:asciiTheme="majorHAnsi" w:hAnsiTheme="majorHAnsi" w:cstheme="majorHAnsi"/>
          <w:b/>
          <w:sz w:val="24"/>
          <w:szCs w:val="24"/>
        </w:rPr>
        <w:t xml:space="preserve"> </w:t>
      </w:r>
      <w:proofErr w:type="spellStart"/>
      <w:r w:rsidRPr="00C96B6E">
        <w:rPr>
          <w:rFonts w:asciiTheme="majorHAnsi" w:hAnsiTheme="majorHAnsi" w:cstheme="majorHAnsi"/>
          <w:b/>
          <w:sz w:val="24"/>
          <w:szCs w:val="24"/>
        </w:rPr>
        <w:t>Pro</w:t>
      </w:r>
      <w:r w:rsidRPr="003C577F">
        <w:rPr>
          <w:rFonts w:asciiTheme="majorHAnsi" w:hAnsiTheme="majorHAnsi" w:cstheme="majorHAnsi"/>
          <w:b/>
          <w:sz w:val="24"/>
          <w:szCs w:val="24"/>
        </w:rPr>
        <w:t>prietății</w:t>
      </w:r>
      <w:proofErr w:type="spellEnd"/>
      <w:r w:rsidRPr="003C577F">
        <w:rPr>
          <w:rFonts w:asciiTheme="majorHAnsi" w:hAnsiTheme="majorHAnsi" w:cstheme="majorHAnsi"/>
          <w:b/>
          <w:sz w:val="24"/>
          <w:szCs w:val="24"/>
        </w:rPr>
        <w:t xml:space="preserve"> </w:t>
      </w:r>
      <w:proofErr w:type="spellStart"/>
      <w:r w:rsidRPr="003C577F">
        <w:rPr>
          <w:rFonts w:asciiTheme="majorHAnsi" w:hAnsiTheme="majorHAnsi" w:cstheme="majorHAnsi"/>
          <w:b/>
          <w:sz w:val="24"/>
          <w:szCs w:val="24"/>
        </w:rPr>
        <w:t>Publice</w:t>
      </w:r>
      <w:proofErr w:type="spellEnd"/>
      <w:r w:rsidRPr="003C577F">
        <w:rPr>
          <w:rFonts w:asciiTheme="majorHAnsi" w:hAnsiTheme="majorHAnsi" w:cstheme="majorHAnsi"/>
          <w:b/>
          <w:sz w:val="24"/>
          <w:szCs w:val="24"/>
        </w:rPr>
        <w:t>,</w:t>
      </w:r>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pentru</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luare</w:t>
      </w:r>
      <w:proofErr w:type="spellEnd"/>
      <w:r w:rsidRPr="003C577F">
        <w:rPr>
          <w:rFonts w:asciiTheme="majorHAnsi" w:hAnsiTheme="majorHAnsi" w:cstheme="majorHAnsi"/>
          <w:sz w:val="24"/>
          <w:szCs w:val="24"/>
        </w:rPr>
        <w:t xml:space="preserve"> de </w:t>
      </w:r>
      <w:proofErr w:type="spellStart"/>
      <w:r w:rsidRPr="003C577F">
        <w:rPr>
          <w:rFonts w:asciiTheme="majorHAnsi" w:hAnsiTheme="majorHAnsi" w:cstheme="majorHAnsi"/>
          <w:sz w:val="24"/>
          <w:szCs w:val="24"/>
        </w:rPr>
        <w:t>atitudine</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și</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asigurarea</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implementării</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recomandărilor</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expuse</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în</w:t>
      </w:r>
      <w:proofErr w:type="spellEnd"/>
      <w:r w:rsidRPr="003C577F">
        <w:rPr>
          <w:rFonts w:asciiTheme="majorHAnsi" w:hAnsiTheme="majorHAnsi" w:cstheme="majorHAnsi"/>
          <w:sz w:val="24"/>
          <w:szCs w:val="24"/>
        </w:rPr>
        <w:t xml:space="preserve"> </w:t>
      </w:r>
      <w:proofErr w:type="spellStart"/>
      <w:r w:rsidRPr="003C577F">
        <w:rPr>
          <w:rFonts w:asciiTheme="majorHAnsi" w:hAnsiTheme="majorHAnsi" w:cstheme="majorHAnsi"/>
          <w:sz w:val="24"/>
          <w:szCs w:val="24"/>
        </w:rPr>
        <w:t>Raportul</w:t>
      </w:r>
      <w:proofErr w:type="spellEnd"/>
      <w:r w:rsidRPr="003C577F">
        <w:rPr>
          <w:rFonts w:asciiTheme="majorHAnsi" w:hAnsiTheme="majorHAnsi" w:cstheme="majorHAnsi"/>
          <w:sz w:val="24"/>
          <w:szCs w:val="24"/>
        </w:rPr>
        <w:t xml:space="preserve"> de audit</w:t>
      </w:r>
      <w:r>
        <w:rPr>
          <w:rFonts w:asciiTheme="majorHAnsi" w:hAnsiTheme="majorHAnsi" w:cstheme="majorHAnsi"/>
          <w:sz w:val="24"/>
          <w:szCs w:val="24"/>
        </w:rPr>
        <w:t>.</w:t>
      </w:r>
    </w:p>
    <w:p w14:paraId="59125D05" w14:textId="3B7611D2" w:rsidR="00C80949" w:rsidRPr="00EE0168" w:rsidRDefault="00562244" w:rsidP="00003B4B">
      <w:pPr>
        <w:spacing w:line="276" w:lineRule="auto"/>
        <w:ind w:firstLine="567"/>
        <w:jc w:val="both"/>
        <w:rPr>
          <w:rFonts w:asciiTheme="majorHAnsi" w:hAnsiTheme="majorHAnsi"/>
          <w:bCs/>
          <w:sz w:val="24"/>
          <w:szCs w:val="24"/>
          <w:lang w:val="ro-MD"/>
        </w:rPr>
      </w:pPr>
      <w:r>
        <w:rPr>
          <w:rFonts w:asciiTheme="majorHAnsi" w:hAnsiTheme="majorHAnsi"/>
          <w:b/>
          <w:sz w:val="24"/>
          <w:szCs w:val="24"/>
          <w:lang w:val="ro-RO" w:eastAsia="ro-MD"/>
        </w:rPr>
        <w:t>3</w:t>
      </w:r>
      <w:r w:rsidR="003731BE" w:rsidRPr="00EE0168">
        <w:rPr>
          <w:rFonts w:asciiTheme="majorHAnsi" w:hAnsiTheme="majorHAnsi"/>
          <w:b/>
          <w:sz w:val="24"/>
          <w:szCs w:val="24"/>
          <w:lang w:val="ro-RO" w:eastAsia="ro-MD"/>
        </w:rPr>
        <w:t>.</w:t>
      </w:r>
      <w:r w:rsidR="003731BE" w:rsidRPr="00EE0168">
        <w:rPr>
          <w:rFonts w:asciiTheme="majorHAnsi" w:hAnsiTheme="majorHAnsi"/>
          <w:sz w:val="24"/>
          <w:szCs w:val="24"/>
          <w:lang w:val="ro-RO" w:eastAsia="ro-MD"/>
        </w:rPr>
        <w:t xml:space="preserve"> </w:t>
      </w:r>
      <w:r w:rsidR="002F0B35" w:rsidRPr="00EE0168">
        <w:rPr>
          <w:rFonts w:asciiTheme="majorHAnsi" w:hAnsiTheme="majorHAnsi"/>
          <w:bCs/>
          <w:sz w:val="24"/>
          <w:szCs w:val="24"/>
          <w:lang w:val="ro-MD"/>
        </w:rPr>
        <w:t xml:space="preserve">Prezenta Hotărâre intră în vigoare din data publicării </w:t>
      </w:r>
      <w:r w:rsidR="002F0B35" w:rsidRPr="00EE0168">
        <w:rPr>
          <w:rFonts w:asciiTheme="majorHAnsi" w:hAnsiTheme="majorHAnsi"/>
          <w:sz w:val="24"/>
          <w:szCs w:val="24"/>
          <w:lang w:val="ro-MD"/>
        </w:rPr>
        <w:t>în Monitoru</w:t>
      </w:r>
      <w:r w:rsidR="00EE0168" w:rsidRPr="00EE0168">
        <w:rPr>
          <w:rFonts w:asciiTheme="majorHAnsi" w:hAnsiTheme="majorHAnsi"/>
          <w:sz w:val="24"/>
          <w:szCs w:val="24"/>
          <w:lang w:val="ro-MD"/>
        </w:rPr>
        <w:t xml:space="preserve">l Oficial al Republicii Moldova </w:t>
      </w:r>
      <w:r w:rsidR="00EE0168" w:rsidRPr="00EE0168">
        <w:rPr>
          <w:rFonts w:asciiTheme="majorHAnsi" w:hAnsiTheme="majorHAnsi" w:cstheme="majorHAnsi"/>
          <w:sz w:val="24"/>
          <w:szCs w:val="24"/>
          <w:lang w:val="ro-MD"/>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59125D06" w14:textId="3E33A4EC" w:rsidR="00C80949" w:rsidRPr="00CB7F3C" w:rsidRDefault="00562244" w:rsidP="00C80949">
      <w:pPr>
        <w:pStyle w:val="NormalWeb"/>
        <w:spacing w:after="240" w:line="276" w:lineRule="auto"/>
        <w:rPr>
          <w:rFonts w:asciiTheme="majorHAnsi" w:hAnsiTheme="majorHAnsi"/>
          <w:lang w:val="ro-MD"/>
        </w:rPr>
      </w:pPr>
      <w:r>
        <w:rPr>
          <w:rFonts w:asciiTheme="majorHAnsi" w:hAnsiTheme="majorHAnsi"/>
          <w:b/>
          <w:bCs/>
          <w:lang w:val="ro-MD"/>
        </w:rPr>
        <w:t>4</w:t>
      </w:r>
      <w:r w:rsidR="00C80949" w:rsidRPr="00CB7F3C">
        <w:rPr>
          <w:rFonts w:asciiTheme="majorHAnsi" w:hAnsiTheme="majorHAnsi"/>
          <w:b/>
          <w:bCs/>
          <w:lang w:val="ro-MD"/>
        </w:rPr>
        <w:t xml:space="preserve">. </w:t>
      </w:r>
      <w:r w:rsidR="00957E7F" w:rsidRPr="009F76CA">
        <w:rPr>
          <w:rFonts w:asciiTheme="majorHAnsi" w:hAnsiTheme="majorHAnsi" w:cstheme="majorHAnsi"/>
          <w:bCs/>
          <w:lang w:val="ro-MD"/>
        </w:rPr>
        <w:t>Curtea de Conturi</w:t>
      </w:r>
      <w:r w:rsidR="005D5243">
        <w:rPr>
          <w:rFonts w:asciiTheme="majorHAnsi" w:hAnsiTheme="majorHAnsi" w:cstheme="majorHAnsi"/>
          <w:bCs/>
          <w:lang w:val="ro-MD"/>
        </w:rPr>
        <w:t xml:space="preserve"> va fi informată, în termen de 12</w:t>
      </w:r>
      <w:r w:rsidR="00957E7F" w:rsidRPr="009F76CA">
        <w:rPr>
          <w:rFonts w:asciiTheme="majorHAnsi" w:hAnsiTheme="majorHAnsi" w:cstheme="majorHAnsi"/>
          <w:bCs/>
          <w:lang w:val="ro-MD"/>
        </w:rPr>
        <w:t xml:space="preserve"> luni din data publicării Hotărârii în Monitorul Oficial al Republicii Moldova, despre acțiunile întreprins</w:t>
      </w:r>
      <w:r w:rsidR="00957E7F">
        <w:rPr>
          <w:rFonts w:asciiTheme="majorHAnsi" w:hAnsiTheme="majorHAnsi" w:cstheme="majorHAnsi"/>
          <w:bCs/>
          <w:lang w:val="ro-MD"/>
        </w:rPr>
        <w:t xml:space="preserve">e pentru executarea </w:t>
      </w:r>
      <w:r w:rsidR="005D5243">
        <w:rPr>
          <w:rFonts w:asciiTheme="majorHAnsi" w:hAnsiTheme="majorHAnsi" w:cstheme="majorHAnsi"/>
          <w:bCs/>
          <w:lang w:val="ro-MD"/>
        </w:rPr>
        <w:t>subpunctelor</w:t>
      </w:r>
      <w:r w:rsidR="00957E7F" w:rsidRPr="009F76CA">
        <w:rPr>
          <w:rFonts w:asciiTheme="majorHAnsi" w:hAnsiTheme="majorHAnsi" w:cstheme="majorHAnsi"/>
          <w:bCs/>
          <w:lang w:val="ro-MD"/>
        </w:rPr>
        <w:t xml:space="preserve"> </w:t>
      </w:r>
      <w:r w:rsidR="004337A0">
        <w:rPr>
          <w:rFonts w:asciiTheme="majorHAnsi" w:hAnsiTheme="majorHAnsi" w:cstheme="majorHAnsi"/>
          <w:b/>
          <w:bCs/>
          <w:lang w:val="ro-MD"/>
        </w:rPr>
        <w:t>2.5</w:t>
      </w:r>
      <w:r w:rsidR="00957E7F" w:rsidRPr="005D5243">
        <w:rPr>
          <w:rFonts w:asciiTheme="majorHAnsi" w:hAnsiTheme="majorHAnsi" w:cstheme="majorHAnsi"/>
          <w:b/>
          <w:bCs/>
          <w:lang w:val="ro-MD"/>
        </w:rPr>
        <w:t>.</w:t>
      </w:r>
      <w:r w:rsidR="005D5243">
        <w:rPr>
          <w:rFonts w:asciiTheme="majorHAnsi" w:hAnsiTheme="majorHAnsi" w:cstheme="majorHAnsi"/>
          <w:bCs/>
          <w:lang w:val="ro-MD"/>
        </w:rPr>
        <w:t xml:space="preserve"> și </w:t>
      </w:r>
      <w:r w:rsidR="005D5243" w:rsidRPr="005D5243">
        <w:rPr>
          <w:rFonts w:asciiTheme="majorHAnsi" w:hAnsiTheme="majorHAnsi" w:cstheme="majorHAnsi"/>
          <w:b/>
          <w:bCs/>
          <w:lang w:val="ro-MD"/>
        </w:rPr>
        <w:t>2.</w:t>
      </w:r>
      <w:r w:rsidR="004337A0">
        <w:rPr>
          <w:rFonts w:asciiTheme="majorHAnsi" w:hAnsiTheme="majorHAnsi" w:cstheme="majorHAnsi"/>
          <w:b/>
          <w:bCs/>
          <w:lang w:val="ro-MD"/>
        </w:rPr>
        <w:t>6</w:t>
      </w:r>
      <w:r w:rsidR="005D5243" w:rsidRPr="005D5243">
        <w:rPr>
          <w:rFonts w:asciiTheme="majorHAnsi" w:hAnsiTheme="majorHAnsi" w:cstheme="majorHAnsi"/>
          <w:b/>
          <w:bCs/>
          <w:lang w:val="ro-MD"/>
        </w:rPr>
        <w:t>.</w:t>
      </w:r>
      <w:r w:rsidR="00957E7F" w:rsidRPr="009F76CA">
        <w:rPr>
          <w:rFonts w:asciiTheme="majorHAnsi" w:hAnsiTheme="majorHAnsi" w:cstheme="majorHAnsi"/>
          <w:bCs/>
          <w:lang w:val="ro-MD"/>
        </w:rPr>
        <w:t xml:space="preserve"> din prezenta Hotărâre.</w:t>
      </w:r>
    </w:p>
    <w:p w14:paraId="59125D0A" w14:textId="670968C6" w:rsidR="00C80949" w:rsidRPr="00CB7F3C" w:rsidRDefault="00562244" w:rsidP="00650012">
      <w:pPr>
        <w:pStyle w:val="NormalWeb"/>
        <w:spacing w:after="240" w:line="276" w:lineRule="auto"/>
        <w:rPr>
          <w:rFonts w:asciiTheme="majorHAnsi" w:hAnsiTheme="majorHAnsi"/>
          <w:lang w:val="ro-MD"/>
        </w:rPr>
      </w:pPr>
      <w:r>
        <w:rPr>
          <w:rFonts w:asciiTheme="majorHAnsi" w:hAnsiTheme="majorHAnsi"/>
          <w:b/>
          <w:lang w:val="ro-MD"/>
        </w:rPr>
        <w:t>5</w:t>
      </w:r>
      <w:r w:rsidR="00C80949" w:rsidRPr="00CB7F3C">
        <w:rPr>
          <w:rFonts w:asciiTheme="majorHAnsi" w:hAnsiTheme="majorHAnsi"/>
          <w:b/>
          <w:lang w:val="ro-MD"/>
        </w:rPr>
        <w:t>.</w:t>
      </w:r>
      <w:r w:rsidR="00C80949" w:rsidRPr="00CB7F3C">
        <w:rPr>
          <w:rFonts w:asciiTheme="majorHAnsi" w:hAnsiTheme="majorHAnsi"/>
          <w:lang w:val="ro-MD"/>
        </w:rPr>
        <w:t xml:space="preserve"> Hotăr</w:t>
      </w:r>
      <w:r w:rsidR="004337A0">
        <w:rPr>
          <w:rFonts w:asciiTheme="majorHAnsi" w:hAnsiTheme="majorHAnsi"/>
          <w:lang w:val="ro-MD"/>
        </w:rPr>
        <w:t xml:space="preserve">ârea și </w:t>
      </w:r>
      <w:r w:rsidR="004337A0" w:rsidRPr="00CB7F3C">
        <w:rPr>
          <w:rFonts w:asciiTheme="majorHAnsi" w:hAnsiTheme="majorHAnsi"/>
          <w:bCs/>
          <w:lang w:val="ro-MD" w:eastAsia="ru-RU"/>
        </w:rPr>
        <w:t xml:space="preserve">Raportul auditului </w:t>
      </w:r>
      <w:r w:rsidR="004337A0" w:rsidRPr="00CB7F3C">
        <w:rPr>
          <w:rFonts w:asciiTheme="majorHAnsi" w:hAnsiTheme="majorHAnsi"/>
          <w:lang w:val="ro-MD"/>
        </w:rPr>
        <w:t>conformității</w:t>
      </w:r>
      <w:r w:rsidR="004337A0">
        <w:rPr>
          <w:rFonts w:asciiTheme="majorHAnsi" w:hAnsiTheme="majorHAnsi"/>
          <w:lang w:val="ro-MD"/>
        </w:rPr>
        <w:t xml:space="preserve"> </w:t>
      </w:r>
      <w:r w:rsidR="004337A0" w:rsidRPr="009520D4">
        <w:rPr>
          <w:rFonts w:asciiTheme="majorHAnsi" w:hAnsiTheme="majorHAnsi"/>
          <w:lang w:val="ro-MD"/>
        </w:rPr>
        <w:t>privatizării bunurilor în perioada anilor 2013-2019 prin vânzare la licitații cu strigare sau cu reducere și prin vânzare la Bursa de Valori</w:t>
      </w:r>
      <w:r w:rsidR="001D11A0">
        <w:rPr>
          <w:rFonts w:asciiTheme="majorHAnsi" w:hAnsiTheme="majorHAnsi"/>
          <w:bCs/>
          <w:lang w:val="ro-MD" w:eastAsia="ru-RU"/>
        </w:rPr>
        <w:t xml:space="preserve"> </w:t>
      </w:r>
      <w:r w:rsidR="002B3F7C">
        <w:rPr>
          <w:rFonts w:asciiTheme="majorHAnsi" w:hAnsiTheme="majorHAnsi"/>
          <w:bCs/>
          <w:lang w:val="ro-MD" w:eastAsia="ru-RU"/>
        </w:rPr>
        <w:t xml:space="preserve">a Moldovei </w:t>
      </w:r>
      <w:r w:rsidR="00C80949" w:rsidRPr="00CB7F3C">
        <w:rPr>
          <w:rFonts w:asciiTheme="majorHAnsi" w:hAnsiTheme="majorHAnsi"/>
          <w:lang w:val="ro-MD"/>
        </w:rPr>
        <w:t xml:space="preserve">se plasează pe site-ul oficial al Curții de Conturi </w:t>
      </w:r>
      <w:r w:rsidR="00C80949" w:rsidRPr="00CB7F3C">
        <w:rPr>
          <w:rFonts w:ascii="Calibri Light" w:hAnsi="Calibri Light" w:cs="Calibri Light"/>
          <w:lang w:val="ro-MD"/>
        </w:rPr>
        <w:t>(</w:t>
      </w:r>
      <w:hyperlink r:id="rId12" w:history="1">
        <w:r w:rsidR="00C80949" w:rsidRPr="00CB7F3C">
          <w:rPr>
            <w:rStyle w:val="Hyperlink"/>
            <w:rFonts w:ascii="Calibri Light" w:eastAsiaTheme="majorEastAsia" w:hAnsi="Calibri Light" w:cs="Calibri Light"/>
            <w:lang w:val="ro-MD"/>
          </w:rPr>
          <w:t>http://www.ccrm.md/hotariri-si-rapoarte-1-95</w:t>
        </w:r>
      </w:hyperlink>
      <w:r w:rsidR="00C80949" w:rsidRPr="00CB7F3C">
        <w:rPr>
          <w:rFonts w:ascii="Calibri Light" w:hAnsi="Calibri Light" w:cs="Calibri Light"/>
          <w:lang w:val="ro-MD"/>
        </w:rPr>
        <w:t>).</w:t>
      </w:r>
    </w:p>
    <w:p w14:paraId="4AF6AFA2" w14:textId="77777777" w:rsidR="00650012" w:rsidRDefault="00650012" w:rsidP="00650012">
      <w:pPr>
        <w:spacing w:after="0" w:line="240" w:lineRule="auto"/>
        <w:jc w:val="right"/>
        <w:rPr>
          <w:rFonts w:asciiTheme="majorHAnsi" w:eastAsia="Times New Roman" w:hAnsiTheme="majorHAnsi" w:cs="Times New Roman"/>
          <w:b/>
          <w:sz w:val="24"/>
          <w:szCs w:val="24"/>
          <w:lang w:val="ro-MD"/>
        </w:rPr>
      </w:pPr>
    </w:p>
    <w:p w14:paraId="59125D0B" w14:textId="28122229" w:rsidR="00C80949" w:rsidRDefault="00C80949" w:rsidP="00650012">
      <w:pPr>
        <w:spacing w:after="0" w:line="240" w:lineRule="auto"/>
        <w:jc w:val="right"/>
        <w:rPr>
          <w:rFonts w:asciiTheme="majorHAnsi" w:eastAsia="Times New Roman" w:hAnsiTheme="majorHAnsi" w:cs="Times New Roman"/>
          <w:b/>
          <w:sz w:val="24"/>
          <w:szCs w:val="24"/>
          <w:lang w:val="ro-MD"/>
        </w:rPr>
      </w:pPr>
      <w:r w:rsidRPr="00CB7F3C">
        <w:rPr>
          <w:rFonts w:asciiTheme="majorHAnsi" w:eastAsia="Times New Roman" w:hAnsiTheme="majorHAnsi" w:cs="Times New Roman"/>
          <w:b/>
          <w:sz w:val="24"/>
          <w:szCs w:val="24"/>
          <w:lang w:val="ro-MD"/>
        </w:rPr>
        <w:t>Marian LUPU,</w:t>
      </w:r>
    </w:p>
    <w:p w14:paraId="5AB55955" w14:textId="2CDAD4EC" w:rsidR="00650012" w:rsidRPr="00CB7F3C" w:rsidRDefault="00650012" w:rsidP="00650012">
      <w:pPr>
        <w:spacing w:after="0" w:line="240"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Președinte</w:t>
      </w:r>
    </w:p>
    <w:p w14:paraId="38CEABBA" w14:textId="77777777" w:rsidR="00167985" w:rsidRDefault="00167985" w:rsidP="00650012">
      <w:pPr>
        <w:spacing w:after="0" w:line="240" w:lineRule="auto"/>
        <w:rPr>
          <w:rFonts w:asciiTheme="majorHAnsi" w:eastAsia="Times New Roman" w:hAnsiTheme="majorHAnsi" w:cs="Times New Roman"/>
          <w:b/>
          <w:sz w:val="24"/>
          <w:szCs w:val="24"/>
          <w:lang w:val="ro-MD"/>
        </w:rPr>
      </w:pPr>
    </w:p>
    <w:p w14:paraId="0ED4C8A5" w14:textId="2E92C784" w:rsidR="00327BC4" w:rsidRDefault="00327BC4" w:rsidP="00650012">
      <w:pPr>
        <w:spacing w:after="0" w:line="240" w:lineRule="auto"/>
        <w:jc w:val="right"/>
        <w:rPr>
          <w:rFonts w:asciiTheme="majorHAnsi" w:hAnsiTheme="majorHAnsi" w:cs="Times New Roman"/>
          <w:sz w:val="28"/>
          <w:szCs w:val="28"/>
          <w:lang w:val="ro-MD"/>
        </w:rPr>
      </w:pPr>
      <w:bookmarkStart w:id="1" w:name="_GoBack"/>
      <w:bookmarkEnd w:id="1"/>
    </w:p>
    <w:sectPr w:rsidR="00327BC4" w:rsidSect="00044F16">
      <w:headerReference w:type="default" r:id="rId13"/>
      <w:footerReference w:type="default" r:id="rId14"/>
      <w:headerReference w:type="first" r:id="rId15"/>
      <w:footerReference w:type="first" r:id="rId16"/>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9EE8A" w14:textId="77777777" w:rsidR="00A3081F" w:rsidRDefault="00A3081F" w:rsidP="00C80949">
      <w:pPr>
        <w:spacing w:after="0" w:line="240" w:lineRule="auto"/>
      </w:pPr>
      <w:r>
        <w:separator/>
      </w:r>
    </w:p>
  </w:endnote>
  <w:endnote w:type="continuationSeparator" w:id="0">
    <w:p w14:paraId="3C7FC2A7" w14:textId="77777777" w:rsidR="00A3081F" w:rsidRDefault="00A3081F" w:rsidP="00C8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3597"/>
      <w:docPartObj>
        <w:docPartGallery w:val="Page Numbers (Bottom of Page)"/>
        <w:docPartUnique/>
      </w:docPartObj>
    </w:sdtPr>
    <w:sdtEndPr>
      <w:rPr>
        <w:noProof/>
      </w:rPr>
    </w:sdtEndPr>
    <w:sdtContent>
      <w:p w14:paraId="59125D4A" w14:textId="6923AB70" w:rsidR="00044F16" w:rsidRDefault="00044F16">
        <w:pPr>
          <w:pStyle w:val="Footer"/>
          <w:jc w:val="right"/>
        </w:pPr>
        <w:r>
          <w:fldChar w:fldCharType="begin"/>
        </w:r>
        <w:r>
          <w:instrText xml:space="preserve"> PAGE   \* MERGEFORMAT </w:instrText>
        </w:r>
        <w:r>
          <w:fldChar w:fldCharType="separate"/>
        </w:r>
        <w:r w:rsidR="00650012">
          <w:rPr>
            <w:noProof/>
          </w:rPr>
          <w:t>2</w:t>
        </w:r>
        <w:r>
          <w:rPr>
            <w:noProof/>
          </w:rPr>
          <w:fldChar w:fldCharType="end"/>
        </w:r>
      </w:p>
    </w:sdtContent>
  </w:sdt>
  <w:p w14:paraId="59125D4B" w14:textId="77777777" w:rsidR="00044F16" w:rsidRDefault="00044F16" w:rsidP="00044F1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7154"/>
      <w:docPartObj>
        <w:docPartGallery w:val="Page Numbers (Bottom of Page)"/>
        <w:docPartUnique/>
      </w:docPartObj>
    </w:sdtPr>
    <w:sdtEndPr>
      <w:rPr>
        <w:noProof/>
      </w:rPr>
    </w:sdtEndPr>
    <w:sdtContent>
      <w:p w14:paraId="59125D4D" w14:textId="77777777" w:rsidR="00044F16" w:rsidRDefault="00044F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125D4E" w14:textId="77777777" w:rsidR="00044F16" w:rsidRDefault="0004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D920" w14:textId="77777777" w:rsidR="00A3081F" w:rsidRDefault="00A3081F" w:rsidP="00C80949">
      <w:pPr>
        <w:spacing w:after="0" w:line="240" w:lineRule="auto"/>
      </w:pPr>
      <w:r>
        <w:separator/>
      </w:r>
    </w:p>
  </w:footnote>
  <w:footnote w:type="continuationSeparator" w:id="0">
    <w:p w14:paraId="1D967D81" w14:textId="77777777" w:rsidR="00A3081F" w:rsidRDefault="00A3081F" w:rsidP="00C80949">
      <w:pPr>
        <w:spacing w:after="0" w:line="240" w:lineRule="auto"/>
      </w:pPr>
      <w:r>
        <w:continuationSeparator/>
      </w:r>
    </w:p>
  </w:footnote>
  <w:footnote w:id="1">
    <w:p w14:paraId="59125D4F" w14:textId="77777777" w:rsidR="00044F16" w:rsidRPr="001D42F5" w:rsidRDefault="00044F16" w:rsidP="00C80949">
      <w:pPr>
        <w:pStyle w:val="FootnoteText"/>
        <w:jc w:val="both"/>
        <w:rPr>
          <w:rFonts w:asciiTheme="majorHAnsi" w:eastAsia="Times New Roman" w:hAnsiTheme="majorHAnsi" w:cs="Times New Roman"/>
          <w:sz w:val="18"/>
          <w:szCs w:val="18"/>
          <w:lang w:val="ro-RO"/>
        </w:rPr>
      </w:pPr>
      <w:r w:rsidRPr="001D42F5">
        <w:rPr>
          <w:rFonts w:asciiTheme="majorHAnsi" w:eastAsia="Times New Roman" w:hAnsiTheme="majorHAnsi" w:cs="Times New Roman"/>
          <w:sz w:val="18"/>
          <w:szCs w:val="18"/>
          <w:vertAlign w:val="superscript"/>
          <w:lang w:val="ro-RO"/>
        </w:rPr>
        <w:footnoteRef/>
      </w:r>
      <w:r w:rsidRPr="001D42F5">
        <w:rPr>
          <w:rFonts w:asciiTheme="majorHAnsi" w:eastAsia="Times New Roman" w:hAnsiTheme="majorHAnsi" w:cs="Times New Roman"/>
          <w:sz w:val="18"/>
          <w:szCs w:val="18"/>
          <w:lang w:val="ro-RO"/>
        </w:rPr>
        <w:t xml:space="preserve"> Legea privind organizarea și funcționarea Curții de Conturi a Republicii Moldova nr.260 din 07.12.2017 (în continuare – Legea nr.260 din 07.12.2017).</w:t>
      </w:r>
    </w:p>
  </w:footnote>
  <w:footnote w:id="2">
    <w:p w14:paraId="366C1A45" w14:textId="77777777" w:rsidR="00497279" w:rsidRPr="001D42F5" w:rsidRDefault="00497279" w:rsidP="00497279">
      <w:pPr>
        <w:spacing w:after="0"/>
        <w:jc w:val="both"/>
        <w:rPr>
          <w:rFonts w:asciiTheme="majorHAnsi" w:hAnsiTheme="majorHAnsi" w:cs="Times New Roman"/>
          <w:sz w:val="18"/>
          <w:szCs w:val="18"/>
        </w:rPr>
      </w:pPr>
      <w:r w:rsidRPr="001D42F5">
        <w:rPr>
          <w:rStyle w:val="FootnoteReference"/>
          <w:rFonts w:asciiTheme="majorHAnsi" w:hAnsiTheme="majorHAnsi" w:cs="Times New Roman"/>
          <w:sz w:val="18"/>
          <w:szCs w:val="18"/>
        </w:rPr>
        <w:footnoteRef/>
      </w:r>
      <w:r w:rsidRPr="001D42F5">
        <w:rPr>
          <w:rFonts w:asciiTheme="majorHAnsi" w:hAnsiTheme="majorHAnsi" w:cs="Times New Roman"/>
          <w:sz w:val="18"/>
          <w:szCs w:val="18"/>
        </w:rPr>
        <w:t xml:space="preserve"> </w:t>
      </w:r>
      <w:r w:rsidRPr="001D42F5">
        <w:rPr>
          <w:rFonts w:asciiTheme="majorHAnsi" w:hAnsiTheme="majorHAnsi" w:cs="Times New Roman"/>
          <w:color w:val="000000"/>
          <w:sz w:val="18"/>
          <w:szCs w:val="18"/>
          <w:lang w:val="ro-MD"/>
        </w:rPr>
        <w:t>Hotărârea Curții de Conturi nr.</w:t>
      </w:r>
      <w:r w:rsidRPr="001D42F5">
        <w:rPr>
          <w:rFonts w:asciiTheme="majorHAnsi" w:hAnsiTheme="majorHAnsi" w:cs="Times New Roman"/>
          <w:color w:val="000000"/>
          <w:spacing w:val="-1"/>
          <w:sz w:val="18"/>
          <w:szCs w:val="18"/>
          <w:lang w:val="ro-MD"/>
        </w:rPr>
        <w:t>77</w:t>
      </w:r>
      <w:r w:rsidRPr="001D42F5">
        <w:rPr>
          <w:rFonts w:asciiTheme="majorHAnsi" w:hAnsiTheme="majorHAnsi" w:cs="Times New Roman"/>
          <w:color w:val="000000"/>
          <w:sz w:val="18"/>
          <w:szCs w:val="18"/>
          <w:lang w:val="ro-MD"/>
        </w:rPr>
        <w:t xml:space="preserve"> din 27.12.2019 </w:t>
      </w:r>
      <w:r w:rsidRPr="001D42F5">
        <w:rPr>
          <w:rFonts w:asciiTheme="majorHAnsi" w:hAnsiTheme="majorHAnsi"/>
          <w:bCs/>
          <w:sz w:val="18"/>
          <w:szCs w:val="18"/>
          <w:lang w:val="ro-RO"/>
        </w:rPr>
        <w:t xml:space="preserve">„Privind aprobarea </w:t>
      </w:r>
      <w:r w:rsidRPr="001D42F5">
        <w:rPr>
          <w:rFonts w:asciiTheme="majorHAnsi" w:hAnsiTheme="majorHAnsi"/>
          <w:sz w:val="18"/>
          <w:szCs w:val="18"/>
          <w:lang w:val="ro-RO"/>
        </w:rPr>
        <w:t>Programului activității de audit a Curții de Conturi pe anul 2020”</w:t>
      </w:r>
      <w:r w:rsidRPr="001D42F5">
        <w:rPr>
          <w:rFonts w:asciiTheme="majorHAnsi" w:hAnsiTheme="majorHAnsi" w:cs="Times New Roman"/>
          <w:color w:val="000000"/>
          <w:sz w:val="18"/>
          <w:szCs w:val="18"/>
          <w:lang w:val="ro-MD"/>
        </w:rPr>
        <w:t xml:space="preserve"> (cu modificările și completările ulterioare); Hotărârea Curții de Conturi nr.6</w:t>
      </w:r>
      <w:r w:rsidRPr="001D42F5">
        <w:rPr>
          <w:rFonts w:asciiTheme="majorHAnsi" w:hAnsiTheme="majorHAnsi" w:cs="Times New Roman"/>
          <w:color w:val="000000"/>
          <w:spacing w:val="-1"/>
          <w:sz w:val="18"/>
          <w:szCs w:val="18"/>
          <w:lang w:val="ro-MD"/>
        </w:rPr>
        <w:t>2</w:t>
      </w:r>
      <w:r w:rsidRPr="001D42F5">
        <w:rPr>
          <w:rFonts w:asciiTheme="majorHAnsi" w:hAnsiTheme="majorHAnsi" w:cs="Times New Roman"/>
          <w:color w:val="000000"/>
          <w:sz w:val="18"/>
          <w:szCs w:val="18"/>
          <w:lang w:val="ro-MD"/>
        </w:rPr>
        <w:t xml:space="preserve"> din 10.12.2020 </w:t>
      </w:r>
      <w:r w:rsidRPr="001D42F5">
        <w:rPr>
          <w:rFonts w:asciiTheme="majorHAnsi" w:hAnsiTheme="majorHAnsi"/>
          <w:bCs/>
          <w:sz w:val="18"/>
          <w:szCs w:val="18"/>
          <w:lang w:val="ro-RO"/>
        </w:rPr>
        <w:t xml:space="preserve">„Privind aprobarea </w:t>
      </w:r>
      <w:r w:rsidRPr="001D42F5">
        <w:rPr>
          <w:rFonts w:asciiTheme="majorHAnsi" w:hAnsiTheme="majorHAnsi"/>
          <w:sz w:val="18"/>
          <w:szCs w:val="18"/>
          <w:lang w:val="ro-RO"/>
        </w:rPr>
        <w:t>Programului activității de audit a Curții de Conturi pe anul 2021”</w:t>
      </w:r>
      <w:r w:rsidRPr="001D42F5">
        <w:rPr>
          <w:rFonts w:asciiTheme="majorHAnsi" w:hAnsiTheme="majorHAnsi" w:cs="Times New Roman"/>
          <w:color w:val="000000"/>
          <w:sz w:val="18"/>
          <w:szCs w:val="18"/>
          <w:lang w:val="ro-MD"/>
        </w:rPr>
        <w:t xml:space="preserve"> (cu modificările și completările ulterioare).</w:t>
      </w:r>
    </w:p>
  </w:footnote>
  <w:footnote w:id="3">
    <w:p w14:paraId="24933E21" w14:textId="77777777" w:rsidR="00E012B3" w:rsidRPr="009840FB" w:rsidRDefault="00E012B3" w:rsidP="00E012B3">
      <w:pPr>
        <w:spacing w:after="0" w:line="240" w:lineRule="auto"/>
        <w:jc w:val="both"/>
        <w:rPr>
          <w:rFonts w:asciiTheme="majorHAnsi" w:eastAsia="Times New Roman" w:hAnsiTheme="majorHAnsi" w:cstheme="majorHAnsi"/>
          <w:sz w:val="18"/>
          <w:szCs w:val="18"/>
          <w:lang w:val="ro-RO"/>
        </w:rPr>
      </w:pPr>
      <w:r w:rsidRPr="009840FB">
        <w:rPr>
          <w:rStyle w:val="FootnoteReference"/>
          <w:rFonts w:asciiTheme="majorHAnsi" w:hAnsiTheme="majorHAnsi" w:cstheme="majorHAnsi"/>
          <w:sz w:val="18"/>
          <w:szCs w:val="18"/>
          <w:lang w:val="ro-RO"/>
        </w:rPr>
        <w:footnoteRef/>
      </w:r>
      <w:r w:rsidRPr="009840FB">
        <w:rPr>
          <w:rFonts w:asciiTheme="majorHAnsi" w:hAnsiTheme="majorHAnsi" w:cstheme="majorHAnsi"/>
          <w:sz w:val="18"/>
          <w:szCs w:val="18"/>
          <w:lang w:val="ro-RO"/>
        </w:rPr>
        <w:t xml:space="preserve"> Hotărârea Curții de Conturi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5D49" w14:textId="57E7656A" w:rsidR="00044F16" w:rsidRPr="00DD3321" w:rsidRDefault="00044F16" w:rsidP="00044F16">
    <w:pPr>
      <w:pStyle w:val="Header"/>
      <w:jc w:val="right"/>
      <w:rPr>
        <w:rFonts w:asciiTheme="majorHAnsi" w:hAnsiTheme="majorHAnsi"/>
        <w:i/>
        <w:lang w:val="ro-M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5D4C" w14:textId="77777777" w:rsidR="00044F16" w:rsidRPr="0091121A" w:rsidRDefault="00044F16" w:rsidP="00044F16">
    <w:pPr>
      <w:pStyle w:val="Header"/>
      <w:jc w:val="right"/>
      <w:rPr>
        <w:rFonts w:asciiTheme="majorHAnsi" w:hAnsiTheme="majorHAnsi"/>
        <w:i/>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A22"/>
    <w:multiLevelType w:val="hybridMultilevel"/>
    <w:tmpl w:val="64D6E842"/>
    <w:lvl w:ilvl="0" w:tplc="E77AD4F4">
      <w:start w:val="1"/>
      <w:numFmt w:val="bullet"/>
      <w:lvlText w:val="•"/>
      <w:lvlJc w:val="left"/>
      <w:pPr>
        <w:tabs>
          <w:tab w:val="num" w:pos="720"/>
        </w:tabs>
        <w:ind w:left="720" w:hanging="360"/>
      </w:pPr>
      <w:rPr>
        <w:rFonts w:ascii="Times New Roman" w:hAnsi="Times New Roman" w:hint="default"/>
      </w:rPr>
    </w:lvl>
    <w:lvl w:ilvl="1" w:tplc="26B66C56" w:tentative="1">
      <w:start w:val="1"/>
      <w:numFmt w:val="bullet"/>
      <w:lvlText w:val="•"/>
      <w:lvlJc w:val="left"/>
      <w:pPr>
        <w:tabs>
          <w:tab w:val="num" w:pos="1440"/>
        </w:tabs>
        <w:ind w:left="1440" w:hanging="360"/>
      </w:pPr>
      <w:rPr>
        <w:rFonts w:ascii="Times New Roman" w:hAnsi="Times New Roman" w:hint="default"/>
      </w:rPr>
    </w:lvl>
    <w:lvl w:ilvl="2" w:tplc="76367E54" w:tentative="1">
      <w:start w:val="1"/>
      <w:numFmt w:val="bullet"/>
      <w:lvlText w:val="•"/>
      <w:lvlJc w:val="left"/>
      <w:pPr>
        <w:tabs>
          <w:tab w:val="num" w:pos="2160"/>
        </w:tabs>
        <w:ind w:left="2160" w:hanging="360"/>
      </w:pPr>
      <w:rPr>
        <w:rFonts w:ascii="Times New Roman" w:hAnsi="Times New Roman" w:hint="default"/>
      </w:rPr>
    </w:lvl>
    <w:lvl w:ilvl="3" w:tplc="F1E8E11E" w:tentative="1">
      <w:start w:val="1"/>
      <w:numFmt w:val="bullet"/>
      <w:lvlText w:val="•"/>
      <w:lvlJc w:val="left"/>
      <w:pPr>
        <w:tabs>
          <w:tab w:val="num" w:pos="2880"/>
        </w:tabs>
        <w:ind w:left="2880" w:hanging="360"/>
      </w:pPr>
      <w:rPr>
        <w:rFonts w:ascii="Times New Roman" w:hAnsi="Times New Roman" w:hint="default"/>
      </w:rPr>
    </w:lvl>
    <w:lvl w:ilvl="4" w:tplc="C8A2723A" w:tentative="1">
      <w:start w:val="1"/>
      <w:numFmt w:val="bullet"/>
      <w:lvlText w:val="•"/>
      <w:lvlJc w:val="left"/>
      <w:pPr>
        <w:tabs>
          <w:tab w:val="num" w:pos="3600"/>
        </w:tabs>
        <w:ind w:left="3600" w:hanging="360"/>
      </w:pPr>
      <w:rPr>
        <w:rFonts w:ascii="Times New Roman" w:hAnsi="Times New Roman" w:hint="default"/>
      </w:rPr>
    </w:lvl>
    <w:lvl w:ilvl="5" w:tplc="B5E0D752" w:tentative="1">
      <w:start w:val="1"/>
      <w:numFmt w:val="bullet"/>
      <w:lvlText w:val="•"/>
      <w:lvlJc w:val="left"/>
      <w:pPr>
        <w:tabs>
          <w:tab w:val="num" w:pos="4320"/>
        </w:tabs>
        <w:ind w:left="4320" w:hanging="360"/>
      </w:pPr>
      <w:rPr>
        <w:rFonts w:ascii="Times New Roman" w:hAnsi="Times New Roman" w:hint="default"/>
      </w:rPr>
    </w:lvl>
    <w:lvl w:ilvl="6" w:tplc="DEBECF3A" w:tentative="1">
      <w:start w:val="1"/>
      <w:numFmt w:val="bullet"/>
      <w:lvlText w:val="•"/>
      <w:lvlJc w:val="left"/>
      <w:pPr>
        <w:tabs>
          <w:tab w:val="num" w:pos="5040"/>
        </w:tabs>
        <w:ind w:left="5040" w:hanging="360"/>
      </w:pPr>
      <w:rPr>
        <w:rFonts w:ascii="Times New Roman" w:hAnsi="Times New Roman" w:hint="default"/>
      </w:rPr>
    </w:lvl>
    <w:lvl w:ilvl="7" w:tplc="8B12DA24" w:tentative="1">
      <w:start w:val="1"/>
      <w:numFmt w:val="bullet"/>
      <w:lvlText w:val="•"/>
      <w:lvlJc w:val="left"/>
      <w:pPr>
        <w:tabs>
          <w:tab w:val="num" w:pos="5760"/>
        </w:tabs>
        <w:ind w:left="5760" w:hanging="360"/>
      </w:pPr>
      <w:rPr>
        <w:rFonts w:ascii="Times New Roman" w:hAnsi="Times New Roman" w:hint="default"/>
      </w:rPr>
    </w:lvl>
    <w:lvl w:ilvl="8" w:tplc="279CE9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77151"/>
    <w:multiLevelType w:val="hybridMultilevel"/>
    <w:tmpl w:val="FD261F22"/>
    <w:lvl w:ilvl="0" w:tplc="ACF6F746">
      <w:start w:val="1"/>
      <w:numFmt w:val="bullet"/>
      <w:lvlText w:val="•"/>
      <w:lvlJc w:val="left"/>
      <w:pPr>
        <w:tabs>
          <w:tab w:val="num" w:pos="720"/>
        </w:tabs>
        <w:ind w:left="720" w:hanging="360"/>
      </w:pPr>
      <w:rPr>
        <w:rFonts w:ascii="Times New Roman" w:hAnsi="Times New Roman" w:hint="default"/>
      </w:rPr>
    </w:lvl>
    <w:lvl w:ilvl="1" w:tplc="D21E47B6" w:tentative="1">
      <w:start w:val="1"/>
      <w:numFmt w:val="bullet"/>
      <w:lvlText w:val="•"/>
      <w:lvlJc w:val="left"/>
      <w:pPr>
        <w:tabs>
          <w:tab w:val="num" w:pos="1440"/>
        </w:tabs>
        <w:ind w:left="1440" w:hanging="360"/>
      </w:pPr>
      <w:rPr>
        <w:rFonts w:ascii="Times New Roman" w:hAnsi="Times New Roman" w:hint="default"/>
      </w:rPr>
    </w:lvl>
    <w:lvl w:ilvl="2" w:tplc="7E144B2C" w:tentative="1">
      <w:start w:val="1"/>
      <w:numFmt w:val="bullet"/>
      <w:lvlText w:val="•"/>
      <w:lvlJc w:val="left"/>
      <w:pPr>
        <w:tabs>
          <w:tab w:val="num" w:pos="2160"/>
        </w:tabs>
        <w:ind w:left="2160" w:hanging="360"/>
      </w:pPr>
      <w:rPr>
        <w:rFonts w:ascii="Times New Roman" w:hAnsi="Times New Roman" w:hint="default"/>
      </w:rPr>
    </w:lvl>
    <w:lvl w:ilvl="3" w:tplc="5A10A174" w:tentative="1">
      <w:start w:val="1"/>
      <w:numFmt w:val="bullet"/>
      <w:lvlText w:val="•"/>
      <w:lvlJc w:val="left"/>
      <w:pPr>
        <w:tabs>
          <w:tab w:val="num" w:pos="2880"/>
        </w:tabs>
        <w:ind w:left="2880" w:hanging="360"/>
      </w:pPr>
      <w:rPr>
        <w:rFonts w:ascii="Times New Roman" w:hAnsi="Times New Roman" w:hint="default"/>
      </w:rPr>
    </w:lvl>
    <w:lvl w:ilvl="4" w:tplc="7EDA00FE" w:tentative="1">
      <w:start w:val="1"/>
      <w:numFmt w:val="bullet"/>
      <w:lvlText w:val="•"/>
      <w:lvlJc w:val="left"/>
      <w:pPr>
        <w:tabs>
          <w:tab w:val="num" w:pos="3600"/>
        </w:tabs>
        <w:ind w:left="3600" w:hanging="360"/>
      </w:pPr>
      <w:rPr>
        <w:rFonts w:ascii="Times New Roman" w:hAnsi="Times New Roman" w:hint="default"/>
      </w:rPr>
    </w:lvl>
    <w:lvl w:ilvl="5" w:tplc="56E62C02" w:tentative="1">
      <w:start w:val="1"/>
      <w:numFmt w:val="bullet"/>
      <w:lvlText w:val="•"/>
      <w:lvlJc w:val="left"/>
      <w:pPr>
        <w:tabs>
          <w:tab w:val="num" w:pos="4320"/>
        </w:tabs>
        <w:ind w:left="4320" w:hanging="360"/>
      </w:pPr>
      <w:rPr>
        <w:rFonts w:ascii="Times New Roman" w:hAnsi="Times New Roman" w:hint="default"/>
      </w:rPr>
    </w:lvl>
    <w:lvl w:ilvl="6" w:tplc="D026DC04" w:tentative="1">
      <w:start w:val="1"/>
      <w:numFmt w:val="bullet"/>
      <w:lvlText w:val="•"/>
      <w:lvlJc w:val="left"/>
      <w:pPr>
        <w:tabs>
          <w:tab w:val="num" w:pos="5040"/>
        </w:tabs>
        <w:ind w:left="5040" w:hanging="360"/>
      </w:pPr>
      <w:rPr>
        <w:rFonts w:ascii="Times New Roman" w:hAnsi="Times New Roman" w:hint="default"/>
      </w:rPr>
    </w:lvl>
    <w:lvl w:ilvl="7" w:tplc="019AC93C" w:tentative="1">
      <w:start w:val="1"/>
      <w:numFmt w:val="bullet"/>
      <w:lvlText w:val="•"/>
      <w:lvlJc w:val="left"/>
      <w:pPr>
        <w:tabs>
          <w:tab w:val="num" w:pos="5760"/>
        </w:tabs>
        <w:ind w:left="5760" w:hanging="360"/>
      </w:pPr>
      <w:rPr>
        <w:rFonts w:ascii="Times New Roman" w:hAnsi="Times New Roman" w:hint="default"/>
      </w:rPr>
    </w:lvl>
    <w:lvl w:ilvl="8" w:tplc="BAF490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5D4774"/>
    <w:multiLevelType w:val="hybridMultilevel"/>
    <w:tmpl w:val="CFAA32A4"/>
    <w:lvl w:ilvl="0" w:tplc="2418EF0E">
      <w:start w:val="1"/>
      <w:numFmt w:val="bullet"/>
      <w:lvlText w:val="•"/>
      <w:lvlJc w:val="left"/>
      <w:pPr>
        <w:tabs>
          <w:tab w:val="num" w:pos="720"/>
        </w:tabs>
        <w:ind w:left="720" w:hanging="360"/>
      </w:pPr>
      <w:rPr>
        <w:rFonts w:ascii="Times New Roman" w:hAnsi="Times New Roman" w:hint="default"/>
      </w:rPr>
    </w:lvl>
    <w:lvl w:ilvl="1" w:tplc="92EC0AA0" w:tentative="1">
      <w:start w:val="1"/>
      <w:numFmt w:val="bullet"/>
      <w:lvlText w:val="•"/>
      <w:lvlJc w:val="left"/>
      <w:pPr>
        <w:tabs>
          <w:tab w:val="num" w:pos="1440"/>
        </w:tabs>
        <w:ind w:left="1440" w:hanging="360"/>
      </w:pPr>
      <w:rPr>
        <w:rFonts w:ascii="Times New Roman" w:hAnsi="Times New Roman" w:hint="default"/>
      </w:rPr>
    </w:lvl>
    <w:lvl w:ilvl="2" w:tplc="196EEF6E" w:tentative="1">
      <w:start w:val="1"/>
      <w:numFmt w:val="bullet"/>
      <w:lvlText w:val="•"/>
      <w:lvlJc w:val="left"/>
      <w:pPr>
        <w:tabs>
          <w:tab w:val="num" w:pos="2160"/>
        </w:tabs>
        <w:ind w:left="2160" w:hanging="360"/>
      </w:pPr>
      <w:rPr>
        <w:rFonts w:ascii="Times New Roman" w:hAnsi="Times New Roman" w:hint="default"/>
      </w:rPr>
    </w:lvl>
    <w:lvl w:ilvl="3" w:tplc="0074B492" w:tentative="1">
      <w:start w:val="1"/>
      <w:numFmt w:val="bullet"/>
      <w:lvlText w:val="•"/>
      <w:lvlJc w:val="left"/>
      <w:pPr>
        <w:tabs>
          <w:tab w:val="num" w:pos="2880"/>
        </w:tabs>
        <w:ind w:left="2880" w:hanging="360"/>
      </w:pPr>
      <w:rPr>
        <w:rFonts w:ascii="Times New Roman" w:hAnsi="Times New Roman" w:hint="default"/>
      </w:rPr>
    </w:lvl>
    <w:lvl w:ilvl="4" w:tplc="C65C374E" w:tentative="1">
      <w:start w:val="1"/>
      <w:numFmt w:val="bullet"/>
      <w:lvlText w:val="•"/>
      <w:lvlJc w:val="left"/>
      <w:pPr>
        <w:tabs>
          <w:tab w:val="num" w:pos="3600"/>
        </w:tabs>
        <w:ind w:left="3600" w:hanging="360"/>
      </w:pPr>
      <w:rPr>
        <w:rFonts w:ascii="Times New Roman" w:hAnsi="Times New Roman" w:hint="default"/>
      </w:rPr>
    </w:lvl>
    <w:lvl w:ilvl="5" w:tplc="F4B8C394" w:tentative="1">
      <w:start w:val="1"/>
      <w:numFmt w:val="bullet"/>
      <w:lvlText w:val="•"/>
      <w:lvlJc w:val="left"/>
      <w:pPr>
        <w:tabs>
          <w:tab w:val="num" w:pos="4320"/>
        </w:tabs>
        <w:ind w:left="4320" w:hanging="360"/>
      </w:pPr>
      <w:rPr>
        <w:rFonts w:ascii="Times New Roman" w:hAnsi="Times New Roman" w:hint="default"/>
      </w:rPr>
    </w:lvl>
    <w:lvl w:ilvl="6" w:tplc="76E6C166" w:tentative="1">
      <w:start w:val="1"/>
      <w:numFmt w:val="bullet"/>
      <w:lvlText w:val="•"/>
      <w:lvlJc w:val="left"/>
      <w:pPr>
        <w:tabs>
          <w:tab w:val="num" w:pos="5040"/>
        </w:tabs>
        <w:ind w:left="5040" w:hanging="360"/>
      </w:pPr>
      <w:rPr>
        <w:rFonts w:ascii="Times New Roman" w:hAnsi="Times New Roman" w:hint="default"/>
      </w:rPr>
    </w:lvl>
    <w:lvl w:ilvl="7" w:tplc="042C5746" w:tentative="1">
      <w:start w:val="1"/>
      <w:numFmt w:val="bullet"/>
      <w:lvlText w:val="•"/>
      <w:lvlJc w:val="left"/>
      <w:pPr>
        <w:tabs>
          <w:tab w:val="num" w:pos="5760"/>
        </w:tabs>
        <w:ind w:left="5760" w:hanging="360"/>
      </w:pPr>
      <w:rPr>
        <w:rFonts w:ascii="Times New Roman" w:hAnsi="Times New Roman" w:hint="default"/>
      </w:rPr>
    </w:lvl>
    <w:lvl w:ilvl="8" w:tplc="73B430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5B7C11"/>
    <w:multiLevelType w:val="hybridMultilevel"/>
    <w:tmpl w:val="B6A21C20"/>
    <w:lvl w:ilvl="0" w:tplc="760AFD90">
      <w:start w:val="1"/>
      <w:numFmt w:val="bullet"/>
      <w:lvlText w:val="•"/>
      <w:lvlJc w:val="left"/>
      <w:pPr>
        <w:tabs>
          <w:tab w:val="num" w:pos="720"/>
        </w:tabs>
        <w:ind w:left="720" w:hanging="360"/>
      </w:pPr>
      <w:rPr>
        <w:rFonts w:ascii="Times New Roman" w:hAnsi="Times New Roman" w:hint="default"/>
      </w:rPr>
    </w:lvl>
    <w:lvl w:ilvl="1" w:tplc="038C596C" w:tentative="1">
      <w:start w:val="1"/>
      <w:numFmt w:val="bullet"/>
      <w:lvlText w:val="•"/>
      <w:lvlJc w:val="left"/>
      <w:pPr>
        <w:tabs>
          <w:tab w:val="num" w:pos="1440"/>
        </w:tabs>
        <w:ind w:left="1440" w:hanging="360"/>
      </w:pPr>
      <w:rPr>
        <w:rFonts w:ascii="Times New Roman" w:hAnsi="Times New Roman" w:hint="default"/>
      </w:rPr>
    </w:lvl>
    <w:lvl w:ilvl="2" w:tplc="0BBC95BA" w:tentative="1">
      <w:start w:val="1"/>
      <w:numFmt w:val="bullet"/>
      <w:lvlText w:val="•"/>
      <w:lvlJc w:val="left"/>
      <w:pPr>
        <w:tabs>
          <w:tab w:val="num" w:pos="2160"/>
        </w:tabs>
        <w:ind w:left="2160" w:hanging="360"/>
      </w:pPr>
      <w:rPr>
        <w:rFonts w:ascii="Times New Roman" w:hAnsi="Times New Roman" w:hint="default"/>
      </w:rPr>
    </w:lvl>
    <w:lvl w:ilvl="3" w:tplc="AA2603EE" w:tentative="1">
      <w:start w:val="1"/>
      <w:numFmt w:val="bullet"/>
      <w:lvlText w:val="•"/>
      <w:lvlJc w:val="left"/>
      <w:pPr>
        <w:tabs>
          <w:tab w:val="num" w:pos="2880"/>
        </w:tabs>
        <w:ind w:left="2880" w:hanging="360"/>
      </w:pPr>
      <w:rPr>
        <w:rFonts w:ascii="Times New Roman" w:hAnsi="Times New Roman" w:hint="default"/>
      </w:rPr>
    </w:lvl>
    <w:lvl w:ilvl="4" w:tplc="29806DB0" w:tentative="1">
      <w:start w:val="1"/>
      <w:numFmt w:val="bullet"/>
      <w:lvlText w:val="•"/>
      <w:lvlJc w:val="left"/>
      <w:pPr>
        <w:tabs>
          <w:tab w:val="num" w:pos="3600"/>
        </w:tabs>
        <w:ind w:left="3600" w:hanging="360"/>
      </w:pPr>
      <w:rPr>
        <w:rFonts w:ascii="Times New Roman" w:hAnsi="Times New Roman" w:hint="default"/>
      </w:rPr>
    </w:lvl>
    <w:lvl w:ilvl="5" w:tplc="7AE898FE" w:tentative="1">
      <w:start w:val="1"/>
      <w:numFmt w:val="bullet"/>
      <w:lvlText w:val="•"/>
      <w:lvlJc w:val="left"/>
      <w:pPr>
        <w:tabs>
          <w:tab w:val="num" w:pos="4320"/>
        </w:tabs>
        <w:ind w:left="4320" w:hanging="360"/>
      </w:pPr>
      <w:rPr>
        <w:rFonts w:ascii="Times New Roman" w:hAnsi="Times New Roman" w:hint="default"/>
      </w:rPr>
    </w:lvl>
    <w:lvl w:ilvl="6" w:tplc="C16A9516" w:tentative="1">
      <w:start w:val="1"/>
      <w:numFmt w:val="bullet"/>
      <w:lvlText w:val="•"/>
      <w:lvlJc w:val="left"/>
      <w:pPr>
        <w:tabs>
          <w:tab w:val="num" w:pos="5040"/>
        </w:tabs>
        <w:ind w:left="5040" w:hanging="360"/>
      </w:pPr>
      <w:rPr>
        <w:rFonts w:ascii="Times New Roman" w:hAnsi="Times New Roman" w:hint="default"/>
      </w:rPr>
    </w:lvl>
    <w:lvl w:ilvl="7" w:tplc="1BDC23F2" w:tentative="1">
      <w:start w:val="1"/>
      <w:numFmt w:val="bullet"/>
      <w:lvlText w:val="•"/>
      <w:lvlJc w:val="left"/>
      <w:pPr>
        <w:tabs>
          <w:tab w:val="num" w:pos="5760"/>
        </w:tabs>
        <w:ind w:left="5760" w:hanging="360"/>
      </w:pPr>
      <w:rPr>
        <w:rFonts w:ascii="Times New Roman" w:hAnsi="Times New Roman" w:hint="default"/>
      </w:rPr>
    </w:lvl>
    <w:lvl w:ilvl="8" w:tplc="781AF5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E30717"/>
    <w:multiLevelType w:val="hybridMultilevel"/>
    <w:tmpl w:val="68BEB4C6"/>
    <w:lvl w:ilvl="0" w:tplc="C87CB44A">
      <w:start w:val="1"/>
      <w:numFmt w:val="bullet"/>
      <w:lvlText w:val="•"/>
      <w:lvlJc w:val="left"/>
      <w:pPr>
        <w:tabs>
          <w:tab w:val="num" w:pos="720"/>
        </w:tabs>
        <w:ind w:left="720" w:hanging="360"/>
      </w:pPr>
      <w:rPr>
        <w:rFonts w:ascii="Times New Roman" w:hAnsi="Times New Roman" w:hint="default"/>
      </w:rPr>
    </w:lvl>
    <w:lvl w:ilvl="1" w:tplc="05943D60" w:tentative="1">
      <w:start w:val="1"/>
      <w:numFmt w:val="bullet"/>
      <w:lvlText w:val="•"/>
      <w:lvlJc w:val="left"/>
      <w:pPr>
        <w:tabs>
          <w:tab w:val="num" w:pos="1440"/>
        </w:tabs>
        <w:ind w:left="1440" w:hanging="360"/>
      </w:pPr>
      <w:rPr>
        <w:rFonts w:ascii="Times New Roman" w:hAnsi="Times New Roman" w:hint="default"/>
      </w:rPr>
    </w:lvl>
    <w:lvl w:ilvl="2" w:tplc="F9247110" w:tentative="1">
      <w:start w:val="1"/>
      <w:numFmt w:val="bullet"/>
      <w:lvlText w:val="•"/>
      <w:lvlJc w:val="left"/>
      <w:pPr>
        <w:tabs>
          <w:tab w:val="num" w:pos="2160"/>
        </w:tabs>
        <w:ind w:left="2160" w:hanging="360"/>
      </w:pPr>
      <w:rPr>
        <w:rFonts w:ascii="Times New Roman" w:hAnsi="Times New Roman" w:hint="default"/>
      </w:rPr>
    </w:lvl>
    <w:lvl w:ilvl="3" w:tplc="13F4FB60" w:tentative="1">
      <w:start w:val="1"/>
      <w:numFmt w:val="bullet"/>
      <w:lvlText w:val="•"/>
      <w:lvlJc w:val="left"/>
      <w:pPr>
        <w:tabs>
          <w:tab w:val="num" w:pos="2880"/>
        </w:tabs>
        <w:ind w:left="2880" w:hanging="360"/>
      </w:pPr>
      <w:rPr>
        <w:rFonts w:ascii="Times New Roman" w:hAnsi="Times New Roman" w:hint="default"/>
      </w:rPr>
    </w:lvl>
    <w:lvl w:ilvl="4" w:tplc="150CB99A" w:tentative="1">
      <w:start w:val="1"/>
      <w:numFmt w:val="bullet"/>
      <w:lvlText w:val="•"/>
      <w:lvlJc w:val="left"/>
      <w:pPr>
        <w:tabs>
          <w:tab w:val="num" w:pos="3600"/>
        </w:tabs>
        <w:ind w:left="3600" w:hanging="360"/>
      </w:pPr>
      <w:rPr>
        <w:rFonts w:ascii="Times New Roman" w:hAnsi="Times New Roman" w:hint="default"/>
      </w:rPr>
    </w:lvl>
    <w:lvl w:ilvl="5" w:tplc="C5B8977E" w:tentative="1">
      <w:start w:val="1"/>
      <w:numFmt w:val="bullet"/>
      <w:lvlText w:val="•"/>
      <w:lvlJc w:val="left"/>
      <w:pPr>
        <w:tabs>
          <w:tab w:val="num" w:pos="4320"/>
        </w:tabs>
        <w:ind w:left="4320" w:hanging="360"/>
      </w:pPr>
      <w:rPr>
        <w:rFonts w:ascii="Times New Roman" w:hAnsi="Times New Roman" w:hint="default"/>
      </w:rPr>
    </w:lvl>
    <w:lvl w:ilvl="6" w:tplc="2C6228E6" w:tentative="1">
      <w:start w:val="1"/>
      <w:numFmt w:val="bullet"/>
      <w:lvlText w:val="•"/>
      <w:lvlJc w:val="left"/>
      <w:pPr>
        <w:tabs>
          <w:tab w:val="num" w:pos="5040"/>
        </w:tabs>
        <w:ind w:left="5040" w:hanging="360"/>
      </w:pPr>
      <w:rPr>
        <w:rFonts w:ascii="Times New Roman" w:hAnsi="Times New Roman" w:hint="default"/>
      </w:rPr>
    </w:lvl>
    <w:lvl w:ilvl="7" w:tplc="6282B38C" w:tentative="1">
      <w:start w:val="1"/>
      <w:numFmt w:val="bullet"/>
      <w:lvlText w:val="•"/>
      <w:lvlJc w:val="left"/>
      <w:pPr>
        <w:tabs>
          <w:tab w:val="num" w:pos="5760"/>
        </w:tabs>
        <w:ind w:left="5760" w:hanging="360"/>
      </w:pPr>
      <w:rPr>
        <w:rFonts w:ascii="Times New Roman" w:hAnsi="Times New Roman" w:hint="default"/>
      </w:rPr>
    </w:lvl>
    <w:lvl w:ilvl="8" w:tplc="6DFCE89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8DD06A7"/>
    <w:multiLevelType w:val="hybridMultilevel"/>
    <w:tmpl w:val="4E28C686"/>
    <w:lvl w:ilvl="0" w:tplc="1138E596">
      <w:numFmt w:val="bullet"/>
      <w:lvlText w:val="-"/>
      <w:lvlJc w:val="left"/>
      <w:pPr>
        <w:ind w:left="720" w:hanging="360"/>
      </w:pPr>
      <w:rPr>
        <w:rFonts w:ascii="Calibri Light" w:eastAsiaTheme="minorHAnsi" w:hAnsi="Calibri Light" w:cs="Times New Roman"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9"/>
    <w:rsid w:val="00003B4B"/>
    <w:rsid w:val="00010C82"/>
    <w:rsid w:val="00011D8D"/>
    <w:rsid w:val="00013595"/>
    <w:rsid w:val="0002130C"/>
    <w:rsid w:val="00024161"/>
    <w:rsid w:val="00030D5A"/>
    <w:rsid w:val="000311D5"/>
    <w:rsid w:val="0003195D"/>
    <w:rsid w:val="00032352"/>
    <w:rsid w:val="00044F16"/>
    <w:rsid w:val="000453AD"/>
    <w:rsid w:val="00046355"/>
    <w:rsid w:val="00051CD6"/>
    <w:rsid w:val="000532E7"/>
    <w:rsid w:val="0007641D"/>
    <w:rsid w:val="00077D8B"/>
    <w:rsid w:val="00087AFF"/>
    <w:rsid w:val="000928E0"/>
    <w:rsid w:val="0009441D"/>
    <w:rsid w:val="000A08DE"/>
    <w:rsid w:val="000A32F4"/>
    <w:rsid w:val="000B3DB9"/>
    <w:rsid w:val="000B752E"/>
    <w:rsid w:val="000C18AF"/>
    <w:rsid w:val="000C3669"/>
    <w:rsid w:val="000C5804"/>
    <w:rsid w:val="000C78CE"/>
    <w:rsid w:val="000E0838"/>
    <w:rsid w:val="001010F2"/>
    <w:rsid w:val="00101D62"/>
    <w:rsid w:val="00106EC6"/>
    <w:rsid w:val="0011206A"/>
    <w:rsid w:val="0011581A"/>
    <w:rsid w:val="00121369"/>
    <w:rsid w:val="00126995"/>
    <w:rsid w:val="0013639B"/>
    <w:rsid w:val="00151DE1"/>
    <w:rsid w:val="0015212C"/>
    <w:rsid w:val="00154D2C"/>
    <w:rsid w:val="0016686E"/>
    <w:rsid w:val="00167985"/>
    <w:rsid w:val="001814F4"/>
    <w:rsid w:val="00184785"/>
    <w:rsid w:val="00193632"/>
    <w:rsid w:val="001A2704"/>
    <w:rsid w:val="001B1CAE"/>
    <w:rsid w:val="001B24BC"/>
    <w:rsid w:val="001B37DF"/>
    <w:rsid w:val="001B3888"/>
    <w:rsid w:val="001D11A0"/>
    <w:rsid w:val="001D1323"/>
    <w:rsid w:val="001D42F5"/>
    <w:rsid w:val="001E0331"/>
    <w:rsid w:val="001F4A22"/>
    <w:rsid w:val="00200515"/>
    <w:rsid w:val="002135D4"/>
    <w:rsid w:val="002139A3"/>
    <w:rsid w:val="00225E21"/>
    <w:rsid w:val="002270A8"/>
    <w:rsid w:val="00251359"/>
    <w:rsid w:val="00253B0C"/>
    <w:rsid w:val="0026700C"/>
    <w:rsid w:val="002710F5"/>
    <w:rsid w:val="00273756"/>
    <w:rsid w:val="00276C7D"/>
    <w:rsid w:val="00282FE3"/>
    <w:rsid w:val="00285FAA"/>
    <w:rsid w:val="0029191C"/>
    <w:rsid w:val="00293852"/>
    <w:rsid w:val="00294D41"/>
    <w:rsid w:val="002B3F7C"/>
    <w:rsid w:val="002B6138"/>
    <w:rsid w:val="002C788F"/>
    <w:rsid w:val="002F0B35"/>
    <w:rsid w:val="002F4245"/>
    <w:rsid w:val="002F6BAF"/>
    <w:rsid w:val="00313417"/>
    <w:rsid w:val="00322BB7"/>
    <w:rsid w:val="003270CC"/>
    <w:rsid w:val="00327BC4"/>
    <w:rsid w:val="003329C3"/>
    <w:rsid w:val="00334296"/>
    <w:rsid w:val="00337C7C"/>
    <w:rsid w:val="00340C43"/>
    <w:rsid w:val="00355292"/>
    <w:rsid w:val="003731BE"/>
    <w:rsid w:val="00383AC5"/>
    <w:rsid w:val="00387A08"/>
    <w:rsid w:val="003A705C"/>
    <w:rsid w:val="003B18FC"/>
    <w:rsid w:val="003B58D4"/>
    <w:rsid w:val="003B7651"/>
    <w:rsid w:val="003C577F"/>
    <w:rsid w:val="003D030D"/>
    <w:rsid w:val="003D185A"/>
    <w:rsid w:val="003E11CC"/>
    <w:rsid w:val="003E78DF"/>
    <w:rsid w:val="003F1D03"/>
    <w:rsid w:val="003F33B5"/>
    <w:rsid w:val="003F5820"/>
    <w:rsid w:val="003F77CF"/>
    <w:rsid w:val="00403987"/>
    <w:rsid w:val="004153B8"/>
    <w:rsid w:val="004337A0"/>
    <w:rsid w:val="0043754F"/>
    <w:rsid w:val="004433B9"/>
    <w:rsid w:val="00452801"/>
    <w:rsid w:val="004572BF"/>
    <w:rsid w:val="0046174C"/>
    <w:rsid w:val="00474E11"/>
    <w:rsid w:val="00485CEE"/>
    <w:rsid w:val="0049110D"/>
    <w:rsid w:val="00497279"/>
    <w:rsid w:val="004B5373"/>
    <w:rsid w:val="004B7979"/>
    <w:rsid w:val="004D2640"/>
    <w:rsid w:val="004D7CFE"/>
    <w:rsid w:val="004E3897"/>
    <w:rsid w:val="00501F73"/>
    <w:rsid w:val="00512D52"/>
    <w:rsid w:val="00515ECE"/>
    <w:rsid w:val="00544C83"/>
    <w:rsid w:val="00562244"/>
    <w:rsid w:val="005637CF"/>
    <w:rsid w:val="00565E0B"/>
    <w:rsid w:val="00570525"/>
    <w:rsid w:val="005707DE"/>
    <w:rsid w:val="00571993"/>
    <w:rsid w:val="00574B10"/>
    <w:rsid w:val="0058414F"/>
    <w:rsid w:val="00593E6F"/>
    <w:rsid w:val="005A391A"/>
    <w:rsid w:val="005B00BE"/>
    <w:rsid w:val="005C682A"/>
    <w:rsid w:val="005D31BA"/>
    <w:rsid w:val="005D5243"/>
    <w:rsid w:val="005E33AD"/>
    <w:rsid w:val="005F53BD"/>
    <w:rsid w:val="005F69CD"/>
    <w:rsid w:val="0062545D"/>
    <w:rsid w:val="00630D87"/>
    <w:rsid w:val="00634719"/>
    <w:rsid w:val="00634F0A"/>
    <w:rsid w:val="006443BE"/>
    <w:rsid w:val="00650012"/>
    <w:rsid w:val="00657EA0"/>
    <w:rsid w:val="00661789"/>
    <w:rsid w:val="00682F31"/>
    <w:rsid w:val="00684ADC"/>
    <w:rsid w:val="00685ACC"/>
    <w:rsid w:val="00686462"/>
    <w:rsid w:val="00691524"/>
    <w:rsid w:val="00691DC9"/>
    <w:rsid w:val="006A6F92"/>
    <w:rsid w:val="006B3341"/>
    <w:rsid w:val="006B7226"/>
    <w:rsid w:val="006C3A76"/>
    <w:rsid w:val="006D15A8"/>
    <w:rsid w:val="006E17D6"/>
    <w:rsid w:val="006F2402"/>
    <w:rsid w:val="006F3CB4"/>
    <w:rsid w:val="006F7E81"/>
    <w:rsid w:val="00706959"/>
    <w:rsid w:val="007140A7"/>
    <w:rsid w:val="00717CA4"/>
    <w:rsid w:val="007345AB"/>
    <w:rsid w:val="00746F45"/>
    <w:rsid w:val="00750E68"/>
    <w:rsid w:val="00762E4B"/>
    <w:rsid w:val="00780CE6"/>
    <w:rsid w:val="0078599E"/>
    <w:rsid w:val="007B7A13"/>
    <w:rsid w:val="007C46E2"/>
    <w:rsid w:val="007C52D1"/>
    <w:rsid w:val="007C5AAA"/>
    <w:rsid w:val="007C7776"/>
    <w:rsid w:val="007D5A95"/>
    <w:rsid w:val="007D67DD"/>
    <w:rsid w:val="007F0CC7"/>
    <w:rsid w:val="007F3C6C"/>
    <w:rsid w:val="00811A82"/>
    <w:rsid w:val="00841C3F"/>
    <w:rsid w:val="0084325A"/>
    <w:rsid w:val="00850DB1"/>
    <w:rsid w:val="0085266A"/>
    <w:rsid w:val="00861C35"/>
    <w:rsid w:val="00897E8F"/>
    <w:rsid w:val="008A57E7"/>
    <w:rsid w:val="008B1124"/>
    <w:rsid w:val="008B474F"/>
    <w:rsid w:val="008C2B12"/>
    <w:rsid w:val="008C5874"/>
    <w:rsid w:val="008F302F"/>
    <w:rsid w:val="008F3A41"/>
    <w:rsid w:val="00911CD1"/>
    <w:rsid w:val="00913589"/>
    <w:rsid w:val="009140E3"/>
    <w:rsid w:val="00925DE8"/>
    <w:rsid w:val="00927F38"/>
    <w:rsid w:val="00937544"/>
    <w:rsid w:val="0094440D"/>
    <w:rsid w:val="009520D4"/>
    <w:rsid w:val="00952D0B"/>
    <w:rsid w:val="00956A03"/>
    <w:rsid w:val="00957E7F"/>
    <w:rsid w:val="00957FD0"/>
    <w:rsid w:val="009630E6"/>
    <w:rsid w:val="00963106"/>
    <w:rsid w:val="00966AE8"/>
    <w:rsid w:val="0097036B"/>
    <w:rsid w:val="00971707"/>
    <w:rsid w:val="009759BF"/>
    <w:rsid w:val="009840FB"/>
    <w:rsid w:val="00987AA5"/>
    <w:rsid w:val="00990F01"/>
    <w:rsid w:val="009C73DD"/>
    <w:rsid w:val="009D51E9"/>
    <w:rsid w:val="009E18D0"/>
    <w:rsid w:val="009F4349"/>
    <w:rsid w:val="009F7A24"/>
    <w:rsid w:val="00A0271A"/>
    <w:rsid w:val="00A04108"/>
    <w:rsid w:val="00A11F55"/>
    <w:rsid w:val="00A3081F"/>
    <w:rsid w:val="00A622EB"/>
    <w:rsid w:val="00A65A68"/>
    <w:rsid w:val="00A72ED7"/>
    <w:rsid w:val="00A80BA4"/>
    <w:rsid w:val="00A82009"/>
    <w:rsid w:val="00A96EC8"/>
    <w:rsid w:val="00A97381"/>
    <w:rsid w:val="00AA75C7"/>
    <w:rsid w:val="00AB0E61"/>
    <w:rsid w:val="00AC5E61"/>
    <w:rsid w:val="00AD120F"/>
    <w:rsid w:val="00AD2926"/>
    <w:rsid w:val="00B0254E"/>
    <w:rsid w:val="00B1033F"/>
    <w:rsid w:val="00B11BE2"/>
    <w:rsid w:val="00B127FF"/>
    <w:rsid w:val="00B16BAE"/>
    <w:rsid w:val="00B16EA1"/>
    <w:rsid w:val="00B2211B"/>
    <w:rsid w:val="00B24C0E"/>
    <w:rsid w:val="00B42E1F"/>
    <w:rsid w:val="00B57FF8"/>
    <w:rsid w:val="00B94B2D"/>
    <w:rsid w:val="00B973DD"/>
    <w:rsid w:val="00BA0C0E"/>
    <w:rsid w:val="00BA1AF7"/>
    <w:rsid w:val="00BA587C"/>
    <w:rsid w:val="00BA7C5A"/>
    <w:rsid w:val="00BC1D21"/>
    <w:rsid w:val="00BC5839"/>
    <w:rsid w:val="00BD7FFC"/>
    <w:rsid w:val="00BE496B"/>
    <w:rsid w:val="00BF7A04"/>
    <w:rsid w:val="00C013AA"/>
    <w:rsid w:val="00C11E9B"/>
    <w:rsid w:val="00C25F3F"/>
    <w:rsid w:val="00C30DE9"/>
    <w:rsid w:val="00C45CA2"/>
    <w:rsid w:val="00C4707F"/>
    <w:rsid w:val="00C4764E"/>
    <w:rsid w:val="00C663C4"/>
    <w:rsid w:val="00C702CA"/>
    <w:rsid w:val="00C71C91"/>
    <w:rsid w:val="00C76FF4"/>
    <w:rsid w:val="00C80949"/>
    <w:rsid w:val="00C83B5F"/>
    <w:rsid w:val="00C96B6E"/>
    <w:rsid w:val="00C9764F"/>
    <w:rsid w:val="00CA13C3"/>
    <w:rsid w:val="00CA7217"/>
    <w:rsid w:val="00CB0F3F"/>
    <w:rsid w:val="00CB3DC0"/>
    <w:rsid w:val="00CB766D"/>
    <w:rsid w:val="00CB7F3C"/>
    <w:rsid w:val="00CC02F0"/>
    <w:rsid w:val="00CC7120"/>
    <w:rsid w:val="00CD0103"/>
    <w:rsid w:val="00CE67A1"/>
    <w:rsid w:val="00CF1A28"/>
    <w:rsid w:val="00CF79D4"/>
    <w:rsid w:val="00D02D67"/>
    <w:rsid w:val="00D02FA3"/>
    <w:rsid w:val="00D11D85"/>
    <w:rsid w:val="00D23A8B"/>
    <w:rsid w:val="00D27FE0"/>
    <w:rsid w:val="00D363B9"/>
    <w:rsid w:val="00D44F8B"/>
    <w:rsid w:val="00D4778E"/>
    <w:rsid w:val="00D56D92"/>
    <w:rsid w:val="00D57130"/>
    <w:rsid w:val="00D64985"/>
    <w:rsid w:val="00D6509D"/>
    <w:rsid w:val="00D65331"/>
    <w:rsid w:val="00D7429D"/>
    <w:rsid w:val="00D8028C"/>
    <w:rsid w:val="00D81439"/>
    <w:rsid w:val="00D87CD7"/>
    <w:rsid w:val="00D90348"/>
    <w:rsid w:val="00D93509"/>
    <w:rsid w:val="00D93653"/>
    <w:rsid w:val="00D9621B"/>
    <w:rsid w:val="00DB1F25"/>
    <w:rsid w:val="00DC5222"/>
    <w:rsid w:val="00DC7EEC"/>
    <w:rsid w:val="00DD3321"/>
    <w:rsid w:val="00DD35A3"/>
    <w:rsid w:val="00DF1EF3"/>
    <w:rsid w:val="00DF7BD9"/>
    <w:rsid w:val="00DF7DAE"/>
    <w:rsid w:val="00E012B3"/>
    <w:rsid w:val="00E0220B"/>
    <w:rsid w:val="00E05915"/>
    <w:rsid w:val="00E21E64"/>
    <w:rsid w:val="00E26968"/>
    <w:rsid w:val="00E467A9"/>
    <w:rsid w:val="00E544D7"/>
    <w:rsid w:val="00E628B5"/>
    <w:rsid w:val="00E65EC3"/>
    <w:rsid w:val="00E677B9"/>
    <w:rsid w:val="00EA5DC2"/>
    <w:rsid w:val="00EB1B3E"/>
    <w:rsid w:val="00EB41BE"/>
    <w:rsid w:val="00EB6D13"/>
    <w:rsid w:val="00EC22C6"/>
    <w:rsid w:val="00ED5099"/>
    <w:rsid w:val="00EE0168"/>
    <w:rsid w:val="00EF4272"/>
    <w:rsid w:val="00F01211"/>
    <w:rsid w:val="00F0414C"/>
    <w:rsid w:val="00F16386"/>
    <w:rsid w:val="00F3527A"/>
    <w:rsid w:val="00F40716"/>
    <w:rsid w:val="00F40829"/>
    <w:rsid w:val="00F428F9"/>
    <w:rsid w:val="00F433CB"/>
    <w:rsid w:val="00F438A2"/>
    <w:rsid w:val="00F46637"/>
    <w:rsid w:val="00F51BC5"/>
    <w:rsid w:val="00F574FD"/>
    <w:rsid w:val="00F5780D"/>
    <w:rsid w:val="00F578C3"/>
    <w:rsid w:val="00F67F6E"/>
    <w:rsid w:val="00F70F73"/>
    <w:rsid w:val="00F878D9"/>
    <w:rsid w:val="00FA64E6"/>
    <w:rsid w:val="00FB65EF"/>
    <w:rsid w:val="00FD06E2"/>
    <w:rsid w:val="00FD1EF3"/>
    <w:rsid w:val="00FD30B1"/>
    <w:rsid w:val="00FD4365"/>
    <w:rsid w:val="00FE303F"/>
    <w:rsid w:val="00FE6A07"/>
    <w:rsid w:val="00FF47CA"/>
    <w:rsid w:val="00FF57D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5CE6"/>
  <w15:chartTrackingRefBased/>
  <w15:docId w15:val="{F32DEA9B-6C69-4959-AD0E-859F5CB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949"/>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C80949"/>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80949"/>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C80949"/>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C80949"/>
    <w:rPr>
      <w:vertAlign w:val="superscript"/>
    </w:rPr>
  </w:style>
  <w:style w:type="paragraph" w:styleId="Footer">
    <w:name w:val="footer"/>
    <w:basedOn w:val="Normal"/>
    <w:link w:val="FooterChar"/>
    <w:uiPriority w:val="99"/>
    <w:unhideWhenUsed/>
    <w:rsid w:val="00C80949"/>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0949"/>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80949"/>
    <w:pPr>
      <w:spacing w:line="240" w:lineRule="exact"/>
    </w:pPr>
    <w:rPr>
      <w:vertAlign w:val="superscript"/>
      <w:lang w:val="ro-MD"/>
    </w:rPr>
  </w:style>
  <w:style w:type="paragraph" w:customStyle="1" w:styleId="cp">
    <w:name w:val="cp"/>
    <w:basedOn w:val="Normal"/>
    <w:rsid w:val="00C80949"/>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80949"/>
    <w:rPr>
      <w:color w:val="0563C1" w:themeColor="hyperlink"/>
      <w:u w:val="single"/>
    </w:rPr>
  </w:style>
  <w:style w:type="paragraph" w:styleId="Header">
    <w:name w:val="header"/>
    <w:basedOn w:val="Normal"/>
    <w:link w:val="HeaderChar"/>
    <w:uiPriority w:val="99"/>
    <w:unhideWhenUsed/>
    <w:rsid w:val="00C809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949"/>
    <w:rPr>
      <w:lang w:val="en-US"/>
    </w:rPr>
  </w:style>
  <w:style w:type="paragraph" w:styleId="ListParagraph">
    <w:name w:val="List Paragraph"/>
    <w:aliases w:val="Scriptoria bullet points,List Paragraph 1,Абзац списка1"/>
    <w:basedOn w:val="Normal"/>
    <w:link w:val="ListParagraphChar"/>
    <w:uiPriority w:val="34"/>
    <w:qFormat/>
    <w:rsid w:val="00C80949"/>
    <w:pPr>
      <w:ind w:left="720"/>
      <w:contextualSpacing/>
    </w:pPr>
  </w:style>
  <w:style w:type="character" w:customStyle="1" w:styleId="ListParagraphChar">
    <w:name w:val="List Paragraph Char"/>
    <w:aliases w:val="Scriptoria bullet points Char,List Paragraph 1 Char,Абзац списка1 Char"/>
    <w:link w:val="ListParagraph"/>
    <w:uiPriority w:val="34"/>
    <w:rsid w:val="00C80949"/>
    <w:rPr>
      <w:lang w:val="en-US"/>
    </w:rPr>
  </w:style>
  <w:style w:type="paragraph" w:styleId="BalloonText">
    <w:name w:val="Balloon Text"/>
    <w:basedOn w:val="Normal"/>
    <w:link w:val="BalloonTextChar"/>
    <w:uiPriority w:val="99"/>
    <w:semiHidden/>
    <w:unhideWhenUsed/>
    <w:rsid w:val="00B4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1F"/>
    <w:rPr>
      <w:rFonts w:ascii="Segoe UI" w:hAnsi="Segoe UI" w:cs="Segoe UI"/>
      <w:sz w:val="18"/>
      <w:szCs w:val="18"/>
      <w:lang w:val="en-US"/>
    </w:rPr>
  </w:style>
  <w:style w:type="table" w:styleId="PlainTable2">
    <w:name w:val="Plain Table 2"/>
    <w:basedOn w:val="TableNormal"/>
    <w:uiPriority w:val="42"/>
    <w:rsid w:val="00630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6424">
      <w:bodyDiv w:val="1"/>
      <w:marLeft w:val="0"/>
      <w:marRight w:val="0"/>
      <w:marTop w:val="0"/>
      <w:marBottom w:val="0"/>
      <w:divBdr>
        <w:top w:val="none" w:sz="0" w:space="0" w:color="auto"/>
        <w:left w:val="none" w:sz="0" w:space="0" w:color="auto"/>
        <w:bottom w:val="none" w:sz="0" w:space="0" w:color="auto"/>
        <w:right w:val="none" w:sz="0" w:space="0" w:color="auto"/>
      </w:divBdr>
      <w:divsChild>
        <w:div w:id="168256487">
          <w:marLeft w:val="547"/>
          <w:marRight w:val="0"/>
          <w:marTop w:val="0"/>
          <w:marBottom w:val="0"/>
          <w:divBdr>
            <w:top w:val="none" w:sz="0" w:space="0" w:color="auto"/>
            <w:left w:val="none" w:sz="0" w:space="0" w:color="auto"/>
            <w:bottom w:val="none" w:sz="0" w:space="0" w:color="auto"/>
            <w:right w:val="none" w:sz="0" w:space="0" w:color="auto"/>
          </w:divBdr>
        </w:div>
      </w:divsChild>
    </w:div>
    <w:div w:id="904604443">
      <w:bodyDiv w:val="1"/>
      <w:marLeft w:val="0"/>
      <w:marRight w:val="0"/>
      <w:marTop w:val="0"/>
      <w:marBottom w:val="0"/>
      <w:divBdr>
        <w:top w:val="none" w:sz="0" w:space="0" w:color="auto"/>
        <w:left w:val="none" w:sz="0" w:space="0" w:color="auto"/>
        <w:bottom w:val="none" w:sz="0" w:space="0" w:color="auto"/>
        <w:right w:val="none" w:sz="0" w:space="0" w:color="auto"/>
      </w:divBdr>
      <w:divsChild>
        <w:div w:id="1383092858">
          <w:marLeft w:val="547"/>
          <w:marRight w:val="0"/>
          <w:marTop w:val="0"/>
          <w:marBottom w:val="0"/>
          <w:divBdr>
            <w:top w:val="none" w:sz="0" w:space="0" w:color="auto"/>
            <w:left w:val="none" w:sz="0" w:space="0" w:color="auto"/>
            <w:bottom w:val="none" w:sz="0" w:space="0" w:color="auto"/>
            <w:right w:val="none" w:sz="0" w:space="0" w:color="auto"/>
          </w:divBdr>
        </w:div>
      </w:divsChild>
    </w:div>
    <w:div w:id="1046491593">
      <w:bodyDiv w:val="1"/>
      <w:marLeft w:val="0"/>
      <w:marRight w:val="0"/>
      <w:marTop w:val="0"/>
      <w:marBottom w:val="0"/>
      <w:divBdr>
        <w:top w:val="none" w:sz="0" w:space="0" w:color="auto"/>
        <w:left w:val="none" w:sz="0" w:space="0" w:color="auto"/>
        <w:bottom w:val="none" w:sz="0" w:space="0" w:color="auto"/>
        <w:right w:val="none" w:sz="0" w:space="0" w:color="auto"/>
      </w:divBdr>
      <w:divsChild>
        <w:div w:id="1890536004">
          <w:marLeft w:val="547"/>
          <w:marRight w:val="0"/>
          <w:marTop w:val="0"/>
          <w:marBottom w:val="0"/>
          <w:divBdr>
            <w:top w:val="none" w:sz="0" w:space="0" w:color="auto"/>
            <w:left w:val="none" w:sz="0" w:space="0" w:color="auto"/>
            <w:bottom w:val="none" w:sz="0" w:space="0" w:color="auto"/>
            <w:right w:val="none" w:sz="0" w:space="0" w:color="auto"/>
          </w:divBdr>
        </w:div>
      </w:divsChild>
    </w:div>
    <w:div w:id="1074081642">
      <w:bodyDiv w:val="1"/>
      <w:marLeft w:val="0"/>
      <w:marRight w:val="0"/>
      <w:marTop w:val="0"/>
      <w:marBottom w:val="0"/>
      <w:divBdr>
        <w:top w:val="none" w:sz="0" w:space="0" w:color="auto"/>
        <w:left w:val="none" w:sz="0" w:space="0" w:color="auto"/>
        <w:bottom w:val="none" w:sz="0" w:space="0" w:color="auto"/>
        <w:right w:val="none" w:sz="0" w:space="0" w:color="auto"/>
      </w:divBdr>
      <w:divsChild>
        <w:div w:id="1492016553">
          <w:marLeft w:val="547"/>
          <w:marRight w:val="0"/>
          <w:marTop w:val="0"/>
          <w:marBottom w:val="0"/>
          <w:divBdr>
            <w:top w:val="none" w:sz="0" w:space="0" w:color="auto"/>
            <w:left w:val="none" w:sz="0" w:space="0" w:color="auto"/>
            <w:bottom w:val="none" w:sz="0" w:space="0" w:color="auto"/>
            <w:right w:val="none" w:sz="0" w:space="0" w:color="auto"/>
          </w:divBdr>
        </w:div>
      </w:divsChild>
    </w:div>
    <w:div w:id="1470441643">
      <w:bodyDiv w:val="1"/>
      <w:marLeft w:val="0"/>
      <w:marRight w:val="0"/>
      <w:marTop w:val="0"/>
      <w:marBottom w:val="0"/>
      <w:divBdr>
        <w:top w:val="none" w:sz="0" w:space="0" w:color="auto"/>
        <w:left w:val="none" w:sz="0" w:space="0" w:color="auto"/>
        <w:bottom w:val="none" w:sz="0" w:space="0" w:color="auto"/>
        <w:right w:val="none" w:sz="0" w:space="0" w:color="auto"/>
      </w:divBdr>
      <w:divsChild>
        <w:div w:id="1506747146">
          <w:marLeft w:val="547"/>
          <w:marRight w:val="0"/>
          <w:marTop w:val="0"/>
          <w:marBottom w:val="0"/>
          <w:divBdr>
            <w:top w:val="none" w:sz="0" w:space="0" w:color="auto"/>
            <w:left w:val="none" w:sz="0" w:space="0" w:color="auto"/>
            <w:bottom w:val="none" w:sz="0" w:space="0" w:color="auto"/>
            <w:right w:val="none" w:sz="0" w:space="0" w:color="auto"/>
          </w:divBdr>
        </w:div>
      </w:divsChild>
    </w:div>
    <w:div w:id="18990028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C157-4BFE-4C06-B971-27F87109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E1E2F-454D-4D22-B281-A5BD1C7D7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9F07F-6BF3-4862-A70B-047BFD7E5275}">
  <ds:schemaRefs>
    <ds:schemaRef ds:uri="http://schemas.microsoft.com/sharepoint/v3/contenttype/forms"/>
  </ds:schemaRefs>
</ds:datastoreItem>
</file>

<file path=customXml/itemProps4.xml><?xml version="1.0" encoding="utf-8"?>
<ds:datastoreItem xmlns:ds="http://schemas.openxmlformats.org/officeDocument/2006/customXml" ds:itemID="{A7328969-437F-4199-B50D-6EEF3CC8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6503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5</cp:revision>
  <cp:lastPrinted>2019-10-18T13:33:00Z</cp:lastPrinted>
  <dcterms:created xsi:type="dcterms:W3CDTF">2021-08-12T21:09:00Z</dcterms:created>
  <dcterms:modified xsi:type="dcterms:W3CDTF">2021-12-22T07:59:00Z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