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9ED2" w14:textId="77777777" w:rsidR="006E5C03" w:rsidRPr="006E554D" w:rsidRDefault="006E5C03" w:rsidP="00D14FC1">
      <w:pPr>
        <w:tabs>
          <w:tab w:val="left" w:pos="720"/>
        </w:tabs>
        <w:spacing w:after="0" w:line="276" w:lineRule="auto"/>
        <w:jc w:val="right"/>
        <w:rPr>
          <w:rFonts w:asciiTheme="majorHAnsi" w:eastAsia="Times New Roman" w:hAnsiTheme="majorHAnsi" w:cstheme="majorHAnsi"/>
          <w:bCs/>
          <w:sz w:val="28"/>
          <w:szCs w:val="28"/>
          <w:lang w:val="ro-RO"/>
        </w:rPr>
      </w:pPr>
      <w:bookmarkStart w:id="0" w:name="_GoBack"/>
      <w:bookmarkEnd w:id="0"/>
      <w:r w:rsidRPr="006E554D">
        <w:rPr>
          <w:rFonts w:asciiTheme="majorHAnsi" w:eastAsia="Times New Roman" w:hAnsiTheme="majorHAnsi" w:cstheme="majorHAnsi"/>
          <w:bCs/>
          <w:sz w:val="28"/>
          <w:szCs w:val="28"/>
          <w:lang w:val="ro-RO"/>
        </w:rPr>
        <w:t xml:space="preserve">Anexă </w:t>
      </w:r>
    </w:p>
    <w:p w14:paraId="3D61E6F5" w14:textId="77777777" w:rsidR="006E5C03" w:rsidRPr="006E554D" w:rsidRDefault="006E5C03" w:rsidP="00D14FC1">
      <w:pPr>
        <w:tabs>
          <w:tab w:val="left" w:pos="720"/>
        </w:tabs>
        <w:spacing w:after="0" w:line="276" w:lineRule="auto"/>
        <w:jc w:val="right"/>
        <w:rPr>
          <w:rFonts w:asciiTheme="majorHAnsi" w:eastAsia="Times New Roman" w:hAnsiTheme="majorHAnsi" w:cstheme="majorHAnsi"/>
          <w:bCs/>
          <w:sz w:val="28"/>
          <w:szCs w:val="28"/>
          <w:lang w:val="ro-RO"/>
        </w:rPr>
      </w:pPr>
      <w:r w:rsidRPr="006E554D">
        <w:rPr>
          <w:rFonts w:asciiTheme="majorHAnsi" w:eastAsia="Times New Roman" w:hAnsiTheme="majorHAnsi" w:cstheme="majorHAnsi"/>
          <w:bCs/>
          <w:sz w:val="28"/>
          <w:szCs w:val="28"/>
          <w:lang w:val="ro-RO"/>
        </w:rPr>
        <w:t xml:space="preserve">la Hotărârea Curții de Conturi </w:t>
      </w:r>
    </w:p>
    <w:p w14:paraId="6FE62AD4" w14:textId="71B4A603" w:rsidR="006E5C03" w:rsidRPr="006E554D" w:rsidRDefault="006E5C03" w:rsidP="00D14FC1">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6E554D">
        <w:rPr>
          <w:rFonts w:asciiTheme="majorHAnsi" w:eastAsia="Times New Roman" w:hAnsiTheme="majorHAnsi" w:cstheme="majorHAnsi"/>
          <w:bCs/>
          <w:sz w:val="28"/>
          <w:szCs w:val="28"/>
          <w:lang w:val="ro-RO"/>
        </w:rPr>
        <w:t>nr</w:t>
      </w:r>
      <w:r w:rsidR="00465E2A" w:rsidRPr="006E554D">
        <w:rPr>
          <w:rFonts w:asciiTheme="majorHAnsi" w:eastAsia="Times New Roman" w:hAnsiTheme="majorHAnsi" w:cstheme="majorHAnsi"/>
          <w:bCs/>
          <w:sz w:val="28"/>
          <w:szCs w:val="28"/>
          <w:lang w:val="ro-RO"/>
        </w:rPr>
        <w:t>.</w:t>
      </w:r>
      <w:r w:rsidR="00465E2A">
        <w:rPr>
          <w:rFonts w:asciiTheme="majorHAnsi" w:eastAsia="Times New Roman" w:hAnsiTheme="majorHAnsi" w:cstheme="majorHAnsi"/>
          <w:bCs/>
          <w:sz w:val="28"/>
          <w:szCs w:val="28"/>
          <w:lang w:val="ro-RO"/>
        </w:rPr>
        <w:t>34</w:t>
      </w:r>
      <w:r w:rsidR="00465E2A" w:rsidRPr="006E554D">
        <w:rPr>
          <w:rFonts w:asciiTheme="majorHAnsi" w:eastAsia="Times New Roman" w:hAnsiTheme="majorHAnsi" w:cstheme="majorHAnsi"/>
          <w:bCs/>
          <w:sz w:val="28"/>
          <w:szCs w:val="28"/>
          <w:lang w:val="ro-RO"/>
        </w:rPr>
        <w:t xml:space="preserve"> </w:t>
      </w:r>
      <w:r w:rsidRPr="006E554D">
        <w:rPr>
          <w:rFonts w:asciiTheme="majorHAnsi" w:eastAsia="Times New Roman" w:hAnsiTheme="majorHAnsi" w:cstheme="majorHAnsi"/>
          <w:bCs/>
          <w:sz w:val="28"/>
          <w:szCs w:val="28"/>
          <w:lang w:val="ro-RO"/>
        </w:rPr>
        <w:t xml:space="preserve">din </w:t>
      </w:r>
      <w:r w:rsidR="00465E2A">
        <w:rPr>
          <w:rFonts w:asciiTheme="majorHAnsi" w:eastAsia="Times New Roman" w:hAnsiTheme="majorHAnsi" w:cstheme="majorHAnsi"/>
          <w:bCs/>
          <w:sz w:val="28"/>
          <w:szCs w:val="28"/>
          <w:lang w:val="ro-RO"/>
        </w:rPr>
        <w:t>05</w:t>
      </w:r>
      <w:r w:rsidR="00465E2A" w:rsidRPr="006E554D">
        <w:rPr>
          <w:rFonts w:asciiTheme="majorHAnsi" w:eastAsia="Times New Roman" w:hAnsiTheme="majorHAnsi" w:cstheme="majorHAnsi"/>
          <w:bCs/>
          <w:sz w:val="28"/>
          <w:szCs w:val="28"/>
          <w:lang w:val="ro-RO"/>
        </w:rPr>
        <w:t xml:space="preserve"> </w:t>
      </w:r>
      <w:r w:rsidRPr="006E554D">
        <w:rPr>
          <w:rFonts w:asciiTheme="majorHAnsi" w:eastAsia="Times New Roman" w:hAnsiTheme="majorHAnsi" w:cstheme="majorHAnsi"/>
          <w:bCs/>
          <w:sz w:val="28"/>
          <w:szCs w:val="28"/>
          <w:lang w:val="ro-RO"/>
        </w:rPr>
        <w:t>iulie 2021</w:t>
      </w:r>
    </w:p>
    <w:p w14:paraId="6C060172" w14:textId="77777777" w:rsidR="006E5C03" w:rsidRPr="006E554D" w:rsidRDefault="006E5C03" w:rsidP="00D14FC1">
      <w:pPr>
        <w:spacing w:after="0" w:line="276" w:lineRule="auto"/>
        <w:rPr>
          <w:rFonts w:asciiTheme="majorHAnsi" w:hAnsiTheme="majorHAnsi" w:cstheme="majorHAnsi"/>
          <w:lang w:val="ro-RO"/>
        </w:rPr>
      </w:pPr>
    </w:p>
    <w:p w14:paraId="3D726B20" w14:textId="77777777" w:rsidR="006E5C03" w:rsidRPr="006E554D" w:rsidRDefault="006E5C03" w:rsidP="00D14FC1">
      <w:pPr>
        <w:spacing w:after="0" w:line="276" w:lineRule="auto"/>
        <w:rPr>
          <w:rFonts w:asciiTheme="majorHAnsi" w:hAnsiTheme="majorHAnsi" w:cstheme="majorHAnsi"/>
          <w:lang w:val="ro-RO"/>
        </w:rPr>
      </w:pPr>
    </w:p>
    <w:p w14:paraId="69847613" w14:textId="77777777" w:rsidR="006E5C03" w:rsidRPr="006E554D" w:rsidRDefault="006E5C03" w:rsidP="00D14FC1">
      <w:pPr>
        <w:spacing w:after="0" w:line="276" w:lineRule="auto"/>
        <w:rPr>
          <w:rFonts w:asciiTheme="majorHAnsi" w:hAnsiTheme="majorHAnsi" w:cstheme="majorHAnsi"/>
          <w:lang w:val="ro-RO"/>
        </w:rPr>
      </w:pPr>
    </w:p>
    <w:p w14:paraId="19B2B3BC" w14:textId="77777777" w:rsidR="006E5C03" w:rsidRPr="006E554D" w:rsidRDefault="006E5C03" w:rsidP="00D14FC1">
      <w:pPr>
        <w:spacing w:after="0" w:line="276" w:lineRule="auto"/>
        <w:rPr>
          <w:rFonts w:asciiTheme="majorHAnsi" w:hAnsiTheme="majorHAnsi" w:cstheme="majorHAnsi"/>
          <w:lang w:val="ro-RO"/>
        </w:rPr>
      </w:pPr>
    </w:p>
    <w:p w14:paraId="77A5FE4C" w14:textId="77777777" w:rsidR="006E5C03" w:rsidRPr="006E554D" w:rsidRDefault="006E5C03" w:rsidP="00D14FC1">
      <w:pPr>
        <w:spacing w:after="0" w:line="276" w:lineRule="auto"/>
        <w:jc w:val="center"/>
        <w:rPr>
          <w:rFonts w:asciiTheme="majorHAnsi" w:hAnsiTheme="majorHAnsi" w:cstheme="majorHAnsi"/>
          <w:b/>
          <w:sz w:val="28"/>
          <w:szCs w:val="28"/>
          <w:lang w:val="ro-RO"/>
        </w:rPr>
      </w:pPr>
      <w:r w:rsidRPr="009F4932">
        <w:rPr>
          <w:rFonts w:asciiTheme="majorHAnsi" w:hAnsiTheme="majorHAnsi" w:cstheme="majorHAnsi"/>
          <w:noProof/>
        </w:rPr>
        <w:drawing>
          <wp:inline distT="0" distB="0" distL="0" distR="0" wp14:anchorId="29564886" wp14:editId="6E290B5A">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3619A2FE" w14:textId="77777777" w:rsidR="006E5C03" w:rsidRPr="00825456" w:rsidRDefault="006E5C03" w:rsidP="00D14FC1">
      <w:pPr>
        <w:spacing w:after="0" w:line="276" w:lineRule="auto"/>
        <w:jc w:val="center"/>
        <w:rPr>
          <w:rFonts w:asciiTheme="majorHAnsi" w:hAnsiTheme="majorHAnsi" w:cstheme="majorHAnsi"/>
          <w:b/>
          <w:sz w:val="28"/>
          <w:szCs w:val="28"/>
          <w:lang w:val="ro-RO"/>
        </w:rPr>
      </w:pPr>
    </w:p>
    <w:p w14:paraId="108ECE02" w14:textId="77777777" w:rsidR="006E5C03" w:rsidRPr="006E554D" w:rsidRDefault="006E5C03" w:rsidP="00D14FC1">
      <w:pPr>
        <w:spacing w:after="0" w:line="276" w:lineRule="auto"/>
        <w:jc w:val="center"/>
        <w:rPr>
          <w:rFonts w:asciiTheme="majorHAnsi" w:hAnsiTheme="majorHAnsi" w:cstheme="majorHAnsi"/>
          <w:b/>
          <w:sz w:val="28"/>
          <w:szCs w:val="28"/>
          <w:lang w:val="ro-RO"/>
        </w:rPr>
      </w:pPr>
      <w:r w:rsidRPr="006E554D">
        <w:rPr>
          <w:rFonts w:asciiTheme="majorHAnsi" w:hAnsiTheme="majorHAnsi" w:cstheme="majorHAnsi"/>
          <w:b/>
          <w:sz w:val="28"/>
          <w:szCs w:val="28"/>
          <w:lang w:val="ro-RO"/>
        </w:rPr>
        <w:t>CURTEA DE CONTURI A REPUBLICII MOLDOVA</w:t>
      </w:r>
    </w:p>
    <w:p w14:paraId="5181CD23" w14:textId="77777777" w:rsidR="006E5C03" w:rsidRPr="006E554D" w:rsidRDefault="006E5C03" w:rsidP="00D14FC1">
      <w:pPr>
        <w:spacing w:after="0" w:line="276" w:lineRule="auto"/>
        <w:rPr>
          <w:rFonts w:asciiTheme="majorHAnsi" w:hAnsiTheme="majorHAnsi" w:cstheme="majorHAnsi"/>
          <w:lang w:val="ro-RO"/>
        </w:rPr>
      </w:pPr>
    </w:p>
    <w:p w14:paraId="7BA78A35" w14:textId="77777777" w:rsidR="006E5C03" w:rsidRPr="006E554D" w:rsidRDefault="006E5C03" w:rsidP="00D14FC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656E12EE" w14:textId="77777777" w:rsidR="006E5C03" w:rsidRPr="006E554D" w:rsidRDefault="006E5C03" w:rsidP="00D14FC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E5C03" w:rsidRPr="006E554D" w14:paraId="3EDFD377" w14:textId="77777777" w:rsidTr="00485BE4">
        <w:trPr>
          <w:trHeight w:val="435"/>
        </w:trPr>
        <w:tc>
          <w:tcPr>
            <w:tcW w:w="9350" w:type="dxa"/>
          </w:tcPr>
          <w:p w14:paraId="4AD92215" w14:textId="77777777" w:rsidR="006E5C03" w:rsidRPr="006E554D" w:rsidRDefault="006E5C03" w:rsidP="00D14FC1">
            <w:pPr>
              <w:tabs>
                <w:tab w:val="left" w:pos="720"/>
              </w:tabs>
              <w:spacing w:line="276" w:lineRule="auto"/>
              <w:jc w:val="center"/>
              <w:rPr>
                <w:rFonts w:asciiTheme="majorHAnsi" w:hAnsiTheme="majorHAnsi" w:cstheme="majorHAnsi"/>
                <w:sz w:val="18"/>
                <w:szCs w:val="18"/>
                <w:lang w:val="ro-RO"/>
              </w:rPr>
            </w:pPr>
            <w:r w:rsidRPr="006E554D">
              <w:rPr>
                <w:rFonts w:asciiTheme="majorHAnsi" w:hAnsiTheme="majorHAnsi" w:cstheme="majorHAnsi"/>
                <w:sz w:val="18"/>
                <w:szCs w:val="18"/>
                <w:lang w:val="ro-RO"/>
              </w:rPr>
              <w:t>MD-2001, mun. Chișinău, bd. Ștefan cel Mare și Sfânt nr.69, tel.: (+373 22) 26 60 02, fax: (+373 22) 26 61 00,</w:t>
            </w:r>
          </w:p>
          <w:p w14:paraId="06FD4F82" w14:textId="77777777" w:rsidR="006E5C03" w:rsidRPr="006E554D" w:rsidRDefault="006E5C03" w:rsidP="00D14FC1">
            <w:pPr>
              <w:tabs>
                <w:tab w:val="left" w:pos="720"/>
              </w:tabs>
              <w:spacing w:line="276" w:lineRule="auto"/>
              <w:jc w:val="center"/>
              <w:rPr>
                <w:rFonts w:asciiTheme="majorHAnsi" w:hAnsiTheme="majorHAnsi" w:cstheme="majorHAnsi"/>
                <w:b/>
                <w:color w:val="0563C1" w:themeColor="hyperlink"/>
                <w:sz w:val="18"/>
                <w:szCs w:val="18"/>
                <w:u w:val="single"/>
                <w:lang w:val="ro-RO"/>
              </w:rPr>
            </w:pPr>
            <w:r w:rsidRPr="006E554D">
              <w:rPr>
                <w:rFonts w:asciiTheme="majorHAnsi" w:hAnsiTheme="majorHAnsi" w:cstheme="majorHAnsi"/>
                <w:sz w:val="18"/>
                <w:szCs w:val="18"/>
                <w:lang w:val="ro-RO"/>
              </w:rPr>
              <w:t xml:space="preserve">web: </w:t>
            </w:r>
            <w:hyperlink r:id="rId10" w:history="1">
              <w:r w:rsidRPr="006E554D">
                <w:rPr>
                  <w:rStyle w:val="Hyperlink"/>
                  <w:rFonts w:asciiTheme="majorHAnsi" w:hAnsiTheme="majorHAnsi" w:cstheme="majorHAnsi"/>
                  <w:b/>
                  <w:sz w:val="18"/>
                  <w:szCs w:val="18"/>
                  <w:lang w:val="ro-RO"/>
                </w:rPr>
                <w:t>www.ccrm.md</w:t>
              </w:r>
            </w:hyperlink>
            <w:r w:rsidRPr="006E554D">
              <w:rPr>
                <w:rStyle w:val="Hyperlink"/>
                <w:rFonts w:asciiTheme="majorHAnsi" w:hAnsiTheme="majorHAnsi" w:cstheme="majorHAnsi"/>
                <w:color w:val="4472C4" w:themeColor="accent5"/>
                <w:sz w:val="18"/>
                <w:szCs w:val="18"/>
                <w:u w:val="none"/>
                <w:lang w:val="ro-RO"/>
              </w:rPr>
              <w:t xml:space="preserve">, </w:t>
            </w:r>
            <w:r w:rsidRPr="006E554D">
              <w:rPr>
                <w:rFonts w:asciiTheme="majorHAnsi" w:hAnsiTheme="majorHAnsi" w:cstheme="majorHAnsi"/>
                <w:sz w:val="18"/>
                <w:szCs w:val="18"/>
                <w:lang w:val="ro-RO"/>
              </w:rPr>
              <w:t xml:space="preserve">e-mail: </w:t>
            </w:r>
            <w:hyperlink r:id="rId11" w:history="1">
              <w:r w:rsidRPr="006E554D">
                <w:rPr>
                  <w:rStyle w:val="Hyperlink"/>
                  <w:rFonts w:asciiTheme="majorHAnsi" w:hAnsiTheme="majorHAnsi" w:cstheme="majorHAnsi"/>
                  <w:b/>
                  <w:sz w:val="18"/>
                  <w:szCs w:val="18"/>
                  <w:lang w:val="ro-RO"/>
                </w:rPr>
                <w:t>ccrm@</w:t>
              </w:r>
              <w:r w:rsidRPr="006E554D">
                <w:rPr>
                  <w:rStyle w:val="Hyperlink"/>
                  <w:rFonts w:asciiTheme="majorHAnsi" w:hAnsiTheme="majorHAnsi" w:cstheme="majorHAnsi"/>
                  <w:b/>
                  <w:color w:val="4472C4" w:themeColor="accent5"/>
                  <w:sz w:val="18"/>
                  <w:szCs w:val="18"/>
                  <w:lang w:val="ro-RO"/>
                </w:rPr>
                <w:t>ccrm</w:t>
              </w:r>
              <w:r w:rsidRPr="006E554D">
                <w:rPr>
                  <w:rStyle w:val="Hyperlink"/>
                  <w:rFonts w:asciiTheme="majorHAnsi" w:hAnsiTheme="majorHAnsi" w:cstheme="majorHAnsi"/>
                  <w:b/>
                  <w:sz w:val="18"/>
                  <w:szCs w:val="18"/>
                  <w:lang w:val="ro-RO"/>
                </w:rPr>
                <w:t>.md</w:t>
              </w:r>
            </w:hyperlink>
          </w:p>
        </w:tc>
      </w:tr>
    </w:tbl>
    <w:p w14:paraId="2BC060A3" w14:textId="77777777" w:rsidR="006E5C03" w:rsidRPr="006E554D" w:rsidRDefault="006E5C03" w:rsidP="00D14FC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0E480FFB" w14:textId="77777777" w:rsidR="006E5C03" w:rsidRPr="00825456" w:rsidRDefault="006E5C03" w:rsidP="00D14FC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7D99BD96" w14:textId="77777777" w:rsidR="006E5C03" w:rsidRPr="006E554D" w:rsidRDefault="006E5C03" w:rsidP="00D14FC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0E0B268C" w14:textId="77777777" w:rsidR="006E5C03" w:rsidRPr="006E554D" w:rsidRDefault="006E5C03" w:rsidP="00D14FC1">
      <w:pPr>
        <w:tabs>
          <w:tab w:val="left" w:pos="720"/>
        </w:tabs>
        <w:spacing w:after="0" w:line="276" w:lineRule="auto"/>
        <w:ind w:firstLine="720"/>
        <w:jc w:val="center"/>
        <w:rPr>
          <w:rFonts w:asciiTheme="majorHAnsi" w:eastAsia="Times New Roman" w:hAnsiTheme="majorHAnsi" w:cstheme="majorHAnsi"/>
          <w:b/>
          <w:bCs/>
          <w:sz w:val="32"/>
          <w:szCs w:val="32"/>
          <w:lang w:val="ro-RO"/>
        </w:rPr>
      </w:pPr>
    </w:p>
    <w:p w14:paraId="5CD2707F" w14:textId="77777777" w:rsidR="006E5C03" w:rsidRPr="006E554D" w:rsidRDefault="006E5C03" w:rsidP="001E2BC1">
      <w:pPr>
        <w:spacing w:after="0" w:line="276" w:lineRule="auto"/>
        <w:jc w:val="center"/>
        <w:rPr>
          <w:rFonts w:asciiTheme="majorHAnsi" w:eastAsia="Times New Roman" w:hAnsiTheme="majorHAnsi" w:cstheme="majorHAnsi"/>
          <w:b/>
          <w:bCs/>
          <w:sz w:val="32"/>
          <w:szCs w:val="32"/>
          <w:lang w:val="ro-RO"/>
        </w:rPr>
      </w:pPr>
      <w:r w:rsidRPr="006E554D">
        <w:rPr>
          <w:rFonts w:asciiTheme="majorHAnsi" w:eastAsia="Times New Roman" w:hAnsiTheme="majorHAnsi" w:cstheme="majorHAnsi"/>
          <w:b/>
          <w:bCs/>
          <w:sz w:val="32"/>
          <w:szCs w:val="32"/>
          <w:lang w:val="ro-RO"/>
        </w:rPr>
        <w:t xml:space="preserve">RAPORTUL </w:t>
      </w:r>
    </w:p>
    <w:p w14:paraId="1032955A" w14:textId="77777777" w:rsidR="000018D1" w:rsidRPr="00465E2A" w:rsidRDefault="006E5C03" w:rsidP="001E2BC1">
      <w:pPr>
        <w:spacing w:after="0" w:line="276" w:lineRule="auto"/>
        <w:jc w:val="center"/>
        <w:rPr>
          <w:rFonts w:asciiTheme="majorHAnsi" w:hAnsiTheme="majorHAnsi" w:cstheme="majorHAnsi"/>
          <w:sz w:val="32"/>
          <w:szCs w:val="32"/>
          <w:lang w:val="ro-RO"/>
        </w:rPr>
      </w:pPr>
      <w:r w:rsidRPr="00465E2A">
        <w:rPr>
          <w:rFonts w:asciiTheme="majorHAnsi" w:hAnsiTheme="majorHAnsi" w:cstheme="majorHAnsi"/>
          <w:sz w:val="32"/>
          <w:szCs w:val="32"/>
          <w:lang w:val="ro-RO"/>
        </w:rPr>
        <w:t xml:space="preserve">auditului conformității </w:t>
      </w:r>
      <w:r w:rsidR="000018D1" w:rsidRPr="00465E2A">
        <w:rPr>
          <w:rFonts w:asciiTheme="majorHAnsi" w:hAnsiTheme="majorHAnsi" w:cstheme="majorHAnsi"/>
          <w:sz w:val="32"/>
          <w:szCs w:val="32"/>
          <w:lang w:val="ro-RO"/>
        </w:rPr>
        <w:t>achizițiilor publice</w:t>
      </w:r>
    </w:p>
    <w:p w14:paraId="7F984FAB" w14:textId="77777777" w:rsidR="006E5C03" w:rsidRPr="00465E2A" w:rsidRDefault="000018D1" w:rsidP="001E2BC1">
      <w:pPr>
        <w:spacing w:after="0" w:line="276" w:lineRule="auto"/>
        <w:jc w:val="center"/>
        <w:rPr>
          <w:rFonts w:asciiTheme="majorHAnsi" w:hAnsiTheme="majorHAnsi" w:cstheme="majorHAnsi"/>
          <w:sz w:val="32"/>
          <w:szCs w:val="32"/>
          <w:lang w:val="ro-RO"/>
        </w:rPr>
      </w:pPr>
      <w:r w:rsidRPr="00465E2A">
        <w:rPr>
          <w:rFonts w:asciiTheme="majorHAnsi" w:hAnsiTheme="majorHAnsi" w:cstheme="majorHAnsi"/>
          <w:sz w:val="32"/>
          <w:szCs w:val="32"/>
          <w:lang w:val="ro-RO"/>
        </w:rPr>
        <w:t xml:space="preserve"> în </w:t>
      </w:r>
      <w:r w:rsidR="006853F7" w:rsidRPr="00465E2A">
        <w:rPr>
          <w:rFonts w:asciiTheme="majorHAnsi" w:hAnsiTheme="majorHAnsi" w:cstheme="majorHAnsi"/>
          <w:sz w:val="32"/>
          <w:szCs w:val="32"/>
          <w:lang w:val="ro-RO"/>
        </w:rPr>
        <w:t xml:space="preserve">cadrul </w:t>
      </w:r>
      <w:r w:rsidRPr="00465E2A">
        <w:rPr>
          <w:rFonts w:asciiTheme="majorHAnsi" w:hAnsiTheme="majorHAnsi" w:cstheme="majorHAnsi"/>
          <w:sz w:val="32"/>
          <w:szCs w:val="32"/>
          <w:lang w:val="ro-RO"/>
        </w:rPr>
        <w:t>sistemul</w:t>
      </w:r>
      <w:r w:rsidR="006853F7" w:rsidRPr="00465E2A">
        <w:rPr>
          <w:rFonts w:asciiTheme="majorHAnsi" w:hAnsiTheme="majorHAnsi" w:cstheme="majorHAnsi"/>
          <w:sz w:val="32"/>
          <w:szCs w:val="32"/>
          <w:lang w:val="ro-RO"/>
        </w:rPr>
        <w:t>ui</w:t>
      </w:r>
      <w:r w:rsidRPr="00465E2A">
        <w:rPr>
          <w:rFonts w:asciiTheme="majorHAnsi" w:hAnsiTheme="majorHAnsi" w:cstheme="majorHAnsi"/>
          <w:sz w:val="32"/>
          <w:szCs w:val="32"/>
          <w:lang w:val="ro-RO"/>
        </w:rPr>
        <w:t xml:space="preserve"> Ministerului Apărării </w:t>
      </w:r>
    </w:p>
    <w:p w14:paraId="1135593F" w14:textId="77777777" w:rsidR="006E5C03" w:rsidRPr="006E554D" w:rsidRDefault="006E5C03" w:rsidP="001E2BC1">
      <w:pPr>
        <w:spacing w:after="0" w:line="276" w:lineRule="auto"/>
        <w:jc w:val="center"/>
        <w:rPr>
          <w:rFonts w:asciiTheme="majorHAnsi" w:hAnsiTheme="majorHAnsi" w:cstheme="majorHAnsi"/>
          <w:sz w:val="32"/>
          <w:szCs w:val="32"/>
          <w:lang w:val="ro-RO"/>
        </w:rPr>
      </w:pPr>
      <w:r w:rsidRPr="00465E2A">
        <w:rPr>
          <w:rFonts w:asciiTheme="majorHAnsi" w:hAnsiTheme="majorHAnsi" w:cstheme="majorHAnsi"/>
          <w:sz w:val="32"/>
          <w:szCs w:val="32"/>
          <w:lang w:val="ro-RO"/>
        </w:rPr>
        <w:t>în anii 2019-2020</w:t>
      </w:r>
    </w:p>
    <w:p w14:paraId="46AD7EC2" w14:textId="77777777" w:rsidR="006E5C03" w:rsidRPr="006E554D" w:rsidRDefault="006E5C03" w:rsidP="00D14FC1">
      <w:pPr>
        <w:spacing w:after="0" w:line="276" w:lineRule="auto"/>
        <w:jc w:val="center"/>
        <w:rPr>
          <w:rFonts w:asciiTheme="majorHAnsi" w:hAnsiTheme="majorHAnsi" w:cstheme="majorHAnsi"/>
          <w:sz w:val="32"/>
          <w:szCs w:val="32"/>
          <w:lang w:val="ro-RO"/>
        </w:rPr>
      </w:pPr>
    </w:p>
    <w:p w14:paraId="08E4AD26" w14:textId="77777777" w:rsidR="006E5C03" w:rsidRPr="006E554D" w:rsidRDefault="006E5C03" w:rsidP="00D14FC1">
      <w:pPr>
        <w:tabs>
          <w:tab w:val="left" w:pos="720"/>
        </w:tabs>
        <w:spacing w:after="0" w:line="276" w:lineRule="auto"/>
        <w:jc w:val="center"/>
        <w:rPr>
          <w:rFonts w:asciiTheme="majorHAnsi" w:eastAsia="Times New Roman" w:hAnsiTheme="majorHAnsi" w:cstheme="majorHAnsi"/>
          <w:bCs/>
          <w:sz w:val="32"/>
          <w:szCs w:val="32"/>
          <w:lang w:val="ro-RO"/>
        </w:rPr>
      </w:pPr>
    </w:p>
    <w:p w14:paraId="47D34805" w14:textId="77777777" w:rsidR="00497817" w:rsidRPr="006E554D" w:rsidRDefault="00497817" w:rsidP="00D14FC1">
      <w:pPr>
        <w:tabs>
          <w:tab w:val="left" w:pos="720"/>
        </w:tabs>
        <w:spacing w:after="0" w:line="276" w:lineRule="auto"/>
        <w:jc w:val="center"/>
        <w:rPr>
          <w:rFonts w:asciiTheme="majorHAnsi" w:eastAsia="Times New Roman" w:hAnsiTheme="majorHAnsi" w:cstheme="majorHAnsi"/>
          <w:b/>
          <w:bCs/>
          <w:sz w:val="32"/>
          <w:szCs w:val="32"/>
          <w:lang w:val="ro-RO"/>
        </w:rPr>
      </w:pPr>
    </w:p>
    <w:p w14:paraId="0F7ED105" w14:textId="77777777" w:rsidR="00497817" w:rsidRPr="006E554D" w:rsidRDefault="00497817" w:rsidP="00D14FC1">
      <w:pPr>
        <w:spacing w:line="276" w:lineRule="auto"/>
        <w:rPr>
          <w:rFonts w:asciiTheme="majorHAnsi" w:eastAsia="Times New Roman" w:hAnsiTheme="majorHAnsi" w:cstheme="majorHAnsi"/>
          <w:b/>
          <w:bCs/>
          <w:sz w:val="32"/>
          <w:szCs w:val="32"/>
          <w:lang w:val="ro-RO"/>
        </w:rPr>
      </w:pPr>
      <w:r w:rsidRPr="006E554D">
        <w:rPr>
          <w:rFonts w:asciiTheme="majorHAnsi" w:eastAsia="Times New Roman" w:hAnsiTheme="majorHAnsi" w:cstheme="majorHAnsi"/>
          <w:b/>
          <w:bCs/>
          <w:sz w:val="32"/>
          <w:szCs w:val="32"/>
          <w:lang w:val="ro-RO"/>
        </w:rPr>
        <w:br w:type="page"/>
      </w:r>
    </w:p>
    <w:sdt>
      <w:sdtPr>
        <w:rPr>
          <w:rFonts w:asciiTheme="minorHAnsi" w:eastAsiaTheme="minorHAnsi" w:hAnsiTheme="minorHAnsi" w:cstheme="minorBidi"/>
          <w:color w:val="auto"/>
          <w:sz w:val="22"/>
          <w:szCs w:val="22"/>
          <w:lang w:val="ro-RO"/>
        </w:rPr>
        <w:id w:val="568854111"/>
        <w:docPartObj>
          <w:docPartGallery w:val="Table of Contents"/>
          <w:docPartUnique/>
        </w:docPartObj>
      </w:sdtPr>
      <w:sdtEndPr>
        <w:rPr>
          <w:b/>
          <w:bCs/>
          <w:noProof/>
        </w:rPr>
      </w:sdtEndPr>
      <w:sdtContent>
        <w:p w14:paraId="6D3E9786" w14:textId="07748550" w:rsidR="008E4FE6" w:rsidRPr="00937680" w:rsidRDefault="00C065E2">
          <w:pPr>
            <w:pStyle w:val="TOCHeading"/>
            <w:rPr>
              <w:lang w:val="ro-RO"/>
            </w:rPr>
          </w:pPr>
          <w:r w:rsidRPr="00937680">
            <w:rPr>
              <w:lang w:val="ro-RO"/>
            </w:rPr>
            <w:t>Cuprins</w:t>
          </w:r>
          <w:r w:rsidR="00937680">
            <w:rPr>
              <w:lang w:val="ro-RO"/>
            </w:rPr>
            <w:t>:</w:t>
          </w:r>
        </w:p>
        <w:p w14:paraId="69BD999F" w14:textId="7E39C59F" w:rsidR="0023454D" w:rsidRDefault="008E4FE6">
          <w:pPr>
            <w:pStyle w:val="TOC1"/>
            <w:rPr>
              <w:rFonts w:eastAsiaTheme="minorEastAsia"/>
              <w:noProof/>
            </w:rPr>
          </w:pPr>
          <w:r w:rsidRPr="00937680">
            <w:rPr>
              <w:lang w:val="ro-RO"/>
            </w:rPr>
            <w:fldChar w:fldCharType="begin"/>
          </w:r>
          <w:r w:rsidRPr="00937680">
            <w:rPr>
              <w:lang w:val="ro-RO"/>
            </w:rPr>
            <w:instrText xml:space="preserve"> TOC \o "1-3" \h \z \u </w:instrText>
          </w:r>
          <w:r w:rsidRPr="00937680">
            <w:rPr>
              <w:lang w:val="ro-RO"/>
            </w:rPr>
            <w:fldChar w:fldCharType="separate"/>
          </w:r>
          <w:hyperlink w:anchor="_Toc76976974" w:history="1">
            <w:r w:rsidR="0023454D" w:rsidRPr="00436C12">
              <w:rPr>
                <w:rStyle w:val="Hyperlink"/>
                <w:rFonts w:eastAsia="Times New Roman" w:cstheme="majorHAnsi"/>
                <w:b/>
                <w:bCs/>
                <w:noProof/>
                <w:lang w:val="ro-RO"/>
              </w:rPr>
              <w:t>Lista acronimelor</w:t>
            </w:r>
            <w:r w:rsidR="0023454D">
              <w:rPr>
                <w:noProof/>
                <w:webHidden/>
              </w:rPr>
              <w:tab/>
            </w:r>
            <w:r w:rsidR="0023454D">
              <w:rPr>
                <w:noProof/>
                <w:webHidden/>
              </w:rPr>
              <w:fldChar w:fldCharType="begin"/>
            </w:r>
            <w:r w:rsidR="0023454D">
              <w:rPr>
                <w:noProof/>
                <w:webHidden/>
              </w:rPr>
              <w:instrText xml:space="preserve"> PAGEREF _Toc76976974 \h </w:instrText>
            </w:r>
            <w:r w:rsidR="0023454D">
              <w:rPr>
                <w:noProof/>
                <w:webHidden/>
              </w:rPr>
            </w:r>
            <w:r w:rsidR="0023454D">
              <w:rPr>
                <w:noProof/>
                <w:webHidden/>
              </w:rPr>
              <w:fldChar w:fldCharType="separate"/>
            </w:r>
            <w:r w:rsidR="0023454D">
              <w:rPr>
                <w:noProof/>
                <w:webHidden/>
              </w:rPr>
              <w:t>4</w:t>
            </w:r>
            <w:r w:rsidR="0023454D">
              <w:rPr>
                <w:noProof/>
                <w:webHidden/>
              </w:rPr>
              <w:fldChar w:fldCharType="end"/>
            </w:r>
          </w:hyperlink>
        </w:p>
        <w:p w14:paraId="29BB637F" w14:textId="62ECD66E" w:rsidR="0023454D" w:rsidRDefault="00067AA1">
          <w:pPr>
            <w:pStyle w:val="TOC1"/>
            <w:rPr>
              <w:rFonts w:eastAsiaTheme="minorEastAsia"/>
              <w:noProof/>
            </w:rPr>
          </w:pPr>
          <w:hyperlink w:anchor="_Toc76976975" w:history="1">
            <w:r w:rsidR="0023454D" w:rsidRPr="00436C12">
              <w:rPr>
                <w:rStyle w:val="Hyperlink"/>
                <w:rFonts w:eastAsia="Times New Roman" w:cstheme="majorHAnsi"/>
                <w:b/>
                <w:bCs/>
                <w:noProof/>
                <w:lang w:val="ro-RO"/>
              </w:rPr>
              <w:t>Glosar</w:t>
            </w:r>
            <w:r w:rsidR="0023454D">
              <w:rPr>
                <w:noProof/>
                <w:webHidden/>
              </w:rPr>
              <w:tab/>
            </w:r>
            <w:r w:rsidR="0023454D">
              <w:rPr>
                <w:noProof/>
                <w:webHidden/>
              </w:rPr>
              <w:fldChar w:fldCharType="begin"/>
            </w:r>
            <w:r w:rsidR="0023454D">
              <w:rPr>
                <w:noProof/>
                <w:webHidden/>
              </w:rPr>
              <w:instrText xml:space="preserve"> PAGEREF _Toc76976975 \h </w:instrText>
            </w:r>
            <w:r w:rsidR="0023454D">
              <w:rPr>
                <w:noProof/>
                <w:webHidden/>
              </w:rPr>
            </w:r>
            <w:r w:rsidR="0023454D">
              <w:rPr>
                <w:noProof/>
                <w:webHidden/>
              </w:rPr>
              <w:fldChar w:fldCharType="separate"/>
            </w:r>
            <w:r w:rsidR="0023454D">
              <w:rPr>
                <w:noProof/>
                <w:webHidden/>
              </w:rPr>
              <w:t>4</w:t>
            </w:r>
            <w:r w:rsidR="0023454D">
              <w:rPr>
                <w:noProof/>
                <w:webHidden/>
              </w:rPr>
              <w:fldChar w:fldCharType="end"/>
            </w:r>
          </w:hyperlink>
        </w:p>
        <w:p w14:paraId="14E4C6D9" w14:textId="26A10AE9" w:rsidR="0023454D" w:rsidRDefault="00067AA1">
          <w:pPr>
            <w:pStyle w:val="TOC1"/>
            <w:tabs>
              <w:tab w:val="left" w:pos="440"/>
            </w:tabs>
            <w:rPr>
              <w:rFonts w:eastAsiaTheme="minorEastAsia"/>
              <w:noProof/>
            </w:rPr>
          </w:pPr>
          <w:hyperlink w:anchor="_Toc76976976" w:history="1">
            <w:r w:rsidR="0023454D" w:rsidRPr="00436C12">
              <w:rPr>
                <w:rStyle w:val="Hyperlink"/>
                <w:rFonts w:asciiTheme="majorHAnsi" w:eastAsia="Times New Roman" w:hAnsiTheme="majorHAnsi" w:cstheme="majorHAnsi"/>
                <w:b/>
                <w:bCs/>
                <w:caps/>
                <w:noProof/>
                <w:lang w:val="ro-RO"/>
              </w:rPr>
              <w:t>I.</w:t>
            </w:r>
            <w:r w:rsidR="0023454D">
              <w:rPr>
                <w:rFonts w:eastAsiaTheme="minorEastAsia"/>
                <w:noProof/>
              </w:rPr>
              <w:tab/>
            </w:r>
            <w:r w:rsidR="0023454D" w:rsidRPr="00436C12">
              <w:rPr>
                <w:rStyle w:val="Hyperlink"/>
                <w:rFonts w:asciiTheme="majorHAnsi" w:eastAsia="Times New Roman" w:hAnsiTheme="majorHAnsi" w:cstheme="majorHAnsi"/>
                <w:b/>
                <w:bCs/>
                <w:caps/>
                <w:noProof/>
                <w:lang w:val="ro-RO"/>
              </w:rPr>
              <w:t>Sinteza</w:t>
            </w:r>
            <w:r w:rsidR="0023454D">
              <w:rPr>
                <w:noProof/>
                <w:webHidden/>
              </w:rPr>
              <w:tab/>
            </w:r>
            <w:r w:rsidR="0023454D">
              <w:rPr>
                <w:noProof/>
                <w:webHidden/>
              </w:rPr>
              <w:fldChar w:fldCharType="begin"/>
            </w:r>
            <w:r w:rsidR="0023454D">
              <w:rPr>
                <w:noProof/>
                <w:webHidden/>
              </w:rPr>
              <w:instrText xml:space="preserve"> PAGEREF _Toc76976976 \h </w:instrText>
            </w:r>
            <w:r w:rsidR="0023454D">
              <w:rPr>
                <w:noProof/>
                <w:webHidden/>
              </w:rPr>
            </w:r>
            <w:r w:rsidR="0023454D">
              <w:rPr>
                <w:noProof/>
                <w:webHidden/>
              </w:rPr>
              <w:fldChar w:fldCharType="separate"/>
            </w:r>
            <w:r w:rsidR="0023454D">
              <w:rPr>
                <w:noProof/>
                <w:webHidden/>
              </w:rPr>
              <w:t>6</w:t>
            </w:r>
            <w:r w:rsidR="0023454D">
              <w:rPr>
                <w:noProof/>
                <w:webHidden/>
              </w:rPr>
              <w:fldChar w:fldCharType="end"/>
            </w:r>
          </w:hyperlink>
        </w:p>
        <w:p w14:paraId="27AD1FCA" w14:textId="3ED4F14F" w:rsidR="0023454D" w:rsidRDefault="00067AA1">
          <w:pPr>
            <w:pStyle w:val="TOC1"/>
            <w:tabs>
              <w:tab w:val="left" w:pos="440"/>
            </w:tabs>
            <w:rPr>
              <w:rFonts w:eastAsiaTheme="minorEastAsia"/>
              <w:noProof/>
            </w:rPr>
          </w:pPr>
          <w:hyperlink w:anchor="_Toc76976977" w:history="1">
            <w:r w:rsidR="0023454D" w:rsidRPr="00436C12">
              <w:rPr>
                <w:rStyle w:val="Hyperlink"/>
                <w:rFonts w:asciiTheme="majorHAnsi" w:eastAsia="Times New Roman" w:hAnsiTheme="majorHAnsi" w:cstheme="majorHAnsi"/>
                <w:b/>
                <w:bCs/>
                <w:caps/>
                <w:noProof/>
                <w:lang w:val="ro-RO"/>
              </w:rPr>
              <w:t>II.</w:t>
            </w:r>
            <w:r w:rsidR="0023454D">
              <w:rPr>
                <w:rFonts w:eastAsiaTheme="minorEastAsia"/>
                <w:noProof/>
              </w:rPr>
              <w:tab/>
            </w:r>
            <w:r w:rsidR="0023454D" w:rsidRPr="00436C12">
              <w:rPr>
                <w:rStyle w:val="Hyperlink"/>
                <w:rFonts w:asciiTheme="majorHAnsi" w:eastAsia="Times New Roman" w:hAnsiTheme="majorHAnsi" w:cstheme="majorHAnsi"/>
                <w:b/>
                <w:bCs/>
                <w:caps/>
                <w:noProof/>
                <w:lang w:val="ro-RO"/>
              </w:rPr>
              <w:t>Prezentarea generală</w:t>
            </w:r>
            <w:r w:rsidR="0023454D">
              <w:rPr>
                <w:noProof/>
                <w:webHidden/>
              </w:rPr>
              <w:tab/>
            </w:r>
            <w:r w:rsidR="0023454D">
              <w:rPr>
                <w:noProof/>
                <w:webHidden/>
              </w:rPr>
              <w:fldChar w:fldCharType="begin"/>
            </w:r>
            <w:r w:rsidR="0023454D">
              <w:rPr>
                <w:noProof/>
                <w:webHidden/>
              </w:rPr>
              <w:instrText xml:space="preserve"> PAGEREF _Toc76976977 \h </w:instrText>
            </w:r>
            <w:r w:rsidR="0023454D">
              <w:rPr>
                <w:noProof/>
                <w:webHidden/>
              </w:rPr>
            </w:r>
            <w:r w:rsidR="0023454D">
              <w:rPr>
                <w:noProof/>
                <w:webHidden/>
              </w:rPr>
              <w:fldChar w:fldCharType="separate"/>
            </w:r>
            <w:r w:rsidR="0023454D">
              <w:rPr>
                <w:noProof/>
                <w:webHidden/>
              </w:rPr>
              <w:t>7</w:t>
            </w:r>
            <w:r w:rsidR="0023454D">
              <w:rPr>
                <w:noProof/>
                <w:webHidden/>
              </w:rPr>
              <w:fldChar w:fldCharType="end"/>
            </w:r>
          </w:hyperlink>
        </w:p>
        <w:p w14:paraId="37A961A0" w14:textId="176147C3" w:rsidR="0023454D" w:rsidRDefault="00067AA1">
          <w:pPr>
            <w:pStyle w:val="TOC2"/>
            <w:rPr>
              <w:rFonts w:eastAsiaTheme="minorEastAsia"/>
              <w:noProof/>
            </w:rPr>
          </w:pPr>
          <w:hyperlink w:anchor="_Toc76976978" w:history="1">
            <w:r w:rsidR="0023454D" w:rsidRPr="00436C12">
              <w:rPr>
                <w:rStyle w:val="Hyperlink"/>
                <w:rFonts w:asciiTheme="majorHAnsi" w:hAnsiTheme="majorHAnsi"/>
                <w:b/>
                <w:noProof/>
                <w:lang w:val="ro-RO"/>
              </w:rPr>
              <w:t>2.1 Sistemul național de achiziții publice</w:t>
            </w:r>
            <w:r w:rsidR="0023454D">
              <w:rPr>
                <w:noProof/>
                <w:webHidden/>
              </w:rPr>
              <w:tab/>
            </w:r>
            <w:r w:rsidR="0023454D">
              <w:rPr>
                <w:noProof/>
                <w:webHidden/>
              </w:rPr>
              <w:fldChar w:fldCharType="begin"/>
            </w:r>
            <w:r w:rsidR="0023454D">
              <w:rPr>
                <w:noProof/>
                <w:webHidden/>
              </w:rPr>
              <w:instrText xml:space="preserve"> PAGEREF _Toc76976978 \h </w:instrText>
            </w:r>
            <w:r w:rsidR="0023454D">
              <w:rPr>
                <w:noProof/>
                <w:webHidden/>
              </w:rPr>
            </w:r>
            <w:r w:rsidR="0023454D">
              <w:rPr>
                <w:noProof/>
                <w:webHidden/>
              </w:rPr>
              <w:fldChar w:fldCharType="separate"/>
            </w:r>
            <w:r w:rsidR="0023454D">
              <w:rPr>
                <w:noProof/>
                <w:webHidden/>
              </w:rPr>
              <w:t>7</w:t>
            </w:r>
            <w:r w:rsidR="0023454D">
              <w:rPr>
                <w:noProof/>
                <w:webHidden/>
              </w:rPr>
              <w:fldChar w:fldCharType="end"/>
            </w:r>
          </w:hyperlink>
        </w:p>
        <w:p w14:paraId="7812F769" w14:textId="28554706" w:rsidR="0023454D" w:rsidRDefault="00067AA1">
          <w:pPr>
            <w:pStyle w:val="TOC2"/>
            <w:rPr>
              <w:rFonts w:eastAsiaTheme="minorEastAsia"/>
              <w:noProof/>
            </w:rPr>
          </w:pPr>
          <w:hyperlink w:anchor="_Toc76976979" w:history="1">
            <w:r w:rsidR="0023454D" w:rsidRPr="00436C12">
              <w:rPr>
                <w:rStyle w:val="Hyperlink"/>
                <w:rFonts w:asciiTheme="majorHAnsi" w:hAnsiTheme="majorHAnsi"/>
                <w:b/>
                <w:noProof/>
                <w:lang w:val="ro-RO"/>
              </w:rPr>
              <w:t>2.2. Procesul de achiziții publice din cadrul sistemului Ministerului Apărării</w:t>
            </w:r>
            <w:r w:rsidR="0023454D">
              <w:rPr>
                <w:noProof/>
                <w:webHidden/>
              </w:rPr>
              <w:tab/>
            </w:r>
            <w:r w:rsidR="0023454D">
              <w:rPr>
                <w:noProof/>
                <w:webHidden/>
              </w:rPr>
              <w:fldChar w:fldCharType="begin"/>
            </w:r>
            <w:r w:rsidR="0023454D">
              <w:rPr>
                <w:noProof/>
                <w:webHidden/>
              </w:rPr>
              <w:instrText xml:space="preserve"> PAGEREF _Toc76976979 \h </w:instrText>
            </w:r>
            <w:r w:rsidR="0023454D">
              <w:rPr>
                <w:noProof/>
                <w:webHidden/>
              </w:rPr>
            </w:r>
            <w:r w:rsidR="0023454D">
              <w:rPr>
                <w:noProof/>
                <w:webHidden/>
              </w:rPr>
              <w:fldChar w:fldCharType="separate"/>
            </w:r>
            <w:r w:rsidR="0023454D">
              <w:rPr>
                <w:noProof/>
                <w:webHidden/>
              </w:rPr>
              <w:t>9</w:t>
            </w:r>
            <w:r w:rsidR="0023454D">
              <w:rPr>
                <w:noProof/>
                <w:webHidden/>
              </w:rPr>
              <w:fldChar w:fldCharType="end"/>
            </w:r>
          </w:hyperlink>
        </w:p>
        <w:p w14:paraId="0AAA7182" w14:textId="401019D1" w:rsidR="0023454D" w:rsidRDefault="00067AA1">
          <w:pPr>
            <w:pStyle w:val="TOC2"/>
            <w:rPr>
              <w:rFonts w:eastAsiaTheme="minorEastAsia"/>
              <w:noProof/>
            </w:rPr>
          </w:pPr>
          <w:hyperlink w:anchor="_Toc76976980" w:history="1">
            <w:r w:rsidR="0023454D" w:rsidRPr="00436C12">
              <w:rPr>
                <w:rStyle w:val="Hyperlink"/>
                <w:rFonts w:asciiTheme="majorHAnsi" w:hAnsiTheme="majorHAnsi"/>
                <w:b/>
                <w:noProof/>
                <w:lang w:val="ro-RO"/>
              </w:rPr>
              <w:t>2.3 Achiziții publice realizate în perioada 2019-2020 în cadrul sistemului Ministerului Apărării</w:t>
            </w:r>
            <w:r w:rsidR="0023454D">
              <w:rPr>
                <w:noProof/>
                <w:webHidden/>
              </w:rPr>
              <w:tab/>
            </w:r>
            <w:r w:rsidR="0023454D">
              <w:rPr>
                <w:noProof/>
                <w:webHidden/>
              </w:rPr>
              <w:fldChar w:fldCharType="begin"/>
            </w:r>
            <w:r w:rsidR="0023454D">
              <w:rPr>
                <w:noProof/>
                <w:webHidden/>
              </w:rPr>
              <w:instrText xml:space="preserve"> PAGEREF _Toc76976980 \h </w:instrText>
            </w:r>
            <w:r w:rsidR="0023454D">
              <w:rPr>
                <w:noProof/>
                <w:webHidden/>
              </w:rPr>
            </w:r>
            <w:r w:rsidR="0023454D">
              <w:rPr>
                <w:noProof/>
                <w:webHidden/>
              </w:rPr>
              <w:fldChar w:fldCharType="separate"/>
            </w:r>
            <w:r w:rsidR="0023454D">
              <w:rPr>
                <w:noProof/>
                <w:webHidden/>
              </w:rPr>
              <w:t>10</w:t>
            </w:r>
            <w:r w:rsidR="0023454D">
              <w:rPr>
                <w:noProof/>
                <w:webHidden/>
              </w:rPr>
              <w:fldChar w:fldCharType="end"/>
            </w:r>
          </w:hyperlink>
        </w:p>
        <w:p w14:paraId="47D12D2B" w14:textId="4BFF9D48" w:rsidR="0023454D" w:rsidRDefault="00067AA1">
          <w:pPr>
            <w:pStyle w:val="TOC1"/>
            <w:tabs>
              <w:tab w:val="left" w:pos="440"/>
            </w:tabs>
            <w:rPr>
              <w:rFonts w:eastAsiaTheme="minorEastAsia"/>
              <w:noProof/>
            </w:rPr>
          </w:pPr>
          <w:hyperlink w:anchor="_Toc76976981" w:history="1">
            <w:r w:rsidR="0023454D" w:rsidRPr="00436C12">
              <w:rPr>
                <w:rStyle w:val="Hyperlink"/>
                <w:rFonts w:asciiTheme="majorHAnsi" w:eastAsia="Times New Roman" w:hAnsiTheme="majorHAnsi" w:cstheme="majorHAnsi"/>
                <w:b/>
                <w:bCs/>
                <w:caps/>
                <w:noProof/>
                <w:lang w:val="ro-RO"/>
              </w:rPr>
              <w:t>III.</w:t>
            </w:r>
            <w:r w:rsidR="0023454D">
              <w:rPr>
                <w:rFonts w:eastAsiaTheme="minorEastAsia"/>
                <w:noProof/>
              </w:rPr>
              <w:tab/>
            </w:r>
            <w:r w:rsidR="0023454D" w:rsidRPr="00436C12">
              <w:rPr>
                <w:rStyle w:val="Hyperlink"/>
                <w:rFonts w:asciiTheme="majorHAnsi" w:eastAsia="Times New Roman" w:hAnsiTheme="majorHAnsi" w:cstheme="majorHAnsi"/>
                <w:b/>
                <w:bCs/>
                <w:caps/>
                <w:noProof/>
                <w:lang w:val="ro-RO"/>
              </w:rPr>
              <w:t>sfera și abordarea de audit</w:t>
            </w:r>
            <w:r w:rsidR="0023454D">
              <w:rPr>
                <w:noProof/>
                <w:webHidden/>
              </w:rPr>
              <w:tab/>
            </w:r>
            <w:r w:rsidR="0023454D">
              <w:rPr>
                <w:noProof/>
                <w:webHidden/>
              </w:rPr>
              <w:fldChar w:fldCharType="begin"/>
            </w:r>
            <w:r w:rsidR="0023454D">
              <w:rPr>
                <w:noProof/>
                <w:webHidden/>
              </w:rPr>
              <w:instrText xml:space="preserve"> PAGEREF _Toc76976981 \h </w:instrText>
            </w:r>
            <w:r w:rsidR="0023454D">
              <w:rPr>
                <w:noProof/>
                <w:webHidden/>
              </w:rPr>
            </w:r>
            <w:r w:rsidR="0023454D">
              <w:rPr>
                <w:noProof/>
                <w:webHidden/>
              </w:rPr>
              <w:fldChar w:fldCharType="separate"/>
            </w:r>
            <w:r w:rsidR="0023454D">
              <w:rPr>
                <w:noProof/>
                <w:webHidden/>
              </w:rPr>
              <w:t>11</w:t>
            </w:r>
            <w:r w:rsidR="0023454D">
              <w:rPr>
                <w:noProof/>
                <w:webHidden/>
              </w:rPr>
              <w:fldChar w:fldCharType="end"/>
            </w:r>
          </w:hyperlink>
        </w:p>
        <w:p w14:paraId="3EBE9327" w14:textId="07E28DDA" w:rsidR="0023454D" w:rsidRDefault="00067AA1">
          <w:pPr>
            <w:pStyle w:val="TOC2"/>
            <w:rPr>
              <w:rFonts w:eastAsiaTheme="minorEastAsia"/>
              <w:noProof/>
            </w:rPr>
          </w:pPr>
          <w:hyperlink w:anchor="_Toc76976982" w:history="1">
            <w:r w:rsidR="0023454D" w:rsidRPr="00436C12">
              <w:rPr>
                <w:rStyle w:val="Hyperlink"/>
                <w:rFonts w:asciiTheme="majorHAnsi" w:hAnsiTheme="majorHAnsi" w:cstheme="majorHAnsi"/>
                <w:b/>
                <w:noProof/>
                <w:lang w:val="ro-RO"/>
              </w:rPr>
              <w:t>3.1. Mandatul legal și scopul auditului</w:t>
            </w:r>
            <w:r w:rsidR="0023454D">
              <w:rPr>
                <w:noProof/>
                <w:webHidden/>
              </w:rPr>
              <w:tab/>
            </w:r>
            <w:r w:rsidR="0023454D">
              <w:rPr>
                <w:noProof/>
                <w:webHidden/>
              </w:rPr>
              <w:fldChar w:fldCharType="begin"/>
            </w:r>
            <w:r w:rsidR="0023454D">
              <w:rPr>
                <w:noProof/>
                <w:webHidden/>
              </w:rPr>
              <w:instrText xml:space="preserve"> PAGEREF _Toc76976982 \h </w:instrText>
            </w:r>
            <w:r w:rsidR="0023454D">
              <w:rPr>
                <w:noProof/>
                <w:webHidden/>
              </w:rPr>
            </w:r>
            <w:r w:rsidR="0023454D">
              <w:rPr>
                <w:noProof/>
                <w:webHidden/>
              </w:rPr>
              <w:fldChar w:fldCharType="separate"/>
            </w:r>
            <w:r w:rsidR="0023454D">
              <w:rPr>
                <w:noProof/>
                <w:webHidden/>
              </w:rPr>
              <w:t>11</w:t>
            </w:r>
            <w:r w:rsidR="0023454D">
              <w:rPr>
                <w:noProof/>
                <w:webHidden/>
              </w:rPr>
              <w:fldChar w:fldCharType="end"/>
            </w:r>
          </w:hyperlink>
        </w:p>
        <w:p w14:paraId="3020126A" w14:textId="07742DBD" w:rsidR="0023454D" w:rsidRDefault="00067AA1">
          <w:pPr>
            <w:pStyle w:val="TOC2"/>
            <w:rPr>
              <w:rFonts w:eastAsiaTheme="minorEastAsia"/>
              <w:noProof/>
            </w:rPr>
          </w:pPr>
          <w:hyperlink w:anchor="_Toc76976983" w:history="1">
            <w:r w:rsidR="0023454D" w:rsidRPr="00436C12">
              <w:rPr>
                <w:rStyle w:val="Hyperlink"/>
                <w:rFonts w:asciiTheme="majorHAnsi" w:hAnsiTheme="majorHAnsi" w:cstheme="majorHAnsi"/>
                <w:b/>
                <w:noProof/>
                <w:lang w:val="ro-RO"/>
              </w:rPr>
              <w:t>3.2. Abordarea auditului</w:t>
            </w:r>
            <w:r w:rsidR="0023454D">
              <w:rPr>
                <w:noProof/>
                <w:webHidden/>
              </w:rPr>
              <w:tab/>
            </w:r>
            <w:r w:rsidR="0023454D">
              <w:rPr>
                <w:noProof/>
                <w:webHidden/>
              </w:rPr>
              <w:fldChar w:fldCharType="begin"/>
            </w:r>
            <w:r w:rsidR="0023454D">
              <w:rPr>
                <w:noProof/>
                <w:webHidden/>
              </w:rPr>
              <w:instrText xml:space="preserve"> PAGEREF _Toc76976983 \h </w:instrText>
            </w:r>
            <w:r w:rsidR="0023454D">
              <w:rPr>
                <w:noProof/>
                <w:webHidden/>
              </w:rPr>
            </w:r>
            <w:r w:rsidR="0023454D">
              <w:rPr>
                <w:noProof/>
                <w:webHidden/>
              </w:rPr>
              <w:fldChar w:fldCharType="separate"/>
            </w:r>
            <w:r w:rsidR="0023454D">
              <w:rPr>
                <w:noProof/>
                <w:webHidden/>
              </w:rPr>
              <w:t>11</w:t>
            </w:r>
            <w:r w:rsidR="0023454D">
              <w:rPr>
                <w:noProof/>
                <w:webHidden/>
              </w:rPr>
              <w:fldChar w:fldCharType="end"/>
            </w:r>
          </w:hyperlink>
        </w:p>
        <w:p w14:paraId="596F3EC7" w14:textId="3F367975" w:rsidR="0023454D" w:rsidRDefault="00067AA1">
          <w:pPr>
            <w:pStyle w:val="TOC2"/>
            <w:rPr>
              <w:rFonts w:eastAsiaTheme="minorEastAsia"/>
              <w:noProof/>
            </w:rPr>
          </w:pPr>
          <w:hyperlink w:anchor="_Toc76976984" w:history="1">
            <w:r w:rsidR="0023454D" w:rsidRPr="00436C12">
              <w:rPr>
                <w:rStyle w:val="Hyperlink"/>
                <w:rFonts w:asciiTheme="majorHAnsi" w:hAnsiTheme="majorHAnsi" w:cstheme="majorHAnsi"/>
                <w:b/>
                <w:noProof/>
                <w:lang w:val="ro-RO"/>
              </w:rPr>
              <w:t>3.3. Responsabilitatea auditorului</w:t>
            </w:r>
            <w:r w:rsidR="0023454D">
              <w:rPr>
                <w:noProof/>
                <w:webHidden/>
              </w:rPr>
              <w:tab/>
            </w:r>
            <w:r w:rsidR="0023454D">
              <w:rPr>
                <w:noProof/>
                <w:webHidden/>
              </w:rPr>
              <w:fldChar w:fldCharType="begin"/>
            </w:r>
            <w:r w:rsidR="0023454D">
              <w:rPr>
                <w:noProof/>
                <w:webHidden/>
              </w:rPr>
              <w:instrText xml:space="preserve"> PAGEREF _Toc76976984 \h </w:instrText>
            </w:r>
            <w:r w:rsidR="0023454D">
              <w:rPr>
                <w:noProof/>
                <w:webHidden/>
              </w:rPr>
            </w:r>
            <w:r w:rsidR="0023454D">
              <w:rPr>
                <w:noProof/>
                <w:webHidden/>
              </w:rPr>
              <w:fldChar w:fldCharType="separate"/>
            </w:r>
            <w:r w:rsidR="0023454D">
              <w:rPr>
                <w:noProof/>
                <w:webHidden/>
              </w:rPr>
              <w:t>12</w:t>
            </w:r>
            <w:r w:rsidR="0023454D">
              <w:rPr>
                <w:noProof/>
                <w:webHidden/>
              </w:rPr>
              <w:fldChar w:fldCharType="end"/>
            </w:r>
          </w:hyperlink>
        </w:p>
        <w:p w14:paraId="1BC84311" w14:textId="0FAE316D" w:rsidR="0023454D" w:rsidRDefault="00067AA1">
          <w:pPr>
            <w:pStyle w:val="TOC1"/>
            <w:rPr>
              <w:rFonts w:eastAsiaTheme="minorEastAsia"/>
              <w:noProof/>
            </w:rPr>
          </w:pPr>
          <w:hyperlink w:anchor="_Toc76976985" w:history="1">
            <w:r w:rsidR="0023454D" w:rsidRPr="00436C12">
              <w:rPr>
                <w:rStyle w:val="Hyperlink"/>
                <w:rFonts w:asciiTheme="majorHAnsi" w:eastAsia="Times New Roman" w:hAnsiTheme="majorHAnsi" w:cstheme="majorHAnsi"/>
                <w:b/>
                <w:bCs/>
                <w:caps/>
                <w:noProof/>
                <w:lang w:val="ro-RO"/>
              </w:rPr>
              <w:t>IV. CONSTATĂRI</w:t>
            </w:r>
            <w:r w:rsidR="0023454D">
              <w:rPr>
                <w:noProof/>
                <w:webHidden/>
              </w:rPr>
              <w:tab/>
            </w:r>
            <w:r w:rsidR="0023454D">
              <w:rPr>
                <w:noProof/>
                <w:webHidden/>
              </w:rPr>
              <w:fldChar w:fldCharType="begin"/>
            </w:r>
            <w:r w:rsidR="0023454D">
              <w:rPr>
                <w:noProof/>
                <w:webHidden/>
              </w:rPr>
              <w:instrText xml:space="preserve"> PAGEREF _Toc76976985 \h </w:instrText>
            </w:r>
            <w:r w:rsidR="0023454D">
              <w:rPr>
                <w:noProof/>
                <w:webHidden/>
              </w:rPr>
            </w:r>
            <w:r w:rsidR="0023454D">
              <w:rPr>
                <w:noProof/>
                <w:webHidden/>
              </w:rPr>
              <w:fldChar w:fldCharType="separate"/>
            </w:r>
            <w:r w:rsidR="0023454D">
              <w:rPr>
                <w:noProof/>
                <w:webHidden/>
              </w:rPr>
              <w:t>12</w:t>
            </w:r>
            <w:r w:rsidR="0023454D">
              <w:rPr>
                <w:noProof/>
                <w:webHidden/>
              </w:rPr>
              <w:fldChar w:fldCharType="end"/>
            </w:r>
          </w:hyperlink>
        </w:p>
        <w:p w14:paraId="6CC1B6CB" w14:textId="3DE14B49" w:rsidR="0023454D" w:rsidRDefault="00067AA1">
          <w:pPr>
            <w:pStyle w:val="TOC1"/>
            <w:rPr>
              <w:rFonts w:eastAsiaTheme="minorEastAsia"/>
              <w:noProof/>
            </w:rPr>
          </w:pPr>
          <w:hyperlink w:anchor="_Toc76976986" w:history="1">
            <w:r w:rsidR="0023454D" w:rsidRPr="00436C12">
              <w:rPr>
                <w:rStyle w:val="Hyperlink"/>
                <w:rFonts w:asciiTheme="majorHAnsi" w:hAnsiTheme="majorHAnsi" w:cstheme="majorHAnsi"/>
                <w:b/>
                <w:noProof/>
                <w:lang w:val="ro-RO"/>
              </w:rPr>
              <w:t>4.1. Cadrul instituțional și modul de creare a grupurilor de lucru se încadrează în prevederile cadrului legal?</w:t>
            </w:r>
            <w:r w:rsidR="0023454D">
              <w:rPr>
                <w:noProof/>
                <w:webHidden/>
              </w:rPr>
              <w:tab/>
            </w:r>
            <w:r w:rsidR="0023454D">
              <w:rPr>
                <w:noProof/>
                <w:webHidden/>
              </w:rPr>
              <w:fldChar w:fldCharType="begin"/>
            </w:r>
            <w:r w:rsidR="0023454D">
              <w:rPr>
                <w:noProof/>
                <w:webHidden/>
              </w:rPr>
              <w:instrText xml:space="preserve"> PAGEREF _Toc76976986 \h </w:instrText>
            </w:r>
            <w:r w:rsidR="0023454D">
              <w:rPr>
                <w:noProof/>
                <w:webHidden/>
              </w:rPr>
            </w:r>
            <w:r w:rsidR="0023454D">
              <w:rPr>
                <w:noProof/>
                <w:webHidden/>
              </w:rPr>
              <w:fldChar w:fldCharType="separate"/>
            </w:r>
            <w:r w:rsidR="0023454D">
              <w:rPr>
                <w:noProof/>
                <w:webHidden/>
              </w:rPr>
              <w:t>12</w:t>
            </w:r>
            <w:r w:rsidR="0023454D">
              <w:rPr>
                <w:noProof/>
                <w:webHidden/>
              </w:rPr>
              <w:fldChar w:fldCharType="end"/>
            </w:r>
          </w:hyperlink>
        </w:p>
        <w:p w14:paraId="5E8E7EDC" w14:textId="64580247" w:rsidR="0023454D" w:rsidRDefault="00067AA1">
          <w:pPr>
            <w:pStyle w:val="TOC2"/>
            <w:rPr>
              <w:rFonts w:eastAsiaTheme="minorEastAsia"/>
              <w:noProof/>
            </w:rPr>
          </w:pPr>
          <w:hyperlink w:anchor="_Toc76976987" w:history="1">
            <w:r w:rsidR="0023454D" w:rsidRPr="00436C12">
              <w:rPr>
                <w:rStyle w:val="Hyperlink"/>
                <w:rFonts w:asciiTheme="majorHAnsi" w:hAnsiTheme="majorHAnsi" w:cstheme="majorHAnsi"/>
                <w:b/>
                <w:noProof/>
                <w:lang w:val="ro-RO"/>
              </w:rPr>
              <w:t>4.1.1 Procesul de organizare a achizițiilor publice în sistemul Ministerului Apărării nu este formalizat și nu este racordat la modificările instituționale și structurale aprobate.</w:t>
            </w:r>
            <w:r w:rsidR="0023454D">
              <w:rPr>
                <w:noProof/>
                <w:webHidden/>
              </w:rPr>
              <w:tab/>
            </w:r>
            <w:r w:rsidR="0023454D">
              <w:rPr>
                <w:noProof/>
                <w:webHidden/>
              </w:rPr>
              <w:fldChar w:fldCharType="begin"/>
            </w:r>
            <w:r w:rsidR="0023454D">
              <w:rPr>
                <w:noProof/>
                <w:webHidden/>
              </w:rPr>
              <w:instrText xml:space="preserve"> PAGEREF _Toc76976987 \h </w:instrText>
            </w:r>
            <w:r w:rsidR="0023454D">
              <w:rPr>
                <w:noProof/>
                <w:webHidden/>
              </w:rPr>
            </w:r>
            <w:r w:rsidR="0023454D">
              <w:rPr>
                <w:noProof/>
                <w:webHidden/>
              </w:rPr>
              <w:fldChar w:fldCharType="separate"/>
            </w:r>
            <w:r w:rsidR="0023454D">
              <w:rPr>
                <w:noProof/>
                <w:webHidden/>
              </w:rPr>
              <w:t>12</w:t>
            </w:r>
            <w:r w:rsidR="0023454D">
              <w:rPr>
                <w:noProof/>
                <w:webHidden/>
              </w:rPr>
              <w:fldChar w:fldCharType="end"/>
            </w:r>
          </w:hyperlink>
        </w:p>
        <w:p w14:paraId="1BA5942B" w14:textId="1D505B9A" w:rsidR="0023454D" w:rsidRDefault="00067AA1">
          <w:pPr>
            <w:pStyle w:val="TOC2"/>
            <w:rPr>
              <w:rFonts w:eastAsiaTheme="minorEastAsia"/>
              <w:noProof/>
            </w:rPr>
          </w:pPr>
          <w:hyperlink w:anchor="_Toc76976988" w:history="1">
            <w:r w:rsidR="0023454D" w:rsidRPr="00436C12">
              <w:rPr>
                <w:rStyle w:val="Hyperlink"/>
                <w:rFonts w:asciiTheme="majorHAnsi" w:hAnsiTheme="majorHAnsi" w:cstheme="majorHAnsi"/>
                <w:b/>
                <w:noProof/>
                <w:lang w:val="ro-RO"/>
              </w:rPr>
              <w:t>4.1.2 Organizarea unor grupuri de lucru și a activității acestora este realizată prin acte normative interne învechite, neracordate la prevederile cadrului legal și la modificările structurale operate.</w:t>
            </w:r>
            <w:r w:rsidR="0023454D">
              <w:rPr>
                <w:noProof/>
                <w:webHidden/>
              </w:rPr>
              <w:tab/>
            </w:r>
            <w:r w:rsidR="0023454D">
              <w:rPr>
                <w:noProof/>
                <w:webHidden/>
              </w:rPr>
              <w:fldChar w:fldCharType="begin"/>
            </w:r>
            <w:r w:rsidR="0023454D">
              <w:rPr>
                <w:noProof/>
                <w:webHidden/>
              </w:rPr>
              <w:instrText xml:space="preserve"> PAGEREF _Toc76976988 \h </w:instrText>
            </w:r>
            <w:r w:rsidR="0023454D">
              <w:rPr>
                <w:noProof/>
                <w:webHidden/>
              </w:rPr>
            </w:r>
            <w:r w:rsidR="0023454D">
              <w:rPr>
                <w:noProof/>
                <w:webHidden/>
              </w:rPr>
              <w:fldChar w:fldCharType="separate"/>
            </w:r>
            <w:r w:rsidR="0023454D">
              <w:rPr>
                <w:noProof/>
                <w:webHidden/>
              </w:rPr>
              <w:t>13</w:t>
            </w:r>
            <w:r w:rsidR="0023454D">
              <w:rPr>
                <w:noProof/>
                <w:webHidden/>
              </w:rPr>
              <w:fldChar w:fldCharType="end"/>
            </w:r>
          </w:hyperlink>
        </w:p>
        <w:p w14:paraId="3A31EBB8" w14:textId="1B53F814" w:rsidR="0023454D" w:rsidRDefault="00067AA1">
          <w:pPr>
            <w:pStyle w:val="TOC1"/>
            <w:rPr>
              <w:rFonts w:eastAsiaTheme="minorEastAsia"/>
              <w:noProof/>
            </w:rPr>
          </w:pPr>
          <w:hyperlink w:anchor="_Toc76976989" w:history="1">
            <w:r w:rsidR="0023454D" w:rsidRPr="00436C12">
              <w:rPr>
                <w:rStyle w:val="Hyperlink"/>
                <w:rFonts w:asciiTheme="majorHAnsi" w:hAnsiTheme="majorHAnsi" w:cstheme="majorHAnsi"/>
                <w:b/>
                <w:noProof/>
                <w:lang w:val="ro-RO"/>
              </w:rPr>
              <w:t>4.2. În cadrul sistemului MA se realizează o planificare veridică și transparentă a achizițiilor publice prin argumentarea corespunzătoare a necesităților?</w:t>
            </w:r>
            <w:r w:rsidR="0023454D">
              <w:rPr>
                <w:noProof/>
                <w:webHidden/>
              </w:rPr>
              <w:tab/>
            </w:r>
            <w:r w:rsidR="0023454D">
              <w:rPr>
                <w:noProof/>
                <w:webHidden/>
              </w:rPr>
              <w:fldChar w:fldCharType="begin"/>
            </w:r>
            <w:r w:rsidR="0023454D">
              <w:rPr>
                <w:noProof/>
                <w:webHidden/>
              </w:rPr>
              <w:instrText xml:space="preserve"> PAGEREF _Toc76976989 \h </w:instrText>
            </w:r>
            <w:r w:rsidR="0023454D">
              <w:rPr>
                <w:noProof/>
                <w:webHidden/>
              </w:rPr>
            </w:r>
            <w:r w:rsidR="0023454D">
              <w:rPr>
                <w:noProof/>
                <w:webHidden/>
              </w:rPr>
              <w:fldChar w:fldCharType="separate"/>
            </w:r>
            <w:r w:rsidR="0023454D">
              <w:rPr>
                <w:noProof/>
                <w:webHidden/>
              </w:rPr>
              <w:t>14</w:t>
            </w:r>
            <w:r w:rsidR="0023454D">
              <w:rPr>
                <w:noProof/>
                <w:webHidden/>
              </w:rPr>
              <w:fldChar w:fldCharType="end"/>
            </w:r>
          </w:hyperlink>
        </w:p>
        <w:p w14:paraId="282CD13B" w14:textId="1EB86B66" w:rsidR="0023454D" w:rsidRDefault="00067AA1">
          <w:pPr>
            <w:pStyle w:val="TOC2"/>
            <w:rPr>
              <w:rFonts w:eastAsiaTheme="minorEastAsia"/>
              <w:noProof/>
            </w:rPr>
          </w:pPr>
          <w:hyperlink w:anchor="_Toc76976990" w:history="1">
            <w:r w:rsidR="0023454D" w:rsidRPr="00436C12">
              <w:rPr>
                <w:rStyle w:val="Hyperlink"/>
                <w:rFonts w:asciiTheme="majorHAnsi" w:hAnsiTheme="majorHAnsi" w:cs="Calibri"/>
                <w:b/>
                <w:noProof/>
                <w:lang w:val="ro-RO"/>
              </w:rPr>
              <w:t xml:space="preserve">4.2.1 </w:t>
            </w:r>
            <w:r w:rsidR="0023454D">
              <w:rPr>
                <w:rFonts w:eastAsiaTheme="minorEastAsia"/>
                <w:noProof/>
              </w:rPr>
              <w:tab/>
            </w:r>
            <w:r w:rsidR="0023454D" w:rsidRPr="00436C12">
              <w:rPr>
                <w:rStyle w:val="Hyperlink"/>
                <w:rFonts w:asciiTheme="majorHAnsi" w:hAnsiTheme="majorHAnsi" w:cstheme="majorHAnsi"/>
                <w:b/>
                <w:noProof/>
                <w:lang w:val="ro-RO"/>
              </w:rPr>
              <w:t>Identificarea necesităților de achiziții publice de lucrări</w:t>
            </w:r>
            <w:r w:rsidR="0023454D" w:rsidRPr="00436C12">
              <w:rPr>
                <w:rStyle w:val="Hyperlink"/>
                <w:rFonts w:asciiTheme="majorHAnsi" w:hAnsiTheme="majorHAnsi" w:cstheme="majorHAnsi"/>
                <w:b/>
                <w:i/>
                <w:noProof/>
                <w:lang w:val="ro-RO"/>
              </w:rPr>
              <w:t xml:space="preserve"> </w:t>
            </w:r>
            <w:r w:rsidR="0023454D" w:rsidRPr="00436C12">
              <w:rPr>
                <w:rStyle w:val="Hyperlink"/>
                <w:rFonts w:asciiTheme="majorHAnsi" w:hAnsiTheme="majorHAnsi" w:cs="Calibri"/>
                <w:b/>
                <w:noProof/>
                <w:lang w:val="ro-RO"/>
              </w:rPr>
              <w:t>nu este corelată cu documentele strategice, ceea ce influențează modul în care sunt determinate necesitățile pentru achiziții și justificarea documentară a alocării resurselor financiare din bugetul de stat.</w:t>
            </w:r>
            <w:r w:rsidR="0023454D">
              <w:rPr>
                <w:noProof/>
                <w:webHidden/>
              </w:rPr>
              <w:tab/>
            </w:r>
            <w:r w:rsidR="0023454D">
              <w:rPr>
                <w:noProof/>
                <w:webHidden/>
              </w:rPr>
              <w:fldChar w:fldCharType="begin"/>
            </w:r>
            <w:r w:rsidR="0023454D">
              <w:rPr>
                <w:noProof/>
                <w:webHidden/>
              </w:rPr>
              <w:instrText xml:space="preserve"> PAGEREF _Toc76976990 \h </w:instrText>
            </w:r>
            <w:r w:rsidR="0023454D">
              <w:rPr>
                <w:noProof/>
                <w:webHidden/>
              </w:rPr>
            </w:r>
            <w:r w:rsidR="0023454D">
              <w:rPr>
                <w:noProof/>
                <w:webHidden/>
              </w:rPr>
              <w:fldChar w:fldCharType="separate"/>
            </w:r>
            <w:r w:rsidR="0023454D">
              <w:rPr>
                <w:noProof/>
                <w:webHidden/>
              </w:rPr>
              <w:t>14</w:t>
            </w:r>
            <w:r w:rsidR="0023454D">
              <w:rPr>
                <w:noProof/>
                <w:webHidden/>
              </w:rPr>
              <w:fldChar w:fldCharType="end"/>
            </w:r>
          </w:hyperlink>
        </w:p>
        <w:p w14:paraId="5A6380AD" w14:textId="5541018C" w:rsidR="0023454D" w:rsidRDefault="00067AA1">
          <w:pPr>
            <w:pStyle w:val="TOC2"/>
            <w:rPr>
              <w:rFonts w:eastAsiaTheme="minorEastAsia"/>
              <w:noProof/>
            </w:rPr>
          </w:pPr>
          <w:hyperlink w:anchor="_Toc76976991" w:history="1">
            <w:r w:rsidR="0023454D" w:rsidRPr="00436C12">
              <w:rPr>
                <w:rStyle w:val="Hyperlink"/>
                <w:rFonts w:asciiTheme="majorHAnsi" w:hAnsiTheme="majorHAnsi" w:cstheme="majorHAnsi"/>
                <w:b/>
                <w:noProof/>
                <w:lang w:val="ro-RO"/>
              </w:rPr>
              <w:t>4.2.2 Modalitatea elaborării și publicării planurilor de achiziții publice nu asigură transparență și accesibilitatea deplina modului în care sunt cheltuiți banii publici.</w:t>
            </w:r>
            <w:r w:rsidR="0023454D">
              <w:rPr>
                <w:noProof/>
                <w:webHidden/>
              </w:rPr>
              <w:tab/>
            </w:r>
            <w:r w:rsidR="0023454D">
              <w:rPr>
                <w:noProof/>
                <w:webHidden/>
              </w:rPr>
              <w:fldChar w:fldCharType="begin"/>
            </w:r>
            <w:r w:rsidR="0023454D">
              <w:rPr>
                <w:noProof/>
                <w:webHidden/>
              </w:rPr>
              <w:instrText xml:space="preserve"> PAGEREF _Toc76976991 \h </w:instrText>
            </w:r>
            <w:r w:rsidR="0023454D">
              <w:rPr>
                <w:noProof/>
                <w:webHidden/>
              </w:rPr>
            </w:r>
            <w:r w:rsidR="0023454D">
              <w:rPr>
                <w:noProof/>
                <w:webHidden/>
              </w:rPr>
              <w:fldChar w:fldCharType="separate"/>
            </w:r>
            <w:r w:rsidR="0023454D">
              <w:rPr>
                <w:noProof/>
                <w:webHidden/>
              </w:rPr>
              <w:t>17</w:t>
            </w:r>
            <w:r w:rsidR="0023454D">
              <w:rPr>
                <w:noProof/>
                <w:webHidden/>
              </w:rPr>
              <w:fldChar w:fldCharType="end"/>
            </w:r>
          </w:hyperlink>
        </w:p>
        <w:p w14:paraId="364C4830" w14:textId="126517B2" w:rsidR="0023454D" w:rsidRDefault="00067AA1">
          <w:pPr>
            <w:pStyle w:val="TOC1"/>
            <w:rPr>
              <w:rFonts w:eastAsiaTheme="minorEastAsia"/>
              <w:noProof/>
            </w:rPr>
          </w:pPr>
          <w:hyperlink w:anchor="_Toc76976992" w:history="1">
            <w:r w:rsidR="0023454D" w:rsidRPr="00436C12">
              <w:rPr>
                <w:rStyle w:val="Hyperlink"/>
                <w:rFonts w:asciiTheme="majorHAnsi" w:hAnsiTheme="majorHAnsi" w:cstheme="majorHAnsi"/>
                <w:b/>
                <w:noProof/>
                <w:lang w:val="ro-RO"/>
              </w:rPr>
              <w:t>4.3 Procedurile de evaluare a ofertelor și desemnare a câștigătorului s-au realizat conform prevederilor cadrului legal?</w:t>
            </w:r>
            <w:r w:rsidR="0023454D">
              <w:rPr>
                <w:noProof/>
                <w:webHidden/>
              </w:rPr>
              <w:tab/>
            </w:r>
            <w:r w:rsidR="0023454D">
              <w:rPr>
                <w:noProof/>
                <w:webHidden/>
              </w:rPr>
              <w:fldChar w:fldCharType="begin"/>
            </w:r>
            <w:r w:rsidR="0023454D">
              <w:rPr>
                <w:noProof/>
                <w:webHidden/>
              </w:rPr>
              <w:instrText xml:space="preserve"> PAGEREF _Toc76976992 \h </w:instrText>
            </w:r>
            <w:r w:rsidR="0023454D">
              <w:rPr>
                <w:noProof/>
                <w:webHidden/>
              </w:rPr>
            </w:r>
            <w:r w:rsidR="0023454D">
              <w:rPr>
                <w:noProof/>
                <w:webHidden/>
              </w:rPr>
              <w:fldChar w:fldCharType="separate"/>
            </w:r>
            <w:r w:rsidR="0023454D">
              <w:rPr>
                <w:noProof/>
                <w:webHidden/>
              </w:rPr>
              <w:t>18</w:t>
            </w:r>
            <w:r w:rsidR="0023454D">
              <w:rPr>
                <w:noProof/>
                <w:webHidden/>
              </w:rPr>
              <w:fldChar w:fldCharType="end"/>
            </w:r>
          </w:hyperlink>
        </w:p>
        <w:p w14:paraId="277A1D06" w14:textId="29160C7D" w:rsidR="0023454D" w:rsidRDefault="00067AA1">
          <w:pPr>
            <w:pStyle w:val="TOC2"/>
            <w:rPr>
              <w:rFonts w:eastAsiaTheme="minorEastAsia"/>
              <w:noProof/>
            </w:rPr>
          </w:pPr>
          <w:hyperlink w:anchor="_Toc76976993" w:history="1">
            <w:r w:rsidR="0023454D" w:rsidRPr="00436C12">
              <w:rPr>
                <w:rStyle w:val="Hyperlink"/>
                <w:rFonts w:asciiTheme="majorHAnsi" w:hAnsiTheme="majorHAnsi" w:cstheme="majorHAnsi"/>
                <w:b/>
                <w:noProof/>
                <w:lang w:val="ro-RO"/>
              </w:rPr>
              <w:t>4.3.1 Persistența lacunelor cadrului regulator și de sistem afectează conformitatea procedurii de evaluare a ofertelor.</w:t>
            </w:r>
            <w:r w:rsidR="0023454D">
              <w:rPr>
                <w:noProof/>
                <w:webHidden/>
              </w:rPr>
              <w:tab/>
            </w:r>
            <w:r w:rsidR="0023454D">
              <w:rPr>
                <w:noProof/>
                <w:webHidden/>
              </w:rPr>
              <w:fldChar w:fldCharType="begin"/>
            </w:r>
            <w:r w:rsidR="0023454D">
              <w:rPr>
                <w:noProof/>
                <w:webHidden/>
              </w:rPr>
              <w:instrText xml:space="preserve"> PAGEREF _Toc76976993 \h </w:instrText>
            </w:r>
            <w:r w:rsidR="0023454D">
              <w:rPr>
                <w:noProof/>
                <w:webHidden/>
              </w:rPr>
            </w:r>
            <w:r w:rsidR="0023454D">
              <w:rPr>
                <w:noProof/>
                <w:webHidden/>
              </w:rPr>
              <w:fldChar w:fldCharType="separate"/>
            </w:r>
            <w:r w:rsidR="0023454D">
              <w:rPr>
                <w:noProof/>
                <w:webHidden/>
              </w:rPr>
              <w:t>18</w:t>
            </w:r>
            <w:r w:rsidR="0023454D">
              <w:rPr>
                <w:noProof/>
                <w:webHidden/>
              </w:rPr>
              <w:fldChar w:fldCharType="end"/>
            </w:r>
          </w:hyperlink>
        </w:p>
        <w:p w14:paraId="12B842E1" w14:textId="35C4BAAA" w:rsidR="0023454D" w:rsidRDefault="00067AA1">
          <w:pPr>
            <w:pStyle w:val="TOC2"/>
            <w:rPr>
              <w:rFonts w:eastAsiaTheme="minorEastAsia"/>
              <w:noProof/>
            </w:rPr>
          </w:pPr>
          <w:hyperlink w:anchor="_Toc76976994" w:history="1">
            <w:r w:rsidR="0023454D" w:rsidRPr="00436C12">
              <w:rPr>
                <w:rStyle w:val="Hyperlink"/>
                <w:rFonts w:asciiTheme="majorHAnsi" w:hAnsiTheme="majorHAnsi" w:cstheme="majorHAnsi"/>
                <w:b/>
                <w:noProof/>
                <w:lang w:val="ro-RO"/>
              </w:rPr>
              <w:t>4.3.2</w:t>
            </w:r>
            <w:r w:rsidR="0023454D" w:rsidRPr="00436C12">
              <w:rPr>
                <w:rStyle w:val="Hyperlink"/>
                <w:rFonts w:asciiTheme="majorHAnsi" w:hAnsiTheme="majorHAnsi" w:cstheme="majorHAnsi"/>
                <w:noProof/>
                <w:lang w:val="ro-RO"/>
              </w:rPr>
              <w:t xml:space="preserve"> </w:t>
            </w:r>
            <w:r w:rsidR="0023454D" w:rsidRPr="00436C12">
              <w:rPr>
                <w:rStyle w:val="Hyperlink"/>
                <w:rFonts w:asciiTheme="majorHAnsi" w:hAnsiTheme="majorHAnsi" w:cstheme="majorHAnsi"/>
                <w:b/>
                <w:noProof/>
                <w:lang w:val="ro-RO"/>
              </w:rPr>
              <w:t>Procedura de justificare a ofertei anormal de scăzute pentru lucrările achiziționate necesită a fi racordată la prevederile cadrului legal.</w:t>
            </w:r>
            <w:r w:rsidR="0023454D">
              <w:rPr>
                <w:noProof/>
                <w:webHidden/>
              </w:rPr>
              <w:tab/>
            </w:r>
            <w:r w:rsidR="0023454D">
              <w:rPr>
                <w:noProof/>
                <w:webHidden/>
              </w:rPr>
              <w:fldChar w:fldCharType="begin"/>
            </w:r>
            <w:r w:rsidR="0023454D">
              <w:rPr>
                <w:noProof/>
                <w:webHidden/>
              </w:rPr>
              <w:instrText xml:space="preserve"> PAGEREF _Toc76976994 \h </w:instrText>
            </w:r>
            <w:r w:rsidR="0023454D">
              <w:rPr>
                <w:noProof/>
                <w:webHidden/>
              </w:rPr>
            </w:r>
            <w:r w:rsidR="0023454D">
              <w:rPr>
                <w:noProof/>
                <w:webHidden/>
              </w:rPr>
              <w:fldChar w:fldCharType="separate"/>
            </w:r>
            <w:r w:rsidR="0023454D">
              <w:rPr>
                <w:noProof/>
                <w:webHidden/>
              </w:rPr>
              <w:t>20</w:t>
            </w:r>
            <w:r w:rsidR="0023454D">
              <w:rPr>
                <w:noProof/>
                <w:webHidden/>
              </w:rPr>
              <w:fldChar w:fldCharType="end"/>
            </w:r>
          </w:hyperlink>
        </w:p>
        <w:p w14:paraId="41EA6118" w14:textId="1C0A4ED6" w:rsidR="0023454D" w:rsidRDefault="00067AA1">
          <w:pPr>
            <w:pStyle w:val="TOC2"/>
            <w:rPr>
              <w:rFonts w:eastAsiaTheme="minorEastAsia"/>
              <w:noProof/>
            </w:rPr>
          </w:pPr>
          <w:hyperlink w:anchor="_Toc76976995" w:history="1">
            <w:r w:rsidR="0023454D" w:rsidRPr="00436C12">
              <w:rPr>
                <w:rStyle w:val="Hyperlink"/>
                <w:rFonts w:asciiTheme="majorHAnsi" w:hAnsiTheme="majorHAnsi" w:cstheme="majorHAnsi"/>
                <w:b/>
                <w:noProof/>
                <w:lang w:val="ro-RO"/>
              </w:rPr>
              <w:t>4.3.3 Autoritatea contractantă a executat</w:t>
            </w:r>
            <w:r w:rsidR="0023454D" w:rsidRPr="00436C12">
              <w:rPr>
                <w:rStyle w:val="Hyperlink"/>
                <w:rFonts w:asciiTheme="majorHAnsi" w:eastAsia="Times New Roman" w:hAnsiTheme="majorHAnsi" w:cstheme="majorHAnsi"/>
                <w:b/>
                <w:noProof/>
                <w:lang w:val="ro-RO" w:eastAsia="ru-RU"/>
              </w:rPr>
              <w:t xml:space="preserve"> deciziile Agenției Naționale pentru Soluționarea Contestațiilor.</w:t>
            </w:r>
            <w:r w:rsidR="0023454D">
              <w:rPr>
                <w:noProof/>
                <w:webHidden/>
              </w:rPr>
              <w:tab/>
            </w:r>
            <w:r w:rsidR="0023454D">
              <w:rPr>
                <w:noProof/>
                <w:webHidden/>
              </w:rPr>
              <w:fldChar w:fldCharType="begin"/>
            </w:r>
            <w:r w:rsidR="0023454D">
              <w:rPr>
                <w:noProof/>
                <w:webHidden/>
              </w:rPr>
              <w:instrText xml:space="preserve"> PAGEREF _Toc76976995 \h </w:instrText>
            </w:r>
            <w:r w:rsidR="0023454D">
              <w:rPr>
                <w:noProof/>
                <w:webHidden/>
              </w:rPr>
            </w:r>
            <w:r w:rsidR="0023454D">
              <w:rPr>
                <w:noProof/>
                <w:webHidden/>
              </w:rPr>
              <w:fldChar w:fldCharType="separate"/>
            </w:r>
            <w:r w:rsidR="0023454D">
              <w:rPr>
                <w:noProof/>
                <w:webHidden/>
              </w:rPr>
              <w:t>22</w:t>
            </w:r>
            <w:r w:rsidR="0023454D">
              <w:rPr>
                <w:noProof/>
                <w:webHidden/>
              </w:rPr>
              <w:fldChar w:fldCharType="end"/>
            </w:r>
          </w:hyperlink>
        </w:p>
        <w:p w14:paraId="579BA7C4" w14:textId="0B08F483" w:rsidR="0023454D" w:rsidRDefault="00067AA1">
          <w:pPr>
            <w:pStyle w:val="TOC2"/>
            <w:rPr>
              <w:rFonts w:eastAsiaTheme="minorEastAsia"/>
              <w:noProof/>
            </w:rPr>
          </w:pPr>
          <w:hyperlink w:anchor="_Toc76976996" w:history="1">
            <w:r w:rsidR="0023454D" w:rsidRPr="00436C12">
              <w:rPr>
                <w:rStyle w:val="Hyperlink"/>
                <w:rFonts w:asciiTheme="majorHAnsi" w:hAnsiTheme="majorHAnsi" w:cstheme="majorHAnsi"/>
                <w:b/>
                <w:noProof/>
                <w:lang w:val="ro-RO"/>
              </w:rPr>
              <w:t>4.3.4  Modelului contractului-cadru al achiziției publice de lucrări aprobat de Ministerul Finanțelor nu asigură legătura dintre procedura de desemnare a câștigătorului și contractul încheiat.</w:t>
            </w:r>
            <w:r w:rsidR="0023454D">
              <w:rPr>
                <w:noProof/>
                <w:webHidden/>
              </w:rPr>
              <w:tab/>
            </w:r>
            <w:r w:rsidR="0023454D">
              <w:rPr>
                <w:noProof/>
                <w:webHidden/>
              </w:rPr>
              <w:fldChar w:fldCharType="begin"/>
            </w:r>
            <w:r w:rsidR="0023454D">
              <w:rPr>
                <w:noProof/>
                <w:webHidden/>
              </w:rPr>
              <w:instrText xml:space="preserve"> PAGEREF _Toc76976996 \h </w:instrText>
            </w:r>
            <w:r w:rsidR="0023454D">
              <w:rPr>
                <w:noProof/>
                <w:webHidden/>
              </w:rPr>
            </w:r>
            <w:r w:rsidR="0023454D">
              <w:rPr>
                <w:noProof/>
                <w:webHidden/>
              </w:rPr>
              <w:fldChar w:fldCharType="separate"/>
            </w:r>
            <w:r w:rsidR="0023454D">
              <w:rPr>
                <w:noProof/>
                <w:webHidden/>
              </w:rPr>
              <w:t>23</w:t>
            </w:r>
            <w:r w:rsidR="0023454D">
              <w:rPr>
                <w:noProof/>
                <w:webHidden/>
              </w:rPr>
              <w:fldChar w:fldCharType="end"/>
            </w:r>
          </w:hyperlink>
        </w:p>
        <w:p w14:paraId="097FE013" w14:textId="4985DFAD" w:rsidR="0023454D" w:rsidRDefault="00067AA1">
          <w:pPr>
            <w:pStyle w:val="TOC1"/>
            <w:rPr>
              <w:rFonts w:eastAsiaTheme="minorEastAsia"/>
              <w:noProof/>
            </w:rPr>
          </w:pPr>
          <w:hyperlink w:anchor="_Toc76976997" w:history="1">
            <w:r w:rsidR="0023454D" w:rsidRPr="00436C12">
              <w:rPr>
                <w:rStyle w:val="Hyperlink"/>
                <w:rFonts w:asciiTheme="majorHAnsi" w:hAnsiTheme="majorHAnsi" w:cstheme="majorHAnsi"/>
                <w:b/>
                <w:noProof/>
                <w:lang w:val="ro-RO"/>
              </w:rPr>
              <w:t>4.4 Autoritatea contractantă a monitorizat și a raportat achizițiile publice realizate?</w:t>
            </w:r>
            <w:r w:rsidR="0023454D">
              <w:rPr>
                <w:noProof/>
                <w:webHidden/>
              </w:rPr>
              <w:tab/>
            </w:r>
            <w:r w:rsidR="0023454D">
              <w:rPr>
                <w:noProof/>
                <w:webHidden/>
              </w:rPr>
              <w:fldChar w:fldCharType="begin"/>
            </w:r>
            <w:r w:rsidR="0023454D">
              <w:rPr>
                <w:noProof/>
                <w:webHidden/>
              </w:rPr>
              <w:instrText xml:space="preserve"> PAGEREF _Toc76976997 \h </w:instrText>
            </w:r>
            <w:r w:rsidR="0023454D">
              <w:rPr>
                <w:noProof/>
                <w:webHidden/>
              </w:rPr>
            </w:r>
            <w:r w:rsidR="0023454D">
              <w:rPr>
                <w:noProof/>
                <w:webHidden/>
              </w:rPr>
              <w:fldChar w:fldCharType="separate"/>
            </w:r>
            <w:r w:rsidR="0023454D">
              <w:rPr>
                <w:noProof/>
                <w:webHidden/>
              </w:rPr>
              <w:t>24</w:t>
            </w:r>
            <w:r w:rsidR="0023454D">
              <w:rPr>
                <w:noProof/>
                <w:webHidden/>
              </w:rPr>
              <w:fldChar w:fldCharType="end"/>
            </w:r>
          </w:hyperlink>
        </w:p>
        <w:p w14:paraId="09C3F287" w14:textId="11B408F1" w:rsidR="0023454D" w:rsidRDefault="00067AA1">
          <w:pPr>
            <w:pStyle w:val="TOC2"/>
            <w:rPr>
              <w:rFonts w:eastAsiaTheme="minorEastAsia"/>
              <w:noProof/>
            </w:rPr>
          </w:pPr>
          <w:hyperlink w:anchor="_Toc76976998" w:history="1">
            <w:r w:rsidR="0023454D" w:rsidRPr="00436C12">
              <w:rPr>
                <w:rStyle w:val="Hyperlink"/>
                <w:rFonts w:asciiTheme="majorHAnsi" w:hAnsiTheme="majorHAnsi" w:cstheme="majorHAnsi"/>
                <w:b/>
                <w:noProof/>
                <w:lang w:val="ro-RO"/>
              </w:rPr>
              <w:t>4.4.1 Monitorizarea executării clauzelor contractuale, în cadrul sistemului MA, se face diferențiat în funcție de obiectul achiziției.</w:t>
            </w:r>
            <w:r w:rsidR="0023454D">
              <w:rPr>
                <w:noProof/>
                <w:webHidden/>
              </w:rPr>
              <w:tab/>
            </w:r>
            <w:r w:rsidR="0023454D">
              <w:rPr>
                <w:noProof/>
                <w:webHidden/>
              </w:rPr>
              <w:fldChar w:fldCharType="begin"/>
            </w:r>
            <w:r w:rsidR="0023454D">
              <w:rPr>
                <w:noProof/>
                <w:webHidden/>
              </w:rPr>
              <w:instrText xml:space="preserve"> PAGEREF _Toc76976998 \h </w:instrText>
            </w:r>
            <w:r w:rsidR="0023454D">
              <w:rPr>
                <w:noProof/>
                <w:webHidden/>
              </w:rPr>
            </w:r>
            <w:r w:rsidR="0023454D">
              <w:rPr>
                <w:noProof/>
                <w:webHidden/>
              </w:rPr>
              <w:fldChar w:fldCharType="separate"/>
            </w:r>
            <w:r w:rsidR="0023454D">
              <w:rPr>
                <w:noProof/>
                <w:webHidden/>
              </w:rPr>
              <w:t>24</w:t>
            </w:r>
            <w:r w:rsidR="0023454D">
              <w:rPr>
                <w:noProof/>
                <w:webHidden/>
              </w:rPr>
              <w:fldChar w:fldCharType="end"/>
            </w:r>
          </w:hyperlink>
        </w:p>
        <w:p w14:paraId="3D3BCC4E" w14:textId="06CBBCC0" w:rsidR="0023454D" w:rsidRDefault="00067AA1">
          <w:pPr>
            <w:pStyle w:val="TOC2"/>
            <w:rPr>
              <w:rFonts w:eastAsiaTheme="minorEastAsia"/>
              <w:noProof/>
            </w:rPr>
          </w:pPr>
          <w:hyperlink w:anchor="_Toc76976999" w:history="1">
            <w:r w:rsidR="0023454D" w:rsidRPr="00436C12">
              <w:rPr>
                <w:rStyle w:val="Hyperlink"/>
                <w:rFonts w:asciiTheme="majorHAnsi" w:hAnsiTheme="majorHAnsi" w:cstheme="majorHAnsi"/>
                <w:b/>
                <w:noProof/>
                <w:lang w:val="ro-RO"/>
              </w:rPr>
              <w:t>4.4.2 Deficiențele identificate la raportarea procedurilor de achiziție publică sunt cauzate de nearmonizarea prevederilor cadrului legal.</w:t>
            </w:r>
            <w:r w:rsidR="0023454D">
              <w:rPr>
                <w:noProof/>
                <w:webHidden/>
              </w:rPr>
              <w:tab/>
            </w:r>
            <w:r w:rsidR="0023454D">
              <w:rPr>
                <w:noProof/>
                <w:webHidden/>
              </w:rPr>
              <w:fldChar w:fldCharType="begin"/>
            </w:r>
            <w:r w:rsidR="0023454D">
              <w:rPr>
                <w:noProof/>
                <w:webHidden/>
              </w:rPr>
              <w:instrText xml:space="preserve"> PAGEREF _Toc76976999 \h </w:instrText>
            </w:r>
            <w:r w:rsidR="0023454D">
              <w:rPr>
                <w:noProof/>
                <w:webHidden/>
              </w:rPr>
            </w:r>
            <w:r w:rsidR="0023454D">
              <w:rPr>
                <w:noProof/>
                <w:webHidden/>
              </w:rPr>
              <w:fldChar w:fldCharType="separate"/>
            </w:r>
            <w:r w:rsidR="0023454D">
              <w:rPr>
                <w:noProof/>
                <w:webHidden/>
              </w:rPr>
              <w:t>25</w:t>
            </w:r>
            <w:r w:rsidR="0023454D">
              <w:rPr>
                <w:noProof/>
                <w:webHidden/>
              </w:rPr>
              <w:fldChar w:fldCharType="end"/>
            </w:r>
          </w:hyperlink>
        </w:p>
        <w:p w14:paraId="3A19AD12" w14:textId="13173269" w:rsidR="0023454D" w:rsidRDefault="00067AA1">
          <w:pPr>
            <w:pStyle w:val="TOC1"/>
            <w:tabs>
              <w:tab w:val="left" w:pos="660"/>
            </w:tabs>
            <w:rPr>
              <w:rFonts w:eastAsiaTheme="minorEastAsia"/>
              <w:noProof/>
            </w:rPr>
          </w:pPr>
          <w:hyperlink w:anchor="_Toc76977000" w:history="1">
            <w:r w:rsidR="0023454D" w:rsidRPr="00436C12">
              <w:rPr>
                <w:rStyle w:val="Hyperlink"/>
                <w:rFonts w:asciiTheme="majorHAnsi" w:eastAsia="Times New Roman" w:hAnsiTheme="majorHAnsi" w:cstheme="majorHAnsi"/>
                <w:b/>
                <w:bCs/>
                <w:caps/>
                <w:noProof/>
                <w:lang w:val="ro-RO"/>
              </w:rPr>
              <w:t>4.5.</w:t>
            </w:r>
            <w:r w:rsidR="0023454D" w:rsidRPr="00436C12">
              <w:rPr>
                <w:rStyle w:val="Hyperlink"/>
                <w:rFonts w:asciiTheme="majorHAnsi" w:eastAsia="Times New Roman" w:hAnsiTheme="majorHAnsi" w:cstheme="majorHAnsi"/>
                <w:b/>
                <w:noProof/>
                <w:lang w:val="ro-RO" w:eastAsia="ru-RU"/>
              </w:rPr>
              <w:t xml:space="preserve"> </w:t>
            </w:r>
            <w:r w:rsidR="0023454D">
              <w:rPr>
                <w:rFonts w:eastAsiaTheme="minorEastAsia"/>
                <w:noProof/>
              </w:rPr>
              <w:tab/>
            </w:r>
            <w:r w:rsidR="0023454D" w:rsidRPr="00436C12">
              <w:rPr>
                <w:rStyle w:val="Hyperlink"/>
                <w:rFonts w:asciiTheme="majorHAnsi" w:eastAsia="Times New Roman" w:hAnsiTheme="majorHAnsi" w:cstheme="majorHAnsi"/>
                <w:b/>
                <w:noProof/>
                <w:lang w:val="ro-RO" w:eastAsia="ru-RU"/>
              </w:rPr>
              <w:t>Achizițiile destinate combaterii pandemiei Covid-19 au fost efectuate cu respectarea prevederilor legale?</w:t>
            </w:r>
            <w:r w:rsidR="0023454D">
              <w:rPr>
                <w:noProof/>
                <w:webHidden/>
              </w:rPr>
              <w:tab/>
            </w:r>
            <w:r w:rsidR="0023454D">
              <w:rPr>
                <w:noProof/>
                <w:webHidden/>
              </w:rPr>
              <w:fldChar w:fldCharType="begin"/>
            </w:r>
            <w:r w:rsidR="0023454D">
              <w:rPr>
                <w:noProof/>
                <w:webHidden/>
              </w:rPr>
              <w:instrText xml:space="preserve"> PAGEREF _Toc76977000 \h </w:instrText>
            </w:r>
            <w:r w:rsidR="0023454D">
              <w:rPr>
                <w:noProof/>
                <w:webHidden/>
              </w:rPr>
            </w:r>
            <w:r w:rsidR="0023454D">
              <w:rPr>
                <w:noProof/>
                <w:webHidden/>
              </w:rPr>
              <w:fldChar w:fldCharType="separate"/>
            </w:r>
            <w:r w:rsidR="0023454D">
              <w:rPr>
                <w:noProof/>
                <w:webHidden/>
              </w:rPr>
              <w:t>26</w:t>
            </w:r>
            <w:r w:rsidR="0023454D">
              <w:rPr>
                <w:noProof/>
                <w:webHidden/>
              </w:rPr>
              <w:fldChar w:fldCharType="end"/>
            </w:r>
          </w:hyperlink>
        </w:p>
        <w:p w14:paraId="06115220" w14:textId="3258548A" w:rsidR="0023454D" w:rsidRDefault="00067AA1">
          <w:pPr>
            <w:pStyle w:val="TOC1"/>
            <w:tabs>
              <w:tab w:val="left" w:pos="660"/>
            </w:tabs>
            <w:rPr>
              <w:rFonts w:eastAsiaTheme="minorEastAsia"/>
              <w:noProof/>
            </w:rPr>
          </w:pPr>
          <w:hyperlink w:anchor="_Toc76977001" w:history="1">
            <w:r w:rsidR="0023454D" w:rsidRPr="00436C12">
              <w:rPr>
                <w:rStyle w:val="Hyperlink"/>
                <w:rFonts w:asciiTheme="majorHAnsi" w:eastAsia="Times New Roman" w:hAnsiTheme="majorHAnsi" w:cstheme="majorHAnsi"/>
                <w:b/>
                <w:noProof/>
                <w:lang w:val="ro-RO" w:eastAsia="ru-RU"/>
              </w:rPr>
              <w:t>4.6.</w:t>
            </w:r>
            <w:r w:rsidR="0023454D">
              <w:rPr>
                <w:rFonts w:eastAsiaTheme="minorEastAsia"/>
                <w:noProof/>
              </w:rPr>
              <w:tab/>
            </w:r>
            <w:r w:rsidR="0023454D" w:rsidRPr="00436C12">
              <w:rPr>
                <w:rStyle w:val="Hyperlink"/>
                <w:rFonts w:asciiTheme="majorHAnsi" w:eastAsia="Times New Roman" w:hAnsiTheme="majorHAnsi" w:cstheme="majorHAnsi"/>
                <w:b/>
                <w:noProof/>
                <w:lang w:val="ro-RO" w:eastAsia="ru-RU"/>
              </w:rPr>
              <w:t xml:space="preserve"> Achizițiile publice de valoare mică au fost realizate cu respectarea prevederilor cadrului normativ aplicabil?</w:t>
            </w:r>
            <w:r w:rsidR="0023454D">
              <w:rPr>
                <w:noProof/>
                <w:webHidden/>
              </w:rPr>
              <w:tab/>
            </w:r>
            <w:r w:rsidR="0023454D">
              <w:rPr>
                <w:noProof/>
                <w:webHidden/>
              </w:rPr>
              <w:fldChar w:fldCharType="begin"/>
            </w:r>
            <w:r w:rsidR="0023454D">
              <w:rPr>
                <w:noProof/>
                <w:webHidden/>
              </w:rPr>
              <w:instrText xml:space="preserve"> PAGEREF _Toc76977001 \h </w:instrText>
            </w:r>
            <w:r w:rsidR="0023454D">
              <w:rPr>
                <w:noProof/>
                <w:webHidden/>
              </w:rPr>
            </w:r>
            <w:r w:rsidR="0023454D">
              <w:rPr>
                <w:noProof/>
                <w:webHidden/>
              </w:rPr>
              <w:fldChar w:fldCharType="separate"/>
            </w:r>
            <w:r w:rsidR="0023454D">
              <w:rPr>
                <w:noProof/>
                <w:webHidden/>
              </w:rPr>
              <w:t>27</w:t>
            </w:r>
            <w:r w:rsidR="0023454D">
              <w:rPr>
                <w:noProof/>
                <w:webHidden/>
              </w:rPr>
              <w:fldChar w:fldCharType="end"/>
            </w:r>
          </w:hyperlink>
        </w:p>
        <w:p w14:paraId="61884D25" w14:textId="0E2A61CF" w:rsidR="0023454D" w:rsidRDefault="00067AA1">
          <w:pPr>
            <w:pStyle w:val="TOC1"/>
            <w:tabs>
              <w:tab w:val="left" w:pos="660"/>
            </w:tabs>
            <w:rPr>
              <w:rFonts w:eastAsiaTheme="minorEastAsia"/>
              <w:noProof/>
            </w:rPr>
          </w:pPr>
          <w:hyperlink w:anchor="_Toc76977002" w:history="1">
            <w:r w:rsidR="0023454D" w:rsidRPr="00436C12">
              <w:rPr>
                <w:rStyle w:val="Hyperlink"/>
                <w:rFonts w:asciiTheme="majorHAnsi" w:eastAsia="Times New Roman" w:hAnsiTheme="majorHAnsi" w:cstheme="majorHAnsi"/>
                <w:b/>
                <w:noProof/>
                <w:lang w:val="ro-RO" w:eastAsia="ru-RU"/>
              </w:rPr>
              <w:t>4.7.</w:t>
            </w:r>
            <w:r w:rsidR="0023454D">
              <w:rPr>
                <w:rFonts w:eastAsiaTheme="minorEastAsia"/>
                <w:noProof/>
              </w:rPr>
              <w:tab/>
            </w:r>
            <w:r w:rsidR="0023454D" w:rsidRPr="00436C12">
              <w:rPr>
                <w:rStyle w:val="Hyperlink"/>
                <w:rFonts w:asciiTheme="majorHAnsi" w:eastAsia="Times New Roman" w:hAnsiTheme="majorHAnsi" w:cstheme="majorHAnsi"/>
                <w:b/>
                <w:noProof/>
                <w:lang w:val="ro-RO" w:eastAsia="ru-RU"/>
              </w:rPr>
              <w:t xml:space="preserve"> Utilizarea de către autoritatea contractantă a Sistemului Informațional Automatizat „Registrul de stat al achizițiilor publice” (SIA „RSAP”/MTender) la realizarea procedurilor de achiziții publice asigură respectarea prevederilor legale în domeniu</w:t>
            </w:r>
            <w:r w:rsidR="0023454D" w:rsidRPr="00436C12">
              <w:rPr>
                <w:rStyle w:val="Hyperlink"/>
                <w:rFonts w:asciiTheme="majorHAnsi" w:hAnsiTheme="majorHAnsi" w:cstheme="majorHAnsi"/>
                <w:b/>
                <w:noProof/>
                <w:lang w:val="ro-RO"/>
              </w:rPr>
              <w:t>?</w:t>
            </w:r>
            <w:r w:rsidR="0023454D">
              <w:rPr>
                <w:noProof/>
                <w:webHidden/>
              </w:rPr>
              <w:tab/>
            </w:r>
            <w:r w:rsidR="0023454D">
              <w:rPr>
                <w:noProof/>
                <w:webHidden/>
              </w:rPr>
              <w:fldChar w:fldCharType="begin"/>
            </w:r>
            <w:r w:rsidR="0023454D">
              <w:rPr>
                <w:noProof/>
                <w:webHidden/>
              </w:rPr>
              <w:instrText xml:space="preserve"> PAGEREF _Toc76977002 \h </w:instrText>
            </w:r>
            <w:r w:rsidR="0023454D">
              <w:rPr>
                <w:noProof/>
                <w:webHidden/>
              </w:rPr>
            </w:r>
            <w:r w:rsidR="0023454D">
              <w:rPr>
                <w:noProof/>
                <w:webHidden/>
              </w:rPr>
              <w:fldChar w:fldCharType="separate"/>
            </w:r>
            <w:r w:rsidR="0023454D">
              <w:rPr>
                <w:noProof/>
                <w:webHidden/>
              </w:rPr>
              <w:t>28</w:t>
            </w:r>
            <w:r w:rsidR="0023454D">
              <w:rPr>
                <w:noProof/>
                <w:webHidden/>
              </w:rPr>
              <w:fldChar w:fldCharType="end"/>
            </w:r>
          </w:hyperlink>
        </w:p>
        <w:p w14:paraId="45047522" w14:textId="0C68CE04" w:rsidR="0023454D" w:rsidRDefault="00067AA1">
          <w:pPr>
            <w:pStyle w:val="TOC1"/>
            <w:rPr>
              <w:rFonts w:eastAsiaTheme="minorEastAsia"/>
              <w:noProof/>
            </w:rPr>
          </w:pPr>
          <w:hyperlink w:anchor="_Toc76977003" w:history="1">
            <w:r w:rsidR="0023454D" w:rsidRPr="00436C12">
              <w:rPr>
                <w:rStyle w:val="Hyperlink"/>
                <w:rFonts w:asciiTheme="majorHAnsi" w:eastAsia="Times New Roman" w:hAnsiTheme="majorHAnsi" w:cstheme="majorHAnsi"/>
                <w:b/>
                <w:bCs/>
                <w:caps/>
                <w:noProof/>
                <w:lang w:val="ro-RO"/>
              </w:rPr>
              <w:t>V. CONCLUZIE GENERALĂ</w:t>
            </w:r>
            <w:r w:rsidR="0023454D">
              <w:rPr>
                <w:noProof/>
                <w:webHidden/>
              </w:rPr>
              <w:tab/>
            </w:r>
            <w:r w:rsidR="0023454D">
              <w:rPr>
                <w:noProof/>
                <w:webHidden/>
              </w:rPr>
              <w:fldChar w:fldCharType="begin"/>
            </w:r>
            <w:r w:rsidR="0023454D">
              <w:rPr>
                <w:noProof/>
                <w:webHidden/>
              </w:rPr>
              <w:instrText xml:space="preserve"> PAGEREF _Toc76977003 \h </w:instrText>
            </w:r>
            <w:r w:rsidR="0023454D">
              <w:rPr>
                <w:noProof/>
                <w:webHidden/>
              </w:rPr>
            </w:r>
            <w:r w:rsidR="0023454D">
              <w:rPr>
                <w:noProof/>
                <w:webHidden/>
              </w:rPr>
              <w:fldChar w:fldCharType="separate"/>
            </w:r>
            <w:r w:rsidR="0023454D">
              <w:rPr>
                <w:noProof/>
                <w:webHidden/>
              </w:rPr>
              <w:t>30</w:t>
            </w:r>
            <w:r w:rsidR="0023454D">
              <w:rPr>
                <w:noProof/>
                <w:webHidden/>
              </w:rPr>
              <w:fldChar w:fldCharType="end"/>
            </w:r>
          </w:hyperlink>
        </w:p>
        <w:p w14:paraId="570E7A62" w14:textId="00577954" w:rsidR="0023454D" w:rsidRDefault="00067AA1">
          <w:pPr>
            <w:pStyle w:val="TOC1"/>
            <w:rPr>
              <w:rFonts w:eastAsiaTheme="minorEastAsia"/>
              <w:noProof/>
            </w:rPr>
          </w:pPr>
          <w:hyperlink w:anchor="_Toc76977004" w:history="1">
            <w:r w:rsidR="0023454D" w:rsidRPr="00436C12">
              <w:rPr>
                <w:rStyle w:val="Hyperlink"/>
                <w:rFonts w:asciiTheme="majorHAnsi" w:eastAsia="Times New Roman" w:hAnsiTheme="majorHAnsi" w:cstheme="majorHAnsi"/>
                <w:b/>
                <w:bCs/>
                <w:caps/>
                <w:noProof/>
                <w:lang w:val="ro-RO"/>
              </w:rPr>
              <w:t>VI. RECOMANDĂRI</w:t>
            </w:r>
            <w:r w:rsidR="0023454D">
              <w:rPr>
                <w:noProof/>
                <w:webHidden/>
              </w:rPr>
              <w:tab/>
            </w:r>
            <w:r w:rsidR="0023454D">
              <w:rPr>
                <w:noProof/>
                <w:webHidden/>
              </w:rPr>
              <w:fldChar w:fldCharType="begin"/>
            </w:r>
            <w:r w:rsidR="0023454D">
              <w:rPr>
                <w:noProof/>
                <w:webHidden/>
              </w:rPr>
              <w:instrText xml:space="preserve"> PAGEREF _Toc76977004 \h </w:instrText>
            </w:r>
            <w:r w:rsidR="0023454D">
              <w:rPr>
                <w:noProof/>
                <w:webHidden/>
              </w:rPr>
            </w:r>
            <w:r w:rsidR="0023454D">
              <w:rPr>
                <w:noProof/>
                <w:webHidden/>
              </w:rPr>
              <w:fldChar w:fldCharType="separate"/>
            </w:r>
            <w:r w:rsidR="0023454D">
              <w:rPr>
                <w:noProof/>
                <w:webHidden/>
              </w:rPr>
              <w:t>31</w:t>
            </w:r>
            <w:r w:rsidR="0023454D">
              <w:rPr>
                <w:noProof/>
                <w:webHidden/>
              </w:rPr>
              <w:fldChar w:fldCharType="end"/>
            </w:r>
          </w:hyperlink>
        </w:p>
        <w:p w14:paraId="6179E40E" w14:textId="53A2AB13" w:rsidR="0023454D" w:rsidRDefault="00067AA1">
          <w:pPr>
            <w:pStyle w:val="TOC1"/>
            <w:rPr>
              <w:rFonts w:eastAsiaTheme="minorEastAsia"/>
              <w:noProof/>
            </w:rPr>
          </w:pPr>
          <w:hyperlink w:anchor="_Toc76977005" w:history="1">
            <w:r w:rsidR="0023454D" w:rsidRPr="00436C12">
              <w:rPr>
                <w:rStyle w:val="Hyperlink"/>
                <w:rFonts w:eastAsia="Times New Roman" w:cs="Times New Roman"/>
                <w:b/>
                <w:bCs/>
                <w:noProof/>
                <w:lang w:val="ro-RO"/>
              </w:rPr>
              <w:t>ANEXE</w:t>
            </w:r>
            <w:r w:rsidR="0023454D">
              <w:rPr>
                <w:noProof/>
                <w:webHidden/>
              </w:rPr>
              <w:tab/>
            </w:r>
            <w:r w:rsidR="0023454D">
              <w:rPr>
                <w:noProof/>
                <w:webHidden/>
              </w:rPr>
              <w:fldChar w:fldCharType="begin"/>
            </w:r>
            <w:r w:rsidR="0023454D">
              <w:rPr>
                <w:noProof/>
                <w:webHidden/>
              </w:rPr>
              <w:instrText xml:space="preserve"> PAGEREF _Toc76977005 \h </w:instrText>
            </w:r>
            <w:r w:rsidR="0023454D">
              <w:rPr>
                <w:noProof/>
                <w:webHidden/>
              </w:rPr>
            </w:r>
            <w:r w:rsidR="0023454D">
              <w:rPr>
                <w:noProof/>
                <w:webHidden/>
              </w:rPr>
              <w:fldChar w:fldCharType="separate"/>
            </w:r>
            <w:r w:rsidR="0023454D">
              <w:rPr>
                <w:noProof/>
                <w:webHidden/>
              </w:rPr>
              <w:t>32</w:t>
            </w:r>
            <w:r w:rsidR="0023454D">
              <w:rPr>
                <w:noProof/>
                <w:webHidden/>
              </w:rPr>
              <w:fldChar w:fldCharType="end"/>
            </w:r>
          </w:hyperlink>
        </w:p>
        <w:p w14:paraId="1C2EE0DA" w14:textId="28DBF4D7" w:rsidR="0023454D" w:rsidRDefault="00067AA1">
          <w:pPr>
            <w:pStyle w:val="TOC2"/>
            <w:rPr>
              <w:rFonts w:eastAsiaTheme="minorEastAsia"/>
              <w:noProof/>
            </w:rPr>
          </w:pPr>
          <w:hyperlink w:anchor="_Toc76977006" w:history="1">
            <w:r w:rsidR="0023454D" w:rsidRPr="00436C12">
              <w:rPr>
                <w:rStyle w:val="Hyperlink"/>
                <w:rFonts w:cs="Times New Roman"/>
                <w:b/>
                <w:i/>
                <w:noProof/>
                <w:lang w:val="ro-RO"/>
              </w:rPr>
              <w:t>Anexa nr.1</w:t>
            </w:r>
            <w:r w:rsidR="0023454D">
              <w:rPr>
                <w:noProof/>
                <w:webHidden/>
              </w:rPr>
              <w:tab/>
            </w:r>
            <w:r w:rsidR="0023454D">
              <w:rPr>
                <w:noProof/>
                <w:webHidden/>
              </w:rPr>
              <w:fldChar w:fldCharType="begin"/>
            </w:r>
            <w:r w:rsidR="0023454D">
              <w:rPr>
                <w:noProof/>
                <w:webHidden/>
              </w:rPr>
              <w:instrText xml:space="preserve"> PAGEREF _Toc76977006 \h </w:instrText>
            </w:r>
            <w:r w:rsidR="0023454D">
              <w:rPr>
                <w:noProof/>
                <w:webHidden/>
              </w:rPr>
            </w:r>
            <w:r w:rsidR="0023454D">
              <w:rPr>
                <w:noProof/>
                <w:webHidden/>
              </w:rPr>
              <w:fldChar w:fldCharType="separate"/>
            </w:r>
            <w:r w:rsidR="0023454D">
              <w:rPr>
                <w:noProof/>
                <w:webHidden/>
              </w:rPr>
              <w:t>32</w:t>
            </w:r>
            <w:r w:rsidR="0023454D">
              <w:rPr>
                <w:noProof/>
                <w:webHidden/>
              </w:rPr>
              <w:fldChar w:fldCharType="end"/>
            </w:r>
          </w:hyperlink>
        </w:p>
        <w:p w14:paraId="4D74D706" w14:textId="58DDBFE2" w:rsidR="0023454D" w:rsidRDefault="00067AA1">
          <w:pPr>
            <w:pStyle w:val="TOC2"/>
            <w:rPr>
              <w:rFonts w:eastAsiaTheme="minorEastAsia"/>
              <w:noProof/>
            </w:rPr>
          </w:pPr>
          <w:hyperlink w:anchor="_Toc76977007" w:history="1">
            <w:r w:rsidR="0023454D" w:rsidRPr="00436C12">
              <w:rPr>
                <w:rStyle w:val="Hyperlink"/>
                <w:rFonts w:cs="Times New Roman"/>
                <w:b/>
                <w:i/>
                <w:noProof/>
                <w:lang w:val="ro-RO"/>
              </w:rPr>
              <w:t>Anexa nr. 2</w:t>
            </w:r>
            <w:r w:rsidR="0023454D">
              <w:rPr>
                <w:noProof/>
                <w:webHidden/>
              </w:rPr>
              <w:tab/>
            </w:r>
            <w:r w:rsidR="0023454D">
              <w:rPr>
                <w:noProof/>
                <w:webHidden/>
              </w:rPr>
              <w:fldChar w:fldCharType="begin"/>
            </w:r>
            <w:r w:rsidR="0023454D">
              <w:rPr>
                <w:noProof/>
                <w:webHidden/>
              </w:rPr>
              <w:instrText xml:space="preserve"> PAGEREF _Toc76977007 \h </w:instrText>
            </w:r>
            <w:r w:rsidR="0023454D">
              <w:rPr>
                <w:noProof/>
                <w:webHidden/>
              </w:rPr>
            </w:r>
            <w:r w:rsidR="0023454D">
              <w:rPr>
                <w:noProof/>
                <w:webHidden/>
              </w:rPr>
              <w:fldChar w:fldCharType="separate"/>
            </w:r>
            <w:r w:rsidR="0023454D">
              <w:rPr>
                <w:noProof/>
                <w:webHidden/>
              </w:rPr>
              <w:t>34</w:t>
            </w:r>
            <w:r w:rsidR="0023454D">
              <w:rPr>
                <w:noProof/>
                <w:webHidden/>
              </w:rPr>
              <w:fldChar w:fldCharType="end"/>
            </w:r>
          </w:hyperlink>
        </w:p>
        <w:p w14:paraId="1669D421" w14:textId="13D8FFE6" w:rsidR="0023454D" w:rsidRDefault="00067AA1">
          <w:pPr>
            <w:pStyle w:val="TOC2"/>
            <w:rPr>
              <w:rFonts w:eastAsiaTheme="minorEastAsia"/>
              <w:noProof/>
            </w:rPr>
          </w:pPr>
          <w:hyperlink w:anchor="_Toc76977008" w:history="1">
            <w:r w:rsidR="0023454D" w:rsidRPr="00436C12">
              <w:rPr>
                <w:rStyle w:val="Hyperlink"/>
                <w:rFonts w:cs="Times New Roman"/>
                <w:b/>
                <w:i/>
                <w:noProof/>
                <w:lang w:val="ro-RO"/>
              </w:rPr>
              <w:t>Anexa nr. 3</w:t>
            </w:r>
            <w:r w:rsidR="0023454D">
              <w:rPr>
                <w:noProof/>
                <w:webHidden/>
              </w:rPr>
              <w:tab/>
            </w:r>
            <w:r w:rsidR="0023454D">
              <w:rPr>
                <w:noProof/>
                <w:webHidden/>
              </w:rPr>
              <w:fldChar w:fldCharType="begin"/>
            </w:r>
            <w:r w:rsidR="0023454D">
              <w:rPr>
                <w:noProof/>
                <w:webHidden/>
              </w:rPr>
              <w:instrText xml:space="preserve"> PAGEREF _Toc76977008 \h </w:instrText>
            </w:r>
            <w:r w:rsidR="0023454D">
              <w:rPr>
                <w:noProof/>
                <w:webHidden/>
              </w:rPr>
            </w:r>
            <w:r w:rsidR="0023454D">
              <w:rPr>
                <w:noProof/>
                <w:webHidden/>
              </w:rPr>
              <w:fldChar w:fldCharType="separate"/>
            </w:r>
            <w:r w:rsidR="0023454D">
              <w:rPr>
                <w:noProof/>
                <w:webHidden/>
              </w:rPr>
              <w:t>35</w:t>
            </w:r>
            <w:r w:rsidR="0023454D">
              <w:rPr>
                <w:noProof/>
                <w:webHidden/>
              </w:rPr>
              <w:fldChar w:fldCharType="end"/>
            </w:r>
          </w:hyperlink>
        </w:p>
        <w:p w14:paraId="74FBAC62" w14:textId="528D9C0E" w:rsidR="0023454D" w:rsidRDefault="00067AA1">
          <w:pPr>
            <w:pStyle w:val="TOC2"/>
            <w:rPr>
              <w:rFonts w:eastAsiaTheme="minorEastAsia"/>
              <w:noProof/>
            </w:rPr>
          </w:pPr>
          <w:hyperlink w:anchor="_Toc76977009" w:history="1">
            <w:r w:rsidR="0023454D" w:rsidRPr="00436C12">
              <w:rPr>
                <w:rStyle w:val="Hyperlink"/>
                <w:rFonts w:cs="Times New Roman"/>
                <w:b/>
                <w:i/>
                <w:noProof/>
                <w:lang w:val="ro-RO"/>
              </w:rPr>
              <w:t>Anexa nr.4</w:t>
            </w:r>
            <w:r w:rsidR="0023454D">
              <w:rPr>
                <w:noProof/>
                <w:webHidden/>
              </w:rPr>
              <w:tab/>
            </w:r>
            <w:r w:rsidR="0023454D">
              <w:rPr>
                <w:noProof/>
                <w:webHidden/>
              </w:rPr>
              <w:fldChar w:fldCharType="begin"/>
            </w:r>
            <w:r w:rsidR="0023454D">
              <w:rPr>
                <w:noProof/>
                <w:webHidden/>
              </w:rPr>
              <w:instrText xml:space="preserve"> PAGEREF _Toc76977009 \h </w:instrText>
            </w:r>
            <w:r w:rsidR="0023454D">
              <w:rPr>
                <w:noProof/>
                <w:webHidden/>
              </w:rPr>
            </w:r>
            <w:r w:rsidR="0023454D">
              <w:rPr>
                <w:noProof/>
                <w:webHidden/>
              </w:rPr>
              <w:fldChar w:fldCharType="separate"/>
            </w:r>
            <w:r w:rsidR="0023454D">
              <w:rPr>
                <w:noProof/>
                <w:webHidden/>
              </w:rPr>
              <w:t>36</w:t>
            </w:r>
            <w:r w:rsidR="0023454D">
              <w:rPr>
                <w:noProof/>
                <w:webHidden/>
              </w:rPr>
              <w:fldChar w:fldCharType="end"/>
            </w:r>
          </w:hyperlink>
        </w:p>
        <w:p w14:paraId="761126DB" w14:textId="26E2EC92" w:rsidR="0023454D" w:rsidRDefault="00067AA1">
          <w:pPr>
            <w:pStyle w:val="TOC2"/>
            <w:rPr>
              <w:rFonts w:eastAsiaTheme="minorEastAsia"/>
              <w:noProof/>
            </w:rPr>
          </w:pPr>
          <w:hyperlink w:anchor="_Toc76977010" w:history="1">
            <w:r w:rsidR="0023454D" w:rsidRPr="00436C12">
              <w:rPr>
                <w:rStyle w:val="Hyperlink"/>
                <w:rFonts w:cs="Times New Roman"/>
                <w:b/>
                <w:i/>
                <w:noProof/>
                <w:lang w:val="ro-RO"/>
              </w:rPr>
              <w:t>Anexa nr. 5</w:t>
            </w:r>
            <w:r w:rsidR="0023454D">
              <w:rPr>
                <w:noProof/>
                <w:webHidden/>
              </w:rPr>
              <w:tab/>
            </w:r>
            <w:r w:rsidR="0023454D">
              <w:rPr>
                <w:noProof/>
                <w:webHidden/>
              </w:rPr>
              <w:fldChar w:fldCharType="begin"/>
            </w:r>
            <w:r w:rsidR="0023454D">
              <w:rPr>
                <w:noProof/>
                <w:webHidden/>
              </w:rPr>
              <w:instrText xml:space="preserve"> PAGEREF _Toc76977010 \h </w:instrText>
            </w:r>
            <w:r w:rsidR="0023454D">
              <w:rPr>
                <w:noProof/>
                <w:webHidden/>
              </w:rPr>
            </w:r>
            <w:r w:rsidR="0023454D">
              <w:rPr>
                <w:noProof/>
                <w:webHidden/>
              </w:rPr>
              <w:fldChar w:fldCharType="separate"/>
            </w:r>
            <w:r w:rsidR="0023454D">
              <w:rPr>
                <w:noProof/>
                <w:webHidden/>
              </w:rPr>
              <w:t>47</w:t>
            </w:r>
            <w:r w:rsidR="0023454D">
              <w:rPr>
                <w:noProof/>
                <w:webHidden/>
              </w:rPr>
              <w:fldChar w:fldCharType="end"/>
            </w:r>
          </w:hyperlink>
        </w:p>
        <w:p w14:paraId="0B0C981F" w14:textId="4AC27C74" w:rsidR="0023454D" w:rsidRDefault="00067AA1">
          <w:pPr>
            <w:pStyle w:val="TOC2"/>
            <w:rPr>
              <w:rFonts w:eastAsiaTheme="minorEastAsia"/>
              <w:noProof/>
            </w:rPr>
          </w:pPr>
          <w:hyperlink w:anchor="_Toc76977011" w:history="1">
            <w:r w:rsidR="0023454D" w:rsidRPr="00436C12">
              <w:rPr>
                <w:rStyle w:val="Hyperlink"/>
                <w:rFonts w:cs="Times New Roman"/>
                <w:b/>
                <w:i/>
                <w:noProof/>
                <w:lang w:val="ro-RO"/>
              </w:rPr>
              <w:t>Anexa nr. 6</w:t>
            </w:r>
            <w:r w:rsidR="0023454D">
              <w:rPr>
                <w:noProof/>
                <w:webHidden/>
              </w:rPr>
              <w:tab/>
            </w:r>
            <w:r w:rsidR="0023454D">
              <w:rPr>
                <w:noProof/>
                <w:webHidden/>
              </w:rPr>
              <w:fldChar w:fldCharType="begin"/>
            </w:r>
            <w:r w:rsidR="0023454D">
              <w:rPr>
                <w:noProof/>
                <w:webHidden/>
              </w:rPr>
              <w:instrText xml:space="preserve"> PAGEREF _Toc76977011 \h </w:instrText>
            </w:r>
            <w:r w:rsidR="0023454D">
              <w:rPr>
                <w:noProof/>
                <w:webHidden/>
              </w:rPr>
            </w:r>
            <w:r w:rsidR="0023454D">
              <w:rPr>
                <w:noProof/>
                <w:webHidden/>
              </w:rPr>
              <w:fldChar w:fldCharType="separate"/>
            </w:r>
            <w:r w:rsidR="0023454D">
              <w:rPr>
                <w:noProof/>
                <w:webHidden/>
              </w:rPr>
              <w:t>48</w:t>
            </w:r>
            <w:r w:rsidR="0023454D">
              <w:rPr>
                <w:noProof/>
                <w:webHidden/>
              </w:rPr>
              <w:fldChar w:fldCharType="end"/>
            </w:r>
          </w:hyperlink>
        </w:p>
        <w:p w14:paraId="7D349AC6" w14:textId="20303500" w:rsidR="0023454D" w:rsidRDefault="00067AA1">
          <w:pPr>
            <w:pStyle w:val="TOC2"/>
            <w:rPr>
              <w:rFonts w:eastAsiaTheme="minorEastAsia"/>
              <w:noProof/>
            </w:rPr>
          </w:pPr>
          <w:hyperlink w:anchor="_Toc76977012" w:history="1">
            <w:r w:rsidR="0023454D" w:rsidRPr="00436C12">
              <w:rPr>
                <w:rStyle w:val="Hyperlink"/>
                <w:rFonts w:cs="Times New Roman"/>
                <w:b/>
                <w:i/>
                <w:noProof/>
                <w:lang w:val="ro-RO"/>
              </w:rPr>
              <w:t>Anexa nr. 7</w:t>
            </w:r>
            <w:r w:rsidR="0023454D">
              <w:rPr>
                <w:noProof/>
                <w:webHidden/>
              </w:rPr>
              <w:tab/>
            </w:r>
            <w:r w:rsidR="0023454D">
              <w:rPr>
                <w:noProof/>
                <w:webHidden/>
              </w:rPr>
              <w:fldChar w:fldCharType="begin"/>
            </w:r>
            <w:r w:rsidR="0023454D">
              <w:rPr>
                <w:noProof/>
                <w:webHidden/>
              </w:rPr>
              <w:instrText xml:space="preserve"> PAGEREF _Toc76977012 \h </w:instrText>
            </w:r>
            <w:r w:rsidR="0023454D">
              <w:rPr>
                <w:noProof/>
                <w:webHidden/>
              </w:rPr>
            </w:r>
            <w:r w:rsidR="0023454D">
              <w:rPr>
                <w:noProof/>
                <w:webHidden/>
              </w:rPr>
              <w:fldChar w:fldCharType="separate"/>
            </w:r>
            <w:r w:rsidR="0023454D">
              <w:rPr>
                <w:noProof/>
                <w:webHidden/>
              </w:rPr>
              <w:t>49</w:t>
            </w:r>
            <w:r w:rsidR="0023454D">
              <w:rPr>
                <w:noProof/>
                <w:webHidden/>
              </w:rPr>
              <w:fldChar w:fldCharType="end"/>
            </w:r>
          </w:hyperlink>
        </w:p>
        <w:p w14:paraId="1547DC54" w14:textId="1146F1F9" w:rsidR="008E4FE6" w:rsidRPr="00937680" w:rsidRDefault="008E4FE6">
          <w:pPr>
            <w:rPr>
              <w:lang w:val="ro-RO"/>
            </w:rPr>
          </w:pPr>
          <w:r w:rsidRPr="00937680">
            <w:rPr>
              <w:b/>
              <w:bCs/>
              <w:noProof/>
              <w:lang w:val="ro-RO"/>
            </w:rPr>
            <w:fldChar w:fldCharType="end"/>
          </w:r>
        </w:p>
      </w:sdtContent>
    </w:sdt>
    <w:p w14:paraId="544029FC" w14:textId="77777777" w:rsidR="00497817" w:rsidRPr="006E554D" w:rsidRDefault="00497817" w:rsidP="00D14FC1">
      <w:pPr>
        <w:spacing w:line="276" w:lineRule="auto"/>
        <w:rPr>
          <w:rFonts w:asciiTheme="majorHAnsi" w:eastAsia="Times New Roman" w:hAnsiTheme="majorHAnsi" w:cstheme="majorHAnsi"/>
          <w:b/>
          <w:bCs/>
          <w:sz w:val="32"/>
          <w:szCs w:val="32"/>
          <w:lang w:val="ro-RO"/>
        </w:rPr>
      </w:pPr>
    </w:p>
    <w:p w14:paraId="3C978CF4" w14:textId="77777777" w:rsidR="00497817" w:rsidRPr="00825456" w:rsidRDefault="00497817" w:rsidP="00D14FC1">
      <w:pPr>
        <w:spacing w:line="276" w:lineRule="auto"/>
        <w:rPr>
          <w:rFonts w:asciiTheme="majorHAnsi" w:eastAsia="Times New Roman" w:hAnsiTheme="majorHAnsi" w:cstheme="majorHAnsi"/>
          <w:b/>
          <w:bCs/>
          <w:sz w:val="32"/>
          <w:szCs w:val="32"/>
          <w:lang w:val="ro-RO"/>
        </w:rPr>
      </w:pPr>
    </w:p>
    <w:p w14:paraId="1D072F67" w14:textId="77777777" w:rsidR="00615C72" w:rsidRPr="006E554D" w:rsidRDefault="00615C72" w:rsidP="00D14FC1">
      <w:pPr>
        <w:spacing w:line="276" w:lineRule="auto"/>
        <w:rPr>
          <w:rFonts w:asciiTheme="majorHAnsi" w:eastAsia="Times New Roman" w:hAnsiTheme="majorHAnsi" w:cstheme="majorHAnsi"/>
          <w:b/>
          <w:bCs/>
          <w:sz w:val="32"/>
          <w:szCs w:val="32"/>
          <w:lang w:val="ro-RO"/>
        </w:rPr>
      </w:pPr>
      <w:r w:rsidRPr="006E554D">
        <w:rPr>
          <w:rFonts w:asciiTheme="majorHAnsi" w:eastAsia="Times New Roman" w:hAnsiTheme="majorHAnsi" w:cstheme="majorHAnsi"/>
          <w:b/>
          <w:bCs/>
          <w:sz w:val="32"/>
          <w:szCs w:val="32"/>
          <w:lang w:val="ro-RO"/>
        </w:rPr>
        <w:br w:type="page"/>
      </w:r>
    </w:p>
    <w:p w14:paraId="37B25630" w14:textId="6BEA7C47" w:rsidR="00497817" w:rsidRPr="006E554D" w:rsidRDefault="00497817" w:rsidP="00D14FC1">
      <w:pPr>
        <w:pStyle w:val="Heading1"/>
        <w:spacing w:line="276" w:lineRule="auto"/>
        <w:rPr>
          <w:rFonts w:eastAsia="Times New Roman" w:cstheme="majorHAnsi"/>
          <w:b/>
          <w:bCs/>
          <w:sz w:val="28"/>
          <w:szCs w:val="28"/>
          <w:lang w:val="ro-RO"/>
        </w:rPr>
      </w:pPr>
      <w:bookmarkStart w:id="1" w:name="_Toc71630976"/>
      <w:bookmarkStart w:id="2" w:name="_Toc76976974"/>
      <w:r w:rsidRPr="006E554D">
        <w:rPr>
          <w:rFonts w:eastAsia="Times New Roman" w:cstheme="majorHAnsi"/>
          <w:b/>
          <w:bCs/>
          <w:color w:val="auto"/>
          <w:sz w:val="28"/>
          <w:szCs w:val="28"/>
          <w:lang w:val="ro-RO"/>
        </w:rPr>
        <w:lastRenderedPageBreak/>
        <w:t>Lista acronimelor</w:t>
      </w:r>
      <w:bookmarkEnd w:id="1"/>
      <w:bookmarkEnd w:id="2"/>
    </w:p>
    <w:tbl>
      <w:tblPr>
        <w:tblStyle w:val="PlainTable2"/>
        <w:tblW w:w="9356" w:type="dxa"/>
        <w:tblBorders>
          <w:bottom w:val="single" w:sz="4" w:space="0" w:color="auto"/>
          <w:insideH w:val="single" w:sz="4" w:space="0" w:color="7F7F7F" w:themeColor="text1" w:themeTint="80"/>
        </w:tblBorders>
        <w:tblLook w:val="04A0" w:firstRow="1" w:lastRow="0" w:firstColumn="1" w:lastColumn="0" w:noHBand="0" w:noVBand="1"/>
      </w:tblPr>
      <w:tblGrid>
        <w:gridCol w:w="1985"/>
        <w:gridCol w:w="7371"/>
      </w:tblGrid>
      <w:tr w:rsidR="00497817" w:rsidRPr="006E554D" w14:paraId="5BFD3877" w14:textId="77777777" w:rsidTr="00485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14:paraId="4FA14C20" w14:textId="77777777" w:rsidR="00497817" w:rsidRPr="006E554D" w:rsidRDefault="00497817" w:rsidP="00D14FC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AAP</w:t>
            </w:r>
          </w:p>
        </w:tc>
        <w:tc>
          <w:tcPr>
            <w:tcW w:w="7371" w:type="dxa"/>
            <w:tcBorders>
              <w:bottom w:val="none" w:sz="0" w:space="0" w:color="auto"/>
            </w:tcBorders>
            <w:vAlign w:val="center"/>
          </w:tcPr>
          <w:p w14:paraId="79F2358C" w14:textId="77777777" w:rsidR="00497817" w:rsidRPr="009F4932" w:rsidRDefault="00497817" w:rsidP="00D14FC1">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o-RO"/>
              </w:rPr>
            </w:pPr>
            <w:r w:rsidRPr="009F4932">
              <w:rPr>
                <w:rFonts w:asciiTheme="majorHAnsi" w:hAnsiTheme="majorHAnsi" w:cstheme="majorHAnsi"/>
                <w:sz w:val="24"/>
                <w:szCs w:val="24"/>
                <w:lang w:val="ro-RO"/>
              </w:rPr>
              <w:t>Agenția Achiziții Publice</w:t>
            </w:r>
          </w:p>
        </w:tc>
      </w:tr>
      <w:tr w:rsidR="00497817" w:rsidRPr="006E554D" w14:paraId="7F738B30" w14:textId="77777777" w:rsidTr="0048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60B653" w14:textId="77777777" w:rsidR="00497817" w:rsidRPr="006E554D" w:rsidRDefault="00497817" w:rsidP="00D14FC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ANSC</w:t>
            </w:r>
          </w:p>
        </w:tc>
        <w:tc>
          <w:tcPr>
            <w:tcW w:w="7371" w:type="dxa"/>
          </w:tcPr>
          <w:p w14:paraId="553F7B8C" w14:textId="77777777" w:rsidR="00497817" w:rsidRPr="00825456" w:rsidRDefault="00497817" w:rsidP="00D14FC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Agenția Națională pentru Soluționarea Contestațiilor</w:t>
            </w:r>
          </w:p>
        </w:tc>
      </w:tr>
      <w:tr w:rsidR="00497817" w:rsidRPr="006E554D" w14:paraId="2A7812E9" w14:textId="77777777" w:rsidTr="00485BE4">
        <w:tc>
          <w:tcPr>
            <w:cnfStyle w:val="001000000000" w:firstRow="0" w:lastRow="0" w:firstColumn="1" w:lastColumn="0" w:oddVBand="0" w:evenVBand="0" w:oddHBand="0" w:evenHBand="0" w:firstRowFirstColumn="0" w:firstRowLastColumn="0" w:lastRowFirstColumn="0" w:lastRowLastColumn="0"/>
            <w:tcW w:w="1985" w:type="dxa"/>
          </w:tcPr>
          <w:p w14:paraId="32E0CD84" w14:textId="77777777" w:rsidR="00497817" w:rsidRPr="006E554D" w:rsidRDefault="00497817" w:rsidP="00D14FC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AST</w:t>
            </w:r>
          </w:p>
        </w:tc>
        <w:tc>
          <w:tcPr>
            <w:tcW w:w="7371" w:type="dxa"/>
          </w:tcPr>
          <w:p w14:paraId="753918C4" w14:textId="77777777" w:rsidR="00497817" w:rsidRPr="00825456" w:rsidRDefault="00497817" w:rsidP="00D14FC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Agenția pentru Supraveghere Tehnică</w:t>
            </w:r>
          </w:p>
        </w:tc>
      </w:tr>
      <w:tr w:rsidR="00497817" w:rsidRPr="006E554D" w14:paraId="4FEA8E5B" w14:textId="77777777" w:rsidTr="0048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B7A4A49" w14:textId="6AF652A6" w:rsidR="00497817" w:rsidRPr="006E554D" w:rsidRDefault="00497817" w:rsidP="00FE14B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A</w:t>
            </w:r>
            <w:r w:rsidR="00FE14B1" w:rsidRPr="006E554D">
              <w:rPr>
                <w:rFonts w:asciiTheme="majorHAnsi" w:hAnsiTheme="majorHAnsi" w:cstheme="majorHAnsi"/>
                <w:sz w:val="24"/>
                <w:szCs w:val="24"/>
                <w:lang w:val="ro-RO"/>
              </w:rPr>
              <w:t>A</w:t>
            </w:r>
            <w:r w:rsidRPr="006E554D">
              <w:rPr>
                <w:rFonts w:asciiTheme="majorHAnsi" w:hAnsiTheme="majorHAnsi" w:cstheme="majorHAnsi"/>
                <w:sz w:val="24"/>
                <w:szCs w:val="24"/>
                <w:lang w:val="ro-RO"/>
              </w:rPr>
              <w:t>RAP</w:t>
            </w:r>
          </w:p>
        </w:tc>
        <w:tc>
          <w:tcPr>
            <w:tcW w:w="7371" w:type="dxa"/>
          </w:tcPr>
          <w:p w14:paraId="7D80C3F5" w14:textId="054C0BB6" w:rsidR="00497817" w:rsidRPr="006E554D" w:rsidRDefault="00497817" w:rsidP="001362D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Agenți</w:t>
            </w:r>
            <w:r w:rsidR="001362D8" w:rsidRPr="006E554D">
              <w:rPr>
                <w:rFonts w:asciiTheme="majorHAnsi" w:hAnsiTheme="majorHAnsi" w:cstheme="majorHAnsi"/>
                <w:sz w:val="24"/>
                <w:szCs w:val="24"/>
                <w:lang w:val="ro-RO"/>
              </w:rPr>
              <w:t>a</w:t>
            </w:r>
            <w:r w:rsidRPr="006E554D">
              <w:rPr>
                <w:rFonts w:asciiTheme="majorHAnsi" w:hAnsiTheme="majorHAnsi" w:cstheme="majorHAnsi"/>
                <w:sz w:val="24"/>
                <w:szCs w:val="24"/>
                <w:lang w:val="ro-RO"/>
              </w:rPr>
              <w:t xml:space="preserve"> Resurse și Administrarea Patrimoniului a Ministerului Apărării</w:t>
            </w:r>
          </w:p>
        </w:tc>
      </w:tr>
      <w:tr w:rsidR="00FE14B1" w:rsidRPr="006E554D" w14:paraId="6935540A" w14:textId="77777777" w:rsidTr="00485BE4">
        <w:tc>
          <w:tcPr>
            <w:cnfStyle w:val="001000000000" w:firstRow="0" w:lastRow="0" w:firstColumn="1" w:lastColumn="0" w:oddVBand="0" w:evenVBand="0" w:oddHBand="0" w:evenHBand="0" w:firstRowFirstColumn="0" w:firstRowLastColumn="0" w:lastRowFirstColumn="0" w:lastRowLastColumn="0"/>
            <w:tcW w:w="1985" w:type="dxa"/>
          </w:tcPr>
          <w:p w14:paraId="760CE158" w14:textId="0AB13AC9" w:rsidR="00FE14B1" w:rsidRPr="006E554D" w:rsidRDefault="00FE14B1" w:rsidP="00FE14B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CPL</w:t>
            </w:r>
          </w:p>
        </w:tc>
        <w:tc>
          <w:tcPr>
            <w:tcW w:w="7371" w:type="dxa"/>
          </w:tcPr>
          <w:p w14:paraId="672DF5A3" w14:textId="0884D6D1" w:rsidR="00FE14B1" w:rsidRPr="006E554D" w:rsidRDefault="001725FC" w:rsidP="00FE14B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Instrucțiunea</w:t>
            </w:r>
            <w:r w:rsidR="00FE14B1" w:rsidRPr="006E554D">
              <w:rPr>
                <w:rFonts w:asciiTheme="majorHAnsi" w:hAnsiTheme="majorHAnsi" w:cstheme="majorHAnsi"/>
                <w:sz w:val="24"/>
                <w:szCs w:val="24"/>
                <w:lang w:val="ro-RO"/>
              </w:rPr>
              <w:t xml:space="preserve"> privind întocmirea devizelor pentru lucrările de </w:t>
            </w:r>
            <w:r w:rsidRPr="006E554D">
              <w:rPr>
                <w:rFonts w:asciiTheme="majorHAnsi" w:hAnsiTheme="majorHAnsi" w:cstheme="majorHAnsi"/>
                <w:sz w:val="24"/>
                <w:szCs w:val="24"/>
                <w:lang w:val="ro-RO"/>
              </w:rPr>
              <w:t>construcții</w:t>
            </w:r>
            <w:r w:rsidR="00FE14B1" w:rsidRPr="006E554D">
              <w:rPr>
                <w:rFonts w:asciiTheme="majorHAnsi" w:hAnsiTheme="majorHAnsi" w:cstheme="majorHAnsi"/>
                <w:sz w:val="24"/>
                <w:szCs w:val="24"/>
                <w:lang w:val="ro-RO"/>
              </w:rPr>
              <w:t>-montaj prin metoda de resurse</w:t>
            </w:r>
          </w:p>
        </w:tc>
      </w:tr>
      <w:tr w:rsidR="009A73FD" w:rsidRPr="006E554D" w14:paraId="30D1B6D2" w14:textId="77777777" w:rsidTr="0048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12F394" w14:textId="2FDDC36C" w:rsidR="009A73FD" w:rsidRPr="006E554D" w:rsidRDefault="009A73FD" w:rsidP="00FE14B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DUAE</w:t>
            </w:r>
          </w:p>
        </w:tc>
        <w:tc>
          <w:tcPr>
            <w:tcW w:w="7371" w:type="dxa"/>
          </w:tcPr>
          <w:p w14:paraId="2B171D74" w14:textId="2165DE4B" w:rsidR="009A73FD" w:rsidRPr="00825456" w:rsidRDefault="009A73FD" w:rsidP="00FE14B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Document Unic de Achiziții European</w:t>
            </w:r>
          </w:p>
        </w:tc>
      </w:tr>
      <w:tr w:rsidR="00497817" w:rsidRPr="006E554D" w14:paraId="695EBEA2" w14:textId="77777777" w:rsidTr="00485BE4">
        <w:tc>
          <w:tcPr>
            <w:cnfStyle w:val="001000000000" w:firstRow="0" w:lastRow="0" w:firstColumn="1" w:lastColumn="0" w:oddVBand="0" w:evenVBand="0" w:oddHBand="0" w:evenHBand="0" w:firstRowFirstColumn="0" w:firstRowLastColumn="0" w:lastRowFirstColumn="0" w:lastRowLastColumn="0"/>
            <w:tcW w:w="1985" w:type="dxa"/>
          </w:tcPr>
          <w:p w14:paraId="27B7B9E9" w14:textId="77777777" w:rsidR="00497817" w:rsidRPr="006E554D" w:rsidRDefault="00497817" w:rsidP="00D14FC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HG</w:t>
            </w:r>
          </w:p>
        </w:tc>
        <w:tc>
          <w:tcPr>
            <w:tcW w:w="7371" w:type="dxa"/>
            <w:vAlign w:val="center"/>
          </w:tcPr>
          <w:p w14:paraId="4E63E541" w14:textId="77777777" w:rsidR="00497817" w:rsidRPr="00825456" w:rsidRDefault="00497817" w:rsidP="00D14FC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Hotărârea Guvernului</w:t>
            </w:r>
          </w:p>
        </w:tc>
      </w:tr>
      <w:tr w:rsidR="00497817" w:rsidRPr="006E554D" w14:paraId="6930BB73" w14:textId="77777777" w:rsidTr="0048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2C44CC0" w14:textId="77777777" w:rsidR="00497817" w:rsidRPr="006E554D" w:rsidRDefault="00497817" w:rsidP="00D14FC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MA</w:t>
            </w:r>
          </w:p>
        </w:tc>
        <w:tc>
          <w:tcPr>
            <w:tcW w:w="7371" w:type="dxa"/>
            <w:vAlign w:val="center"/>
          </w:tcPr>
          <w:p w14:paraId="6FC16446" w14:textId="77777777" w:rsidR="00497817" w:rsidRPr="00825456" w:rsidRDefault="00497817" w:rsidP="00D14FC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Ministerul Apărării</w:t>
            </w:r>
          </w:p>
        </w:tc>
      </w:tr>
      <w:tr w:rsidR="00AD1100" w:rsidRPr="006E554D" w14:paraId="204D12C7" w14:textId="77777777" w:rsidTr="00485BE4">
        <w:tc>
          <w:tcPr>
            <w:cnfStyle w:val="001000000000" w:firstRow="0" w:lastRow="0" w:firstColumn="1" w:lastColumn="0" w:oddVBand="0" w:evenVBand="0" w:oddHBand="0" w:evenHBand="0" w:firstRowFirstColumn="0" w:firstRowLastColumn="0" w:lastRowFirstColumn="0" w:lastRowLastColumn="0"/>
            <w:tcW w:w="1985" w:type="dxa"/>
          </w:tcPr>
          <w:p w14:paraId="224246D3" w14:textId="3E404781" w:rsidR="00AD1100" w:rsidRPr="006E554D" w:rsidRDefault="00AD1100" w:rsidP="00D14FC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MEI</w:t>
            </w:r>
          </w:p>
        </w:tc>
        <w:tc>
          <w:tcPr>
            <w:tcW w:w="7371" w:type="dxa"/>
            <w:vAlign w:val="center"/>
          </w:tcPr>
          <w:p w14:paraId="63A3DC73" w14:textId="0320B723" w:rsidR="00AD1100" w:rsidRPr="006E554D" w:rsidRDefault="00AD1100" w:rsidP="00D14FC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Minist</w:t>
            </w:r>
            <w:r w:rsidRPr="006E554D">
              <w:rPr>
                <w:rFonts w:asciiTheme="majorHAnsi" w:hAnsiTheme="majorHAnsi" w:cstheme="majorHAnsi"/>
                <w:sz w:val="24"/>
                <w:szCs w:val="24"/>
                <w:lang w:val="ro-RO"/>
              </w:rPr>
              <w:t>erul Economiei și Infrastructurii</w:t>
            </w:r>
          </w:p>
        </w:tc>
      </w:tr>
      <w:tr w:rsidR="00497817" w:rsidRPr="006E554D" w14:paraId="067791A4" w14:textId="77777777" w:rsidTr="00485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942BE2" w14:textId="77777777" w:rsidR="00497817" w:rsidRPr="006E554D" w:rsidRDefault="00497817" w:rsidP="00D14FC1">
            <w:pPr>
              <w:spacing w:line="276" w:lineRule="auto"/>
              <w:rPr>
                <w:rFonts w:asciiTheme="majorHAnsi" w:hAnsiTheme="majorHAnsi" w:cstheme="majorHAnsi"/>
                <w:sz w:val="24"/>
                <w:szCs w:val="24"/>
                <w:lang w:val="ro-RO"/>
              </w:rPr>
            </w:pPr>
            <w:r w:rsidRPr="006E554D">
              <w:rPr>
                <w:rFonts w:asciiTheme="majorHAnsi" w:hAnsiTheme="majorHAnsi" w:cstheme="majorHAnsi"/>
                <w:sz w:val="24"/>
                <w:szCs w:val="24"/>
                <w:lang w:val="ro-RO"/>
              </w:rPr>
              <w:t>MF</w:t>
            </w:r>
          </w:p>
        </w:tc>
        <w:tc>
          <w:tcPr>
            <w:tcW w:w="7371" w:type="dxa"/>
            <w:vAlign w:val="center"/>
          </w:tcPr>
          <w:p w14:paraId="08642F4F" w14:textId="77777777" w:rsidR="00497817" w:rsidRPr="00825456" w:rsidRDefault="00497817" w:rsidP="00D14FC1">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Ministerul Finanțelor</w:t>
            </w:r>
          </w:p>
        </w:tc>
      </w:tr>
      <w:tr w:rsidR="00497817" w:rsidRPr="006E554D" w14:paraId="157D3642" w14:textId="77777777" w:rsidTr="00485BE4">
        <w:tc>
          <w:tcPr>
            <w:cnfStyle w:val="001000000000" w:firstRow="0" w:lastRow="0" w:firstColumn="1" w:lastColumn="0" w:oddVBand="0" w:evenVBand="0" w:oddHBand="0" w:evenHBand="0" w:firstRowFirstColumn="0" w:firstRowLastColumn="0" w:lastRowFirstColumn="0" w:lastRowLastColumn="0"/>
            <w:tcW w:w="1985" w:type="dxa"/>
          </w:tcPr>
          <w:p w14:paraId="341AECF0" w14:textId="77777777" w:rsidR="00497817" w:rsidRPr="006E554D" w:rsidRDefault="00497817" w:rsidP="00D14FC1">
            <w:pPr>
              <w:spacing w:line="276" w:lineRule="auto"/>
              <w:rPr>
                <w:rFonts w:asciiTheme="majorHAnsi" w:hAnsiTheme="majorHAnsi" w:cstheme="majorHAnsi"/>
                <w:b w:val="0"/>
                <w:sz w:val="24"/>
                <w:szCs w:val="24"/>
                <w:lang w:val="ro-RO"/>
              </w:rPr>
            </w:pPr>
            <w:r w:rsidRPr="006E554D">
              <w:rPr>
                <w:rFonts w:asciiTheme="majorHAnsi" w:hAnsiTheme="majorHAnsi" w:cstheme="majorHAnsi"/>
                <w:iCs/>
                <w:sz w:val="24"/>
                <w:szCs w:val="24"/>
                <w:lang w:val="ro-RO"/>
              </w:rPr>
              <w:t>MTender</w:t>
            </w:r>
          </w:p>
        </w:tc>
        <w:tc>
          <w:tcPr>
            <w:tcW w:w="7371" w:type="dxa"/>
            <w:vAlign w:val="center"/>
          </w:tcPr>
          <w:p w14:paraId="08007B0C" w14:textId="3D5DBDBF" w:rsidR="00497817" w:rsidRPr="00824EA0" w:rsidRDefault="00497817" w:rsidP="00C065E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24EA0">
              <w:rPr>
                <w:rFonts w:asciiTheme="majorHAnsi" w:hAnsiTheme="majorHAnsi" w:cstheme="majorHAnsi"/>
                <w:iCs/>
                <w:sz w:val="24"/>
                <w:szCs w:val="24"/>
                <w:lang w:val="ro-RO"/>
              </w:rPr>
              <w:t>Sistemul informațional automatizat „Registrul de stat al achizițiilor publice”</w:t>
            </w:r>
          </w:p>
        </w:tc>
      </w:tr>
    </w:tbl>
    <w:p w14:paraId="42B68D1C" w14:textId="118684A1" w:rsidR="00C519A5" w:rsidRPr="006E554D" w:rsidRDefault="000018D1" w:rsidP="00D14FC1">
      <w:pPr>
        <w:pStyle w:val="Heading1"/>
        <w:spacing w:line="276" w:lineRule="auto"/>
        <w:rPr>
          <w:rFonts w:eastAsia="Times New Roman" w:cstheme="majorHAnsi"/>
          <w:b/>
          <w:bCs/>
          <w:color w:val="auto"/>
          <w:sz w:val="28"/>
          <w:szCs w:val="28"/>
          <w:lang w:val="ro-RO"/>
        </w:rPr>
      </w:pPr>
      <w:bookmarkStart w:id="3" w:name="_Toc71630977"/>
      <w:bookmarkStart w:id="4" w:name="_Toc76976975"/>
      <w:r w:rsidRPr="006E554D">
        <w:rPr>
          <w:rFonts w:eastAsia="Times New Roman" w:cstheme="majorHAnsi"/>
          <w:b/>
          <w:bCs/>
          <w:color w:val="auto"/>
          <w:sz w:val="28"/>
          <w:szCs w:val="28"/>
          <w:lang w:val="ro-RO"/>
        </w:rPr>
        <w:t>Glosar</w:t>
      </w:r>
      <w:bookmarkEnd w:id="3"/>
      <w:bookmarkEnd w:id="4"/>
    </w:p>
    <w:p w14:paraId="70503D84" w14:textId="74E9B5E7" w:rsidR="00C519A5" w:rsidRPr="006E554D" w:rsidRDefault="00C519A5" w:rsidP="00D14FC1">
      <w:pPr>
        <w:spacing w:after="0" w:line="276" w:lineRule="auto"/>
        <w:ind w:right="-157"/>
        <w:jc w:val="both"/>
        <w:rPr>
          <w:rFonts w:asciiTheme="majorHAnsi" w:eastAsiaTheme="minorEastAsia" w:hAnsiTheme="majorHAnsi" w:cstheme="majorHAnsi"/>
          <w:b/>
          <w:lang w:val="ro-RO"/>
        </w:rPr>
      </w:pPr>
      <w:r w:rsidRPr="00825456">
        <w:rPr>
          <w:rFonts w:asciiTheme="majorHAnsi" w:eastAsiaTheme="minorEastAsia" w:hAnsiTheme="majorHAnsi" w:cstheme="majorHAnsi"/>
          <w:b/>
          <w:sz w:val="24"/>
          <w:szCs w:val="24"/>
          <w:lang w:val="ro-RO"/>
        </w:rPr>
        <w:t>Achiziție publică</w:t>
      </w:r>
      <w:r w:rsidRPr="006E554D">
        <w:rPr>
          <w:rFonts w:asciiTheme="majorHAnsi" w:eastAsiaTheme="minorEastAsia" w:hAnsiTheme="majorHAnsi" w:cstheme="majorHAnsi"/>
          <w:b/>
          <w:lang w:val="ro-RO"/>
        </w:rPr>
        <w:t xml:space="preserve"> </w:t>
      </w:r>
      <w:r w:rsidR="00930510" w:rsidRPr="006E554D">
        <w:rPr>
          <w:rFonts w:asciiTheme="majorHAnsi" w:eastAsiaTheme="minorEastAsia" w:hAnsiTheme="majorHAnsi" w:cstheme="majorHAnsi"/>
          <w:b/>
          <w:lang w:val="ro-RO"/>
        </w:rPr>
        <w:t>–</w:t>
      </w:r>
      <w:r w:rsidRPr="006E554D">
        <w:rPr>
          <w:rFonts w:asciiTheme="majorHAnsi" w:eastAsiaTheme="minorEastAsia" w:hAnsiTheme="majorHAnsi" w:cstheme="majorHAnsi"/>
          <w:b/>
          <w:lang w:val="ro-RO"/>
        </w:rPr>
        <w:t xml:space="preserve"> </w:t>
      </w:r>
      <w:r w:rsidRPr="006E554D">
        <w:rPr>
          <w:rFonts w:asciiTheme="majorHAnsi" w:eastAsiaTheme="minorEastAsia" w:hAnsiTheme="majorHAnsi" w:cstheme="majorHAnsi"/>
          <w:color w:val="000000"/>
          <w:sz w:val="24"/>
          <w:szCs w:val="24"/>
          <w:shd w:val="clear" w:color="auto" w:fill="FFFFFF"/>
          <w:lang w:val="ro-RO"/>
        </w:rPr>
        <w:t>procurarea, prin intermediul unui contract de achiziții publice, a bunurilor, lucrărilor  sau serviciilor de către una sau mai multe autorități contractante de la operatorii economici selectați de acestea, indiferent dacă bunurile, lucrările sau serviciile sunt destinate sau nu unui scop public.</w:t>
      </w:r>
    </w:p>
    <w:p w14:paraId="5154E2B2" w14:textId="480A620E" w:rsidR="00C519A5" w:rsidRPr="006E554D" w:rsidRDefault="00C519A5" w:rsidP="00D14FC1">
      <w:pPr>
        <w:spacing w:after="0" w:line="276" w:lineRule="auto"/>
        <w:ind w:right="-157"/>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b/>
          <w:sz w:val="24"/>
          <w:szCs w:val="24"/>
          <w:lang w:val="ro-RO"/>
        </w:rPr>
        <w:t xml:space="preserve">Autoritate contractantă – </w:t>
      </w:r>
      <w:r w:rsidRPr="006E554D">
        <w:rPr>
          <w:rFonts w:asciiTheme="majorHAnsi" w:eastAsiaTheme="minorEastAsia" w:hAnsiTheme="majorHAnsi" w:cstheme="majorHAnsi"/>
          <w:sz w:val="24"/>
          <w:szCs w:val="24"/>
          <w:lang w:val="ro-RO"/>
        </w:rPr>
        <w:t>orice autoritate a administrației publice centrale sau locale, instituție publică sau autoritate/instituție autonomă care gestionează mijloace ale bugetului public național.</w:t>
      </w:r>
      <w:r w:rsidR="00A72A80" w:rsidRPr="006E554D">
        <w:rPr>
          <w:rFonts w:asciiTheme="majorHAnsi" w:eastAsiaTheme="minorEastAsia" w:hAnsiTheme="majorHAnsi" w:cstheme="majorHAnsi"/>
          <w:sz w:val="24"/>
          <w:szCs w:val="24"/>
          <w:lang w:val="ro-RO"/>
        </w:rPr>
        <w:t xml:space="preserve"> Conform prevederilor regulatoare interne stabilite în sistemul Ministerului Apărării, drept autoritate contractantă este desemnată Agenția Resurse și Administrarea Patrimoniului a Ministerului Apărării</w:t>
      </w:r>
      <w:r w:rsidR="00095D8F" w:rsidRPr="006E554D">
        <w:rPr>
          <w:rFonts w:asciiTheme="majorHAnsi" w:eastAsiaTheme="minorEastAsia" w:hAnsiTheme="majorHAnsi" w:cstheme="majorHAnsi"/>
          <w:sz w:val="24"/>
          <w:szCs w:val="24"/>
          <w:lang w:val="ro-RO"/>
        </w:rPr>
        <w:t xml:space="preserve"> și instituțiile din subordine/unitățile militare ale M</w:t>
      </w:r>
      <w:r w:rsidR="00930510" w:rsidRPr="006E554D">
        <w:rPr>
          <w:rFonts w:asciiTheme="majorHAnsi" w:eastAsiaTheme="minorEastAsia" w:hAnsiTheme="majorHAnsi" w:cstheme="majorHAnsi"/>
          <w:sz w:val="24"/>
          <w:szCs w:val="24"/>
          <w:lang w:val="ro-RO"/>
        </w:rPr>
        <w:t xml:space="preserve">inisterului </w:t>
      </w:r>
      <w:r w:rsidR="00095D8F" w:rsidRPr="006E554D">
        <w:rPr>
          <w:rFonts w:asciiTheme="majorHAnsi" w:eastAsiaTheme="minorEastAsia" w:hAnsiTheme="majorHAnsi" w:cstheme="majorHAnsi"/>
          <w:sz w:val="24"/>
          <w:szCs w:val="24"/>
          <w:lang w:val="ro-RO"/>
        </w:rPr>
        <w:t>A</w:t>
      </w:r>
      <w:r w:rsidR="00930510" w:rsidRPr="006E554D">
        <w:rPr>
          <w:rFonts w:asciiTheme="majorHAnsi" w:eastAsiaTheme="minorEastAsia" w:hAnsiTheme="majorHAnsi" w:cstheme="majorHAnsi"/>
          <w:sz w:val="24"/>
          <w:szCs w:val="24"/>
          <w:lang w:val="ro-RO"/>
        </w:rPr>
        <w:t>părării</w:t>
      </w:r>
      <w:r w:rsidR="00A72A80" w:rsidRPr="006E554D">
        <w:rPr>
          <w:rFonts w:asciiTheme="majorHAnsi" w:eastAsiaTheme="minorEastAsia" w:hAnsiTheme="majorHAnsi" w:cstheme="majorHAnsi"/>
          <w:sz w:val="24"/>
          <w:szCs w:val="24"/>
          <w:lang w:val="ro-RO"/>
        </w:rPr>
        <w:t>.</w:t>
      </w:r>
    </w:p>
    <w:p w14:paraId="40899650" w14:textId="44F45F6C" w:rsidR="00C519A5" w:rsidRPr="006E554D" w:rsidRDefault="00C519A5" w:rsidP="00D14FC1">
      <w:pPr>
        <w:spacing w:after="0" w:line="276" w:lineRule="auto"/>
        <w:ind w:right="-157"/>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b/>
          <w:sz w:val="24"/>
          <w:szCs w:val="24"/>
          <w:lang w:val="ro-RO"/>
        </w:rPr>
        <w:t xml:space="preserve">Bani publici </w:t>
      </w:r>
      <w:r w:rsidR="00930510" w:rsidRPr="006E554D">
        <w:rPr>
          <w:rFonts w:asciiTheme="majorHAnsi" w:eastAsiaTheme="minorEastAsia" w:hAnsiTheme="majorHAnsi" w:cstheme="majorHAnsi"/>
          <w:b/>
          <w:sz w:val="24"/>
          <w:szCs w:val="24"/>
          <w:lang w:val="ro-RO"/>
        </w:rPr>
        <w:t>–</w:t>
      </w:r>
      <w:r w:rsidRPr="006E554D">
        <w:rPr>
          <w:rFonts w:asciiTheme="majorHAnsi" w:eastAsiaTheme="minorEastAsia" w:hAnsiTheme="majorHAnsi" w:cstheme="majorHAnsi"/>
          <w:b/>
          <w:sz w:val="24"/>
          <w:szCs w:val="24"/>
          <w:lang w:val="ro-RO"/>
        </w:rPr>
        <w:t xml:space="preserve"> </w:t>
      </w:r>
      <w:r w:rsidRPr="006E554D">
        <w:rPr>
          <w:rFonts w:asciiTheme="majorHAnsi" w:eastAsiaTheme="minorEastAsia" w:hAnsiTheme="majorHAnsi" w:cstheme="majorHAnsi"/>
          <w:sz w:val="24"/>
          <w:szCs w:val="24"/>
          <w:lang w:val="ro-RO"/>
        </w:rPr>
        <w:t>resurse financiare ale bugetului de stat, ale bugetelor locale, ale bugetului asigurărilor sociale de stat și ale fondurilor asigurării obligatorii de asistență medicală.</w:t>
      </w:r>
    </w:p>
    <w:p w14:paraId="7958581F" w14:textId="302AA6A6" w:rsidR="00C519A5" w:rsidRPr="006E554D" w:rsidRDefault="00C519A5" w:rsidP="00D14FC1">
      <w:pPr>
        <w:spacing w:after="0" w:line="276" w:lineRule="auto"/>
        <w:ind w:right="-157"/>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b/>
          <w:sz w:val="24"/>
          <w:szCs w:val="24"/>
          <w:lang w:val="ro-RO"/>
        </w:rPr>
        <w:t xml:space="preserve">Cheltuieli bugetare </w:t>
      </w:r>
      <w:r w:rsidR="00930510" w:rsidRPr="006E554D">
        <w:rPr>
          <w:rFonts w:asciiTheme="majorHAnsi" w:eastAsiaTheme="minorEastAsia" w:hAnsiTheme="majorHAnsi" w:cstheme="majorHAnsi"/>
          <w:b/>
          <w:sz w:val="24"/>
          <w:szCs w:val="24"/>
          <w:lang w:val="ro-RO"/>
        </w:rPr>
        <w:t>–</w:t>
      </w:r>
      <w:r w:rsidRPr="006E554D">
        <w:rPr>
          <w:rFonts w:asciiTheme="majorHAnsi" w:eastAsiaTheme="minorEastAsia" w:hAnsiTheme="majorHAnsi" w:cstheme="majorHAnsi"/>
          <w:sz w:val="28"/>
          <w:szCs w:val="24"/>
          <w:lang w:val="ro-RO"/>
        </w:rPr>
        <w:t xml:space="preserve"> </w:t>
      </w:r>
      <w:r w:rsidRPr="006E554D">
        <w:rPr>
          <w:rFonts w:asciiTheme="majorHAnsi" w:eastAsiaTheme="minorEastAsia" w:hAnsiTheme="majorHAnsi" w:cstheme="majorHAnsi"/>
          <w:color w:val="333333"/>
          <w:sz w:val="24"/>
          <w:shd w:val="clear" w:color="auto" w:fill="FFFFFF"/>
          <w:lang w:val="ro-RO"/>
        </w:rPr>
        <w:t>totalitatea plăților aprobate în buget/efectuate de la buget, cu excepția celor aferente operațiunilor cu activele financiare și cu datoriile bugetului.</w:t>
      </w:r>
    </w:p>
    <w:p w14:paraId="4D398E07" w14:textId="77777777" w:rsidR="00C519A5" w:rsidRPr="006E554D" w:rsidRDefault="00C519A5" w:rsidP="00D14FC1">
      <w:pPr>
        <w:spacing w:after="0" w:line="276" w:lineRule="auto"/>
        <w:ind w:right="-157"/>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b/>
          <w:sz w:val="24"/>
          <w:szCs w:val="24"/>
          <w:lang w:val="ro-RO"/>
        </w:rPr>
        <w:t xml:space="preserve">Documentație de atribuire </w:t>
      </w:r>
      <w:r w:rsidRPr="006E554D">
        <w:rPr>
          <w:rFonts w:asciiTheme="majorHAnsi" w:eastAsiaTheme="minorEastAsia" w:hAnsiTheme="majorHAnsi" w:cstheme="majorHAnsi"/>
          <w:sz w:val="24"/>
          <w:szCs w:val="24"/>
          <w:lang w:val="ro-RO"/>
        </w:rPr>
        <w:t>– documentație care cuprinde toate informațiile legate de obiectul contractului de achiziții publice și de procedura de atribuire a acestuia, inclusiv caietul de sarcini sau, după caz, documentația descriptivă.</w:t>
      </w:r>
    </w:p>
    <w:p w14:paraId="340A8A9F" w14:textId="6F47FA0E" w:rsidR="00C519A5" w:rsidRPr="006E554D" w:rsidRDefault="00C519A5" w:rsidP="00D14FC1">
      <w:pPr>
        <w:spacing w:after="0" w:line="276" w:lineRule="auto"/>
        <w:ind w:right="-157"/>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b/>
          <w:sz w:val="24"/>
          <w:szCs w:val="24"/>
          <w:lang w:val="ro-RO"/>
        </w:rPr>
        <w:t xml:space="preserve">Grup de lucru </w:t>
      </w:r>
      <w:r w:rsidR="00930510" w:rsidRPr="006E554D">
        <w:rPr>
          <w:rFonts w:asciiTheme="majorHAnsi" w:eastAsiaTheme="minorEastAsia" w:hAnsiTheme="majorHAnsi" w:cstheme="majorHAnsi"/>
          <w:b/>
          <w:sz w:val="24"/>
          <w:szCs w:val="24"/>
          <w:lang w:val="ro-RO"/>
        </w:rPr>
        <w:t>–</w:t>
      </w:r>
      <w:r w:rsidRPr="006E554D">
        <w:rPr>
          <w:rFonts w:asciiTheme="majorHAnsi" w:eastAsiaTheme="minorEastAsia" w:hAnsiTheme="majorHAnsi" w:cstheme="majorHAnsi"/>
          <w:b/>
          <w:sz w:val="24"/>
          <w:szCs w:val="24"/>
          <w:lang w:val="ro-RO"/>
        </w:rPr>
        <w:t xml:space="preserve"> </w:t>
      </w:r>
      <w:r w:rsidRPr="006E554D">
        <w:rPr>
          <w:rFonts w:asciiTheme="majorHAnsi" w:eastAsiaTheme="minorEastAsia" w:hAnsiTheme="majorHAnsi" w:cstheme="majorHAnsi"/>
          <w:sz w:val="24"/>
          <w:szCs w:val="24"/>
          <w:lang w:val="ro-RO"/>
        </w:rPr>
        <w:t>grup de specialiști în cadrul autorității contractante care realizează proceduri de achiziție publică pentru autoritatea respectivă.</w:t>
      </w:r>
    </w:p>
    <w:p w14:paraId="1374B4B4" w14:textId="168DCA60" w:rsidR="008F394A" w:rsidRPr="006E554D" w:rsidRDefault="00BA765C" w:rsidP="00D14FC1">
      <w:pPr>
        <w:spacing w:after="0" w:line="276" w:lineRule="auto"/>
        <w:ind w:right="-157"/>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b/>
          <w:sz w:val="24"/>
          <w:szCs w:val="24"/>
          <w:lang w:val="ro-RO"/>
        </w:rPr>
        <w:t>Investiție</w:t>
      </w:r>
      <w:r w:rsidR="008F394A" w:rsidRPr="006E554D">
        <w:rPr>
          <w:rFonts w:asciiTheme="majorHAnsi" w:eastAsiaTheme="minorEastAsia" w:hAnsiTheme="majorHAnsi" w:cstheme="majorHAnsi"/>
          <w:b/>
          <w:sz w:val="24"/>
          <w:szCs w:val="24"/>
          <w:lang w:val="ro-RO"/>
        </w:rPr>
        <w:t xml:space="preserve"> capitală publică</w:t>
      </w:r>
      <w:r w:rsidR="008F394A" w:rsidRPr="006E554D">
        <w:rPr>
          <w:rFonts w:asciiTheme="majorHAnsi" w:eastAsiaTheme="minorEastAsia" w:hAnsiTheme="majorHAnsi" w:cstheme="majorHAnsi"/>
          <w:sz w:val="24"/>
          <w:szCs w:val="24"/>
          <w:lang w:val="ro-RO"/>
        </w:rPr>
        <w:t xml:space="preserve"> – cheltuială bugetară destinată creării mijloacelor fixe, inclusiv </w:t>
      </w:r>
      <w:r w:rsidR="005D2C74" w:rsidRPr="006E554D">
        <w:rPr>
          <w:rFonts w:asciiTheme="majorHAnsi" w:eastAsiaTheme="minorEastAsia" w:hAnsiTheme="majorHAnsi" w:cstheme="majorHAnsi"/>
          <w:sz w:val="24"/>
          <w:szCs w:val="24"/>
          <w:lang w:val="ro-RO"/>
        </w:rPr>
        <w:t>construcția</w:t>
      </w:r>
      <w:r w:rsidR="008F394A" w:rsidRPr="006E554D">
        <w:rPr>
          <w:rFonts w:asciiTheme="majorHAnsi" w:eastAsiaTheme="minorEastAsia" w:hAnsiTheme="majorHAnsi" w:cstheme="majorHAnsi"/>
          <w:sz w:val="24"/>
          <w:szCs w:val="24"/>
          <w:lang w:val="ro-RO"/>
        </w:rPr>
        <w:t xml:space="preserve"> </w:t>
      </w:r>
      <w:r w:rsidR="005C5874" w:rsidRPr="006E554D">
        <w:rPr>
          <w:rFonts w:asciiTheme="majorHAnsi" w:eastAsiaTheme="minorEastAsia" w:hAnsiTheme="majorHAnsi" w:cstheme="majorHAnsi"/>
          <w:sz w:val="24"/>
          <w:szCs w:val="24"/>
          <w:lang w:val="ro-RO"/>
        </w:rPr>
        <w:t>și</w:t>
      </w:r>
      <w:r w:rsidR="008F394A" w:rsidRPr="006E554D">
        <w:rPr>
          <w:rFonts w:asciiTheme="majorHAnsi" w:eastAsiaTheme="minorEastAsia" w:hAnsiTheme="majorHAnsi" w:cstheme="majorHAnsi"/>
          <w:sz w:val="24"/>
          <w:szCs w:val="24"/>
          <w:lang w:val="ro-RO"/>
        </w:rPr>
        <w:t xml:space="preserve">/sau renovarea, </w:t>
      </w:r>
      <w:r w:rsidRPr="006E554D">
        <w:rPr>
          <w:rFonts w:asciiTheme="majorHAnsi" w:eastAsiaTheme="minorEastAsia" w:hAnsiTheme="majorHAnsi" w:cstheme="majorHAnsi"/>
          <w:sz w:val="24"/>
          <w:szCs w:val="24"/>
          <w:lang w:val="ro-RO"/>
        </w:rPr>
        <w:t>reconstrucția</w:t>
      </w:r>
      <w:r w:rsidR="008F394A" w:rsidRPr="006E554D">
        <w:rPr>
          <w:rFonts w:asciiTheme="majorHAnsi" w:eastAsiaTheme="minorEastAsia" w:hAnsiTheme="majorHAnsi" w:cstheme="majorHAnsi"/>
          <w:sz w:val="24"/>
          <w:szCs w:val="24"/>
          <w:lang w:val="ro-RO"/>
        </w:rPr>
        <w:t xml:space="preserve"> sau extinderea mijloacelor fixe existente</w:t>
      </w:r>
      <w:r w:rsidR="00301865" w:rsidRPr="006E554D">
        <w:rPr>
          <w:rFonts w:asciiTheme="majorHAnsi" w:eastAsiaTheme="minorEastAsia" w:hAnsiTheme="majorHAnsi" w:cstheme="majorHAnsi"/>
          <w:sz w:val="24"/>
          <w:szCs w:val="24"/>
          <w:lang w:val="ro-RO"/>
        </w:rPr>
        <w:t>.</w:t>
      </w:r>
    </w:p>
    <w:p w14:paraId="7FE09DA4" w14:textId="3750DD6D" w:rsidR="00E569F8" w:rsidRPr="006E554D" w:rsidRDefault="00E569F8" w:rsidP="00E569F8">
      <w:pPr>
        <w:spacing w:after="0" w:line="276" w:lineRule="auto"/>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b/>
          <w:sz w:val="24"/>
          <w:szCs w:val="24"/>
          <w:lang w:val="ro-RO"/>
        </w:rPr>
        <w:t xml:space="preserve">Obiectiv de investiții </w:t>
      </w:r>
      <w:r w:rsidR="00930510" w:rsidRPr="006E554D">
        <w:rPr>
          <w:rFonts w:asciiTheme="majorHAnsi" w:eastAsiaTheme="minorEastAsia" w:hAnsiTheme="majorHAnsi" w:cstheme="majorHAnsi"/>
          <w:b/>
          <w:sz w:val="24"/>
          <w:szCs w:val="24"/>
          <w:lang w:val="ro-RO"/>
        </w:rPr>
        <w:t>–</w:t>
      </w:r>
      <w:r w:rsidRPr="006E554D">
        <w:rPr>
          <w:rFonts w:asciiTheme="majorHAnsi" w:eastAsiaTheme="minorEastAsia" w:hAnsiTheme="majorHAnsi" w:cstheme="majorHAnsi"/>
          <w:b/>
          <w:sz w:val="24"/>
          <w:szCs w:val="24"/>
          <w:lang w:val="ro-RO"/>
        </w:rPr>
        <w:t xml:space="preserve"> </w:t>
      </w:r>
      <w:r w:rsidRPr="006E554D">
        <w:rPr>
          <w:rFonts w:asciiTheme="majorHAnsi" w:eastAsiaTheme="minorEastAsia" w:hAnsiTheme="majorHAnsi" w:cstheme="majorHAnsi"/>
          <w:sz w:val="24"/>
          <w:szCs w:val="24"/>
          <w:lang w:val="ro-RO"/>
        </w:rPr>
        <w:t>construcția, reconstrucția, extinderea, reutilarea tehnică a întreprinderilor, reparația capitală sau curentă a clădirilor şi construcțiilor, lucrări de restaurare.</w:t>
      </w:r>
    </w:p>
    <w:p w14:paraId="7F45270B" w14:textId="344B7FA1" w:rsidR="00C519A5" w:rsidRPr="006E554D" w:rsidRDefault="00C519A5" w:rsidP="00D14FC1">
      <w:pPr>
        <w:spacing w:after="0" w:line="276" w:lineRule="auto"/>
        <w:ind w:right="-157"/>
        <w:jc w:val="both"/>
        <w:rPr>
          <w:rFonts w:asciiTheme="majorHAnsi" w:eastAsiaTheme="minorEastAsia" w:hAnsiTheme="majorHAnsi" w:cstheme="majorHAnsi"/>
          <w:b/>
          <w:sz w:val="24"/>
          <w:szCs w:val="24"/>
          <w:lang w:val="ro-RO"/>
        </w:rPr>
      </w:pPr>
      <w:r w:rsidRPr="006E554D">
        <w:rPr>
          <w:rFonts w:asciiTheme="majorHAnsi" w:eastAsiaTheme="minorEastAsia" w:hAnsiTheme="majorHAnsi" w:cstheme="majorHAnsi"/>
          <w:b/>
          <w:sz w:val="24"/>
          <w:szCs w:val="24"/>
          <w:lang w:val="ro-RO"/>
        </w:rPr>
        <w:t xml:space="preserve">Ofertă </w:t>
      </w:r>
      <w:r w:rsidR="00930510" w:rsidRPr="006E554D">
        <w:rPr>
          <w:rFonts w:asciiTheme="majorHAnsi" w:eastAsiaTheme="minorEastAsia" w:hAnsiTheme="majorHAnsi" w:cstheme="majorHAnsi"/>
          <w:b/>
          <w:sz w:val="24"/>
          <w:szCs w:val="24"/>
          <w:lang w:val="ro-RO"/>
        </w:rPr>
        <w:t>–</w:t>
      </w:r>
      <w:r w:rsidRPr="006E554D">
        <w:rPr>
          <w:rFonts w:asciiTheme="majorHAnsi" w:eastAsiaTheme="minorEastAsia" w:hAnsiTheme="majorHAnsi" w:cstheme="majorHAnsi"/>
          <w:b/>
          <w:sz w:val="24"/>
          <w:szCs w:val="24"/>
          <w:lang w:val="ro-RO"/>
        </w:rPr>
        <w:t xml:space="preserve"> </w:t>
      </w:r>
      <w:r w:rsidRPr="006E554D">
        <w:rPr>
          <w:rFonts w:asciiTheme="majorHAnsi" w:eastAsiaTheme="minorEastAsia" w:hAnsiTheme="majorHAnsi" w:cstheme="majorHAnsi"/>
          <w:sz w:val="24"/>
          <w:szCs w:val="24"/>
          <w:lang w:val="ro-RO"/>
        </w:rPr>
        <w:t>act juridic prin care operatorul economic își manifestă voința de a se angaja din punct de vedere juridic într-un contract de achiziții publice. Oferta cuprinde propunerea tehnică și propunerea financiară.</w:t>
      </w:r>
    </w:p>
    <w:p w14:paraId="1AF7C00B" w14:textId="77777777" w:rsidR="00C519A5" w:rsidRPr="006E554D" w:rsidRDefault="00C519A5" w:rsidP="00D14FC1">
      <w:pPr>
        <w:spacing w:after="0" w:line="276" w:lineRule="auto"/>
        <w:ind w:right="-157"/>
        <w:jc w:val="both"/>
        <w:rPr>
          <w:rFonts w:asciiTheme="majorHAnsi" w:eastAsiaTheme="minorEastAsia" w:hAnsiTheme="majorHAnsi" w:cstheme="majorHAnsi"/>
          <w:b/>
          <w:sz w:val="24"/>
          <w:szCs w:val="24"/>
          <w:lang w:val="ro-RO"/>
        </w:rPr>
      </w:pPr>
      <w:r w:rsidRPr="006E554D">
        <w:rPr>
          <w:rFonts w:asciiTheme="majorHAnsi" w:eastAsiaTheme="minorEastAsia" w:hAnsiTheme="majorHAnsi" w:cstheme="majorHAnsi"/>
          <w:b/>
          <w:sz w:val="24"/>
          <w:szCs w:val="24"/>
          <w:lang w:val="ro-RO"/>
        </w:rPr>
        <w:lastRenderedPageBreak/>
        <w:t xml:space="preserve">Ofertant – </w:t>
      </w:r>
      <w:r w:rsidRPr="006E554D">
        <w:rPr>
          <w:rFonts w:asciiTheme="majorHAnsi" w:eastAsiaTheme="minorEastAsia" w:hAnsiTheme="majorHAnsi" w:cstheme="majorHAnsi"/>
          <w:sz w:val="24"/>
          <w:szCs w:val="24"/>
          <w:lang w:val="ro-RO"/>
        </w:rPr>
        <w:t>operator economic care a prezentat o ofertă în cadrul procedurii de atribuire a unui contract de achiziții publice</w:t>
      </w:r>
      <w:r w:rsidRPr="00465E2A">
        <w:rPr>
          <w:rFonts w:asciiTheme="majorHAnsi" w:eastAsiaTheme="minorEastAsia" w:hAnsiTheme="majorHAnsi" w:cstheme="majorHAnsi"/>
          <w:sz w:val="24"/>
          <w:szCs w:val="24"/>
          <w:lang w:val="ro-RO"/>
        </w:rPr>
        <w:t>.</w:t>
      </w:r>
    </w:p>
    <w:p w14:paraId="2D8F20F7" w14:textId="77777777" w:rsidR="00C519A5" w:rsidRPr="006E554D" w:rsidRDefault="00C519A5" w:rsidP="00D14FC1">
      <w:pPr>
        <w:spacing w:after="0" w:line="276" w:lineRule="auto"/>
        <w:ind w:right="-157"/>
        <w:jc w:val="both"/>
        <w:rPr>
          <w:rFonts w:asciiTheme="majorHAnsi" w:eastAsiaTheme="minorEastAsia" w:hAnsiTheme="majorHAnsi" w:cstheme="majorHAnsi"/>
          <w:sz w:val="24"/>
          <w:szCs w:val="24"/>
          <w:lang w:val="ro-RO"/>
        </w:rPr>
      </w:pPr>
      <w:r w:rsidRPr="00825456">
        <w:rPr>
          <w:rFonts w:asciiTheme="majorHAnsi" w:eastAsiaTheme="minorEastAsia" w:hAnsiTheme="majorHAnsi" w:cstheme="majorHAnsi"/>
          <w:b/>
          <w:sz w:val="24"/>
          <w:szCs w:val="24"/>
          <w:lang w:val="ro-RO"/>
        </w:rPr>
        <w:t xml:space="preserve">Operator economic – </w:t>
      </w:r>
      <w:r w:rsidRPr="006E554D">
        <w:rPr>
          <w:rFonts w:asciiTheme="majorHAnsi" w:eastAsiaTheme="minorEastAsia" w:hAnsiTheme="majorHAnsi" w:cstheme="majorHAnsi"/>
          <w:sz w:val="24"/>
          <w:szCs w:val="24"/>
          <w:lang w:val="ro-RO"/>
        </w:rPr>
        <w:t>furnizor de bunuri, executant de lucrări și/sau prestator de servicii, care poate fi orice persoană fizică sau juridică, orice entitate publică sau asociație a acestor persoane și/sau entități, care furnizează pe piață bunuri, execută lucrări și/sau prestează servicii.</w:t>
      </w:r>
    </w:p>
    <w:p w14:paraId="7E66ABDC" w14:textId="0B862A77" w:rsidR="00CC24AA" w:rsidRPr="006E554D" w:rsidRDefault="00F82F1E" w:rsidP="00F82F1E">
      <w:pPr>
        <w:pStyle w:val="FootnoteText"/>
        <w:spacing w:line="276" w:lineRule="auto"/>
        <w:jc w:val="both"/>
        <w:rPr>
          <w:rFonts w:asciiTheme="majorHAnsi" w:hAnsiTheme="majorHAnsi" w:cstheme="majorHAnsi"/>
          <w:sz w:val="24"/>
          <w:szCs w:val="24"/>
          <w:lang w:val="ro-RO"/>
        </w:rPr>
      </w:pPr>
      <w:r w:rsidRPr="006E554D">
        <w:rPr>
          <w:rFonts w:asciiTheme="majorHAnsi" w:hAnsiTheme="majorHAnsi" w:cstheme="majorHAnsi"/>
          <w:b/>
          <w:sz w:val="24"/>
          <w:szCs w:val="24"/>
          <w:lang w:val="ro-RO"/>
        </w:rPr>
        <w:t>Reparația</w:t>
      </w:r>
      <w:r w:rsidR="00CC24AA" w:rsidRPr="006E554D">
        <w:rPr>
          <w:rFonts w:asciiTheme="majorHAnsi" w:hAnsiTheme="majorHAnsi" w:cstheme="majorHAnsi"/>
          <w:b/>
          <w:sz w:val="24"/>
          <w:szCs w:val="24"/>
          <w:lang w:val="ro-RO"/>
        </w:rPr>
        <w:t xml:space="preserve"> capitală </w:t>
      </w:r>
      <w:r w:rsidR="000C6BC3" w:rsidRPr="006E554D">
        <w:rPr>
          <w:rFonts w:asciiTheme="majorHAnsi" w:hAnsiTheme="majorHAnsi" w:cstheme="majorHAnsi"/>
          <w:b/>
          <w:sz w:val="24"/>
          <w:szCs w:val="24"/>
          <w:lang w:val="ro-RO"/>
        </w:rPr>
        <w:t xml:space="preserve">– </w:t>
      </w:r>
      <w:r w:rsidR="000C6BC3" w:rsidRPr="006E554D">
        <w:rPr>
          <w:rFonts w:asciiTheme="majorHAnsi" w:hAnsiTheme="majorHAnsi" w:cstheme="majorHAnsi"/>
          <w:sz w:val="24"/>
          <w:szCs w:val="24"/>
          <w:lang w:val="ro-RO"/>
        </w:rPr>
        <w:t xml:space="preserve">înlocuirea sau refacerea completă a unor elemente principale ale utilajelor, agregatelor, clădirilor. Reparația capitală </w:t>
      </w:r>
      <w:r w:rsidR="00CC24AA" w:rsidRPr="006E554D">
        <w:rPr>
          <w:rFonts w:asciiTheme="majorHAnsi" w:hAnsiTheme="majorHAnsi" w:cstheme="majorHAnsi"/>
          <w:sz w:val="24"/>
          <w:szCs w:val="24"/>
          <w:lang w:val="ro-RO"/>
        </w:rPr>
        <w:t xml:space="preserve">a activelor nefinanciare nu duce la formarea activelor nefinanciare noi, ci reprezintă </w:t>
      </w:r>
      <w:r w:rsidRPr="006E554D">
        <w:rPr>
          <w:rFonts w:asciiTheme="majorHAnsi" w:hAnsiTheme="majorHAnsi" w:cstheme="majorHAnsi"/>
          <w:sz w:val="24"/>
          <w:szCs w:val="24"/>
          <w:lang w:val="ro-RO"/>
        </w:rPr>
        <w:t>investiții</w:t>
      </w:r>
      <w:r w:rsidR="00CC24AA" w:rsidRPr="006E554D">
        <w:rPr>
          <w:rFonts w:asciiTheme="majorHAnsi" w:hAnsiTheme="majorHAnsi" w:cstheme="majorHAnsi"/>
          <w:sz w:val="24"/>
          <w:szCs w:val="24"/>
          <w:lang w:val="ro-RO"/>
        </w:rPr>
        <w:t xml:space="preserve"> în active deja existente. Costul </w:t>
      </w:r>
      <w:r w:rsidRPr="006E554D">
        <w:rPr>
          <w:rFonts w:asciiTheme="majorHAnsi" w:hAnsiTheme="majorHAnsi" w:cstheme="majorHAnsi"/>
          <w:sz w:val="24"/>
          <w:szCs w:val="24"/>
          <w:lang w:val="ro-RO"/>
        </w:rPr>
        <w:t>reparației</w:t>
      </w:r>
      <w:r w:rsidR="00CC24AA" w:rsidRPr="006E554D">
        <w:rPr>
          <w:rFonts w:asciiTheme="majorHAnsi" w:hAnsiTheme="majorHAnsi" w:cstheme="majorHAnsi"/>
          <w:sz w:val="24"/>
          <w:szCs w:val="24"/>
          <w:lang w:val="ro-RO"/>
        </w:rPr>
        <w:t xml:space="preserve"> capitale se include în costul obiectului existent </w:t>
      </w:r>
      <w:r w:rsidRPr="006E554D">
        <w:rPr>
          <w:rFonts w:asciiTheme="majorHAnsi" w:hAnsiTheme="majorHAnsi" w:cstheme="majorHAnsi"/>
          <w:sz w:val="24"/>
          <w:szCs w:val="24"/>
          <w:lang w:val="ro-RO"/>
        </w:rPr>
        <w:t>majorând</w:t>
      </w:r>
      <w:r w:rsidR="00CC24AA" w:rsidRPr="006E554D">
        <w:rPr>
          <w:rFonts w:asciiTheme="majorHAnsi" w:hAnsiTheme="majorHAnsi" w:cstheme="majorHAnsi"/>
          <w:sz w:val="24"/>
          <w:szCs w:val="24"/>
          <w:lang w:val="ro-RO"/>
        </w:rPr>
        <w:t xml:space="preserve"> valoarea de </w:t>
      </w:r>
      <w:r w:rsidRPr="006E554D">
        <w:rPr>
          <w:rFonts w:asciiTheme="majorHAnsi" w:hAnsiTheme="majorHAnsi" w:cstheme="majorHAnsi"/>
          <w:sz w:val="24"/>
          <w:szCs w:val="24"/>
          <w:lang w:val="ro-RO"/>
        </w:rPr>
        <w:t>bilanț</w:t>
      </w:r>
      <w:r w:rsidR="00CC24AA" w:rsidRPr="006E554D">
        <w:rPr>
          <w:rFonts w:asciiTheme="majorHAnsi" w:hAnsiTheme="majorHAnsi" w:cstheme="majorHAnsi"/>
          <w:sz w:val="24"/>
          <w:szCs w:val="24"/>
          <w:lang w:val="ro-RO"/>
        </w:rPr>
        <w:t xml:space="preserve"> a acestuia, deoarece duce la majorarea </w:t>
      </w:r>
      <w:r w:rsidRPr="006E554D">
        <w:rPr>
          <w:rFonts w:asciiTheme="majorHAnsi" w:hAnsiTheme="majorHAnsi" w:cstheme="majorHAnsi"/>
          <w:sz w:val="24"/>
          <w:szCs w:val="24"/>
          <w:lang w:val="ro-RO"/>
        </w:rPr>
        <w:t>capacității</w:t>
      </w:r>
      <w:r w:rsidR="00CC24AA" w:rsidRPr="006E554D">
        <w:rPr>
          <w:rFonts w:asciiTheme="majorHAnsi" w:hAnsiTheme="majorHAnsi" w:cstheme="majorHAnsi"/>
          <w:sz w:val="24"/>
          <w:szCs w:val="24"/>
          <w:lang w:val="ro-RO"/>
        </w:rPr>
        <w:t xml:space="preserve"> de </w:t>
      </w:r>
      <w:r w:rsidRPr="006E554D">
        <w:rPr>
          <w:rFonts w:asciiTheme="majorHAnsi" w:hAnsiTheme="majorHAnsi" w:cstheme="majorHAnsi"/>
          <w:sz w:val="24"/>
          <w:szCs w:val="24"/>
          <w:lang w:val="ro-RO"/>
        </w:rPr>
        <w:t>producție</w:t>
      </w:r>
      <w:r w:rsidR="00CC24AA" w:rsidRPr="006E554D">
        <w:rPr>
          <w:rFonts w:asciiTheme="majorHAnsi" w:hAnsiTheme="majorHAnsi" w:cstheme="majorHAnsi"/>
          <w:sz w:val="24"/>
          <w:szCs w:val="24"/>
          <w:lang w:val="ro-RO"/>
        </w:rPr>
        <w:t xml:space="preserve"> sau la prelungirea termenului de utilizare a activelor nefinanciare. </w:t>
      </w:r>
    </w:p>
    <w:p w14:paraId="037798A0" w14:textId="77777777" w:rsidR="00CC24AA" w:rsidRPr="006E554D" w:rsidRDefault="00CC24AA" w:rsidP="00D14FC1">
      <w:pPr>
        <w:spacing w:line="276" w:lineRule="auto"/>
        <w:rPr>
          <w:rFonts w:asciiTheme="majorHAnsi" w:eastAsia="Times New Roman" w:hAnsiTheme="majorHAnsi" w:cstheme="majorHAnsi"/>
          <w:b/>
          <w:szCs w:val="24"/>
          <w:lang w:val="ro-RO"/>
        </w:rPr>
      </w:pPr>
    </w:p>
    <w:p w14:paraId="32C63EF2" w14:textId="4902976A" w:rsidR="00C519A5" w:rsidRPr="006E554D" w:rsidRDefault="001D292F" w:rsidP="00D14FC1">
      <w:pPr>
        <w:spacing w:line="276" w:lineRule="auto"/>
        <w:rPr>
          <w:rFonts w:asciiTheme="majorHAnsi" w:hAnsiTheme="majorHAnsi" w:cstheme="majorHAnsi"/>
          <w:lang w:val="ro-RO"/>
        </w:rPr>
      </w:pPr>
      <w:r w:rsidRPr="006E554D">
        <w:rPr>
          <w:rFonts w:asciiTheme="majorHAnsi" w:eastAsia="Times New Roman" w:hAnsiTheme="majorHAnsi" w:cstheme="majorHAnsi"/>
          <w:b/>
          <w:szCs w:val="24"/>
          <w:lang w:val="ro-RO"/>
        </w:rPr>
        <w:t>Notă:</w:t>
      </w:r>
      <w:r w:rsidRPr="006E554D">
        <w:rPr>
          <w:rFonts w:asciiTheme="majorHAnsi" w:eastAsia="Times New Roman" w:hAnsiTheme="majorHAnsi" w:cstheme="majorHAnsi"/>
          <w:szCs w:val="24"/>
          <w:lang w:val="ro-RO"/>
        </w:rPr>
        <w:t xml:space="preserve"> Glosarul de termeni prezentat are un rol informativ și nu produce efecte juridice.</w:t>
      </w:r>
    </w:p>
    <w:p w14:paraId="7B987EC3" w14:textId="4842B125" w:rsidR="00A8547D" w:rsidRPr="006E554D" w:rsidRDefault="00A8547D" w:rsidP="0091403A">
      <w:pPr>
        <w:spacing w:after="0"/>
        <w:jc w:val="both"/>
        <w:rPr>
          <w:rFonts w:asciiTheme="majorHAnsi" w:hAnsiTheme="majorHAnsi" w:cstheme="majorHAnsi"/>
          <w:sz w:val="24"/>
          <w:szCs w:val="24"/>
          <w:lang w:val="ro-RO"/>
        </w:rPr>
      </w:pPr>
    </w:p>
    <w:p w14:paraId="4192C4DD" w14:textId="447B5144" w:rsidR="00A8547D" w:rsidRPr="006E554D" w:rsidRDefault="00A8547D" w:rsidP="0091403A">
      <w:pPr>
        <w:spacing w:after="0"/>
        <w:jc w:val="both"/>
        <w:rPr>
          <w:rFonts w:asciiTheme="majorHAnsi" w:hAnsiTheme="majorHAnsi" w:cstheme="majorHAnsi"/>
          <w:sz w:val="24"/>
          <w:szCs w:val="24"/>
          <w:lang w:val="ro-RO"/>
        </w:rPr>
      </w:pPr>
    </w:p>
    <w:tbl>
      <w:tblPr>
        <w:tblStyle w:val="TableGrid"/>
        <w:tblW w:w="0" w:type="auto"/>
        <w:tblLook w:val="04A0" w:firstRow="1" w:lastRow="0" w:firstColumn="1" w:lastColumn="0" w:noHBand="0" w:noVBand="1"/>
      </w:tblPr>
      <w:tblGrid>
        <w:gridCol w:w="9678"/>
      </w:tblGrid>
      <w:tr w:rsidR="0014167F" w:rsidRPr="006E554D" w14:paraId="112782B7" w14:textId="77777777" w:rsidTr="0014167F">
        <w:tc>
          <w:tcPr>
            <w:tcW w:w="9678" w:type="dxa"/>
          </w:tcPr>
          <w:p w14:paraId="1D477F48" w14:textId="77777777" w:rsidR="0014167F" w:rsidRPr="006E554D" w:rsidRDefault="0014167F" w:rsidP="0014167F">
            <w:pPr>
              <w:jc w:val="both"/>
              <w:rPr>
                <w:rFonts w:asciiTheme="majorHAnsi" w:hAnsiTheme="majorHAnsi" w:cstheme="majorHAnsi"/>
                <w:sz w:val="24"/>
                <w:szCs w:val="24"/>
                <w:lang w:val="ro-RO"/>
              </w:rPr>
            </w:pPr>
          </w:p>
          <w:p w14:paraId="0E7EB74B" w14:textId="2128B581" w:rsidR="0014167F" w:rsidRPr="006E554D" w:rsidRDefault="0034130A" w:rsidP="0034130A">
            <w:pPr>
              <w:pStyle w:val="TOCHeading"/>
              <w:rPr>
                <w:lang w:val="ro-RO"/>
              </w:rPr>
            </w:pPr>
            <w:r w:rsidRPr="006E554D">
              <w:rPr>
                <w:lang w:val="ro-RO"/>
              </w:rPr>
              <w:t>Destinatarii Raportului</w:t>
            </w:r>
            <w:r w:rsidR="0014167F" w:rsidRPr="006E554D">
              <w:rPr>
                <w:lang w:val="ro-RO"/>
              </w:rPr>
              <w:t>:</w:t>
            </w:r>
          </w:p>
          <w:p w14:paraId="2E4A64FB" w14:textId="2C670317" w:rsidR="0014167F" w:rsidRPr="006E554D" w:rsidRDefault="0014167F" w:rsidP="00A13348">
            <w:pPr>
              <w:pStyle w:val="ListParagraph"/>
              <w:numPr>
                <w:ilvl w:val="0"/>
                <w:numId w:val="7"/>
              </w:numPr>
              <w:spacing w:line="276" w:lineRule="auto"/>
              <w:ind w:left="567" w:right="223" w:hanging="284"/>
              <w:jc w:val="both"/>
              <w:rPr>
                <w:rFonts w:asciiTheme="majorHAnsi" w:hAnsiTheme="majorHAnsi" w:cstheme="majorHAnsi"/>
                <w:sz w:val="24"/>
                <w:szCs w:val="24"/>
                <w:lang w:val="ro-RO"/>
              </w:rPr>
            </w:pPr>
            <w:r w:rsidRPr="006E554D">
              <w:rPr>
                <w:rFonts w:asciiTheme="majorHAnsi" w:eastAsia="Times New Roman" w:hAnsiTheme="majorHAnsi" w:cstheme="majorHAnsi"/>
                <w:b/>
                <w:sz w:val="24"/>
                <w:szCs w:val="24"/>
                <w:lang w:val="ro-RO"/>
              </w:rPr>
              <w:t>Parlamentul și Guvernul Republicii Moldova</w:t>
            </w:r>
            <w:r w:rsidRPr="006E554D">
              <w:rPr>
                <w:rFonts w:asciiTheme="majorHAnsi" w:eastAsia="Times New Roman" w:hAnsiTheme="majorHAnsi" w:cstheme="majorHAnsi"/>
                <w:sz w:val="24"/>
                <w:szCs w:val="24"/>
                <w:lang w:val="ro-RO"/>
              </w:rPr>
              <w:t xml:space="preserve"> – </w:t>
            </w:r>
            <w:r w:rsidRPr="006E554D">
              <w:rPr>
                <w:rFonts w:asciiTheme="majorHAnsi" w:hAnsiTheme="majorHAnsi" w:cstheme="majorHAnsi"/>
                <w:sz w:val="24"/>
                <w:szCs w:val="24"/>
                <w:lang w:val="ro-RO"/>
              </w:rPr>
              <w:t>pentru informare, luare de atitudine și utilizare a informațiilor la luarea deciziilor/inițiativelor aferente politicilor statului în domeniul achizițiilor publice;</w:t>
            </w:r>
          </w:p>
          <w:p w14:paraId="7710B584" w14:textId="4F6C25F2" w:rsidR="0014167F" w:rsidRPr="006E554D" w:rsidRDefault="0014167F" w:rsidP="00A13348">
            <w:pPr>
              <w:pStyle w:val="ListParagraph"/>
              <w:numPr>
                <w:ilvl w:val="0"/>
                <w:numId w:val="7"/>
              </w:numPr>
              <w:spacing w:line="276" w:lineRule="auto"/>
              <w:ind w:left="567" w:right="223" w:hanging="284"/>
              <w:jc w:val="both"/>
              <w:rPr>
                <w:rFonts w:asciiTheme="majorHAnsi" w:hAnsiTheme="majorHAnsi" w:cstheme="majorHAnsi"/>
                <w:sz w:val="24"/>
                <w:szCs w:val="24"/>
                <w:lang w:val="ro-RO"/>
              </w:rPr>
            </w:pPr>
            <w:r w:rsidRPr="006E554D">
              <w:rPr>
                <w:rFonts w:asciiTheme="majorHAnsi" w:eastAsia="Times New Roman" w:hAnsiTheme="majorHAnsi" w:cstheme="majorHAnsi"/>
                <w:b/>
                <w:sz w:val="24"/>
                <w:szCs w:val="24"/>
                <w:lang w:val="ro-RO"/>
              </w:rPr>
              <w:t xml:space="preserve">Ministerul Apărării, </w:t>
            </w:r>
            <w:r w:rsidRPr="006E554D">
              <w:rPr>
                <w:rFonts w:asciiTheme="majorHAnsi" w:eastAsia="Times New Roman" w:hAnsiTheme="majorHAnsi" w:cstheme="majorHAnsi"/>
                <w:sz w:val="24"/>
                <w:szCs w:val="24"/>
                <w:lang w:val="ro-RO"/>
              </w:rPr>
              <w:t>ca</w:t>
            </w:r>
            <w:r w:rsidRPr="006E554D">
              <w:rPr>
                <w:rFonts w:asciiTheme="majorHAnsi" w:eastAsia="Times New Roman" w:hAnsiTheme="majorHAnsi" w:cstheme="majorHAnsi"/>
                <w:b/>
                <w:sz w:val="24"/>
                <w:szCs w:val="24"/>
                <w:lang w:val="ro-RO"/>
              </w:rPr>
              <w:t xml:space="preserve"> </w:t>
            </w:r>
            <w:r w:rsidRPr="006E554D">
              <w:rPr>
                <w:rFonts w:asciiTheme="majorHAnsi" w:eastAsia="Times New Roman" w:hAnsiTheme="majorHAnsi" w:cstheme="majorHAnsi"/>
                <w:sz w:val="24"/>
                <w:szCs w:val="24"/>
                <w:lang w:val="ro-RO"/>
              </w:rPr>
              <w:t>organ central de specialitate al administrației publice, responsabil de domeniu</w:t>
            </w:r>
            <w:r w:rsidRPr="006E554D">
              <w:rPr>
                <w:rFonts w:asciiTheme="majorHAnsi" w:hAnsiTheme="majorHAnsi" w:cstheme="majorHAnsi"/>
                <w:sz w:val="24"/>
                <w:szCs w:val="24"/>
                <w:lang w:val="ro-RO"/>
              </w:rPr>
              <w:t xml:space="preserve"> – pentru informare și utilizare</w:t>
            </w:r>
            <w:r w:rsidR="004A471A" w:rsidRPr="006E554D">
              <w:rPr>
                <w:rFonts w:asciiTheme="majorHAnsi" w:hAnsiTheme="majorHAnsi" w:cstheme="majorHAnsi"/>
                <w:sz w:val="24"/>
                <w:szCs w:val="24"/>
                <w:lang w:val="ro-RO"/>
              </w:rPr>
              <w:t xml:space="preserve"> </w:t>
            </w:r>
            <w:r w:rsidRPr="006E554D">
              <w:rPr>
                <w:rFonts w:asciiTheme="majorHAnsi" w:hAnsiTheme="majorHAnsi" w:cstheme="majorHAnsi"/>
                <w:sz w:val="24"/>
                <w:szCs w:val="24"/>
                <w:lang w:val="ro-RO"/>
              </w:rPr>
              <w:t>a informațiilor în vederea realizării politicii guvernamentale în domeniul achizițiilor publice;</w:t>
            </w:r>
          </w:p>
          <w:p w14:paraId="57107BF8" w14:textId="61D33D29" w:rsidR="0014167F" w:rsidRPr="006E554D" w:rsidRDefault="0014167F" w:rsidP="00A13348">
            <w:pPr>
              <w:pStyle w:val="ListParagraph"/>
              <w:numPr>
                <w:ilvl w:val="0"/>
                <w:numId w:val="7"/>
              </w:numPr>
              <w:spacing w:after="60" w:line="276" w:lineRule="auto"/>
              <w:ind w:left="567" w:right="223" w:hanging="284"/>
              <w:jc w:val="both"/>
              <w:rPr>
                <w:rFonts w:asciiTheme="majorHAnsi" w:hAnsiTheme="majorHAnsi" w:cstheme="majorHAnsi"/>
                <w:lang w:val="ro-RO"/>
              </w:rPr>
            </w:pPr>
            <w:r w:rsidRPr="006E554D">
              <w:rPr>
                <w:rFonts w:asciiTheme="majorHAnsi" w:eastAsia="Times New Roman" w:hAnsiTheme="majorHAnsi" w:cstheme="majorHAnsi"/>
                <w:b/>
                <w:sz w:val="24"/>
                <w:szCs w:val="24"/>
                <w:lang w:val="ro-RO"/>
              </w:rPr>
              <w:t>societ</w:t>
            </w:r>
            <w:r w:rsidR="00BB3122" w:rsidRPr="006E554D">
              <w:rPr>
                <w:rFonts w:asciiTheme="majorHAnsi" w:eastAsia="Times New Roman" w:hAnsiTheme="majorHAnsi" w:cstheme="majorHAnsi"/>
                <w:b/>
                <w:sz w:val="24"/>
                <w:szCs w:val="24"/>
                <w:lang w:val="ro-RO"/>
              </w:rPr>
              <w:t>atea</w:t>
            </w:r>
            <w:r w:rsidRPr="006E554D">
              <w:rPr>
                <w:rFonts w:asciiTheme="majorHAnsi" w:eastAsia="Times New Roman" w:hAnsiTheme="majorHAnsi" w:cstheme="majorHAnsi"/>
                <w:b/>
                <w:sz w:val="24"/>
                <w:szCs w:val="24"/>
                <w:lang w:val="ro-RO"/>
              </w:rPr>
              <w:t xml:space="preserve"> civil</w:t>
            </w:r>
            <w:r w:rsidR="00BB3122" w:rsidRPr="006E554D">
              <w:rPr>
                <w:rFonts w:asciiTheme="majorHAnsi" w:eastAsia="Times New Roman" w:hAnsiTheme="majorHAnsi" w:cstheme="majorHAnsi"/>
                <w:b/>
                <w:sz w:val="24"/>
                <w:szCs w:val="24"/>
                <w:lang w:val="ro-RO"/>
              </w:rPr>
              <w:t>ă</w:t>
            </w:r>
            <w:r w:rsidRPr="006E554D">
              <w:rPr>
                <w:rFonts w:asciiTheme="majorHAnsi" w:eastAsia="Times New Roman" w:hAnsiTheme="majorHAnsi" w:cstheme="majorHAnsi"/>
                <w:b/>
                <w:sz w:val="24"/>
                <w:szCs w:val="24"/>
                <w:lang w:val="ro-RO"/>
              </w:rPr>
              <w:t>, alt</w:t>
            </w:r>
            <w:r w:rsidR="00BB3122" w:rsidRPr="006E554D">
              <w:rPr>
                <w:rFonts w:asciiTheme="majorHAnsi" w:eastAsia="Times New Roman" w:hAnsiTheme="majorHAnsi" w:cstheme="majorHAnsi"/>
                <w:b/>
                <w:sz w:val="24"/>
                <w:szCs w:val="24"/>
                <w:lang w:val="ro-RO"/>
              </w:rPr>
              <w:t>e</w:t>
            </w:r>
            <w:r w:rsidRPr="006E554D">
              <w:rPr>
                <w:rFonts w:asciiTheme="majorHAnsi" w:eastAsia="Times New Roman" w:hAnsiTheme="majorHAnsi" w:cstheme="majorHAnsi"/>
                <w:b/>
                <w:sz w:val="24"/>
                <w:szCs w:val="24"/>
                <w:lang w:val="ro-RO"/>
              </w:rPr>
              <w:t xml:space="preserve"> părți interesate.</w:t>
            </w:r>
          </w:p>
          <w:p w14:paraId="76BB7940" w14:textId="77777777" w:rsidR="0014167F" w:rsidRPr="006E554D" w:rsidRDefault="0014167F" w:rsidP="0091403A">
            <w:pPr>
              <w:jc w:val="both"/>
              <w:rPr>
                <w:rFonts w:asciiTheme="majorHAnsi" w:hAnsiTheme="majorHAnsi" w:cstheme="majorHAnsi"/>
                <w:sz w:val="24"/>
                <w:szCs w:val="24"/>
                <w:lang w:val="ro-RO"/>
              </w:rPr>
            </w:pPr>
          </w:p>
        </w:tc>
      </w:tr>
    </w:tbl>
    <w:p w14:paraId="49E97286" w14:textId="77777777" w:rsidR="0014167F" w:rsidRPr="006E554D" w:rsidRDefault="0014167F" w:rsidP="0091403A">
      <w:pPr>
        <w:spacing w:after="0"/>
        <w:jc w:val="both"/>
        <w:rPr>
          <w:rFonts w:asciiTheme="majorHAnsi" w:hAnsiTheme="majorHAnsi" w:cstheme="majorHAnsi"/>
          <w:sz w:val="24"/>
          <w:szCs w:val="24"/>
          <w:lang w:val="ro-RO"/>
        </w:rPr>
      </w:pPr>
    </w:p>
    <w:p w14:paraId="3FDBEA62" w14:textId="77777777" w:rsidR="000018D1" w:rsidRPr="006E554D" w:rsidRDefault="000018D1" w:rsidP="00D14FC1">
      <w:pPr>
        <w:spacing w:line="276" w:lineRule="auto"/>
        <w:rPr>
          <w:rFonts w:asciiTheme="majorHAnsi" w:eastAsia="Times New Roman" w:hAnsiTheme="majorHAnsi" w:cstheme="majorHAnsi"/>
          <w:b/>
          <w:bCs/>
          <w:sz w:val="32"/>
          <w:szCs w:val="32"/>
          <w:lang w:val="ro-RO"/>
        </w:rPr>
      </w:pPr>
      <w:r w:rsidRPr="006E554D">
        <w:rPr>
          <w:rFonts w:asciiTheme="majorHAnsi" w:eastAsia="Times New Roman" w:hAnsiTheme="majorHAnsi" w:cstheme="majorHAnsi"/>
          <w:b/>
          <w:bCs/>
          <w:sz w:val="32"/>
          <w:szCs w:val="32"/>
          <w:lang w:val="ro-RO"/>
        </w:rPr>
        <w:br w:type="page"/>
      </w:r>
    </w:p>
    <w:p w14:paraId="72BB88BE" w14:textId="77777777" w:rsidR="000018D1" w:rsidRPr="00BF3722" w:rsidRDefault="000018D1" w:rsidP="00837149">
      <w:pPr>
        <w:pStyle w:val="ListParagraph"/>
        <w:numPr>
          <w:ilvl w:val="0"/>
          <w:numId w:val="1"/>
        </w:numPr>
        <w:spacing w:after="0" w:line="276" w:lineRule="auto"/>
        <w:ind w:left="0" w:firstLine="0"/>
        <w:outlineLvl w:val="0"/>
        <w:rPr>
          <w:rFonts w:asciiTheme="majorHAnsi" w:eastAsia="Times New Roman" w:hAnsiTheme="majorHAnsi" w:cstheme="majorHAnsi"/>
          <w:b/>
          <w:bCs/>
          <w:caps/>
          <w:sz w:val="28"/>
          <w:szCs w:val="28"/>
          <w:lang w:val="ro-RO"/>
        </w:rPr>
      </w:pPr>
      <w:bookmarkStart w:id="5" w:name="_Toc71630978"/>
      <w:bookmarkStart w:id="6" w:name="_Toc76976976"/>
      <w:r w:rsidRPr="00BF3722">
        <w:rPr>
          <w:rFonts w:asciiTheme="majorHAnsi" w:eastAsia="Times New Roman" w:hAnsiTheme="majorHAnsi" w:cstheme="majorHAnsi"/>
          <w:b/>
          <w:bCs/>
          <w:caps/>
          <w:sz w:val="28"/>
          <w:szCs w:val="28"/>
          <w:lang w:val="ro-RO"/>
        </w:rPr>
        <w:lastRenderedPageBreak/>
        <w:t>Sinteza</w:t>
      </w:r>
      <w:bookmarkEnd w:id="5"/>
      <w:bookmarkEnd w:id="6"/>
    </w:p>
    <w:p w14:paraId="4C8D2EB7" w14:textId="504A20C5" w:rsidR="00B653A5" w:rsidRPr="006E554D" w:rsidRDefault="00212E88" w:rsidP="006E138B">
      <w:pPr>
        <w:spacing w:after="0" w:line="276" w:lineRule="auto"/>
        <w:ind w:firstLine="567"/>
        <w:jc w:val="both"/>
        <w:rPr>
          <w:rFonts w:asciiTheme="majorHAnsi" w:eastAsia="Times New Roman" w:hAnsiTheme="majorHAnsi" w:cs="Times New Roman"/>
          <w:sz w:val="24"/>
          <w:szCs w:val="24"/>
          <w:lang w:val="ro-RO" w:eastAsia="ro-MD"/>
        </w:rPr>
      </w:pPr>
      <w:r w:rsidRPr="00825456">
        <w:rPr>
          <w:rFonts w:asciiTheme="majorHAnsi" w:eastAsia="Times New Roman" w:hAnsiTheme="majorHAnsi" w:cs="Times New Roman"/>
          <w:sz w:val="24"/>
          <w:szCs w:val="24"/>
          <w:lang w:val="ro-RO" w:eastAsia="ro-MD"/>
        </w:rPr>
        <w:t xml:space="preserve">Achizițiile publice transparente dau tonul bunei guvernări. </w:t>
      </w:r>
      <w:r w:rsidR="003B4A58" w:rsidRPr="006E554D">
        <w:rPr>
          <w:rFonts w:asciiTheme="majorHAnsi" w:eastAsia="Times New Roman" w:hAnsiTheme="majorHAnsi" w:cs="Times New Roman"/>
          <w:sz w:val="24"/>
          <w:szCs w:val="24"/>
          <w:lang w:val="ro-RO" w:eastAsia="ro-MD"/>
        </w:rPr>
        <w:t>Experiența anilor precedenți a elucidat l</w:t>
      </w:r>
      <w:r w:rsidR="00373DB2" w:rsidRPr="006E554D">
        <w:rPr>
          <w:rFonts w:asciiTheme="majorHAnsi" w:eastAsia="Times New Roman" w:hAnsiTheme="majorHAnsi" w:cs="Times New Roman"/>
          <w:sz w:val="24"/>
          <w:szCs w:val="24"/>
          <w:lang w:val="ro-RO" w:eastAsia="ro-MD"/>
        </w:rPr>
        <w:t>ips</w:t>
      </w:r>
      <w:r w:rsidR="00A45B36" w:rsidRPr="006E554D">
        <w:rPr>
          <w:rFonts w:asciiTheme="majorHAnsi" w:eastAsia="Times New Roman" w:hAnsiTheme="majorHAnsi" w:cs="Times New Roman"/>
          <w:sz w:val="24"/>
          <w:szCs w:val="24"/>
          <w:lang w:val="ro-RO" w:eastAsia="ro-MD"/>
        </w:rPr>
        <w:t>a</w:t>
      </w:r>
      <w:r w:rsidR="00373DB2" w:rsidRPr="006E554D">
        <w:rPr>
          <w:rFonts w:asciiTheme="majorHAnsi" w:eastAsia="Times New Roman" w:hAnsiTheme="majorHAnsi" w:cs="Times New Roman"/>
          <w:sz w:val="24"/>
          <w:szCs w:val="24"/>
          <w:lang w:val="ro-RO" w:eastAsia="ro-MD"/>
        </w:rPr>
        <w:t xml:space="preserve"> de transparență </w:t>
      </w:r>
      <w:r w:rsidR="00514DD0" w:rsidRPr="006E554D">
        <w:rPr>
          <w:rFonts w:asciiTheme="majorHAnsi" w:eastAsia="Times New Roman" w:hAnsiTheme="majorHAnsi" w:cs="Times New Roman"/>
          <w:sz w:val="24"/>
          <w:szCs w:val="24"/>
          <w:lang w:val="ro-RO" w:eastAsia="ro-MD"/>
        </w:rPr>
        <w:t>în</w:t>
      </w:r>
      <w:r w:rsidR="00BB3122" w:rsidRPr="006E554D">
        <w:rPr>
          <w:rFonts w:asciiTheme="majorHAnsi" w:eastAsia="Times New Roman" w:hAnsiTheme="majorHAnsi" w:cs="Times New Roman"/>
          <w:sz w:val="24"/>
          <w:szCs w:val="24"/>
          <w:lang w:val="ro-RO" w:eastAsia="ro-MD"/>
        </w:rPr>
        <w:t xml:space="preserve"> acest domeniu</w:t>
      </w:r>
      <w:r w:rsidR="00373DB2" w:rsidRPr="006E554D">
        <w:rPr>
          <w:rFonts w:asciiTheme="majorHAnsi" w:eastAsia="Times New Roman" w:hAnsiTheme="majorHAnsi" w:cs="Times New Roman"/>
          <w:sz w:val="24"/>
          <w:szCs w:val="24"/>
          <w:lang w:val="ro-RO" w:eastAsia="ro-MD"/>
        </w:rPr>
        <w:t>,</w:t>
      </w:r>
      <w:r w:rsidR="00BB3122" w:rsidRPr="006E554D">
        <w:rPr>
          <w:rFonts w:asciiTheme="majorHAnsi" w:eastAsia="Times New Roman" w:hAnsiTheme="majorHAnsi" w:cs="Times New Roman"/>
          <w:sz w:val="24"/>
          <w:szCs w:val="24"/>
          <w:lang w:val="ro-RO" w:eastAsia="ro-MD"/>
        </w:rPr>
        <w:t xml:space="preserve"> precum și</w:t>
      </w:r>
      <w:r w:rsidR="00373DB2" w:rsidRPr="006E554D">
        <w:rPr>
          <w:rFonts w:asciiTheme="majorHAnsi" w:eastAsia="Times New Roman" w:hAnsiTheme="majorHAnsi" w:cs="Times New Roman"/>
          <w:sz w:val="24"/>
          <w:szCs w:val="24"/>
          <w:lang w:val="ro-RO" w:eastAsia="ro-MD"/>
        </w:rPr>
        <w:t xml:space="preserve"> </w:t>
      </w:r>
      <w:r w:rsidR="00514DD0" w:rsidRPr="006E554D">
        <w:rPr>
          <w:rFonts w:asciiTheme="majorHAnsi" w:eastAsia="Times New Roman" w:hAnsiTheme="majorHAnsi" w:cs="Times New Roman"/>
          <w:sz w:val="24"/>
          <w:szCs w:val="24"/>
          <w:lang w:val="ro-RO" w:eastAsia="ro-MD"/>
        </w:rPr>
        <w:t>imperfecțiunea</w:t>
      </w:r>
      <w:r w:rsidR="00373DB2" w:rsidRPr="006E554D">
        <w:rPr>
          <w:rFonts w:asciiTheme="majorHAnsi" w:eastAsia="Times New Roman" w:hAnsiTheme="majorHAnsi" w:cs="Times New Roman"/>
          <w:sz w:val="24"/>
          <w:szCs w:val="24"/>
          <w:lang w:val="ro-RO" w:eastAsia="ro-MD"/>
        </w:rPr>
        <w:t xml:space="preserve"> mijloacelor electronice</w:t>
      </w:r>
      <w:r w:rsidR="00A45B36" w:rsidRPr="006E554D">
        <w:rPr>
          <w:rFonts w:asciiTheme="majorHAnsi" w:eastAsia="Times New Roman" w:hAnsiTheme="majorHAnsi" w:cs="Times New Roman"/>
          <w:sz w:val="24"/>
          <w:szCs w:val="24"/>
          <w:lang w:val="ro-RO" w:eastAsia="ro-MD"/>
        </w:rPr>
        <w:t xml:space="preserve">, </w:t>
      </w:r>
      <w:r w:rsidR="00BB3122" w:rsidRPr="006E554D">
        <w:rPr>
          <w:rFonts w:asciiTheme="majorHAnsi" w:eastAsia="Times New Roman" w:hAnsiTheme="majorHAnsi" w:cs="Times New Roman"/>
          <w:sz w:val="24"/>
          <w:szCs w:val="24"/>
          <w:lang w:val="ro-RO" w:eastAsia="ro-MD"/>
        </w:rPr>
        <w:t xml:space="preserve">un </w:t>
      </w:r>
      <w:r w:rsidR="00373DB2" w:rsidRPr="006E554D">
        <w:rPr>
          <w:rFonts w:asciiTheme="majorHAnsi" w:eastAsia="Times New Roman" w:hAnsiTheme="majorHAnsi" w:cs="Times New Roman"/>
          <w:sz w:val="24"/>
          <w:szCs w:val="24"/>
          <w:lang w:val="ro-RO" w:eastAsia="ro-MD"/>
        </w:rPr>
        <w:t xml:space="preserve">grad scăzut de profesionalism </w:t>
      </w:r>
      <w:r w:rsidR="00A45B36" w:rsidRPr="006E554D">
        <w:rPr>
          <w:rFonts w:asciiTheme="majorHAnsi" w:eastAsia="Times New Roman" w:hAnsiTheme="majorHAnsi" w:cs="Times New Roman"/>
          <w:sz w:val="24"/>
          <w:szCs w:val="24"/>
          <w:lang w:val="ro-RO" w:eastAsia="ro-MD"/>
        </w:rPr>
        <w:t>din parte</w:t>
      </w:r>
      <w:r w:rsidR="00373DB2" w:rsidRPr="006E554D">
        <w:rPr>
          <w:rFonts w:asciiTheme="majorHAnsi" w:eastAsia="Times New Roman" w:hAnsiTheme="majorHAnsi" w:cs="Times New Roman"/>
          <w:sz w:val="24"/>
          <w:szCs w:val="24"/>
          <w:lang w:val="ro-RO" w:eastAsia="ro-MD"/>
        </w:rPr>
        <w:t>a actorilor implicați</w:t>
      </w:r>
      <w:r w:rsidR="00514DD0" w:rsidRPr="006E554D">
        <w:rPr>
          <w:rFonts w:asciiTheme="majorHAnsi" w:eastAsia="Times New Roman" w:hAnsiTheme="majorHAnsi" w:cs="Times New Roman"/>
          <w:sz w:val="24"/>
          <w:szCs w:val="24"/>
          <w:lang w:val="ro-RO" w:eastAsia="ro-MD"/>
        </w:rPr>
        <w:t>.</w:t>
      </w:r>
      <w:r w:rsidR="00373DB2" w:rsidRPr="006E554D">
        <w:rPr>
          <w:rFonts w:asciiTheme="majorHAnsi" w:eastAsia="Times New Roman" w:hAnsiTheme="majorHAnsi" w:cs="Times New Roman"/>
          <w:sz w:val="24"/>
          <w:szCs w:val="24"/>
          <w:lang w:val="ro-RO" w:eastAsia="ro-MD"/>
        </w:rPr>
        <w:t xml:space="preserve"> Toate acestea produc efecte negative asupra prestării de servicii publice </w:t>
      </w:r>
      <w:r w:rsidR="00BB3122" w:rsidRPr="006E554D">
        <w:rPr>
          <w:rFonts w:asciiTheme="majorHAnsi" w:eastAsia="Times New Roman" w:hAnsiTheme="majorHAnsi" w:cs="Times New Roman"/>
          <w:sz w:val="24"/>
          <w:szCs w:val="24"/>
          <w:lang w:val="ro-RO" w:eastAsia="ro-MD"/>
        </w:rPr>
        <w:t xml:space="preserve">calitative </w:t>
      </w:r>
      <w:r w:rsidR="00373DB2" w:rsidRPr="006E554D">
        <w:rPr>
          <w:rFonts w:asciiTheme="majorHAnsi" w:eastAsia="Times New Roman" w:hAnsiTheme="majorHAnsi" w:cs="Times New Roman"/>
          <w:sz w:val="24"/>
          <w:szCs w:val="24"/>
          <w:lang w:val="ro-RO" w:eastAsia="ro-MD"/>
        </w:rPr>
        <w:t>și s</w:t>
      </w:r>
      <w:r w:rsidR="00AF0956" w:rsidRPr="006E554D">
        <w:rPr>
          <w:rFonts w:asciiTheme="majorHAnsi" w:eastAsia="Times New Roman" w:hAnsiTheme="majorHAnsi" w:cs="Times New Roman"/>
          <w:sz w:val="24"/>
          <w:szCs w:val="24"/>
          <w:lang w:val="ro-RO" w:eastAsia="ro-MD"/>
        </w:rPr>
        <w:t>c</w:t>
      </w:r>
      <w:r w:rsidR="00BB3122" w:rsidRPr="006E554D">
        <w:rPr>
          <w:rFonts w:asciiTheme="majorHAnsi" w:eastAsia="Times New Roman" w:hAnsiTheme="majorHAnsi" w:cs="Times New Roman"/>
          <w:sz w:val="24"/>
          <w:szCs w:val="24"/>
          <w:lang w:val="ro-RO" w:eastAsia="ro-MD"/>
        </w:rPr>
        <w:t>ad</w:t>
      </w:r>
      <w:r w:rsidR="00373DB2" w:rsidRPr="006E554D">
        <w:rPr>
          <w:rFonts w:asciiTheme="majorHAnsi" w:eastAsia="Times New Roman" w:hAnsiTheme="majorHAnsi" w:cs="Times New Roman"/>
          <w:sz w:val="24"/>
          <w:szCs w:val="24"/>
          <w:lang w:val="ro-RO" w:eastAsia="ro-MD"/>
        </w:rPr>
        <w:t xml:space="preserve"> încreder</w:t>
      </w:r>
      <w:r w:rsidR="00BB3122" w:rsidRPr="006E554D">
        <w:rPr>
          <w:rFonts w:asciiTheme="majorHAnsi" w:eastAsia="Times New Roman" w:hAnsiTheme="majorHAnsi" w:cs="Times New Roman"/>
          <w:sz w:val="24"/>
          <w:szCs w:val="24"/>
          <w:lang w:val="ro-RO" w:eastAsia="ro-MD"/>
        </w:rPr>
        <w:t>ea</w:t>
      </w:r>
      <w:r w:rsidR="00373DB2" w:rsidRPr="006E554D">
        <w:rPr>
          <w:rFonts w:asciiTheme="majorHAnsi" w:eastAsia="Times New Roman" w:hAnsiTheme="majorHAnsi" w:cs="Times New Roman"/>
          <w:sz w:val="24"/>
          <w:szCs w:val="24"/>
          <w:lang w:val="ro-RO" w:eastAsia="ro-MD"/>
        </w:rPr>
        <w:t xml:space="preserve"> cetățenilor și mediului de afaceri în instituțiile statului. </w:t>
      </w:r>
    </w:p>
    <w:p w14:paraId="544A8539" w14:textId="052B93BA" w:rsidR="00D81E56" w:rsidRPr="00824EA0" w:rsidRDefault="00BB3122" w:rsidP="006E138B">
      <w:pPr>
        <w:spacing w:after="0" w:line="276" w:lineRule="auto"/>
        <w:ind w:firstLine="567"/>
        <w:jc w:val="both"/>
        <w:rPr>
          <w:rFonts w:asciiTheme="majorHAnsi" w:hAnsiTheme="majorHAnsi"/>
          <w:sz w:val="24"/>
          <w:szCs w:val="24"/>
          <w:lang w:val="ro-RO"/>
        </w:rPr>
      </w:pPr>
      <w:r w:rsidRPr="006E554D">
        <w:rPr>
          <w:rFonts w:asciiTheme="majorHAnsi" w:eastAsia="Times New Roman" w:hAnsiTheme="majorHAnsi" w:cs="Times New Roman"/>
          <w:sz w:val="24"/>
          <w:szCs w:val="24"/>
          <w:lang w:val="ro-RO" w:eastAsia="ro-MD"/>
        </w:rPr>
        <w:t xml:space="preserve">În ultima perioadă se prefigurează o tendință puternică de creștere a numărului de achiziții, iar orice îmbunătățire în acest sistem poate contribui substanțial la majorarea beneficiilor pentru societate. Din aceste </w:t>
      </w:r>
      <w:r w:rsidR="00670D5B" w:rsidRPr="006E554D">
        <w:rPr>
          <w:rFonts w:asciiTheme="majorHAnsi" w:eastAsia="Times New Roman" w:hAnsiTheme="majorHAnsi" w:cs="Times New Roman"/>
          <w:sz w:val="24"/>
          <w:szCs w:val="24"/>
          <w:lang w:val="ro-RO" w:eastAsia="ro-MD"/>
        </w:rPr>
        <w:t>considerente</w:t>
      </w:r>
      <w:r w:rsidR="00A45B36" w:rsidRPr="006E554D">
        <w:rPr>
          <w:rFonts w:asciiTheme="majorHAnsi" w:eastAsia="Times New Roman" w:hAnsiTheme="majorHAnsi" w:cs="Times New Roman"/>
          <w:sz w:val="24"/>
          <w:szCs w:val="24"/>
          <w:lang w:val="ro-RO" w:eastAsia="ro-MD"/>
        </w:rPr>
        <w:t>,</w:t>
      </w:r>
      <w:r w:rsidRPr="006E554D">
        <w:rPr>
          <w:rFonts w:asciiTheme="majorHAnsi" w:eastAsia="Times New Roman" w:hAnsiTheme="majorHAnsi" w:cs="Times New Roman"/>
          <w:sz w:val="24"/>
          <w:szCs w:val="24"/>
          <w:lang w:val="ro-RO" w:eastAsia="ro-MD"/>
        </w:rPr>
        <w:t xml:space="preserve"> </w:t>
      </w:r>
      <w:r w:rsidR="00C75BF8" w:rsidRPr="006E554D">
        <w:rPr>
          <w:rFonts w:asciiTheme="majorHAnsi" w:eastAsia="Times New Roman" w:hAnsiTheme="majorHAnsi" w:cs="Times New Roman"/>
          <w:sz w:val="24"/>
          <w:szCs w:val="24"/>
          <w:lang w:val="ro-RO" w:eastAsia="ro-MD"/>
        </w:rPr>
        <w:t xml:space="preserve">Curtea </w:t>
      </w:r>
      <w:r w:rsidR="00531DDD" w:rsidRPr="006E554D">
        <w:rPr>
          <w:rFonts w:asciiTheme="majorHAnsi" w:eastAsia="Times New Roman" w:hAnsiTheme="majorHAnsi" w:cs="Times New Roman"/>
          <w:sz w:val="24"/>
          <w:szCs w:val="24"/>
          <w:lang w:val="ro-RO" w:eastAsia="ro-MD"/>
        </w:rPr>
        <w:t xml:space="preserve">de Conturi </w:t>
      </w:r>
      <w:r w:rsidRPr="006E554D">
        <w:rPr>
          <w:rFonts w:asciiTheme="majorHAnsi" w:eastAsia="Times New Roman" w:hAnsiTheme="majorHAnsi" w:cs="Times New Roman"/>
          <w:sz w:val="24"/>
          <w:szCs w:val="24"/>
          <w:lang w:val="ro-RO" w:eastAsia="ro-MD"/>
        </w:rPr>
        <w:t xml:space="preserve">și-a propus </w:t>
      </w:r>
      <w:r w:rsidR="00C75BF8" w:rsidRPr="006E554D">
        <w:rPr>
          <w:rFonts w:asciiTheme="majorHAnsi" w:eastAsia="Times New Roman" w:hAnsiTheme="majorHAnsi" w:cs="Times New Roman"/>
          <w:sz w:val="24"/>
          <w:szCs w:val="24"/>
          <w:lang w:val="ro-RO" w:eastAsia="ro-MD"/>
        </w:rPr>
        <w:t>să î</w:t>
      </w:r>
      <w:r w:rsidR="00083ED2" w:rsidRPr="006E554D">
        <w:rPr>
          <w:rFonts w:asciiTheme="majorHAnsi" w:eastAsia="Times New Roman" w:hAnsiTheme="majorHAnsi" w:cs="Times New Roman"/>
          <w:sz w:val="24"/>
          <w:szCs w:val="24"/>
          <w:lang w:val="ro-RO" w:eastAsia="ro-MD"/>
        </w:rPr>
        <w:t>ș</w:t>
      </w:r>
      <w:r w:rsidR="00C75BF8" w:rsidRPr="006E554D">
        <w:rPr>
          <w:rFonts w:asciiTheme="majorHAnsi" w:eastAsia="Times New Roman" w:hAnsiTheme="majorHAnsi" w:cs="Times New Roman"/>
          <w:sz w:val="24"/>
          <w:szCs w:val="24"/>
          <w:lang w:val="ro-RO" w:eastAsia="ro-MD"/>
        </w:rPr>
        <w:t>i orienteze eforturile asupra auditării acestui domeniu.</w:t>
      </w:r>
      <w:r w:rsidR="006809AE" w:rsidRPr="006E554D">
        <w:rPr>
          <w:rFonts w:asciiTheme="majorHAnsi" w:eastAsia="Times New Roman" w:hAnsiTheme="majorHAnsi" w:cs="Times New Roman"/>
          <w:sz w:val="24"/>
          <w:szCs w:val="24"/>
          <w:lang w:val="ro-RO" w:eastAsia="ro-MD"/>
        </w:rPr>
        <w:t xml:space="preserve"> Astfel, </w:t>
      </w:r>
      <w:r w:rsidR="00531DDD" w:rsidRPr="006E554D">
        <w:rPr>
          <w:rFonts w:asciiTheme="majorHAnsi" w:eastAsia="Times New Roman" w:hAnsiTheme="majorHAnsi" w:cs="Times New Roman"/>
          <w:sz w:val="24"/>
          <w:szCs w:val="24"/>
          <w:lang w:val="ro-RO" w:eastAsia="ro-MD"/>
        </w:rPr>
        <w:t xml:space="preserve">în </w:t>
      </w:r>
      <w:r w:rsidR="00D81E56" w:rsidRPr="006E554D">
        <w:rPr>
          <w:rFonts w:asciiTheme="majorHAnsi" w:hAnsiTheme="majorHAnsi" w:cs="Times New Roman"/>
          <w:sz w:val="24"/>
          <w:szCs w:val="24"/>
          <w:lang w:val="ro-RO"/>
        </w:rPr>
        <w:t>Programel</w:t>
      </w:r>
      <w:r w:rsidR="006809AE" w:rsidRPr="006E554D">
        <w:rPr>
          <w:rFonts w:asciiTheme="majorHAnsi" w:hAnsiTheme="majorHAnsi" w:cs="Times New Roman"/>
          <w:sz w:val="24"/>
          <w:szCs w:val="24"/>
          <w:lang w:val="ro-RO"/>
        </w:rPr>
        <w:t>e</w:t>
      </w:r>
      <w:r w:rsidR="00D81E56" w:rsidRPr="006E554D">
        <w:rPr>
          <w:rFonts w:asciiTheme="majorHAnsi" w:hAnsiTheme="majorHAnsi" w:cs="Times New Roman"/>
          <w:sz w:val="24"/>
          <w:szCs w:val="24"/>
          <w:lang w:val="ro-RO"/>
        </w:rPr>
        <w:t xml:space="preserve"> activității de audit a</w:t>
      </w:r>
      <w:r w:rsidR="00A45B36" w:rsidRPr="006E554D">
        <w:rPr>
          <w:rFonts w:asciiTheme="majorHAnsi" w:hAnsiTheme="majorHAnsi" w:cs="Times New Roman"/>
          <w:sz w:val="24"/>
          <w:szCs w:val="24"/>
          <w:lang w:val="ro-RO"/>
        </w:rPr>
        <w:t>le</w:t>
      </w:r>
      <w:r w:rsidR="00D81E56" w:rsidRPr="006E554D">
        <w:rPr>
          <w:rFonts w:asciiTheme="majorHAnsi" w:hAnsiTheme="majorHAnsi" w:cs="Times New Roman"/>
          <w:sz w:val="24"/>
          <w:szCs w:val="24"/>
          <w:lang w:val="ro-RO"/>
        </w:rPr>
        <w:t xml:space="preserve"> Curții de Conturi pe anii 2020 și 2021</w:t>
      </w:r>
      <w:r w:rsidR="00D81E56" w:rsidRPr="006E554D">
        <w:rPr>
          <w:rStyle w:val="FootnoteReference"/>
          <w:rFonts w:asciiTheme="majorHAnsi" w:hAnsiTheme="majorHAnsi"/>
          <w:color w:val="000000"/>
          <w:lang w:val="ro-RO"/>
        </w:rPr>
        <w:footnoteReference w:id="1"/>
      </w:r>
      <w:r w:rsidR="00D81E56" w:rsidRPr="006E554D">
        <w:rPr>
          <w:rFonts w:asciiTheme="majorHAnsi" w:hAnsiTheme="majorHAnsi" w:cs="Times New Roman"/>
          <w:sz w:val="24"/>
          <w:szCs w:val="24"/>
          <w:lang w:val="ro-RO"/>
        </w:rPr>
        <w:t xml:space="preserve"> </w:t>
      </w:r>
      <w:r w:rsidR="006809AE" w:rsidRPr="006E554D">
        <w:rPr>
          <w:rFonts w:asciiTheme="majorHAnsi" w:hAnsiTheme="majorHAnsi" w:cs="Times New Roman"/>
          <w:sz w:val="24"/>
          <w:szCs w:val="24"/>
          <w:lang w:val="ro-RO"/>
        </w:rPr>
        <w:t>a fost inclusă misiunea de audit care are</w:t>
      </w:r>
      <w:r w:rsidR="00D81E56" w:rsidRPr="006E554D">
        <w:rPr>
          <w:rFonts w:asciiTheme="majorHAnsi" w:eastAsia="Times New Roman" w:hAnsiTheme="majorHAnsi" w:cs="Times New Roman"/>
          <w:sz w:val="24"/>
          <w:szCs w:val="24"/>
          <w:lang w:val="ro-RO"/>
        </w:rPr>
        <w:t xml:space="preserve"> drept </w:t>
      </w:r>
      <w:r w:rsidR="00D81E56" w:rsidRPr="006E554D">
        <w:rPr>
          <w:rFonts w:asciiTheme="majorHAnsi" w:hAnsiTheme="majorHAnsi"/>
          <w:color w:val="000000"/>
          <w:sz w:val="24"/>
          <w:szCs w:val="24"/>
          <w:lang w:val="ro-RO"/>
        </w:rPr>
        <w:t>scop evaluare</w:t>
      </w:r>
      <w:r w:rsidRPr="006E554D">
        <w:rPr>
          <w:rFonts w:asciiTheme="majorHAnsi" w:hAnsiTheme="majorHAnsi"/>
          <w:color w:val="000000"/>
          <w:sz w:val="24"/>
          <w:szCs w:val="24"/>
          <w:lang w:val="ro-RO"/>
        </w:rPr>
        <w:t>a</w:t>
      </w:r>
      <w:r w:rsidR="00D81E56" w:rsidRPr="006E554D">
        <w:rPr>
          <w:rFonts w:asciiTheme="majorHAnsi" w:hAnsiTheme="majorHAnsi"/>
          <w:color w:val="000000"/>
          <w:sz w:val="24"/>
          <w:szCs w:val="24"/>
          <w:lang w:val="ro-RO"/>
        </w:rPr>
        <w:t xml:space="preserve"> </w:t>
      </w:r>
      <w:r w:rsidR="00D81E56" w:rsidRPr="006E554D">
        <w:rPr>
          <w:rFonts w:asciiTheme="majorHAnsi" w:eastAsia="Times New Roman" w:hAnsiTheme="majorHAnsi" w:cs="Times New Roman"/>
          <w:sz w:val="24"/>
          <w:szCs w:val="24"/>
          <w:lang w:val="ro-RO"/>
        </w:rPr>
        <w:t>conformității desfășurării achizițiilor publice în cadrul sistemului Ministerului Apărării în anii 2019-2020</w:t>
      </w:r>
      <w:r w:rsidR="005E11B4" w:rsidRPr="00824EA0">
        <w:rPr>
          <w:rFonts w:asciiTheme="majorHAnsi" w:eastAsia="Times New Roman" w:hAnsiTheme="majorHAnsi" w:cs="Times New Roman"/>
          <w:sz w:val="24"/>
          <w:szCs w:val="24"/>
          <w:lang w:val="ro-RO"/>
        </w:rPr>
        <w:t xml:space="preserve">. </w:t>
      </w:r>
    </w:p>
    <w:p w14:paraId="5553DB66" w14:textId="6610B364" w:rsidR="00A131B0" w:rsidRPr="006E554D" w:rsidRDefault="0091403A" w:rsidP="006E138B">
      <w:pPr>
        <w:spacing w:after="0" w:line="276" w:lineRule="auto"/>
        <w:ind w:firstLine="720"/>
        <w:jc w:val="both"/>
        <w:rPr>
          <w:rFonts w:asciiTheme="majorHAnsi" w:eastAsiaTheme="minorEastAsia" w:hAnsiTheme="majorHAnsi" w:cstheme="majorHAnsi"/>
          <w:sz w:val="24"/>
          <w:szCs w:val="24"/>
          <w:lang w:val="ro-RO" w:eastAsia="ro-RO"/>
        </w:rPr>
      </w:pPr>
      <w:r w:rsidRPr="00BF3722">
        <w:rPr>
          <w:rFonts w:asciiTheme="majorHAnsi" w:eastAsia="Times New Roman" w:hAnsiTheme="majorHAnsi" w:cstheme="majorHAnsi"/>
          <w:sz w:val="24"/>
          <w:szCs w:val="24"/>
          <w:lang w:val="ro-RO" w:eastAsia="ro-MD"/>
        </w:rPr>
        <w:t xml:space="preserve">Raportul de audit furnizează destinatarilor informații privind </w:t>
      </w:r>
      <w:r w:rsidR="007216E1" w:rsidRPr="00D83E9C">
        <w:rPr>
          <w:rFonts w:asciiTheme="majorHAnsi" w:eastAsia="Times New Roman" w:hAnsiTheme="majorHAnsi" w:cstheme="majorHAnsi"/>
          <w:sz w:val="24"/>
          <w:szCs w:val="24"/>
          <w:lang w:val="ro-RO" w:eastAsia="ro-MD"/>
        </w:rPr>
        <w:t xml:space="preserve">unele aspecte problematice în </w:t>
      </w:r>
      <w:r w:rsidRPr="00825456">
        <w:rPr>
          <w:rFonts w:asciiTheme="majorHAnsi" w:hAnsiTheme="majorHAnsi" w:cstheme="majorHAnsi"/>
          <w:sz w:val="24"/>
          <w:szCs w:val="24"/>
          <w:lang w:val="ro-RO"/>
        </w:rPr>
        <w:t xml:space="preserve"> </w:t>
      </w:r>
      <w:r w:rsidR="007216E1" w:rsidRPr="006E554D">
        <w:rPr>
          <w:rFonts w:asciiTheme="majorHAnsi" w:hAnsiTheme="majorHAnsi" w:cstheme="majorHAnsi"/>
          <w:sz w:val="24"/>
          <w:szCs w:val="24"/>
          <w:lang w:val="ro-RO"/>
        </w:rPr>
        <w:t>procesul</w:t>
      </w:r>
      <w:r w:rsidR="00172AEE" w:rsidRPr="006E554D">
        <w:rPr>
          <w:rFonts w:asciiTheme="majorHAnsi" w:hAnsiTheme="majorHAnsi" w:cstheme="majorHAnsi"/>
          <w:sz w:val="24"/>
          <w:szCs w:val="24"/>
          <w:lang w:val="ro-RO"/>
        </w:rPr>
        <w:t xml:space="preserve"> de achiziții</w:t>
      </w:r>
      <w:r w:rsidRPr="006E554D">
        <w:rPr>
          <w:rFonts w:asciiTheme="majorHAnsi" w:hAnsiTheme="majorHAnsi" w:cstheme="majorHAnsi"/>
          <w:sz w:val="24"/>
          <w:szCs w:val="24"/>
          <w:lang w:val="ro-RO"/>
        </w:rPr>
        <w:t xml:space="preserve"> publice </w:t>
      </w:r>
      <w:r w:rsidR="007216E1" w:rsidRPr="006E554D">
        <w:rPr>
          <w:rFonts w:asciiTheme="majorHAnsi" w:hAnsiTheme="majorHAnsi" w:cstheme="majorHAnsi"/>
          <w:sz w:val="24"/>
          <w:szCs w:val="24"/>
          <w:lang w:val="ro-RO"/>
        </w:rPr>
        <w:t>din</w:t>
      </w:r>
      <w:r w:rsidRPr="006E554D">
        <w:rPr>
          <w:rFonts w:asciiTheme="majorHAnsi" w:hAnsiTheme="majorHAnsi" w:cstheme="majorHAnsi"/>
          <w:sz w:val="24"/>
          <w:szCs w:val="24"/>
          <w:lang w:val="ro-RO"/>
        </w:rPr>
        <w:t xml:space="preserve"> cadrul </w:t>
      </w:r>
      <w:r w:rsidR="007216E1" w:rsidRPr="006E554D">
        <w:rPr>
          <w:rFonts w:asciiTheme="majorHAnsi" w:hAnsiTheme="majorHAnsi" w:cstheme="majorHAnsi"/>
          <w:sz w:val="24"/>
          <w:szCs w:val="24"/>
          <w:lang w:val="ro-RO"/>
        </w:rPr>
        <w:t>sistemului M</w:t>
      </w:r>
      <w:r w:rsidR="00BB3122" w:rsidRPr="006E554D">
        <w:rPr>
          <w:rFonts w:asciiTheme="majorHAnsi" w:hAnsiTheme="majorHAnsi" w:cstheme="majorHAnsi"/>
          <w:sz w:val="24"/>
          <w:szCs w:val="24"/>
          <w:lang w:val="ro-RO"/>
        </w:rPr>
        <w:t xml:space="preserve">inisterului </w:t>
      </w:r>
      <w:r w:rsidR="007216E1" w:rsidRPr="006E554D">
        <w:rPr>
          <w:rFonts w:asciiTheme="majorHAnsi" w:hAnsiTheme="majorHAnsi" w:cstheme="majorHAnsi"/>
          <w:sz w:val="24"/>
          <w:szCs w:val="24"/>
          <w:lang w:val="ro-RO"/>
        </w:rPr>
        <w:t>A</w:t>
      </w:r>
      <w:r w:rsidR="00BB3122" w:rsidRPr="006E554D">
        <w:rPr>
          <w:rFonts w:asciiTheme="majorHAnsi" w:hAnsiTheme="majorHAnsi" w:cstheme="majorHAnsi"/>
          <w:sz w:val="24"/>
          <w:szCs w:val="24"/>
          <w:lang w:val="ro-RO"/>
        </w:rPr>
        <w:t>părării (MA)</w:t>
      </w:r>
      <w:r w:rsidR="007216E1" w:rsidRPr="006E554D">
        <w:rPr>
          <w:rFonts w:asciiTheme="majorHAnsi" w:hAnsiTheme="majorHAnsi" w:cstheme="majorHAnsi"/>
          <w:sz w:val="24"/>
          <w:szCs w:val="24"/>
          <w:lang w:val="ro-RO"/>
        </w:rPr>
        <w:t xml:space="preserve"> în anii 2019-2020. De asemenea</w:t>
      </w:r>
      <w:r w:rsidR="00A45B36" w:rsidRPr="006E554D">
        <w:rPr>
          <w:rFonts w:asciiTheme="majorHAnsi" w:hAnsiTheme="majorHAnsi" w:cstheme="majorHAnsi"/>
          <w:sz w:val="24"/>
          <w:szCs w:val="24"/>
          <w:lang w:val="ro-RO"/>
        </w:rPr>
        <w:t>,</w:t>
      </w:r>
      <w:r w:rsidR="007216E1" w:rsidRPr="006E554D">
        <w:rPr>
          <w:rFonts w:asciiTheme="majorHAnsi" w:hAnsiTheme="majorHAnsi" w:cstheme="majorHAnsi"/>
          <w:sz w:val="24"/>
          <w:szCs w:val="24"/>
          <w:lang w:val="ro-RO"/>
        </w:rPr>
        <w:t xml:space="preserve"> </w:t>
      </w:r>
      <w:r w:rsidR="002A3E85" w:rsidRPr="006E554D">
        <w:rPr>
          <w:rFonts w:asciiTheme="majorHAnsi" w:hAnsiTheme="majorHAnsi" w:cstheme="majorHAnsi"/>
          <w:sz w:val="24"/>
          <w:szCs w:val="24"/>
          <w:lang w:val="ro-RO"/>
        </w:rPr>
        <w:t xml:space="preserve">sunt elucidate </w:t>
      </w:r>
      <w:r w:rsidRPr="006E554D">
        <w:rPr>
          <w:rFonts w:asciiTheme="majorHAnsi" w:hAnsiTheme="majorHAnsi" w:cstheme="majorHAnsi"/>
          <w:sz w:val="24"/>
          <w:szCs w:val="24"/>
          <w:lang w:val="ro-RO"/>
        </w:rPr>
        <w:t>neconcordanțele</w:t>
      </w:r>
      <w:r w:rsidR="00BB3122" w:rsidRPr="006E554D">
        <w:rPr>
          <w:rFonts w:asciiTheme="majorHAnsi" w:hAnsiTheme="majorHAnsi" w:cstheme="majorHAnsi"/>
          <w:sz w:val="24"/>
          <w:szCs w:val="24"/>
          <w:lang w:val="ro-RO"/>
        </w:rPr>
        <w:t xml:space="preserve"> și</w:t>
      </w:r>
      <w:r w:rsidRPr="006E554D">
        <w:rPr>
          <w:rFonts w:asciiTheme="majorHAnsi" w:hAnsiTheme="majorHAnsi" w:cstheme="majorHAnsi"/>
          <w:sz w:val="24"/>
          <w:szCs w:val="24"/>
          <w:lang w:val="ro-RO"/>
        </w:rPr>
        <w:t xml:space="preserve"> lacunele aferente cadrului normativ aplicabil domeniului</w:t>
      </w:r>
      <w:r w:rsidR="0051679B" w:rsidRPr="006E554D">
        <w:rPr>
          <w:rFonts w:asciiTheme="majorHAnsi" w:hAnsiTheme="majorHAnsi" w:cstheme="majorHAnsi"/>
          <w:sz w:val="24"/>
          <w:szCs w:val="24"/>
          <w:lang w:val="ro-RO"/>
        </w:rPr>
        <w:t xml:space="preserve">, </w:t>
      </w:r>
      <w:r w:rsidR="002A3E85" w:rsidRPr="006E554D">
        <w:rPr>
          <w:rFonts w:asciiTheme="majorHAnsi" w:hAnsiTheme="majorHAnsi" w:cstheme="majorHAnsi"/>
          <w:sz w:val="24"/>
          <w:szCs w:val="24"/>
          <w:lang w:val="ro-RO"/>
        </w:rPr>
        <w:t xml:space="preserve">precum </w:t>
      </w:r>
      <w:r w:rsidR="0051679B" w:rsidRPr="006E554D">
        <w:rPr>
          <w:rFonts w:asciiTheme="majorHAnsi" w:hAnsiTheme="majorHAnsi" w:cstheme="majorHAnsi"/>
          <w:sz w:val="24"/>
          <w:szCs w:val="24"/>
          <w:lang w:val="ro-RO"/>
        </w:rPr>
        <w:t>și imperfecțiunile sistemul</w:t>
      </w:r>
      <w:r w:rsidR="00BB3122" w:rsidRPr="006E554D">
        <w:rPr>
          <w:rFonts w:asciiTheme="majorHAnsi" w:hAnsiTheme="majorHAnsi" w:cstheme="majorHAnsi"/>
          <w:sz w:val="24"/>
          <w:szCs w:val="24"/>
          <w:lang w:val="ro-RO"/>
        </w:rPr>
        <w:t>ui</w:t>
      </w:r>
      <w:r w:rsidR="0051679B" w:rsidRPr="006E554D">
        <w:rPr>
          <w:rFonts w:asciiTheme="majorHAnsi" w:hAnsiTheme="majorHAnsi" w:cstheme="majorHAnsi"/>
          <w:sz w:val="24"/>
          <w:szCs w:val="24"/>
          <w:lang w:val="ro-RO"/>
        </w:rPr>
        <w:t xml:space="preserve"> informațional (SIA „RSAP”/MTender)</w:t>
      </w:r>
      <w:r w:rsidR="00084BB0" w:rsidRPr="006E554D">
        <w:rPr>
          <w:rFonts w:asciiTheme="majorHAnsi" w:hAnsiTheme="majorHAnsi" w:cstheme="majorHAnsi"/>
          <w:sz w:val="24"/>
          <w:szCs w:val="24"/>
          <w:lang w:val="ro-RO"/>
        </w:rPr>
        <w:t xml:space="preserve">, </w:t>
      </w:r>
      <w:r w:rsidR="00857BA1" w:rsidRPr="006E554D">
        <w:rPr>
          <w:rFonts w:asciiTheme="majorHAnsi" w:hAnsiTheme="majorHAnsi" w:cstheme="majorHAnsi"/>
          <w:sz w:val="24"/>
          <w:szCs w:val="24"/>
          <w:lang w:val="ro-RO"/>
        </w:rPr>
        <w:t>inclusiv</w:t>
      </w:r>
      <w:r w:rsidR="00084BB0" w:rsidRPr="006E554D">
        <w:rPr>
          <w:rFonts w:asciiTheme="majorHAnsi" w:hAnsiTheme="majorHAnsi" w:cstheme="majorHAnsi"/>
          <w:sz w:val="24"/>
          <w:szCs w:val="24"/>
          <w:lang w:val="ro-RO"/>
        </w:rPr>
        <w:t xml:space="preserve"> </w:t>
      </w:r>
      <w:r w:rsidR="00A131B0" w:rsidRPr="006E554D">
        <w:rPr>
          <w:rFonts w:asciiTheme="majorHAnsi" w:eastAsiaTheme="minorEastAsia" w:hAnsiTheme="majorHAnsi" w:cstheme="majorHAnsi"/>
          <w:sz w:val="24"/>
          <w:szCs w:val="24"/>
          <w:lang w:val="ro-RO" w:eastAsia="ro-RO"/>
        </w:rPr>
        <w:t>cauzele ce afectează achizițiile publice</w:t>
      </w:r>
      <w:r w:rsidR="00674BAF" w:rsidRPr="006E554D">
        <w:rPr>
          <w:rFonts w:asciiTheme="majorHAnsi" w:eastAsiaTheme="minorEastAsia" w:hAnsiTheme="majorHAnsi" w:cstheme="majorHAnsi"/>
          <w:sz w:val="24"/>
          <w:szCs w:val="24"/>
          <w:lang w:val="ro-RO" w:eastAsia="ro-RO"/>
        </w:rPr>
        <w:t xml:space="preserve"> </w:t>
      </w:r>
      <w:r w:rsidR="00857BA1" w:rsidRPr="006E554D">
        <w:rPr>
          <w:rFonts w:asciiTheme="majorHAnsi" w:eastAsiaTheme="minorEastAsia" w:hAnsiTheme="majorHAnsi" w:cstheme="majorHAnsi"/>
          <w:sz w:val="24"/>
          <w:szCs w:val="24"/>
          <w:lang w:val="ro-RO" w:eastAsia="ro-RO"/>
        </w:rPr>
        <w:t xml:space="preserve">și </w:t>
      </w:r>
      <w:r w:rsidR="00B70ED1" w:rsidRPr="006E554D">
        <w:rPr>
          <w:rFonts w:asciiTheme="majorHAnsi" w:eastAsiaTheme="minorEastAsia" w:hAnsiTheme="majorHAnsi" w:cstheme="majorHAnsi"/>
          <w:sz w:val="24"/>
          <w:szCs w:val="24"/>
          <w:lang w:val="ro-RO" w:eastAsia="ro-RO"/>
        </w:rPr>
        <w:t>impact</w:t>
      </w:r>
      <w:r w:rsidR="00857BA1" w:rsidRPr="006E554D">
        <w:rPr>
          <w:rFonts w:asciiTheme="majorHAnsi" w:eastAsiaTheme="minorEastAsia" w:hAnsiTheme="majorHAnsi" w:cstheme="majorHAnsi"/>
          <w:sz w:val="24"/>
          <w:szCs w:val="24"/>
          <w:lang w:val="ro-RO" w:eastAsia="ro-RO"/>
        </w:rPr>
        <w:t>ul</w:t>
      </w:r>
      <w:r w:rsidR="00B70ED1" w:rsidRPr="006E554D">
        <w:rPr>
          <w:rFonts w:asciiTheme="majorHAnsi" w:eastAsiaTheme="minorEastAsia" w:hAnsiTheme="majorHAnsi" w:cstheme="majorHAnsi"/>
          <w:sz w:val="24"/>
          <w:szCs w:val="24"/>
          <w:lang w:val="ro-RO" w:eastAsia="ro-RO"/>
        </w:rPr>
        <w:t xml:space="preserve"> asupra sistemului național de achiziții publice</w:t>
      </w:r>
      <w:r w:rsidR="00387E17" w:rsidRPr="006E554D">
        <w:rPr>
          <w:rFonts w:asciiTheme="majorHAnsi" w:eastAsiaTheme="minorEastAsia" w:hAnsiTheme="majorHAnsi" w:cstheme="majorHAnsi"/>
          <w:sz w:val="24"/>
          <w:szCs w:val="24"/>
          <w:lang w:val="ro-RO" w:eastAsia="ro-RO"/>
        </w:rPr>
        <w:t xml:space="preserve">. Rezumatul acestora </w:t>
      </w:r>
      <w:r w:rsidR="00AB0A9D" w:rsidRPr="006E554D">
        <w:rPr>
          <w:rFonts w:asciiTheme="majorHAnsi" w:eastAsiaTheme="minorEastAsia" w:hAnsiTheme="majorHAnsi" w:cstheme="majorHAnsi"/>
          <w:sz w:val="24"/>
          <w:szCs w:val="24"/>
          <w:lang w:val="ro-RO" w:eastAsia="ro-RO"/>
        </w:rPr>
        <w:t>este redat sintetic</w:t>
      </w:r>
      <w:r w:rsidR="00C45201" w:rsidRPr="006E554D">
        <w:rPr>
          <w:rFonts w:asciiTheme="majorHAnsi" w:eastAsiaTheme="minorEastAsia" w:hAnsiTheme="majorHAnsi" w:cstheme="majorHAnsi"/>
          <w:sz w:val="24"/>
          <w:szCs w:val="24"/>
          <w:lang w:val="ro-RO" w:eastAsia="ro-RO"/>
        </w:rPr>
        <w:t>,</w:t>
      </w:r>
      <w:r w:rsidR="00AB0A9D" w:rsidRPr="006E554D">
        <w:rPr>
          <w:rFonts w:asciiTheme="majorHAnsi" w:eastAsiaTheme="minorEastAsia" w:hAnsiTheme="majorHAnsi" w:cstheme="majorHAnsi"/>
          <w:sz w:val="24"/>
          <w:szCs w:val="24"/>
          <w:lang w:val="ro-RO" w:eastAsia="ro-RO"/>
        </w:rPr>
        <w:t xml:space="preserve"> </w:t>
      </w:r>
      <w:r w:rsidR="00BB3122" w:rsidRPr="006E554D">
        <w:rPr>
          <w:rFonts w:asciiTheme="majorHAnsi" w:eastAsiaTheme="minorEastAsia" w:hAnsiTheme="majorHAnsi" w:cstheme="majorHAnsi"/>
          <w:sz w:val="24"/>
          <w:szCs w:val="24"/>
          <w:lang w:val="ro-RO" w:eastAsia="ro-RO"/>
        </w:rPr>
        <w:t>după cum urmează</w:t>
      </w:r>
      <w:r w:rsidR="00387E17" w:rsidRPr="006E554D">
        <w:rPr>
          <w:rFonts w:asciiTheme="majorHAnsi" w:eastAsiaTheme="minorEastAsia" w:hAnsiTheme="majorHAnsi" w:cstheme="majorHAnsi"/>
          <w:sz w:val="24"/>
          <w:szCs w:val="24"/>
          <w:lang w:val="ro-RO" w:eastAsia="ro-RO"/>
        </w:rPr>
        <w:t>:</w:t>
      </w:r>
    </w:p>
    <w:p w14:paraId="0D14BA37" w14:textId="42CF5F42" w:rsidR="00674BAF" w:rsidRPr="006E554D" w:rsidRDefault="00FC6FE1" w:rsidP="006E138B">
      <w:pPr>
        <w:pStyle w:val="ListParagraph"/>
        <w:numPr>
          <w:ilvl w:val="0"/>
          <w:numId w:val="9"/>
        </w:numPr>
        <w:spacing w:after="0" w:line="276" w:lineRule="auto"/>
        <w:jc w:val="both"/>
        <w:rPr>
          <w:rFonts w:asciiTheme="majorHAnsi" w:eastAsiaTheme="minorEastAsia" w:hAnsiTheme="majorHAnsi" w:cstheme="majorHAnsi"/>
          <w:b/>
          <w:i/>
          <w:sz w:val="24"/>
          <w:szCs w:val="24"/>
          <w:lang w:val="ro-RO" w:eastAsia="ro-RO"/>
        </w:rPr>
      </w:pPr>
      <w:r w:rsidRPr="006E554D">
        <w:rPr>
          <w:rFonts w:asciiTheme="majorHAnsi" w:eastAsiaTheme="minorEastAsia" w:hAnsiTheme="majorHAnsi" w:cstheme="majorHAnsi"/>
          <w:b/>
          <w:i/>
          <w:sz w:val="24"/>
          <w:szCs w:val="24"/>
          <w:lang w:val="ro-RO" w:eastAsia="ro-RO"/>
        </w:rPr>
        <w:t xml:space="preserve">deficiențe în </w:t>
      </w:r>
      <w:r w:rsidR="008948A0" w:rsidRPr="006E554D">
        <w:rPr>
          <w:rFonts w:asciiTheme="majorHAnsi" w:eastAsiaTheme="minorEastAsia" w:hAnsiTheme="majorHAnsi" w:cstheme="majorHAnsi"/>
          <w:b/>
          <w:i/>
          <w:sz w:val="24"/>
          <w:szCs w:val="24"/>
          <w:lang w:val="ro-RO" w:eastAsia="ro-RO"/>
        </w:rPr>
        <w:t>procesul de</w:t>
      </w:r>
      <w:r w:rsidR="00D530D7" w:rsidRPr="006E554D">
        <w:rPr>
          <w:rFonts w:asciiTheme="majorHAnsi" w:eastAsiaTheme="minorEastAsia" w:hAnsiTheme="majorHAnsi" w:cstheme="majorHAnsi"/>
          <w:b/>
          <w:i/>
          <w:sz w:val="24"/>
          <w:szCs w:val="24"/>
          <w:lang w:val="ro-RO" w:eastAsia="ro-RO"/>
        </w:rPr>
        <w:t xml:space="preserve"> achiziții publice în cadrul sistemului MA</w:t>
      </w:r>
      <w:r w:rsidR="00302D92" w:rsidRPr="006E554D">
        <w:rPr>
          <w:rFonts w:asciiTheme="majorHAnsi" w:eastAsiaTheme="minorEastAsia" w:hAnsiTheme="majorHAnsi" w:cstheme="majorHAnsi"/>
          <w:b/>
          <w:i/>
          <w:sz w:val="24"/>
          <w:szCs w:val="24"/>
          <w:lang w:val="ro-RO" w:eastAsia="ro-RO"/>
        </w:rPr>
        <w:t>:</w:t>
      </w:r>
    </w:p>
    <w:p w14:paraId="6F388181" w14:textId="29BEFB24" w:rsidR="00F70045" w:rsidRPr="006E554D" w:rsidRDefault="007D3C9A" w:rsidP="00B72D50">
      <w:pPr>
        <w:pStyle w:val="ListParagraph"/>
        <w:numPr>
          <w:ilvl w:val="0"/>
          <w:numId w:val="6"/>
        </w:numPr>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 xml:space="preserve">în cadrul Ministerului Apărării nu există un cadru regulator intern </w:t>
      </w:r>
      <w:r w:rsidR="00E90DFE" w:rsidRPr="006E554D">
        <w:rPr>
          <w:rFonts w:asciiTheme="majorHAnsi" w:eastAsiaTheme="minorEastAsia" w:hAnsiTheme="majorHAnsi" w:cstheme="majorHAnsi"/>
          <w:sz w:val="24"/>
          <w:szCs w:val="24"/>
          <w:lang w:val="ro-RO" w:eastAsia="ro-RO"/>
        </w:rPr>
        <w:t xml:space="preserve">unificat </w:t>
      </w:r>
      <w:r w:rsidRPr="006E554D">
        <w:rPr>
          <w:rFonts w:asciiTheme="majorHAnsi" w:eastAsiaTheme="minorEastAsia" w:hAnsiTheme="majorHAnsi" w:cstheme="majorHAnsi"/>
          <w:sz w:val="24"/>
          <w:szCs w:val="24"/>
          <w:lang w:val="ro-RO" w:eastAsia="ro-RO"/>
        </w:rPr>
        <w:t xml:space="preserve">care ar reglementa modul de organizare și desfășurare a achizițiilor publice </w:t>
      </w:r>
      <w:r w:rsidR="00905E45" w:rsidRPr="006E554D">
        <w:rPr>
          <w:rFonts w:asciiTheme="majorHAnsi" w:eastAsiaTheme="minorEastAsia" w:hAnsiTheme="majorHAnsi" w:cstheme="majorHAnsi"/>
          <w:sz w:val="24"/>
          <w:szCs w:val="24"/>
          <w:lang w:val="ro-RO" w:eastAsia="ro-RO"/>
        </w:rPr>
        <w:t>(</w:t>
      </w:r>
      <w:r w:rsidR="00905E45" w:rsidRPr="006E554D">
        <w:rPr>
          <w:rFonts w:asciiTheme="majorHAnsi" w:eastAsiaTheme="minorEastAsia" w:hAnsiTheme="majorHAnsi" w:cstheme="majorHAnsi"/>
          <w:i/>
          <w:sz w:val="24"/>
          <w:szCs w:val="24"/>
          <w:lang w:val="ro-RO" w:eastAsia="ro-RO"/>
        </w:rPr>
        <w:t>a se vedea subpunctul 4.1.1</w:t>
      </w:r>
      <w:r w:rsidR="00905E45" w:rsidRPr="006E554D">
        <w:rPr>
          <w:rFonts w:asciiTheme="majorHAnsi" w:eastAsiaTheme="minorEastAsia" w:hAnsiTheme="majorHAnsi" w:cstheme="majorHAnsi"/>
          <w:sz w:val="24"/>
          <w:szCs w:val="24"/>
          <w:lang w:val="ro-RO" w:eastAsia="ro-RO"/>
        </w:rPr>
        <w:t>)</w:t>
      </w:r>
      <w:r w:rsidR="00265855" w:rsidRPr="006E554D">
        <w:rPr>
          <w:rFonts w:asciiTheme="majorHAnsi" w:eastAsiaTheme="minorEastAsia" w:hAnsiTheme="majorHAnsi" w:cstheme="majorHAnsi"/>
          <w:sz w:val="24"/>
          <w:szCs w:val="24"/>
          <w:lang w:val="ro-RO" w:eastAsia="ro-RO"/>
        </w:rPr>
        <w:t xml:space="preserve">; </w:t>
      </w:r>
      <w:r w:rsidR="005216FD" w:rsidRPr="006E554D">
        <w:rPr>
          <w:rFonts w:asciiTheme="majorHAnsi" w:eastAsiaTheme="minorEastAsia" w:hAnsiTheme="majorHAnsi" w:cstheme="majorHAnsi"/>
          <w:sz w:val="24"/>
          <w:szCs w:val="24"/>
          <w:lang w:val="ro-RO" w:eastAsia="ro-RO"/>
        </w:rPr>
        <w:t xml:space="preserve"> </w:t>
      </w:r>
    </w:p>
    <w:p w14:paraId="65CD3489" w14:textId="278D7F88" w:rsidR="00F70045" w:rsidRPr="006E554D" w:rsidRDefault="0053015B" w:rsidP="00B72D50">
      <w:pPr>
        <w:pStyle w:val="ListParagraph"/>
        <w:numPr>
          <w:ilvl w:val="0"/>
          <w:numId w:val="6"/>
        </w:numPr>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organizarea unor grupuri de lucru și a activități</w:t>
      </w:r>
      <w:r w:rsidR="00B632D7" w:rsidRPr="006E554D">
        <w:rPr>
          <w:rFonts w:asciiTheme="majorHAnsi" w:eastAsiaTheme="minorEastAsia" w:hAnsiTheme="majorHAnsi" w:cstheme="majorHAnsi"/>
          <w:sz w:val="24"/>
          <w:szCs w:val="24"/>
          <w:lang w:val="ro-RO" w:eastAsia="ro-RO"/>
        </w:rPr>
        <w:t>i</w:t>
      </w:r>
      <w:r w:rsidRPr="006E554D">
        <w:rPr>
          <w:rFonts w:asciiTheme="majorHAnsi" w:eastAsiaTheme="minorEastAsia" w:hAnsiTheme="majorHAnsi" w:cstheme="majorHAnsi"/>
          <w:sz w:val="24"/>
          <w:szCs w:val="24"/>
          <w:lang w:val="ro-RO" w:eastAsia="ro-RO"/>
        </w:rPr>
        <w:t xml:space="preserve"> acestora este realizată prin acte normativ</w:t>
      </w:r>
      <w:r w:rsidR="0094260E" w:rsidRPr="006E554D">
        <w:rPr>
          <w:rFonts w:asciiTheme="majorHAnsi" w:eastAsiaTheme="minorEastAsia" w:hAnsiTheme="majorHAnsi" w:cstheme="majorHAnsi"/>
          <w:sz w:val="24"/>
          <w:szCs w:val="24"/>
          <w:lang w:val="ro-RO" w:eastAsia="ro-RO"/>
        </w:rPr>
        <w:t>e</w:t>
      </w:r>
      <w:r w:rsidRPr="006E554D">
        <w:rPr>
          <w:rFonts w:asciiTheme="majorHAnsi" w:eastAsiaTheme="minorEastAsia" w:hAnsiTheme="majorHAnsi" w:cstheme="majorHAnsi"/>
          <w:sz w:val="24"/>
          <w:szCs w:val="24"/>
          <w:lang w:val="ro-RO" w:eastAsia="ro-RO"/>
        </w:rPr>
        <w:t xml:space="preserve"> interne neracordate la prevederile cadrului legal și la modificările structurale parvenite în timp </w:t>
      </w:r>
      <w:r w:rsidR="00905E45" w:rsidRPr="006E554D">
        <w:rPr>
          <w:rFonts w:asciiTheme="majorHAnsi" w:eastAsiaTheme="minorEastAsia" w:hAnsiTheme="majorHAnsi" w:cstheme="majorHAnsi"/>
          <w:sz w:val="24"/>
          <w:szCs w:val="24"/>
          <w:lang w:val="ro-RO" w:eastAsia="ro-RO"/>
        </w:rPr>
        <w:t>(</w:t>
      </w:r>
      <w:r w:rsidR="00905E45" w:rsidRPr="006E554D">
        <w:rPr>
          <w:rFonts w:asciiTheme="majorHAnsi" w:eastAsiaTheme="minorEastAsia" w:hAnsiTheme="majorHAnsi" w:cstheme="majorHAnsi"/>
          <w:i/>
          <w:sz w:val="24"/>
          <w:szCs w:val="24"/>
          <w:lang w:val="ro-RO" w:eastAsia="ro-RO"/>
        </w:rPr>
        <w:t>a se vedea subpunctul 4.1.2</w:t>
      </w:r>
      <w:r w:rsidR="00905E45" w:rsidRPr="006E554D">
        <w:rPr>
          <w:rFonts w:asciiTheme="majorHAnsi" w:eastAsiaTheme="minorEastAsia" w:hAnsiTheme="majorHAnsi" w:cstheme="majorHAnsi"/>
          <w:sz w:val="24"/>
          <w:szCs w:val="24"/>
          <w:lang w:val="ro-RO" w:eastAsia="ro-RO"/>
        </w:rPr>
        <w:t>)</w:t>
      </w:r>
      <w:r w:rsidR="00776B28" w:rsidRPr="006E554D">
        <w:rPr>
          <w:rFonts w:asciiTheme="majorHAnsi" w:eastAsiaTheme="minorEastAsia" w:hAnsiTheme="majorHAnsi" w:cstheme="majorHAnsi"/>
          <w:sz w:val="24"/>
          <w:szCs w:val="24"/>
          <w:lang w:val="ro-RO" w:eastAsia="ro-RO"/>
        </w:rPr>
        <w:t>;</w:t>
      </w:r>
    </w:p>
    <w:p w14:paraId="3CE5A4BA" w14:textId="2E1366E7" w:rsidR="001A43C8" w:rsidRPr="006E554D" w:rsidRDefault="00C13032" w:rsidP="00B72D50">
      <w:pPr>
        <w:pStyle w:val="ListParagraph"/>
        <w:numPr>
          <w:ilvl w:val="0"/>
          <w:numId w:val="6"/>
        </w:numPr>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 xml:space="preserve">procesul de planificare strategică instituit </w:t>
      </w:r>
      <w:r w:rsidR="00E707AC" w:rsidRPr="006E554D">
        <w:rPr>
          <w:rFonts w:asciiTheme="majorHAnsi" w:eastAsiaTheme="minorEastAsia" w:hAnsiTheme="majorHAnsi" w:cstheme="majorHAnsi"/>
          <w:sz w:val="24"/>
          <w:szCs w:val="24"/>
          <w:lang w:val="ro-RO" w:eastAsia="ro-RO"/>
        </w:rPr>
        <w:t>în</w:t>
      </w:r>
      <w:r w:rsidRPr="006E554D">
        <w:rPr>
          <w:rFonts w:asciiTheme="majorHAnsi" w:eastAsiaTheme="minorEastAsia" w:hAnsiTheme="majorHAnsi" w:cstheme="majorHAnsi"/>
          <w:sz w:val="24"/>
          <w:szCs w:val="24"/>
          <w:lang w:val="ro-RO" w:eastAsia="ro-RO"/>
        </w:rPr>
        <w:t xml:space="preserve"> cadrul MA necesită a fi consolidat în vederea asigurării </w:t>
      </w:r>
      <w:r w:rsidR="009076BA" w:rsidRPr="006E554D">
        <w:rPr>
          <w:rFonts w:asciiTheme="majorHAnsi" w:eastAsiaTheme="minorEastAsia" w:hAnsiTheme="majorHAnsi" w:cstheme="majorHAnsi"/>
          <w:sz w:val="24"/>
          <w:szCs w:val="24"/>
          <w:lang w:val="ro-RO" w:eastAsia="ro-RO"/>
        </w:rPr>
        <w:t>planific</w:t>
      </w:r>
      <w:r w:rsidRPr="006E554D">
        <w:rPr>
          <w:rFonts w:asciiTheme="majorHAnsi" w:eastAsiaTheme="minorEastAsia" w:hAnsiTheme="majorHAnsi" w:cstheme="majorHAnsi"/>
          <w:sz w:val="24"/>
          <w:szCs w:val="24"/>
          <w:lang w:val="ro-RO" w:eastAsia="ro-RO"/>
        </w:rPr>
        <w:t xml:space="preserve">ării veridice a </w:t>
      </w:r>
      <w:r w:rsidR="009076BA" w:rsidRPr="006E554D">
        <w:rPr>
          <w:rFonts w:asciiTheme="majorHAnsi" w:eastAsiaTheme="minorEastAsia" w:hAnsiTheme="majorHAnsi" w:cstheme="majorHAnsi"/>
          <w:sz w:val="24"/>
          <w:szCs w:val="24"/>
          <w:lang w:val="ro-RO" w:eastAsia="ro-RO"/>
        </w:rPr>
        <w:t>achizițiilor publice</w:t>
      </w:r>
      <w:r w:rsidR="00E707AC" w:rsidRPr="006E554D">
        <w:rPr>
          <w:rFonts w:asciiTheme="majorHAnsi" w:eastAsiaTheme="minorEastAsia" w:hAnsiTheme="majorHAnsi" w:cstheme="majorHAnsi"/>
          <w:sz w:val="24"/>
          <w:szCs w:val="24"/>
          <w:lang w:val="ro-RO" w:eastAsia="ro-RO"/>
        </w:rPr>
        <w:t xml:space="preserve">, care să </w:t>
      </w:r>
      <w:r w:rsidR="0094260E" w:rsidRPr="006E554D">
        <w:rPr>
          <w:rFonts w:asciiTheme="majorHAnsi" w:eastAsiaTheme="minorEastAsia" w:hAnsiTheme="majorHAnsi" w:cstheme="majorHAnsi"/>
          <w:sz w:val="24"/>
          <w:szCs w:val="24"/>
          <w:lang w:val="ro-RO" w:eastAsia="ro-RO"/>
        </w:rPr>
        <w:t xml:space="preserve">derive </w:t>
      </w:r>
      <w:r w:rsidR="00544B63" w:rsidRPr="006E554D">
        <w:rPr>
          <w:rFonts w:asciiTheme="majorHAnsi" w:eastAsiaTheme="minorEastAsia" w:hAnsiTheme="majorHAnsi" w:cstheme="majorHAnsi"/>
          <w:sz w:val="24"/>
          <w:szCs w:val="24"/>
          <w:lang w:val="ro-RO" w:eastAsia="ro-RO"/>
        </w:rPr>
        <w:t>din neces</w:t>
      </w:r>
      <w:r w:rsidR="00E707AC" w:rsidRPr="006E554D">
        <w:rPr>
          <w:rFonts w:asciiTheme="majorHAnsi" w:eastAsiaTheme="minorEastAsia" w:hAnsiTheme="majorHAnsi" w:cstheme="majorHAnsi"/>
          <w:sz w:val="24"/>
          <w:szCs w:val="24"/>
          <w:lang w:val="ro-RO" w:eastAsia="ro-RO"/>
        </w:rPr>
        <w:t xml:space="preserve">itățile reale ale Ministerului </w:t>
      </w:r>
      <w:r w:rsidR="005216FD" w:rsidRPr="006E554D">
        <w:rPr>
          <w:rFonts w:asciiTheme="majorHAnsi" w:eastAsiaTheme="minorEastAsia" w:hAnsiTheme="majorHAnsi" w:cstheme="majorHAnsi"/>
          <w:sz w:val="24"/>
          <w:szCs w:val="24"/>
          <w:lang w:val="ro-RO" w:eastAsia="ro-RO"/>
        </w:rPr>
        <w:t>(</w:t>
      </w:r>
      <w:r w:rsidR="004D1A60" w:rsidRPr="006E554D">
        <w:rPr>
          <w:rFonts w:asciiTheme="majorHAnsi" w:eastAsiaTheme="minorEastAsia" w:hAnsiTheme="majorHAnsi" w:cstheme="majorHAnsi"/>
          <w:i/>
          <w:sz w:val="24"/>
          <w:szCs w:val="24"/>
          <w:lang w:val="ro-RO" w:eastAsia="ro-RO"/>
        </w:rPr>
        <w:t xml:space="preserve">a se vedea </w:t>
      </w:r>
      <w:r w:rsidR="005216FD" w:rsidRPr="006E554D">
        <w:rPr>
          <w:rFonts w:asciiTheme="majorHAnsi" w:eastAsiaTheme="minorEastAsia" w:hAnsiTheme="majorHAnsi" w:cstheme="majorHAnsi"/>
          <w:i/>
          <w:sz w:val="24"/>
          <w:szCs w:val="24"/>
          <w:lang w:val="ro-RO" w:eastAsia="ro-RO"/>
        </w:rPr>
        <w:t>subpunctul 4.</w:t>
      </w:r>
      <w:r w:rsidR="00DB66C2" w:rsidRPr="006E554D">
        <w:rPr>
          <w:rFonts w:asciiTheme="majorHAnsi" w:eastAsiaTheme="minorEastAsia" w:hAnsiTheme="majorHAnsi" w:cstheme="majorHAnsi"/>
          <w:i/>
          <w:sz w:val="24"/>
          <w:szCs w:val="24"/>
          <w:lang w:val="ro-RO" w:eastAsia="ro-RO"/>
        </w:rPr>
        <w:t>2.1</w:t>
      </w:r>
      <w:r w:rsidR="005216FD" w:rsidRPr="006E554D">
        <w:rPr>
          <w:rFonts w:asciiTheme="majorHAnsi" w:eastAsiaTheme="minorEastAsia" w:hAnsiTheme="majorHAnsi" w:cstheme="majorHAnsi"/>
          <w:sz w:val="24"/>
          <w:szCs w:val="24"/>
          <w:lang w:val="ro-RO" w:eastAsia="ro-RO"/>
        </w:rPr>
        <w:t>)</w:t>
      </w:r>
      <w:r w:rsidR="001A43C8" w:rsidRPr="006E554D">
        <w:rPr>
          <w:rFonts w:asciiTheme="majorHAnsi" w:eastAsiaTheme="minorEastAsia" w:hAnsiTheme="majorHAnsi" w:cstheme="majorHAnsi"/>
          <w:sz w:val="24"/>
          <w:szCs w:val="24"/>
          <w:lang w:val="ro-RO" w:eastAsia="ro-RO"/>
        </w:rPr>
        <w:t>;</w:t>
      </w:r>
    </w:p>
    <w:p w14:paraId="28AA0F9D" w14:textId="0D199C7C" w:rsidR="00EA187F" w:rsidRPr="006E554D" w:rsidRDefault="001A43C8" w:rsidP="00B72D50">
      <w:pPr>
        <w:pStyle w:val="ListParagraph"/>
        <w:numPr>
          <w:ilvl w:val="0"/>
          <w:numId w:val="6"/>
        </w:numPr>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modalitatea elaborării și publicării planurilor de achiziții publice la nivelul sistemului MA nu asigură existența unei viziuni clar</w:t>
      </w:r>
      <w:r w:rsidR="00014BEE" w:rsidRPr="006E554D">
        <w:rPr>
          <w:rFonts w:asciiTheme="majorHAnsi" w:eastAsiaTheme="minorEastAsia" w:hAnsiTheme="majorHAnsi" w:cstheme="majorHAnsi"/>
          <w:sz w:val="24"/>
          <w:szCs w:val="24"/>
          <w:lang w:val="ro-RO" w:eastAsia="ro-RO"/>
        </w:rPr>
        <w:t>e</w:t>
      </w:r>
      <w:r w:rsidR="00680BAE" w:rsidRPr="006E554D">
        <w:rPr>
          <w:rFonts w:asciiTheme="majorHAnsi" w:eastAsiaTheme="minorEastAsia" w:hAnsiTheme="majorHAnsi" w:cstheme="majorHAnsi"/>
          <w:sz w:val="24"/>
          <w:szCs w:val="24"/>
          <w:lang w:val="ro-RO" w:eastAsia="ro-RO"/>
        </w:rPr>
        <w:t>,</w:t>
      </w:r>
      <w:r w:rsidRPr="006E554D">
        <w:rPr>
          <w:rFonts w:asciiTheme="majorHAnsi" w:eastAsiaTheme="minorEastAsia" w:hAnsiTheme="majorHAnsi" w:cstheme="majorHAnsi"/>
          <w:sz w:val="24"/>
          <w:szCs w:val="24"/>
          <w:lang w:val="ro-RO" w:eastAsia="ro-RO"/>
        </w:rPr>
        <w:t xml:space="preserve"> complete </w:t>
      </w:r>
      <w:r w:rsidR="00680BAE" w:rsidRPr="006E554D">
        <w:rPr>
          <w:rFonts w:asciiTheme="majorHAnsi" w:eastAsiaTheme="minorEastAsia" w:hAnsiTheme="majorHAnsi" w:cstheme="majorHAnsi"/>
          <w:sz w:val="24"/>
          <w:szCs w:val="24"/>
          <w:lang w:val="ro-RO" w:eastAsia="ro-RO"/>
        </w:rPr>
        <w:t>și t</w:t>
      </w:r>
      <w:r w:rsidRPr="006E554D">
        <w:rPr>
          <w:rFonts w:asciiTheme="majorHAnsi" w:eastAsiaTheme="minorEastAsia" w:hAnsiTheme="majorHAnsi" w:cstheme="majorHAnsi"/>
          <w:sz w:val="24"/>
          <w:szCs w:val="24"/>
          <w:lang w:val="ro-RO" w:eastAsia="ro-RO"/>
        </w:rPr>
        <w:t>ransparen</w:t>
      </w:r>
      <w:r w:rsidR="00680BAE" w:rsidRPr="006E554D">
        <w:rPr>
          <w:rFonts w:asciiTheme="majorHAnsi" w:eastAsiaTheme="minorEastAsia" w:hAnsiTheme="majorHAnsi" w:cstheme="majorHAnsi"/>
          <w:sz w:val="24"/>
          <w:szCs w:val="24"/>
          <w:lang w:val="ro-RO" w:eastAsia="ro-RO"/>
        </w:rPr>
        <w:t>t</w:t>
      </w:r>
      <w:r w:rsidR="00014BEE" w:rsidRPr="006E554D">
        <w:rPr>
          <w:rFonts w:asciiTheme="majorHAnsi" w:eastAsiaTheme="minorEastAsia" w:hAnsiTheme="majorHAnsi" w:cstheme="majorHAnsi"/>
          <w:sz w:val="24"/>
          <w:szCs w:val="24"/>
          <w:lang w:val="ro-RO" w:eastAsia="ro-RO"/>
        </w:rPr>
        <w:t>e</w:t>
      </w:r>
      <w:r w:rsidRPr="006E554D">
        <w:rPr>
          <w:rFonts w:asciiTheme="majorHAnsi" w:eastAsiaTheme="minorEastAsia" w:hAnsiTheme="majorHAnsi" w:cstheme="majorHAnsi"/>
          <w:sz w:val="24"/>
          <w:szCs w:val="24"/>
          <w:lang w:val="ro-RO" w:eastAsia="ro-RO"/>
        </w:rPr>
        <w:t xml:space="preserve"> asupra modului în care sunt cheltuiți banii publici</w:t>
      </w:r>
      <w:r w:rsidR="00B711F0" w:rsidRPr="006E554D">
        <w:rPr>
          <w:rFonts w:asciiTheme="majorHAnsi" w:eastAsiaTheme="minorEastAsia" w:hAnsiTheme="majorHAnsi" w:cstheme="majorHAnsi"/>
          <w:sz w:val="24"/>
          <w:szCs w:val="24"/>
          <w:lang w:val="ro-RO" w:eastAsia="ro-RO"/>
        </w:rPr>
        <w:t xml:space="preserve"> </w:t>
      </w:r>
      <w:r w:rsidR="005216FD" w:rsidRPr="006E554D">
        <w:rPr>
          <w:rFonts w:asciiTheme="majorHAnsi" w:eastAsiaTheme="minorEastAsia" w:hAnsiTheme="majorHAnsi" w:cstheme="majorHAnsi"/>
          <w:sz w:val="24"/>
          <w:szCs w:val="24"/>
          <w:lang w:val="ro-RO" w:eastAsia="ro-RO"/>
        </w:rPr>
        <w:t>(</w:t>
      </w:r>
      <w:r w:rsidR="004D1A60" w:rsidRPr="006E554D">
        <w:rPr>
          <w:rFonts w:asciiTheme="majorHAnsi" w:eastAsiaTheme="minorEastAsia" w:hAnsiTheme="majorHAnsi" w:cstheme="majorHAnsi"/>
          <w:i/>
          <w:sz w:val="24"/>
          <w:szCs w:val="24"/>
          <w:lang w:val="ro-RO" w:eastAsia="ro-RO"/>
        </w:rPr>
        <w:t xml:space="preserve">a se vedea </w:t>
      </w:r>
      <w:r w:rsidR="005216FD" w:rsidRPr="006E554D">
        <w:rPr>
          <w:rFonts w:asciiTheme="majorHAnsi" w:eastAsiaTheme="minorEastAsia" w:hAnsiTheme="majorHAnsi" w:cstheme="majorHAnsi"/>
          <w:i/>
          <w:sz w:val="24"/>
          <w:szCs w:val="24"/>
          <w:lang w:val="ro-RO" w:eastAsia="ro-RO"/>
        </w:rPr>
        <w:t>subpunctul 4.</w:t>
      </w:r>
      <w:r w:rsidR="005A0160" w:rsidRPr="006E554D">
        <w:rPr>
          <w:rFonts w:asciiTheme="majorHAnsi" w:eastAsiaTheme="minorEastAsia" w:hAnsiTheme="majorHAnsi" w:cstheme="majorHAnsi"/>
          <w:i/>
          <w:sz w:val="24"/>
          <w:szCs w:val="24"/>
          <w:lang w:val="ro-RO" w:eastAsia="ro-RO"/>
        </w:rPr>
        <w:t>2.2</w:t>
      </w:r>
      <w:r w:rsidR="005216FD" w:rsidRPr="006E554D">
        <w:rPr>
          <w:rFonts w:asciiTheme="majorHAnsi" w:eastAsiaTheme="minorEastAsia" w:hAnsiTheme="majorHAnsi" w:cstheme="majorHAnsi"/>
          <w:sz w:val="24"/>
          <w:szCs w:val="24"/>
          <w:lang w:val="ro-RO" w:eastAsia="ro-RO"/>
        </w:rPr>
        <w:t>)</w:t>
      </w:r>
      <w:r w:rsidR="00680BAE" w:rsidRPr="006E554D">
        <w:rPr>
          <w:rFonts w:asciiTheme="majorHAnsi" w:eastAsiaTheme="minorEastAsia" w:hAnsiTheme="majorHAnsi" w:cstheme="majorHAnsi"/>
          <w:sz w:val="24"/>
          <w:szCs w:val="24"/>
          <w:lang w:val="ro-RO" w:eastAsia="ro-RO"/>
        </w:rPr>
        <w:t>;</w:t>
      </w:r>
    </w:p>
    <w:p w14:paraId="1F25D4A0" w14:textId="43599EB1" w:rsidR="00EA187F" w:rsidRPr="006E554D" w:rsidRDefault="00264C31" w:rsidP="00977A7B">
      <w:pPr>
        <w:pStyle w:val="ListParagraph"/>
        <w:numPr>
          <w:ilvl w:val="0"/>
          <w:numId w:val="5"/>
        </w:numPr>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nesolicitarea documentelor privind confirmarea cotelor reale a</w:t>
      </w:r>
      <w:r w:rsidR="002E611E" w:rsidRPr="006E554D">
        <w:rPr>
          <w:rFonts w:asciiTheme="majorHAnsi" w:eastAsiaTheme="minorEastAsia" w:hAnsiTheme="majorHAnsi" w:cstheme="majorHAnsi"/>
          <w:sz w:val="24"/>
          <w:szCs w:val="24"/>
          <w:lang w:val="ro-RO" w:eastAsia="ro-RO"/>
        </w:rPr>
        <w:t>le</w:t>
      </w:r>
      <w:r w:rsidRPr="006E554D">
        <w:rPr>
          <w:rFonts w:asciiTheme="majorHAnsi" w:eastAsiaTheme="minorEastAsia" w:hAnsiTheme="majorHAnsi" w:cstheme="majorHAnsi"/>
          <w:sz w:val="24"/>
          <w:szCs w:val="24"/>
          <w:lang w:val="ro-RO" w:eastAsia="ro-RO"/>
        </w:rPr>
        <w:t xml:space="preserve"> beneficiului de deviz și cheltuielilor de regie în vederea </w:t>
      </w:r>
      <w:r w:rsidR="00140B7C" w:rsidRPr="006E554D">
        <w:rPr>
          <w:rFonts w:asciiTheme="majorHAnsi" w:eastAsiaTheme="minorEastAsia" w:hAnsiTheme="majorHAnsi" w:cstheme="majorHAnsi"/>
          <w:sz w:val="24"/>
          <w:szCs w:val="24"/>
          <w:lang w:val="ro-RO" w:eastAsia="ro-RO"/>
        </w:rPr>
        <w:t>j</w:t>
      </w:r>
      <w:r w:rsidR="00480EB6" w:rsidRPr="006E554D">
        <w:rPr>
          <w:rFonts w:asciiTheme="majorHAnsi" w:eastAsiaTheme="minorEastAsia" w:hAnsiTheme="majorHAnsi" w:cstheme="majorHAnsi"/>
          <w:sz w:val="24"/>
          <w:szCs w:val="24"/>
          <w:lang w:val="ro-RO" w:eastAsia="ro-RO"/>
        </w:rPr>
        <w:t>ustific</w:t>
      </w:r>
      <w:r w:rsidR="002E611E" w:rsidRPr="006E554D">
        <w:rPr>
          <w:rFonts w:asciiTheme="majorHAnsi" w:eastAsiaTheme="minorEastAsia" w:hAnsiTheme="majorHAnsi" w:cstheme="majorHAnsi"/>
          <w:sz w:val="24"/>
          <w:szCs w:val="24"/>
          <w:lang w:val="ro-RO" w:eastAsia="ro-RO"/>
        </w:rPr>
        <w:t>ării</w:t>
      </w:r>
      <w:r w:rsidR="00480EB6" w:rsidRPr="006E554D">
        <w:rPr>
          <w:rFonts w:asciiTheme="majorHAnsi" w:eastAsiaTheme="minorEastAsia" w:hAnsiTheme="majorHAnsi" w:cstheme="majorHAnsi"/>
          <w:sz w:val="24"/>
          <w:szCs w:val="24"/>
          <w:lang w:val="ro-RO" w:eastAsia="ro-RO"/>
        </w:rPr>
        <w:t xml:space="preserve"> ofertei anormal </w:t>
      </w:r>
      <w:r w:rsidR="00A41D94" w:rsidRPr="006E554D">
        <w:rPr>
          <w:rFonts w:asciiTheme="majorHAnsi" w:eastAsiaTheme="minorEastAsia" w:hAnsiTheme="majorHAnsi" w:cstheme="majorHAnsi"/>
          <w:sz w:val="24"/>
          <w:szCs w:val="24"/>
          <w:lang w:val="ro-RO" w:eastAsia="ro-RO"/>
        </w:rPr>
        <w:t>de scăzute</w:t>
      </w:r>
      <w:r w:rsidR="00140B7C" w:rsidRPr="006E554D">
        <w:rPr>
          <w:rFonts w:asciiTheme="majorHAnsi" w:eastAsiaTheme="minorEastAsia" w:hAnsiTheme="majorHAnsi" w:cstheme="majorHAnsi"/>
          <w:sz w:val="24"/>
          <w:szCs w:val="24"/>
          <w:lang w:val="ro-RO" w:eastAsia="ro-RO"/>
        </w:rPr>
        <w:t xml:space="preserve"> la achiziția publică de lucrări, </w:t>
      </w:r>
      <w:r w:rsidR="005C0311" w:rsidRPr="006E554D">
        <w:rPr>
          <w:rFonts w:asciiTheme="majorHAnsi" w:eastAsiaTheme="minorEastAsia" w:hAnsiTheme="majorHAnsi" w:cstheme="majorHAnsi"/>
          <w:sz w:val="24"/>
          <w:szCs w:val="24"/>
          <w:lang w:val="ro-RO" w:eastAsia="ro-RO"/>
        </w:rPr>
        <w:t>nu permite entității să selecteze oferta ce</w:t>
      </w:r>
      <w:r w:rsidR="006766E6" w:rsidRPr="006E554D">
        <w:rPr>
          <w:rFonts w:asciiTheme="majorHAnsi" w:eastAsiaTheme="minorEastAsia" w:hAnsiTheme="majorHAnsi" w:cstheme="majorHAnsi"/>
          <w:sz w:val="24"/>
          <w:szCs w:val="24"/>
          <w:lang w:val="ro-RO" w:eastAsia="ro-RO"/>
        </w:rPr>
        <w:t>a</w:t>
      </w:r>
      <w:r w:rsidR="005C0311" w:rsidRPr="006E554D">
        <w:rPr>
          <w:rFonts w:asciiTheme="majorHAnsi" w:eastAsiaTheme="minorEastAsia" w:hAnsiTheme="majorHAnsi" w:cstheme="majorHAnsi"/>
          <w:sz w:val="24"/>
          <w:szCs w:val="24"/>
          <w:lang w:val="ro-RO" w:eastAsia="ro-RO"/>
        </w:rPr>
        <w:t xml:space="preserve"> mai </w:t>
      </w:r>
      <w:r w:rsidR="00391097" w:rsidRPr="006E554D">
        <w:rPr>
          <w:rFonts w:asciiTheme="majorHAnsi" w:eastAsiaTheme="minorEastAsia" w:hAnsiTheme="majorHAnsi" w:cstheme="majorHAnsi"/>
          <w:sz w:val="24"/>
          <w:szCs w:val="24"/>
          <w:lang w:val="ro-RO" w:eastAsia="ro-RO"/>
        </w:rPr>
        <w:t>relevantă</w:t>
      </w:r>
      <w:r w:rsidR="00684989" w:rsidRPr="006E554D">
        <w:rPr>
          <w:rFonts w:asciiTheme="majorHAnsi" w:eastAsiaTheme="minorEastAsia" w:hAnsiTheme="majorHAnsi" w:cstheme="majorHAnsi"/>
          <w:sz w:val="24"/>
          <w:szCs w:val="24"/>
          <w:lang w:val="ro-RO" w:eastAsia="ro-RO"/>
        </w:rPr>
        <w:t xml:space="preserve"> </w:t>
      </w:r>
      <w:r w:rsidR="00EA187F" w:rsidRPr="006E554D">
        <w:rPr>
          <w:rFonts w:asciiTheme="majorHAnsi" w:eastAsiaTheme="minorEastAsia" w:hAnsiTheme="majorHAnsi" w:cstheme="majorHAnsi"/>
          <w:sz w:val="24"/>
          <w:szCs w:val="24"/>
          <w:lang w:val="ro-RO" w:eastAsia="ro-RO"/>
        </w:rPr>
        <w:t>(</w:t>
      </w:r>
      <w:r w:rsidR="007C74D7" w:rsidRPr="006E554D">
        <w:rPr>
          <w:rFonts w:asciiTheme="majorHAnsi" w:eastAsiaTheme="minorEastAsia" w:hAnsiTheme="majorHAnsi" w:cstheme="majorHAnsi"/>
          <w:i/>
          <w:sz w:val="24"/>
          <w:szCs w:val="24"/>
          <w:lang w:val="ro-RO" w:eastAsia="ro-RO"/>
        </w:rPr>
        <w:t xml:space="preserve">a se vedea subpunctul </w:t>
      </w:r>
      <w:r w:rsidR="00F4422B" w:rsidRPr="006E554D">
        <w:rPr>
          <w:rFonts w:asciiTheme="majorHAnsi" w:eastAsiaTheme="minorEastAsia" w:hAnsiTheme="majorHAnsi" w:cstheme="majorHAnsi"/>
          <w:i/>
          <w:sz w:val="24"/>
          <w:szCs w:val="24"/>
          <w:lang w:val="ro-RO" w:eastAsia="ro-RO"/>
        </w:rPr>
        <w:t xml:space="preserve"> 4.3.2</w:t>
      </w:r>
      <w:r w:rsidR="00EA187F" w:rsidRPr="006E554D">
        <w:rPr>
          <w:rFonts w:asciiTheme="majorHAnsi" w:eastAsiaTheme="minorEastAsia" w:hAnsiTheme="majorHAnsi" w:cstheme="majorHAnsi"/>
          <w:sz w:val="24"/>
          <w:szCs w:val="24"/>
          <w:lang w:val="ro-RO" w:eastAsia="ro-RO"/>
        </w:rPr>
        <w:t>);</w:t>
      </w:r>
    </w:p>
    <w:p w14:paraId="420C8101" w14:textId="544E8FA1" w:rsidR="00A95B7E" w:rsidRDefault="00517533" w:rsidP="00B72D50">
      <w:pPr>
        <w:pStyle w:val="ListParagraph"/>
        <w:numPr>
          <w:ilvl w:val="0"/>
          <w:numId w:val="5"/>
        </w:numPr>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monitorizarea executării clauzelor contractuale, în cadrul sistemului MA</w:t>
      </w:r>
      <w:r w:rsidR="0094260E" w:rsidRPr="006E554D">
        <w:rPr>
          <w:rFonts w:asciiTheme="majorHAnsi" w:eastAsiaTheme="minorEastAsia" w:hAnsiTheme="majorHAnsi" w:cstheme="majorHAnsi"/>
          <w:sz w:val="24"/>
          <w:szCs w:val="24"/>
          <w:lang w:val="ro-RO" w:eastAsia="ro-RO"/>
        </w:rPr>
        <w:t>,</w:t>
      </w:r>
      <w:r w:rsidRPr="006E554D">
        <w:rPr>
          <w:rFonts w:asciiTheme="majorHAnsi" w:eastAsiaTheme="minorEastAsia" w:hAnsiTheme="majorHAnsi" w:cstheme="majorHAnsi"/>
          <w:sz w:val="24"/>
          <w:szCs w:val="24"/>
          <w:lang w:val="ro-RO" w:eastAsia="ro-RO"/>
        </w:rPr>
        <w:t xml:space="preserve"> se face diferențiat în </w:t>
      </w:r>
      <w:r w:rsidR="0094260E" w:rsidRPr="006E554D">
        <w:rPr>
          <w:rFonts w:asciiTheme="majorHAnsi" w:eastAsiaTheme="minorEastAsia" w:hAnsiTheme="majorHAnsi" w:cstheme="majorHAnsi"/>
          <w:sz w:val="24"/>
          <w:szCs w:val="24"/>
          <w:lang w:val="ro-RO" w:eastAsia="ro-RO"/>
        </w:rPr>
        <w:t xml:space="preserve">funcție </w:t>
      </w:r>
      <w:r w:rsidRPr="006E554D">
        <w:rPr>
          <w:rFonts w:asciiTheme="majorHAnsi" w:eastAsiaTheme="minorEastAsia" w:hAnsiTheme="majorHAnsi" w:cstheme="majorHAnsi"/>
          <w:sz w:val="24"/>
          <w:szCs w:val="24"/>
          <w:lang w:val="ro-RO" w:eastAsia="ro-RO"/>
        </w:rPr>
        <w:t>de obiectul achiziției</w:t>
      </w:r>
      <w:r w:rsidR="00F3210E" w:rsidRPr="006E554D">
        <w:rPr>
          <w:rFonts w:asciiTheme="majorHAnsi" w:eastAsiaTheme="minorEastAsia" w:hAnsiTheme="majorHAnsi" w:cstheme="majorHAnsi"/>
          <w:sz w:val="24"/>
          <w:szCs w:val="24"/>
          <w:lang w:val="ro-RO" w:eastAsia="ro-RO"/>
        </w:rPr>
        <w:t xml:space="preserve"> cu respectarea cadrului legal</w:t>
      </w:r>
      <w:r w:rsidR="00A95B7E" w:rsidRPr="006E554D">
        <w:rPr>
          <w:rFonts w:asciiTheme="majorHAnsi" w:eastAsiaTheme="minorEastAsia" w:hAnsiTheme="majorHAnsi" w:cstheme="majorHAnsi"/>
          <w:sz w:val="24"/>
          <w:szCs w:val="24"/>
          <w:lang w:val="ro-RO" w:eastAsia="ro-RO"/>
        </w:rPr>
        <w:t xml:space="preserve"> (</w:t>
      </w:r>
      <w:r w:rsidR="00A95B7E" w:rsidRPr="006E554D">
        <w:rPr>
          <w:rFonts w:asciiTheme="majorHAnsi" w:eastAsiaTheme="minorEastAsia" w:hAnsiTheme="majorHAnsi" w:cstheme="majorHAnsi"/>
          <w:i/>
          <w:sz w:val="24"/>
          <w:szCs w:val="24"/>
          <w:lang w:val="ro-RO" w:eastAsia="ro-RO"/>
        </w:rPr>
        <w:t>a se vedea subpunctul 4.4.1</w:t>
      </w:r>
      <w:r w:rsidR="00A95B7E" w:rsidRPr="006E554D">
        <w:rPr>
          <w:rFonts w:asciiTheme="majorHAnsi" w:eastAsiaTheme="minorEastAsia" w:hAnsiTheme="majorHAnsi" w:cstheme="majorHAnsi"/>
          <w:sz w:val="24"/>
          <w:szCs w:val="24"/>
          <w:lang w:val="ro-RO" w:eastAsia="ro-RO"/>
        </w:rPr>
        <w:t>);</w:t>
      </w:r>
    </w:p>
    <w:p w14:paraId="64E8F784" w14:textId="2D4A7764" w:rsidR="00F30BC0" w:rsidRDefault="00F30BC0" w:rsidP="00F30BC0">
      <w:pPr>
        <w:spacing w:after="0" w:line="276" w:lineRule="auto"/>
        <w:jc w:val="both"/>
        <w:rPr>
          <w:rFonts w:asciiTheme="majorHAnsi" w:eastAsiaTheme="minorEastAsia" w:hAnsiTheme="majorHAnsi" w:cstheme="majorHAnsi"/>
          <w:sz w:val="24"/>
          <w:szCs w:val="24"/>
          <w:lang w:val="ro-RO" w:eastAsia="ro-RO"/>
        </w:rPr>
      </w:pPr>
    </w:p>
    <w:p w14:paraId="1CD2FCA4" w14:textId="77777777" w:rsidR="00F30BC0" w:rsidRPr="00F30BC0" w:rsidRDefault="00F30BC0" w:rsidP="00F30BC0">
      <w:pPr>
        <w:spacing w:after="0" w:line="276" w:lineRule="auto"/>
        <w:jc w:val="both"/>
        <w:rPr>
          <w:rFonts w:asciiTheme="majorHAnsi" w:eastAsiaTheme="minorEastAsia" w:hAnsiTheme="majorHAnsi" w:cstheme="majorHAnsi"/>
          <w:sz w:val="24"/>
          <w:szCs w:val="24"/>
          <w:lang w:val="ro-RO" w:eastAsia="ro-RO"/>
        </w:rPr>
      </w:pPr>
    </w:p>
    <w:p w14:paraId="313DF830" w14:textId="3D3B0AA8" w:rsidR="00302D92" w:rsidRPr="006E554D" w:rsidRDefault="00D530D7" w:rsidP="00A13348">
      <w:pPr>
        <w:pStyle w:val="ListParagraph"/>
        <w:numPr>
          <w:ilvl w:val="0"/>
          <w:numId w:val="9"/>
        </w:numPr>
        <w:spacing w:before="240" w:after="0" w:line="276" w:lineRule="auto"/>
        <w:jc w:val="both"/>
        <w:rPr>
          <w:rFonts w:asciiTheme="majorHAnsi" w:eastAsiaTheme="minorEastAsia" w:hAnsiTheme="majorHAnsi" w:cstheme="majorHAnsi"/>
          <w:b/>
          <w:i/>
          <w:sz w:val="24"/>
          <w:szCs w:val="24"/>
          <w:lang w:val="ro-RO" w:eastAsia="ro-RO"/>
        </w:rPr>
      </w:pPr>
      <w:r w:rsidRPr="006E554D">
        <w:rPr>
          <w:rFonts w:asciiTheme="majorHAnsi" w:eastAsiaTheme="minorEastAsia" w:hAnsiTheme="majorHAnsi" w:cstheme="majorHAnsi"/>
          <w:b/>
          <w:i/>
          <w:sz w:val="24"/>
          <w:szCs w:val="24"/>
          <w:lang w:val="ro-RO" w:eastAsia="ro-RO"/>
        </w:rPr>
        <w:lastRenderedPageBreak/>
        <w:t xml:space="preserve">lacunele și deficiențele </w:t>
      </w:r>
      <w:r w:rsidR="00866C27" w:rsidRPr="006E554D">
        <w:rPr>
          <w:rFonts w:asciiTheme="majorHAnsi" w:eastAsiaTheme="minorEastAsia" w:hAnsiTheme="majorHAnsi" w:cstheme="majorHAnsi"/>
          <w:b/>
          <w:i/>
          <w:sz w:val="24"/>
          <w:szCs w:val="24"/>
          <w:lang w:val="ro-RO" w:eastAsia="ro-RO"/>
        </w:rPr>
        <w:t>cadrul</w:t>
      </w:r>
      <w:r w:rsidR="001B6180" w:rsidRPr="006E554D">
        <w:rPr>
          <w:rFonts w:asciiTheme="majorHAnsi" w:eastAsiaTheme="minorEastAsia" w:hAnsiTheme="majorHAnsi" w:cstheme="majorHAnsi"/>
          <w:b/>
          <w:i/>
          <w:sz w:val="24"/>
          <w:szCs w:val="24"/>
          <w:lang w:val="ro-RO" w:eastAsia="ro-RO"/>
        </w:rPr>
        <w:t>ui</w:t>
      </w:r>
      <w:r w:rsidR="00866C27" w:rsidRPr="006E554D">
        <w:rPr>
          <w:rFonts w:asciiTheme="majorHAnsi" w:eastAsiaTheme="minorEastAsia" w:hAnsiTheme="majorHAnsi" w:cstheme="majorHAnsi"/>
          <w:b/>
          <w:i/>
          <w:sz w:val="24"/>
          <w:szCs w:val="24"/>
          <w:lang w:val="ro-RO" w:eastAsia="ro-RO"/>
        </w:rPr>
        <w:t xml:space="preserve"> normativ: </w:t>
      </w:r>
    </w:p>
    <w:p w14:paraId="31670E99" w14:textId="7F3C49E3" w:rsidR="00EA187F" w:rsidRPr="006E554D" w:rsidRDefault="00912079" w:rsidP="00B72D50">
      <w:pPr>
        <w:pStyle w:val="ListParagraph"/>
        <w:numPr>
          <w:ilvl w:val="0"/>
          <w:numId w:val="5"/>
        </w:numPr>
        <w:tabs>
          <w:tab w:val="left" w:pos="284"/>
        </w:tabs>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neconcordanța actel</w:t>
      </w:r>
      <w:r w:rsidR="00264F47" w:rsidRPr="006E554D">
        <w:rPr>
          <w:rFonts w:asciiTheme="majorHAnsi" w:eastAsiaTheme="minorEastAsia" w:hAnsiTheme="majorHAnsi" w:cstheme="majorHAnsi"/>
          <w:sz w:val="24"/>
          <w:szCs w:val="24"/>
          <w:lang w:val="ro-RO" w:eastAsia="ro-RO"/>
        </w:rPr>
        <w:t>or</w:t>
      </w:r>
      <w:r w:rsidRPr="006E554D">
        <w:rPr>
          <w:rFonts w:asciiTheme="majorHAnsi" w:eastAsiaTheme="minorEastAsia" w:hAnsiTheme="majorHAnsi" w:cstheme="majorHAnsi"/>
          <w:sz w:val="24"/>
          <w:szCs w:val="24"/>
          <w:lang w:val="ro-RO" w:eastAsia="ro-RO"/>
        </w:rPr>
        <w:t xml:space="preserve"> normative în aspectul definiri</w:t>
      </w:r>
      <w:r w:rsidR="00264F47" w:rsidRPr="006E554D">
        <w:rPr>
          <w:rFonts w:asciiTheme="majorHAnsi" w:eastAsiaTheme="minorEastAsia" w:hAnsiTheme="majorHAnsi" w:cstheme="majorHAnsi"/>
          <w:sz w:val="24"/>
          <w:szCs w:val="24"/>
          <w:lang w:val="ro-RO" w:eastAsia="ro-RO"/>
        </w:rPr>
        <w:t>i</w:t>
      </w:r>
      <w:r w:rsidRPr="006E554D">
        <w:rPr>
          <w:rFonts w:asciiTheme="majorHAnsi" w:eastAsiaTheme="minorEastAsia" w:hAnsiTheme="majorHAnsi" w:cstheme="majorHAnsi"/>
          <w:sz w:val="24"/>
          <w:szCs w:val="24"/>
          <w:lang w:val="ro-RO" w:eastAsia="ro-RO"/>
        </w:rPr>
        <w:t xml:space="preserve"> investițiilor capitale publice și reparațiilor capitale</w:t>
      </w:r>
      <w:r w:rsidR="00EC6D67" w:rsidRPr="006E554D">
        <w:rPr>
          <w:rFonts w:asciiTheme="majorHAnsi" w:hAnsiTheme="majorHAnsi" w:cstheme="majorHAnsi"/>
          <w:sz w:val="24"/>
          <w:szCs w:val="24"/>
          <w:lang w:val="ro-RO"/>
        </w:rPr>
        <w:t xml:space="preserve"> duce </w:t>
      </w:r>
      <w:r w:rsidR="00DD1335" w:rsidRPr="006E554D">
        <w:rPr>
          <w:rFonts w:asciiTheme="majorHAnsi" w:hAnsiTheme="majorHAnsi" w:cstheme="majorHAnsi"/>
          <w:sz w:val="24"/>
          <w:szCs w:val="24"/>
          <w:lang w:val="ro-RO"/>
        </w:rPr>
        <w:t xml:space="preserve">la </w:t>
      </w:r>
      <w:r w:rsidR="00FF76B4" w:rsidRPr="006E554D">
        <w:rPr>
          <w:rFonts w:asciiTheme="majorHAnsi" w:eastAsiaTheme="minorEastAsia" w:hAnsiTheme="majorHAnsi" w:cstheme="majorHAnsi"/>
          <w:sz w:val="24"/>
          <w:szCs w:val="24"/>
          <w:lang w:val="ro-RO" w:eastAsia="ro-RO"/>
        </w:rPr>
        <w:t xml:space="preserve">nedelimitarea clară </w:t>
      </w:r>
      <w:r w:rsidR="00264F47" w:rsidRPr="006E554D">
        <w:rPr>
          <w:rFonts w:asciiTheme="majorHAnsi" w:eastAsiaTheme="minorEastAsia" w:hAnsiTheme="majorHAnsi" w:cstheme="majorHAnsi"/>
          <w:sz w:val="24"/>
          <w:szCs w:val="24"/>
          <w:lang w:val="ro-RO" w:eastAsia="ro-RO"/>
        </w:rPr>
        <w:t>a</w:t>
      </w:r>
      <w:r w:rsidR="00FF76B4" w:rsidRPr="006E554D">
        <w:rPr>
          <w:rFonts w:asciiTheme="majorHAnsi" w:eastAsiaTheme="minorEastAsia" w:hAnsiTheme="majorHAnsi" w:cstheme="majorHAnsi"/>
          <w:sz w:val="24"/>
          <w:szCs w:val="24"/>
          <w:lang w:val="ro-RO" w:eastAsia="ro-RO"/>
        </w:rPr>
        <w:t xml:space="preserve"> cheltuielil</w:t>
      </w:r>
      <w:r w:rsidR="00264F47" w:rsidRPr="006E554D">
        <w:rPr>
          <w:rFonts w:asciiTheme="majorHAnsi" w:eastAsiaTheme="minorEastAsia" w:hAnsiTheme="majorHAnsi" w:cstheme="majorHAnsi"/>
          <w:sz w:val="24"/>
          <w:szCs w:val="24"/>
          <w:lang w:val="ro-RO" w:eastAsia="ro-RO"/>
        </w:rPr>
        <w:t>or</w:t>
      </w:r>
      <w:r w:rsidR="00FF76B4" w:rsidRPr="006E554D">
        <w:rPr>
          <w:rFonts w:asciiTheme="majorHAnsi" w:eastAsiaTheme="minorEastAsia" w:hAnsiTheme="majorHAnsi" w:cstheme="majorHAnsi"/>
          <w:sz w:val="24"/>
          <w:szCs w:val="24"/>
          <w:lang w:val="ro-RO" w:eastAsia="ro-RO"/>
        </w:rPr>
        <w:t xml:space="preserve"> recurente </w:t>
      </w:r>
      <w:r w:rsidR="00264F47" w:rsidRPr="006E554D">
        <w:rPr>
          <w:rFonts w:asciiTheme="majorHAnsi" w:eastAsiaTheme="minorEastAsia" w:hAnsiTheme="majorHAnsi" w:cstheme="majorHAnsi"/>
          <w:sz w:val="24"/>
          <w:szCs w:val="24"/>
          <w:lang w:val="ro-RO" w:eastAsia="ro-RO"/>
        </w:rPr>
        <w:t>de</w:t>
      </w:r>
      <w:r w:rsidR="00FF76B4" w:rsidRPr="006E554D">
        <w:rPr>
          <w:rFonts w:asciiTheme="majorHAnsi" w:eastAsiaTheme="minorEastAsia" w:hAnsiTheme="majorHAnsi" w:cstheme="majorHAnsi"/>
          <w:sz w:val="24"/>
          <w:szCs w:val="24"/>
          <w:lang w:val="ro-RO" w:eastAsia="ro-RO"/>
        </w:rPr>
        <w:t xml:space="preserve"> cheltuielile pentru investiții capitale</w:t>
      </w:r>
      <w:r w:rsidR="00F227C7" w:rsidRPr="006E554D">
        <w:rPr>
          <w:rFonts w:asciiTheme="majorHAnsi" w:eastAsiaTheme="minorEastAsia" w:hAnsiTheme="majorHAnsi" w:cstheme="majorHAnsi"/>
          <w:sz w:val="24"/>
          <w:szCs w:val="24"/>
          <w:lang w:val="ro-RO" w:eastAsia="ro-RO"/>
        </w:rPr>
        <w:t xml:space="preserve"> și clasificarea eronată a acestora</w:t>
      </w:r>
      <w:r w:rsidRPr="006E554D">
        <w:rPr>
          <w:rFonts w:asciiTheme="majorHAnsi" w:eastAsiaTheme="minorEastAsia" w:hAnsiTheme="majorHAnsi" w:cstheme="majorHAnsi"/>
          <w:sz w:val="24"/>
          <w:szCs w:val="24"/>
          <w:lang w:val="ro-RO" w:eastAsia="ro-RO"/>
        </w:rPr>
        <w:t xml:space="preserve">  </w:t>
      </w:r>
      <w:r w:rsidR="00EA187F" w:rsidRPr="006E554D">
        <w:rPr>
          <w:rFonts w:asciiTheme="majorHAnsi" w:eastAsiaTheme="minorEastAsia" w:hAnsiTheme="majorHAnsi" w:cstheme="majorHAnsi"/>
          <w:sz w:val="24"/>
          <w:szCs w:val="24"/>
          <w:lang w:val="ro-RO" w:eastAsia="ro-RO"/>
        </w:rPr>
        <w:t>(</w:t>
      </w:r>
      <w:r w:rsidR="00EA187F" w:rsidRPr="006E554D">
        <w:rPr>
          <w:rFonts w:asciiTheme="majorHAnsi" w:eastAsiaTheme="minorEastAsia" w:hAnsiTheme="majorHAnsi" w:cstheme="majorHAnsi"/>
          <w:i/>
          <w:sz w:val="24"/>
          <w:szCs w:val="24"/>
          <w:lang w:val="ro-RO" w:eastAsia="ro-RO"/>
        </w:rPr>
        <w:t>a se vedea subpunctul 4.2.1</w:t>
      </w:r>
      <w:r w:rsidR="00EA187F" w:rsidRPr="006E554D">
        <w:rPr>
          <w:rFonts w:asciiTheme="majorHAnsi" w:eastAsiaTheme="minorEastAsia" w:hAnsiTheme="majorHAnsi" w:cstheme="majorHAnsi"/>
          <w:sz w:val="24"/>
          <w:szCs w:val="24"/>
          <w:lang w:val="ro-RO" w:eastAsia="ro-RO"/>
        </w:rPr>
        <w:t>);</w:t>
      </w:r>
    </w:p>
    <w:p w14:paraId="78D9CB96" w14:textId="7ACDC910" w:rsidR="00A7548E" w:rsidRPr="006E554D" w:rsidRDefault="00A7548E" w:rsidP="00A7548E">
      <w:pPr>
        <w:pStyle w:val="ListParagraph"/>
        <w:numPr>
          <w:ilvl w:val="0"/>
          <w:numId w:val="5"/>
        </w:numPr>
        <w:tabs>
          <w:tab w:val="left" w:pos="284"/>
        </w:tabs>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nearmonizarea unor prevederi din Legea achizițiilor publice cu prevederile Hotărârilor Guvernului de punere în aplicare a acesteia</w:t>
      </w:r>
      <w:r w:rsidR="00751324" w:rsidRPr="006E554D">
        <w:rPr>
          <w:rFonts w:asciiTheme="majorHAnsi" w:eastAsiaTheme="minorEastAsia" w:hAnsiTheme="majorHAnsi" w:cstheme="majorHAnsi"/>
          <w:sz w:val="24"/>
          <w:szCs w:val="24"/>
          <w:lang w:val="ro-RO" w:eastAsia="ro-RO"/>
        </w:rPr>
        <w:t xml:space="preserve"> d</w:t>
      </w:r>
      <w:r w:rsidR="005E1BFE" w:rsidRPr="006E554D">
        <w:rPr>
          <w:rFonts w:asciiTheme="majorHAnsi" w:eastAsiaTheme="minorEastAsia" w:hAnsiTheme="majorHAnsi" w:cstheme="majorHAnsi"/>
          <w:sz w:val="24"/>
          <w:szCs w:val="24"/>
          <w:lang w:val="ro-RO" w:eastAsia="ro-RO"/>
        </w:rPr>
        <w:t>uce la tratarea diferită</w:t>
      </w:r>
      <w:r w:rsidR="00361C46" w:rsidRPr="006E554D">
        <w:rPr>
          <w:rFonts w:asciiTheme="majorHAnsi" w:eastAsiaTheme="minorEastAsia" w:hAnsiTheme="majorHAnsi" w:cstheme="majorHAnsi"/>
          <w:sz w:val="24"/>
          <w:szCs w:val="24"/>
          <w:lang w:val="ro-RO" w:eastAsia="ro-RO"/>
        </w:rPr>
        <w:t>,</w:t>
      </w:r>
      <w:r w:rsidR="005E1BFE" w:rsidRPr="006E554D">
        <w:rPr>
          <w:rFonts w:asciiTheme="majorHAnsi" w:eastAsiaTheme="minorEastAsia" w:hAnsiTheme="majorHAnsi" w:cstheme="majorHAnsi"/>
          <w:sz w:val="24"/>
          <w:szCs w:val="24"/>
          <w:lang w:val="ro-RO" w:eastAsia="ro-RO"/>
        </w:rPr>
        <w:t xml:space="preserve"> de către autoritățile contractante</w:t>
      </w:r>
      <w:r w:rsidR="00361C46" w:rsidRPr="006E554D">
        <w:rPr>
          <w:rFonts w:asciiTheme="majorHAnsi" w:eastAsiaTheme="minorEastAsia" w:hAnsiTheme="majorHAnsi" w:cstheme="majorHAnsi"/>
          <w:sz w:val="24"/>
          <w:szCs w:val="24"/>
          <w:lang w:val="ro-RO" w:eastAsia="ro-RO"/>
        </w:rPr>
        <w:t>,</w:t>
      </w:r>
      <w:r w:rsidR="005E1BFE" w:rsidRPr="006E554D">
        <w:rPr>
          <w:rFonts w:asciiTheme="majorHAnsi" w:eastAsiaTheme="minorEastAsia" w:hAnsiTheme="majorHAnsi" w:cstheme="majorHAnsi"/>
          <w:sz w:val="24"/>
          <w:szCs w:val="24"/>
          <w:lang w:val="ro-RO" w:eastAsia="ro-RO"/>
        </w:rPr>
        <w:t xml:space="preserve"> a aceleiași situații</w:t>
      </w:r>
      <w:r w:rsidR="00751324" w:rsidRPr="006E554D">
        <w:rPr>
          <w:rFonts w:asciiTheme="majorHAnsi" w:eastAsiaTheme="minorEastAsia" w:hAnsiTheme="majorHAnsi" w:cstheme="majorHAnsi"/>
          <w:sz w:val="24"/>
          <w:szCs w:val="24"/>
          <w:lang w:val="ro-RO" w:eastAsia="ro-RO"/>
        </w:rPr>
        <w:t xml:space="preserve"> </w:t>
      </w:r>
      <w:r w:rsidRPr="006E554D">
        <w:rPr>
          <w:rFonts w:asciiTheme="majorHAnsi" w:eastAsiaTheme="minorEastAsia" w:hAnsiTheme="majorHAnsi" w:cstheme="majorHAnsi"/>
          <w:sz w:val="24"/>
          <w:szCs w:val="24"/>
          <w:lang w:val="ro-RO" w:eastAsia="ro-RO"/>
        </w:rPr>
        <w:t xml:space="preserve"> (</w:t>
      </w:r>
      <w:r w:rsidRPr="006E554D">
        <w:rPr>
          <w:rFonts w:asciiTheme="majorHAnsi" w:eastAsiaTheme="minorEastAsia" w:hAnsiTheme="majorHAnsi" w:cstheme="majorHAnsi"/>
          <w:i/>
          <w:sz w:val="24"/>
          <w:szCs w:val="24"/>
          <w:lang w:val="ro-RO" w:eastAsia="ro-RO"/>
        </w:rPr>
        <w:t>a se vedea subpunctul 4.3.1</w:t>
      </w:r>
      <w:r w:rsidRPr="006E554D">
        <w:rPr>
          <w:rFonts w:asciiTheme="majorHAnsi" w:eastAsiaTheme="minorEastAsia" w:hAnsiTheme="majorHAnsi" w:cstheme="majorHAnsi"/>
          <w:sz w:val="24"/>
          <w:szCs w:val="24"/>
          <w:lang w:val="ro-RO" w:eastAsia="ro-RO"/>
        </w:rPr>
        <w:t>);</w:t>
      </w:r>
    </w:p>
    <w:p w14:paraId="15E980CD" w14:textId="16368B76" w:rsidR="00A95B7E" w:rsidRPr="006E554D" w:rsidRDefault="00A95B7E" w:rsidP="00B72D50">
      <w:pPr>
        <w:pStyle w:val="ListParagraph"/>
        <w:numPr>
          <w:ilvl w:val="0"/>
          <w:numId w:val="5"/>
        </w:numPr>
        <w:tabs>
          <w:tab w:val="left" w:pos="284"/>
        </w:tabs>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cotele utilizate la elaborarea devizului de cheltuieli pentru achiziția de lucrări stabilite de Ministerul Economiei și Infrastructuri diferă semnificativ de cotele aplicate de ofertanți la elaborarea ofertei, situați</w:t>
      </w:r>
      <w:r w:rsidR="00AC63A4" w:rsidRPr="006E554D">
        <w:rPr>
          <w:rFonts w:asciiTheme="majorHAnsi" w:eastAsiaTheme="minorEastAsia" w:hAnsiTheme="majorHAnsi" w:cstheme="majorHAnsi"/>
          <w:sz w:val="24"/>
          <w:szCs w:val="24"/>
          <w:lang w:val="ro-RO" w:eastAsia="ro-RO"/>
        </w:rPr>
        <w:t>e</w:t>
      </w:r>
      <w:r w:rsidRPr="006E554D">
        <w:rPr>
          <w:rFonts w:asciiTheme="majorHAnsi" w:eastAsiaTheme="minorEastAsia" w:hAnsiTheme="majorHAnsi" w:cstheme="majorHAnsi"/>
          <w:sz w:val="24"/>
          <w:szCs w:val="24"/>
          <w:lang w:val="ro-RO" w:eastAsia="ro-RO"/>
        </w:rPr>
        <w:t xml:space="preserve"> ce duce la o planificare exagerată a resurselor bugetare necesare pentru acest tip de achiziții</w:t>
      </w:r>
      <w:r w:rsidR="00682FC8" w:rsidRPr="006E554D">
        <w:rPr>
          <w:rFonts w:asciiTheme="majorHAnsi" w:eastAsiaTheme="minorEastAsia" w:hAnsiTheme="majorHAnsi" w:cstheme="majorHAnsi"/>
          <w:sz w:val="24"/>
          <w:szCs w:val="24"/>
          <w:lang w:val="ro-RO" w:eastAsia="ro-RO"/>
        </w:rPr>
        <w:t>,</w:t>
      </w:r>
      <w:r w:rsidR="003377A1" w:rsidRPr="006E554D">
        <w:rPr>
          <w:rFonts w:asciiTheme="majorHAnsi" w:eastAsiaTheme="minorEastAsia" w:hAnsiTheme="majorHAnsi" w:cstheme="majorHAnsi"/>
          <w:sz w:val="24"/>
          <w:szCs w:val="24"/>
          <w:lang w:val="ro-RO" w:eastAsia="ro-RO"/>
        </w:rPr>
        <w:t xml:space="preserve"> nerespectarea principiului eficienței utilizării banilor publici și minimizarea riscurilor autorității contractante </w:t>
      </w:r>
      <w:r w:rsidRPr="006E554D">
        <w:rPr>
          <w:rFonts w:asciiTheme="majorHAnsi" w:eastAsiaTheme="minorEastAsia" w:hAnsiTheme="majorHAnsi" w:cstheme="majorHAnsi"/>
          <w:sz w:val="24"/>
          <w:szCs w:val="24"/>
          <w:lang w:val="ro-RO" w:eastAsia="ro-RO"/>
        </w:rPr>
        <w:t>(</w:t>
      </w:r>
      <w:r w:rsidRPr="006E554D">
        <w:rPr>
          <w:rFonts w:asciiTheme="majorHAnsi" w:eastAsiaTheme="minorEastAsia" w:hAnsiTheme="majorHAnsi" w:cstheme="majorHAnsi"/>
          <w:i/>
          <w:sz w:val="24"/>
          <w:szCs w:val="24"/>
          <w:lang w:val="ro-RO" w:eastAsia="ro-RO"/>
        </w:rPr>
        <w:t>a se vedea subpunctul 4.3.2</w:t>
      </w:r>
      <w:r w:rsidRPr="006E554D">
        <w:rPr>
          <w:rFonts w:asciiTheme="majorHAnsi" w:eastAsiaTheme="minorEastAsia" w:hAnsiTheme="majorHAnsi" w:cstheme="majorHAnsi"/>
          <w:sz w:val="24"/>
          <w:szCs w:val="24"/>
          <w:lang w:val="ro-RO" w:eastAsia="ro-RO"/>
        </w:rPr>
        <w:t>);</w:t>
      </w:r>
    </w:p>
    <w:p w14:paraId="03B17AD3" w14:textId="3E8AEACF" w:rsidR="00A95B7E" w:rsidRPr="00825456" w:rsidRDefault="00465E2A" w:rsidP="00B72D50">
      <w:pPr>
        <w:pStyle w:val="ListParagraph"/>
        <w:numPr>
          <w:ilvl w:val="0"/>
          <w:numId w:val="5"/>
        </w:numPr>
        <w:tabs>
          <w:tab w:val="left" w:pos="284"/>
        </w:tabs>
        <w:spacing w:after="0" w:line="276" w:lineRule="auto"/>
        <w:ind w:left="284" w:hanging="284"/>
        <w:jc w:val="both"/>
        <w:rPr>
          <w:rFonts w:asciiTheme="majorHAnsi" w:eastAsiaTheme="minorEastAsia" w:hAnsiTheme="majorHAnsi" w:cstheme="majorHAnsi"/>
          <w:sz w:val="24"/>
          <w:szCs w:val="24"/>
          <w:lang w:val="ro-RO" w:eastAsia="ro-RO"/>
        </w:rPr>
      </w:pPr>
      <w:r>
        <w:rPr>
          <w:rFonts w:asciiTheme="majorHAnsi" w:eastAsiaTheme="minorEastAsia" w:hAnsiTheme="majorHAnsi" w:cstheme="majorHAnsi"/>
          <w:sz w:val="24"/>
          <w:szCs w:val="24"/>
          <w:lang w:val="ro-RO" w:eastAsia="ro-RO"/>
        </w:rPr>
        <w:t xml:space="preserve">modelul </w:t>
      </w:r>
      <w:r w:rsidR="00682FC8" w:rsidRPr="006E554D">
        <w:rPr>
          <w:rFonts w:asciiTheme="majorHAnsi" w:eastAsiaTheme="minorEastAsia" w:hAnsiTheme="majorHAnsi" w:cstheme="majorHAnsi"/>
          <w:sz w:val="24"/>
          <w:szCs w:val="24"/>
          <w:lang w:val="ro-RO" w:eastAsia="ro-RO"/>
        </w:rPr>
        <w:t>contractul</w:t>
      </w:r>
      <w:r>
        <w:rPr>
          <w:rFonts w:asciiTheme="majorHAnsi" w:eastAsiaTheme="minorEastAsia" w:hAnsiTheme="majorHAnsi" w:cstheme="majorHAnsi"/>
          <w:sz w:val="24"/>
          <w:szCs w:val="24"/>
          <w:lang w:val="ro-RO" w:eastAsia="ro-RO"/>
        </w:rPr>
        <w:t>ui</w:t>
      </w:r>
      <w:r w:rsidR="00682FC8" w:rsidRPr="006E554D">
        <w:rPr>
          <w:rFonts w:asciiTheme="majorHAnsi" w:eastAsiaTheme="minorEastAsia" w:hAnsiTheme="majorHAnsi" w:cstheme="majorHAnsi"/>
          <w:sz w:val="24"/>
          <w:szCs w:val="24"/>
          <w:lang w:val="ro-RO" w:eastAsia="ro-RO"/>
        </w:rPr>
        <w:t>-cadru</w:t>
      </w:r>
      <w:r w:rsidR="00A95B7E" w:rsidRPr="006E554D">
        <w:rPr>
          <w:rFonts w:asciiTheme="majorHAnsi" w:eastAsiaTheme="minorEastAsia" w:hAnsiTheme="majorHAnsi" w:cstheme="majorHAnsi"/>
          <w:sz w:val="24"/>
          <w:szCs w:val="24"/>
          <w:lang w:val="ro-RO" w:eastAsia="ro-RO"/>
        </w:rPr>
        <w:t xml:space="preserve"> </w:t>
      </w:r>
      <w:r w:rsidR="00682FC8" w:rsidRPr="006E554D">
        <w:rPr>
          <w:rFonts w:asciiTheme="majorHAnsi" w:eastAsiaTheme="minorEastAsia" w:hAnsiTheme="majorHAnsi" w:cstheme="majorHAnsi"/>
          <w:sz w:val="24"/>
          <w:szCs w:val="24"/>
          <w:lang w:val="ro-RO" w:eastAsia="ro-RO"/>
        </w:rPr>
        <w:t xml:space="preserve">tipizat de </w:t>
      </w:r>
      <w:r w:rsidR="00A95B7E" w:rsidRPr="006E554D">
        <w:rPr>
          <w:rFonts w:asciiTheme="majorHAnsi" w:eastAsiaTheme="minorEastAsia" w:hAnsiTheme="majorHAnsi" w:cstheme="majorHAnsi"/>
          <w:sz w:val="24"/>
          <w:szCs w:val="24"/>
          <w:lang w:val="ro-RO" w:eastAsia="ro-RO"/>
        </w:rPr>
        <w:t>achiziți</w:t>
      </w:r>
      <w:r w:rsidR="00682FC8" w:rsidRPr="006E554D">
        <w:rPr>
          <w:rFonts w:asciiTheme="majorHAnsi" w:eastAsiaTheme="minorEastAsia" w:hAnsiTheme="majorHAnsi" w:cstheme="majorHAnsi"/>
          <w:sz w:val="24"/>
          <w:szCs w:val="24"/>
          <w:lang w:val="ro-RO" w:eastAsia="ro-RO"/>
        </w:rPr>
        <w:t xml:space="preserve">e </w:t>
      </w:r>
      <w:r w:rsidR="00A95B7E" w:rsidRPr="006E554D">
        <w:rPr>
          <w:rFonts w:asciiTheme="majorHAnsi" w:eastAsiaTheme="minorEastAsia" w:hAnsiTheme="majorHAnsi" w:cstheme="majorHAnsi"/>
          <w:sz w:val="24"/>
          <w:szCs w:val="24"/>
          <w:lang w:val="ro-RO" w:eastAsia="ro-RO"/>
        </w:rPr>
        <w:t>public</w:t>
      </w:r>
      <w:r w:rsidR="005F014A" w:rsidRPr="006E554D">
        <w:rPr>
          <w:rFonts w:asciiTheme="majorHAnsi" w:eastAsiaTheme="minorEastAsia" w:hAnsiTheme="majorHAnsi" w:cstheme="majorHAnsi"/>
          <w:sz w:val="24"/>
          <w:szCs w:val="24"/>
          <w:lang w:val="ro-RO" w:eastAsia="ro-RO"/>
        </w:rPr>
        <w:t>ă</w:t>
      </w:r>
      <w:r w:rsidR="00A95B7E" w:rsidRPr="006E554D">
        <w:rPr>
          <w:rFonts w:asciiTheme="majorHAnsi" w:eastAsiaTheme="minorEastAsia" w:hAnsiTheme="majorHAnsi" w:cstheme="majorHAnsi"/>
          <w:sz w:val="24"/>
          <w:szCs w:val="24"/>
          <w:lang w:val="ro-RO" w:eastAsia="ro-RO"/>
        </w:rPr>
        <w:t xml:space="preserve"> de lucrări nu asigură legătura dintre procedura de desemnare a câștigătorului și cont</w:t>
      </w:r>
      <w:r w:rsidR="00A95B7E" w:rsidRPr="00824EA0">
        <w:rPr>
          <w:rFonts w:asciiTheme="majorHAnsi" w:eastAsiaTheme="minorEastAsia" w:hAnsiTheme="majorHAnsi" w:cstheme="majorHAnsi"/>
          <w:sz w:val="24"/>
          <w:szCs w:val="24"/>
          <w:lang w:val="ro-RO" w:eastAsia="ro-RO"/>
        </w:rPr>
        <w:t>ractul încheiat (</w:t>
      </w:r>
      <w:r w:rsidR="00A95B7E" w:rsidRPr="00824EA0">
        <w:rPr>
          <w:rFonts w:asciiTheme="majorHAnsi" w:eastAsiaTheme="minorEastAsia" w:hAnsiTheme="majorHAnsi" w:cstheme="majorHAnsi"/>
          <w:i/>
          <w:sz w:val="24"/>
          <w:szCs w:val="24"/>
          <w:lang w:val="ro-RO" w:eastAsia="ro-RO"/>
        </w:rPr>
        <w:t>a se vedea subpunctul 4.3.4</w:t>
      </w:r>
      <w:r w:rsidR="00A95B7E" w:rsidRPr="00825456">
        <w:rPr>
          <w:rFonts w:asciiTheme="majorHAnsi" w:eastAsiaTheme="minorEastAsia" w:hAnsiTheme="majorHAnsi" w:cstheme="majorHAnsi"/>
          <w:sz w:val="24"/>
          <w:szCs w:val="24"/>
          <w:lang w:val="ro-RO" w:eastAsia="ro-RO"/>
        </w:rPr>
        <w:t>);</w:t>
      </w:r>
    </w:p>
    <w:p w14:paraId="58FDE421" w14:textId="5809BD19" w:rsidR="009F6480" w:rsidRPr="006E554D" w:rsidRDefault="009F6480" w:rsidP="009F6480">
      <w:pPr>
        <w:pStyle w:val="ListParagraph"/>
        <w:numPr>
          <w:ilvl w:val="0"/>
          <w:numId w:val="5"/>
        </w:numPr>
        <w:tabs>
          <w:tab w:val="left" w:pos="284"/>
        </w:tabs>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 xml:space="preserve">cadrul normativ aplicabil achizițiilor de valoare mică este ambiguu și incomplet </w:t>
      </w:r>
      <w:r w:rsidRPr="006E554D">
        <w:rPr>
          <w:rFonts w:asciiTheme="majorHAnsi" w:eastAsiaTheme="minorEastAsia" w:hAnsiTheme="majorHAnsi" w:cstheme="majorHAnsi"/>
          <w:i/>
          <w:sz w:val="24"/>
          <w:szCs w:val="24"/>
          <w:lang w:val="ro-RO" w:eastAsia="ro-RO"/>
        </w:rPr>
        <w:t>(a se vedea subpunctul 4.6</w:t>
      </w:r>
      <w:r w:rsidRPr="006E554D">
        <w:rPr>
          <w:rFonts w:asciiTheme="majorHAnsi" w:eastAsiaTheme="minorEastAsia" w:hAnsiTheme="majorHAnsi" w:cstheme="majorHAnsi"/>
          <w:sz w:val="24"/>
          <w:szCs w:val="24"/>
          <w:lang w:val="ro-RO" w:eastAsia="ro-RO"/>
        </w:rPr>
        <w:t xml:space="preserve">); </w:t>
      </w:r>
    </w:p>
    <w:p w14:paraId="77B5114B" w14:textId="4C2E6521" w:rsidR="00146DF5" w:rsidRPr="006E554D" w:rsidRDefault="009F6480" w:rsidP="00146DF5">
      <w:pPr>
        <w:pStyle w:val="ListParagraph"/>
        <w:numPr>
          <w:ilvl w:val="0"/>
          <w:numId w:val="9"/>
        </w:numPr>
        <w:tabs>
          <w:tab w:val="left" w:pos="284"/>
        </w:tabs>
        <w:spacing w:after="0" w:line="276" w:lineRule="auto"/>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b/>
          <w:i/>
          <w:sz w:val="24"/>
          <w:szCs w:val="24"/>
          <w:lang w:val="ro-RO" w:eastAsia="ro-RO"/>
        </w:rPr>
        <w:t>imperfecțiunile</w:t>
      </w:r>
      <w:r w:rsidR="00146DF5" w:rsidRPr="006E554D">
        <w:rPr>
          <w:rFonts w:asciiTheme="majorHAnsi" w:eastAsiaTheme="minorEastAsia" w:hAnsiTheme="majorHAnsi" w:cstheme="majorHAnsi"/>
          <w:b/>
          <w:i/>
          <w:sz w:val="24"/>
          <w:szCs w:val="24"/>
          <w:lang w:val="ro-RO" w:eastAsia="ro-RO"/>
        </w:rPr>
        <w:t xml:space="preserve"> sistemului informațional:</w:t>
      </w:r>
    </w:p>
    <w:p w14:paraId="1E2D8D5D" w14:textId="7BF07BFB" w:rsidR="00DF7C3A" w:rsidRPr="006E554D" w:rsidRDefault="0090456B" w:rsidP="00B72D50">
      <w:pPr>
        <w:pStyle w:val="ListParagraph"/>
        <w:numPr>
          <w:ilvl w:val="0"/>
          <w:numId w:val="5"/>
        </w:numPr>
        <w:tabs>
          <w:tab w:val="left" w:pos="284"/>
        </w:tabs>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ne</w:t>
      </w:r>
      <w:r w:rsidR="00DF7C3A" w:rsidRPr="006E554D">
        <w:rPr>
          <w:rFonts w:asciiTheme="majorHAnsi" w:eastAsiaTheme="minorEastAsia" w:hAnsiTheme="majorHAnsi" w:cstheme="majorHAnsi"/>
          <w:sz w:val="24"/>
          <w:szCs w:val="24"/>
          <w:lang w:val="ro-RO" w:eastAsia="ro-RO"/>
        </w:rPr>
        <w:t>corelare</w:t>
      </w:r>
      <w:r w:rsidRPr="006E554D">
        <w:rPr>
          <w:rFonts w:asciiTheme="majorHAnsi" w:eastAsiaTheme="minorEastAsia" w:hAnsiTheme="majorHAnsi" w:cstheme="majorHAnsi"/>
          <w:sz w:val="24"/>
          <w:szCs w:val="24"/>
          <w:lang w:val="ro-RO" w:eastAsia="ro-RO"/>
        </w:rPr>
        <w:t>a</w:t>
      </w:r>
      <w:r w:rsidR="00DF7C3A" w:rsidRPr="006E554D">
        <w:rPr>
          <w:rFonts w:asciiTheme="majorHAnsi" w:eastAsiaTheme="minorEastAsia" w:hAnsiTheme="majorHAnsi" w:cstheme="majorHAnsi"/>
          <w:sz w:val="24"/>
          <w:szCs w:val="24"/>
          <w:lang w:val="ro-RO" w:eastAsia="ro-RO"/>
        </w:rPr>
        <w:t xml:space="preserve"> informațiil</w:t>
      </w:r>
      <w:r w:rsidRPr="006E554D">
        <w:rPr>
          <w:rFonts w:asciiTheme="majorHAnsi" w:eastAsiaTheme="minorEastAsia" w:hAnsiTheme="majorHAnsi" w:cstheme="majorHAnsi"/>
          <w:sz w:val="24"/>
          <w:szCs w:val="24"/>
          <w:lang w:val="ro-RO" w:eastAsia="ro-RO"/>
        </w:rPr>
        <w:t>or</w:t>
      </w:r>
      <w:r w:rsidR="00DF7C3A" w:rsidRPr="006E554D">
        <w:rPr>
          <w:rFonts w:asciiTheme="majorHAnsi" w:eastAsiaTheme="minorEastAsia" w:hAnsiTheme="majorHAnsi" w:cstheme="majorHAnsi"/>
          <w:sz w:val="24"/>
          <w:szCs w:val="24"/>
          <w:lang w:val="ro-RO" w:eastAsia="ro-RO"/>
        </w:rPr>
        <w:t xml:space="preserve"> înregistrate pe 3 </w:t>
      </w:r>
      <w:r w:rsidR="00480E1C" w:rsidRPr="006E554D">
        <w:rPr>
          <w:rFonts w:asciiTheme="majorHAnsi" w:eastAsiaTheme="minorEastAsia" w:hAnsiTheme="majorHAnsi" w:cstheme="majorHAnsi"/>
          <w:sz w:val="24"/>
          <w:szCs w:val="24"/>
          <w:lang w:val="ro-RO" w:eastAsia="ro-RO"/>
        </w:rPr>
        <w:t xml:space="preserve">platforme </w:t>
      </w:r>
      <w:r w:rsidR="00DF7C3A" w:rsidRPr="006E554D">
        <w:rPr>
          <w:rFonts w:asciiTheme="majorHAnsi" w:eastAsiaTheme="minorEastAsia" w:hAnsiTheme="majorHAnsi" w:cstheme="majorHAnsi"/>
          <w:sz w:val="24"/>
          <w:szCs w:val="24"/>
          <w:lang w:val="ro-RO" w:eastAsia="ro-RO"/>
        </w:rPr>
        <w:t xml:space="preserve">de informații publice, </w:t>
      </w:r>
      <w:r w:rsidR="00354CF4" w:rsidRPr="006E554D">
        <w:rPr>
          <w:rFonts w:asciiTheme="majorHAnsi" w:eastAsiaTheme="minorEastAsia" w:hAnsiTheme="majorHAnsi" w:cstheme="majorHAnsi"/>
          <w:sz w:val="24"/>
          <w:szCs w:val="24"/>
          <w:lang w:val="ro-RO" w:eastAsia="ro-RO"/>
        </w:rPr>
        <w:t>toate</w:t>
      </w:r>
      <w:r w:rsidR="00DF7C3A" w:rsidRPr="006E554D">
        <w:rPr>
          <w:rFonts w:asciiTheme="majorHAnsi" w:eastAsiaTheme="minorEastAsia" w:hAnsiTheme="majorHAnsi" w:cstheme="majorHAnsi"/>
          <w:sz w:val="24"/>
          <w:szCs w:val="24"/>
          <w:lang w:val="ro-RO" w:eastAsia="ro-RO"/>
        </w:rPr>
        <w:t xml:space="preserve"> gestionate de entități din subordine</w:t>
      </w:r>
      <w:r w:rsidR="00AC63A4" w:rsidRPr="006E554D">
        <w:rPr>
          <w:rFonts w:asciiTheme="majorHAnsi" w:eastAsiaTheme="minorEastAsia" w:hAnsiTheme="majorHAnsi" w:cstheme="majorHAnsi"/>
          <w:sz w:val="24"/>
          <w:szCs w:val="24"/>
          <w:lang w:val="ro-RO" w:eastAsia="ro-RO"/>
        </w:rPr>
        <w:t>a</w:t>
      </w:r>
      <w:r w:rsidR="00DF7C3A" w:rsidRPr="006E554D">
        <w:rPr>
          <w:rFonts w:asciiTheme="majorHAnsi" w:eastAsiaTheme="minorEastAsia" w:hAnsiTheme="majorHAnsi" w:cstheme="majorHAnsi"/>
          <w:sz w:val="24"/>
          <w:szCs w:val="24"/>
          <w:lang w:val="ro-RO" w:eastAsia="ro-RO"/>
        </w:rPr>
        <w:t xml:space="preserve"> Ministerului Finanțelor, </w:t>
      </w:r>
      <w:r w:rsidRPr="006E554D">
        <w:rPr>
          <w:rFonts w:asciiTheme="majorHAnsi" w:eastAsiaTheme="minorEastAsia" w:hAnsiTheme="majorHAnsi" w:cstheme="majorHAnsi"/>
          <w:sz w:val="24"/>
          <w:szCs w:val="24"/>
          <w:lang w:val="ro-RO" w:eastAsia="ro-RO"/>
        </w:rPr>
        <w:t>care nu sunt supuse</w:t>
      </w:r>
      <w:r w:rsidR="00DF7C3A" w:rsidRPr="006E554D">
        <w:rPr>
          <w:rFonts w:asciiTheme="majorHAnsi" w:eastAsiaTheme="minorEastAsia" w:hAnsiTheme="majorHAnsi" w:cstheme="majorHAnsi"/>
          <w:sz w:val="24"/>
          <w:szCs w:val="24"/>
          <w:lang w:val="ro-RO" w:eastAsia="ro-RO"/>
        </w:rPr>
        <w:t xml:space="preserve"> controale</w:t>
      </w:r>
      <w:r w:rsidRPr="006E554D">
        <w:rPr>
          <w:rFonts w:asciiTheme="majorHAnsi" w:eastAsiaTheme="minorEastAsia" w:hAnsiTheme="majorHAnsi" w:cstheme="majorHAnsi"/>
          <w:sz w:val="24"/>
          <w:szCs w:val="24"/>
          <w:lang w:val="ro-RO" w:eastAsia="ro-RO"/>
        </w:rPr>
        <w:t>lor de</w:t>
      </w:r>
      <w:r w:rsidR="00DF7C3A" w:rsidRPr="006E554D">
        <w:rPr>
          <w:rFonts w:asciiTheme="majorHAnsi" w:eastAsiaTheme="minorEastAsia" w:hAnsiTheme="majorHAnsi" w:cstheme="majorHAnsi"/>
          <w:sz w:val="24"/>
          <w:szCs w:val="24"/>
          <w:lang w:val="ro-RO" w:eastAsia="ro-RO"/>
        </w:rPr>
        <w:t xml:space="preserve"> sistem</w:t>
      </w:r>
      <w:r w:rsidR="0037013D" w:rsidRPr="006E554D">
        <w:rPr>
          <w:rFonts w:asciiTheme="majorHAnsi" w:eastAsiaTheme="minorEastAsia" w:hAnsiTheme="majorHAnsi" w:cstheme="majorHAnsi"/>
          <w:sz w:val="24"/>
          <w:szCs w:val="24"/>
          <w:lang w:val="ro-RO" w:eastAsia="ro-RO"/>
        </w:rPr>
        <w:t xml:space="preserve"> (</w:t>
      </w:r>
      <w:r w:rsidR="0037013D" w:rsidRPr="006E554D">
        <w:rPr>
          <w:rFonts w:asciiTheme="majorHAnsi" w:eastAsiaTheme="minorEastAsia" w:hAnsiTheme="majorHAnsi" w:cstheme="majorHAnsi"/>
          <w:i/>
          <w:sz w:val="24"/>
          <w:szCs w:val="24"/>
          <w:lang w:val="ro-RO" w:eastAsia="ro-RO"/>
        </w:rPr>
        <w:t>a se vedea subpunctul 4.</w:t>
      </w:r>
      <w:r w:rsidR="00127A04" w:rsidRPr="006E554D">
        <w:rPr>
          <w:rFonts w:asciiTheme="majorHAnsi" w:eastAsiaTheme="minorEastAsia" w:hAnsiTheme="majorHAnsi" w:cstheme="majorHAnsi"/>
          <w:i/>
          <w:sz w:val="24"/>
          <w:szCs w:val="24"/>
          <w:lang w:val="ro-RO" w:eastAsia="ro-RO"/>
        </w:rPr>
        <w:t>3.3</w:t>
      </w:r>
      <w:r w:rsidR="0037013D" w:rsidRPr="006E554D">
        <w:rPr>
          <w:rFonts w:asciiTheme="majorHAnsi" w:eastAsiaTheme="minorEastAsia" w:hAnsiTheme="majorHAnsi" w:cstheme="majorHAnsi"/>
          <w:sz w:val="24"/>
          <w:szCs w:val="24"/>
          <w:lang w:val="ro-RO" w:eastAsia="ro-RO"/>
        </w:rPr>
        <w:t>)</w:t>
      </w:r>
      <w:r w:rsidR="00F62695" w:rsidRPr="006E554D">
        <w:rPr>
          <w:rFonts w:asciiTheme="majorHAnsi" w:eastAsiaTheme="minorEastAsia" w:hAnsiTheme="majorHAnsi" w:cstheme="majorHAnsi"/>
          <w:sz w:val="24"/>
          <w:szCs w:val="24"/>
          <w:lang w:val="ro-RO" w:eastAsia="ro-RO"/>
        </w:rPr>
        <w:t xml:space="preserve">; </w:t>
      </w:r>
    </w:p>
    <w:p w14:paraId="0112FF8E" w14:textId="3493BF68" w:rsidR="00E56A1F" w:rsidRPr="006E554D" w:rsidRDefault="009475FE" w:rsidP="00680AA3">
      <w:pPr>
        <w:pStyle w:val="ListParagraph"/>
        <w:numPr>
          <w:ilvl w:val="0"/>
          <w:numId w:val="5"/>
        </w:numPr>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 xml:space="preserve">lipsa interconexiunii </w:t>
      </w:r>
      <w:r w:rsidR="0090456B" w:rsidRPr="006E554D">
        <w:rPr>
          <w:rFonts w:asciiTheme="majorHAnsi" w:eastAsiaTheme="minorEastAsia" w:hAnsiTheme="majorHAnsi" w:cstheme="majorHAnsi"/>
          <w:sz w:val="24"/>
          <w:szCs w:val="24"/>
          <w:lang w:val="ro-RO" w:eastAsia="ro-RO"/>
        </w:rPr>
        <w:t>î</w:t>
      </w:r>
      <w:r w:rsidRPr="006E554D">
        <w:rPr>
          <w:rFonts w:asciiTheme="majorHAnsi" w:eastAsiaTheme="minorEastAsia" w:hAnsiTheme="majorHAnsi" w:cstheme="majorHAnsi"/>
          <w:sz w:val="24"/>
          <w:szCs w:val="24"/>
          <w:lang w:val="ro-RO" w:eastAsia="ro-RO"/>
        </w:rPr>
        <w:t xml:space="preserve">ntre SIA „RSAP”/MTender </w:t>
      </w:r>
      <w:r w:rsidR="00DF7C3A" w:rsidRPr="006E554D">
        <w:rPr>
          <w:rFonts w:asciiTheme="majorHAnsi" w:eastAsiaTheme="minorEastAsia" w:hAnsiTheme="majorHAnsi" w:cstheme="majorHAnsi"/>
          <w:sz w:val="24"/>
          <w:szCs w:val="24"/>
          <w:lang w:val="ro-RO" w:eastAsia="ro-RO"/>
        </w:rPr>
        <w:t>și</w:t>
      </w:r>
      <w:r w:rsidRPr="006E554D">
        <w:rPr>
          <w:rFonts w:asciiTheme="majorHAnsi" w:eastAsiaTheme="minorEastAsia" w:hAnsiTheme="majorHAnsi" w:cstheme="majorHAnsi"/>
          <w:sz w:val="24"/>
          <w:szCs w:val="24"/>
          <w:lang w:val="ro-RO" w:eastAsia="ro-RO"/>
        </w:rPr>
        <w:t xml:space="preserve"> </w:t>
      </w:r>
      <w:hyperlink r:id="rId12" w:history="1">
        <w:r w:rsidR="00957EA7" w:rsidRPr="006E554D">
          <w:rPr>
            <w:rStyle w:val="Hyperlink"/>
            <w:rFonts w:asciiTheme="majorHAnsi" w:eastAsiaTheme="minorEastAsia" w:hAnsiTheme="majorHAnsi" w:cstheme="majorHAnsi"/>
            <w:sz w:val="24"/>
            <w:szCs w:val="24"/>
            <w:lang w:val="ro-RO" w:eastAsia="ro-RO"/>
          </w:rPr>
          <w:t>bap@tender.gov.md</w:t>
        </w:r>
      </w:hyperlink>
      <w:r w:rsidRPr="006E554D">
        <w:rPr>
          <w:rFonts w:asciiTheme="majorHAnsi" w:eastAsiaTheme="minorEastAsia" w:hAnsiTheme="majorHAnsi" w:cstheme="majorHAnsi"/>
          <w:sz w:val="24"/>
          <w:szCs w:val="24"/>
          <w:lang w:val="ro-RO" w:eastAsia="ro-RO"/>
        </w:rPr>
        <w:t xml:space="preserve"> </w:t>
      </w:r>
      <w:r w:rsidR="00957EA7" w:rsidRPr="006E554D">
        <w:rPr>
          <w:rFonts w:asciiTheme="majorHAnsi" w:eastAsiaTheme="minorEastAsia" w:hAnsiTheme="majorHAnsi" w:cstheme="majorHAnsi"/>
          <w:sz w:val="24"/>
          <w:szCs w:val="24"/>
          <w:lang w:val="ro-RO" w:eastAsia="ro-RO"/>
        </w:rPr>
        <w:t>nu asigură  publicarea în termene</w:t>
      </w:r>
      <w:r w:rsidR="00957EA7" w:rsidRPr="00824EA0">
        <w:rPr>
          <w:rFonts w:asciiTheme="majorHAnsi" w:eastAsiaTheme="minorEastAsia" w:hAnsiTheme="majorHAnsi" w:cstheme="majorHAnsi"/>
          <w:sz w:val="24"/>
          <w:szCs w:val="24"/>
          <w:lang w:val="ro-RO" w:eastAsia="ro-RO"/>
        </w:rPr>
        <w:t xml:space="preserve"> legale </w:t>
      </w:r>
      <w:r w:rsidR="00234A86" w:rsidRPr="00824EA0">
        <w:rPr>
          <w:rFonts w:asciiTheme="majorHAnsi" w:eastAsiaTheme="minorEastAsia" w:hAnsiTheme="majorHAnsi" w:cstheme="majorHAnsi"/>
          <w:sz w:val="24"/>
          <w:szCs w:val="24"/>
          <w:lang w:val="ro-RO" w:eastAsia="ro-RO"/>
        </w:rPr>
        <w:t>pe</w:t>
      </w:r>
      <w:r w:rsidR="00957EA7" w:rsidRPr="00824EA0">
        <w:rPr>
          <w:rFonts w:asciiTheme="majorHAnsi" w:eastAsiaTheme="minorEastAsia" w:hAnsiTheme="majorHAnsi" w:cstheme="majorHAnsi"/>
          <w:sz w:val="24"/>
          <w:szCs w:val="24"/>
          <w:lang w:val="ro-RO" w:eastAsia="ro-RO"/>
        </w:rPr>
        <w:t xml:space="preserve"> platforma informațională</w:t>
      </w:r>
      <w:r w:rsidR="00234A86" w:rsidRPr="00824EA0">
        <w:rPr>
          <w:rFonts w:asciiTheme="majorHAnsi" w:eastAsiaTheme="minorEastAsia" w:hAnsiTheme="majorHAnsi" w:cstheme="majorHAnsi"/>
          <w:sz w:val="24"/>
          <w:szCs w:val="24"/>
          <w:lang w:val="ro-RO" w:eastAsia="ro-RO"/>
        </w:rPr>
        <w:t xml:space="preserve"> a dărilor de seamă privind procedura de achiziție publică </w:t>
      </w:r>
      <w:r w:rsidR="00ED2CAF" w:rsidRPr="00825456">
        <w:rPr>
          <w:rFonts w:asciiTheme="majorHAnsi" w:eastAsiaTheme="minorEastAsia" w:hAnsiTheme="majorHAnsi" w:cstheme="majorHAnsi"/>
          <w:sz w:val="24"/>
          <w:szCs w:val="24"/>
          <w:lang w:val="ro-RO" w:eastAsia="ro-RO"/>
        </w:rPr>
        <w:t>desfășurat</w:t>
      </w:r>
      <w:r w:rsidR="00A6309A" w:rsidRPr="006E554D">
        <w:rPr>
          <w:rFonts w:asciiTheme="majorHAnsi" w:eastAsiaTheme="minorEastAsia" w:hAnsiTheme="majorHAnsi" w:cstheme="majorHAnsi"/>
          <w:sz w:val="24"/>
          <w:szCs w:val="24"/>
          <w:lang w:val="ro-RO" w:eastAsia="ro-RO"/>
        </w:rPr>
        <w:t>ă</w:t>
      </w:r>
      <w:r w:rsidR="00ED2CAF" w:rsidRPr="006E554D">
        <w:rPr>
          <w:rFonts w:asciiTheme="majorHAnsi" w:eastAsiaTheme="minorEastAsia" w:hAnsiTheme="majorHAnsi" w:cstheme="majorHAnsi"/>
          <w:sz w:val="24"/>
          <w:szCs w:val="24"/>
          <w:lang w:val="ro-RO" w:eastAsia="ro-RO"/>
        </w:rPr>
        <w:t xml:space="preserve"> de</w:t>
      </w:r>
      <w:r w:rsidR="00234A86" w:rsidRPr="006E554D">
        <w:rPr>
          <w:rFonts w:asciiTheme="majorHAnsi" w:eastAsiaTheme="minorEastAsia" w:hAnsiTheme="majorHAnsi" w:cstheme="majorHAnsi"/>
          <w:sz w:val="24"/>
          <w:szCs w:val="24"/>
          <w:lang w:val="ro-RO" w:eastAsia="ro-RO"/>
        </w:rPr>
        <w:t xml:space="preserve"> autoritățil</w:t>
      </w:r>
      <w:r w:rsidR="00ED2CAF" w:rsidRPr="006E554D">
        <w:rPr>
          <w:rFonts w:asciiTheme="majorHAnsi" w:eastAsiaTheme="minorEastAsia" w:hAnsiTheme="majorHAnsi" w:cstheme="majorHAnsi"/>
          <w:sz w:val="24"/>
          <w:szCs w:val="24"/>
          <w:lang w:val="ro-RO" w:eastAsia="ro-RO"/>
        </w:rPr>
        <w:t>e</w:t>
      </w:r>
      <w:r w:rsidR="00234A86" w:rsidRPr="006E554D">
        <w:rPr>
          <w:rFonts w:asciiTheme="majorHAnsi" w:eastAsiaTheme="minorEastAsia" w:hAnsiTheme="majorHAnsi" w:cstheme="majorHAnsi"/>
          <w:sz w:val="24"/>
          <w:szCs w:val="24"/>
          <w:lang w:val="ro-RO" w:eastAsia="ro-RO"/>
        </w:rPr>
        <w:t xml:space="preserve"> contractante</w:t>
      </w:r>
      <w:r w:rsidRPr="006E554D">
        <w:rPr>
          <w:rFonts w:asciiTheme="majorHAnsi" w:eastAsiaTheme="minorEastAsia" w:hAnsiTheme="majorHAnsi" w:cstheme="majorHAnsi"/>
          <w:sz w:val="24"/>
          <w:szCs w:val="24"/>
          <w:lang w:val="ro-RO" w:eastAsia="ro-RO"/>
        </w:rPr>
        <w:t xml:space="preserve"> (</w:t>
      </w:r>
      <w:r w:rsidRPr="006E554D">
        <w:rPr>
          <w:rFonts w:asciiTheme="majorHAnsi" w:eastAsiaTheme="minorEastAsia" w:hAnsiTheme="majorHAnsi" w:cstheme="majorHAnsi"/>
          <w:i/>
          <w:sz w:val="24"/>
          <w:szCs w:val="24"/>
          <w:lang w:val="ro-RO" w:eastAsia="ro-RO"/>
        </w:rPr>
        <w:t>a se vedea subpunctul 4.4.2</w:t>
      </w:r>
      <w:r w:rsidRPr="006E554D">
        <w:rPr>
          <w:rFonts w:asciiTheme="majorHAnsi" w:eastAsiaTheme="minorEastAsia" w:hAnsiTheme="majorHAnsi" w:cstheme="majorHAnsi"/>
          <w:sz w:val="24"/>
          <w:szCs w:val="24"/>
          <w:lang w:val="ro-RO" w:eastAsia="ro-RO"/>
        </w:rPr>
        <w:t>);</w:t>
      </w:r>
    </w:p>
    <w:p w14:paraId="1E331BE1" w14:textId="2322CB81" w:rsidR="00AF7600" w:rsidRPr="006E554D" w:rsidRDefault="00AF7600" w:rsidP="00B72D50">
      <w:pPr>
        <w:pStyle w:val="ListParagraph"/>
        <w:numPr>
          <w:ilvl w:val="0"/>
          <w:numId w:val="5"/>
        </w:numPr>
        <w:tabs>
          <w:tab w:val="left" w:pos="284"/>
        </w:tabs>
        <w:spacing w:after="0" w:line="276" w:lineRule="auto"/>
        <w:ind w:left="284" w:hanging="284"/>
        <w:jc w:val="both"/>
        <w:rPr>
          <w:rFonts w:asciiTheme="majorHAnsi" w:eastAsiaTheme="minorEastAsia" w:hAnsiTheme="majorHAnsi" w:cstheme="majorHAnsi"/>
          <w:sz w:val="24"/>
          <w:szCs w:val="24"/>
          <w:lang w:val="ro-RO" w:eastAsia="ro-RO"/>
        </w:rPr>
      </w:pPr>
      <w:r w:rsidRPr="006E554D">
        <w:rPr>
          <w:rFonts w:asciiTheme="majorHAnsi" w:eastAsiaTheme="minorEastAsia" w:hAnsiTheme="majorHAnsi" w:cstheme="majorHAnsi"/>
          <w:sz w:val="24"/>
          <w:szCs w:val="24"/>
          <w:lang w:val="ro-RO" w:eastAsia="ro-RO"/>
        </w:rPr>
        <w:t xml:space="preserve">sistemul informațional automatizat „Registrul de stat al achizițiilor publice” (SIA „RSAP”/MTender) nu este </w:t>
      </w:r>
      <w:r w:rsidR="00A6309A" w:rsidRPr="006E554D">
        <w:rPr>
          <w:rFonts w:asciiTheme="majorHAnsi" w:eastAsiaTheme="minorEastAsia" w:hAnsiTheme="majorHAnsi" w:cstheme="majorHAnsi"/>
          <w:sz w:val="24"/>
          <w:szCs w:val="24"/>
          <w:lang w:val="ro-RO" w:eastAsia="ro-RO"/>
        </w:rPr>
        <w:t>armonizat cu</w:t>
      </w:r>
      <w:r w:rsidRPr="006E554D">
        <w:rPr>
          <w:rFonts w:asciiTheme="majorHAnsi" w:eastAsiaTheme="minorEastAsia" w:hAnsiTheme="majorHAnsi" w:cstheme="majorHAnsi"/>
          <w:sz w:val="24"/>
          <w:szCs w:val="24"/>
          <w:lang w:val="ro-RO" w:eastAsia="ro-RO"/>
        </w:rPr>
        <w:t xml:space="preserve"> prevederile legale în domeniul achizițiilor publice (</w:t>
      </w:r>
      <w:r w:rsidRPr="006E554D">
        <w:rPr>
          <w:rFonts w:asciiTheme="majorHAnsi" w:eastAsiaTheme="minorEastAsia" w:hAnsiTheme="majorHAnsi" w:cstheme="majorHAnsi"/>
          <w:i/>
          <w:sz w:val="24"/>
          <w:szCs w:val="24"/>
          <w:lang w:val="ro-RO" w:eastAsia="ro-RO"/>
        </w:rPr>
        <w:t xml:space="preserve">a se vedea subpunctul </w:t>
      </w:r>
      <w:r w:rsidR="00FC2ED6" w:rsidRPr="006E554D">
        <w:rPr>
          <w:rFonts w:asciiTheme="majorHAnsi" w:eastAsiaTheme="minorEastAsia" w:hAnsiTheme="majorHAnsi" w:cstheme="majorHAnsi"/>
          <w:i/>
          <w:sz w:val="24"/>
          <w:szCs w:val="24"/>
          <w:lang w:val="ro-RO" w:eastAsia="ro-RO"/>
        </w:rPr>
        <w:t>4.7</w:t>
      </w:r>
      <w:r w:rsidRPr="006E554D">
        <w:rPr>
          <w:rFonts w:asciiTheme="majorHAnsi" w:eastAsiaTheme="minorEastAsia" w:hAnsiTheme="majorHAnsi" w:cstheme="majorHAnsi"/>
          <w:sz w:val="24"/>
          <w:szCs w:val="24"/>
          <w:lang w:val="ro-RO" w:eastAsia="ro-RO"/>
        </w:rPr>
        <w:t>).</w:t>
      </w:r>
    </w:p>
    <w:p w14:paraId="2CD88DE7" w14:textId="08E5DBB9" w:rsidR="00B73967" w:rsidRPr="006E554D" w:rsidRDefault="00360889" w:rsidP="000F71A7">
      <w:pPr>
        <w:spacing w:after="0" w:line="276" w:lineRule="auto"/>
        <w:ind w:right="-157" w:firstLine="720"/>
        <w:contextualSpacing/>
        <w:jc w:val="both"/>
        <w:rPr>
          <w:rFonts w:asciiTheme="majorHAnsi" w:eastAsia="Times New Roman" w:hAnsiTheme="majorHAnsi" w:cstheme="majorHAnsi"/>
          <w:sz w:val="24"/>
          <w:szCs w:val="24"/>
          <w:lang w:val="ro-RO" w:eastAsia="ro-MD"/>
        </w:rPr>
      </w:pPr>
      <w:r w:rsidRPr="006E554D">
        <w:rPr>
          <w:rFonts w:asciiTheme="majorHAnsi" w:eastAsiaTheme="minorEastAsia" w:hAnsiTheme="majorHAnsi" w:cstheme="majorHAnsi"/>
          <w:sz w:val="24"/>
          <w:szCs w:val="24"/>
          <w:lang w:val="ro-RO"/>
        </w:rPr>
        <w:t>Cele relatate sunt susținute de constatările prezentate detaliat în prezentul Raport de audit. Concomitent, în vederea remedierii carențelor şi problemelor constatate,</w:t>
      </w:r>
      <w:r w:rsidR="00A81E44" w:rsidRPr="006E554D">
        <w:rPr>
          <w:rFonts w:asciiTheme="majorHAnsi" w:eastAsiaTheme="minorEastAsia" w:hAnsiTheme="majorHAnsi" w:cstheme="majorHAnsi"/>
          <w:sz w:val="24"/>
          <w:szCs w:val="24"/>
          <w:lang w:val="ro-RO"/>
        </w:rPr>
        <w:t xml:space="preserve"> precum și îmbunătățir</w:t>
      </w:r>
      <w:r w:rsidR="00A6309A" w:rsidRPr="006E554D">
        <w:rPr>
          <w:rFonts w:asciiTheme="majorHAnsi" w:eastAsiaTheme="minorEastAsia" w:hAnsiTheme="majorHAnsi" w:cstheme="majorHAnsi"/>
          <w:sz w:val="24"/>
          <w:szCs w:val="24"/>
          <w:lang w:val="ro-RO"/>
        </w:rPr>
        <w:t>ii</w:t>
      </w:r>
      <w:r w:rsidR="00A81E44" w:rsidRPr="006E554D">
        <w:rPr>
          <w:rFonts w:asciiTheme="majorHAnsi" w:eastAsiaTheme="minorEastAsia" w:hAnsiTheme="majorHAnsi" w:cstheme="majorHAnsi"/>
          <w:sz w:val="24"/>
          <w:szCs w:val="24"/>
          <w:lang w:val="ro-RO"/>
        </w:rPr>
        <w:t xml:space="preserve"> cadrului regulator aferent,</w:t>
      </w:r>
      <w:r w:rsidRPr="006E554D">
        <w:rPr>
          <w:rFonts w:asciiTheme="majorHAnsi" w:eastAsiaTheme="minorEastAsia" w:hAnsiTheme="majorHAnsi" w:cstheme="majorHAnsi"/>
          <w:sz w:val="24"/>
          <w:szCs w:val="24"/>
          <w:lang w:val="ro-RO"/>
        </w:rPr>
        <w:t xml:space="preserve"> auditorii au înaintat recomandările de rigoare</w:t>
      </w:r>
      <w:r w:rsidR="001821D2" w:rsidRPr="006E554D">
        <w:rPr>
          <w:rFonts w:asciiTheme="majorHAnsi" w:eastAsiaTheme="minorEastAsia" w:hAnsiTheme="majorHAnsi" w:cstheme="majorHAnsi"/>
          <w:sz w:val="24"/>
          <w:szCs w:val="24"/>
          <w:lang w:val="ro-RO"/>
        </w:rPr>
        <w:t xml:space="preserve">, </w:t>
      </w:r>
      <w:r w:rsidR="000D12BD" w:rsidRPr="006E554D">
        <w:rPr>
          <w:rFonts w:asciiTheme="majorHAnsi" w:eastAsia="Times New Roman" w:hAnsiTheme="majorHAnsi" w:cstheme="majorHAnsi"/>
          <w:sz w:val="24"/>
          <w:szCs w:val="24"/>
          <w:lang w:val="ro-RO" w:eastAsia="ro-MD"/>
        </w:rPr>
        <w:t xml:space="preserve">care au fost comunicate </w:t>
      </w:r>
      <w:r w:rsidR="00921C2E" w:rsidRPr="006E554D">
        <w:rPr>
          <w:rFonts w:asciiTheme="majorHAnsi" w:eastAsia="Times New Roman" w:hAnsiTheme="majorHAnsi" w:cstheme="majorHAnsi"/>
          <w:sz w:val="24"/>
          <w:szCs w:val="24"/>
          <w:lang w:val="ro-RO" w:eastAsia="ro-MD"/>
        </w:rPr>
        <w:t xml:space="preserve">și coordonate </w:t>
      </w:r>
      <w:r w:rsidR="001821D2" w:rsidRPr="006E554D">
        <w:rPr>
          <w:rFonts w:asciiTheme="majorHAnsi" w:eastAsia="Times New Roman" w:hAnsiTheme="majorHAnsi" w:cstheme="majorHAnsi"/>
          <w:sz w:val="24"/>
          <w:szCs w:val="24"/>
          <w:lang w:val="ro-RO" w:eastAsia="ro-MD"/>
        </w:rPr>
        <w:t xml:space="preserve">cu </w:t>
      </w:r>
      <w:r w:rsidR="00735B15" w:rsidRPr="006E554D">
        <w:rPr>
          <w:rFonts w:asciiTheme="majorHAnsi" w:eastAsia="Times New Roman" w:hAnsiTheme="majorHAnsi" w:cstheme="majorHAnsi"/>
          <w:sz w:val="24"/>
          <w:szCs w:val="24"/>
          <w:lang w:val="ro-RO" w:eastAsia="ro-MD"/>
        </w:rPr>
        <w:t>părțile vizate</w:t>
      </w:r>
      <w:r w:rsidR="00921C2E" w:rsidRPr="006E554D">
        <w:rPr>
          <w:rFonts w:asciiTheme="majorHAnsi" w:eastAsia="Times New Roman" w:hAnsiTheme="majorHAnsi" w:cstheme="majorHAnsi"/>
          <w:sz w:val="24"/>
          <w:szCs w:val="24"/>
          <w:lang w:val="ro-RO" w:eastAsia="ro-MD"/>
        </w:rPr>
        <w:t xml:space="preserve">.   </w:t>
      </w:r>
    </w:p>
    <w:p w14:paraId="29AB24A3" w14:textId="77777777" w:rsidR="009F69E6" w:rsidRPr="006E554D" w:rsidRDefault="009F69E6" w:rsidP="000F71A7">
      <w:pPr>
        <w:spacing w:after="0" w:line="276" w:lineRule="auto"/>
        <w:ind w:right="-157" w:firstLine="720"/>
        <w:contextualSpacing/>
        <w:jc w:val="both"/>
        <w:rPr>
          <w:rFonts w:asciiTheme="majorHAnsi" w:eastAsia="Times New Roman" w:hAnsiTheme="majorHAnsi" w:cstheme="majorHAnsi"/>
          <w:sz w:val="24"/>
          <w:szCs w:val="24"/>
          <w:lang w:val="ro-RO" w:eastAsia="ro-MD"/>
        </w:rPr>
      </w:pPr>
    </w:p>
    <w:p w14:paraId="0AC8AAEB" w14:textId="77777777" w:rsidR="006101FD" w:rsidRPr="006E554D" w:rsidRDefault="006101FD" w:rsidP="000B46FB">
      <w:pPr>
        <w:pStyle w:val="ListParagraph"/>
        <w:numPr>
          <w:ilvl w:val="0"/>
          <w:numId w:val="1"/>
        </w:numPr>
        <w:tabs>
          <w:tab w:val="left" w:pos="720"/>
        </w:tabs>
        <w:spacing w:line="276" w:lineRule="auto"/>
        <w:ind w:left="0" w:firstLine="0"/>
        <w:outlineLvl w:val="0"/>
        <w:rPr>
          <w:rFonts w:asciiTheme="majorHAnsi" w:eastAsia="Times New Roman" w:hAnsiTheme="majorHAnsi" w:cstheme="majorHAnsi"/>
          <w:b/>
          <w:bCs/>
          <w:caps/>
          <w:sz w:val="28"/>
          <w:szCs w:val="28"/>
          <w:lang w:val="ro-RO"/>
        </w:rPr>
      </w:pPr>
      <w:bookmarkStart w:id="7" w:name="_Toc71630979"/>
      <w:bookmarkStart w:id="8" w:name="_Toc76976977"/>
      <w:r w:rsidRPr="006E554D">
        <w:rPr>
          <w:rFonts w:asciiTheme="majorHAnsi" w:eastAsia="Times New Roman" w:hAnsiTheme="majorHAnsi" w:cstheme="majorHAnsi"/>
          <w:b/>
          <w:bCs/>
          <w:caps/>
          <w:sz w:val="28"/>
          <w:szCs w:val="28"/>
          <w:lang w:val="ro-RO"/>
        </w:rPr>
        <w:t>Prezentarea generală</w:t>
      </w:r>
      <w:bookmarkEnd w:id="7"/>
      <w:bookmarkEnd w:id="8"/>
    </w:p>
    <w:p w14:paraId="4F519E3C" w14:textId="3A54D22F" w:rsidR="005C6042" w:rsidRPr="006E554D" w:rsidRDefault="00A17644" w:rsidP="00A17644">
      <w:pPr>
        <w:tabs>
          <w:tab w:val="left" w:pos="720"/>
        </w:tabs>
        <w:spacing w:after="0" w:line="276" w:lineRule="auto"/>
        <w:outlineLvl w:val="1"/>
        <w:rPr>
          <w:rFonts w:asciiTheme="majorHAnsi" w:eastAsia="Times New Roman" w:hAnsiTheme="majorHAnsi" w:cs="Times New Roman"/>
          <w:b/>
          <w:bCs/>
          <w:sz w:val="24"/>
          <w:szCs w:val="24"/>
          <w:lang w:val="ro-RO"/>
        </w:rPr>
      </w:pPr>
      <w:bookmarkStart w:id="9" w:name="_Toc76976978"/>
      <w:bookmarkStart w:id="10" w:name="_Toc71630980"/>
      <w:r w:rsidRPr="006E554D">
        <w:rPr>
          <w:rFonts w:asciiTheme="majorHAnsi" w:hAnsiTheme="majorHAnsi"/>
          <w:b/>
          <w:sz w:val="24"/>
          <w:szCs w:val="24"/>
          <w:lang w:val="ro-RO"/>
        </w:rPr>
        <w:t xml:space="preserve">2.1 </w:t>
      </w:r>
      <w:r w:rsidR="008959E7" w:rsidRPr="006E554D">
        <w:rPr>
          <w:rFonts w:asciiTheme="majorHAnsi" w:hAnsiTheme="majorHAnsi"/>
          <w:b/>
          <w:sz w:val="24"/>
          <w:szCs w:val="24"/>
          <w:lang w:val="ro-RO"/>
        </w:rPr>
        <w:t xml:space="preserve">Sistemul </w:t>
      </w:r>
      <w:r w:rsidR="001362D8" w:rsidRPr="006E554D">
        <w:rPr>
          <w:rFonts w:asciiTheme="majorHAnsi" w:hAnsiTheme="majorHAnsi"/>
          <w:b/>
          <w:sz w:val="24"/>
          <w:szCs w:val="24"/>
          <w:lang w:val="ro-RO"/>
        </w:rPr>
        <w:t xml:space="preserve">național </w:t>
      </w:r>
      <w:r w:rsidR="008959E7" w:rsidRPr="006E554D">
        <w:rPr>
          <w:rFonts w:asciiTheme="majorHAnsi" w:hAnsiTheme="majorHAnsi"/>
          <w:b/>
          <w:sz w:val="24"/>
          <w:szCs w:val="24"/>
          <w:lang w:val="ro-RO"/>
        </w:rPr>
        <w:t>de achiziții publice</w:t>
      </w:r>
      <w:bookmarkEnd w:id="9"/>
      <w:r w:rsidR="008959E7" w:rsidRPr="006E554D">
        <w:rPr>
          <w:rFonts w:asciiTheme="majorHAnsi" w:hAnsiTheme="majorHAnsi"/>
          <w:b/>
          <w:sz w:val="24"/>
          <w:szCs w:val="24"/>
          <w:lang w:val="ro-RO"/>
        </w:rPr>
        <w:t xml:space="preserve"> </w:t>
      </w:r>
    </w:p>
    <w:p w14:paraId="09304BBA" w14:textId="20B13458" w:rsidR="005C6042" w:rsidRPr="006E554D" w:rsidRDefault="005C6042" w:rsidP="00C36EDA">
      <w:pPr>
        <w:spacing w:after="0" w:line="276" w:lineRule="auto"/>
        <w:ind w:firstLine="720"/>
        <w:jc w:val="both"/>
        <w:rPr>
          <w:rFonts w:asciiTheme="majorHAnsi" w:hAnsiTheme="majorHAnsi" w:cstheme="majorHAnsi"/>
          <w:sz w:val="24"/>
          <w:szCs w:val="24"/>
          <w:lang w:val="ro-RO"/>
        </w:rPr>
      </w:pPr>
      <w:r w:rsidRPr="006E554D">
        <w:rPr>
          <w:rFonts w:asciiTheme="majorHAnsi" w:hAnsiTheme="majorHAnsi" w:cstheme="majorHAnsi"/>
          <w:iCs/>
          <w:sz w:val="24"/>
          <w:szCs w:val="24"/>
          <w:lang w:val="ro-RO"/>
        </w:rPr>
        <w:t>Achiziția publică</w:t>
      </w:r>
      <w:r w:rsidRPr="006E554D">
        <w:rPr>
          <w:rFonts w:asciiTheme="majorHAnsi" w:hAnsiTheme="majorHAnsi" w:cstheme="majorHAnsi"/>
          <w:i/>
          <w:iCs/>
          <w:sz w:val="24"/>
          <w:szCs w:val="24"/>
          <w:lang w:val="ro-RO"/>
        </w:rPr>
        <w:t xml:space="preserve"> </w:t>
      </w:r>
      <w:r w:rsidRPr="006E554D">
        <w:rPr>
          <w:rFonts w:asciiTheme="majorHAnsi" w:hAnsiTheme="majorHAnsi" w:cstheme="majorHAnsi"/>
          <w:iCs/>
          <w:sz w:val="24"/>
          <w:szCs w:val="24"/>
          <w:lang w:val="ro-RO"/>
        </w:rPr>
        <w:t>este</w:t>
      </w:r>
      <w:r w:rsidRPr="006E554D">
        <w:rPr>
          <w:rFonts w:asciiTheme="majorHAnsi" w:hAnsiTheme="majorHAnsi" w:cstheme="majorHAnsi"/>
          <w:sz w:val="24"/>
          <w:szCs w:val="24"/>
          <w:lang w:val="ro-RO"/>
        </w:rPr>
        <w:t xml:space="preserve"> procurarea, prin intermediul unui contract de achiziții publice, de bunuri, de lucrări sau servicii de către una sau mai multe autorități contractante de la operatorii economici selectați de acestea, indiferent dacă bunurile, lucrările sau serviciile sunt destinate sau nu unui scop public</w:t>
      </w:r>
      <w:r w:rsidRPr="006E554D">
        <w:rPr>
          <w:rStyle w:val="FootnoteReference"/>
          <w:rFonts w:asciiTheme="majorHAnsi" w:hAnsiTheme="majorHAnsi" w:cstheme="majorHAnsi"/>
          <w:szCs w:val="24"/>
          <w:lang w:val="ro-RO"/>
        </w:rPr>
        <w:footnoteReference w:id="2"/>
      </w:r>
      <w:r w:rsidRPr="006E554D">
        <w:rPr>
          <w:rFonts w:asciiTheme="majorHAnsi" w:hAnsiTheme="majorHAnsi" w:cstheme="majorHAnsi"/>
          <w:sz w:val="24"/>
          <w:szCs w:val="24"/>
          <w:lang w:val="ro-RO"/>
        </w:rPr>
        <w:t xml:space="preserve">. </w:t>
      </w:r>
      <w:r w:rsidR="00DF4FA6" w:rsidRPr="006E554D">
        <w:rPr>
          <w:rFonts w:asciiTheme="majorHAnsi" w:hAnsiTheme="majorHAnsi" w:cstheme="majorHAnsi"/>
          <w:sz w:val="24"/>
          <w:szCs w:val="24"/>
          <w:lang w:val="ro-RO"/>
        </w:rPr>
        <w:t>Cadrul</w:t>
      </w:r>
      <w:r w:rsidR="00B446D9" w:rsidRPr="006E554D">
        <w:rPr>
          <w:rFonts w:asciiTheme="majorHAnsi" w:hAnsiTheme="majorHAnsi" w:cstheme="majorHAnsi"/>
          <w:sz w:val="24"/>
          <w:szCs w:val="24"/>
          <w:lang w:val="ro-RO"/>
        </w:rPr>
        <w:t xml:space="preserve"> legal care asigură reglementarea și guvernarea sistemului de achiziții din </w:t>
      </w:r>
      <w:r w:rsidR="00694910" w:rsidRPr="006E554D">
        <w:rPr>
          <w:rFonts w:asciiTheme="majorHAnsi" w:hAnsiTheme="majorHAnsi" w:cstheme="majorHAnsi"/>
          <w:sz w:val="24"/>
          <w:szCs w:val="24"/>
          <w:lang w:val="ro-RO"/>
        </w:rPr>
        <w:t>R</w:t>
      </w:r>
      <w:r w:rsidR="00B446D9" w:rsidRPr="006E554D">
        <w:rPr>
          <w:rFonts w:asciiTheme="majorHAnsi" w:hAnsiTheme="majorHAnsi" w:cstheme="majorHAnsi"/>
          <w:sz w:val="24"/>
          <w:szCs w:val="24"/>
          <w:lang w:val="ro-RO"/>
        </w:rPr>
        <w:t>epublica Moldova este</w:t>
      </w:r>
      <w:r w:rsidR="00694910" w:rsidRPr="00824EA0">
        <w:rPr>
          <w:rFonts w:asciiTheme="majorHAnsi" w:hAnsiTheme="majorHAnsi" w:cstheme="majorHAnsi"/>
          <w:sz w:val="24"/>
          <w:szCs w:val="24"/>
          <w:lang w:val="ro-RO"/>
        </w:rPr>
        <w:t xml:space="preserve"> </w:t>
      </w:r>
      <w:r w:rsidR="006D49E9" w:rsidRPr="00824EA0">
        <w:rPr>
          <w:rFonts w:asciiTheme="majorHAnsi" w:hAnsiTheme="majorHAnsi" w:cstheme="majorHAnsi"/>
          <w:sz w:val="24"/>
          <w:szCs w:val="24"/>
          <w:lang w:val="ro-RO"/>
        </w:rPr>
        <w:t>alcătuit dintr-o</w:t>
      </w:r>
      <w:r w:rsidR="00694910" w:rsidRPr="00824EA0">
        <w:rPr>
          <w:rFonts w:asciiTheme="majorHAnsi" w:hAnsiTheme="majorHAnsi" w:cstheme="majorHAnsi"/>
          <w:sz w:val="24"/>
          <w:szCs w:val="24"/>
          <w:lang w:val="ro-RO"/>
        </w:rPr>
        <w:t xml:space="preserve"> lege organică</w:t>
      </w:r>
      <w:r w:rsidR="00AE4C46" w:rsidRPr="00824EA0">
        <w:rPr>
          <w:rFonts w:asciiTheme="majorHAnsi" w:hAnsiTheme="majorHAnsi" w:cstheme="majorHAnsi"/>
          <w:sz w:val="24"/>
          <w:szCs w:val="24"/>
          <w:lang w:val="ro-RO"/>
        </w:rPr>
        <w:t>, elaborată în conformitate cu directivele UE</w:t>
      </w:r>
      <w:r w:rsidR="00A6309A" w:rsidRPr="00824EA0">
        <w:rPr>
          <w:rFonts w:asciiTheme="majorHAnsi" w:hAnsiTheme="majorHAnsi" w:cstheme="majorHAnsi"/>
          <w:sz w:val="24"/>
          <w:szCs w:val="24"/>
          <w:lang w:val="ro-RO"/>
        </w:rPr>
        <w:t>,</w:t>
      </w:r>
      <w:r w:rsidR="00694910" w:rsidRPr="00824EA0">
        <w:rPr>
          <w:rFonts w:asciiTheme="majorHAnsi" w:hAnsiTheme="majorHAnsi" w:cstheme="majorHAnsi"/>
          <w:sz w:val="24"/>
          <w:szCs w:val="24"/>
          <w:lang w:val="ro-RO"/>
        </w:rPr>
        <w:t xml:space="preserve"> și</w:t>
      </w:r>
      <w:r w:rsidR="001362D8" w:rsidRPr="00824EA0">
        <w:rPr>
          <w:rFonts w:asciiTheme="majorHAnsi" w:hAnsiTheme="majorHAnsi" w:cstheme="majorHAnsi"/>
          <w:sz w:val="24"/>
          <w:szCs w:val="24"/>
          <w:lang w:val="ro-RO"/>
        </w:rPr>
        <w:t xml:space="preserve"> un set</w:t>
      </w:r>
      <w:r w:rsidR="00670D5B" w:rsidRPr="00824EA0">
        <w:rPr>
          <w:rFonts w:asciiTheme="majorHAnsi" w:hAnsiTheme="majorHAnsi" w:cstheme="majorHAnsi"/>
          <w:sz w:val="24"/>
          <w:szCs w:val="24"/>
          <w:lang w:val="ro-RO"/>
        </w:rPr>
        <w:t xml:space="preserve"> </w:t>
      </w:r>
      <w:r w:rsidR="00694910" w:rsidRPr="00824EA0">
        <w:rPr>
          <w:rFonts w:asciiTheme="majorHAnsi" w:hAnsiTheme="majorHAnsi" w:cstheme="majorHAnsi"/>
          <w:sz w:val="24"/>
          <w:szCs w:val="24"/>
          <w:lang w:val="ro-RO"/>
        </w:rPr>
        <w:t>de acte normative subiacente</w:t>
      </w:r>
      <w:r w:rsidR="00592CEE" w:rsidRPr="00825456">
        <w:rPr>
          <w:rFonts w:asciiTheme="majorHAnsi" w:hAnsiTheme="majorHAnsi" w:cstheme="majorHAnsi"/>
          <w:sz w:val="24"/>
          <w:szCs w:val="24"/>
          <w:lang w:val="ro-RO"/>
        </w:rPr>
        <w:t>,</w:t>
      </w:r>
      <w:r w:rsidR="00694910" w:rsidRPr="006E554D">
        <w:rPr>
          <w:rFonts w:asciiTheme="majorHAnsi" w:hAnsiTheme="majorHAnsi" w:cstheme="majorHAnsi"/>
          <w:sz w:val="24"/>
          <w:szCs w:val="24"/>
          <w:lang w:val="ro-RO"/>
        </w:rPr>
        <w:t xml:space="preserve"> care conțin prevederi</w:t>
      </w:r>
      <w:r w:rsidR="00592CEE" w:rsidRPr="006E554D">
        <w:rPr>
          <w:rFonts w:asciiTheme="majorHAnsi" w:hAnsiTheme="majorHAnsi" w:cstheme="majorHAnsi"/>
          <w:sz w:val="24"/>
          <w:szCs w:val="24"/>
          <w:lang w:val="ro-RO"/>
        </w:rPr>
        <w:t xml:space="preserve"> generale și</w:t>
      </w:r>
      <w:r w:rsidR="00694910" w:rsidRPr="006E554D">
        <w:rPr>
          <w:rFonts w:asciiTheme="majorHAnsi" w:hAnsiTheme="majorHAnsi" w:cstheme="majorHAnsi"/>
          <w:sz w:val="24"/>
          <w:szCs w:val="24"/>
          <w:lang w:val="ro-RO"/>
        </w:rPr>
        <w:t xml:space="preserve"> specifice</w:t>
      </w:r>
      <w:r w:rsidR="00592CEE" w:rsidRPr="006E554D">
        <w:rPr>
          <w:rFonts w:asciiTheme="majorHAnsi" w:hAnsiTheme="majorHAnsi" w:cstheme="majorHAnsi"/>
          <w:sz w:val="24"/>
          <w:szCs w:val="24"/>
          <w:lang w:val="ro-RO"/>
        </w:rPr>
        <w:t xml:space="preserve">, </w:t>
      </w:r>
      <w:r w:rsidR="00A6309A" w:rsidRPr="006E554D">
        <w:rPr>
          <w:rFonts w:asciiTheme="majorHAnsi" w:hAnsiTheme="majorHAnsi" w:cstheme="majorHAnsi"/>
          <w:sz w:val="24"/>
          <w:szCs w:val="24"/>
          <w:lang w:val="ro-RO"/>
        </w:rPr>
        <w:t>pentru</w:t>
      </w:r>
      <w:r w:rsidR="00592CEE" w:rsidRPr="006E554D">
        <w:rPr>
          <w:rFonts w:asciiTheme="majorHAnsi" w:hAnsiTheme="majorHAnsi" w:cstheme="majorHAnsi"/>
          <w:sz w:val="24"/>
          <w:szCs w:val="24"/>
          <w:lang w:val="ro-RO"/>
        </w:rPr>
        <w:t xml:space="preserve"> asigurare</w:t>
      </w:r>
      <w:r w:rsidR="00A6309A" w:rsidRPr="006E554D">
        <w:rPr>
          <w:rFonts w:asciiTheme="majorHAnsi" w:hAnsiTheme="majorHAnsi" w:cstheme="majorHAnsi"/>
          <w:sz w:val="24"/>
          <w:szCs w:val="24"/>
          <w:lang w:val="ro-RO"/>
        </w:rPr>
        <w:t>a</w:t>
      </w:r>
      <w:r w:rsidR="00592CEE" w:rsidRPr="006E554D">
        <w:rPr>
          <w:rFonts w:asciiTheme="majorHAnsi" w:hAnsiTheme="majorHAnsi" w:cstheme="majorHAnsi"/>
          <w:sz w:val="24"/>
          <w:szCs w:val="24"/>
          <w:lang w:val="ro-RO"/>
        </w:rPr>
        <w:t xml:space="preserve"> aplicării corecte a</w:t>
      </w:r>
      <w:r w:rsidR="006D49E9" w:rsidRPr="006E554D">
        <w:rPr>
          <w:rFonts w:asciiTheme="majorHAnsi" w:hAnsiTheme="majorHAnsi" w:cstheme="majorHAnsi"/>
          <w:sz w:val="24"/>
          <w:szCs w:val="24"/>
          <w:lang w:val="ro-RO"/>
        </w:rPr>
        <w:t xml:space="preserve"> acesteia</w:t>
      </w:r>
      <w:r w:rsidR="00FA7556" w:rsidRPr="006E554D">
        <w:rPr>
          <w:rFonts w:asciiTheme="majorHAnsi" w:hAnsiTheme="majorHAnsi" w:cstheme="majorHAnsi"/>
          <w:sz w:val="24"/>
          <w:szCs w:val="24"/>
          <w:lang w:val="ro-RO"/>
        </w:rPr>
        <w:t xml:space="preserve">. Cadrul de reglementare se prezintă în </w:t>
      </w:r>
      <w:r w:rsidR="00DF4FA6" w:rsidRPr="006E554D">
        <w:rPr>
          <w:rFonts w:asciiTheme="majorHAnsi" w:hAnsiTheme="majorHAnsi" w:cstheme="majorHAnsi"/>
          <w:sz w:val="24"/>
          <w:szCs w:val="24"/>
          <w:lang w:val="ro-RO"/>
        </w:rPr>
        <w:t>Anexa nr. 1</w:t>
      </w:r>
      <w:r w:rsidR="00FA7556" w:rsidRPr="006E554D">
        <w:rPr>
          <w:rFonts w:asciiTheme="majorHAnsi" w:hAnsiTheme="majorHAnsi" w:cstheme="majorHAnsi"/>
          <w:sz w:val="24"/>
          <w:szCs w:val="24"/>
          <w:lang w:val="ro-RO"/>
        </w:rPr>
        <w:t xml:space="preserve"> la Raport</w:t>
      </w:r>
      <w:r w:rsidR="009A199A" w:rsidRPr="006E554D">
        <w:rPr>
          <w:rFonts w:asciiTheme="majorHAnsi" w:hAnsiTheme="majorHAnsi" w:cstheme="majorHAnsi"/>
          <w:sz w:val="24"/>
          <w:szCs w:val="24"/>
          <w:lang w:val="ro-RO"/>
        </w:rPr>
        <w:t>.</w:t>
      </w:r>
    </w:p>
    <w:p w14:paraId="1CD5CF93" w14:textId="32E47670" w:rsidR="005C6042" w:rsidRPr="00824EA0" w:rsidRDefault="005C6042" w:rsidP="00C36EDA">
      <w:pPr>
        <w:spacing w:after="0" w:line="276" w:lineRule="auto"/>
        <w:ind w:firstLine="720"/>
        <w:jc w:val="both"/>
        <w:rPr>
          <w:rFonts w:asciiTheme="majorHAnsi" w:eastAsia="AGaramondPro-Regular" w:hAnsiTheme="majorHAnsi" w:cstheme="majorHAnsi"/>
          <w:sz w:val="24"/>
          <w:szCs w:val="24"/>
          <w:lang w:val="ro-RO"/>
        </w:rPr>
      </w:pPr>
      <w:r w:rsidRPr="006E554D">
        <w:rPr>
          <w:rFonts w:asciiTheme="majorHAnsi" w:eastAsia="AGaramondPro-Regular" w:hAnsiTheme="majorHAnsi" w:cstheme="majorHAnsi"/>
          <w:sz w:val="24"/>
          <w:szCs w:val="24"/>
          <w:lang w:val="ro-RO"/>
        </w:rPr>
        <w:lastRenderedPageBreak/>
        <w:t>Ca proces, „achiziția publică reprezintă o succesiune de etape și operațiuni prin care se dobândește definitiv sau temporar un produs, un serviciu sau o lucrare în urma atribuirii unui contract de achiziții publice, în scopul îndeplinirii unui interes public”</w:t>
      </w:r>
      <w:r w:rsidRPr="006E554D">
        <w:rPr>
          <w:rStyle w:val="FootnoteReference"/>
          <w:rFonts w:asciiTheme="majorHAnsi" w:eastAsia="AGaramondPro-Regular" w:hAnsiTheme="majorHAnsi" w:cstheme="majorHAnsi"/>
          <w:szCs w:val="24"/>
          <w:lang w:val="ro-RO"/>
        </w:rPr>
        <w:footnoteReference w:id="3"/>
      </w:r>
      <w:r w:rsidR="004C7EEF" w:rsidRPr="006E554D">
        <w:rPr>
          <w:rFonts w:asciiTheme="majorHAnsi" w:eastAsia="AGaramondPro-Regular" w:hAnsiTheme="majorHAnsi" w:cstheme="majorHAnsi"/>
          <w:sz w:val="24"/>
          <w:szCs w:val="24"/>
          <w:lang w:val="ro-RO"/>
        </w:rPr>
        <w:t xml:space="preserve">. </w:t>
      </w:r>
      <w:r w:rsidR="00AF5A2C" w:rsidRPr="006E554D">
        <w:rPr>
          <w:rFonts w:asciiTheme="majorHAnsi" w:eastAsia="AGaramondPro-Regular" w:hAnsiTheme="majorHAnsi" w:cstheme="majorHAnsi"/>
          <w:sz w:val="24"/>
          <w:szCs w:val="24"/>
          <w:lang w:val="ro-RO"/>
        </w:rPr>
        <w:t>E</w:t>
      </w:r>
      <w:r w:rsidRPr="006E554D">
        <w:rPr>
          <w:rFonts w:asciiTheme="majorHAnsi" w:eastAsia="AGaramondPro-Regular" w:hAnsiTheme="majorHAnsi" w:cstheme="majorHAnsi"/>
          <w:sz w:val="24"/>
          <w:szCs w:val="24"/>
          <w:lang w:val="ro-RO"/>
        </w:rPr>
        <w:t>tapele procesului de achiziție publică se prezintă în Anexa nr.</w:t>
      </w:r>
      <w:r w:rsidR="004C7EEF" w:rsidRPr="00824EA0">
        <w:rPr>
          <w:rFonts w:asciiTheme="majorHAnsi" w:eastAsia="AGaramondPro-Regular" w:hAnsiTheme="majorHAnsi" w:cstheme="majorHAnsi"/>
          <w:sz w:val="24"/>
          <w:szCs w:val="24"/>
          <w:lang w:val="ro-RO"/>
        </w:rPr>
        <w:t>2 la Raport</w:t>
      </w:r>
      <w:r w:rsidRPr="00824EA0">
        <w:rPr>
          <w:rFonts w:asciiTheme="majorHAnsi" w:eastAsia="AGaramondPro-Regular" w:hAnsiTheme="majorHAnsi" w:cstheme="majorHAnsi"/>
          <w:sz w:val="24"/>
          <w:szCs w:val="24"/>
          <w:lang w:val="ro-RO"/>
        </w:rPr>
        <w:t>.</w:t>
      </w:r>
    </w:p>
    <w:p w14:paraId="51890C4C" w14:textId="77777777" w:rsidR="00042801" w:rsidRPr="006E554D" w:rsidRDefault="005C6042" w:rsidP="00B72D50">
      <w:pPr>
        <w:spacing w:after="0" w:line="276" w:lineRule="auto"/>
        <w:ind w:firstLine="567"/>
        <w:contextualSpacing/>
        <w:jc w:val="both"/>
        <w:rPr>
          <w:rFonts w:asciiTheme="majorHAnsi" w:eastAsia="Times New Roman" w:hAnsiTheme="majorHAnsi" w:cstheme="majorHAnsi"/>
          <w:bCs/>
          <w:sz w:val="24"/>
          <w:szCs w:val="24"/>
          <w:lang w:val="ro-RO" w:eastAsia="ru-RU"/>
        </w:rPr>
      </w:pPr>
      <w:r w:rsidRPr="00825456">
        <w:rPr>
          <w:rFonts w:asciiTheme="majorHAnsi" w:eastAsia="AGaramondPro-Regular" w:hAnsiTheme="majorHAnsi" w:cstheme="majorHAnsi"/>
          <w:sz w:val="24"/>
          <w:szCs w:val="24"/>
          <w:lang w:val="ro-RO"/>
        </w:rPr>
        <w:t xml:space="preserve">Participanții/subiecții sistemului de achiziții publice sunt </w:t>
      </w:r>
      <w:r w:rsidRPr="006E554D">
        <w:rPr>
          <w:rFonts w:asciiTheme="majorHAnsi" w:eastAsia="AGaramondPro-Regular" w:hAnsiTheme="majorHAnsi" w:cstheme="majorHAnsi"/>
          <w:i/>
          <w:sz w:val="24"/>
          <w:szCs w:val="24"/>
          <w:lang w:val="ro-RO"/>
        </w:rPr>
        <w:t>autoritățile contractante</w:t>
      </w:r>
      <w:r w:rsidRPr="006E554D">
        <w:rPr>
          <w:rFonts w:asciiTheme="majorHAnsi" w:eastAsia="AGaramondPro-Regular" w:hAnsiTheme="majorHAnsi" w:cstheme="majorHAnsi"/>
          <w:sz w:val="24"/>
          <w:szCs w:val="24"/>
          <w:lang w:val="ro-RO"/>
        </w:rPr>
        <w:t xml:space="preserve"> (care achiziționează bunuri/lucrări/servicii) și </w:t>
      </w:r>
      <w:r w:rsidRPr="006E554D">
        <w:rPr>
          <w:rFonts w:asciiTheme="majorHAnsi" w:eastAsia="AGaramondPro-Regular" w:hAnsiTheme="majorHAnsi" w:cstheme="majorHAnsi"/>
          <w:i/>
          <w:sz w:val="24"/>
          <w:szCs w:val="24"/>
          <w:lang w:val="ro-RO"/>
        </w:rPr>
        <w:t>operatorii economici</w:t>
      </w:r>
      <w:r w:rsidRPr="006E554D">
        <w:rPr>
          <w:rFonts w:asciiTheme="majorHAnsi" w:eastAsia="AGaramondPro-Regular" w:hAnsiTheme="majorHAnsi" w:cstheme="majorHAnsi"/>
          <w:sz w:val="24"/>
          <w:szCs w:val="24"/>
          <w:lang w:val="ro-RO"/>
        </w:rPr>
        <w:t xml:space="preserve"> (care livrează bunuri, execută lucrări și prestează servicii). În acest context, misiunea de audit public extern a fost desfășurată în cadrul autorităților contractante, care sunt parte componentă a sistemului M</w:t>
      </w:r>
      <w:r w:rsidR="006C3DAA" w:rsidRPr="006E554D">
        <w:rPr>
          <w:rFonts w:asciiTheme="majorHAnsi" w:eastAsia="AGaramondPro-Regular" w:hAnsiTheme="majorHAnsi" w:cstheme="majorHAnsi"/>
          <w:sz w:val="24"/>
          <w:szCs w:val="24"/>
          <w:lang w:val="ro-RO"/>
        </w:rPr>
        <w:t>A</w:t>
      </w:r>
      <w:r w:rsidRPr="006E554D">
        <w:rPr>
          <w:rFonts w:asciiTheme="majorHAnsi" w:eastAsia="AGaramondPro-Regular" w:hAnsiTheme="majorHAnsi" w:cstheme="majorHAnsi"/>
          <w:sz w:val="24"/>
          <w:szCs w:val="24"/>
          <w:lang w:val="ro-RO"/>
        </w:rPr>
        <w:t>.</w:t>
      </w:r>
      <w:r w:rsidR="00042801" w:rsidRPr="006E554D">
        <w:rPr>
          <w:rFonts w:asciiTheme="majorHAnsi" w:eastAsia="Times New Roman" w:hAnsiTheme="majorHAnsi" w:cstheme="majorHAnsi"/>
          <w:bCs/>
          <w:sz w:val="24"/>
          <w:szCs w:val="24"/>
          <w:lang w:val="ro-RO" w:eastAsia="ru-RU"/>
        </w:rPr>
        <w:t xml:space="preserve"> </w:t>
      </w:r>
    </w:p>
    <w:p w14:paraId="11A9ADE8" w14:textId="3515A8D0" w:rsidR="00042801" w:rsidRPr="00824EA0" w:rsidRDefault="00042801" w:rsidP="00B72D50">
      <w:pPr>
        <w:spacing w:after="0" w:line="276" w:lineRule="auto"/>
        <w:ind w:firstLine="567"/>
        <w:contextualSpacing/>
        <w:jc w:val="both"/>
        <w:rPr>
          <w:rFonts w:asciiTheme="majorHAnsi" w:eastAsia="Times New Roman" w:hAnsiTheme="majorHAnsi" w:cstheme="majorHAnsi"/>
          <w:sz w:val="24"/>
          <w:szCs w:val="24"/>
          <w:lang w:val="ro-RO" w:eastAsia="ru-RU"/>
        </w:rPr>
      </w:pPr>
      <w:r w:rsidRPr="006E554D">
        <w:rPr>
          <w:rFonts w:asciiTheme="majorHAnsi" w:eastAsia="Times New Roman" w:hAnsiTheme="majorHAnsi" w:cstheme="majorHAnsi"/>
          <w:bCs/>
          <w:sz w:val="24"/>
          <w:szCs w:val="24"/>
          <w:lang w:val="ro-RO" w:eastAsia="ru-RU"/>
        </w:rPr>
        <w:t>Supravegherea, controlul ex-post și coordonarea interramurală în domeniul achizițiilor publice</w:t>
      </w:r>
      <w:r w:rsidRPr="006E554D">
        <w:rPr>
          <w:rFonts w:asciiTheme="majorHAnsi" w:eastAsia="Times New Roman" w:hAnsiTheme="majorHAnsi" w:cstheme="majorHAnsi"/>
          <w:b/>
          <w:bCs/>
          <w:sz w:val="24"/>
          <w:szCs w:val="24"/>
          <w:lang w:val="ro-RO" w:eastAsia="ru-RU"/>
        </w:rPr>
        <w:t xml:space="preserve"> </w:t>
      </w:r>
      <w:r w:rsidRPr="006E554D">
        <w:rPr>
          <w:rFonts w:asciiTheme="majorHAnsi" w:eastAsia="Times New Roman" w:hAnsiTheme="majorHAnsi" w:cstheme="majorHAnsi"/>
          <w:bCs/>
          <w:sz w:val="24"/>
          <w:szCs w:val="24"/>
          <w:lang w:val="ro-RO" w:eastAsia="ru-RU"/>
        </w:rPr>
        <w:t>este asigurată de</w:t>
      </w:r>
      <w:r w:rsidRPr="006E554D">
        <w:rPr>
          <w:rFonts w:asciiTheme="majorHAnsi" w:eastAsia="Times New Roman" w:hAnsiTheme="majorHAnsi" w:cstheme="majorHAnsi"/>
          <w:b/>
          <w:bCs/>
          <w:sz w:val="24"/>
          <w:szCs w:val="24"/>
          <w:lang w:val="ro-RO" w:eastAsia="ru-RU"/>
        </w:rPr>
        <w:t xml:space="preserve"> </w:t>
      </w:r>
      <w:r w:rsidRPr="006E554D">
        <w:rPr>
          <w:rFonts w:asciiTheme="majorHAnsi" w:eastAsia="Times New Roman" w:hAnsiTheme="majorHAnsi" w:cstheme="majorHAnsi"/>
          <w:bCs/>
          <w:i/>
          <w:sz w:val="24"/>
          <w:szCs w:val="24"/>
          <w:lang w:val="ro-RO" w:eastAsia="ru-RU"/>
        </w:rPr>
        <w:t>Agenția Achiziții Publice</w:t>
      </w:r>
      <w:r w:rsidRPr="006E554D">
        <w:rPr>
          <w:rFonts w:asciiTheme="majorHAnsi" w:eastAsia="Times New Roman" w:hAnsiTheme="majorHAnsi" w:cstheme="majorHAnsi"/>
          <w:bCs/>
          <w:sz w:val="24"/>
          <w:szCs w:val="24"/>
          <w:lang w:val="ro-RO" w:eastAsia="ru-RU"/>
        </w:rPr>
        <w:t>,</w:t>
      </w:r>
      <w:r w:rsidRPr="006E554D">
        <w:rPr>
          <w:rFonts w:asciiTheme="majorHAnsi" w:eastAsia="Times New Roman" w:hAnsiTheme="majorHAnsi" w:cstheme="majorHAnsi"/>
          <w:b/>
          <w:bCs/>
          <w:sz w:val="24"/>
          <w:szCs w:val="24"/>
          <w:lang w:val="ro-RO" w:eastAsia="ru-RU"/>
        </w:rPr>
        <w:t xml:space="preserve"> </w:t>
      </w:r>
      <w:r w:rsidRPr="006E554D">
        <w:rPr>
          <w:rFonts w:asciiTheme="majorHAnsi" w:eastAsia="Times New Roman" w:hAnsiTheme="majorHAnsi" w:cstheme="majorHAnsi"/>
          <w:bCs/>
          <w:sz w:val="24"/>
          <w:szCs w:val="24"/>
          <w:lang w:val="ro-RO" w:eastAsia="ru-RU"/>
        </w:rPr>
        <w:t xml:space="preserve">iar </w:t>
      </w:r>
      <w:r w:rsidR="000754C1" w:rsidRPr="006E554D">
        <w:rPr>
          <w:rFonts w:asciiTheme="majorHAnsi" w:eastAsia="Times New Roman" w:hAnsiTheme="majorHAnsi" w:cstheme="majorHAnsi"/>
          <w:bCs/>
          <w:sz w:val="24"/>
          <w:szCs w:val="24"/>
          <w:lang w:val="ro-RO" w:eastAsia="ru-RU"/>
        </w:rPr>
        <w:t>soluționarea</w:t>
      </w:r>
      <w:r w:rsidRPr="006E554D">
        <w:rPr>
          <w:rFonts w:asciiTheme="majorHAnsi" w:eastAsia="Times New Roman" w:hAnsiTheme="majorHAnsi" w:cstheme="majorHAnsi"/>
          <w:bCs/>
          <w:sz w:val="24"/>
          <w:szCs w:val="24"/>
          <w:lang w:val="ro-RO" w:eastAsia="ru-RU"/>
        </w:rPr>
        <w:t xml:space="preserve"> </w:t>
      </w:r>
      <w:r w:rsidR="000754C1" w:rsidRPr="006E554D">
        <w:rPr>
          <w:rFonts w:asciiTheme="majorHAnsi" w:eastAsia="Times New Roman" w:hAnsiTheme="majorHAnsi" w:cstheme="majorHAnsi"/>
          <w:bCs/>
          <w:sz w:val="24"/>
          <w:szCs w:val="24"/>
          <w:lang w:val="ro-RO" w:eastAsia="ru-RU"/>
        </w:rPr>
        <w:t>contestațiilor</w:t>
      </w:r>
      <w:r w:rsidRPr="006E554D">
        <w:rPr>
          <w:rFonts w:asciiTheme="majorHAnsi" w:eastAsia="Times New Roman" w:hAnsiTheme="majorHAnsi" w:cstheme="majorHAnsi"/>
          <w:bCs/>
          <w:sz w:val="24"/>
          <w:szCs w:val="24"/>
          <w:lang w:val="ro-RO" w:eastAsia="ru-RU"/>
        </w:rPr>
        <w:t xml:space="preserve"> formulate în cadrul procedurilor de achiziție</w:t>
      </w:r>
      <w:r w:rsidR="00A72E4E" w:rsidRPr="006E554D">
        <w:rPr>
          <w:rFonts w:asciiTheme="majorHAnsi" w:eastAsia="Times New Roman" w:hAnsiTheme="majorHAnsi" w:cstheme="majorHAnsi"/>
          <w:bCs/>
          <w:sz w:val="24"/>
          <w:szCs w:val="24"/>
          <w:lang w:val="ro-RO" w:eastAsia="ru-RU"/>
        </w:rPr>
        <w:t>,</w:t>
      </w:r>
      <w:r w:rsidRPr="006E554D">
        <w:rPr>
          <w:rFonts w:asciiTheme="majorHAnsi" w:eastAsia="Times New Roman" w:hAnsiTheme="majorHAnsi" w:cstheme="majorHAnsi"/>
          <w:bCs/>
          <w:sz w:val="24"/>
          <w:szCs w:val="24"/>
          <w:lang w:val="ro-RO" w:eastAsia="ru-RU"/>
        </w:rPr>
        <w:t xml:space="preserve"> în conformitate cu Legea nr.131 din 3 iulie 2015 privind </w:t>
      </w:r>
      <w:r w:rsidR="0055108C" w:rsidRPr="006E554D">
        <w:rPr>
          <w:rFonts w:asciiTheme="majorHAnsi" w:eastAsia="Times New Roman" w:hAnsiTheme="majorHAnsi" w:cstheme="majorHAnsi"/>
          <w:bCs/>
          <w:sz w:val="24"/>
          <w:szCs w:val="24"/>
          <w:lang w:val="ro-RO" w:eastAsia="ru-RU"/>
        </w:rPr>
        <w:t>achizițiile</w:t>
      </w:r>
      <w:r w:rsidRPr="006E554D">
        <w:rPr>
          <w:rFonts w:asciiTheme="majorHAnsi" w:eastAsia="Times New Roman" w:hAnsiTheme="majorHAnsi" w:cstheme="majorHAnsi"/>
          <w:bCs/>
          <w:sz w:val="24"/>
          <w:szCs w:val="24"/>
          <w:lang w:val="ro-RO" w:eastAsia="ru-RU"/>
        </w:rPr>
        <w:t xml:space="preserve"> publice, este asigurată de </w:t>
      </w:r>
      <w:r w:rsidRPr="006E554D">
        <w:rPr>
          <w:rFonts w:asciiTheme="majorHAnsi" w:eastAsia="Times New Roman" w:hAnsiTheme="majorHAnsi" w:cstheme="majorHAnsi"/>
          <w:i/>
          <w:sz w:val="24"/>
          <w:szCs w:val="24"/>
          <w:lang w:val="ro-RO" w:eastAsia="ru-RU"/>
        </w:rPr>
        <w:t>Agenția Națională pentru Soluționarea Contestațiilor</w:t>
      </w:r>
      <w:r w:rsidRPr="00465E2A">
        <w:rPr>
          <w:rFonts w:asciiTheme="majorHAnsi" w:eastAsia="Times New Roman" w:hAnsiTheme="majorHAnsi" w:cstheme="majorHAnsi"/>
          <w:sz w:val="24"/>
          <w:szCs w:val="24"/>
          <w:lang w:val="ro-RO" w:eastAsia="ru-RU"/>
        </w:rPr>
        <w:t>.</w:t>
      </w:r>
      <w:r w:rsidRPr="006E554D">
        <w:rPr>
          <w:rFonts w:asciiTheme="majorHAnsi" w:eastAsia="Times New Roman" w:hAnsiTheme="majorHAnsi" w:cstheme="majorHAnsi"/>
          <w:sz w:val="24"/>
          <w:szCs w:val="24"/>
          <w:lang w:val="ro-RO" w:eastAsia="ru-RU"/>
        </w:rPr>
        <w:t xml:space="preserve"> </w:t>
      </w:r>
      <w:r w:rsidR="00EF5A28" w:rsidRPr="006E554D">
        <w:rPr>
          <w:rFonts w:asciiTheme="majorHAnsi" w:eastAsia="Times New Roman" w:hAnsiTheme="majorHAnsi" w:cstheme="majorHAnsi"/>
          <w:sz w:val="24"/>
          <w:szCs w:val="24"/>
          <w:lang w:val="ro-RO" w:eastAsia="ru-RU"/>
        </w:rPr>
        <w:t xml:space="preserve">Instituțiile implicate și rolul acestora în procesul de </w:t>
      </w:r>
      <w:r w:rsidR="00E12640" w:rsidRPr="00824EA0">
        <w:rPr>
          <w:rFonts w:asciiTheme="majorHAnsi" w:eastAsia="Times New Roman" w:hAnsiTheme="majorHAnsi" w:cstheme="majorHAnsi"/>
          <w:sz w:val="24"/>
          <w:szCs w:val="24"/>
          <w:lang w:val="ro-RO" w:eastAsia="ru-RU"/>
        </w:rPr>
        <w:t>achiziții</w:t>
      </w:r>
      <w:r w:rsidR="00EF5A28" w:rsidRPr="00824EA0">
        <w:rPr>
          <w:rFonts w:asciiTheme="majorHAnsi" w:eastAsia="Times New Roman" w:hAnsiTheme="majorHAnsi" w:cstheme="majorHAnsi"/>
          <w:sz w:val="24"/>
          <w:szCs w:val="24"/>
          <w:lang w:val="ro-RO" w:eastAsia="ru-RU"/>
        </w:rPr>
        <w:t xml:space="preserve"> publice sunt re</w:t>
      </w:r>
      <w:r w:rsidR="00E12640" w:rsidRPr="00824EA0">
        <w:rPr>
          <w:rFonts w:asciiTheme="majorHAnsi" w:eastAsia="Times New Roman" w:hAnsiTheme="majorHAnsi" w:cstheme="majorHAnsi"/>
          <w:sz w:val="24"/>
          <w:szCs w:val="24"/>
          <w:lang w:val="ro-RO" w:eastAsia="ru-RU"/>
        </w:rPr>
        <w:t xml:space="preserve">date în Anexa nr. </w:t>
      </w:r>
      <w:r w:rsidR="004C7EEF" w:rsidRPr="00824EA0">
        <w:rPr>
          <w:rFonts w:asciiTheme="majorHAnsi" w:eastAsia="Times New Roman" w:hAnsiTheme="majorHAnsi" w:cstheme="majorHAnsi"/>
          <w:sz w:val="24"/>
          <w:szCs w:val="24"/>
          <w:lang w:val="ro-RO" w:eastAsia="ru-RU"/>
        </w:rPr>
        <w:t>3 la Raport.</w:t>
      </w:r>
    </w:p>
    <w:p w14:paraId="35815F25" w14:textId="25AB70DF" w:rsidR="0048596B" w:rsidRPr="006E554D" w:rsidRDefault="000D65D3" w:rsidP="00A72E4E">
      <w:pPr>
        <w:spacing w:after="0" w:line="276" w:lineRule="auto"/>
        <w:ind w:firstLine="720"/>
        <w:jc w:val="both"/>
        <w:rPr>
          <w:rFonts w:asciiTheme="majorHAnsi" w:hAnsiTheme="majorHAnsi" w:cstheme="majorHAnsi"/>
          <w:sz w:val="24"/>
          <w:szCs w:val="24"/>
          <w:lang w:val="ro-RO"/>
        </w:rPr>
      </w:pPr>
      <w:r w:rsidRPr="00825456">
        <w:rPr>
          <w:rFonts w:asciiTheme="majorHAnsi" w:eastAsia="AGaramondPro-Regular" w:hAnsiTheme="majorHAnsi" w:cstheme="majorHAnsi"/>
          <w:sz w:val="24"/>
          <w:szCs w:val="24"/>
          <w:lang w:val="ro-RO"/>
        </w:rPr>
        <w:t>Pentru a asigura t</w:t>
      </w:r>
      <w:r w:rsidRPr="006E554D">
        <w:rPr>
          <w:rFonts w:asciiTheme="majorHAnsi" w:eastAsia="AGaramondPro-Regular" w:hAnsiTheme="majorHAnsi" w:cstheme="majorHAnsi"/>
          <w:sz w:val="24"/>
          <w:szCs w:val="24"/>
          <w:lang w:val="ro-RO"/>
        </w:rPr>
        <w:t>ransparența și digit</w:t>
      </w:r>
      <w:r w:rsidR="00212E7F" w:rsidRPr="006E554D">
        <w:rPr>
          <w:rFonts w:asciiTheme="majorHAnsi" w:eastAsia="AGaramondPro-Regular" w:hAnsiTheme="majorHAnsi" w:cstheme="majorHAnsi"/>
          <w:sz w:val="24"/>
          <w:szCs w:val="24"/>
          <w:lang w:val="ro-RO"/>
        </w:rPr>
        <w:t>alizarea achizițiilor publice, l</w:t>
      </w:r>
      <w:r w:rsidR="005C6042" w:rsidRPr="006E554D">
        <w:rPr>
          <w:rFonts w:asciiTheme="majorHAnsi" w:eastAsia="AGaramondPro-Regular" w:hAnsiTheme="majorHAnsi" w:cstheme="majorHAnsi"/>
          <w:sz w:val="24"/>
          <w:szCs w:val="24"/>
          <w:lang w:val="ro-RO"/>
        </w:rPr>
        <w:t xml:space="preserve">a finele anului 2018 a fost </w:t>
      </w:r>
      <w:r w:rsidR="005C6042" w:rsidRPr="006E554D">
        <w:rPr>
          <w:rFonts w:asciiTheme="majorHAnsi" w:hAnsiTheme="majorHAnsi" w:cstheme="majorHAnsi"/>
          <w:sz w:val="24"/>
          <w:szCs w:val="24"/>
          <w:lang w:val="ro-RO"/>
        </w:rPr>
        <w:t xml:space="preserve">instituit </w:t>
      </w:r>
      <w:r w:rsidR="00212E7F" w:rsidRPr="006E554D">
        <w:rPr>
          <w:rFonts w:asciiTheme="majorHAnsi" w:hAnsiTheme="majorHAnsi" w:cstheme="majorHAnsi"/>
          <w:sz w:val="24"/>
          <w:szCs w:val="24"/>
          <w:lang w:val="ro-RO"/>
        </w:rPr>
        <w:t>Sistemul informațional automatizat „Registrul de stat al achizițiilor publice” (</w:t>
      </w:r>
      <w:r w:rsidR="000C19CE" w:rsidRPr="006E554D">
        <w:rPr>
          <w:rFonts w:asciiTheme="majorHAnsi" w:hAnsiTheme="majorHAnsi" w:cstheme="majorHAnsi"/>
          <w:sz w:val="24"/>
          <w:szCs w:val="24"/>
          <w:lang w:val="ro-RO"/>
        </w:rPr>
        <w:t xml:space="preserve">în continuare </w:t>
      </w:r>
      <w:r w:rsidR="00A72E4E" w:rsidRPr="006E554D">
        <w:rPr>
          <w:rFonts w:asciiTheme="majorHAnsi" w:hAnsiTheme="majorHAnsi" w:cstheme="majorHAnsi"/>
          <w:sz w:val="24"/>
          <w:szCs w:val="24"/>
          <w:lang w:val="ro-RO"/>
        </w:rPr>
        <w:t>–</w:t>
      </w:r>
      <w:r w:rsidR="000C19CE" w:rsidRPr="006E554D">
        <w:rPr>
          <w:rFonts w:asciiTheme="majorHAnsi" w:hAnsiTheme="majorHAnsi" w:cstheme="majorHAnsi"/>
          <w:sz w:val="24"/>
          <w:szCs w:val="24"/>
          <w:lang w:val="ro-RO"/>
        </w:rPr>
        <w:t>SIA „RSAP”/</w:t>
      </w:r>
      <w:r w:rsidR="00212E7F" w:rsidRPr="006E554D">
        <w:rPr>
          <w:rFonts w:asciiTheme="majorHAnsi" w:hAnsiTheme="majorHAnsi" w:cstheme="majorHAnsi"/>
          <w:sz w:val="24"/>
          <w:szCs w:val="24"/>
          <w:lang w:val="ro-RO"/>
        </w:rPr>
        <w:t>MTender)</w:t>
      </w:r>
      <w:r w:rsidR="005C6042" w:rsidRPr="006E554D">
        <w:rPr>
          <w:rStyle w:val="FootnoteReference"/>
          <w:rFonts w:asciiTheme="majorHAnsi" w:hAnsiTheme="majorHAnsi" w:cstheme="majorHAnsi"/>
          <w:szCs w:val="24"/>
          <w:lang w:val="ro-RO"/>
        </w:rPr>
        <w:footnoteReference w:id="4"/>
      </w:r>
      <w:r w:rsidR="005C6042" w:rsidRPr="006E554D">
        <w:rPr>
          <w:rFonts w:asciiTheme="majorHAnsi" w:hAnsiTheme="majorHAnsi" w:cstheme="majorHAnsi"/>
          <w:sz w:val="24"/>
          <w:szCs w:val="24"/>
          <w:lang w:val="ro-RO"/>
        </w:rPr>
        <w:t>, care</w:t>
      </w:r>
      <w:r w:rsidR="005C6042" w:rsidRPr="006E554D">
        <w:rPr>
          <w:rFonts w:asciiTheme="majorHAnsi" w:eastAsia="Times New Roman" w:hAnsiTheme="majorHAnsi" w:cstheme="majorHAnsi"/>
          <w:sz w:val="24"/>
          <w:szCs w:val="24"/>
          <w:lang w:val="ro-RO"/>
        </w:rPr>
        <w:t xml:space="preserve"> </w:t>
      </w:r>
      <w:r w:rsidR="0048596B" w:rsidRPr="006E554D">
        <w:rPr>
          <w:rFonts w:asciiTheme="majorHAnsi" w:eastAsia="Times New Roman" w:hAnsiTheme="majorHAnsi" w:cstheme="majorHAnsi"/>
          <w:sz w:val="24"/>
          <w:szCs w:val="24"/>
          <w:lang w:val="ro-RO"/>
        </w:rPr>
        <w:t>urma să</w:t>
      </w:r>
      <w:r w:rsidR="0048596B" w:rsidRPr="006E554D">
        <w:rPr>
          <w:rFonts w:ascii="Times New Roman" w:eastAsia="Times New Roman" w:hAnsi="Times New Roman" w:cs="Times New Roman"/>
          <w:sz w:val="24"/>
          <w:szCs w:val="24"/>
          <w:lang w:val="ro-RO"/>
        </w:rPr>
        <w:t xml:space="preserve"> </w:t>
      </w:r>
      <w:r w:rsidR="0048596B" w:rsidRPr="006E554D">
        <w:rPr>
          <w:rFonts w:asciiTheme="majorHAnsi" w:hAnsiTheme="majorHAnsi" w:cstheme="majorHAnsi"/>
          <w:sz w:val="24"/>
          <w:szCs w:val="24"/>
          <w:lang w:val="ro-RO"/>
        </w:rPr>
        <w:t xml:space="preserve">asigure realizarea prin mijloace electronice a întregului ciclu de desfășurare a procedurilor de achiziții publice, de la etapa de planificare </w:t>
      </w:r>
      <w:r w:rsidR="003205A5" w:rsidRPr="006E554D">
        <w:rPr>
          <w:rFonts w:asciiTheme="majorHAnsi" w:hAnsiTheme="majorHAnsi" w:cstheme="majorHAnsi"/>
          <w:sz w:val="24"/>
          <w:szCs w:val="24"/>
          <w:lang w:val="ro-RO"/>
        </w:rPr>
        <w:t>până</w:t>
      </w:r>
      <w:r w:rsidR="0048596B" w:rsidRPr="006E554D">
        <w:rPr>
          <w:rFonts w:asciiTheme="majorHAnsi" w:hAnsiTheme="majorHAnsi" w:cstheme="majorHAnsi"/>
          <w:sz w:val="24"/>
          <w:szCs w:val="24"/>
          <w:lang w:val="ro-RO"/>
        </w:rPr>
        <w:t xml:space="preserve"> la ultima plată realizată la finalizarea executării contractelor de achiziții publice. </w:t>
      </w:r>
    </w:p>
    <w:p w14:paraId="3F2BDB51" w14:textId="0B165C89" w:rsidR="000705F9" w:rsidRPr="006E554D" w:rsidRDefault="00CA0CC6" w:rsidP="00B72D50">
      <w:pPr>
        <w:spacing w:after="0" w:line="276" w:lineRule="auto"/>
        <w:ind w:firstLine="720"/>
        <w:jc w:val="both"/>
        <w:rPr>
          <w:rFonts w:asciiTheme="majorHAnsi" w:hAnsiTheme="majorHAnsi" w:cstheme="majorHAnsi"/>
          <w:sz w:val="24"/>
          <w:szCs w:val="24"/>
          <w:lang w:val="ro-RO"/>
        </w:rPr>
      </w:pPr>
      <w:r w:rsidRPr="00824EA0">
        <w:rPr>
          <w:rFonts w:asciiTheme="majorHAnsi" w:hAnsiTheme="majorHAnsi" w:cstheme="majorHAnsi"/>
          <w:sz w:val="24"/>
          <w:szCs w:val="24"/>
          <w:lang w:val="ro-RO"/>
        </w:rPr>
        <w:t>S</w:t>
      </w:r>
      <w:r w:rsidR="009E6642" w:rsidRPr="00824EA0">
        <w:rPr>
          <w:rFonts w:asciiTheme="majorHAnsi" w:hAnsiTheme="majorHAnsi" w:cstheme="majorHAnsi"/>
          <w:sz w:val="24"/>
          <w:szCs w:val="24"/>
          <w:lang w:val="ro-RO"/>
        </w:rPr>
        <w:t>IA „RSAP”/</w:t>
      </w:r>
      <w:r w:rsidRPr="00824EA0">
        <w:rPr>
          <w:rFonts w:asciiTheme="majorHAnsi" w:hAnsiTheme="majorHAnsi" w:cstheme="majorHAnsi"/>
          <w:sz w:val="24"/>
          <w:szCs w:val="24"/>
          <w:lang w:val="ro-RO"/>
        </w:rPr>
        <w:t xml:space="preserve">MTender </w:t>
      </w:r>
      <w:r w:rsidR="00056F36" w:rsidRPr="00824EA0">
        <w:rPr>
          <w:rFonts w:asciiTheme="majorHAnsi" w:hAnsiTheme="majorHAnsi" w:cstheme="majorHAnsi"/>
          <w:sz w:val="24"/>
          <w:szCs w:val="24"/>
          <w:lang w:val="ro-RO"/>
        </w:rPr>
        <w:t xml:space="preserve">a fost conceput să </w:t>
      </w:r>
      <w:r w:rsidRPr="00824EA0">
        <w:rPr>
          <w:rFonts w:asciiTheme="majorHAnsi" w:hAnsiTheme="majorHAnsi" w:cstheme="majorHAnsi"/>
          <w:sz w:val="24"/>
          <w:szCs w:val="24"/>
          <w:lang w:val="ro-RO"/>
        </w:rPr>
        <w:t>asigur</w:t>
      </w:r>
      <w:r w:rsidR="00056F36" w:rsidRPr="00824EA0">
        <w:rPr>
          <w:rFonts w:asciiTheme="majorHAnsi" w:hAnsiTheme="majorHAnsi" w:cstheme="majorHAnsi"/>
          <w:sz w:val="24"/>
          <w:szCs w:val="24"/>
          <w:lang w:val="ro-RO"/>
        </w:rPr>
        <w:t>e</w:t>
      </w:r>
      <w:r w:rsidRPr="00824EA0">
        <w:rPr>
          <w:rFonts w:asciiTheme="majorHAnsi" w:hAnsiTheme="majorHAnsi" w:cstheme="majorHAnsi"/>
          <w:sz w:val="24"/>
          <w:szCs w:val="24"/>
          <w:lang w:val="ro-RO"/>
        </w:rPr>
        <w:t xml:space="preserve"> posibilitatea de a planifica, în mod individual sau agregat, achizițiile public</w:t>
      </w:r>
      <w:r w:rsidRPr="00825456">
        <w:rPr>
          <w:rFonts w:asciiTheme="majorHAnsi" w:hAnsiTheme="majorHAnsi" w:cstheme="majorHAnsi"/>
          <w:sz w:val="24"/>
          <w:szCs w:val="24"/>
          <w:lang w:val="ro-RO"/>
        </w:rPr>
        <w:t xml:space="preserve">e, de a publica anunțurile de intenție, de a crea, de a înainta și </w:t>
      </w:r>
      <w:r w:rsidR="00A72E4E" w:rsidRPr="006E554D">
        <w:rPr>
          <w:rFonts w:asciiTheme="majorHAnsi" w:hAnsiTheme="majorHAnsi" w:cstheme="majorHAnsi"/>
          <w:sz w:val="24"/>
          <w:szCs w:val="24"/>
          <w:lang w:val="ro-RO"/>
        </w:rPr>
        <w:t xml:space="preserve">de </w:t>
      </w:r>
      <w:r w:rsidRPr="006E554D">
        <w:rPr>
          <w:rFonts w:asciiTheme="majorHAnsi" w:hAnsiTheme="majorHAnsi" w:cstheme="majorHAnsi"/>
          <w:sz w:val="24"/>
          <w:szCs w:val="24"/>
          <w:lang w:val="ro-RO"/>
        </w:rPr>
        <w:t xml:space="preserve">a recepționa ofertele, de a evalua ofertele și </w:t>
      </w:r>
      <w:r w:rsidR="00A72E4E" w:rsidRPr="006E554D">
        <w:rPr>
          <w:rFonts w:asciiTheme="majorHAnsi" w:hAnsiTheme="majorHAnsi" w:cstheme="majorHAnsi"/>
          <w:sz w:val="24"/>
          <w:szCs w:val="24"/>
          <w:lang w:val="ro-RO"/>
        </w:rPr>
        <w:t xml:space="preserve">de </w:t>
      </w:r>
      <w:r w:rsidRPr="006E554D">
        <w:rPr>
          <w:rFonts w:asciiTheme="majorHAnsi" w:hAnsiTheme="majorHAnsi" w:cstheme="majorHAnsi"/>
          <w:sz w:val="24"/>
          <w:szCs w:val="24"/>
          <w:lang w:val="ro-RO"/>
        </w:rPr>
        <w:t xml:space="preserve">a atribui contractele, de a gestiona contractele publice prin controlul amendamentelor, performanței executării contractului, prin evidența plăților și facturilor. </w:t>
      </w:r>
    </w:p>
    <w:p w14:paraId="6546C065" w14:textId="3D15E232" w:rsidR="00D974DE" w:rsidRPr="006E554D" w:rsidRDefault="007B30A2" w:rsidP="00B72D50">
      <w:pPr>
        <w:spacing w:after="0" w:line="276" w:lineRule="auto"/>
        <w:ind w:firstLine="720"/>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 xml:space="preserve">Funcționalitățile </w:t>
      </w:r>
      <w:r w:rsidR="00391FB2" w:rsidRPr="006E554D">
        <w:rPr>
          <w:rFonts w:asciiTheme="majorHAnsi" w:hAnsiTheme="majorHAnsi" w:cstheme="majorHAnsi"/>
          <w:sz w:val="24"/>
          <w:szCs w:val="24"/>
          <w:lang w:val="ro-RO"/>
        </w:rPr>
        <w:t>SIA „RSAP”/MTender</w:t>
      </w:r>
      <w:r w:rsidRPr="006E554D">
        <w:rPr>
          <w:rFonts w:asciiTheme="majorHAnsi" w:hAnsiTheme="majorHAnsi" w:cstheme="majorHAnsi"/>
          <w:sz w:val="24"/>
          <w:szCs w:val="24"/>
          <w:lang w:val="ro-RO"/>
        </w:rPr>
        <w:t xml:space="preserve"> trebuie să promoveze transparența și dezvoltarea unei piețe competitive în Republica Moldova, fiind disponibile tuturor utilizatorilor, </w:t>
      </w:r>
      <w:r w:rsidR="00B02CAA" w:rsidRPr="006E554D">
        <w:rPr>
          <w:rFonts w:asciiTheme="majorHAnsi" w:hAnsiTheme="majorHAnsi" w:cstheme="majorHAnsi"/>
          <w:sz w:val="24"/>
          <w:szCs w:val="24"/>
          <w:lang w:val="ro-RO"/>
        </w:rPr>
        <w:t>atât</w:t>
      </w:r>
      <w:r w:rsidRPr="006E554D">
        <w:rPr>
          <w:rFonts w:asciiTheme="majorHAnsi" w:hAnsiTheme="majorHAnsi" w:cstheme="majorHAnsi"/>
          <w:sz w:val="24"/>
          <w:szCs w:val="24"/>
          <w:lang w:val="ro-RO"/>
        </w:rPr>
        <w:t xml:space="preserve"> din domeniul public, </w:t>
      </w:r>
      <w:r w:rsidR="008B26E0" w:rsidRPr="006E554D">
        <w:rPr>
          <w:rFonts w:asciiTheme="majorHAnsi" w:hAnsiTheme="majorHAnsi" w:cstheme="majorHAnsi"/>
          <w:sz w:val="24"/>
          <w:szCs w:val="24"/>
          <w:lang w:val="ro-RO"/>
        </w:rPr>
        <w:t>cât</w:t>
      </w:r>
      <w:r w:rsidRPr="006E554D">
        <w:rPr>
          <w:rFonts w:asciiTheme="majorHAnsi" w:hAnsiTheme="majorHAnsi" w:cstheme="majorHAnsi"/>
          <w:sz w:val="24"/>
          <w:szCs w:val="24"/>
          <w:lang w:val="ro-RO"/>
        </w:rPr>
        <w:t xml:space="preserve"> și din cel privat.</w:t>
      </w:r>
    </w:p>
    <w:p w14:paraId="7846D1ED" w14:textId="77777777" w:rsidR="0095168B" w:rsidRPr="006E554D" w:rsidRDefault="0095168B" w:rsidP="00923813">
      <w:pPr>
        <w:pStyle w:val="NormalWeb"/>
        <w:tabs>
          <w:tab w:val="left" w:pos="5869"/>
        </w:tabs>
        <w:ind w:firstLine="0"/>
        <w:jc w:val="center"/>
        <w:rPr>
          <w:rFonts w:asciiTheme="majorHAnsi" w:hAnsiTheme="majorHAnsi" w:cstheme="majorHAnsi"/>
          <w:b/>
          <w:bCs/>
          <w:lang w:val="ro-RO"/>
        </w:rPr>
      </w:pPr>
      <w:r w:rsidRPr="006E554D">
        <w:rPr>
          <w:rFonts w:asciiTheme="majorHAnsi" w:hAnsiTheme="majorHAnsi" w:cstheme="majorHAnsi"/>
          <w:b/>
          <w:bCs/>
          <w:lang w:val="ro-RO"/>
        </w:rPr>
        <w:t>Ciclul standard al procedurii de achiziție publică desfășurate</w:t>
      </w:r>
    </w:p>
    <w:p w14:paraId="4FF05EA4" w14:textId="77777777" w:rsidR="0095168B" w:rsidRPr="006E554D" w:rsidRDefault="005B5A06" w:rsidP="00923813">
      <w:pPr>
        <w:pStyle w:val="NormalWeb"/>
        <w:tabs>
          <w:tab w:val="left" w:pos="5869"/>
        </w:tabs>
        <w:ind w:firstLine="0"/>
        <w:jc w:val="center"/>
        <w:rPr>
          <w:rFonts w:asciiTheme="majorHAnsi" w:hAnsiTheme="majorHAnsi" w:cstheme="majorHAnsi"/>
          <w:b/>
          <w:bCs/>
          <w:lang w:val="ro-RO"/>
        </w:rPr>
      </w:pPr>
      <w:r w:rsidRPr="006E554D">
        <w:rPr>
          <w:rFonts w:asciiTheme="majorHAnsi" w:hAnsiTheme="majorHAnsi" w:cstheme="majorHAnsi"/>
          <w:b/>
          <w:bCs/>
          <w:lang w:val="ro-RO"/>
        </w:rPr>
        <w:t xml:space="preserve">în spațiul informațional </w:t>
      </w:r>
      <w:r w:rsidR="009E6642" w:rsidRPr="006E554D">
        <w:rPr>
          <w:rFonts w:asciiTheme="majorHAnsi" w:hAnsiTheme="majorHAnsi" w:cstheme="majorHAnsi"/>
          <w:b/>
          <w:bCs/>
          <w:lang w:val="ro-RO"/>
        </w:rPr>
        <w:t>SIA „RSAP”/</w:t>
      </w:r>
      <w:r w:rsidR="0095168B" w:rsidRPr="006E554D">
        <w:rPr>
          <w:rFonts w:asciiTheme="majorHAnsi" w:hAnsiTheme="majorHAnsi" w:cstheme="majorHAnsi"/>
          <w:b/>
          <w:bCs/>
          <w:lang w:val="ro-RO"/>
        </w:rPr>
        <w:t>MTender</w:t>
      </w:r>
    </w:p>
    <w:p w14:paraId="643F1C4C" w14:textId="77777777" w:rsidR="0095168B" w:rsidRPr="006E554D" w:rsidRDefault="0095168B" w:rsidP="00985781">
      <w:pPr>
        <w:pStyle w:val="NormalWeb"/>
        <w:tabs>
          <w:tab w:val="left" w:pos="5869"/>
        </w:tabs>
        <w:ind w:firstLine="0"/>
        <w:rPr>
          <w:rFonts w:asciiTheme="majorHAnsi" w:hAnsiTheme="majorHAnsi"/>
          <w:b/>
          <w:sz w:val="28"/>
          <w:szCs w:val="28"/>
          <w:lang w:val="ro-RO"/>
        </w:rPr>
      </w:pPr>
      <w:r w:rsidRPr="009F4932">
        <w:rPr>
          <w:rFonts w:asciiTheme="majorHAnsi" w:hAnsiTheme="majorHAnsi"/>
          <w:b/>
          <w:noProof/>
          <w:sz w:val="28"/>
          <w:szCs w:val="28"/>
        </w:rPr>
        <w:drawing>
          <wp:inline distT="0" distB="0" distL="0" distR="0" wp14:anchorId="37A57142" wp14:editId="7B83AA2D">
            <wp:extent cx="6156960" cy="1676400"/>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6960" cy="1676400"/>
                    </a:xfrm>
                    <a:prstGeom prst="rect">
                      <a:avLst/>
                    </a:prstGeom>
                    <a:noFill/>
                    <a:extLst/>
                  </pic:spPr>
                </pic:pic>
              </a:graphicData>
            </a:graphic>
          </wp:inline>
        </w:drawing>
      </w:r>
    </w:p>
    <w:p w14:paraId="3D7DEF16" w14:textId="55B42079" w:rsidR="0095168B" w:rsidRPr="006E554D" w:rsidRDefault="0095168B" w:rsidP="0095168B">
      <w:pPr>
        <w:pStyle w:val="NormalWeb"/>
        <w:tabs>
          <w:tab w:val="left" w:pos="5869"/>
        </w:tabs>
        <w:rPr>
          <w:rFonts w:asciiTheme="majorHAnsi" w:hAnsiTheme="majorHAnsi" w:cstheme="majorHAnsi"/>
          <w:i/>
          <w:sz w:val="18"/>
          <w:szCs w:val="18"/>
          <w:lang w:val="ro-RO"/>
        </w:rPr>
      </w:pPr>
      <w:r w:rsidRPr="00825456">
        <w:rPr>
          <w:rFonts w:asciiTheme="majorHAnsi" w:hAnsiTheme="majorHAnsi"/>
          <w:b/>
          <w:i/>
          <w:sz w:val="18"/>
          <w:szCs w:val="18"/>
          <w:lang w:val="ro-RO"/>
        </w:rPr>
        <w:t>Sursă:</w:t>
      </w:r>
      <w:r w:rsidRPr="006E554D">
        <w:rPr>
          <w:rFonts w:asciiTheme="majorHAnsi" w:hAnsiTheme="majorHAnsi"/>
          <w:i/>
          <w:sz w:val="18"/>
          <w:szCs w:val="18"/>
          <w:lang w:val="ro-RO"/>
        </w:rPr>
        <w:t xml:space="preserve"> Pct.13 </w:t>
      </w:r>
      <w:r w:rsidRPr="006E554D">
        <w:rPr>
          <w:rFonts w:asciiTheme="majorHAnsi" w:hAnsiTheme="majorHAnsi" w:cstheme="majorHAnsi"/>
          <w:i/>
          <w:sz w:val="18"/>
          <w:szCs w:val="18"/>
          <w:lang w:val="ro-RO"/>
        </w:rPr>
        <w:t>din Conceptul tehnic al Sistemului informațional automatizat „Registrul de stat al achizițiilor publice” (MTender), aprobat prin H</w:t>
      </w:r>
      <w:r w:rsidR="004F6F40">
        <w:rPr>
          <w:rFonts w:asciiTheme="majorHAnsi" w:hAnsiTheme="majorHAnsi" w:cstheme="majorHAnsi"/>
          <w:i/>
          <w:sz w:val="18"/>
          <w:szCs w:val="18"/>
          <w:lang w:val="ro-RO"/>
        </w:rPr>
        <w:t>G</w:t>
      </w:r>
      <w:r w:rsidRPr="006E554D">
        <w:rPr>
          <w:rFonts w:asciiTheme="majorHAnsi" w:hAnsiTheme="majorHAnsi" w:cstheme="majorHAnsi"/>
          <w:i/>
          <w:sz w:val="18"/>
          <w:szCs w:val="18"/>
          <w:lang w:val="ro-RO"/>
        </w:rPr>
        <w:t xml:space="preserve"> nr.705 din 11.07.2018.</w:t>
      </w:r>
    </w:p>
    <w:p w14:paraId="234A0053" w14:textId="77777777" w:rsidR="0095168B" w:rsidRPr="006E554D" w:rsidRDefault="0095168B" w:rsidP="005C6042">
      <w:pPr>
        <w:spacing w:after="0" w:line="276" w:lineRule="auto"/>
        <w:ind w:firstLine="720"/>
        <w:jc w:val="both"/>
        <w:rPr>
          <w:rFonts w:asciiTheme="majorHAnsi" w:eastAsia="Times New Roman" w:hAnsiTheme="majorHAnsi" w:cstheme="majorHAnsi"/>
          <w:sz w:val="24"/>
          <w:szCs w:val="24"/>
          <w:lang w:val="ro-RO"/>
        </w:rPr>
      </w:pPr>
    </w:p>
    <w:p w14:paraId="68FB481E" w14:textId="77777777" w:rsidR="005C6042" w:rsidRPr="006E554D" w:rsidRDefault="00A17644" w:rsidP="0005680E">
      <w:pPr>
        <w:spacing w:after="0" w:line="276" w:lineRule="auto"/>
        <w:ind w:firstLine="720"/>
        <w:outlineLvl w:val="1"/>
        <w:rPr>
          <w:rFonts w:asciiTheme="majorHAnsi" w:hAnsiTheme="majorHAnsi"/>
          <w:b/>
          <w:sz w:val="24"/>
          <w:szCs w:val="24"/>
          <w:lang w:val="ro-RO"/>
        </w:rPr>
      </w:pPr>
      <w:bookmarkStart w:id="11" w:name="_Toc71630981"/>
      <w:bookmarkStart w:id="12" w:name="_Toc76976979"/>
      <w:r w:rsidRPr="006E554D">
        <w:rPr>
          <w:rFonts w:asciiTheme="majorHAnsi" w:hAnsiTheme="majorHAnsi"/>
          <w:b/>
          <w:sz w:val="24"/>
          <w:szCs w:val="24"/>
          <w:lang w:val="ro-RO"/>
        </w:rPr>
        <w:t xml:space="preserve">2.2. </w:t>
      </w:r>
      <w:bookmarkEnd w:id="11"/>
      <w:r w:rsidR="00757E5F" w:rsidRPr="006E554D">
        <w:rPr>
          <w:rFonts w:asciiTheme="majorHAnsi" w:hAnsiTheme="majorHAnsi"/>
          <w:b/>
          <w:sz w:val="24"/>
          <w:szCs w:val="24"/>
          <w:lang w:val="ro-RO"/>
        </w:rPr>
        <w:t>Procesul</w:t>
      </w:r>
      <w:r w:rsidR="00861726" w:rsidRPr="006E554D">
        <w:rPr>
          <w:rFonts w:asciiTheme="majorHAnsi" w:hAnsiTheme="majorHAnsi"/>
          <w:b/>
          <w:sz w:val="24"/>
          <w:szCs w:val="24"/>
          <w:lang w:val="ro-RO"/>
        </w:rPr>
        <w:t xml:space="preserve"> de achiziții publice din cadrul </w:t>
      </w:r>
      <w:r w:rsidR="00757E5F" w:rsidRPr="006E554D">
        <w:rPr>
          <w:rFonts w:asciiTheme="majorHAnsi" w:hAnsiTheme="majorHAnsi"/>
          <w:b/>
          <w:sz w:val="24"/>
          <w:szCs w:val="24"/>
          <w:lang w:val="ro-RO"/>
        </w:rPr>
        <w:t xml:space="preserve">sistemului </w:t>
      </w:r>
      <w:r w:rsidR="00861726" w:rsidRPr="006E554D">
        <w:rPr>
          <w:rFonts w:asciiTheme="majorHAnsi" w:hAnsiTheme="majorHAnsi"/>
          <w:b/>
          <w:sz w:val="24"/>
          <w:szCs w:val="24"/>
          <w:lang w:val="ro-RO"/>
        </w:rPr>
        <w:t>Ministerului Apărării</w:t>
      </w:r>
      <w:bookmarkEnd w:id="12"/>
    </w:p>
    <w:p w14:paraId="0B0A8A2F" w14:textId="6D1D3EA3" w:rsidR="00740179" w:rsidRPr="006E554D" w:rsidRDefault="00740179" w:rsidP="00EB54F2">
      <w:pPr>
        <w:spacing w:after="0" w:line="276" w:lineRule="auto"/>
        <w:ind w:firstLine="720"/>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Ministerul Apărării este organul central de specialitate al administrației publice</w:t>
      </w:r>
      <w:r w:rsidR="00350DA9" w:rsidRPr="006E554D">
        <w:rPr>
          <w:rFonts w:asciiTheme="majorHAnsi" w:hAnsiTheme="majorHAnsi" w:cstheme="majorHAnsi"/>
          <w:sz w:val="24"/>
          <w:szCs w:val="24"/>
          <w:lang w:val="ro-RO"/>
        </w:rPr>
        <w:t xml:space="preserve"> care </w:t>
      </w:r>
      <w:r w:rsidRPr="006E554D">
        <w:rPr>
          <w:rFonts w:asciiTheme="majorHAnsi" w:hAnsiTheme="majorHAnsi" w:cstheme="majorHAnsi"/>
          <w:sz w:val="24"/>
          <w:szCs w:val="24"/>
          <w:lang w:val="ro-RO"/>
        </w:rPr>
        <w:t>are misiunea să elaboreze politica de apărare, să conducă şi să coordoneze construcția şi dezvoltarea Armatei Naționale, să determine riscurile şi amenințările cu caracter militar şi necesitățile privind pregătirea sistemului național de apărare pentru asigurarea securității militare a statului.</w:t>
      </w:r>
    </w:p>
    <w:p w14:paraId="28A6EFD2" w14:textId="63FB7E3F" w:rsidR="003A6677" w:rsidRPr="006E554D" w:rsidRDefault="00350DA9" w:rsidP="00EB54F2">
      <w:pPr>
        <w:spacing w:after="0" w:line="276" w:lineRule="auto"/>
        <w:ind w:firstLine="720"/>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Procesul de achiziți</w:t>
      </w:r>
      <w:r w:rsidR="001362D8" w:rsidRPr="006E554D">
        <w:rPr>
          <w:rFonts w:asciiTheme="majorHAnsi" w:hAnsiTheme="majorHAnsi" w:cstheme="majorHAnsi"/>
          <w:sz w:val="24"/>
          <w:szCs w:val="24"/>
          <w:lang w:val="ro-RO"/>
        </w:rPr>
        <w:t>i</w:t>
      </w:r>
      <w:r w:rsidRPr="006E554D">
        <w:rPr>
          <w:rFonts w:asciiTheme="majorHAnsi" w:hAnsiTheme="majorHAnsi" w:cstheme="majorHAnsi"/>
          <w:sz w:val="24"/>
          <w:szCs w:val="24"/>
          <w:lang w:val="ro-RO"/>
        </w:rPr>
        <w:t xml:space="preserve"> în cadrul sistemului MA este complex și se desfășoară </w:t>
      </w:r>
      <w:r w:rsidR="00E46CF1" w:rsidRPr="006E554D">
        <w:rPr>
          <w:rFonts w:asciiTheme="majorHAnsi" w:hAnsiTheme="majorHAnsi" w:cstheme="majorHAnsi"/>
          <w:sz w:val="24"/>
          <w:szCs w:val="24"/>
          <w:lang w:val="ro-RO"/>
        </w:rPr>
        <w:t>centralizat</w:t>
      </w:r>
      <w:r w:rsidR="004B3437" w:rsidRPr="006E554D">
        <w:rPr>
          <w:rFonts w:asciiTheme="majorHAnsi" w:hAnsiTheme="majorHAnsi" w:cstheme="majorHAnsi"/>
          <w:sz w:val="24"/>
          <w:szCs w:val="24"/>
          <w:lang w:val="ro-RO"/>
        </w:rPr>
        <w:t>,</w:t>
      </w:r>
      <w:r w:rsidR="00E46CF1" w:rsidRPr="006E554D">
        <w:rPr>
          <w:rFonts w:asciiTheme="majorHAnsi" w:hAnsiTheme="majorHAnsi" w:cstheme="majorHAnsi"/>
          <w:sz w:val="24"/>
          <w:szCs w:val="24"/>
          <w:lang w:val="ro-RO"/>
        </w:rPr>
        <w:t xml:space="preserve"> prin inter</w:t>
      </w:r>
      <w:r w:rsidR="001362D8" w:rsidRPr="006E554D">
        <w:rPr>
          <w:rFonts w:asciiTheme="majorHAnsi" w:hAnsiTheme="majorHAnsi" w:cstheme="majorHAnsi"/>
          <w:sz w:val="24"/>
          <w:szCs w:val="24"/>
          <w:lang w:val="ro-RO"/>
        </w:rPr>
        <w:t>mediul</w:t>
      </w:r>
      <w:r w:rsidR="00E46CF1" w:rsidRPr="006E554D">
        <w:rPr>
          <w:rFonts w:asciiTheme="majorHAnsi" w:hAnsiTheme="majorHAnsi" w:cstheme="majorHAnsi"/>
          <w:sz w:val="24"/>
          <w:szCs w:val="24"/>
          <w:lang w:val="ro-RO"/>
        </w:rPr>
        <w:t xml:space="preserve"> A</w:t>
      </w:r>
      <w:r w:rsidR="001362D8" w:rsidRPr="006E554D">
        <w:rPr>
          <w:rFonts w:asciiTheme="majorHAnsi" w:hAnsiTheme="majorHAnsi" w:cstheme="majorHAnsi"/>
          <w:sz w:val="24"/>
          <w:szCs w:val="24"/>
          <w:lang w:val="ro-RO"/>
        </w:rPr>
        <w:t>genției Resurse și Administrarea Patrimoniului a Ministerului Apărării (A</w:t>
      </w:r>
      <w:r w:rsidR="00E46CF1" w:rsidRPr="006E554D">
        <w:rPr>
          <w:rFonts w:asciiTheme="majorHAnsi" w:hAnsiTheme="majorHAnsi" w:cstheme="majorHAnsi"/>
          <w:sz w:val="24"/>
          <w:szCs w:val="24"/>
          <w:lang w:val="ro-RO"/>
        </w:rPr>
        <w:t>ARAP</w:t>
      </w:r>
      <w:r w:rsidR="001362D8" w:rsidRPr="006E554D">
        <w:rPr>
          <w:rFonts w:asciiTheme="majorHAnsi" w:hAnsiTheme="majorHAnsi" w:cstheme="majorHAnsi"/>
          <w:sz w:val="24"/>
          <w:szCs w:val="24"/>
          <w:lang w:val="ro-RO"/>
        </w:rPr>
        <w:t>)</w:t>
      </w:r>
      <w:r w:rsidR="004B3437" w:rsidRPr="006E554D">
        <w:rPr>
          <w:rFonts w:asciiTheme="majorHAnsi" w:hAnsiTheme="majorHAnsi" w:cstheme="majorHAnsi"/>
          <w:sz w:val="24"/>
          <w:szCs w:val="24"/>
          <w:lang w:val="ro-RO"/>
        </w:rPr>
        <w:t>,</w:t>
      </w:r>
      <w:r w:rsidR="00E46CF1" w:rsidRPr="006E554D">
        <w:rPr>
          <w:rFonts w:asciiTheme="majorHAnsi" w:hAnsiTheme="majorHAnsi" w:cstheme="majorHAnsi"/>
          <w:sz w:val="24"/>
          <w:szCs w:val="24"/>
          <w:lang w:val="ro-RO"/>
        </w:rPr>
        <w:t xml:space="preserve"> și </w:t>
      </w:r>
      <w:r w:rsidRPr="006E554D">
        <w:rPr>
          <w:rFonts w:asciiTheme="majorHAnsi" w:hAnsiTheme="majorHAnsi" w:cstheme="majorHAnsi"/>
          <w:sz w:val="24"/>
          <w:szCs w:val="24"/>
          <w:lang w:val="ro-RO"/>
        </w:rPr>
        <w:t>descentralizat</w:t>
      </w:r>
      <w:r w:rsidR="004B3437" w:rsidRPr="006E554D">
        <w:rPr>
          <w:rFonts w:asciiTheme="majorHAnsi" w:hAnsiTheme="majorHAnsi" w:cstheme="majorHAnsi"/>
          <w:sz w:val="24"/>
          <w:szCs w:val="24"/>
          <w:lang w:val="ro-RO"/>
        </w:rPr>
        <w:t>,</w:t>
      </w:r>
      <w:r w:rsidR="00E46CF1" w:rsidRPr="006E554D">
        <w:rPr>
          <w:rFonts w:asciiTheme="majorHAnsi" w:hAnsiTheme="majorHAnsi" w:cstheme="majorHAnsi"/>
          <w:sz w:val="24"/>
          <w:szCs w:val="24"/>
          <w:lang w:val="ro-RO"/>
        </w:rPr>
        <w:t xml:space="preserve"> prin intermediul instituțiilor/unităților militare din subordine</w:t>
      </w:r>
      <w:r w:rsidR="005C6393" w:rsidRPr="006E554D">
        <w:rPr>
          <w:rFonts w:asciiTheme="majorHAnsi" w:hAnsiTheme="majorHAnsi" w:cstheme="majorHAnsi"/>
          <w:sz w:val="24"/>
          <w:szCs w:val="24"/>
          <w:lang w:val="ro-RO"/>
        </w:rPr>
        <w:t xml:space="preserve">, acestea </w:t>
      </w:r>
      <w:r w:rsidR="00D93390" w:rsidRPr="006E554D">
        <w:rPr>
          <w:rFonts w:asciiTheme="majorHAnsi" w:hAnsiTheme="majorHAnsi" w:cstheme="majorHAnsi"/>
          <w:sz w:val="24"/>
          <w:szCs w:val="24"/>
          <w:lang w:val="ro-RO"/>
        </w:rPr>
        <w:t>având</w:t>
      </w:r>
      <w:r w:rsidR="00E46CF1" w:rsidRPr="006E554D">
        <w:rPr>
          <w:rFonts w:asciiTheme="majorHAnsi" w:hAnsiTheme="majorHAnsi" w:cstheme="majorHAnsi"/>
          <w:sz w:val="24"/>
          <w:szCs w:val="24"/>
          <w:lang w:val="ro-RO"/>
        </w:rPr>
        <w:t xml:space="preserve"> statut de autoritate contractantă</w:t>
      </w:r>
      <w:r w:rsidR="005C6393" w:rsidRPr="006E554D">
        <w:rPr>
          <w:rFonts w:asciiTheme="majorHAnsi" w:hAnsiTheme="majorHAnsi" w:cstheme="majorHAnsi"/>
          <w:sz w:val="24"/>
          <w:szCs w:val="24"/>
          <w:lang w:val="ro-RO"/>
        </w:rPr>
        <w:t xml:space="preserve"> pentru procedurile desfășurate</w:t>
      </w:r>
      <w:r w:rsidRPr="006E554D">
        <w:rPr>
          <w:rFonts w:asciiTheme="majorHAnsi" w:hAnsiTheme="majorHAnsi" w:cstheme="majorHAnsi"/>
          <w:sz w:val="24"/>
          <w:szCs w:val="24"/>
          <w:lang w:val="ro-RO"/>
        </w:rPr>
        <w:t xml:space="preserve">. </w:t>
      </w:r>
    </w:p>
    <w:p w14:paraId="594BE0D7" w14:textId="46D19497" w:rsidR="00350DA9" w:rsidRPr="006E554D" w:rsidRDefault="00350DA9" w:rsidP="00EB54F2">
      <w:pPr>
        <w:spacing w:after="0" w:line="276" w:lineRule="auto"/>
        <w:ind w:firstLine="720"/>
        <w:jc w:val="both"/>
        <w:rPr>
          <w:rFonts w:asciiTheme="majorHAnsi" w:eastAsia="Times New Roman" w:hAnsiTheme="majorHAnsi" w:cstheme="majorHAnsi"/>
          <w:sz w:val="24"/>
          <w:szCs w:val="24"/>
          <w:lang w:val="ro-RO" w:eastAsia="ru-RU"/>
        </w:rPr>
      </w:pPr>
      <w:r w:rsidRPr="006E554D">
        <w:rPr>
          <w:rFonts w:asciiTheme="majorHAnsi" w:eastAsia="Times New Roman" w:hAnsiTheme="majorHAnsi" w:cstheme="majorHAnsi"/>
          <w:sz w:val="24"/>
          <w:szCs w:val="28"/>
          <w:lang w:val="ro-RO" w:eastAsia="ru-RU"/>
        </w:rPr>
        <w:t>Părțile implicate în procesul de achiziții publice și responsabilitățile acestora sunt redate în Figura nr.1</w:t>
      </w:r>
    </w:p>
    <w:p w14:paraId="4EFD747E" w14:textId="77777777" w:rsidR="00E4615B" w:rsidRPr="006E554D" w:rsidRDefault="00350DA9" w:rsidP="003C24FC">
      <w:pPr>
        <w:spacing w:line="276" w:lineRule="auto"/>
        <w:jc w:val="right"/>
        <w:rPr>
          <w:rFonts w:asciiTheme="majorHAnsi" w:hAnsiTheme="majorHAnsi" w:cstheme="majorHAnsi"/>
          <w:sz w:val="24"/>
          <w:szCs w:val="24"/>
          <w:lang w:val="ro-RO"/>
        </w:rPr>
      </w:pPr>
      <w:r w:rsidRPr="006E554D">
        <w:rPr>
          <w:rFonts w:asciiTheme="majorHAnsi" w:hAnsiTheme="majorHAnsi" w:cstheme="majorHAnsi"/>
          <w:sz w:val="24"/>
          <w:szCs w:val="24"/>
          <w:lang w:val="ro-RO"/>
        </w:rPr>
        <w:t>Figura nr.1</w:t>
      </w:r>
    </w:p>
    <w:p w14:paraId="3CC9F720" w14:textId="713E4F67" w:rsidR="001362D8" w:rsidRPr="006E554D" w:rsidRDefault="00A93108" w:rsidP="00D974DE">
      <w:pPr>
        <w:spacing w:after="0" w:line="276" w:lineRule="auto"/>
        <w:jc w:val="center"/>
        <w:rPr>
          <w:rFonts w:asciiTheme="majorHAnsi" w:eastAsia="Times New Roman" w:hAnsiTheme="majorHAnsi" w:cstheme="majorHAnsi"/>
          <w:b/>
          <w:i/>
          <w:sz w:val="24"/>
          <w:szCs w:val="28"/>
          <w:lang w:val="ro-RO" w:eastAsia="ru-RU"/>
        </w:rPr>
      </w:pPr>
      <w:r w:rsidRPr="006E554D">
        <w:rPr>
          <w:rFonts w:asciiTheme="majorHAnsi" w:eastAsia="Times New Roman" w:hAnsiTheme="majorHAnsi" w:cstheme="majorHAnsi"/>
          <w:b/>
          <w:i/>
          <w:sz w:val="24"/>
          <w:szCs w:val="28"/>
          <w:lang w:val="ro-RO" w:eastAsia="ru-RU"/>
        </w:rPr>
        <w:t>Părțile implicate în procesul de achiziții publice</w:t>
      </w:r>
      <w:r w:rsidR="001362D8" w:rsidRPr="006E554D">
        <w:rPr>
          <w:rFonts w:asciiTheme="majorHAnsi" w:eastAsia="Times New Roman" w:hAnsiTheme="majorHAnsi" w:cstheme="majorHAnsi"/>
          <w:b/>
          <w:i/>
          <w:sz w:val="24"/>
          <w:szCs w:val="28"/>
          <w:lang w:val="ro-RO" w:eastAsia="ru-RU"/>
        </w:rPr>
        <w:t xml:space="preserve"> în cadrul sistemului MA</w:t>
      </w:r>
      <w:r w:rsidRPr="006E554D">
        <w:rPr>
          <w:rFonts w:asciiTheme="majorHAnsi" w:eastAsia="Times New Roman" w:hAnsiTheme="majorHAnsi" w:cstheme="majorHAnsi"/>
          <w:b/>
          <w:i/>
          <w:sz w:val="24"/>
          <w:szCs w:val="28"/>
          <w:lang w:val="ro-RO" w:eastAsia="ru-RU"/>
        </w:rPr>
        <w:t xml:space="preserve"> </w:t>
      </w:r>
    </w:p>
    <w:p w14:paraId="6C6ADE30" w14:textId="14E1FD95" w:rsidR="00A93108" w:rsidRPr="006E554D" w:rsidRDefault="00A93108" w:rsidP="00D974DE">
      <w:pPr>
        <w:spacing w:after="0" w:line="276" w:lineRule="auto"/>
        <w:jc w:val="center"/>
        <w:rPr>
          <w:rFonts w:asciiTheme="majorHAnsi" w:eastAsia="Times New Roman" w:hAnsiTheme="majorHAnsi" w:cstheme="majorHAnsi"/>
          <w:sz w:val="24"/>
          <w:szCs w:val="24"/>
          <w:lang w:val="ro-RO" w:eastAsia="ru-RU"/>
        </w:rPr>
      </w:pPr>
      <w:r w:rsidRPr="006E554D">
        <w:rPr>
          <w:rFonts w:asciiTheme="majorHAnsi" w:eastAsia="Times New Roman" w:hAnsiTheme="majorHAnsi" w:cstheme="majorHAnsi"/>
          <w:b/>
          <w:i/>
          <w:sz w:val="24"/>
          <w:szCs w:val="28"/>
          <w:lang w:val="ro-RO" w:eastAsia="ru-RU"/>
        </w:rPr>
        <w:t>și responsabilitățile acestora</w:t>
      </w:r>
    </w:p>
    <w:p w14:paraId="5ADABE2A" w14:textId="77777777" w:rsidR="00417696" w:rsidRPr="006E554D" w:rsidRDefault="00A93108" w:rsidP="0054322A">
      <w:pPr>
        <w:spacing w:after="0" w:line="276" w:lineRule="auto"/>
        <w:contextualSpacing/>
        <w:jc w:val="both"/>
        <w:rPr>
          <w:rFonts w:asciiTheme="majorHAnsi" w:eastAsia="Times New Roman" w:hAnsiTheme="majorHAnsi" w:cstheme="majorHAnsi"/>
          <w:sz w:val="24"/>
          <w:szCs w:val="24"/>
          <w:lang w:val="ro-RO" w:eastAsia="ru-RU"/>
        </w:rPr>
      </w:pPr>
      <w:r w:rsidRPr="009F4932">
        <w:rPr>
          <w:rFonts w:asciiTheme="majorHAnsi" w:hAnsiTheme="majorHAnsi" w:cstheme="majorHAnsi"/>
          <w:noProof/>
          <w:sz w:val="24"/>
          <w:szCs w:val="24"/>
        </w:rPr>
        <w:drawing>
          <wp:inline distT="0" distB="0" distL="0" distR="0" wp14:anchorId="76C9C5DA" wp14:editId="56203D0B">
            <wp:extent cx="5939790" cy="4669971"/>
            <wp:effectExtent l="0" t="19050" r="60960" b="3556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B513C39" w14:textId="03E709B6" w:rsidR="001D1272" w:rsidRDefault="001D1272" w:rsidP="00E22DCF">
      <w:pPr>
        <w:tabs>
          <w:tab w:val="left" w:pos="630"/>
        </w:tabs>
        <w:spacing w:after="0" w:line="276" w:lineRule="auto"/>
        <w:contextualSpacing/>
        <w:jc w:val="both"/>
        <w:rPr>
          <w:rFonts w:asciiTheme="majorHAnsi" w:eastAsia="Times New Roman" w:hAnsiTheme="majorHAnsi" w:cstheme="majorHAnsi"/>
          <w:bCs/>
          <w:i/>
          <w:sz w:val="24"/>
          <w:szCs w:val="28"/>
          <w:lang w:val="ro-RO" w:eastAsia="ru-RU"/>
        </w:rPr>
      </w:pPr>
    </w:p>
    <w:p w14:paraId="516C4B1B" w14:textId="4315BFBD" w:rsidR="00993515" w:rsidRDefault="00993515" w:rsidP="00E22DCF">
      <w:pPr>
        <w:tabs>
          <w:tab w:val="left" w:pos="630"/>
        </w:tabs>
        <w:spacing w:after="0" w:line="276" w:lineRule="auto"/>
        <w:contextualSpacing/>
        <w:jc w:val="both"/>
        <w:rPr>
          <w:rFonts w:asciiTheme="majorHAnsi" w:eastAsia="Times New Roman" w:hAnsiTheme="majorHAnsi" w:cstheme="majorHAnsi"/>
          <w:bCs/>
          <w:i/>
          <w:sz w:val="24"/>
          <w:szCs w:val="28"/>
          <w:lang w:val="ro-RO" w:eastAsia="ru-RU"/>
        </w:rPr>
      </w:pPr>
    </w:p>
    <w:p w14:paraId="3469890E" w14:textId="77777777" w:rsidR="00993515" w:rsidRPr="00825456" w:rsidRDefault="00993515" w:rsidP="00E22DCF">
      <w:pPr>
        <w:tabs>
          <w:tab w:val="left" w:pos="630"/>
        </w:tabs>
        <w:spacing w:after="0" w:line="276" w:lineRule="auto"/>
        <w:contextualSpacing/>
        <w:jc w:val="both"/>
        <w:rPr>
          <w:rFonts w:asciiTheme="majorHAnsi" w:eastAsia="Times New Roman" w:hAnsiTheme="majorHAnsi" w:cstheme="majorHAnsi"/>
          <w:bCs/>
          <w:i/>
          <w:sz w:val="24"/>
          <w:szCs w:val="28"/>
          <w:lang w:val="ro-RO" w:eastAsia="ru-RU"/>
        </w:rPr>
      </w:pPr>
    </w:p>
    <w:p w14:paraId="768053E9" w14:textId="77777777" w:rsidR="00532AE2" w:rsidRPr="006E554D" w:rsidRDefault="009F5BBC" w:rsidP="009F5BBC">
      <w:pPr>
        <w:spacing w:after="0" w:line="276" w:lineRule="auto"/>
        <w:ind w:left="710"/>
        <w:outlineLvl w:val="1"/>
        <w:rPr>
          <w:rFonts w:asciiTheme="majorHAnsi" w:hAnsiTheme="majorHAnsi"/>
          <w:b/>
          <w:sz w:val="24"/>
          <w:szCs w:val="24"/>
          <w:lang w:val="ro-RO"/>
        </w:rPr>
      </w:pPr>
      <w:bookmarkStart w:id="13" w:name="_Toc71630982"/>
      <w:bookmarkStart w:id="14" w:name="_Toc76976980"/>
      <w:r w:rsidRPr="006E554D">
        <w:rPr>
          <w:rFonts w:asciiTheme="majorHAnsi" w:hAnsiTheme="majorHAnsi"/>
          <w:b/>
          <w:sz w:val="24"/>
          <w:szCs w:val="24"/>
          <w:lang w:val="ro-RO"/>
        </w:rPr>
        <w:lastRenderedPageBreak/>
        <w:t xml:space="preserve">2.3 </w:t>
      </w:r>
      <w:r w:rsidR="00532AE2" w:rsidRPr="006E554D">
        <w:rPr>
          <w:rFonts w:asciiTheme="majorHAnsi" w:hAnsiTheme="majorHAnsi"/>
          <w:b/>
          <w:sz w:val="24"/>
          <w:szCs w:val="24"/>
          <w:lang w:val="ro-RO"/>
        </w:rPr>
        <w:t xml:space="preserve">Achiziții publice </w:t>
      </w:r>
      <w:bookmarkEnd w:id="13"/>
      <w:r w:rsidR="00FD1BCF" w:rsidRPr="006E554D">
        <w:rPr>
          <w:rFonts w:asciiTheme="majorHAnsi" w:hAnsiTheme="majorHAnsi"/>
          <w:b/>
          <w:sz w:val="24"/>
          <w:szCs w:val="24"/>
          <w:lang w:val="ro-RO"/>
        </w:rPr>
        <w:t xml:space="preserve">realizate </w:t>
      </w:r>
      <w:r w:rsidR="008A1914" w:rsidRPr="006E554D">
        <w:rPr>
          <w:rFonts w:asciiTheme="majorHAnsi" w:hAnsiTheme="majorHAnsi"/>
          <w:b/>
          <w:sz w:val="24"/>
          <w:szCs w:val="24"/>
          <w:lang w:val="ro-RO"/>
        </w:rPr>
        <w:t>în perioada 2019-2020</w:t>
      </w:r>
      <w:r w:rsidR="00A76897" w:rsidRPr="006E554D">
        <w:rPr>
          <w:rFonts w:asciiTheme="majorHAnsi" w:hAnsiTheme="majorHAnsi"/>
          <w:b/>
          <w:sz w:val="24"/>
          <w:szCs w:val="24"/>
          <w:lang w:val="ro-RO"/>
        </w:rPr>
        <w:t xml:space="preserve"> </w:t>
      </w:r>
      <w:r w:rsidR="00FD1BCF" w:rsidRPr="006E554D">
        <w:rPr>
          <w:rFonts w:asciiTheme="majorHAnsi" w:hAnsiTheme="majorHAnsi"/>
          <w:b/>
          <w:sz w:val="24"/>
          <w:szCs w:val="24"/>
          <w:lang w:val="ro-RO"/>
        </w:rPr>
        <w:t xml:space="preserve">în </w:t>
      </w:r>
      <w:r w:rsidR="00A76897" w:rsidRPr="006E554D">
        <w:rPr>
          <w:rFonts w:asciiTheme="majorHAnsi" w:hAnsiTheme="majorHAnsi"/>
          <w:b/>
          <w:sz w:val="24"/>
          <w:szCs w:val="24"/>
          <w:lang w:val="ro-RO"/>
        </w:rPr>
        <w:t xml:space="preserve">cadrul </w:t>
      </w:r>
      <w:r w:rsidR="00FD1BCF" w:rsidRPr="006E554D">
        <w:rPr>
          <w:rFonts w:asciiTheme="majorHAnsi" w:hAnsiTheme="majorHAnsi"/>
          <w:b/>
          <w:sz w:val="24"/>
          <w:szCs w:val="24"/>
          <w:lang w:val="ro-RO"/>
        </w:rPr>
        <w:t>sistemul</w:t>
      </w:r>
      <w:r w:rsidR="00694793" w:rsidRPr="006E554D">
        <w:rPr>
          <w:rFonts w:asciiTheme="majorHAnsi" w:hAnsiTheme="majorHAnsi"/>
          <w:b/>
          <w:sz w:val="24"/>
          <w:szCs w:val="24"/>
          <w:lang w:val="ro-RO"/>
        </w:rPr>
        <w:t>ui</w:t>
      </w:r>
      <w:r w:rsidR="00FD1BCF" w:rsidRPr="006E554D">
        <w:rPr>
          <w:rFonts w:asciiTheme="majorHAnsi" w:hAnsiTheme="majorHAnsi"/>
          <w:b/>
          <w:sz w:val="24"/>
          <w:szCs w:val="24"/>
          <w:lang w:val="ro-RO"/>
        </w:rPr>
        <w:t xml:space="preserve"> Ministerului Apărării</w:t>
      </w:r>
      <w:bookmarkEnd w:id="14"/>
      <w:r w:rsidR="00FD1BCF" w:rsidRPr="006E554D">
        <w:rPr>
          <w:rFonts w:asciiTheme="majorHAnsi" w:hAnsiTheme="majorHAnsi"/>
          <w:b/>
          <w:sz w:val="24"/>
          <w:szCs w:val="24"/>
          <w:lang w:val="ro-RO"/>
        </w:rPr>
        <w:t xml:space="preserve"> </w:t>
      </w:r>
    </w:p>
    <w:p w14:paraId="62A442DB" w14:textId="4E4D07C6" w:rsidR="00A37ED9" w:rsidRPr="007E7553" w:rsidRDefault="00D12009" w:rsidP="00A37ED9">
      <w:pPr>
        <w:spacing w:after="0"/>
        <w:ind w:firstLine="709"/>
        <w:jc w:val="both"/>
        <w:rPr>
          <w:rFonts w:asciiTheme="majorHAnsi" w:hAnsiTheme="majorHAnsi"/>
          <w:sz w:val="24"/>
          <w:szCs w:val="24"/>
          <w:lang w:val="ro-RO"/>
        </w:rPr>
      </w:pPr>
      <w:r w:rsidRPr="006E554D">
        <w:rPr>
          <w:rFonts w:asciiTheme="majorHAnsi" w:hAnsiTheme="majorHAnsi"/>
          <w:sz w:val="24"/>
          <w:szCs w:val="24"/>
          <w:lang w:val="ro-RO"/>
        </w:rPr>
        <w:t>MA și instituțiile /unitățile militare din subordine au realizat</w:t>
      </w:r>
      <w:r w:rsidR="002F1333" w:rsidRPr="006E554D">
        <w:rPr>
          <w:rFonts w:asciiTheme="majorHAnsi" w:hAnsiTheme="majorHAnsi"/>
          <w:sz w:val="24"/>
          <w:szCs w:val="24"/>
          <w:lang w:val="ro-RO"/>
        </w:rPr>
        <w:t xml:space="preserve"> în anul 2019</w:t>
      </w:r>
      <w:r w:rsidRPr="006E554D">
        <w:rPr>
          <w:rFonts w:asciiTheme="majorHAnsi" w:hAnsiTheme="majorHAnsi"/>
          <w:sz w:val="24"/>
          <w:szCs w:val="24"/>
          <w:lang w:val="ro-RO"/>
        </w:rPr>
        <w:t xml:space="preserve"> achiziții în valoare totală de </w:t>
      </w:r>
      <w:r w:rsidR="009535C8" w:rsidRPr="006E554D">
        <w:rPr>
          <w:rFonts w:asciiTheme="majorHAnsi" w:hAnsiTheme="majorHAnsi"/>
          <w:sz w:val="24"/>
          <w:szCs w:val="24"/>
          <w:lang w:val="ro-RO"/>
        </w:rPr>
        <w:t>175,66</w:t>
      </w:r>
      <w:r w:rsidRPr="006E554D">
        <w:rPr>
          <w:rFonts w:asciiTheme="majorHAnsi" w:hAnsiTheme="majorHAnsi"/>
          <w:sz w:val="24"/>
          <w:szCs w:val="24"/>
          <w:lang w:val="ro-RO"/>
        </w:rPr>
        <w:t xml:space="preserve"> m</w:t>
      </w:r>
      <w:r w:rsidR="00801014" w:rsidRPr="006E554D">
        <w:rPr>
          <w:rFonts w:asciiTheme="majorHAnsi" w:hAnsiTheme="majorHAnsi"/>
          <w:sz w:val="24"/>
          <w:szCs w:val="24"/>
          <w:lang w:val="ro-RO"/>
        </w:rPr>
        <w:t>i</w:t>
      </w:r>
      <w:r w:rsidR="009535C8" w:rsidRPr="006E554D">
        <w:rPr>
          <w:rFonts w:asciiTheme="majorHAnsi" w:hAnsiTheme="majorHAnsi"/>
          <w:sz w:val="24"/>
          <w:szCs w:val="24"/>
          <w:lang w:val="ro-RO"/>
        </w:rPr>
        <w:t>l.lei, fiind încheiate 946</w:t>
      </w:r>
      <w:r w:rsidRPr="006E554D">
        <w:rPr>
          <w:rFonts w:asciiTheme="majorHAnsi" w:hAnsiTheme="majorHAnsi"/>
          <w:sz w:val="24"/>
          <w:szCs w:val="24"/>
          <w:lang w:val="ro-RO"/>
        </w:rPr>
        <w:t xml:space="preserve"> de contracte, iar în anul 2020 au fost încheiate 953 de contracte în sumă totală de 198,02 m</w:t>
      </w:r>
      <w:r w:rsidR="00801014" w:rsidRPr="006E554D">
        <w:rPr>
          <w:rFonts w:asciiTheme="majorHAnsi" w:hAnsiTheme="majorHAnsi"/>
          <w:sz w:val="24"/>
          <w:szCs w:val="24"/>
          <w:lang w:val="ro-RO"/>
        </w:rPr>
        <w:t>i</w:t>
      </w:r>
      <w:r w:rsidRPr="006E554D">
        <w:rPr>
          <w:rFonts w:asciiTheme="majorHAnsi" w:hAnsiTheme="majorHAnsi"/>
          <w:sz w:val="24"/>
          <w:szCs w:val="24"/>
          <w:lang w:val="ro-RO"/>
        </w:rPr>
        <w:t>l.lei. În anul 2020, ponderea licitațiilor deschise</w:t>
      </w:r>
      <w:r w:rsidR="007E7553">
        <w:rPr>
          <w:rFonts w:asciiTheme="majorHAnsi" w:hAnsiTheme="majorHAnsi"/>
          <w:sz w:val="24"/>
          <w:szCs w:val="24"/>
          <w:lang w:val="ro-RO"/>
        </w:rPr>
        <w:t>,</w:t>
      </w:r>
      <w:r w:rsidRPr="007E7553">
        <w:rPr>
          <w:rFonts w:asciiTheme="majorHAnsi" w:hAnsiTheme="majorHAnsi"/>
          <w:sz w:val="24"/>
          <w:szCs w:val="24"/>
          <w:lang w:val="ro-RO"/>
        </w:rPr>
        <w:t xml:space="preserve"> comparativ cu anul 2019</w:t>
      </w:r>
      <w:r w:rsidR="007E7553">
        <w:rPr>
          <w:rFonts w:asciiTheme="majorHAnsi" w:hAnsiTheme="majorHAnsi"/>
          <w:sz w:val="24"/>
          <w:szCs w:val="24"/>
          <w:lang w:val="ro-RO"/>
        </w:rPr>
        <w:t>,</w:t>
      </w:r>
      <w:r w:rsidRPr="007E7553">
        <w:rPr>
          <w:rFonts w:asciiTheme="majorHAnsi" w:hAnsiTheme="majorHAnsi"/>
          <w:sz w:val="24"/>
          <w:szCs w:val="24"/>
          <w:lang w:val="ro-RO"/>
        </w:rPr>
        <w:t xml:space="preserve"> a scăzut cu circa </w:t>
      </w:r>
      <w:r w:rsidR="009535C8" w:rsidRPr="007E7553">
        <w:rPr>
          <w:rFonts w:asciiTheme="majorHAnsi" w:hAnsiTheme="majorHAnsi"/>
          <w:sz w:val="24"/>
          <w:szCs w:val="24"/>
          <w:lang w:val="ro-RO"/>
        </w:rPr>
        <w:t>22</w:t>
      </w:r>
      <w:r w:rsidRPr="007E7553">
        <w:rPr>
          <w:rFonts w:asciiTheme="majorHAnsi" w:hAnsiTheme="majorHAnsi"/>
          <w:sz w:val="24"/>
          <w:szCs w:val="24"/>
          <w:lang w:val="ro-RO"/>
        </w:rPr>
        <w:t xml:space="preserve"> %, iar ponderea achizițiilor de valoare mică s-a majorat cu circa 1</w:t>
      </w:r>
      <w:r w:rsidR="00AE58A0" w:rsidRPr="007E7553">
        <w:rPr>
          <w:rFonts w:asciiTheme="majorHAnsi" w:hAnsiTheme="majorHAnsi"/>
          <w:sz w:val="24"/>
          <w:szCs w:val="24"/>
          <w:lang w:val="ro-RO"/>
        </w:rPr>
        <w:t>0</w:t>
      </w:r>
      <w:r w:rsidRPr="007E7553">
        <w:rPr>
          <w:rFonts w:asciiTheme="majorHAnsi" w:hAnsiTheme="majorHAnsi"/>
          <w:sz w:val="24"/>
          <w:szCs w:val="24"/>
          <w:lang w:val="ro-RO"/>
        </w:rPr>
        <w:t xml:space="preserve"> %, față de perioada anterioară. Cu referire la procedurile </w:t>
      </w:r>
      <w:r w:rsidR="007E7553">
        <w:rPr>
          <w:rFonts w:asciiTheme="majorHAnsi" w:hAnsiTheme="majorHAnsi"/>
          <w:sz w:val="24"/>
          <w:szCs w:val="24"/>
          <w:lang w:val="ro-RO"/>
        </w:rPr>
        <w:t xml:space="preserve">de </w:t>
      </w:r>
      <w:r w:rsidRPr="007E7553">
        <w:rPr>
          <w:rFonts w:asciiTheme="majorHAnsi" w:hAnsiTheme="majorHAnsi"/>
          <w:sz w:val="24"/>
          <w:szCs w:val="24"/>
          <w:lang w:val="ro-RO"/>
        </w:rPr>
        <w:t>cerere</w:t>
      </w:r>
      <w:r w:rsidR="007E7553">
        <w:rPr>
          <w:rFonts w:asciiTheme="majorHAnsi" w:hAnsiTheme="majorHAnsi"/>
          <w:sz w:val="24"/>
          <w:szCs w:val="24"/>
          <w:lang w:val="ro-RO"/>
        </w:rPr>
        <w:t xml:space="preserve"> </w:t>
      </w:r>
      <w:r w:rsidRPr="007E7553">
        <w:rPr>
          <w:rFonts w:asciiTheme="majorHAnsi" w:hAnsiTheme="majorHAnsi"/>
          <w:sz w:val="24"/>
          <w:szCs w:val="24"/>
          <w:lang w:val="ro-RO"/>
        </w:rPr>
        <w:t>a ofertelor de prețuri</w:t>
      </w:r>
      <w:r w:rsidR="007E7553">
        <w:rPr>
          <w:rFonts w:asciiTheme="majorHAnsi" w:hAnsiTheme="majorHAnsi"/>
          <w:sz w:val="24"/>
          <w:szCs w:val="24"/>
          <w:lang w:val="ro-RO"/>
        </w:rPr>
        <w:t>,</w:t>
      </w:r>
      <w:r w:rsidRPr="007E7553">
        <w:rPr>
          <w:rFonts w:asciiTheme="majorHAnsi" w:hAnsiTheme="majorHAnsi"/>
          <w:sz w:val="24"/>
          <w:szCs w:val="24"/>
          <w:lang w:val="ro-RO"/>
        </w:rPr>
        <w:t xml:space="preserve"> ponderea acestora s-a micșorat de la </w:t>
      </w:r>
      <w:r w:rsidR="00AE58A0" w:rsidRPr="007E7553">
        <w:rPr>
          <w:rFonts w:asciiTheme="majorHAnsi" w:hAnsiTheme="majorHAnsi"/>
          <w:sz w:val="24"/>
          <w:szCs w:val="24"/>
          <w:lang w:val="ro-RO"/>
        </w:rPr>
        <w:t>11,31% la 6,1</w:t>
      </w:r>
      <w:r w:rsidRPr="007E7553">
        <w:rPr>
          <w:rFonts w:asciiTheme="majorHAnsi" w:hAnsiTheme="majorHAnsi"/>
          <w:sz w:val="24"/>
          <w:szCs w:val="24"/>
          <w:lang w:val="ro-RO"/>
        </w:rPr>
        <w:t xml:space="preserve">%. În anul 2020, a crescut </w:t>
      </w:r>
      <w:r w:rsidR="007E7553" w:rsidRPr="007E7553">
        <w:rPr>
          <w:rFonts w:asciiTheme="majorHAnsi" w:hAnsiTheme="majorHAnsi"/>
          <w:sz w:val="24"/>
          <w:szCs w:val="24"/>
          <w:lang w:val="ro-RO"/>
        </w:rPr>
        <w:t>cu circa 20%</w:t>
      </w:r>
      <w:r w:rsidR="007E7553">
        <w:rPr>
          <w:rFonts w:asciiTheme="majorHAnsi" w:hAnsiTheme="majorHAnsi"/>
          <w:sz w:val="24"/>
          <w:szCs w:val="24"/>
          <w:lang w:val="ro-RO"/>
        </w:rPr>
        <w:t xml:space="preserve"> </w:t>
      </w:r>
      <w:r w:rsidRPr="007E7553">
        <w:rPr>
          <w:rFonts w:asciiTheme="majorHAnsi" w:hAnsiTheme="majorHAnsi"/>
          <w:sz w:val="24"/>
          <w:szCs w:val="24"/>
          <w:lang w:val="ro-RO"/>
        </w:rPr>
        <w:t>ponderea achiziții</w:t>
      </w:r>
      <w:r w:rsidR="007E7553">
        <w:rPr>
          <w:rFonts w:asciiTheme="majorHAnsi" w:hAnsiTheme="majorHAnsi"/>
          <w:sz w:val="24"/>
          <w:szCs w:val="24"/>
          <w:lang w:val="ro-RO"/>
        </w:rPr>
        <w:t>lor</w:t>
      </w:r>
      <w:r w:rsidRPr="007E7553">
        <w:rPr>
          <w:rFonts w:asciiTheme="majorHAnsi" w:hAnsiTheme="majorHAnsi"/>
          <w:sz w:val="24"/>
          <w:szCs w:val="24"/>
          <w:lang w:val="ro-RO"/>
        </w:rPr>
        <w:t xml:space="preserve"> specificate în art.5 din Legea nr.131/2015.</w:t>
      </w:r>
      <w:r w:rsidR="002F1333" w:rsidRPr="007E7553">
        <w:rPr>
          <w:rFonts w:asciiTheme="majorHAnsi" w:hAnsiTheme="majorHAnsi"/>
          <w:sz w:val="24"/>
          <w:szCs w:val="24"/>
          <w:lang w:val="ro-RO"/>
        </w:rPr>
        <w:t xml:space="preserve"> O informație mai detaliată se prezintă în Tabelul nr. 1</w:t>
      </w:r>
      <w:r w:rsidR="00A37ED9" w:rsidRPr="007E7553">
        <w:rPr>
          <w:rFonts w:asciiTheme="majorHAnsi" w:hAnsiTheme="majorHAnsi"/>
          <w:sz w:val="24"/>
          <w:szCs w:val="24"/>
          <w:lang w:val="ro-RO"/>
        </w:rPr>
        <w:t>.</w:t>
      </w:r>
    </w:p>
    <w:p w14:paraId="3821682B" w14:textId="79AC50CA" w:rsidR="00A37ED9" w:rsidRPr="006E554D" w:rsidRDefault="002F1333" w:rsidP="00A37ED9">
      <w:pPr>
        <w:spacing w:after="0"/>
        <w:ind w:firstLine="709"/>
        <w:jc w:val="right"/>
        <w:rPr>
          <w:rFonts w:asciiTheme="majorHAnsi" w:hAnsiTheme="majorHAnsi" w:cstheme="majorHAnsi"/>
          <w:sz w:val="24"/>
          <w:szCs w:val="24"/>
          <w:lang w:val="ro-RO"/>
        </w:rPr>
      </w:pPr>
      <w:r w:rsidRPr="00825456">
        <w:rPr>
          <w:rFonts w:asciiTheme="majorHAnsi" w:hAnsiTheme="majorHAnsi" w:cstheme="majorHAnsi"/>
          <w:sz w:val="24"/>
          <w:szCs w:val="24"/>
          <w:lang w:val="ro-RO"/>
        </w:rPr>
        <w:t>Tabelul nr. 1</w:t>
      </w:r>
    </w:p>
    <w:p w14:paraId="53E4E323" w14:textId="49071118" w:rsidR="00BA0CA7" w:rsidRPr="007E7553" w:rsidRDefault="002F1333" w:rsidP="00A37ED9">
      <w:pPr>
        <w:spacing w:after="0"/>
        <w:ind w:firstLine="709"/>
        <w:jc w:val="center"/>
        <w:rPr>
          <w:rFonts w:asciiTheme="majorHAnsi" w:hAnsiTheme="majorHAnsi" w:cstheme="majorHAnsi"/>
          <w:b/>
          <w:sz w:val="24"/>
          <w:szCs w:val="24"/>
          <w:lang w:val="ro-RO"/>
        </w:rPr>
      </w:pPr>
      <w:r w:rsidRPr="006E554D">
        <w:rPr>
          <w:rFonts w:asciiTheme="majorHAnsi" w:hAnsiTheme="majorHAnsi" w:cstheme="majorHAnsi"/>
          <w:b/>
          <w:sz w:val="24"/>
          <w:szCs w:val="24"/>
          <w:lang w:val="ro-RO"/>
        </w:rPr>
        <w:t>Informații</w:t>
      </w:r>
      <w:r w:rsidR="00BA0CA7" w:rsidRPr="006E554D">
        <w:rPr>
          <w:rFonts w:asciiTheme="majorHAnsi" w:hAnsiTheme="majorHAnsi" w:cstheme="majorHAnsi"/>
          <w:b/>
          <w:sz w:val="24"/>
          <w:szCs w:val="24"/>
          <w:lang w:val="ro-RO"/>
        </w:rPr>
        <w:t xml:space="preserve"> generalizatoare pri</w:t>
      </w:r>
      <w:r w:rsidR="007E7553">
        <w:rPr>
          <w:rFonts w:asciiTheme="majorHAnsi" w:hAnsiTheme="majorHAnsi" w:cstheme="majorHAnsi"/>
          <w:b/>
          <w:sz w:val="24"/>
          <w:szCs w:val="24"/>
          <w:lang w:val="ro-RO"/>
        </w:rPr>
        <w:t>v</w:t>
      </w:r>
      <w:r w:rsidR="00BA0CA7" w:rsidRPr="007E7553">
        <w:rPr>
          <w:rFonts w:asciiTheme="majorHAnsi" w:hAnsiTheme="majorHAnsi" w:cstheme="majorHAnsi"/>
          <w:b/>
          <w:sz w:val="24"/>
          <w:szCs w:val="24"/>
          <w:lang w:val="ro-RO"/>
        </w:rPr>
        <w:t>ind achizițiile publice din cadrul sistemului MA</w:t>
      </w:r>
    </w:p>
    <w:tbl>
      <w:tblPr>
        <w:tblW w:w="9668" w:type="dxa"/>
        <w:tblLook w:val="04A0" w:firstRow="1" w:lastRow="0" w:firstColumn="1" w:lastColumn="0" w:noHBand="0" w:noVBand="1"/>
      </w:tblPr>
      <w:tblGrid>
        <w:gridCol w:w="2118"/>
        <w:gridCol w:w="1120"/>
        <w:gridCol w:w="1209"/>
        <w:gridCol w:w="1321"/>
        <w:gridCol w:w="1227"/>
        <w:gridCol w:w="1209"/>
        <w:gridCol w:w="1464"/>
      </w:tblGrid>
      <w:tr w:rsidR="00A84A7D" w:rsidRPr="006E554D" w14:paraId="47503A07" w14:textId="77777777" w:rsidTr="00136391">
        <w:trPr>
          <w:trHeight w:val="171"/>
        </w:trPr>
        <w:tc>
          <w:tcPr>
            <w:tcW w:w="2118" w:type="dxa"/>
            <w:vMerge w:val="restart"/>
            <w:tcBorders>
              <w:top w:val="single" w:sz="8" w:space="0" w:color="BDD6EE"/>
              <w:left w:val="single" w:sz="8" w:space="0" w:color="BDD6EE"/>
              <w:bottom w:val="single" w:sz="8" w:space="0" w:color="BDD6EE"/>
              <w:right w:val="single" w:sz="8" w:space="0" w:color="BDD6EE"/>
            </w:tcBorders>
            <w:shd w:val="clear" w:color="auto" w:fill="auto"/>
            <w:vAlign w:val="center"/>
            <w:hideMark/>
          </w:tcPr>
          <w:p w14:paraId="4A9C2322" w14:textId="60C0029F" w:rsidR="00A84A7D" w:rsidRPr="007E7553" w:rsidRDefault="00A84A7D" w:rsidP="00A84A7D">
            <w:pPr>
              <w:spacing w:after="0" w:line="240" w:lineRule="auto"/>
              <w:jc w:val="center"/>
              <w:rPr>
                <w:rFonts w:ascii="Calibri Light" w:eastAsia="Times New Roman" w:hAnsi="Calibri Light" w:cs="Calibri Light"/>
                <w:b/>
                <w:bCs/>
                <w:color w:val="000000"/>
                <w:sz w:val="20"/>
                <w:szCs w:val="20"/>
                <w:lang w:val="ro-RO"/>
              </w:rPr>
            </w:pPr>
            <w:r w:rsidRPr="007E7553">
              <w:rPr>
                <w:rFonts w:ascii="Calibri Light" w:eastAsia="Times New Roman" w:hAnsi="Calibri Light" w:cs="Calibri Light"/>
                <w:b/>
                <w:bCs/>
                <w:color w:val="000000"/>
                <w:sz w:val="20"/>
                <w:szCs w:val="20"/>
                <w:lang w:val="ro-RO"/>
              </w:rPr>
              <w:t>Tipul procedurii de achiziție</w:t>
            </w:r>
          </w:p>
        </w:tc>
        <w:tc>
          <w:tcPr>
            <w:tcW w:w="3650" w:type="dxa"/>
            <w:gridSpan w:val="3"/>
            <w:tcBorders>
              <w:top w:val="single" w:sz="8" w:space="0" w:color="BDD6EE"/>
              <w:left w:val="nil"/>
              <w:bottom w:val="single" w:sz="12" w:space="0" w:color="9CC2E5"/>
              <w:right w:val="single" w:sz="8" w:space="0" w:color="BDD6EE"/>
            </w:tcBorders>
            <w:shd w:val="clear" w:color="auto" w:fill="auto"/>
            <w:vAlign w:val="center"/>
            <w:hideMark/>
          </w:tcPr>
          <w:p w14:paraId="62FCB7CD" w14:textId="77777777" w:rsidR="00A84A7D" w:rsidRPr="00825456" w:rsidRDefault="00A84A7D" w:rsidP="00A84A7D">
            <w:pPr>
              <w:spacing w:after="0" w:line="240" w:lineRule="auto"/>
              <w:jc w:val="center"/>
              <w:rPr>
                <w:rFonts w:ascii="Calibri Light" w:eastAsia="Times New Roman" w:hAnsi="Calibri Light" w:cs="Calibri Light"/>
                <w:b/>
                <w:bCs/>
                <w:color w:val="000000"/>
                <w:sz w:val="20"/>
                <w:szCs w:val="20"/>
                <w:lang w:val="ro-RO"/>
              </w:rPr>
            </w:pPr>
            <w:r w:rsidRPr="00825456">
              <w:rPr>
                <w:rFonts w:ascii="Calibri Light" w:eastAsia="Times New Roman" w:hAnsi="Calibri Light" w:cs="Calibri Light"/>
                <w:b/>
                <w:bCs/>
                <w:color w:val="000000"/>
                <w:sz w:val="20"/>
                <w:szCs w:val="20"/>
                <w:lang w:val="ro-RO"/>
              </w:rPr>
              <w:t>Anul 2019</w:t>
            </w:r>
          </w:p>
        </w:tc>
        <w:tc>
          <w:tcPr>
            <w:tcW w:w="3900" w:type="dxa"/>
            <w:gridSpan w:val="3"/>
            <w:tcBorders>
              <w:top w:val="single" w:sz="8" w:space="0" w:color="BDD6EE"/>
              <w:left w:val="nil"/>
              <w:bottom w:val="single" w:sz="12" w:space="0" w:color="9CC2E5"/>
              <w:right w:val="single" w:sz="8" w:space="0" w:color="BDD6EE"/>
            </w:tcBorders>
            <w:shd w:val="clear" w:color="auto" w:fill="auto"/>
            <w:vAlign w:val="center"/>
            <w:hideMark/>
          </w:tcPr>
          <w:p w14:paraId="14241542" w14:textId="77777777" w:rsidR="00A84A7D" w:rsidRPr="006E554D" w:rsidRDefault="00A84A7D" w:rsidP="00A84A7D">
            <w:pPr>
              <w:spacing w:after="0" w:line="240" w:lineRule="auto"/>
              <w:jc w:val="center"/>
              <w:rPr>
                <w:rFonts w:ascii="Calibri Light" w:eastAsia="Times New Roman" w:hAnsi="Calibri Light" w:cs="Calibri Light"/>
                <w:b/>
                <w:bCs/>
                <w:color w:val="000000"/>
                <w:sz w:val="20"/>
                <w:szCs w:val="20"/>
                <w:lang w:val="ro-RO"/>
              </w:rPr>
            </w:pPr>
            <w:r w:rsidRPr="006E554D">
              <w:rPr>
                <w:rFonts w:ascii="Calibri Light" w:eastAsia="Times New Roman" w:hAnsi="Calibri Light" w:cs="Calibri Light"/>
                <w:b/>
                <w:bCs/>
                <w:color w:val="000000"/>
                <w:sz w:val="20"/>
                <w:szCs w:val="20"/>
                <w:lang w:val="ro-RO"/>
              </w:rPr>
              <w:t>Anul 2020</w:t>
            </w:r>
          </w:p>
        </w:tc>
      </w:tr>
      <w:tr w:rsidR="00422FAD" w:rsidRPr="006E554D" w14:paraId="3A833C2F" w14:textId="77777777" w:rsidTr="00F734D7">
        <w:trPr>
          <w:trHeight w:val="487"/>
        </w:trPr>
        <w:tc>
          <w:tcPr>
            <w:tcW w:w="2118" w:type="dxa"/>
            <w:vMerge/>
            <w:tcBorders>
              <w:top w:val="single" w:sz="8" w:space="0" w:color="BDD6EE"/>
              <w:left w:val="single" w:sz="8" w:space="0" w:color="BDD6EE"/>
              <w:bottom w:val="single" w:sz="8" w:space="0" w:color="BDD6EE"/>
              <w:right w:val="single" w:sz="8" w:space="0" w:color="BDD6EE"/>
            </w:tcBorders>
            <w:vAlign w:val="center"/>
            <w:hideMark/>
          </w:tcPr>
          <w:p w14:paraId="6BCEE918" w14:textId="77777777" w:rsidR="00A84A7D" w:rsidRPr="006E554D" w:rsidRDefault="00A84A7D" w:rsidP="00A84A7D">
            <w:pPr>
              <w:spacing w:after="0" w:line="240" w:lineRule="auto"/>
              <w:rPr>
                <w:rFonts w:ascii="Calibri Light" w:eastAsia="Times New Roman" w:hAnsi="Calibri Light" w:cs="Calibri Light"/>
                <w:b/>
                <w:bCs/>
                <w:color w:val="000000"/>
                <w:sz w:val="20"/>
                <w:szCs w:val="20"/>
                <w:lang w:val="ro-RO"/>
              </w:rPr>
            </w:pPr>
          </w:p>
        </w:tc>
        <w:tc>
          <w:tcPr>
            <w:tcW w:w="1120" w:type="dxa"/>
            <w:tcBorders>
              <w:top w:val="nil"/>
              <w:left w:val="nil"/>
              <w:bottom w:val="single" w:sz="8" w:space="0" w:color="BDD6EE"/>
              <w:right w:val="single" w:sz="8" w:space="0" w:color="BDD6EE"/>
            </w:tcBorders>
            <w:shd w:val="clear" w:color="auto" w:fill="auto"/>
            <w:vAlign w:val="center"/>
            <w:hideMark/>
          </w:tcPr>
          <w:p w14:paraId="7BD133A7" w14:textId="1F01B850" w:rsidR="00A84A7D" w:rsidRPr="006E554D" w:rsidRDefault="007E7553" w:rsidP="00A84A7D">
            <w:pPr>
              <w:spacing w:after="0" w:line="240" w:lineRule="auto"/>
              <w:jc w:val="center"/>
              <w:rPr>
                <w:rFonts w:ascii="Calibri Light" w:eastAsia="Times New Roman" w:hAnsi="Calibri Light" w:cs="Calibri Light"/>
                <w:b/>
                <w:bCs/>
                <w:color w:val="000000"/>
                <w:sz w:val="20"/>
                <w:szCs w:val="20"/>
                <w:lang w:val="ro-RO"/>
              </w:rPr>
            </w:pPr>
            <w:r w:rsidRPr="006E554D">
              <w:rPr>
                <w:rFonts w:ascii="Calibri Light" w:eastAsia="Times New Roman" w:hAnsi="Calibri Light" w:cs="Calibri Light"/>
                <w:b/>
                <w:bCs/>
                <w:color w:val="000000"/>
                <w:sz w:val="20"/>
                <w:szCs w:val="20"/>
                <w:lang w:val="ro-RO"/>
              </w:rPr>
              <w:t>nr. achizițiilor</w:t>
            </w:r>
          </w:p>
        </w:tc>
        <w:tc>
          <w:tcPr>
            <w:tcW w:w="1209" w:type="dxa"/>
            <w:tcBorders>
              <w:top w:val="nil"/>
              <w:left w:val="nil"/>
              <w:bottom w:val="single" w:sz="8" w:space="0" w:color="BDD6EE"/>
              <w:right w:val="single" w:sz="8" w:space="0" w:color="BDD6EE"/>
            </w:tcBorders>
            <w:shd w:val="clear" w:color="auto" w:fill="auto"/>
            <w:vAlign w:val="center"/>
            <w:hideMark/>
          </w:tcPr>
          <w:p w14:paraId="23B78A47" w14:textId="05508671" w:rsidR="00A84A7D" w:rsidRPr="006E554D" w:rsidRDefault="007E7553" w:rsidP="00A84A7D">
            <w:pPr>
              <w:spacing w:after="0" w:line="240" w:lineRule="auto"/>
              <w:jc w:val="center"/>
              <w:rPr>
                <w:rFonts w:ascii="Calibri Light" w:eastAsia="Times New Roman" w:hAnsi="Calibri Light" w:cs="Calibri Light"/>
                <w:b/>
                <w:bCs/>
                <w:color w:val="000000"/>
                <w:sz w:val="20"/>
                <w:szCs w:val="20"/>
                <w:lang w:val="ro-RO"/>
              </w:rPr>
            </w:pPr>
            <w:r w:rsidRPr="006E554D">
              <w:rPr>
                <w:rFonts w:ascii="Calibri Light" w:eastAsia="Times New Roman" w:hAnsi="Calibri Light" w:cs="Calibri Light"/>
                <w:b/>
                <w:bCs/>
                <w:color w:val="000000"/>
                <w:sz w:val="20"/>
                <w:szCs w:val="20"/>
                <w:lang w:val="ro-RO"/>
              </w:rPr>
              <w:t>valoarea, mil. lei</w:t>
            </w:r>
          </w:p>
        </w:tc>
        <w:tc>
          <w:tcPr>
            <w:tcW w:w="1321" w:type="dxa"/>
            <w:tcBorders>
              <w:top w:val="nil"/>
              <w:left w:val="nil"/>
              <w:bottom w:val="single" w:sz="8" w:space="0" w:color="BDD6EE"/>
              <w:right w:val="single" w:sz="8" w:space="0" w:color="BDD6EE"/>
            </w:tcBorders>
            <w:shd w:val="clear" w:color="auto" w:fill="auto"/>
            <w:vAlign w:val="center"/>
            <w:hideMark/>
          </w:tcPr>
          <w:p w14:paraId="53407BF7" w14:textId="75AA8A9B" w:rsidR="00A84A7D" w:rsidRPr="006E554D" w:rsidRDefault="007E7553" w:rsidP="00A84A7D">
            <w:pPr>
              <w:spacing w:after="0" w:line="240" w:lineRule="auto"/>
              <w:jc w:val="center"/>
              <w:rPr>
                <w:rFonts w:ascii="Calibri Light" w:eastAsia="Times New Roman" w:hAnsi="Calibri Light" w:cs="Calibri Light"/>
                <w:b/>
                <w:bCs/>
                <w:color w:val="000000"/>
                <w:sz w:val="20"/>
                <w:szCs w:val="20"/>
                <w:lang w:val="ro-RO"/>
              </w:rPr>
            </w:pPr>
            <w:r w:rsidRPr="006E554D">
              <w:rPr>
                <w:rFonts w:ascii="Calibri Light" w:eastAsia="Times New Roman" w:hAnsi="Calibri Light" w:cs="Calibri Light"/>
                <w:b/>
                <w:bCs/>
                <w:color w:val="000000"/>
                <w:sz w:val="20"/>
                <w:szCs w:val="20"/>
                <w:lang w:val="ro-RO"/>
              </w:rPr>
              <w:t>ponderea în totalul achizițiilor, %</w:t>
            </w:r>
          </w:p>
        </w:tc>
        <w:tc>
          <w:tcPr>
            <w:tcW w:w="1227" w:type="dxa"/>
            <w:tcBorders>
              <w:top w:val="nil"/>
              <w:left w:val="nil"/>
              <w:bottom w:val="single" w:sz="8" w:space="0" w:color="BDD6EE"/>
              <w:right w:val="single" w:sz="8" w:space="0" w:color="BDD6EE"/>
            </w:tcBorders>
            <w:shd w:val="clear" w:color="auto" w:fill="auto"/>
            <w:vAlign w:val="center"/>
            <w:hideMark/>
          </w:tcPr>
          <w:p w14:paraId="6BE09915" w14:textId="1868E271" w:rsidR="00A84A7D" w:rsidRPr="006E554D" w:rsidRDefault="007E7553" w:rsidP="00A84A7D">
            <w:pPr>
              <w:spacing w:after="0" w:line="240" w:lineRule="auto"/>
              <w:jc w:val="center"/>
              <w:rPr>
                <w:rFonts w:ascii="Calibri Light" w:eastAsia="Times New Roman" w:hAnsi="Calibri Light" w:cs="Calibri Light"/>
                <w:b/>
                <w:bCs/>
                <w:color w:val="000000"/>
                <w:sz w:val="20"/>
                <w:szCs w:val="20"/>
                <w:lang w:val="ro-RO"/>
              </w:rPr>
            </w:pPr>
            <w:r w:rsidRPr="006E554D">
              <w:rPr>
                <w:rFonts w:ascii="Calibri Light" w:eastAsia="Times New Roman" w:hAnsi="Calibri Light" w:cs="Calibri Light"/>
                <w:b/>
                <w:bCs/>
                <w:color w:val="000000"/>
                <w:sz w:val="20"/>
                <w:szCs w:val="20"/>
                <w:lang w:val="ro-RO"/>
              </w:rPr>
              <w:t>nr. achizițiilor</w:t>
            </w:r>
          </w:p>
        </w:tc>
        <w:tc>
          <w:tcPr>
            <w:tcW w:w="1209" w:type="dxa"/>
            <w:tcBorders>
              <w:top w:val="nil"/>
              <w:left w:val="nil"/>
              <w:bottom w:val="single" w:sz="8" w:space="0" w:color="BDD6EE"/>
              <w:right w:val="single" w:sz="8" w:space="0" w:color="BDD6EE"/>
            </w:tcBorders>
            <w:shd w:val="clear" w:color="auto" w:fill="auto"/>
            <w:vAlign w:val="center"/>
            <w:hideMark/>
          </w:tcPr>
          <w:p w14:paraId="225D991E" w14:textId="16714730" w:rsidR="00A84A7D" w:rsidRPr="006E554D" w:rsidRDefault="007E7553" w:rsidP="00A84A7D">
            <w:pPr>
              <w:spacing w:after="0" w:line="240" w:lineRule="auto"/>
              <w:jc w:val="center"/>
              <w:rPr>
                <w:rFonts w:ascii="Calibri Light" w:eastAsia="Times New Roman" w:hAnsi="Calibri Light" w:cs="Calibri Light"/>
                <w:b/>
                <w:bCs/>
                <w:color w:val="000000"/>
                <w:sz w:val="20"/>
                <w:szCs w:val="20"/>
                <w:lang w:val="ro-RO"/>
              </w:rPr>
            </w:pPr>
            <w:r w:rsidRPr="006E554D">
              <w:rPr>
                <w:rFonts w:ascii="Calibri Light" w:eastAsia="Times New Roman" w:hAnsi="Calibri Light" w:cs="Calibri Light"/>
                <w:b/>
                <w:bCs/>
                <w:color w:val="000000"/>
                <w:sz w:val="20"/>
                <w:szCs w:val="20"/>
                <w:lang w:val="ro-RO"/>
              </w:rPr>
              <w:t>valoarea, mil. lei</w:t>
            </w:r>
          </w:p>
        </w:tc>
        <w:tc>
          <w:tcPr>
            <w:tcW w:w="1464" w:type="dxa"/>
            <w:tcBorders>
              <w:top w:val="nil"/>
              <w:left w:val="nil"/>
              <w:bottom w:val="single" w:sz="8" w:space="0" w:color="BDD6EE"/>
              <w:right w:val="single" w:sz="8" w:space="0" w:color="BDD6EE"/>
            </w:tcBorders>
            <w:shd w:val="clear" w:color="auto" w:fill="auto"/>
            <w:vAlign w:val="center"/>
            <w:hideMark/>
          </w:tcPr>
          <w:p w14:paraId="7BC7C952" w14:textId="1DBA5FE6" w:rsidR="00A84A7D" w:rsidRPr="006E554D" w:rsidRDefault="007E7553" w:rsidP="00A84A7D">
            <w:pPr>
              <w:spacing w:after="0" w:line="240" w:lineRule="auto"/>
              <w:jc w:val="center"/>
              <w:rPr>
                <w:rFonts w:ascii="Calibri Light" w:eastAsia="Times New Roman" w:hAnsi="Calibri Light" w:cs="Calibri Light"/>
                <w:b/>
                <w:bCs/>
                <w:color w:val="000000"/>
                <w:sz w:val="20"/>
                <w:szCs w:val="20"/>
                <w:lang w:val="ro-RO"/>
              </w:rPr>
            </w:pPr>
            <w:r w:rsidRPr="006E554D">
              <w:rPr>
                <w:rFonts w:ascii="Calibri Light" w:eastAsia="Times New Roman" w:hAnsi="Calibri Light" w:cs="Calibri Light"/>
                <w:b/>
                <w:bCs/>
                <w:color w:val="000000"/>
                <w:sz w:val="20"/>
                <w:szCs w:val="20"/>
                <w:lang w:val="ro-RO"/>
              </w:rPr>
              <w:t>ponderea în totalul achizițiilor, %</w:t>
            </w:r>
          </w:p>
        </w:tc>
      </w:tr>
      <w:tr w:rsidR="00422FAD" w:rsidRPr="006E554D" w14:paraId="611F4A47"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hideMark/>
          </w:tcPr>
          <w:p w14:paraId="57A8B868" w14:textId="14D49BE4" w:rsidR="00A84A7D" w:rsidRPr="007E7553" w:rsidRDefault="00A84A7D" w:rsidP="00A84A7D">
            <w:pPr>
              <w:spacing w:after="0" w:line="240" w:lineRule="auto"/>
              <w:jc w:val="both"/>
              <w:rPr>
                <w:rFonts w:ascii="Calibri Light" w:eastAsia="Times New Roman" w:hAnsi="Calibri Light" w:cs="Calibri Light"/>
                <w:b/>
                <w:color w:val="000000"/>
                <w:sz w:val="18"/>
                <w:szCs w:val="18"/>
                <w:lang w:val="ro-RO"/>
              </w:rPr>
            </w:pPr>
            <w:r w:rsidRPr="006E554D">
              <w:rPr>
                <w:rFonts w:ascii="Calibri Light" w:eastAsia="Times New Roman" w:hAnsi="Calibri Light" w:cs="Calibri Light"/>
                <w:b/>
                <w:color w:val="000000"/>
                <w:sz w:val="18"/>
                <w:szCs w:val="18"/>
                <w:lang w:val="ro-RO"/>
              </w:rPr>
              <w:t>Licitație deschisă</w:t>
            </w:r>
            <w:r w:rsidR="00E01D19" w:rsidRPr="006E554D">
              <w:rPr>
                <w:rFonts w:ascii="Calibri Light" w:eastAsia="Times New Roman" w:hAnsi="Calibri Light" w:cs="Calibri Light"/>
                <w:b/>
                <w:color w:val="000000"/>
                <w:sz w:val="18"/>
                <w:szCs w:val="18"/>
                <w:lang w:val="ro-RO"/>
              </w:rPr>
              <w:t xml:space="preserve">, total, din care: </w:t>
            </w:r>
          </w:p>
        </w:tc>
        <w:tc>
          <w:tcPr>
            <w:tcW w:w="1120" w:type="dxa"/>
            <w:tcBorders>
              <w:top w:val="nil"/>
              <w:left w:val="nil"/>
              <w:bottom w:val="single" w:sz="8" w:space="0" w:color="BDD6EE"/>
              <w:right w:val="single" w:sz="8" w:space="0" w:color="BDD6EE"/>
            </w:tcBorders>
            <w:shd w:val="clear" w:color="auto" w:fill="auto"/>
            <w:vAlign w:val="center"/>
            <w:hideMark/>
          </w:tcPr>
          <w:p w14:paraId="7EB745BE" w14:textId="65489C7F" w:rsidR="00A84A7D" w:rsidRPr="006E554D" w:rsidRDefault="00F734D7" w:rsidP="00A84A7D">
            <w:pPr>
              <w:spacing w:after="0" w:line="240" w:lineRule="auto"/>
              <w:jc w:val="center"/>
              <w:rPr>
                <w:rFonts w:ascii="Calibri Light" w:eastAsia="Times New Roman" w:hAnsi="Calibri Light" w:cs="Calibri Light"/>
                <w:b/>
                <w:color w:val="000000"/>
                <w:sz w:val="20"/>
                <w:szCs w:val="20"/>
                <w:lang w:val="ro-RO"/>
              </w:rPr>
            </w:pPr>
            <w:r w:rsidRPr="00825456">
              <w:rPr>
                <w:rFonts w:ascii="Calibri Light" w:eastAsia="Times New Roman" w:hAnsi="Calibri Light" w:cs="Calibri Light"/>
                <w:b/>
                <w:color w:val="000000"/>
                <w:sz w:val="20"/>
                <w:szCs w:val="20"/>
                <w:lang w:val="ro-RO"/>
              </w:rPr>
              <w:t>187</w:t>
            </w:r>
          </w:p>
        </w:tc>
        <w:tc>
          <w:tcPr>
            <w:tcW w:w="1209" w:type="dxa"/>
            <w:tcBorders>
              <w:top w:val="nil"/>
              <w:left w:val="nil"/>
              <w:bottom w:val="single" w:sz="8" w:space="0" w:color="BDD6EE"/>
              <w:right w:val="single" w:sz="8" w:space="0" w:color="BDD6EE"/>
            </w:tcBorders>
            <w:shd w:val="clear" w:color="auto" w:fill="auto"/>
            <w:vAlign w:val="center"/>
            <w:hideMark/>
          </w:tcPr>
          <w:p w14:paraId="57FB93AA" w14:textId="4FCF6F76" w:rsidR="00A84A7D" w:rsidRPr="006E554D" w:rsidRDefault="00F734D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96,07</w:t>
            </w:r>
          </w:p>
        </w:tc>
        <w:tc>
          <w:tcPr>
            <w:tcW w:w="1321" w:type="dxa"/>
            <w:tcBorders>
              <w:top w:val="nil"/>
              <w:left w:val="nil"/>
              <w:bottom w:val="single" w:sz="8" w:space="0" w:color="BDD6EE"/>
              <w:right w:val="single" w:sz="8" w:space="0" w:color="BDD6EE"/>
            </w:tcBorders>
            <w:shd w:val="clear" w:color="auto" w:fill="auto"/>
            <w:vAlign w:val="center"/>
            <w:hideMark/>
          </w:tcPr>
          <w:p w14:paraId="695CD485" w14:textId="03CDF040" w:rsidR="00A84A7D" w:rsidRPr="006E554D" w:rsidRDefault="00004FCE"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54,69</w:t>
            </w:r>
          </w:p>
        </w:tc>
        <w:tc>
          <w:tcPr>
            <w:tcW w:w="1227" w:type="dxa"/>
            <w:tcBorders>
              <w:top w:val="nil"/>
              <w:left w:val="nil"/>
              <w:bottom w:val="single" w:sz="8" w:space="0" w:color="BDD6EE"/>
              <w:right w:val="single" w:sz="8" w:space="0" w:color="BDD6EE"/>
            </w:tcBorders>
            <w:shd w:val="clear" w:color="auto" w:fill="auto"/>
            <w:vAlign w:val="center"/>
            <w:hideMark/>
          </w:tcPr>
          <w:p w14:paraId="2951E482" w14:textId="1A84AEB1" w:rsidR="00A84A7D" w:rsidRPr="006E554D" w:rsidRDefault="00F734D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168</w:t>
            </w:r>
          </w:p>
        </w:tc>
        <w:tc>
          <w:tcPr>
            <w:tcW w:w="1209" w:type="dxa"/>
            <w:tcBorders>
              <w:top w:val="nil"/>
              <w:left w:val="nil"/>
              <w:bottom w:val="single" w:sz="8" w:space="0" w:color="BDD6EE"/>
              <w:right w:val="single" w:sz="8" w:space="0" w:color="BDD6EE"/>
            </w:tcBorders>
            <w:shd w:val="clear" w:color="auto" w:fill="auto"/>
            <w:vAlign w:val="center"/>
            <w:hideMark/>
          </w:tcPr>
          <w:p w14:paraId="45B8222C" w14:textId="4F52A69D" w:rsidR="00A84A7D" w:rsidRPr="006E554D" w:rsidRDefault="00F734D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65,92</w:t>
            </w:r>
          </w:p>
        </w:tc>
        <w:tc>
          <w:tcPr>
            <w:tcW w:w="1464" w:type="dxa"/>
            <w:tcBorders>
              <w:top w:val="nil"/>
              <w:left w:val="nil"/>
              <w:bottom w:val="single" w:sz="8" w:space="0" w:color="BDD6EE"/>
              <w:right w:val="single" w:sz="8" w:space="0" w:color="BDD6EE"/>
            </w:tcBorders>
            <w:shd w:val="clear" w:color="auto" w:fill="auto"/>
            <w:vAlign w:val="center"/>
            <w:hideMark/>
          </w:tcPr>
          <w:p w14:paraId="4403CEBF" w14:textId="39E7B1EB" w:rsidR="00F734D7" w:rsidRPr="006E554D" w:rsidRDefault="00B877D6" w:rsidP="00F734D7">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32,46</w:t>
            </w:r>
          </w:p>
        </w:tc>
      </w:tr>
      <w:tr w:rsidR="00E01D19" w:rsidRPr="006E554D" w14:paraId="36CB493F"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tcPr>
          <w:p w14:paraId="08717E48" w14:textId="3D1AFC8F" w:rsidR="00E01D19" w:rsidRPr="002E5596" w:rsidRDefault="007E7553" w:rsidP="002E5596">
            <w:pPr>
              <w:pStyle w:val="ListParagraph"/>
              <w:numPr>
                <w:ilvl w:val="0"/>
                <w:numId w:val="5"/>
              </w:numPr>
              <w:spacing w:after="0" w:line="240" w:lineRule="auto"/>
              <w:jc w:val="center"/>
              <w:rPr>
                <w:rFonts w:ascii="Calibri Light" w:eastAsia="Times New Roman" w:hAnsi="Calibri Light" w:cs="Calibri Light"/>
                <w:i/>
                <w:color w:val="000000"/>
                <w:sz w:val="18"/>
                <w:szCs w:val="18"/>
                <w:lang w:val="ro-RO"/>
              </w:rPr>
            </w:pPr>
            <w:r w:rsidRPr="002E5596">
              <w:rPr>
                <w:rFonts w:ascii="Calibri Light" w:eastAsia="Times New Roman" w:hAnsi="Calibri Light" w:cs="Calibri Light"/>
                <w:i/>
                <w:color w:val="000000"/>
                <w:sz w:val="18"/>
                <w:szCs w:val="18"/>
                <w:lang w:val="ro-RO"/>
              </w:rPr>
              <w:t>centralizat</w:t>
            </w:r>
          </w:p>
        </w:tc>
        <w:tc>
          <w:tcPr>
            <w:tcW w:w="1120" w:type="dxa"/>
            <w:tcBorders>
              <w:top w:val="nil"/>
              <w:left w:val="nil"/>
              <w:bottom w:val="single" w:sz="8" w:space="0" w:color="BDD6EE"/>
              <w:right w:val="single" w:sz="8" w:space="0" w:color="BDD6EE"/>
            </w:tcBorders>
            <w:shd w:val="clear" w:color="auto" w:fill="auto"/>
            <w:vAlign w:val="center"/>
          </w:tcPr>
          <w:p w14:paraId="050646A2" w14:textId="77777777" w:rsidR="00E01D19" w:rsidRPr="007E7553" w:rsidRDefault="00937361" w:rsidP="00A84A7D">
            <w:pPr>
              <w:spacing w:after="0" w:line="240" w:lineRule="auto"/>
              <w:jc w:val="center"/>
              <w:rPr>
                <w:rFonts w:ascii="Calibri Light" w:eastAsia="Times New Roman" w:hAnsi="Calibri Light" w:cs="Calibri Light"/>
                <w:color w:val="000000"/>
                <w:sz w:val="20"/>
                <w:szCs w:val="20"/>
                <w:lang w:val="ro-RO"/>
              </w:rPr>
            </w:pPr>
            <w:r w:rsidRPr="007E7553">
              <w:rPr>
                <w:rFonts w:ascii="Calibri Light" w:eastAsia="Times New Roman" w:hAnsi="Calibri Light" w:cs="Calibri Light"/>
                <w:color w:val="000000"/>
                <w:sz w:val="20"/>
                <w:szCs w:val="20"/>
                <w:lang w:val="ro-RO"/>
              </w:rPr>
              <w:t>103</w:t>
            </w:r>
          </w:p>
        </w:tc>
        <w:tc>
          <w:tcPr>
            <w:tcW w:w="1209" w:type="dxa"/>
            <w:tcBorders>
              <w:top w:val="nil"/>
              <w:left w:val="nil"/>
              <w:bottom w:val="single" w:sz="8" w:space="0" w:color="BDD6EE"/>
              <w:right w:val="single" w:sz="8" w:space="0" w:color="BDD6EE"/>
            </w:tcBorders>
            <w:shd w:val="clear" w:color="auto" w:fill="auto"/>
            <w:vAlign w:val="center"/>
          </w:tcPr>
          <w:p w14:paraId="5CD06A59" w14:textId="77777777" w:rsidR="00E01D19" w:rsidRPr="006E554D" w:rsidRDefault="00937361" w:rsidP="00A84A7D">
            <w:pPr>
              <w:spacing w:after="0" w:line="240" w:lineRule="auto"/>
              <w:jc w:val="center"/>
              <w:rPr>
                <w:rFonts w:ascii="Calibri Light" w:eastAsia="Times New Roman" w:hAnsi="Calibri Light" w:cs="Calibri Light"/>
                <w:color w:val="000000"/>
                <w:sz w:val="20"/>
                <w:szCs w:val="20"/>
                <w:lang w:val="ro-RO"/>
              </w:rPr>
            </w:pPr>
            <w:r w:rsidRPr="00825456">
              <w:rPr>
                <w:rFonts w:ascii="Calibri Light" w:eastAsia="Times New Roman" w:hAnsi="Calibri Light" w:cs="Calibri Light"/>
                <w:color w:val="000000"/>
                <w:sz w:val="20"/>
                <w:szCs w:val="20"/>
                <w:lang w:val="ro-RO"/>
              </w:rPr>
              <w:t>86,76</w:t>
            </w:r>
          </w:p>
        </w:tc>
        <w:tc>
          <w:tcPr>
            <w:tcW w:w="1321" w:type="dxa"/>
            <w:tcBorders>
              <w:top w:val="nil"/>
              <w:left w:val="nil"/>
              <w:bottom w:val="single" w:sz="8" w:space="0" w:color="BDD6EE"/>
              <w:right w:val="single" w:sz="8" w:space="0" w:color="BDD6EE"/>
            </w:tcBorders>
            <w:shd w:val="clear" w:color="auto" w:fill="auto"/>
            <w:vAlign w:val="center"/>
          </w:tcPr>
          <w:p w14:paraId="428CCCB2" w14:textId="77777777" w:rsidR="00E01D19" w:rsidRPr="006E554D" w:rsidRDefault="00E01D19" w:rsidP="00A84A7D">
            <w:pPr>
              <w:spacing w:after="0" w:line="240" w:lineRule="auto"/>
              <w:jc w:val="center"/>
              <w:rPr>
                <w:rFonts w:ascii="Calibri Light" w:eastAsia="Times New Roman" w:hAnsi="Calibri Light" w:cs="Calibri Light"/>
                <w:color w:val="000000"/>
                <w:sz w:val="20"/>
                <w:szCs w:val="20"/>
                <w:lang w:val="ro-RO"/>
              </w:rPr>
            </w:pPr>
          </w:p>
        </w:tc>
        <w:tc>
          <w:tcPr>
            <w:tcW w:w="1227" w:type="dxa"/>
            <w:tcBorders>
              <w:top w:val="nil"/>
              <w:left w:val="nil"/>
              <w:bottom w:val="single" w:sz="8" w:space="0" w:color="BDD6EE"/>
              <w:right w:val="single" w:sz="8" w:space="0" w:color="BDD6EE"/>
            </w:tcBorders>
            <w:shd w:val="clear" w:color="auto" w:fill="auto"/>
            <w:vAlign w:val="center"/>
          </w:tcPr>
          <w:p w14:paraId="2E95A5E0" w14:textId="77777777" w:rsidR="00E01D19" w:rsidRPr="006E554D" w:rsidRDefault="00937361" w:rsidP="00A84A7D">
            <w:pPr>
              <w:spacing w:after="0" w:line="240" w:lineRule="auto"/>
              <w:jc w:val="center"/>
              <w:rPr>
                <w:rFonts w:ascii="Calibri Light" w:eastAsia="Times New Roman" w:hAnsi="Calibri Light" w:cs="Calibri Light"/>
                <w:color w:val="000000"/>
                <w:sz w:val="20"/>
                <w:szCs w:val="20"/>
                <w:lang w:val="ro-RO"/>
              </w:rPr>
            </w:pPr>
            <w:r w:rsidRPr="006E554D">
              <w:rPr>
                <w:rFonts w:ascii="Calibri Light" w:eastAsia="Times New Roman" w:hAnsi="Calibri Light" w:cs="Calibri Light"/>
                <w:color w:val="000000"/>
                <w:sz w:val="20"/>
                <w:szCs w:val="20"/>
                <w:lang w:val="ro-RO"/>
              </w:rPr>
              <w:t>92</w:t>
            </w:r>
          </w:p>
        </w:tc>
        <w:tc>
          <w:tcPr>
            <w:tcW w:w="1209" w:type="dxa"/>
            <w:tcBorders>
              <w:top w:val="nil"/>
              <w:left w:val="nil"/>
              <w:bottom w:val="single" w:sz="8" w:space="0" w:color="BDD6EE"/>
              <w:right w:val="single" w:sz="8" w:space="0" w:color="BDD6EE"/>
            </w:tcBorders>
            <w:shd w:val="clear" w:color="auto" w:fill="auto"/>
            <w:vAlign w:val="center"/>
          </w:tcPr>
          <w:p w14:paraId="3E095AB7" w14:textId="77777777" w:rsidR="00E01D19" w:rsidRPr="006E554D" w:rsidRDefault="00590440" w:rsidP="00A84A7D">
            <w:pPr>
              <w:spacing w:after="0" w:line="240" w:lineRule="auto"/>
              <w:jc w:val="center"/>
              <w:rPr>
                <w:rFonts w:ascii="Calibri Light" w:eastAsia="Times New Roman" w:hAnsi="Calibri Light" w:cs="Calibri Light"/>
                <w:color w:val="000000"/>
                <w:sz w:val="20"/>
                <w:szCs w:val="20"/>
                <w:lang w:val="ro-RO"/>
              </w:rPr>
            </w:pPr>
            <w:r w:rsidRPr="006E554D">
              <w:rPr>
                <w:rFonts w:ascii="Calibri Light" w:eastAsia="Times New Roman" w:hAnsi="Calibri Light" w:cs="Calibri Light"/>
                <w:color w:val="000000"/>
                <w:sz w:val="20"/>
                <w:szCs w:val="20"/>
                <w:lang w:val="ro-RO"/>
              </w:rPr>
              <w:t>61,52</w:t>
            </w:r>
          </w:p>
        </w:tc>
        <w:tc>
          <w:tcPr>
            <w:tcW w:w="1464" w:type="dxa"/>
            <w:tcBorders>
              <w:top w:val="nil"/>
              <w:left w:val="nil"/>
              <w:bottom w:val="single" w:sz="8" w:space="0" w:color="BDD6EE"/>
              <w:right w:val="single" w:sz="8" w:space="0" w:color="BDD6EE"/>
            </w:tcBorders>
            <w:shd w:val="clear" w:color="auto" w:fill="auto"/>
            <w:vAlign w:val="center"/>
          </w:tcPr>
          <w:p w14:paraId="07E9FE3E" w14:textId="77777777" w:rsidR="00E01D19" w:rsidRPr="006E554D" w:rsidRDefault="00E01D19" w:rsidP="00A84A7D">
            <w:pPr>
              <w:spacing w:after="0" w:line="240" w:lineRule="auto"/>
              <w:jc w:val="center"/>
              <w:rPr>
                <w:rFonts w:ascii="Calibri Light" w:eastAsia="Times New Roman" w:hAnsi="Calibri Light" w:cs="Calibri Light"/>
                <w:color w:val="000000"/>
                <w:sz w:val="20"/>
                <w:szCs w:val="20"/>
                <w:lang w:val="ro-RO"/>
              </w:rPr>
            </w:pPr>
          </w:p>
        </w:tc>
      </w:tr>
      <w:tr w:rsidR="00E01D19" w:rsidRPr="006E554D" w14:paraId="32A75E46"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tcPr>
          <w:p w14:paraId="2FC5BC9F" w14:textId="0859E4C4" w:rsidR="00E01D19" w:rsidRPr="002E5596" w:rsidRDefault="007E7553" w:rsidP="002E5596">
            <w:pPr>
              <w:pStyle w:val="ListParagraph"/>
              <w:numPr>
                <w:ilvl w:val="0"/>
                <w:numId w:val="5"/>
              </w:numPr>
              <w:spacing w:after="0" w:line="240" w:lineRule="auto"/>
              <w:jc w:val="center"/>
              <w:rPr>
                <w:rFonts w:ascii="Calibri Light" w:eastAsia="Times New Roman" w:hAnsi="Calibri Light" w:cs="Calibri Light"/>
                <w:i/>
                <w:color w:val="000000"/>
                <w:sz w:val="18"/>
                <w:szCs w:val="18"/>
                <w:lang w:val="ro-RO"/>
              </w:rPr>
            </w:pPr>
            <w:r w:rsidRPr="002E5596">
              <w:rPr>
                <w:rFonts w:ascii="Calibri Light" w:eastAsia="Times New Roman" w:hAnsi="Calibri Light" w:cs="Calibri Light"/>
                <w:i/>
                <w:color w:val="000000"/>
                <w:sz w:val="18"/>
                <w:szCs w:val="18"/>
                <w:lang w:val="ro-RO"/>
              </w:rPr>
              <w:t>descentralizat</w:t>
            </w:r>
          </w:p>
        </w:tc>
        <w:tc>
          <w:tcPr>
            <w:tcW w:w="1120" w:type="dxa"/>
            <w:tcBorders>
              <w:top w:val="nil"/>
              <w:left w:val="nil"/>
              <w:bottom w:val="single" w:sz="8" w:space="0" w:color="BDD6EE"/>
              <w:right w:val="single" w:sz="8" w:space="0" w:color="BDD6EE"/>
            </w:tcBorders>
            <w:shd w:val="clear" w:color="auto" w:fill="auto"/>
            <w:vAlign w:val="center"/>
          </w:tcPr>
          <w:p w14:paraId="4FE1E538" w14:textId="318250C2" w:rsidR="00E01D19" w:rsidRPr="007E7553" w:rsidRDefault="00F50720" w:rsidP="00A84A7D">
            <w:pPr>
              <w:spacing w:after="0" w:line="240" w:lineRule="auto"/>
              <w:jc w:val="center"/>
              <w:rPr>
                <w:rFonts w:ascii="Calibri Light" w:eastAsia="Times New Roman" w:hAnsi="Calibri Light" w:cs="Calibri Light"/>
                <w:color w:val="000000"/>
                <w:sz w:val="20"/>
                <w:szCs w:val="20"/>
                <w:lang w:val="ro-RO"/>
              </w:rPr>
            </w:pPr>
            <w:r w:rsidRPr="007E7553">
              <w:rPr>
                <w:rFonts w:ascii="Calibri Light" w:eastAsia="Times New Roman" w:hAnsi="Calibri Light" w:cs="Calibri Light"/>
                <w:color w:val="000000"/>
                <w:sz w:val="20"/>
                <w:szCs w:val="20"/>
                <w:lang w:val="ro-RO"/>
              </w:rPr>
              <w:t>84</w:t>
            </w:r>
          </w:p>
        </w:tc>
        <w:tc>
          <w:tcPr>
            <w:tcW w:w="1209" w:type="dxa"/>
            <w:tcBorders>
              <w:top w:val="nil"/>
              <w:left w:val="nil"/>
              <w:bottom w:val="single" w:sz="8" w:space="0" w:color="BDD6EE"/>
              <w:right w:val="single" w:sz="8" w:space="0" w:color="BDD6EE"/>
            </w:tcBorders>
            <w:shd w:val="clear" w:color="auto" w:fill="auto"/>
            <w:vAlign w:val="center"/>
          </w:tcPr>
          <w:p w14:paraId="28237DCC" w14:textId="0A02CC0A" w:rsidR="00E01D19" w:rsidRPr="006E554D" w:rsidRDefault="00F50720" w:rsidP="00A84A7D">
            <w:pPr>
              <w:spacing w:after="0" w:line="240" w:lineRule="auto"/>
              <w:jc w:val="center"/>
              <w:rPr>
                <w:rFonts w:ascii="Calibri Light" w:eastAsia="Times New Roman" w:hAnsi="Calibri Light" w:cs="Calibri Light"/>
                <w:color w:val="000000"/>
                <w:sz w:val="20"/>
                <w:szCs w:val="20"/>
                <w:lang w:val="ro-RO"/>
              </w:rPr>
            </w:pPr>
            <w:r w:rsidRPr="00825456">
              <w:rPr>
                <w:rFonts w:ascii="Calibri Light" w:eastAsia="Times New Roman" w:hAnsi="Calibri Light" w:cs="Calibri Light"/>
                <w:color w:val="000000"/>
                <w:sz w:val="20"/>
                <w:szCs w:val="20"/>
                <w:lang w:val="ro-RO"/>
              </w:rPr>
              <w:t>9,31</w:t>
            </w:r>
          </w:p>
        </w:tc>
        <w:tc>
          <w:tcPr>
            <w:tcW w:w="1321" w:type="dxa"/>
            <w:tcBorders>
              <w:top w:val="nil"/>
              <w:left w:val="nil"/>
              <w:bottom w:val="single" w:sz="8" w:space="0" w:color="BDD6EE"/>
              <w:right w:val="single" w:sz="8" w:space="0" w:color="BDD6EE"/>
            </w:tcBorders>
            <w:shd w:val="clear" w:color="auto" w:fill="auto"/>
            <w:vAlign w:val="center"/>
          </w:tcPr>
          <w:p w14:paraId="749DB686" w14:textId="77777777" w:rsidR="00E01D19" w:rsidRPr="006E554D" w:rsidRDefault="00E01D19" w:rsidP="00A84A7D">
            <w:pPr>
              <w:spacing w:after="0" w:line="240" w:lineRule="auto"/>
              <w:jc w:val="center"/>
              <w:rPr>
                <w:rFonts w:ascii="Calibri Light" w:eastAsia="Times New Roman" w:hAnsi="Calibri Light" w:cs="Calibri Light"/>
                <w:color w:val="000000"/>
                <w:sz w:val="20"/>
                <w:szCs w:val="20"/>
                <w:lang w:val="ro-RO"/>
              </w:rPr>
            </w:pPr>
          </w:p>
        </w:tc>
        <w:tc>
          <w:tcPr>
            <w:tcW w:w="1227" w:type="dxa"/>
            <w:tcBorders>
              <w:top w:val="nil"/>
              <w:left w:val="nil"/>
              <w:bottom w:val="single" w:sz="8" w:space="0" w:color="BDD6EE"/>
              <w:right w:val="single" w:sz="8" w:space="0" w:color="BDD6EE"/>
            </w:tcBorders>
            <w:shd w:val="clear" w:color="auto" w:fill="auto"/>
            <w:vAlign w:val="center"/>
          </w:tcPr>
          <w:p w14:paraId="61703474" w14:textId="0DCEF6D1" w:rsidR="00E01D19" w:rsidRPr="006E554D" w:rsidRDefault="00F50720" w:rsidP="00A84A7D">
            <w:pPr>
              <w:spacing w:after="0" w:line="240" w:lineRule="auto"/>
              <w:jc w:val="center"/>
              <w:rPr>
                <w:rFonts w:ascii="Calibri Light" w:eastAsia="Times New Roman" w:hAnsi="Calibri Light" w:cs="Calibri Light"/>
                <w:color w:val="000000"/>
                <w:sz w:val="20"/>
                <w:szCs w:val="20"/>
                <w:lang w:val="ro-RO"/>
              </w:rPr>
            </w:pPr>
            <w:r w:rsidRPr="006E554D">
              <w:rPr>
                <w:rFonts w:ascii="Calibri Light" w:eastAsia="Times New Roman" w:hAnsi="Calibri Light" w:cs="Calibri Light"/>
                <w:color w:val="000000"/>
                <w:sz w:val="20"/>
                <w:szCs w:val="20"/>
                <w:lang w:val="ro-RO"/>
              </w:rPr>
              <w:t>76</w:t>
            </w:r>
          </w:p>
        </w:tc>
        <w:tc>
          <w:tcPr>
            <w:tcW w:w="1209" w:type="dxa"/>
            <w:tcBorders>
              <w:top w:val="nil"/>
              <w:left w:val="nil"/>
              <w:bottom w:val="single" w:sz="8" w:space="0" w:color="BDD6EE"/>
              <w:right w:val="single" w:sz="8" w:space="0" w:color="BDD6EE"/>
            </w:tcBorders>
            <w:shd w:val="clear" w:color="auto" w:fill="auto"/>
            <w:vAlign w:val="center"/>
          </w:tcPr>
          <w:p w14:paraId="2899370F" w14:textId="659A4AE0" w:rsidR="00E01D19" w:rsidRPr="006E554D" w:rsidRDefault="00F50720" w:rsidP="00A84A7D">
            <w:pPr>
              <w:spacing w:after="0" w:line="240" w:lineRule="auto"/>
              <w:jc w:val="center"/>
              <w:rPr>
                <w:rFonts w:ascii="Calibri Light" w:eastAsia="Times New Roman" w:hAnsi="Calibri Light" w:cs="Calibri Light"/>
                <w:color w:val="000000"/>
                <w:sz w:val="20"/>
                <w:szCs w:val="20"/>
                <w:lang w:val="ro-RO"/>
              </w:rPr>
            </w:pPr>
            <w:r w:rsidRPr="006E554D">
              <w:rPr>
                <w:rFonts w:ascii="Calibri Light" w:eastAsia="Times New Roman" w:hAnsi="Calibri Light" w:cs="Calibri Light"/>
                <w:color w:val="000000"/>
                <w:sz w:val="20"/>
                <w:szCs w:val="20"/>
                <w:lang w:val="ro-RO"/>
              </w:rPr>
              <w:t>4,4</w:t>
            </w:r>
          </w:p>
        </w:tc>
        <w:tc>
          <w:tcPr>
            <w:tcW w:w="1464" w:type="dxa"/>
            <w:tcBorders>
              <w:top w:val="nil"/>
              <w:left w:val="nil"/>
              <w:bottom w:val="single" w:sz="8" w:space="0" w:color="BDD6EE"/>
              <w:right w:val="single" w:sz="8" w:space="0" w:color="BDD6EE"/>
            </w:tcBorders>
            <w:shd w:val="clear" w:color="auto" w:fill="auto"/>
            <w:vAlign w:val="center"/>
          </w:tcPr>
          <w:p w14:paraId="18E20A07" w14:textId="77777777" w:rsidR="00E01D19" w:rsidRPr="006E554D" w:rsidRDefault="00E01D19" w:rsidP="00A84A7D">
            <w:pPr>
              <w:spacing w:after="0" w:line="240" w:lineRule="auto"/>
              <w:jc w:val="center"/>
              <w:rPr>
                <w:rFonts w:ascii="Calibri Light" w:eastAsia="Times New Roman" w:hAnsi="Calibri Light" w:cs="Calibri Light"/>
                <w:color w:val="000000"/>
                <w:sz w:val="20"/>
                <w:szCs w:val="20"/>
                <w:lang w:val="ro-RO"/>
              </w:rPr>
            </w:pPr>
          </w:p>
        </w:tc>
      </w:tr>
      <w:tr w:rsidR="00422FAD" w:rsidRPr="006E554D" w14:paraId="68BA0D32" w14:textId="77777777" w:rsidTr="00F734D7">
        <w:trPr>
          <w:trHeight w:val="281"/>
        </w:trPr>
        <w:tc>
          <w:tcPr>
            <w:tcW w:w="2118" w:type="dxa"/>
            <w:tcBorders>
              <w:top w:val="nil"/>
              <w:left w:val="single" w:sz="8" w:space="0" w:color="BDD6EE"/>
              <w:bottom w:val="single" w:sz="8" w:space="0" w:color="BDD6EE"/>
              <w:right w:val="single" w:sz="8" w:space="0" w:color="BDD6EE"/>
            </w:tcBorders>
            <w:shd w:val="clear" w:color="auto" w:fill="auto"/>
            <w:vAlign w:val="center"/>
            <w:hideMark/>
          </w:tcPr>
          <w:p w14:paraId="28B8F097" w14:textId="311482EB" w:rsidR="00A84A7D" w:rsidRPr="006E554D" w:rsidRDefault="00A84A7D" w:rsidP="00A84A7D">
            <w:pPr>
              <w:spacing w:after="0" w:line="240" w:lineRule="auto"/>
              <w:jc w:val="both"/>
              <w:rPr>
                <w:rFonts w:ascii="Calibri Light" w:eastAsia="Times New Roman" w:hAnsi="Calibri Light" w:cs="Calibri Light"/>
                <w:b/>
                <w:color w:val="000000"/>
                <w:sz w:val="18"/>
                <w:szCs w:val="18"/>
                <w:lang w:val="ro-RO"/>
              </w:rPr>
            </w:pPr>
            <w:r w:rsidRPr="006E554D">
              <w:rPr>
                <w:rFonts w:ascii="Calibri Light" w:eastAsia="Times New Roman" w:hAnsi="Calibri Light" w:cs="Calibri Light"/>
                <w:b/>
                <w:color w:val="000000"/>
                <w:sz w:val="18"/>
                <w:szCs w:val="18"/>
                <w:lang w:val="ro-RO"/>
              </w:rPr>
              <w:t>Achiziții specificate în art.5 din Legea nr.131/2015</w:t>
            </w:r>
          </w:p>
        </w:tc>
        <w:tc>
          <w:tcPr>
            <w:tcW w:w="1120" w:type="dxa"/>
            <w:tcBorders>
              <w:top w:val="nil"/>
              <w:left w:val="nil"/>
              <w:bottom w:val="single" w:sz="8" w:space="0" w:color="BDD6EE"/>
              <w:right w:val="single" w:sz="8" w:space="0" w:color="BDD6EE"/>
            </w:tcBorders>
            <w:shd w:val="clear" w:color="auto" w:fill="auto"/>
            <w:vAlign w:val="center"/>
            <w:hideMark/>
          </w:tcPr>
          <w:p w14:paraId="59F28887" w14:textId="293F5DED" w:rsidR="00A84A7D" w:rsidRPr="007E7553" w:rsidRDefault="00F734D7" w:rsidP="00A84A7D">
            <w:pPr>
              <w:spacing w:after="0" w:line="240" w:lineRule="auto"/>
              <w:jc w:val="center"/>
              <w:rPr>
                <w:rFonts w:ascii="Calibri Light" w:eastAsia="Times New Roman" w:hAnsi="Calibri Light" w:cs="Calibri Light"/>
                <w:b/>
                <w:color w:val="000000"/>
                <w:sz w:val="20"/>
                <w:szCs w:val="20"/>
                <w:lang w:val="ro-RO"/>
              </w:rPr>
            </w:pPr>
            <w:r w:rsidRPr="007E7553">
              <w:rPr>
                <w:rFonts w:ascii="Calibri Light" w:eastAsia="Times New Roman" w:hAnsi="Calibri Light" w:cs="Calibri Light"/>
                <w:b/>
                <w:color w:val="000000"/>
                <w:sz w:val="20"/>
                <w:szCs w:val="20"/>
                <w:lang w:val="ro-RO"/>
              </w:rPr>
              <w:t>49</w:t>
            </w:r>
          </w:p>
        </w:tc>
        <w:tc>
          <w:tcPr>
            <w:tcW w:w="1209" w:type="dxa"/>
            <w:tcBorders>
              <w:top w:val="nil"/>
              <w:left w:val="nil"/>
              <w:bottom w:val="single" w:sz="8" w:space="0" w:color="BDD6EE"/>
              <w:right w:val="single" w:sz="8" w:space="0" w:color="BDD6EE"/>
            </w:tcBorders>
            <w:shd w:val="clear" w:color="auto" w:fill="auto"/>
            <w:vAlign w:val="center"/>
            <w:hideMark/>
          </w:tcPr>
          <w:p w14:paraId="486C7B4F" w14:textId="0BA3EFC9" w:rsidR="00A84A7D" w:rsidRPr="006E554D" w:rsidRDefault="00290337" w:rsidP="00A84A7D">
            <w:pPr>
              <w:spacing w:after="0" w:line="240" w:lineRule="auto"/>
              <w:jc w:val="center"/>
              <w:rPr>
                <w:rFonts w:ascii="Calibri Light" w:eastAsia="Times New Roman" w:hAnsi="Calibri Light" w:cs="Calibri Light"/>
                <w:b/>
                <w:color w:val="000000"/>
                <w:sz w:val="20"/>
                <w:szCs w:val="20"/>
                <w:lang w:val="ro-RO"/>
              </w:rPr>
            </w:pPr>
            <w:r w:rsidRPr="00825456">
              <w:rPr>
                <w:rFonts w:ascii="Calibri Light" w:eastAsia="Times New Roman" w:hAnsi="Calibri Light" w:cs="Calibri Light"/>
                <w:b/>
                <w:color w:val="000000"/>
                <w:sz w:val="20"/>
                <w:szCs w:val="20"/>
                <w:lang w:val="ro-RO"/>
              </w:rPr>
              <w:t>23,80</w:t>
            </w:r>
          </w:p>
        </w:tc>
        <w:tc>
          <w:tcPr>
            <w:tcW w:w="1321" w:type="dxa"/>
            <w:tcBorders>
              <w:top w:val="nil"/>
              <w:left w:val="nil"/>
              <w:bottom w:val="single" w:sz="8" w:space="0" w:color="BDD6EE"/>
              <w:right w:val="single" w:sz="8" w:space="0" w:color="BDD6EE"/>
            </w:tcBorders>
            <w:shd w:val="clear" w:color="auto" w:fill="auto"/>
            <w:vAlign w:val="center"/>
            <w:hideMark/>
          </w:tcPr>
          <w:p w14:paraId="04C35E7E" w14:textId="7BAA307D" w:rsidR="00A84A7D" w:rsidRPr="006E554D" w:rsidRDefault="0029033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1</w:t>
            </w:r>
            <w:r w:rsidR="00004FCE" w:rsidRPr="006E554D">
              <w:rPr>
                <w:rFonts w:ascii="Calibri Light" w:eastAsia="Times New Roman" w:hAnsi="Calibri Light" w:cs="Calibri Light"/>
                <w:b/>
                <w:color w:val="000000"/>
                <w:sz w:val="20"/>
                <w:szCs w:val="20"/>
                <w:lang w:val="ro-RO"/>
              </w:rPr>
              <w:t>3,55</w:t>
            </w:r>
          </w:p>
        </w:tc>
        <w:tc>
          <w:tcPr>
            <w:tcW w:w="1227" w:type="dxa"/>
            <w:tcBorders>
              <w:top w:val="nil"/>
              <w:left w:val="nil"/>
              <w:bottom w:val="single" w:sz="8" w:space="0" w:color="BDD6EE"/>
              <w:right w:val="single" w:sz="8" w:space="0" w:color="BDD6EE"/>
            </w:tcBorders>
            <w:shd w:val="clear" w:color="auto" w:fill="auto"/>
            <w:vAlign w:val="center"/>
            <w:hideMark/>
          </w:tcPr>
          <w:p w14:paraId="560CC49D" w14:textId="77777777" w:rsidR="00A84A7D" w:rsidRPr="006E554D" w:rsidRDefault="00A84A7D"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45</w:t>
            </w:r>
          </w:p>
        </w:tc>
        <w:tc>
          <w:tcPr>
            <w:tcW w:w="1209" w:type="dxa"/>
            <w:tcBorders>
              <w:top w:val="nil"/>
              <w:left w:val="nil"/>
              <w:bottom w:val="single" w:sz="8" w:space="0" w:color="BDD6EE"/>
              <w:right w:val="single" w:sz="8" w:space="0" w:color="BDD6EE"/>
            </w:tcBorders>
            <w:shd w:val="clear" w:color="auto" w:fill="auto"/>
            <w:vAlign w:val="center"/>
            <w:hideMark/>
          </w:tcPr>
          <w:p w14:paraId="42DFA7C2" w14:textId="77777777" w:rsidR="00A84A7D" w:rsidRPr="006E554D" w:rsidRDefault="00A84A7D"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63,24</w:t>
            </w:r>
          </w:p>
        </w:tc>
        <w:tc>
          <w:tcPr>
            <w:tcW w:w="1464" w:type="dxa"/>
            <w:tcBorders>
              <w:top w:val="nil"/>
              <w:left w:val="nil"/>
              <w:bottom w:val="single" w:sz="8" w:space="0" w:color="BDD6EE"/>
              <w:right w:val="single" w:sz="8" w:space="0" w:color="BDD6EE"/>
            </w:tcBorders>
            <w:shd w:val="clear" w:color="auto" w:fill="auto"/>
            <w:vAlign w:val="center"/>
            <w:hideMark/>
          </w:tcPr>
          <w:p w14:paraId="19338676" w14:textId="2C0AF12A" w:rsidR="00A84A7D" w:rsidRPr="006E554D" w:rsidRDefault="0029033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31,1</w:t>
            </w:r>
            <w:r w:rsidR="00B877D6" w:rsidRPr="006E554D">
              <w:rPr>
                <w:rFonts w:ascii="Calibri Light" w:eastAsia="Times New Roman" w:hAnsi="Calibri Light" w:cs="Calibri Light"/>
                <w:b/>
                <w:color w:val="000000"/>
                <w:sz w:val="20"/>
                <w:szCs w:val="20"/>
                <w:lang w:val="ro-RO"/>
              </w:rPr>
              <w:t>3</w:t>
            </w:r>
          </w:p>
        </w:tc>
      </w:tr>
      <w:tr w:rsidR="00422FAD" w:rsidRPr="006E554D" w14:paraId="20339869"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hideMark/>
          </w:tcPr>
          <w:p w14:paraId="44991713" w14:textId="783A9D0E" w:rsidR="00A84A7D" w:rsidRPr="007E7553" w:rsidRDefault="00A84A7D" w:rsidP="00A84A7D">
            <w:pPr>
              <w:spacing w:after="0" w:line="240" w:lineRule="auto"/>
              <w:jc w:val="both"/>
              <w:rPr>
                <w:rFonts w:ascii="Calibri Light" w:eastAsia="Times New Roman" w:hAnsi="Calibri Light" w:cs="Calibri Light"/>
                <w:b/>
                <w:color w:val="000000"/>
                <w:sz w:val="18"/>
                <w:szCs w:val="18"/>
                <w:lang w:val="ro-RO"/>
              </w:rPr>
            </w:pPr>
            <w:r w:rsidRPr="006E554D">
              <w:rPr>
                <w:rFonts w:ascii="Calibri Light" w:eastAsia="Times New Roman" w:hAnsi="Calibri Light" w:cs="Calibri Light"/>
                <w:b/>
                <w:color w:val="000000"/>
                <w:sz w:val="18"/>
                <w:szCs w:val="18"/>
                <w:lang w:val="ro-RO"/>
              </w:rPr>
              <w:t>Cererea ofertelor de prețuri</w:t>
            </w:r>
            <w:r w:rsidR="000C13D5" w:rsidRPr="007E7553">
              <w:rPr>
                <w:rFonts w:ascii="Calibri Light" w:eastAsia="Times New Roman" w:hAnsi="Calibri Light" w:cs="Calibri Light"/>
                <w:b/>
                <w:color w:val="000000"/>
                <w:sz w:val="18"/>
                <w:szCs w:val="18"/>
                <w:lang w:val="ro-RO"/>
              </w:rPr>
              <w:t>, total, din care:</w:t>
            </w:r>
          </w:p>
        </w:tc>
        <w:tc>
          <w:tcPr>
            <w:tcW w:w="1120" w:type="dxa"/>
            <w:tcBorders>
              <w:top w:val="nil"/>
              <w:left w:val="nil"/>
              <w:bottom w:val="single" w:sz="8" w:space="0" w:color="BDD6EE"/>
              <w:right w:val="single" w:sz="8" w:space="0" w:color="BDD6EE"/>
            </w:tcBorders>
            <w:shd w:val="clear" w:color="auto" w:fill="auto"/>
            <w:vAlign w:val="center"/>
            <w:hideMark/>
          </w:tcPr>
          <w:p w14:paraId="4016FA8F" w14:textId="77777777" w:rsidR="00A84A7D" w:rsidRPr="00825456" w:rsidRDefault="00A84A7D" w:rsidP="00A84A7D">
            <w:pPr>
              <w:spacing w:after="0" w:line="240" w:lineRule="auto"/>
              <w:jc w:val="center"/>
              <w:rPr>
                <w:rFonts w:ascii="Calibri Light" w:eastAsia="Times New Roman" w:hAnsi="Calibri Light" w:cs="Calibri Light"/>
                <w:b/>
                <w:color w:val="000000"/>
                <w:sz w:val="20"/>
                <w:szCs w:val="20"/>
                <w:lang w:val="ro-RO"/>
              </w:rPr>
            </w:pPr>
            <w:r w:rsidRPr="00825456">
              <w:rPr>
                <w:rFonts w:ascii="Calibri Light" w:eastAsia="Times New Roman" w:hAnsi="Calibri Light" w:cs="Calibri Light"/>
                <w:b/>
                <w:color w:val="000000"/>
                <w:sz w:val="20"/>
                <w:szCs w:val="20"/>
                <w:lang w:val="ro-RO"/>
              </w:rPr>
              <w:t>74</w:t>
            </w:r>
          </w:p>
        </w:tc>
        <w:tc>
          <w:tcPr>
            <w:tcW w:w="1209" w:type="dxa"/>
            <w:tcBorders>
              <w:top w:val="nil"/>
              <w:left w:val="nil"/>
              <w:bottom w:val="single" w:sz="8" w:space="0" w:color="BDD6EE"/>
              <w:right w:val="single" w:sz="8" w:space="0" w:color="BDD6EE"/>
            </w:tcBorders>
            <w:shd w:val="clear" w:color="auto" w:fill="auto"/>
            <w:vAlign w:val="center"/>
            <w:hideMark/>
          </w:tcPr>
          <w:p w14:paraId="4C9724CD" w14:textId="77777777" w:rsidR="00A84A7D" w:rsidRPr="006E554D" w:rsidRDefault="00A84A7D"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19,87</w:t>
            </w:r>
          </w:p>
        </w:tc>
        <w:tc>
          <w:tcPr>
            <w:tcW w:w="1321" w:type="dxa"/>
            <w:tcBorders>
              <w:top w:val="nil"/>
              <w:left w:val="nil"/>
              <w:bottom w:val="single" w:sz="8" w:space="0" w:color="BDD6EE"/>
              <w:right w:val="single" w:sz="8" w:space="0" w:color="BDD6EE"/>
            </w:tcBorders>
            <w:shd w:val="clear" w:color="auto" w:fill="auto"/>
            <w:vAlign w:val="center"/>
            <w:hideMark/>
          </w:tcPr>
          <w:p w14:paraId="5D6BB90B" w14:textId="61D6BBAF" w:rsidR="00A84A7D" w:rsidRPr="006E554D" w:rsidRDefault="0029033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11,31</w:t>
            </w:r>
          </w:p>
        </w:tc>
        <w:tc>
          <w:tcPr>
            <w:tcW w:w="1227" w:type="dxa"/>
            <w:tcBorders>
              <w:top w:val="nil"/>
              <w:left w:val="nil"/>
              <w:bottom w:val="single" w:sz="8" w:space="0" w:color="BDD6EE"/>
              <w:right w:val="single" w:sz="8" w:space="0" w:color="BDD6EE"/>
            </w:tcBorders>
            <w:shd w:val="clear" w:color="auto" w:fill="auto"/>
            <w:vAlign w:val="center"/>
            <w:hideMark/>
          </w:tcPr>
          <w:p w14:paraId="08A6BC68" w14:textId="77777777" w:rsidR="00A84A7D" w:rsidRPr="006E554D" w:rsidRDefault="00A84A7D"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56</w:t>
            </w:r>
          </w:p>
        </w:tc>
        <w:tc>
          <w:tcPr>
            <w:tcW w:w="1209" w:type="dxa"/>
            <w:tcBorders>
              <w:top w:val="nil"/>
              <w:left w:val="nil"/>
              <w:bottom w:val="single" w:sz="8" w:space="0" w:color="BDD6EE"/>
              <w:right w:val="single" w:sz="8" w:space="0" w:color="BDD6EE"/>
            </w:tcBorders>
            <w:shd w:val="clear" w:color="auto" w:fill="auto"/>
            <w:vAlign w:val="center"/>
            <w:hideMark/>
          </w:tcPr>
          <w:p w14:paraId="7F969A59" w14:textId="77777777" w:rsidR="00A84A7D" w:rsidRPr="006E554D" w:rsidRDefault="00A84A7D"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12,40</w:t>
            </w:r>
          </w:p>
        </w:tc>
        <w:tc>
          <w:tcPr>
            <w:tcW w:w="1464" w:type="dxa"/>
            <w:tcBorders>
              <w:top w:val="nil"/>
              <w:left w:val="nil"/>
              <w:bottom w:val="single" w:sz="8" w:space="0" w:color="BDD6EE"/>
              <w:right w:val="single" w:sz="8" w:space="0" w:color="BDD6EE"/>
            </w:tcBorders>
            <w:shd w:val="clear" w:color="auto" w:fill="auto"/>
            <w:vAlign w:val="center"/>
            <w:hideMark/>
          </w:tcPr>
          <w:p w14:paraId="4FAC4DDB" w14:textId="275CC971" w:rsidR="00A84A7D" w:rsidRPr="006E554D" w:rsidRDefault="0029033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6,1</w:t>
            </w:r>
            <w:r w:rsidR="00B877D6" w:rsidRPr="006E554D">
              <w:rPr>
                <w:rFonts w:ascii="Calibri Light" w:eastAsia="Times New Roman" w:hAnsi="Calibri Light" w:cs="Calibri Light"/>
                <w:b/>
                <w:color w:val="000000"/>
                <w:sz w:val="20"/>
                <w:szCs w:val="20"/>
                <w:lang w:val="ro-RO"/>
              </w:rPr>
              <w:t>0</w:t>
            </w:r>
          </w:p>
        </w:tc>
      </w:tr>
      <w:tr w:rsidR="000C13D5" w:rsidRPr="006E554D" w14:paraId="57AB9324"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tcPr>
          <w:p w14:paraId="766AC36A" w14:textId="2DA59043" w:rsidR="000C13D5" w:rsidRPr="002E5596" w:rsidRDefault="007E7553" w:rsidP="002E5596">
            <w:pPr>
              <w:pStyle w:val="ListParagraph"/>
              <w:numPr>
                <w:ilvl w:val="0"/>
                <w:numId w:val="5"/>
              </w:numPr>
              <w:spacing w:after="0" w:line="240" w:lineRule="auto"/>
              <w:jc w:val="center"/>
              <w:rPr>
                <w:rFonts w:ascii="Calibri Light" w:eastAsia="Times New Roman" w:hAnsi="Calibri Light" w:cs="Calibri Light"/>
                <w:i/>
                <w:color w:val="000000"/>
                <w:sz w:val="18"/>
                <w:szCs w:val="18"/>
                <w:lang w:val="ro-RO"/>
              </w:rPr>
            </w:pPr>
            <w:r w:rsidRPr="002E5596">
              <w:rPr>
                <w:rFonts w:ascii="Calibri Light" w:eastAsia="Times New Roman" w:hAnsi="Calibri Light" w:cs="Calibri Light"/>
                <w:i/>
                <w:color w:val="000000"/>
                <w:sz w:val="18"/>
                <w:szCs w:val="18"/>
                <w:lang w:val="ro-RO"/>
              </w:rPr>
              <w:t>centralizat</w:t>
            </w:r>
          </w:p>
        </w:tc>
        <w:tc>
          <w:tcPr>
            <w:tcW w:w="1120" w:type="dxa"/>
            <w:tcBorders>
              <w:top w:val="nil"/>
              <w:left w:val="nil"/>
              <w:bottom w:val="single" w:sz="8" w:space="0" w:color="BDD6EE"/>
              <w:right w:val="single" w:sz="8" w:space="0" w:color="BDD6EE"/>
            </w:tcBorders>
            <w:shd w:val="clear" w:color="auto" w:fill="auto"/>
            <w:vAlign w:val="center"/>
          </w:tcPr>
          <w:p w14:paraId="78D7C073" w14:textId="77777777" w:rsidR="000C13D5" w:rsidRPr="007E7553" w:rsidRDefault="000C13D5" w:rsidP="000C13D5">
            <w:pPr>
              <w:spacing w:after="0" w:line="240" w:lineRule="auto"/>
              <w:jc w:val="center"/>
              <w:rPr>
                <w:rFonts w:ascii="Calibri Light" w:eastAsia="Times New Roman" w:hAnsi="Calibri Light" w:cs="Calibri Light"/>
                <w:color w:val="000000"/>
                <w:sz w:val="20"/>
                <w:szCs w:val="20"/>
                <w:lang w:val="ro-RO"/>
              </w:rPr>
            </w:pPr>
            <w:r w:rsidRPr="007E7553">
              <w:rPr>
                <w:rFonts w:ascii="Calibri Light" w:eastAsia="Times New Roman" w:hAnsi="Calibri Light" w:cs="Calibri Light"/>
                <w:color w:val="000000"/>
                <w:sz w:val="20"/>
                <w:szCs w:val="20"/>
                <w:lang w:val="ro-RO"/>
              </w:rPr>
              <w:t>72</w:t>
            </w:r>
          </w:p>
        </w:tc>
        <w:tc>
          <w:tcPr>
            <w:tcW w:w="1209" w:type="dxa"/>
            <w:tcBorders>
              <w:top w:val="nil"/>
              <w:left w:val="nil"/>
              <w:bottom w:val="single" w:sz="8" w:space="0" w:color="BDD6EE"/>
              <w:right w:val="single" w:sz="8" w:space="0" w:color="BDD6EE"/>
            </w:tcBorders>
            <w:shd w:val="clear" w:color="auto" w:fill="auto"/>
            <w:vAlign w:val="center"/>
          </w:tcPr>
          <w:p w14:paraId="07FF013A" w14:textId="77777777" w:rsidR="000C13D5" w:rsidRPr="00825456" w:rsidRDefault="000C13D5" w:rsidP="000C13D5">
            <w:pPr>
              <w:spacing w:after="0" w:line="240" w:lineRule="auto"/>
              <w:jc w:val="center"/>
              <w:rPr>
                <w:rFonts w:ascii="Calibri Light" w:eastAsia="Times New Roman" w:hAnsi="Calibri Light" w:cs="Calibri Light"/>
                <w:color w:val="000000"/>
                <w:sz w:val="20"/>
                <w:szCs w:val="20"/>
                <w:lang w:val="ro-RO"/>
              </w:rPr>
            </w:pPr>
            <w:r w:rsidRPr="00825456">
              <w:rPr>
                <w:rFonts w:ascii="Calibri Light" w:eastAsia="Times New Roman" w:hAnsi="Calibri Light" w:cs="Calibri Light"/>
                <w:color w:val="000000"/>
                <w:sz w:val="20"/>
                <w:szCs w:val="20"/>
                <w:lang w:val="ro-RO"/>
              </w:rPr>
              <w:t>18,79</w:t>
            </w:r>
          </w:p>
        </w:tc>
        <w:tc>
          <w:tcPr>
            <w:tcW w:w="1321" w:type="dxa"/>
            <w:tcBorders>
              <w:top w:val="nil"/>
              <w:left w:val="nil"/>
              <w:bottom w:val="single" w:sz="8" w:space="0" w:color="BDD6EE"/>
              <w:right w:val="single" w:sz="8" w:space="0" w:color="BDD6EE"/>
            </w:tcBorders>
            <w:shd w:val="clear" w:color="auto" w:fill="auto"/>
            <w:vAlign w:val="center"/>
          </w:tcPr>
          <w:p w14:paraId="5CDED4E0" w14:textId="77777777" w:rsidR="000C13D5" w:rsidRPr="006E554D" w:rsidRDefault="000C13D5" w:rsidP="000C13D5">
            <w:pPr>
              <w:spacing w:after="0" w:line="240" w:lineRule="auto"/>
              <w:jc w:val="center"/>
              <w:rPr>
                <w:rFonts w:ascii="Calibri Light" w:eastAsia="Times New Roman" w:hAnsi="Calibri Light" w:cs="Calibri Light"/>
                <w:color w:val="000000"/>
                <w:sz w:val="20"/>
                <w:szCs w:val="20"/>
                <w:lang w:val="ro-RO"/>
              </w:rPr>
            </w:pPr>
          </w:p>
        </w:tc>
        <w:tc>
          <w:tcPr>
            <w:tcW w:w="1227" w:type="dxa"/>
            <w:tcBorders>
              <w:top w:val="nil"/>
              <w:left w:val="nil"/>
              <w:bottom w:val="single" w:sz="8" w:space="0" w:color="BDD6EE"/>
              <w:right w:val="single" w:sz="8" w:space="0" w:color="BDD6EE"/>
            </w:tcBorders>
            <w:shd w:val="clear" w:color="auto" w:fill="auto"/>
            <w:vAlign w:val="center"/>
          </w:tcPr>
          <w:p w14:paraId="6B99882A" w14:textId="77777777" w:rsidR="000C13D5" w:rsidRPr="006E554D" w:rsidRDefault="000C13D5" w:rsidP="000C13D5">
            <w:pPr>
              <w:spacing w:after="0" w:line="240" w:lineRule="auto"/>
              <w:jc w:val="center"/>
              <w:rPr>
                <w:rFonts w:ascii="Calibri Light" w:eastAsia="Times New Roman" w:hAnsi="Calibri Light" w:cs="Calibri Light"/>
                <w:color w:val="000000"/>
                <w:sz w:val="20"/>
                <w:szCs w:val="20"/>
                <w:lang w:val="ro-RO"/>
              </w:rPr>
            </w:pPr>
            <w:r w:rsidRPr="006E554D">
              <w:rPr>
                <w:rFonts w:ascii="Calibri Light" w:eastAsia="Times New Roman" w:hAnsi="Calibri Light" w:cs="Calibri Light"/>
                <w:color w:val="000000"/>
                <w:sz w:val="20"/>
                <w:szCs w:val="20"/>
                <w:lang w:val="ro-RO"/>
              </w:rPr>
              <w:t>56</w:t>
            </w:r>
          </w:p>
        </w:tc>
        <w:tc>
          <w:tcPr>
            <w:tcW w:w="1209" w:type="dxa"/>
            <w:tcBorders>
              <w:top w:val="nil"/>
              <w:left w:val="nil"/>
              <w:bottom w:val="single" w:sz="8" w:space="0" w:color="BDD6EE"/>
              <w:right w:val="single" w:sz="8" w:space="0" w:color="BDD6EE"/>
            </w:tcBorders>
            <w:shd w:val="clear" w:color="auto" w:fill="auto"/>
            <w:vAlign w:val="center"/>
          </w:tcPr>
          <w:p w14:paraId="7C099795" w14:textId="77777777" w:rsidR="000C13D5" w:rsidRPr="006E554D" w:rsidRDefault="000C13D5" w:rsidP="000C13D5">
            <w:pPr>
              <w:spacing w:after="0" w:line="240" w:lineRule="auto"/>
              <w:jc w:val="center"/>
              <w:rPr>
                <w:rFonts w:ascii="Calibri Light" w:eastAsia="Times New Roman" w:hAnsi="Calibri Light" w:cs="Calibri Light"/>
                <w:color w:val="000000"/>
                <w:sz w:val="20"/>
                <w:szCs w:val="20"/>
                <w:lang w:val="ro-RO"/>
              </w:rPr>
            </w:pPr>
            <w:r w:rsidRPr="006E554D">
              <w:rPr>
                <w:rFonts w:ascii="Calibri Light" w:eastAsia="Times New Roman" w:hAnsi="Calibri Light" w:cs="Calibri Light"/>
                <w:color w:val="000000"/>
                <w:sz w:val="20"/>
                <w:szCs w:val="20"/>
                <w:lang w:val="ro-RO"/>
              </w:rPr>
              <w:t>12,40</w:t>
            </w:r>
          </w:p>
        </w:tc>
        <w:tc>
          <w:tcPr>
            <w:tcW w:w="1464" w:type="dxa"/>
            <w:tcBorders>
              <w:top w:val="nil"/>
              <w:left w:val="nil"/>
              <w:bottom w:val="single" w:sz="8" w:space="0" w:color="BDD6EE"/>
              <w:right w:val="single" w:sz="8" w:space="0" w:color="BDD6EE"/>
            </w:tcBorders>
            <w:shd w:val="clear" w:color="auto" w:fill="auto"/>
            <w:vAlign w:val="center"/>
          </w:tcPr>
          <w:p w14:paraId="170937BA" w14:textId="77777777" w:rsidR="000C13D5" w:rsidRPr="006E554D" w:rsidRDefault="000C13D5" w:rsidP="000C13D5">
            <w:pPr>
              <w:spacing w:after="0" w:line="240" w:lineRule="auto"/>
              <w:jc w:val="center"/>
              <w:rPr>
                <w:rFonts w:ascii="Calibri Light" w:eastAsia="Times New Roman" w:hAnsi="Calibri Light" w:cs="Calibri Light"/>
                <w:color w:val="000000"/>
                <w:sz w:val="20"/>
                <w:szCs w:val="20"/>
                <w:lang w:val="ro-RO"/>
              </w:rPr>
            </w:pPr>
          </w:p>
        </w:tc>
      </w:tr>
      <w:tr w:rsidR="000C13D5" w:rsidRPr="006E554D" w14:paraId="68088721"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tcPr>
          <w:p w14:paraId="6C38AB3C" w14:textId="11CA50FB" w:rsidR="000C13D5" w:rsidRPr="002E5596" w:rsidRDefault="007E7553" w:rsidP="002E5596">
            <w:pPr>
              <w:pStyle w:val="ListParagraph"/>
              <w:numPr>
                <w:ilvl w:val="0"/>
                <w:numId w:val="5"/>
              </w:numPr>
              <w:spacing w:after="0" w:line="240" w:lineRule="auto"/>
              <w:jc w:val="center"/>
              <w:rPr>
                <w:rFonts w:ascii="Calibri Light" w:eastAsia="Times New Roman" w:hAnsi="Calibri Light" w:cs="Calibri Light"/>
                <w:i/>
                <w:color w:val="000000"/>
                <w:sz w:val="18"/>
                <w:szCs w:val="18"/>
                <w:lang w:val="ro-RO"/>
              </w:rPr>
            </w:pPr>
            <w:r w:rsidRPr="002E5596">
              <w:rPr>
                <w:rFonts w:ascii="Calibri Light" w:eastAsia="Times New Roman" w:hAnsi="Calibri Light" w:cs="Calibri Light"/>
                <w:i/>
                <w:color w:val="000000"/>
                <w:sz w:val="18"/>
                <w:szCs w:val="18"/>
                <w:lang w:val="ro-RO"/>
              </w:rPr>
              <w:t>descentralizat</w:t>
            </w:r>
          </w:p>
        </w:tc>
        <w:tc>
          <w:tcPr>
            <w:tcW w:w="1120" w:type="dxa"/>
            <w:tcBorders>
              <w:top w:val="nil"/>
              <w:left w:val="nil"/>
              <w:bottom w:val="single" w:sz="8" w:space="0" w:color="BDD6EE"/>
              <w:right w:val="single" w:sz="8" w:space="0" w:color="BDD6EE"/>
            </w:tcBorders>
            <w:shd w:val="clear" w:color="auto" w:fill="auto"/>
            <w:vAlign w:val="center"/>
          </w:tcPr>
          <w:p w14:paraId="550E10DC" w14:textId="77777777" w:rsidR="000C13D5" w:rsidRPr="007E7553" w:rsidRDefault="000C13D5" w:rsidP="000C13D5">
            <w:pPr>
              <w:spacing w:after="0" w:line="240" w:lineRule="auto"/>
              <w:jc w:val="center"/>
              <w:rPr>
                <w:rFonts w:ascii="Calibri Light" w:eastAsia="Times New Roman" w:hAnsi="Calibri Light" w:cs="Calibri Light"/>
                <w:color w:val="000000"/>
                <w:sz w:val="20"/>
                <w:szCs w:val="20"/>
                <w:lang w:val="ro-RO"/>
              </w:rPr>
            </w:pPr>
            <w:r w:rsidRPr="007E7553">
              <w:rPr>
                <w:rFonts w:ascii="Calibri Light" w:eastAsia="Times New Roman" w:hAnsi="Calibri Light" w:cs="Calibri Light"/>
                <w:color w:val="000000"/>
                <w:sz w:val="20"/>
                <w:szCs w:val="20"/>
                <w:lang w:val="ro-RO"/>
              </w:rPr>
              <w:t>2</w:t>
            </w:r>
          </w:p>
        </w:tc>
        <w:tc>
          <w:tcPr>
            <w:tcW w:w="1209" w:type="dxa"/>
            <w:tcBorders>
              <w:top w:val="nil"/>
              <w:left w:val="nil"/>
              <w:bottom w:val="single" w:sz="8" w:space="0" w:color="BDD6EE"/>
              <w:right w:val="single" w:sz="8" w:space="0" w:color="BDD6EE"/>
            </w:tcBorders>
            <w:shd w:val="clear" w:color="auto" w:fill="auto"/>
            <w:vAlign w:val="center"/>
          </w:tcPr>
          <w:p w14:paraId="17A9AFB3" w14:textId="77777777" w:rsidR="000C13D5" w:rsidRPr="006E554D" w:rsidRDefault="00042807" w:rsidP="000C13D5">
            <w:pPr>
              <w:spacing w:after="0" w:line="240" w:lineRule="auto"/>
              <w:jc w:val="center"/>
              <w:rPr>
                <w:rFonts w:ascii="Calibri Light" w:eastAsia="Times New Roman" w:hAnsi="Calibri Light" w:cs="Calibri Light"/>
                <w:color w:val="000000"/>
                <w:sz w:val="20"/>
                <w:szCs w:val="20"/>
                <w:lang w:val="ro-RO"/>
              </w:rPr>
            </w:pPr>
            <w:r w:rsidRPr="00825456">
              <w:rPr>
                <w:rFonts w:ascii="Calibri Light" w:eastAsia="Times New Roman" w:hAnsi="Calibri Light" w:cs="Calibri Light"/>
                <w:color w:val="000000"/>
                <w:sz w:val="20"/>
                <w:szCs w:val="20"/>
                <w:lang w:val="ro-RO"/>
              </w:rPr>
              <w:t>1,08</w:t>
            </w:r>
          </w:p>
        </w:tc>
        <w:tc>
          <w:tcPr>
            <w:tcW w:w="1321" w:type="dxa"/>
            <w:tcBorders>
              <w:top w:val="nil"/>
              <w:left w:val="nil"/>
              <w:bottom w:val="single" w:sz="8" w:space="0" w:color="BDD6EE"/>
              <w:right w:val="single" w:sz="8" w:space="0" w:color="BDD6EE"/>
            </w:tcBorders>
            <w:shd w:val="clear" w:color="auto" w:fill="auto"/>
            <w:vAlign w:val="center"/>
          </w:tcPr>
          <w:p w14:paraId="63C62F75" w14:textId="77777777" w:rsidR="000C13D5" w:rsidRPr="006E554D" w:rsidRDefault="000C13D5" w:rsidP="000C13D5">
            <w:pPr>
              <w:spacing w:after="0" w:line="240" w:lineRule="auto"/>
              <w:jc w:val="center"/>
              <w:rPr>
                <w:rFonts w:ascii="Calibri Light" w:eastAsia="Times New Roman" w:hAnsi="Calibri Light" w:cs="Calibri Light"/>
                <w:color w:val="000000"/>
                <w:sz w:val="20"/>
                <w:szCs w:val="20"/>
                <w:lang w:val="ro-RO"/>
              </w:rPr>
            </w:pPr>
          </w:p>
        </w:tc>
        <w:tc>
          <w:tcPr>
            <w:tcW w:w="1227" w:type="dxa"/>
            <w:tcBorders>
              <w:top w:val="nil"/>
              <w:left w:val="nil"/>
              <w:bottom w:val="single" w:sz="8" w:space="0" w:color="BDD6EE"/>
              <w:right w:val="single" w:sz="8" w:space="0" w:color="BDD6EE"/>
            </w:tcBorders>
            <w:shd w:val="clear" w:color="auto" w:fill="auto"/>
            <w:vAlign w:val="center"/>
          </w:tcPr>
          <w:p w14:paraId="451775A5" w14:textId="77777777" w:rsidR="000C13D5" w:rsidRPr="006E554D" w:rsidRDefault="000C13D5" w:rsidP="000C13D5">
            <w:pPr>
              <w:spacing w:after="0" w:line="240" w:lineRule="auto"/>
              <w:jc w:val="center"/>
              <w:rPr>
                <w:rFonts w:ascii="Calibri Light" w:eastAsia="Times New Roman" w:hAnsi="Calibri Light" w:cs="Calibri Light"/>
                <w:color w:val="000000"/>
                <w:sz w:val="20"/>
                <w:szCs w:val="20"/>
                <w:lang w:val="ro-RO"/>
              </w:rPr>
            </w:pPr>
          </w:p>
        </w:tc>
        <w:tc>
          <w:tcPr>
            <w:tcW w:w="1209" w:type="dxa"/>
            <w:tcBorders>
              <w:top w:val="nil"/>
              <w:left w:val="nil"/>
              <w:bottom w:val="single" w:sz="8" w:space="0" w:color="BDD6EE"/>
              <w:right w:val="single" w:sz="8" w:space="0" w:color="BDD6EE"/>
            </w:tcBorders>
            <w:shd w:val="clear" w:color="auto" w:fill="auto"/>
            <w:vAlign w:val="center"/>
          </w:tcPr>
          <w:p w14:paraId="30090220" w14:textId="77777777" w:rsidR="000C13D5" w:rsidRPr="006E554D" w:rsidRDefault="000C13D5" w:rsidP="000C13D5">
            <w:pPr>
              <w:spacing w:after="0" w:line="240" w:lineRule="auto"/>
              <w:jc w:val="center"/>
              <w:rPr>
                <w:rFonts w:ascii="Calibri Light" w:eastAsia="Times New Roman" w:hAnsi="Calibri Light" w:cs="Calibri Light"/>
                <w:color w:val="000000"/>
                <w:sz w:val="20"/>
                <w:szCs w:val="20"/>
                <w:lang w:val="ro-RO"/>
              </w:rPr>
            </w:pPr>
          </w:p>
        </w:tc>
        <w:tc>
          <w:tcPr>
            <w:tcW w:w="1464" w:type="dxa"/>
            <w:tcBorders>
              <w:top w:val="nil"/>
              <w:left w:val="nil"/>
              <w:bottom w:val="single" w:sz="8" w:space="0" w:color="BDD6EE"/>
              <w:right w:val="single" w:sz="8" w:space="0" w:color="BDD6EE"/>
            </w:tcBorders>
            <w:shd w:val="clear" w:color="auto" w:fill="auto"/>
            <w:vAlign w:val="center"/>
          </w:tcPr>
          <w:p w14:paraId="64A34E87" w14:textId="77777777" w:rsidR="000C13D5" w:rsidRPr="006E554D" w:rsidRDefault="000C13D5" w:rsidP="000C13D5">
            <w:pPr>
              <w:spacing w:after="0" w:line="240" w:lineRule="auto"/>
              <w:jc w:val="center"/>
              <w:rPr>
                <w:rFonts w:ascii="Calibri Light" w:eastAsia="Times New Roman" w:hAnsi="Calibri Light" w:cs="Calibri Light"/>
                <w:color w:val="000000"/>
                <w:sz w:val="20"/>
                <w:szCs w:val="20"/>
                <w:lang w:val="ro-RO"/>
              </w:rPr>
            </w:pPr>
          </w:p>
        </w:tc>
      </w:tr>
      <w:tr w:rsidR="00422FAD" w:rsidRPr="006E554D" w14:paraId="5CE52D55"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hideMark/>
          </w:tcPr>
          <w:p w14:paraId="2A34E105" w14:textId="77777777" w:rsidR="00A84A7D" w:rsidRPr="006E554D" w:rsidRDefault="00A84A7D" w:rsidP="00A84A7D">
            <w:pPr>
              <w:spacing w:after="0" w:line="240" w:lineRule="auto"/>
              <w:jc w:val="both"/>
              <w:rPr>
                <w:rFonts w:ascii="Calibri Light" w:eastAsia="Times New Roman" w:hAnsi="Calibri Light" w:cs="Calibri Light"/>
                <w:b/>
                <w:color w:val="000000"/>
                <w:sz w:val="18"/>
                <w:szCs w:val="18"/>
                <w:lang w:val="ro-RO"/>
              </w:rPr>
            </w:pPr>
            <w:r w:rsidRPr="006E554D">
              <w:rPr>
                <w:rFonts w:ascii="Calibri Light" w:eastAsia="Times New Roman" w:hAnsi="Calibri Light" w:cs="Calibri Light"/>
                <w:b/>
                <w:color w:val="000000"/>
                <w:sz w:val="18"/>
                <w:szCs w:val="18"/>
                <w:lang w:val="ro-RO"/>
              </w:rPr>
              <w:t>Achiziții de valoare mică</w:t>
            </w:r>
          </w:p>
        </w:tc>
        <w:tc>
          <w:tcPr>
            <w:tcW w:w="1120" w:type="dxa"/>
            <w:tcBorders>
              <w:top w:val="nil"/>
              <w:left w:val="nil"/>
              <w:bottom w:val="single" w:sz="8" w:space="0" w:color="BDD6EE"/>
              <w:right w:val="single" w:sz="8" w:space="0" w:color="BDD6EE"/>
            </w:tcBorders>
            <w:shd w:val="clear" w:color="auto" w:fill="auto"/>
            <w:vAlign w:val="center"/>
            <w:hideMark/>
          </w:tcPr>
          <w:p w14:paraId="49A94319" w14:textId="1057C418" w:rsidR="00A84A7D" w:rsidRPr="007E7553" w:rsidRDefault="00A84A7D" w:rsidP="003E2BCB">
            <w:pPr>
              <w:spacing w:after="0" w:line="240" w:lineRule="auto"/>
              <w:jc w:val="center"/>
              <w:rPr>
                <w:rFonts w:ascii="Calibri Light" w:eastAsia="Times New Roman" w:hAnsi="Calibri Light" w:cs="Calibri Light"/>
                <w:b/>
                <w:color w:val="000000"/>
                <w:sz w:val="20"/>
                <w:szCs w:val="20"/>
                <w:lang w:val="ro-RO"/>
              </w:rPr>
            </w:pPr>
            <w:r w:rsidRPr="007E7553">
              <w:rPr>
                <w:rFonts w:ascii="Calibri Light" w:eastAsia="Times New Roman" w:hAnsi="Calibri Light" w:cs="Calibri Light"/>
                <w:b/>
                <w:color w:val="000000"/>
                <w:sz w:val="20"/>
                <w:szCs w:val="20"/>
                <w:lang w:val="ro-RO"/>
              </w:rPr>
              <w:t>6</w:t>
            </w:r>
            <w:r w:rsidR="003E2BCB" w:rsidRPr="007E7553">
              <w:rPr>
                <w:rFonts w:ascii="Calibri Light" w:eastAsia="Times New Roman" w:hAnsi="Calibri Light" w:cs="Calibri Light"/>
                <w:b/>
                <w:color w:val="000000"/>
                <w:sz w:val="20"/>
                <w:szCs w:val="20"/>
                <w:lang w:val="ro-RO"/>
              </w:rPr>
              <w:t>34</w:t>
            </w:r>
          </w:p>
        </w:tc>
        <w:tc>
          <w:tcPr>
            <w:tcW w:w="1209" w:type="dxa"/>
            <w:tcBorders>
              <w:top w:val="nil"/>
              <w:left w:val="nil"/>
              <w:bottom w:val="single" w:sz="8" w:space="0" w:color="BDD6EE"/>
              <w:right w:val="single" w:sz="8" w:space="0" w:color="BDD6EE"/>
            </w:tcBorders>
            <w:shd w:val="clear" w:color="auto" w:fill="auto"/>
            <w:vAlign w:val="center"/>
            <w:hideMark/>
          </w:tcPr>
          <w:p w14:paraId="7D7FFE74" w14:textId="64681AE1" w:rsidR="00A84A7D" w:rsidRPr="006E554D" w:rsidRDefault="003E2BCB" w:rsidP="00A84A7D">
            <w:pPr>
              <w:spacing w:after="0" w:line="240" w:lineRule="auto"/>
              <w:jc w:val="center"/>
              <w:rPr>
                <w:rFonts w:ascii="Calibri Light" w:eastAsia="Times New Roman" w:hAnsi="Calibri Light" w:cs="Calibri Light"/>
                <w:b/>
                <w:color w:val="000000"/>
                <w:sz w:val="20"/>
                <w:szCs w:val="20"/>
                <w:lang w:val="ro-RO"/>
              </w:rPr>
            </w:pPr>
            <w:r w:rsidRPr="00825456">
              <w:rPr>
                <w:rFonts w:ascii="Calibri Light" w:eastAsia="Times New Roman" w:hAnsi="Calibri Light" w:cs="Calibri Light"/>
                <w:b/>
                <w:color w:val="000000"/>
                <w:sz w:val="20"/>
                <w:szCs w:val="20"/>
                <w:lang w:val="ro-RO"/>
              </w:rPr>
              <w:t>33,86</w:t>
            </w:r>
          </w:p>
        </w:tc>
        <w:tc>
          <w:tcPr>
            <w:tcW w:w="1321" w:type="dxa"/>
            <w:tcBorders>
              <w:top w:val="nil"/>
              <w:left w:val="nil"/>
              <w:bottom w:val="single" w:sz="8" w:space="0" w:color="BDD6EE"/>
              <w:right w:val="single" w:sz="8" w:space="0" w:color="BDD6EE"/>
            </w:tcBorders>
            <w:shd w:val="clear" w:color="auto" w:fill="auto"/>
            <w:vAlign w:val="center"/>
            <w:hideMark/>
          </w:tcPr>
          <w:p w14:paraId="3251A951" w14:textId="3166E59C" w:rsidR="00A84A7D" w:rsidRPr="006E554D" w:rsidRDefault="003E2BCB"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1</w:t>
            </w:r>
            <w:r w:rsidR="00004FCE" w:rsidRPr="006E554D">
              <w:rPr>
                <w:rFonts w:ascii="Calibri Light" w:eastAsia="Times New Roman" w:hAnsi="Calibri Light" w:cs="Calibri Light"/>
                <w:b/>
                <w:color w:val="000000"/>
                <w:sz w:val="20"/>
                <w:szCs w:val="20"/>
                <w:lang w:val="ro-RO"/>
              </w:rPr>
              <w:t>9,28</w:t>
            </w:r>
          </w:p>
        </w:tc>
        <w:tc>
          <w:tcPr>
            <w:tcW w:w="1227" w:type="dxa"/>
            <w:tcBorders>
              <w:top w:val="nil"/>
              <w:left w:val="nil"/>
              <w:bottom w:val="single" w:sz="8" w:space="0" w:color="BDD6EE"/>
              <w:right w:val="single" w:sz="8" w:space="0" w:color="BDD6EE"/>
            </w:tcBorders>
            <w:shd w:val="clear" w:color="auto" w:fill="auto"/>
            <w:vAlign w:val="center"/>
            <w:hideMark/>
          </w:tcPr>
          <w:p w14:paraId="01D967F7" w14:textId="2B688195" w:rsidR="00A84A7D" w:rsidRPr="006E554D" w:rsidRDefault="00A84A7D" w:rsidP="003E2BCB">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6</w:t>
            </w:r>
            <w:r w:rsidR="003E2BCB" w:rsidRPr="006E554D">
              <w:rPr>
                <w:rFonts w:ascii="Calibri Light" w:eastAsia="Times New Roman" w:hAnsi="Calibri Light" w:cs="Calibri Light"/>
                <w:b/>
                <w:color w:val="000000"/>
                <w:sz w:val="20"/>
                <w:szCs w:val="20"/>
                <w:lang w:val="ro-RO"/>
              </w:rPr>
              <w:t>87</w:t>
            </w:r>
          </w:p>
        </w:tc>
        <w:tc>
          <w:tcPr>
            <w:tcW w:w="1209" w:type="dxa"/>
            <w:tcBorders>
              <w:top w:val="nil"/>
              <w:left w:val="nil"/>
              <w:bottom w:val="single" w:sz="8" w:space="0" w:color="BDD6EE"/>
              <w:right w:val="single" w:sz="8" w:space="0" w:color="BDD6EE"/>
            </w:tcBorders>
            <w:shd w:val="clear" w:color="auto" w:fill="auto"/>
            <w:vAlign w:val="center"/>
            <w:hideMark/>
          </w:tcPr>
          <w:p w14:paraId="0C76128D" w14:textId="441F19E6" w:rsidR="00A84A7D" w:rsidRPr="006E554D" w:rsidRDefault="002A2DB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61,56</w:t>
            </w:r>
          </w:p>
        </w:tc>
        <w:tc>
          <w:tcPr>
            <w:tcW w:w="1464" w:type="dxa"/>
            <w:tcBorders>
              <w:top w:val="nil"/>
              <w:left w:val="nil"/>
              <w:bottom w:val="single" w:sz="8" w:space="0" w:color="BDD6EE"/>
              <w:right w:val="single" w:sz="8" w:space="0" w:color="BDD6EE"/>
            </w:tcBorders>
            <w:shd w:val="clear" w:color="auto" w:fill="auto"/>
            <w:vAlign w:val="center"/>
            <w:hideMark/>
          </w:tcPr>
          <w:p w14:paraId="28B257F5" w14:textId="11161485" w:rsidR="00A84A7D" w:rsidRPr="006E554D" w:rsidRDefault="002A2DB7"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30,3</w:t>
            </w:r>
            <w:r w:rsidR="00B877D6" w:rsidRPr="006E554D">
              <w:rPr>
                <w:rFonts w:ascii="Calibri Light" w:eastAsia="Times New Roman" w:hAnsi="Calibri Light" w:cs="Calibri Light"/>
                <w:b/>
                <w:color w:val="000000"/>
                <w:sz w:val="20"/>
                <w:szCs w:val="20"/>
                <w:lang w:val="ro-RO"/>
              </w:rPr>
              <w:t>1</w:t>
            </w:r>
          </w:p>
        </w:tc>
      </w:tr>
      <w:tr w:rsidR="00422FAD" w:rsidRPr="006E554D" w14:paraId="109AB587"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hideMark/>
          </w:tcPr>
          <w:p w14:paraId="5F08F094" w14:textId="77777777" w:rsidR="00A84A7D" w:rsidRPr="006E554D" w:rsidRDefault="00A84A7D" w:rsidP="00A84A7D">
            <w:pPr>
              <w:spacing w:after="0" w:line="240" w:lineRule="auto"/>
              <w:jc w:val="both"/>
              <w:rPr>
                <w:rFonts w:ascii="Calibri Light" w:eastAsia="Times New Roman" w:hAnsi="Calibri Light" w:cs="Calibri Light"/>
                <w:b/>
                <w:color w:val="000000"/>
                <w:sz w:val="18"/>
                <w:szCs w:val="18"/>
                <w:lang w:val="ro-RO"/>
              </w:rPr>
            </w:pPr>
            <w:r w:rsidRPr="006E554D">
              <w:rPr>
                <w:rFonts w:ascii="Calibri Light" w:eastAsia="Times New Roman" w:hAnsi="Calibri Light" w:cs="Calibri Light"/>
                <w:b/>
                <w:color w:val="000000"/>
                <w:sz w:val="18"/>
                <w:szCs w:val="18"/>
                <w:lang w:val="ro-RO"/>
              </w:rPr>
              <w:t>Negociere fără publicare</w:t>
            </w:r>
          </w:p>
        </w:tc>
        <w:tc>
          <w:tcPr>
            <w:tcW w:w="1120" w:type="dxa"/>
            <w:tcBorders>
              <w:top w:val="nil"/>
              <w:left w:val="nil"/>
              <w:bottom w:val="single" w:sz="8" w:space="0" w:color="BDD6EE"/>
              <w:right w:val="single" w:sz="8" w:space="0" w:color="BDD6EE"/>
            </w:tcBorders>
            <w:shd w:val="clear" w:color="auto" w:fill="auto"/>
            <w:vAlign w:val="center"/>
            <w:hideMark/>
          </w:tcPr>
          <w:p w14:paraId="75024610" w14:textId="77777777" w:rsidR="00A84A7D" w:rsidRPr="007E7553" w:rsidRDefault="00A84A7D" w:rsidP="00A84A7D">
            <w:pPr>
              <w:spacing w:after="0" w:line="240" w:lineRule="auto"/>
              <w:jc w:val="center"/>
              <w:rPr>
                <w:rFonts w:ascii="Calibri Light" w:eastAsia="Times New Roman" w:hAnsi="Calibri Light" w:cs="Calibri Light"/>
                <w:b/>
                <w:color w:val="000000"/>
                <w:sz w:val="20"/>
                <w:szCs w:val="20"/>
                <w:lang w:val="ro-RO"/>
              </w:rPr>
            </w:pPr>
            <w:r w:rsidRPr="007E7553">
              <w:rPr>
                <w:rFonts w:ascii="Calibri Light" w:eastAsia="Times New Roman" w:hAnsi="Calibri Light" w:cs="Calibri Light"/>
                <w:b/>
                <w:color w:val="000000"/>
                <w:sz w:val="20"/>
                <w:szCs w:val="20"/>
                <w:lang w:val="ro-RO"/>
              </w:rPr>
              <w:t>2</w:t>
            </w:r>
          </w:p>
        </w:tc>
        <w:tc>
          <w:tcPr>
            <w:tcW w:w="1209" w:type="dxa"/>
            <w:tcBorders>
              <w:top w:val="nil"/>
              <w:left w:val="nil"/>
              <w:bottom w:val="single" w:sz="8" w:space="0" w:color="BDD6EE"/>
              <w:right w:val="single" w:sz="8" w:space="0" w:color="BDD6EE"/>
            </w:tcBorders>
            <w:shd w:val="clear" w:color="auto" w:fill="auto"/>
            <w:vAlign w:val="center"/>
            <w:hideMark/>
          </w:tcPr>
          <w:p w14:paraId="7346CE05" w14:textId="77777777" w:rsidR="00A84A7D" w:rsidRPr="00825456" w:rsidRDefault="00A84A7D" w:rsidP="00A84A7D">
            <w:pPr>
              <w:spacing w:after="0" w:line="240" w:lineRule="auto"/>
              <w:jc w:val="center"/>
              <w:rPr>
                <w:rFonts w:ascii="Calibri Light" w:eastAsia="Times New Roman" w:hAnsi="Calibri Light" w:cs="Calibri Light"/>
                <w:b/>
                <w:color w:val="000000"/>
                <w:sz w:val="20"/>
                <w:szCs w:val="20"/>
                <w:lang w:val="ro-RO"/>
              </w:rPr>
            </w:pPr>
            <w:r w:rsidRPr="00825456">
              <w:rPr>
                <w:rFonts w:ascii="Calibri Light" w:eastAsia="Times New Roman" w:hAnsi="Calibri Light" w:cs="Calibri Light"/>
                <w:b/>
                <w:color w:val="000000"/>
                <w:sz w:val="20"/>
                <w:szCs w:val="20"/>
                <w:lang w:val="ro-RO"/>
              </w:rPr>
              <w:t>2,07</w:t>
            </w:r>
          </w:p>
        </w:tc>
        <w:tc>
          <w:tcPr>
            <w:tcW w:w="1321" w:type="dxa"/>
            <w:tcBorders>
              <w:top w:val="nil"/>
              <w:left w:val="nil"/>
              <w:bottom w:val="single" w:sz="8" w:space="0" w:color="BDD6EE"/>
              <w:right w:val="single" w:sz="8" w:space="0" w:color="BDD6EE"/>
            </w:tcBorders>
            <w:shd w:val="clear" w:color="auto" w:fill="auto"/>
            <w:vAlign w:val="center"/>
            <w:hideMark/>
          </w:tcPr>
          <w:p w14:paraId="7E5A798B" w14:textId="1477245E" w:rsidR="00A84A7D" w:rsidRPr="006E554D" w:rsidRDefault="00A84A7D"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1,1</w:t>
            </w:r>
            <w:r w:rsidR="002A2DB7" w:rsidRPr="006E554D">
              <w:rPr>
                <w:rFonts w:ascii="Calibri Light" w:eastAsia="Times New Roman" w:hAnsi="Calibri Light" w:cs="Calibri Light"/>
                <w:b/>
                <w:color w:val="000000"/>
                <w:sz w:val="20"/>
                <w:szCs w:val="20"/>
                <w:lang w:val="ro-RO"/>
              </w:rPr>
              <w:t>8</w:t>
            </w:r>
          </w:p>
        </w:tc>
        <w:tc>
          <w:tcPr>
            <w:tcW w:w="1227" w:type="dxa"/>
            <w:tcBorders>
              <w:top w:val="nil"/>
              <w:left w:val="nil"/>
              <w:bottom w:val="single" w:sz="8" w:space="0" w:color="BDD6EE"/>
              <w:right w:val="single" w:sz="8" w:space="0" w:color="BDD6EE"/>
            </w:tcBorders>
            <w:shd w:val="clear" w:color="auto" w:fill="auto"/>
            <w:vAlign w:val="center"/>
            <w:hideMark/>
          </w:tcPr>
          <w:p w14:paraId="6FF5C0B4" w14:textId="77777777" w:rsidR="00A84A7D" w:rsidRPr="006E554D" w:rsidRDefault="0055006F"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X</w:t>
            </w:r>
            <w:r w:rsidR="00A84A7D" w:rsidRPr="006E554D">
              <w:rPr>
                <w:rFonts w:ascii="Calibri Light" w:eastAsia="Times New Roman" w:hAnsi="Calibri Light" w:cs="Calibri Light"/>
                <w:b/>
                <w:color w:val="000000"/>
                <w:sz w:val="20"/>
                <w:szCs w:val="20"/>
                <w:lang w:val="ro-RO"/>
              </w:rPr>
              <w:t> </w:t>
            </w:r>
          </w:p>
        </w:tc>
        <w:tc>
          <w:tcPr>
            <w:tcW w:w="1209" w:type="dxa"/>
            <w:tcBorders>
              <w:top w:val="nil"/>
              <w:left w:val="nil"/>
              <w:bottom w:val="single" w:sz="8" w:space="0" w:color="BDD6EE"/>
              <w:right w:val="single" w:sz="8" w:space="0" w:color="BDD6EE"/>
            </w:tcBorders>
            <w:shd w:val="clear" w:color="auto" w:fill="auto"/>
            <w:vAlign w:val="center"/>
            <w:hideMark/>
          </w:tcPr>
          <w:p w14:paraId="41EEB94B" w14:textId="77777777" w:rsidR="00A84A7D" w:rsidRPr="006E554D" w:rsidRDefault="00A84A7D"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 </w:t>
            </w:r>
            <w:r w:rsidR="0055006F" w:rsidRPr="006E554D">
              <w:rPr>
                <w:rFonts w:ascii="Calibri Light" w:eastAsia="Times New Roman" w:hAnsi="Calibri Light" w:cs="Calibri Light"/>
                <w:b/>
                <w:color w:val="000000"/>
                <w:sz w:val="20"/>
                <w:szCs w:val="20"/>
                <w:lang w:val="ro-RO"/>
              </w:rPr>
              <w:t>X</w:t>
            </w:r>
          </w:p>
        </w:tc>
        <w:tc>
          <w:tcPr>
            <w:tcW w:w="1464" w:type="dxa"/>
            <w:tcBorders>
              <w:top w:val="nil"/>
              <w:left w:val="nil"/>
              <w:bottom w:val="single" w:sz="8" w:space="0" w:color="BDD6EE"/>
              <w:right w:val="single" w:sz="8" w:space="0" w:color="BDD6EE"/>
            </w:tcBorders>
            <w:shd w:val="clear" w:color="auto" w:fill="auto"/>
            <w:vAlign w:val="center"/>
            <w:hideMark/>
          </w:tcPr>
          <w:p w14:paraId="7E474E7B" w14:textId="77777777" w:rsidR="00A84A7D" w:rsidRPr="006E554D" w:rsidRDefault="00A84A7D" w:rsidP="00A84A7D">
            <w:pPr>
              <w:spacing w:after="0" w:line="240" w:lineRule="auto"/>
              <w:jc w:val="center"/>
              <w:rPr>
                <w:rFonts w:ascii="Calibri Light" w:eastAsia="Times New Roman" w:hAnsi="Calibri Light" w:cs="Calibri Light"/>
                <w:b/>
                <w:color w:val="000000"/>
                <w:sz w:val="20"/>
                <w:szCs w:val="20"/>
                <w:lang w:val="ro-RO"/>
              </w:rPr>
            </w:pPr>
            <w:r w:rsidRPr="006E554D">
              <w:rPr>
                <w:rFonts w:ascii="Calibri Light" w:eastAsia="Times New Roman" w:hAnsi="Calibri Light" w:cs="Calibri Light"/>
                <w:b/>
                <w:color w:val="000000"/>
                <w:sz w:val="20"/>
                <w:szCs w:val="20"/>
                <w:lang w:val="ro-RO"/>
              </w:rPr>
              <w:t>0</w:t>
            </w:r>
          </w:p>
        </w:tc>
      </w:tr>
      <w:tr w:rsidR="00422FAD" w:rsidRPr="006E554D" w14:paraId="7AE1208F" w14:textId="77777777" w:rsidTr="00F734D7">
        <w:trPr>
          <w:trHeight w:val="171"/>
        </w:trPr>
        <w:tc>
          <w:tcPr>
            <w:tcW w:w="2118" w:type="dxa"/>
            <w:tcBorders>
              <w:top w:val="nil"/>
              <w:left w:val="single" w:sz="8" w:space="0" w:color="BDD6EE"/>
              <w:bottom w:val="single" w:sz="8" w:space="0" w:color="BDD6EE"/>
              <w:right w:val="single" w:sz="8" w:space="0" w:color="BDD6EE"/>
            </w:tcBorders>
            <w:shd w:val="clear" w:color="auto" w:fill="auto"/>
            <w:vAlign w:val="center"/>
            <w:hideMark/>
          </w:tcPr>
          <w:p w14:paraId="1A32C4CD" w14:textId="77777777" w:rsidR="00A84A7D" w:rsidRPr="006E554D" w:rsidRDefault="00A84A7D" w:rsidP="00A84A7D">
            <w:pPr>
              <w:spacing w:after="0" w:line="240" w:lineRule="auto"/>
              <w:jc w:val="center"/>
              <w:rPr>
                <w:rFonts w:ascii="Calibri Light" w:eastAsia="Times New Roman" w:hAnsi="Calibri Light" w:cs="Calibri Light"/>
                <w:b/>
                <w:bCs/>
                <w:color w:val="000000"/>
                <w:sz w:val="18"/>
                <w:szCs w:val="18"/>
                <w:lang w:val="ro-RO"/>
              </w:rPr>
            </w:pPr>
            <w:r w:rsidRPr="006E554D">
              <w:rPr>
                <w:rFonts w:ascii="Calibri Light" w:eastAsia="Times New Roman" w:hAnsi="Calibri Light" w:cs="Calibri Light"/>
                <w:b/>
                <w:bCs/>
                <w:color w:val="000000"/>
                <w:sz w:val="18"/>
                <w:szCs w:val="18"/>
                <w:lang w:val="ro-RO"/>
              </w:rPr>
              <w:t>TOTAL:</w:t>
            </w:r>
          </w:p>
        </w:tc>
        <w:tc>
          <w:tcPr>
            <w:tcW w:w="1120" w:type="dxa"/>
            <w:tcBorders>
              <w:top w:val="nil"/>
              <w:left w:val="nil"/>
              <w:bottom w:val="single" w:sz="8" w:space="0" w:color="BDD6EE"/>
              <w:right w:val="single" w:sz="8" w:space="0" w:color="BDD6EE"/>
            </w:tcBorders>
            <w:shd w:val="clear" w:color="auto" w:fill="auto"/>
            <w:vAlign w:val="center"/>
            <w:hideMark/>
          </w:tcPr>
          <w:p w14:paraId="28B4AE43" w14:textId="4F27E915" w:rsidR="00A84A7D" w:rsidRPr="007E7553" w:rsidRDefault="00757CC6" w:rsidP="00A84A7D">
            <w:pPr>
              <w:spacing w:after="0" w:line="240" w:lineRule="auto"/>
              <w:jc w:val="center"/>
              <w:rPr>
                <w:rFonts w:ascii="Calibri Light" w:eastAsia="Times New Roman" w:hAnsi="Calibri Light" w:cs="Calibri Light"/>
                <w:b/>
                <w:bCs/>
                <w:color w:val="000000"/>
                <w:sz w:val="18"/>
                <w:szCs w:val="18"/>
                <w:lang w:val="ro-RO"/>
              </w:rPr>
            </w:pPr>
            <w:r w:rsidRPr="007E7553">
              <w:rPr>
                <w:rFonts w:ascii="Calibri Light" w:eastAsia="Times New Roman" w:hAnsi="Calibri Light" w:cs="Calibri Light"/>
                <w:b/>
                <w:bCs/>
                <w:color w:val="000000"/>
                <w:sz w:val="18"/>
                <w:szCs w:val="18"/>
                <w:lang w:val="ro-RO"/>
              </w:rPr>
              <w:t>946</w:t>
            </w:r>
          </w:p>
        </w:tc>
        <w:tc>
          <w:tcPr>
            <w:tcW w:w="1209" w:type="dxa"/>
            <w:tcBorders>
              <w:top w:val="nil"/>
              <w:left w:val="nil"/>
              <w:bottom w:val="single" w:sz="8" w:space="0" w:color="BDD6EE"/>
              <w:right w:val="single" w:sz="8" w:space="0" w:color="BDD6EE"/>
            </w:tcBorders>
            <w:shd w:val="clear" w:color="auto" w:fill="auto"/>
            <w:vAlign w:val="center"/>
            <w:hideMark/>
          </w:tcPr>
          <w:p w14:paraId="368E0640" w14:textId="0BCA62E9" w:rsidR="00A84A7D" w:rsidRPr="006E554D" w:rsidRDefault="00757CC6" w:rsidP="00A84A7D">
            <w:pPr>
              <w:spacing w:after="0" w:line="240" w:lineRule="auto"/>
              <w:jc w:val="center"/>
              <w:rPr>
                <w:rFonts w:ascii="Calibri Light" w:eastAsia="Times New Roman" w:hAnsi="Calibri Light" w:cs="Calibri Light"/>
                <w:b/>
                <w:bCs/>
                <w:color w:val="000000"/>
                <w:sz w:val="18"/>
                <w:szCs w:val="18"/>
                <w:lang w:val="ro-RO"/>
              </w:rPr>
            </w:pPr>
            <w:r w:rsidRPr="00825456">
              <w:rPr>
                <w:rFonts w:ascii="Calibri Light" w:eastAsia="Times New Roman" w:hAnsi="Calibri Light" w:cs="Calibri Light"/>
                <w:b/>
                <w:bCs/>
                <w:color w:val="000000"/>
                <w:sz w:val="18"/>
                <w:szCs w:val="18"/>
                <w:lang w:val="ro-RO"/>
              </w:rPr>
              <w:t>175,66</w:t>
            </w:r>
          </w:p>
        </w:tc>
        <w:tc>
          <w:tcPr>
            <w:tcW w:w="1321" w:type="dxa"/>
            <w:tcBorders>
              <w:top w:val="nil"/>
              <w:left w:val="nil"/>
              <w:bottom w:val="single" w:sz="8" w:space="0" w:color="BDD6EE"/>
              <w:right w:val="single" w:sz="8" w:space="0" w:color="BDD6EE"/>
            </w:tcBorders>
            <w:shd w:val="clear" w:color="auto" w:fill="auto"/>
            <w:vAlign w:val="center"/>
            <w:hideMark/>
          </w:tcPr>
          <w:p w14:paraId="01928ACA" w14:textId="77777777" w:rsidR="00A84A7D" w:rsidRPr="006E554D" w:rsidRDefault="00A84A7D" w:rsidP="00A84A7D">
            <w:pPr>
              <w:spacing w:after="0" w:line="240" w:lineRule="auto"/>
              <w:jc w:val="center"/>
              <w:rPr>
                <w:rFonts w:ascii="Calibri Light" w:eastAsia="Times New Roman" w:hAnsi="Calibri Light" w:cs="Calibri Light"/>
                <w:b/>
                <w:bCs/>
                <w:color w:val="000000"/>
                <w:sz w:val="18"/>
                <w:szCs w:val="18"/>
                <w:lang w:val="ro-RO"/>
              </w:rPr>
            </w:pPr>
            <w:r w:rsidRPr="006E554D">
              <w:rPr>
                <w:rFonts w:ascii="Calibri Light" w:eastAsia="Times New Roman" w:hAnsi="Calibri Light" w:cs="Calibri Light"/>
                <w:b/>
                <w:bCs/>
                <w:color w:val="000000"/>
                <w:sz w:val="18"/>
                <w:szCs w:val="18"/>
                <w:lang w:val="ro-RO"/>
              </w:rPr>
              <w:t>100</w:t>
            </w:r>
          </w:p>
        </w:tc>
        <w:tc>
          <w:tcPr>
            <w:tcW w:w="1227" w:type="dxa"/>
            <w:tcBorders>
              <w:top w:val="nil"/>
              <w:left w:val="nil"/>
              <w:bottom w:val="single" w:sz="8" w:space="0" w:color="BDD6EE"/>
              <w:right w:val="single" w:sz="8" w:space="0" w:color="BDD6EE"/>
            </w:tcBorders>
            <w:shd w:val="clear" w:color="auto" w:fill="auto"/>
            <w:vAlign w:val="center"/>
            <w:hideMark/>
          </w:tcPr>
          <w:p w14:paraId="6DE30A12" w14:textId="77777777" w:rsidR="00A84A7D" w:rsidRPr="006E554D" w:rsidRDefault="00A84A7D" w:rsidP="00A84A7D">
            <w:pPr>
              <w:spacing w:after="0" w:line="240" w:lineRule="auto"/>
              <w:jc w:val="center"/>
              <w:rPr>
                <w:rFonts w:ascii="Calibri Light" w:eastAsia="Times New Roman" w:hAnsi="Calibri Light" w:cs="Calibri Light"/>
                <w:b/>
                <w:bCs/>
                <w:color w:val="000000"/>
                <w:sz w:val="18"/>
                <w:szCs w:val="18"/>
                <w:lang w:val="ro-RO"/>
              </w:rPr>
            </w:pPr>
            <w:r w:rsidRPr="006E554D">
              <w:rPr>
                <w:rFonts w:ascii="Calibri Light" w:eastAsia="Times New Roman" w:hAnsi="Calibri Light" w:cs="Calibri Light"/>
                <w:b/>
                <w:bCs/>
                <w:color w:val="000000"/>
                <w:sz w:val="18"/>
                <w:szCs w:val="18"/>
                <w:lang w:val="ro-RO"/>
              </w:rPr>
              <w:t>953</w:t>
            </w:r>
          </w:p>
        </w:tc>
        <w:tc>
          <w:tcPr>
            <w:tcW w:w="1209" w:type="dxa"/>
            <w:tcBorders>
              <w:top w:val="nil"/>
              <w:left w:val="nil"/>
              <w:bottom w:val="single" w:sz="8" w:space="0" w:color="BDD6EE"/>
              <w:right w:val="single" w:sz="8" w:space="0" w:color="BDD6EE"/>
            </w:tcBorders>
            <w:shd w:val="clear" w:color="auto" w:fill="auto"/>
            <w:vAlign w:val="center"/>
            <w:hideMark/>
          </w:tcPr>
          <w:p w14:paraId="3A065891" w14:textId="77777777" w:rsidR="00A84A7D" w:rsidRPr="006E554D" w:rsidRDefault="00A84A7D" w:rsidP="00A84A7D">
            <w:pPr>
              <w:spacing w:after="0" w:line="240" w:lineRule="auto"/>
              <w:jc w:val="center"/>
              <w:rPr>
                <w:rFonts w:ascii="Calibri Light" w:eastAsia="Times New Roman" w:hAnsi="Calibri Light" w:cs="Calibri Light"/>
                <w:b/>
                <w:bCs/>
                <w:color w:val="000000"/>
                <w:sz w:val="18"/>
                <w:szCs w:val="18"/>
                <w:lang w:val="ro-RO"/>
              </w:rPr>
            </w:pPr>
            <w:r w:rsidRPr="006E554D">
              <w:rPr>
                <w:rFonts w:ascii="Calibri Light" w:eastAsia="Times New Roman" w:hAnsi="Calibri Light" w:cs="Calibri Light"/>
                <w:b/>
                <w:bCs/>
                <w:color w:val="000000"/>
                <w:sz w:val="18"/>
                <w:szCs w:val="18"/>
                <w:lang w:val="ro-RO"/>
              </w:rPr>
              <w:t>198,02</w:t>
            </w:r>
          </w:p>
        </w:tc>
        <w:tc>
          <w:tcPr>
            <w:tcW w:w="1464" w:type="dxa"/>
            <w:tcBorders>
              <w:top w:val="nil"/>
              <w:left w:val="nil"/>
              <w:bottom w:val="single" w:sz="8" w:space="0" w:color="BDD6EE"/>
              <w:right w:val="single" w:sz="8" w:space="0" w:color="BDD6EE"/>
            </w:tcBorders>
            <w:shd w:val="clear" w:color="auto" w:fill="auto"/>
            <w:vAlign w:val="center"/>
            <w:hideMark/>
          </w:tcPr>
          <w:p w14:paraId="208073A4" w14:textId="77777777" w:rsidR="00A84A7D" w:rsidRPr="006E554D" w:rsidRDefault="00A84A7D" w:rsidP="00A84A7D">
            <w:pPr>
              <w:spacing w:after="0" w:line="240" w:lineRule="auto"/>
              <w:jc w:val="center"/>
              <w:rPr>
                <w:rFonts w:ascii="Calibri Light" w:eastAsia="Times New Roman" w:hAnsi="Calibri Light" w:cs="Calibri Light"/>
                <w:b/>
                <w:bCs/>
                <w:color w:val="000000"/>
                <w:sz w:val="18"/>
                <w:szCs w:val="18"/>
                <w:lang w:val="ro-RO"/>
              </w:rPr>
            </w:pPr>
            <w:r w:rsidRPr="006E554D">
              <w:rPr>
                <w:rFonts w:ascii="Calibri Light" w:eastAsia="Times New Roman" w:hAnsi="Calibri Light" w:cs="Calibri Light"/>
                <w:b/>
                <w:bCs/>
                <w:color w:val="000000"/>
                <w:sz w:val="18"/>
                <w:szCs w:val="18"/>
                <w:lang w:val="ro-RO"/>
              </w:rPr>
              <w:t>100</w:t>
            </w:r>
          </w:p>
        </w:tc>
      </w:tr>
    </w:tbl>
    <w:p w14:paraId="29AB00D1" w14:textId="147E3AE2" w:rsidR="0017708C" w:rsidRPr="006E554D" w:rsidRDefault="0017708C" w:rsidP="0017708C">
      <w:pPr>
        <w:ind w:firstLine="709"/>
        <w:jc w:val="both"/>
        <w:rPr>
          <w:rFonts w:asciiTheme="majorHAnsi" w:hAnsiTheme="majorHAnsi"/>
          <w:i/>
          <w:sz w:val="18"/>
          <w:szCs w:val="18"/>
          <w:lang w:val="ro-RO"/>
        </w:rPr>
      </w:pPr>
      <w:r w:rsidRPr="006E554D">
        <w:rPr>
          <w:rFonts w:asciiTheme="majorHAnsi" w:hAnsiTheme="majorHAnsi"/>
          <w:b/>
          <w:i/>
          <w:sz w:val="18"/>
          <w:szCs w:val="18"/>
          <w:lang w:val="ro-RO"/>
        </w:rPr>
        <w:t>Notă:</w:t>
      </w:r>
      <w:r w:rsidRPr="006E554D">
        <w:rPr>
          <w:rFonts w:asciiTheme="majorHAnsi" w:hAnsiTheme="majorHAnsi"/>
          <w:i/>
          <w:sz w:val="18"/>
          <w:szCs w:val="18"/>
          <w:lang w:val="ro-RO"/>
        </w:rPr>
        <w:t xml:space="preserve"> </w:t>
      </w:r>
      <w:r w:rsidR="007E7553">
        <w:rPr>
          <w:rFonts w:asciiTheme="majorHAnsi" w:hAnsiTheme="majorHAnsi"/>
          <w:i/>
          <w:sz w:val="18"/>
          <w:szCs w:val="18"/>
          <w:lang w:val="ro-RO"/>
        </w:rPr>
        <w:t>D</w:t>
      </w:r>
      <w:r w:rsidRPr="006E554D">
        <w:rPr>
          <w:rFonts w:asciiTheme="majorHAnsi" w:hAnsiTheme="majorHAnsi"/>
          <w:i/>
          <w:sz w:val="18"/>
          <w:szCs w:val="18"/>
          <w:lang w:val="ro-RO"/>
        </w:rPr>
        <w:t xml:space="preserve">ările de seamă </w:t>
      </w:r>
      <w:r w:rsidR="007E7553">
        <w:rPr>
          <w:rFonts w:asciiTheme="majorHAnsi" w:hAnsiTheme="majorHAnsi"/>
          <w:i/>
          <w:sz w:val="18"/>
          <w:szCs w:val="18"/>
          <w:lang w:val="ro-RO"/>
        </w:rPr>
        <w:t xml:space="preserve">prezentate </w:t>
      </w:r>
      <w:r w:rsidR="00F878A8" w:rsidRPr="006E554D">
        <w:rPr>
          <w:rFonts w:asciiTheme="majorHAnsi" w:hAnsiTheme="majorHAnsi"/>
          <w:i/>
          <w:sz w:val="18"/>
          <w:szCs w:val="18"/>
          <w:lang w:val="ro-RO"/>
        </w:rPr>
        <w:t>de MA și instituțiile/unitățile militare din subordine</w:t>
      </w:r>
      <w:r w:rsidRPr="006E554D">
        <w:rPr>
          <w:rFonts w:asciiTheme="majorHAnsi" w:hAnsiTheme="majorHAnsi"/>
          <w:i/>
          <w:sz w:val="18"/>
          <w:szCs w:val="18"/>
          <w:lang w:val="ro-RO"/>
        </w:rPr>
        <w:t>.</w:t>
      </w:r>
    </w:p>
    <w:p w14:paraId="3CF82404" w14:textId="2917B59F" w:rsidR="00613CA9" w:rsidRPr="0076498A" w:rsidRDefault="0089706D" w:rsidP="00136391">
      <w:pPr>
        <w:jc w:val="both"/>
        <w:rPr>
          <w:rFonts w:asciiTheme="majorHAnsi" w:hAnsiTheme="majorHAnsi"/>
          <w:b/>
          <w:i/>
          <w:sz w:val="18"/>
          <w:szCs w:val="18"/>
          <w:lang w:val="ro-RO"/>
        </w:rPr>
      </w:pPr>
      <w:r w:rsidRPr="009F4932">
        <w:rPr>
          <w:noProof/>
        </w:rPr>
        <w:drawing>
          <wp:anchor distT="0" distB="0" distL="114300" distR="114300" simplePos="0" relativeHeight="251666432" behindDoc="0" locked="0" layoutInCell="1" allowOverlap="1" wp14:anchorId="6140ED0B" wp14:editId="65459A1B">
            <wp:simplePos x="0" y="0"/>
            <wp:positionH relativeFrom="margin">
              <wp:align>left</wp:align>
            </wp:positionH>
            <wp:positionV relativeFrom="paragraph">
              <wp:posOffset>132715</wp:posOffset>
            </wp:positionV>
            <wp:extent cx="3185160" cy="3314700"/>
            <wp:effectExtent l="0" t="0" r="1524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802FF6" w:rsidRPr="006E554D">
        <w:rPr>
          <w:rFonts w:asciiTheme="majorHAnsi" w:hAnsiTheme="majorHAnsi"/>
          <w:sz w:val="24"/>
          <w:szCs w:val="24"/>
          <w:lang w:val="ro-RO"/>
        </w:rPr>
        <w:t xml:space="preserve">Sub aspectul </w:t>
      </w:r>
      <w:r w:rsidR="00C87E7F" w:rsidRPr="006E554D">
        <w:rPr>
          <w:rFonts w:asciiTheme="majorHAnsi" w:hAnsiTheme="majorHAnsi"/>
          <w:sz w:val="24"/>
          <w:szCs w:val="24"/>
          <w:lang w:val="ro-RO"/>
        </w:rPr>
        <w:t>obiectului achizițiilor</w:t>
      </w:r>
      <w:r w:rsidR="00163E1A" w:rsidRPr="006E554D">
        <w:rPr>
          <w:rFonts w:asciiTheme="majorHAnsi" w:hAnsiTheme="majorHAnsi"/>
          <w:sz w:val="24"/>
          <w:szCs w:val="24"/>
          <w:lang w:val="ro-RO"/>
        </w:rPr>
        <w:t xml:space="preserve">, </w:t>
      </w:r>
      <w:r w:rsidR="00C87E7F" w:rsidRPr="006E554D">
        <w:rPr>
          <w:rFonts w:asciiTheme="majorHAnsi" w:hAnsiTheme="majorHAnsi"/>
          <w:sz w:val="24"/>
          <w:szCs w:val="24"/>
          <w:lang w:val="ro-RO"/>
        </w:rPr>
        <w:t xml:space="preserve"> menționăm că ponderea cea m</w:t>
      </w:r>
      <w:r w:rsidR="00163E1A" w:rsidRPr="00825456">
        <w:rPr>
          <w:rFonts w:asciiTheme="majorHAnsi" w:hAnsiTheme="majorHAnsi"/>
          <w:sz w:val="24"/>
          <w:szCs w:val="24"/>
          <w:lang w:val="ro-RO"/>
        </w:rPr>
        <w:t>ai</w:t>
      </w:r>
      <w:r w:rsidR="00C87E7F" w:rsidRPr="006E554D">
        <w:rPr>
          <w:rFonts w:asciiTheme="majorHAnsi" w:hAnsiTheme="majorHAnsi"/>
          <w:sz w:val="24"/>
          <w:szCs w:val="24"/>
          <w:lang w:val="ro-RO"/>
        </w:rPr>
        <w:t xml:space="preserve"> semnificativă revine bunurilor</w:t>
      </w:r>
      <w:r w:rsidR="001F3F61" w:rsidRPr="006E554D">
        <w:rPr>
          <w:rFonts w:asciiTheme="majorHAnsi" w:hAnsiTheme="majorHAnsi"/>
          <w:sz w:val="24"/>
          <w:szCs w:val="24"/>
          <w:lang w:val="ro-RO"/>
        </w:rPr>
        <w:t xml:space="preserve">, </w:t>
      </w:r>
      <w:r w:rsidR="00163E1A" w:rsidRPr="006E554D">
        <w:rPr>
          <w:rFonts w:asciiTheme="majorHAnsi" w:hAnsiTheme="majorHAnsi"/>
          <w:sz w:val="24"/>
          <w:szCs w:val="24"/>
          <w:lang w:val="ro-RO"/>
        </w:rPr>
        <w:t xml:space="preserve">astfel </w:t>
      </w:r>
      <w:r w:rsidR="0076498A">
        <w:rPr>
          <w:rFonts w:asciiTheme="majorHAnsi" w:hAnsiTheme="majorHAnsi"/>
          <w:sz w:val="24"/>
          <w:szCs w:val="24"/>
          <w:lang w:val="ro-RO"/>
        </w:rPr>
        <w:t>î</w:t>
      </w:r>
      <w:r w:rsidR="00163E1A" w:rsidRPr="0076498A">
        <w:rPr>
          <w:rFonts w:asciiTheme="majorHAnsi" w:hAnsiTheme="majorHAnsi"/>
          <w:sz w:val="24"/>
          <w:szCs w:val="24"/>
          <w:lang w:val="ro-RO"/>
        </w:rPr>
        <w:t>n perioada auditată în cadrul sistemului MA au fost încheiate 5433 de contracte în 2019 și</w:t>
      </w:r>
      <w:r w:rsidR="0076498A">
        <w:rPr>
          <w:rFonts w:asciiTheme="majorHAnsi" w:hAnsiTheme="majorHAnsi"/>
          <w:sz w:val="24"/>
          <w:szCs w:val="24"/>
          <w:lang w:val="ro-RO"/>
        </w:rPr>
        <w:t>,</w:t>
      </w:r>
      <w:r w:rsidR="00163E1A" w:rsidRPr="0076498A">
        <w:rPr>
          <w:rFonts w:asciiTheme="majorHAnsi" w:hAnsiTheme="majorHAnsi"/>
          <w:sz w:val="24"/>
          <w:szCs w:val="24"/>
          <w:lang w:val="ro-RO"/>
        </w:rPr>
        <w:t xml:space="preserve"> respectiv</w:t>
      </w:r>
      <w:r w:rsidR="0076498A">
        <w:rPr>
          <w:rFonts w:asciiTheme="majorHAnsi" w:hAnsiTheme="majorHAnsi"/>
          <w:sz w:val="24"/>
          <w:szCs w:val="24"/>
          <w:lang w:val="ro-RO"/>
        </w:rPr>
        <w:t>,</w:t>
      </w:r>
      <w:r w:rsidR="00163E1A" w:rsidRPr="0076498A">
        <w:rPr>
          <w:rFonts w:asciiTheme="majorHAnsi" w:hAnsiTheme="majorHAnsi"/>
          <w:sz w:val="24"/>
          <w:szCs w:val="24"/>
          <w:lang w:val="ro-RO"/>
        </w:rPr>
        <w:t xml:space="preserve"> 508 contracte în 2020. Numărul contractelor de </w:t>
      </w:r>
      <w:r w:rsidR="00222118" w:rsidRPr="0076498A">
        <w:rPr>
          <w:rFonts w:asciiTheme="majorHAnsi" w:hAnsiTheme="majorHAnsi"/>
          <w:sz w:val="24"/>
          <w:szCs w:val="24"/>
          <w:lang w:val="ro-RO"/>
        </w:rPr>
        <w:t>achiziționare</w:t>
      </w:r>
      <w:r w:rsidR="00163E1A" w:rsidRPr="0076498A">
        <w:rPr>
          <w:rFonts w:asciiTheme="majorHAnsi" w:hAnsiTheme="majorHAnsi"/>
          <w:sz w:val="24"/>
          <w:szCs w:val="24"/>
          <w:lang w:val="ro-RO"/>
        </w:rPr>
        <w:t xml:space="preserve"> de servicii</w:t>
      </w:r>
      <w:r w:rsidR="00222118" w:rsidRPr="0076498A">
        <w:rPr>
          <w:rFonts w:asciiTheme="majorHAnsi" w:hAnsiTheme="majorHAnsi"/>
          <w:sz w:val="24"/>
          <w:szCs w:val="24"/>
          <w:lang w:val="ro-RO"/>
        </w:rPr>
        <w:t xml:space="preserve"> în perioada 2019-2020 s-a menținut la un nivel constant</w:t>
      </w:r>
      <w:r w:rsidR="0076498A">
        <w:rPr>
          <w:rFonts w:asciiTheme="majorHAnsi" w:hAnsiTheme="majorHAnsi"/>
          <w:sz w:val="24"/>
          <w:szCs w:val="24"/>
          <w:lang w:val="ro-RO"/>
        </w:rPr>
        <w:t>,</w:t>
      </w:r>
      <w:r w:rsidR="00222118" w:rsidRPr="0076498A">
        <w:rPr>
          <w:rFonts w:asciiTheme="majorHAnsi" w:hAnsiTheme="majorHAnsi"/>
          <w:sz w:val="24"/>
          <w:szCs w:val="24"/>
          <w:lang w:val="ro-RO"/>
        </w:rPr>
        <w:t xml:space="preserve"> variind de la 299 la 271 de contracte, aceeași situație se atestă și în cazul achiziționării de produse alimentare și servicii comunale.</w:t>
      </w:r>
      <w:r w:rsidR="00163E1A" w:rsidRPr="00825456">
        <w:rPr>
          <w:rFonts w:asciiTheme="majorHAnsi" w:hAnsiTheme="majorHAnsi"/>
          <w:sz w:val="24"/>
          <w:szCs w:val="24"/>
          <w:lang w:val="ro-RO"/>
        </w:rPr>
        <w:t xml:space="preserve"> </w:t>
      </w:r>
      <w:r w:rsidR="00222118" w:rsidRPr="006E554D">
        <w:rPr>
          <w:rFonts w:asciiTheme="majorHAnsi" w:hAnsiTheme="majorHAnsi"/>
          <w:sz w:val="24"/>
          <w:szCs w:val="24"/>
          <w:lang w:val="ro-RO"/>
        </w:rPr>
        <w:t>Cu referire la contractarea lucrărilor de reparații</w:t>
      </w:r>
      <w:r w:rsidR="0076498A">
        <w:rPr>
          <w:rFonts w:asciiTheme="majorHAnsi" w:hAnsiTheme="majorHAnsi"/>
          <w:sz w:val="24"/>
          <w:szCs w:val="24"/>
          <w:lang w:val="ro-RO"/>
        </w:rPr>
        <w:t>,</w:t>
      </w:r>
      <w:r w:rsidR="00222118" w:rsidRPr="0076498A">
        <w:rPr>
          <w:rFonts w:asciiTheme="majorHAnsi" w:hAnsiTheme="majorHAnsi"/>
          <w:sz w:val="24"/>
          <w:szCs w:val="24"/>
          <w:lang w:val="ro-RO"/>
        </w:rPr>
        <w:t xml:space="preserve"> acestea au scăzut </w:t>
      </w:r>
      <w:r w:rsidR="00864E37" w:rsidRPr="00825456">
        <w:rPr>
          <w:rFonts w:asciiTheme="majorHAnsi" w:hAnsiTheme="majorHAnsi"/>
          <w:sz w:val="24"/>
          <w:szCs w:val="24"/>
          <w:lang w:val="ro-RO"/>
        </w:rPr>
        <w:t>de la 51 la 26 de contracte. Informația descrisă poate fi vizualizată în diagr</w:t>
      </w:r>
      <w:r w:rsidR="004B51C4" w:rsidRPr="006E554D">
        <w:rPr>
          <w:rFonts w:asciiTheme="majorHAnsi" w:hAnsiTheme="majorHAnsi"/>
          <w:sz w:val="24"/>
          <w:szCs w:val="24"/>
          <w:lang w:val="ro-RO"/>
        </w:rPr>
        <w:t>ama</w:t>
      </w:r>
      <w:r w:rsidR="0076498A">
        <w:rPr>
          <w:rFonts w:asciiTheme="majorHAnsi" w:hAnsiTheme="majorHAnsi"/>
          <w:sz w:val="24"/>
          <w:szCs w:val="24"/>
          <w:lang w:val="ro-RO"/>
        </w:rPr>
        <w:t xml:space="preserve"> alăturată</w:t>
      </w:r>
      <w:r w:rsidR="00864E37" w:rsidRPr="0076498A">
        <w:rPr>
          <w:rFonts w:asciiTheme="majorHAnsi" w:hAnsiTheme="majorHAnsi"/>
          <w:sz w:val="24"/>
          <w:szCs w:val="24"/>
          <w:lang w:val="ro-RO"/>
        </w:rPr>
        <w:t>.</w:t>
      </w:r>
    </w:p>
    <w:p w14:paraId="19EE15F9" w14:textId="07806840" w:rsidR="0069086A" w:rsidRDefault="00A554B1" w:rsidP="0067286E">
      <w:pPr>
        <w:rPr>
          <w:rFonts w:asciiTheme="majorHAnsi" w:hAnsiTheme="majorHAnsi"/>
          <w:i/>
          <w:sz w:val="18"/>
          <w:szCs w:val="18"/>
          <w:lang w:val="ro-RO"/>
        </w:rPr>
      </w:pPr>
      <w:r w:rsidRPr="00E841AD">
        <w:rPr>
          <w:rFonts w:asciiTheme="majorHAnsi" w:hAnsiTheme="majorHAnsi"/>
          <w:b/>
          <w:i/>
          <w:sz w:val="18"/>
          <w:szCs w:val="18"/>
          <w:lang w:val="ro-RO"/>
        </w:rPr>
        <w:t>Notă:</w:t>
      </w:r>
      <w:r w:rsidRPr="00E841AD">
        <w:rPr>
          <w:rFonts w:asciiTheme="majorHAnsi" w:hAnsiTheme="majorHAnsi"/>
          <w:i/>
          <w:sz w:val="18"/>
          <w:szCs w:val="18"/>
          <w:lang w:val="ro-RO"/>
        </w:rPr>
        <w:t xml:space="preserve"> Sursa informațiilor</w:t>
      </w:r>
      <w:r w:rsidR="0097375F" w:rsidRPr="00E841AD">
        <w:rPr>
          <w:rFonts w:asciiTheme="majorHAnsi" w:hAnsiTheme="majorHAnsi"/>
          <w:i/>
          <w:sz w:val="18"/>
          <w:szCs w:val="18"/>
          <w:lang w:val="ro-RO"/>
        </w:rPr>
        <w:t xml:space="preserve"> și </w:t>
      </w:r>
      <w:r w:rsidR="007471BA" w:rsidRPr="00E841AD">
        <w:rPr>
          <w:rFonts w:asciiTheme="majorHAnsi" w:hAnsiTheme="majorHAnsi"/>
          <w:i/>
          <w:sz w:val="18"/>
          <w:szCs w:val="18"/>
          <w:lang w:val="ro-RO"/>
        </w:rPr>
        <w:t>detalierilor</w:t>
      </w:r>
      <w:r w:rsidRPr="00E841AD">
        <w:rPr>
          <w:rFonts w:asciiTheme="majorHAnsi" w:hAnsiTheme="majorHAnsi"/>
          <w:i/>
          <w:sz w:val="18"/>
          <w:szCs w:val="18"/>
          <w:lang w:val="ro-RO"/>
        </w:rPr>
        <w:t xml:space="preserve"> dările de seamă</w:t>
      </w:r>
      <w:r w:rsidR="0028319E" w:rsidRPr="00E841AD">
        <w:rPr>
          <w:rFonts w:asciiTheme="majorHAnsi" w:hAnsiTheme="majorHAnsi"/>
          <w:i/>
          <w:sz w:val="18"/>
          <w:szCs w:val="18"/>
          <w:lang w:val="ro-RO"/>
        </w:rPr>
        <w:t xml:space="preserve">, informațiile prezentate de MA și </w:t>
      </w:r>
      <w:r w:rsidR="007471BA" w:rsidRPr="00E841AD">
        <w:rPr>
          <w:rFonts w:asciiTheme="majorHAnsi" w:hAnsiTheme="majorHAnsi"/>
          <w:i/>
          <w:sz w:val="18"/>
          <w:szCs w:val="18"/>
          <w:lang w:val="ro-RO"/>
        </w:rPr>
        <w:t>instituțiile</w:t>
      </w:r>
      <w:r w:rsidR="0028319E" w:rsidRPr="00E841AD">
        <w:rPr>
          <w:rFonts w:asciiTheme="majorHAnsi" w:hAnsiTheme="majorHAnsi"/>
          <w:i/>
          <w:sz w:val="18"/>
          <w:szCs w:val="18"/>
          <w:lang w:val="ro-RO"/>
        </w:rPr>
        <w:t xml:space="preserve"> /unitățile militare din subordine</w:t>
      </w:r>
      <w:r w:rsidR="0076498A" w:rsidRPr="002E5596">
        <w:rPr>
          <w:rFonts w:asciiTheme="majorHAnsi" w:hAnsiTheme="majorHAnsi"/>
          <w:i/>
          <w:sz w:val="18"/>
          <w:szCs w:val="18"/>
          <w:lang w:val="ro-RO"/>
        </w:rPr>
        <w:t>.</w:t>
      </w:r>
    </w:p>
    <w:p w14:paraId="642C0ED4" w14:textId="77777777" w:rsidR="002E5596" w:rsidRPr="0076498A" w:rsidRDefault="002E5596" w:rsidP="0067286E">
      <w:pPr>
        <w:rPr>
          <w:rFonts w:asciiTheme="majorHAnsi" w:hAnsiTheme="majorHAnsi"/>
          <w:i/>
          <w:sz w:val="18"/>
          <w:szCs w:val="18"/>
          <w:lang w:val="ro-RO"/>
        </w:rPr>
      </w:pPr>
    </w:p>
    <w:p w14:paraId="6AEEA028" w14:textId="77777777" w:rsidR="003D3568" w:rsidRPr="00825456" w:rsidRDefault="003D3568" w:rsidP="0067286E">
      <w:pPr>
        <w:pStyle w:val="ListParagraph"/>
        <w:numPr>
          <w:ilvl w:val="0"/>
          <w:numId w:val="1"/>
        </w:numPr>
        <w:tabs>
          <w:tab w:val="left" w:pos="720"/>
        </w:tabs>
        <w:spacing w:line="276" w:lineRule="auto"/>
        <w:ind w:left="0" w:firstLine="0"/>
        <w:outlineLvl w:val="0"/>
        <w:rPr>
          <w:rFonts w:asciiTheme="majorHAnsi" w:eastAsia="Times New Roman" w:hAnsiTheme="majorHAnsi" w:cstheme="majorHAnsi"/>
          <w:b/>
          <w:bCs/>
          <w:caps/>
          <w:sz w:val="28"/>
          <w:szCs w:val="28"/>
          <w:lang w:val="ro-RO"/>
        </w:rPr>
      </w:pPr>
      <w:bookmarkStart w:id="15" w:name="_Toc74923609"/>
      <w:bookmarkStart w:id="16" w:name="_Toc74923719"/>
      <w:bookmarkStart w:id="17" w:name="_Toc74923782"/>
      <w:bookmarkStart w:id="18" w:name="_Toc74923866"/>
      <w:bookmarkStart w:id="19" w:name="_Toc74923901"/>
      <w:bookmarkStart w:id="20" w:name="_Toc74923938"/>
      <w:bookmarkStart w:id="21" w:name="_Toc74923974"/>
      <w:bookmarkStart w:id="22" w:name="_Toc74925047"/>
      <w:bookmarkStart w:id="23" w:name="_Toc76976981"/>
      <w:bookmarkEnd w:id="15"/>
      <w:bookmarkEnd w:id="16"/>
      <w:bookmarkEnd w:id="17"/>
      <w:bookmarkEnd w:id="18"/>
      <w:bookmarkEnd w:id="19"/>
      <w:bookmarkEnd w:id="20"/>
      <w:bookmarkEnd w:id="21"/>
      <w:bookmarkEnd w:id="22"/>
      <w:r w:rsidRPr="00825456">
        <w:rPr>
          <w:rFonts w:asciiTheme="majorHAnsi" w:eastAsia="Times New Roman" w:hAnsiTheme="majorHAnsi" w:cstheme="majorHAnsi"/>
          <w:b/>
          <w:bCs/>
          <w:caps/>
          <w:sz w:val="28"/>
          <w:szCs w:val="28"/>
          <w:lang w:val="ro-RO"/>
        </w:rPr>
        <w:lastRenderedPageBreak/>
        <w:t>sfera și abordarea de audit</w:t>
      </w:r>
      <w:bookmarkEnd w:id="23"/>
    </w:p>
    <w:p w14:paraId="5F831E22" w14:textId="77777777" w:rsidR="003D3568" w:rsidRPr="006E554D" w:rsidRDefault="003D3568" w:rsidP="0067286E">
      <w:pPr>
        <w:pStyle w:val="PlainText"/>
        <w:spacing w:before="240" w:line="276" w:lineRule="auto"/>
        <w:ind w:right="-159" w:firstLine="720"/>
        <w:jc w:val="both"/>
        <w:outlineLvl w:val="1"/>
        <w:rPr>
          <w:rFonts w:asciiTheme="majorHAnsi" w:hAnsiTheme="majorHAnsi" w:cstheme="majorHAnsi"/>
          <w:b/>
          <w:sz w:val="24"/>
          <w:szCs w:val="28"/>
          <w:lang w:val="ro-RO"/>
        </w:rPr>
      </w:pPr>
      <w:bookmarkStart w:id="24" w:name="_Toc58491294"/>
      <w:bookmarkStart w:id="25" w:name="_Toc76976982"/>
      <w:r w:rsidRPr="006E554D">
        <w:rPr>
          <w:rFonts w:asciiTheme="majorHAnsi" w:hAnsiTheme="majorHAnsi" w:cstheme="majorHAnsi"/>
          <w:b/>
          <w:sz w:val="24"/>
          <w:szCs w:val="24"/>
          <w:lang w:val="ro-RO"/>
        </w:rPr>
        <w:t>3.1. Mandatul legal și scopul auditului</w:t>
      </w:r>
      <w:bookmarkEnd w:id="24"/>
      <w:bookmarkEnd w:id="25"/>
    </w:p>
    <w:p w14:paraId="4427E514" w14:textId="2950AE0B" w:rsidR="003D3568" w:rsidRPr="006E554D" w:rsidRDefault="003D3568" w:rsidP="004B66A7">
      <w:pPr>
        <w:spacing w:after="0" w:line="276" w:lineRule="auto"/>
        <w:ind w:right="-157" w:firstLine="720"/>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lang w:val="ro-RO"/>
        </w:rPr>
        <w:t xml:space="preserve">Auditul </w:t>
      </w:r>
      <w:r w:rsidRPr="006E554D">
        <w:rPr>
          <w:rFonts w:asciiTheme="majorHAnsi" w:eastAsia="Times New Roman" w:hAnsiTheme="majorHAnsi" w:cstheme="majorHAnsi"/>
          <w:iCs/>
          <w:sz w:val="24"/>
          <w:szCs w:val="24"/>
          <w:lang w:val="ro-RO"/>
        </w:rPr>
        <w:t xml:space="preserve">conformității </w:t>
      </w:r>
      <w:r w:rsidR="000B4F86" w:rsidRPr="006E554D">
        <w:rPr>
          <w:rFonts w:asciiTheme="majorHAnsi" w:eastAsia="Times New Roman" w:hAnsiTheme="majorHAnsi" w:cstheme="majorHAnsi"/>
          <w:iCs/>
          <w:sz w:val="24"/>
          <w:szCs w:val="24"/>
          <w:lang w:val="ro-RO"/>
        </w:rPr>
        <w:t>achizițiilor publice în cadrul sistemului Ministerului Apărării  în anii 2019-2020</w:t>
      </w:r>
      <w:r w:rsidR="00E54CE2" w:rsidRPr="006E554D">
        <w:rPr>
          <w:rFonts w:asciiTheme="majorHAnsi" w:eastAsia="Times New Roman" w:hAnsiTheme="majorHAnsi" w:cstheme="majorHAnsi"/>
          <w:iCs/>
          <w:sz w:val="24"/>
          <w:szCs w:val="24"/>
          <w:lang w:val="ro-RO"/>
        </w:rPr>
        <w:t xml:space="preserve"> </w:t>
      </w:r>
      <w:r w:rsidRPr="006E554D">
        <w:rPr>
          <w:rFonts w:asciiTheme="majorHAnsi" w:eastAsia="Times New Roman" w:hAnsiTheme="majorHAnsi" w:cstheme="majorHAnsi"/>
          <w:iCs/>
          <w:sz w:val="24"/>
          <w:szCs w:val="24"/>
          <w:lang w:val="ro-RO"/>
        </w:rPr>
        <w:t xml:space="preserve"> </w:t>
      </w:r>
      <w:r w:rsidRPr="006E554D">
        <w:rPr>
          <w:rFonts w:asciiTheme="majorHAnsi" w:eastAsia="Times New Roman" w:hAnsiTheme="majorHAnsi" w:cstheme="majorHAnsi"/>
          <w:sz w:val="24"/>
          <w:szCs w:val="24"/>
          <w:lang w:val="ro-RO"/>
        </w:rPr>
        <w:t xml:space="preserve">a fost efectuat de Curtea de Conturi </w:t>
      </w:r>
      <w:r w:rsidRPr="006E554D">
        <w:rPr>
          <w:rFonts w:asciiTheme="majorHAnsi" w:hAnsiTheme="majorHAnsi" w:cstheme="majorHAnsi"/>
          <w:sz w:val="24"/>
          <w:szCs w:val="24"/>
          <w:lang w:val="ro-RO"/>
        </w:rPr>
        <w:t>în temeiul Legii privind organizarea și funcționarea Curții de Conturi a Republici Moldova</w:t>
      </w:r>
      <w:r w:rsidRPr="006E554D">
        <w:rPr>
          <w:rStyle w:val="FootnoteReference"/>
          <w:rFonts w:asciiTheme="majorHAnsi" w:hAnsiTheme="majorHAnsi" w:cstheme="majorHAnsi"/>
          <w:sz w:val="24"/>
          <w:szCs w:val="24"/>
          <w:lang w:val="ro-RO"/>
        </w:rPr>
        <w:footnoteReference w:id="5"/>
      </w:r>
      <w:r w:rsidRPr="006E554D">
        <w:rPr>
          <w:rFonts w:asciiTheme="majorHAnsi" w:hAnsiTheme="majorHAnsi" w:cstheme="majorHAnsi"/>
          <w:sz w:val="24"/>
          <w:szCs w:val="24"/>
          <w:lang w:val="ro-RO"/>
        </w:rPr>
        <w:t xml:space="preserve"> și </w:t>
      </w:r>
      <w:r w:rsidRPr="006E554D">
        <w:rPr>
          <w:rFonts w:asciiTheme="majorHAnsi" w:eastAsia="Times New Roman" w:hAnsiTheme="majorHAnsi" w:cstheme="majorHAnsi"/>
          <w:sz w:val="24"/>
          <w:szCs w:val="24"/>
          <w:lang w:val="ro-RO"/>
        </w:rPr>
        <w:t xml:space="preserve">în conformitate cu </w:t>
      </w:r>
      <w:r w:rsidR="0006144E" w:rsidRPr="006E554D">
        <w:rPr>
          <w:rFonts w:asciiTheme="majorHAnsi" w:hAnsiTheme="majorHAnsi" w:cs="Times New Roman"/>
          <w:sz w:val="24"/>
          <w:szCs w:val="24"/>
          <w:lang w:val="ro-RO"/>
        </w:rPr>
        <w:t>Programele activității de audit a</w:t>
      </w:r>
      <w:r w:rsidR="00824EA0">
        <w:rPr>
          <w:rFonts w:asciiTheme="majorHAnsi" w:hAnsiTheme="majorHAnsi" w:cs="Times New Roman"/>
          <w:sz w:val="24"/>
          <w:szCs w:val="24"/>
          <w:lang w:val="ro-RO"/>
        </w:rPr>
        <w:t>le</w:t>
      </w:r>
      <w:r w:rsidR="0006144E" w:rsidRPr="006E554D">
        <w:rPr>
          <w:rFonts w:asciiTheme="majorHAnsi" w:hAnsiTheme="majorHAnsi" w:cs="Times New Roman"/>
          <w:sz w:val="24"/>
          <w:szCs w:val="24"/>
          <w:lang w:val="ro-RO"/>
        </w:rPr>
        <w:t xml:space="preserve"> Curții de Conturi pe anii 2020 și 2021 (cu modificările ulterioare)</w:t>
      </w:r>
      <w:r w:rsidR="0006144E" w:rsidRPr="006E554D">
        <w:rPr>
          <w:rStyle w:val="FootnoteReference"/>
          <w:rFonts w:asciiTheme="majorHAnsi" w:hAnsiTheme="majorHAnsi"/>
          <w:color w:val="000000"/>
          <w:lang w:val="ro-RO"/>
        </w:rPr>
        <w:footnoteReference w:id="6"/>
      </w:r>
      <w:r w:rsidR="003E0606" w:rsidRPr="006E554D">
        <w:rPr>
          <w:rFonts w:asciiTheme="majorHAnsi" w:eastAsia="Times New Roman" w:hAnsiTheme="majorHAnsi" w:cstheme="majorHAnsi"/>
          <w:sz w:val="24"/>
          <w:szCs w:val="24"/>
          <w:lang w:val="ro-RO"/>
        </w:rPr>
        <w:t xml:space="preserve">, având ca scop </w:t>
      </w:r>
      <w:r w:rsidR="001D433E" w:rsidRPr="006E554D">
        <w:rPr>
          <w:rFonts w:asciiTheme="majorHAnsi" w:eastAsia="Times New Roman" w:hAnsiTheme="majorHAnsi" w:cstheme="majorHAnsi"/>
          <w:sz w:val="24"/>
          <w:szCs w:val="24"/>
          <w:lang w:val="ro-RO"/>
        </w:rPr>
        <w:t>evaluarea conformității procesului de achiziții publice</w:t>
      </w:r>
      <w:r w:rsidR="00D71FB9" w:rsidRPr="00825456">
        <w:rPr>
          <w:rFonts w:asciiTheme="majorHAnsi" w:eastAsia="Times New Roman" w:hAnsiTheme="majorHAnsi" w:cstheme="majorHAnsi"/>
          <w:sz w:val="24"/>
          <w:szCs w:val="24"/>
          <w:lang w:val="ro-RO"/>
        </w:rPr>
        <w:t xml:space="preserve"> cu prevederile cadrului normativ</w:t>
      </w:r>
      <w:r w:rsidR="00AD5B00" w:rsidRPr="006E554D">
        <w:rPr>
          <w:rFonts w:asciiTheme="majorHAnsi" w:eastAsia="Times New Roman" w:hAnsiTheme="majorHAnsi" w:cstheme="majorHAnsi"/>
          <w:sz w:val="24"/>
          <w:szCs w:val="24"/>
          <w:lang w:val="ro-RO"/>
        </w:rPr>
        <w:t xml:space="preserve">-legal </w:t>
      </w:r>
      <w:r w:rsidR="005674E9" w:rsidRPr="006E554D">
        <w:rPr>
          <w:rFonts w:asciiTheme="majorHAnsi" w:eastAsia="Times New Roman" w:hAnsiTheme="majorHAnsi" w:cstheme="majorHAnsi"/>
          <w:sz w:val="24"/>
          <w:szCs w:val="24"/>
          <w:lang w:val="ro-RO"/>
        </w:rPr>
        <w:t xml:space="preserve">aplicabil </w:t>
      </w:r>
      <w:r w:rsidR="001D433E" w:rsidRPr="006E554D">
        <w:rPr>
          <w:rFonts w:asciiTheme="majorHAnsi" w:eastAsia="Times New Roman" w:hAnsiTheme="majorHAnsi" w:cstheme="majorHAnsi"/>
          <w:sz w:val="24"/>
          <w:szCs w:val="24"/>
          <w:lang w:val="ro-RO"/>
        </w:rPr>
        <w:t>și emiterea concluziei generale de audit.</w:t>
      </w:r>
    </w:p>
    <w:p w14:paraId="498C0B3A" w14:textId="77777777" w:rsidR="003D3568" w:rsidRPr="006E554D" w:rsidRDefault="00D61481" w:rsidP="00313DD7">
      <w:pPr>
        <w:spacing w:after="0" w:line="276" w:lineRule="auto"/>
        <w:ind w:left="90" w:right="-157"/>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3D3568" w:rsidRPr="006E554D">
        <w:rPr>
          <w:rFonts w:asciiTheme="majorHAnsi" w:hAnsiTheme="majorHAnsi" w:cstheme="majorHAnsi"/>
          <w:sz w:val="24"/>
          <w:szCs w:val="24"/>
          <w:lang w:val="ro-RO"/>
        </w:rPr>
        <w:t xml:space="preserve">În contextul realizării </w:t>
      </w:r>
      <w:r w:rsidR="00313DD7" w:rsidRPr="006E554D">
        <w:rPr>
          <w:rFonts w:asciiTheme="majorHAnsi" w:hAnsiTheme="majorHAnsi" w:cstheme="majorHAnsi"/>
          <w:sz w:val="24"/>
          <w:szCs w:val="24"/>
          <w:lang w:val="ro-RO"/>
        </w:rPr>
        <w:t>scopului propus</w:t>
      </w:r>
      <w:r w:rsidR="003D3568" w:rsidRPr="006E554D">
        <w:rPr>
          <w:rFonts w:asciiTheme="majorHAnsi" w:hAnsiTheme="majorHAnsi" w:cstheme="majorHAnsi"/>
          <w:sz w:val="24"/>
          <w:szCs w:val="24"/>
          <w:lang w:val="ro-RO"/>
        </w:rPr>
        <w:t xml:space="preserve">, s-au stabilit următoarele obiective specifice de audit: </w:t>
      </w:r>
    </w:p>
    <w:p w14:paraId="1C979D8B" w14:textId="4C3F7C74" w:rsidR="003D3568" w:rsidRPr="00595A44" w:rsidRDefault="00563A97" w:rsidP="00A13348">
      <w:pPr>
        <w:pStyle w:val="ListParagraph"/>
        <w:widowControl w:val="0"/>
        <w:numPr>
          <w:ilvl w:val="0"/>
          <w:numId w:val="18"/>
        </w:numPr>
        <w:autoSpaceDE w:val="0"/>
        <w:autoSpaceDN w:val="0"/>
        <w:spacing w:after="40" w:line="276" w:lineRule="auto"/>
        <w:ind w:right="-158"/>
        <w:contextualSpacing w:val="0"/>
        <w:jc w:val="both"/>
        <w:rPr>
          <w:rFonts w:asciiTheme="majorHAnsi" w:hAnsiTheme="majorHAnsi" w:cstheme="majorHAnsi"/>
          <w:b/>
          <w:sz w:val="24"/>
          <w:szCs w:val="24"/>
          <w:lang w:val="ro-RO"/>
        </w:rPr>
      </w:pPr>
      <w:r w:rsidRPr="00E841AD">
        <w:rPr>
          <w:rFonts w:asciiTheme="majorHAnsi" w:hAnsiTheme="majorHAnsi" w:cstheme="majorHAnsi"/>
          <w:b/>
          <w:color w:val="000000"/>
          <w:sz w:val="24"/>
          <w:szCs w:val="24"/>
          <w:lang w:val="ro-RO"/>
        </w:rPr>
        <w:t>Cadrul instituțional și modul de creare a grupurilor de lucru se încadrează în prevederile cadrului</w:t>
      </w:r>
      <w:r w:rsidRPr="00094EAC">
        <w:rPr>
          <w:rFonts w:asciiTheme="majorHAnsi" w:hAnsiTheme="majorHAnsi" w:cstheme="majorHAnsi"/>
          <w:b/>
          <w:color w:val="000000"/>
          <w:sz w:val="24"/>
          <w:szCs w:val="24"/>
          <w:lang w:val="ro-RO"/>
        </w:rPr>
        <w:t xml:space="preserve"> legal?</w:t>
      </w:r>
      <w:r w:rsidR="00595A44">
        <w:rPr>
          <w:rFonts w:asciiTheme="majorHAnsi" w:hAnsiTheme="majorHAnsi" w:cstheme="majorHAnsi"/>
          <w:b/>
          <w:color w:val="000000"/>
          <w:sz w:val="24"/>
          <w:szCs w:val="24"/>
          <w:lang w:val="ro-RO"/>
        </w:rPr>
        <w:t xml:space="preserve"> </w:t>
      </w:r>
    </w:p>
    <w:p w14:paraId="6103A9AE" w14:textId="10104162" w:rsidR="00A13348" w:rsidRPr="00094EAC" w:rsidRDefault="006F398C" w:rsidP="006F398C">
      <w:pPr>
        <w:pStyle w:val="ListParagraph"/>
        <w:widowControl w:val="0"/>
        <w:numPr>
          <w:ilvl w:val="0"/>
          <w:numId w:val="18"/>
        </w:numPr>
        <w:tabs>
          <w:tab w:val="left" w:pos="0"/>
        </w:tabs>
        <w:autoSpaceDE w:val="0"/>
        <w:autoSpaceDN w:val="0"/>
        <w:spacing w:after="40" w:line="276" w:lineRule="auto"/>
        <w:ind w:right="-158"/>
        <w:jc w:val="both"/>
        <w:rPr>
          <w:rFonts w:asciiTheme="majorHAnsi" w:hAnsiTheme="majorHAnsi" w:cstheme="majorHAnsi"/>
          <w:b/>
          <w:sz w:val="24"/>
          <w:szCs w:val="24"/>
          <w:lang w:val="ro-RO"/>
        </w:rPr>
      </w:pPr>
      <w:r w:rsidRPr="00094EAC">
        <w:rPr>
          <w:rFonts w:asciiTheme="majorHAnsi" w:hAnsiTheme="majorHAnsi" w:cstheme="majorHAnsi"/>
          <w:b/>
          <w:color w:val="000000"/>
          <w:sz w:val="24"/>
          <w:szCs w:val="24"/>
          <w:lang w:val="ro-RO"/>
        </w:rPr>
        <w:t xml:space="preserve">În cadrul sistemului MA se realizează o planificare </w:t>
      </w:r>
      <w:r w:rsidR="000879DF" w:rsidRPr="00094EAC">
        <w:rPr>
          <w:rFonts w:asciiTheme="majorHAnsi" w:hAnsiTheme="majorHAnsi" w:cstheme="majorHAnsi"/>
          <w:b/>
          <w:color w:val="000000"/>
          <w:sz w:val="24"/>
          <w:szCs w:val="24"/>
          <w:lang w:val="ro-RO"/>
        </w:rPr>
        <w:t xml:space="preserve">veridică și </w:t>
      </w:r>
      <w:r w:rsidRPr="00094EAC">
        <w:rPr>
          <w:rFonts w:asciiTheme="majorHAnsi" w:hAnsiTheme="majorHAnsi" w:cstheme="majorHAnsi"/>
          <w:b/>
          <w:color w:val="000000"/>
          <w:sz w:val="24"/>
          <w:szCs w:val="24"/>
          <w:lang w:val="ro-RO"/>
        </w:rPr>
        <w:t>transparentă a achizițiilor publice prin argumentarea corespunzătoare a necesităților?</w:t>
      </w:r>
      <w:bookmarkStart w:id="26" w:name="_Toc58491295"/>
    </w:p>
    <w:p w14:paraId="53BE18E0" w14:textId="20EA61B1" w:rsidR="00A13348" w:rsidRPr="00094EAC" w:rsidRDefault="001C29A9" w:rsidP="00A13348">
      <w:pPr>
        <w:pStyle w:val="ListParagraph"/>
        <w:widowControl w:val="0"/>
        <w:numPr>
          <w:ilvl w:val="0"/>
          <w:numId w:val="18"/>
        </w:numPr>
        <w:tabs>
          <w:tab w:val="left" w:pos="0"/>
        </w:tabs>
        <w:autoSpaceDE w:val="0"/>
        <w:autoSpaceDN w:val="0"/>
        <w:spacing w:after="40" w:line="276" w:lineRule="auto"/>
        <w:ind w:right="-158"/>
        <w:jc w:val="both"/>
        <w:rPr>
          <w:rFonts w:asciiTheme="majorHAnsi" w:hAnsiTheme="majorHAnsi" w:cstheme="majorHAnsi"/>
          <w:b/>
          <w:sz w:val="24"/>
          <w:szCs w:val="24"/>
          <w:lang w:val="ro-RO"/>
        </w:rPr>
      </w:pPr>
      <w:r w:rsidRPr="00094EAC">
        <w:rPr>
          <w:rFonts w:asciiTheme="majorHAnsi" w:hAnsiTheme="majorHAnsi" w:cstheme="majorHAnsi"/>
          <w:b/>
          <w:color w:val="000000"/>
          <w:sz w:val="24"/>
          <w:szCs w:val="24"/>
          <w:lang w:val="ro-RO"/>
        </w:rPr>
        <w:t>Procedur</w:t>
      </w:r>
      <w:r w:rsidR="009814FB" w:rsidRPr="00094EAC">
        <w:rPr>
          <w:rFonts w:asciiTheme="majorHAnsi" w:hAnsiTheme="majorHAnsi" w:cstheme="majorHAnsi"/>
          <w:b/>
          <w:color w:val="000000"/>
          <w:sz w:val="24"/>
          <w:szCs w:val="24"/>
          <w:lang w:val="ro-RO"/>
        </w:rPr>
        <w:t>ile</w:t>
      </w:r>
      <w:r w:rsidRPr="00094EAC">
        <w:rPr>
          <w:rFonts w:asciiTheme="majorHAnsi" w:hAnsiTheme="majorHAnsi" w:cstheme="majorHAnsi"/>
          <w:b/>
          <w:color w:val="000000"/>
          <w:sz w:val="24"/>
          <w:szCs w:val="24"/>
          <w:lang w:val="ro-RO"/>
        </w:rPr>
        <w:t xml:space="preserve"> de evaluare a ofertelor și </w:t>
      </w:r>
      <w:r w:rsidR="00824EA0">
        <w:rPr>
          <w:rFonts w:asciiTheme="majorHAnsi" w:hAnsiTheme="majorHAnsi" w:cstheme="majorHAnsi"/>
          <w:b/>
          <w:color w:val="000000"/>
          <w:sz w:val="24"/>
          <w:szCs w:val="24"/>
          <w:lang w:val="ro-RO"/>
        </w:rPr>
        <w:t xml:space="preserve">de </w:t>
      </w:r>
      <w:r w:rsidRPr="00824EA0">
        <w:rPr>
          <w:rFonts w:asciiTheme="majorHAnsi" w:hAnsiTheme="majorHAnsi" w:cstheme="majorHAnsi"/>
          <w:b/>
          <w:color w:val="000000"/>
          <w:sz w:val="24"/>
          <w:szCs w:val="24"/>
          <w:lang w:val="ro-RO"/>
        </w:rPr>
        <w:t>desemnare</w:t>
      </w:r>
      <w:r w:rsidR="00824EA0">
        <w:rPr>
          <w:rFonts w:asciiTheme="majorHAnsi" w:hAnsiTheme="majorHAnsi" w:cstheme="majorHAnsi"/>
          <w:b/>
          <w:color w:val="000000"/>
          <w:sz w:val="24"/>
          <w:szCs w:val="24"/>
          <w:lang w:val="ro-RO"/>
        </w:rPr>
        <w:t xml:space="preserve"> </w:t>
      </w:r>
      <w:r w:rsidRPr="00824EA0">
        <w:rPr>
          <w:rFonts w:asciiTheme="majorHAnsi" w:hAnsiTheme="majorHAnsi" w:cstheme="majorHAnsi"/>
          <w:b/>
          <w:color w:val="000000"/>
          <w:sz w:val="24"/>
          <w:szCs w:val="24"/>
          <w:lang w:val="ro-RO"/>
        </w:rPr>
        <w:t>a câștigătorului s-au realizat conform prevederilor cadrului legal?</w:t>
      </w:r>
    </w:p>
    <w:p w14:paraId="43BA53F4" w14:textId="67E61240" w:rsidR="00A13348" w:rsidRPr="00094EAC" w:rsidRDefault="001C29A9" w:rsidP="00A13348">
      <w:pPr>
        <w:pStyle w:val="ListParagraph"/>
        <w:widowControl w:val="0"/>
        <w:numPr>
          <w:ilvl w:val="0"/>
          <w:numId w:val="18"/>
        </w:numPr>
        <w:tabs>
          <w:tab w:val="left" w:pos="0"/>
        </w:tabs>
        <w:autoSpaceDE w:val="0"/>
        <w:autoSpaceDN w:val="0"/>
        <w:spacing w:after="40" w:line="276" w:lineRule="auto"/>
        <w:ind w:right="-158"/>
        <w:jc w:val="both"/>
        <w:rPr>
          <w:rFonts w:asciiTheme="majorHAnsi" w:hAnsiTheme="majorHAnsi" w:cstheme="majorHAnsi"/>
          <w:b/>
          <w:sz w:val="24"/>
          <w:szCs w:val="24"/>
          <w:lang w:val="ro-RO"/>
        </w:rPr>
      </w:pPr>
      <w:r w:rsidRPr="00094EAC">
        <w:rPr>
          <w:rFonts w:asciiTheme="majorHAnsi" w:hAnsiTheme="majorHAnsi" w:cstheme="majorHAnsi"/>
          <w:b/>
          <w:sz w:val="24"/>
          <w:szCs w:val="24"/>
          <w:lang w:val="ro-RO"/>
        </w:rPr>
        <w:t xml:space="preserve">Autoritatea contractantă a monitorizat și </w:t>
      </w:r>
      <w:r w:rsidR="000879DF" w:rsidRPr="00094EAC">
        <w:rPr>
          <w:rFonts w:asciiTheme="majorHAnsi" w:hAnsiTheme="majorHAnsi" w:cstheme="majorHAnsi"/>
          <w:b/>
          <w:sz w:val="24"/>
          <w:szCs w:val="24"/>
          <w:lang w:val="ro-RO"/>
        </w:rPr>
        <w:t xml:space="preserve">a </w:t>
      </w:r>
      <w:r w:rsidRPr="00094EAC">
        <w:rPr>
          <w:rFonts w:asciiTheme="majorHAnsi" w:hAnsiTheme="majorHAnsi" w:cstheme="majorHAnsi"/>
          <w:b/>
          <w:sz w:val="24"/>
          <w:szCs w:val="24"/>
          <w:lang w:val="ro-RO"/>
        </w:rPr>
        <w:t xml:space="preserve">raportat </w:t>
      </w:r>
      <w:r w:rsidR="003A5715" w:rsidRPr="00094EAC">
        <w:rPr>
          <w:rFonts w:asciiTheme="majorHAnsi" w:hAnsiTheme="majorHAnsi" w:cstheme="majorHAnsi"/>
          <w:b/>
          <w:sz w:val="24"/>
          <w:szCs w:val="24"/>
          <w:lang w:val="ro-RO"/>
        </w:rPr>
        <w:t xml:space="preserve">regulamentar </w:t>
      </w:r>
      <w:r w:rsidRPr="00094EAC">
        <w:rPr>
          <w:rFonts w:asciiTheme="majorHAnsi" w:hAnsiTheme="majorHAnsi" w:cstheme="majorHAnsi"/>
          <w:b/>
          <w:sz w:val="24"/>
          <w:szCs w:val="24"/>
          <w:lang w:val="ro-RO"/>
        </w:rPr>
        <w:t>achizițiile publice realizate?</w:t>
      </w:r>
    </w:p>
    <w:p w14:paraId="493C32B3" w14:textId="77777777" w:rsidR="00A13348" w:rsidRPr="006E554D" w:rsidRDefault="00BC71E1" w:rsidP="00A13348">
      <w:pPr>
        <w:pStyle w:val="ListParagraph"/>
        <w:widowControl w:val="0"/>
        <w:numPr>
          <w:ilvl w:val="0"/>
          <w:numId w:val="18"/>
        </w:numPr>
        <w:tabs>
          <w:tab w:val="left" w:pos="0"/>
        </w:tabs>
        <w:autoSpaceDE w:val="0"/>
        <w:autoSpaceDN w:val="0"/>
        <w:spacing w:after="40" w:line="276" w:lineRule="auto"/>
        <w:ind w:right="-158"/>
        <w:jc w:val="both"/>
        <w:rPr>
          <w:rFonts w:asciiTheme="majorHAnsi" w:hAnsiTheme="majorHAnsi" w:cstheme="majorHAnsi"/>
          <w:b/>
          <w:sz w:val="24"/>
          <w:szCs w:val="24"/>
          <w:lang w:val="ro-RO"/>
        </w:rPr>
      </w:pPr>
      <w:r w:rsidRPr="00825456">
        <w:rPr>
          <w:rFonts w:asciiTheme="majorHAnsi" w:eastAsia="Times New Roman" w:hAnsiTheme="majorHAnsi" w:cstheme="majorHAnsi"/>
          <w:b/>
          <w:sz w:val="24"/>
          <w:lang w:val="ro-RO" w:eastAsia="ru-RU"/>
        </w:rPr>
        <w:t>Achizițiile destinate combaterii pandemiei Covid-19 au fost efectuate cu respectarea prevederilor legale?</w:t>
      </w:r>
      <w:r w:rsidRPr="00825456">
        <w:rPr>
          <w:rFonts w:asciiTheme="majorHAnsi" w:eastAsia="Times New Roman" w:hAnsiTheme="majorHAnsi" w:cstheme="majorHAnsi"/>
          <w:b/>
          <w:sz w:val="24"/>
          <w:lang w:val="ro-RO" w:eastAsia="ru-RU"/>
        </w:rPr>
        <w:tab/>
      </w:r>
    </w:p>
    <w:p w14:paraId="2CE51FF6" w14:textId="00570D9A" w:rsidR="00A13348" w:rsidRPr="006E554D" w:rsidRDefault="006B3B20" w:rsidP="00A13348">
      <w:pPr>
        <w:pStyle w:val="ListParagraph"/>
        <w:widowControl w:val="0"/>
        <w:numPr>
          <w:ilvl w:val="0"/>
          <w:numId w:val="18"/>
        </w:numPr>
        <w:tabs>
          <w:tab w:val="left" w:pos="0"/>
        </w:tabs>
        <w:autoSpaceDE w:val="0"/>
        <w:autoSpaceDN w:val="0"/>
        <w:spacing w:after="40" w:line="276" w:lineRule="auto"/>
        <w:ind w:right="-158"/>
        <w:jc w:val="both"/>
        <w:rPr>
          <w:rFonts w:asciiTheme="majorHAnsi" w:hAnsiTheme="majorHAnsi" w:cstheme="majorHAnsi"/>
          <w:b/>
          <w:sz w:val="24"/>
          <w:szCs w:val="24"/>
          <w:lang w:val="ro-RO"/>
        </w:rPr>
      </w:pPr>
      <w:r w:rsidRPr="006E554D">
        <w:rPr>
          <w:rFonts w:asciiTheme="majorHAnsi" w:eastAsia="Times New Roman" w:hAnsiTheme="majorHAnsi" w:cstheme="majorHAnsi"/>
          <w:b/>
          <w:sz w:val="24"/>
          <w:lang w:val="ro-RO" w:eastAsia="ru-RU"/>
        </w:rPr>
        <w:t>Achizițiile de valoare mică au fost realizate cu respectarea prevederilor cadrului normativ aplicabil?</w:t>
      </w:r>
    </w:p>
    <w:p w14:paraId="176585F2" w14:textId="26B17316" w:rsidR="00FD1791" w:rsidRPr="006E554D" w:rsidRDefault="00B72EA0" w:rsidP="00A13348">
      <w:pPr>
        <w:pStyle w:val="ListParagraph"/>
        <w:widowControl w:val="0"/>
        <w:numPr>
          <w:ilvl w:val="0"/>
          <w:numId w:val="18"/>
        </w:numPr>
        <w:tabs>
          <w:tab w:val="left" w:pos="0"/>
        </w:tabs>
        <w:autoSpaceDE w:val="0"/>
        <w:autoSpaceDN w:val="0"/>
        <w:spacing w:after="40" w:line="276" w:lineRule="auto"/>
        <w:ind w:right="-158"/>
        <w:jc w:val="both"/>
        <w:rPr>
          <w:rFonts w:asciiTheme="majorHAnsi" w:hAnsiTheme="majorHAnsi" w:cstheme="majorHAnsi"/>
          <w:b/>
          <w:sz w:val="24"/>
          <w:szCs w:val="24"/>
          <w:lang w:val="ro-RO"/>
        </w:rPr>
      </w:pPr>
      <w:r w:rsidRPr="006E554D">
        <w:rPr>
          <w:rFonts w:asciiTheme="majorHAnsi" w:hAnsiTheme="majorHAnsi" w:cstheme="majorHAnsi"/>
          <w:b/>
          <w:sz w:val="24"/>
          <w:szCs w:val="24"/>
          <w:lang w:val="ro-RO"/>
        </w:rPr>
        <w:t>Utilizarea</w:t>
      </w:r>
      <w:r w:rsidR="00D82048" w:rsidRPr="006E554D">
        <w:rPr>
          <w:rFonts w:asciiTheme="majorHAnsi" w:hAnsiTheme="majorHAnsi" w:cstheme="majorHAnsi"/>
          <w:b/>
          <w:sz w:val="24"/>
          <w:szCs w:val="24"/>
          <w:lang w:val="ro-RO"/>
        </w:rPr>
        <w:t xml:space="preserve"> </w:t>
      </w:r>
      <w:r w:rsidRPr="006E554D">
        <w:rPr>
          <w:rFonts w:asciiTheme="majorHAnsi" w:hAnsiTheme="majorHAnsi" w:cstheme="majorHAnsi"/>
          <w:b/>
          <w:sz w:val="24"/>
          <w:szCs w:val="24"/>
          <w:lang w:val="ro-RO"/>
        </w:rPr>
        <w:t xml:space="preserve">de către autoritatea contractantă a </w:t>
      </w:r>
      <w:r w:rsidR="00BC71E1" w:rsidRPr="006E554D">
        <w:rPr>
          <w:rFonts w:asciiTheme="majorHAnsi" w:hAnsiTheme="majorHAnsi" w:cstheme="majorHAnsi"/>
          <w:b/>
          <w:sz w:val="24"/>
          <w:szCs w:val="24"/>
          <w:lang w:val="ro-RO"/>
        </w:rPr>
        <w:t xml:space="preserve">Sistemului informațional automatizat „Registrul de stat al achizițiilor publice” (SIA „RSAP”/MTender) </w:t>
      </w:r>
      <w:r w:rsidR="00177A9B" w:rsidRPr="006E554D">
        <w:rPr>
          <w:rFonts w:asciiTheme="majorHAnsi" w:hAnsiTheme="majorHAnsi" w:cstheme="majorHAnsi"/>
          <w:b/>
          <w:sz w:val="24"/>
          <w:szCs w:val="24"/>
          <w:lang w:val="ro-RO"/>
        </w:rPr>
        <w:t xml:space="preserve">la </w:t>
      </w:r>
      <w:r w:rsidRPr="006E554D">
        <w:rPr>
          <w:rFonts w:asciiTheme="majorHAnsi" w:hAnsiTheme="majorHAnsi" w:cstheme="majorHAnsi"/>
          <w:b/>
          <w:sz w:val="24"/>
          <w:szCs w:val="24"/>
          <w:lang w:val="ro-RO"/>
        </w:rPr>
        <w:t>realizarea</w:t>
      </w:r>
      <w:r w:rsidR="00177A9B" w:rsidRPr="006E554D">
        <w:rPr>
          <w:rFonts w:asciiTheme="majorHAnsi" w:hAnsiTheme="majorHAnsi" w:cstheme="majorHAnsi"/>
          <w:b/>
          <w:sz w:val="24"/>
          <w:szCs w:val="24"/>
          <w:lang w:val="ro-RO"/>
        </w:rPr>
        <w:t xml:space="preserve"> procedurilor de achiziții publice </w:t>
      </w:r>
      <w:r w:rsidR="00D82048" w:rsidRPr="006E554D">
        <w:rPr>
          <w:rFonts w:asciiTheme="majorHAnsi" w:hAnsiTheme="majorHAnsi" w:cstheme="majorHAnsi"/>
          <w:b/>
          <w:sz w:val="24"/>
          <w:szCs w:val="24"/>
          <w:lang w:val="ro-RO"/>
        </w:rPr>
        <w:t>asigură respectarea</w:t>
      </w:r>
      <w:r w:rsidR="00BC71E1" w:rsidRPr="006E554D">
        <w:rPr>
          <w:rFonts w:asciiTheme="majorHAnsi" w:hAnsiTheme="majorHAnsi" w:cstheme="majorHAnsi"/>
          <w:b/>
          <w:sz w:val="24"/>
          <w:szCs w:val="24"/>
          <w:lang w:val="ro-RO"/>
        </w:rPr>
        <w:t xml:space="preserve"> prevederil</w:t>
      </w:r>
      <w:r w:rsidR="00D82048" w:rsidRPr="006E554D">
        <w:rPr>
          <w:rFonts w:asciiTheme="majorHAnsi" w:hAnsiTheme="majorHAnsi" w:cstheme="majorHAnsi"/>
          <w:b/>
          <w:sz w:val="24"/>
          <w:szCs w:val="24"/>
          <w:lang w:val="ro-RO"/>
        </w:rPr>
        <w:t>or</w:t>
      </w:r>
      <w:r w:rsidR="00BC71E1" w:rsidRPr="006E554D">
        <w:rPr>
          <w:rFonts w:asciiTheme="majorHAnsi" w:hAnsiTheme="majorHAnsi" w:cstheme="majorHAnsi"/>
          <w:b/>
          <w:sz w:val="24"/>
          <w:szCs w:val="24"/>
          <w:lang w:val="ro-RO"/>
        </w:rPr>
        <w:t xml:space="preserve"> legale în domeniu</w:t>
      </w:r>
      <w:r w:rsidR="009C09CB" w:rsidRPr="006E554D">
        <w:rPr>
          <w:rFonts w:asciiTheme="majorHAnsi" w:hAnsiTheme="majorHAnsi" w:cstheme="majorHAnsi"/>
          <w:b/>
          <w:sz w:val="24"/>
          <w:szCs w:val="24"/>
          <w:lang w:val="ro-RO"/>
        </w:rPr>
        <w:t xml:space="preserve">? </w:t>
      </w:r>
    </w:p>
    <w:p w14:paraId="1ADBC7CF" w14:textId="77777777" w:rsidR="009814FB" w:rsidRPr="006E554D" w:rsidRDefault="009814FB" w:rsidP="00B72031">
      <w:pPr>
        <w:pStyle w:val="ListParagraph"/>
        <w:spacing w:after="0" w:line="276" w:lineRule="auto"/>
        <w:jc w:val="both"/>
        <w:rPr>
          <w:rFonts w:asciiTheme="majorHAnsi" w:eastAsia="Times New Roman" w:hAnsiTheme="majorHAnsi" w:cstheme="majorHAnsi"/>
          <w:b/>
          <w:sz w:val="24"/>
          <w:lang w:val="ro-RO" w:eastAsia="ru-RU"/>
        </w:rPr>
      </w:pPr>
    </w:p>
    <w:p w14:paraId="51304B10" w14:textId="77777777" w:rsidR="003D3568" w:rsidRPr="006F40AD" w:rsidRDefault="003D3568" w:rsidP="006F40AD">
      <w:pPr>
        <w:pStyle w:val="PlainText"/>
        <w:spacing w:before="240" w:line="276" w:lineRule="auto"/>
        <w:ind w:right="-159" w:firstLine="720"/>
        <w:jc w:val="both"/>
        <w:outlineLvl w:val="1"/>
        <w:rPr>
          <w:rFonts w:asciiTheme="majorHAnsi" w:hAnsiTheme="majorHAnsi" w:cstheme="majorHAnsi"/>
          <w:b/>
          <w:sz w:val="24"/>
          <w:szCs w:val="24"/>
          <w:lang w:val="ro-RO"/>
        </w:rPr>
      </w:pPr>
      <w:bookmarkStart w:id="27" w:name="_Toc76976983"/>
      <w:r w:rsidRPr="006F40AD">
        <w:rPr>
          <w:rFonts w:asciiTheme="majorHAnsi" w:hAnsiTheme="majorHAnsi" w:cstheme="majorHAnsi"/>
          <w:b/>
          <w:sz w:val="24"/>
          <w:szCs w:val="24"/>
          <w:lang w:val="ro-RO"/>
        </w:rPr>
        <w:t xml:space="preserve">3.2. Abordarea </w:t>
      </w:r>
      <w:r w:rsidRPr="006E554D">
        <w:rPr>
          <w:rFonts w:asciiTheme="majorHAnsi" w:hAnsiTheme="majorHAnsi" w:cstheme="majorHAnsi"/>
          <w:b/>
          <w:sz w:val="24"/>
          <w:szCs w:val="24"/>
          <w:lang w:val="ro-RO"/>
        </w:rPr>
        <w:t>auditului</w:t>
      </w:r>
      <w:bookmarkEnd w:id="26"/>
      <w:bookmarkEnd w:id="27"/>
    </w:p>
    <w:p w14:paraId="44BC8B17" w14:textId="77777777" w:rsidR="003D3568" w:rsidRPr="006E554D" w:rsidRDefault="003D3568" w:rsidP="00AC63A4">
      <w:pPr>
        <w:spacing w:after="0" w:line="276" w:lineRule="auto"/>
        <w:ind w:firstLine="720"/>
        <w:jc w:val="both"/>
        <w:rPr>
          <w:rFonts w:asciiTheme="majorHAnsi" w:hAnsiTheme="majorHAnsi" w:cstheme="majorHAnsi"/>
          <w:sz w:val="24"/>
          <w:szCs w:val="24"/>
          <w:shd w:val="clear" w:color="auto" w:fill="FFFFFF"/>
          <w:lang w:val="ro-RO"/>
        </w:rPr>
      </w:pPr>
      <w:r w:rsidRPr="006E554D">
        <w:rPr>
          <w:rFonts w:asciiTheme="majorHAnsi" w:hAnsiTheme="majorHAnsi" w:cstheme="majorHAnsi"/>
          <w:sz w:val="24"/>
          <w:szCs w:val="24"/>
          <w:lang w:val="ro-RO"/>
        </w:rPr>
        <w:t>Misiunea de audit s-a realizat în conformitate cu Standardele Internaționale ale Instituțiilor Supreme de Audit</w:t>
      </w:r>
      <w:r w:rsidRPr="006E554D">
        <w:rPr>
          <w:rFonts w:asciiTheme="majorHAnsi" w:hAnsiTheme="majorHAnsi" w:cstheme="majorHAnsi"/>
          <w:sz w:val="24"/>
          <w:szCs w:val="24"/>
          <w:shd w:val="clear" w:color="auto" w:fill="FFFFFF"/>
          <w:lang w:val="ro-RO"/>
        </w:rPr>
        <w:t xml:space="preserve">, în special, ISSAI 100, ISSAI 400, precum și </w:t>
      </w:r>
      <w:r w:rsidRPr="006E554D">
        <w:rPr>
          <w:rFonts w:asciiTheme="majorHAnsi" w:hAnsiTheme="majorHAnsi" w:cstheme="majorHAnsi"/>
          <w:sz w:val="24"/>
          <w:szCs w:val="24"/>
          <w:lang w:val="ro-RO"/>
        </w:rPr>
        <w:t>ISSAI 4000</w:t>
      </w:r>
      <w:r w:rsidRPr="006E554D">
        <w:rPr>
          <w:rStyle w:val="Ancoranoteidesubsol"/>
          <w:rFonts w:asciiTheme="majorHAnsi" w:hAnsiTheme="majorHAnsi" w:cstheme="majorHAnsi"/>
          <w:sz w:val="24"/>
          <w:szCs w:val="24"/>
          <w:lang w:val="ro-RO"/>
        </w:rPr>
        <w:footnoteReference w:id="7"/>
      </w:r>
      <w:r w:rsidRPr="006E554D">
        <w:rPr>
          <w:rFonts w:asciiTheme="majorHAnsi" w:hAnsiTheme="majorHAnsi" w:cstheme="majorHAnsi"/>
          <w:sz w:val="24"/>
          <w:szCs w:val="24"/>
          <w:lang w:val="ro-RO"/>
        </w:rPr>
        <w:t>.</w:t>
      </w:r>
    </w:p>
    <w:p w14:paraId="2C00CD2F" w14:textId="00098FB3" w:rsidR="00ED2D59" w:rsidRPr="006E554D" w:rsidRDefault="00ED2D59" w:rsidP="00AC63A4">
      <w:pPr>
        <w:shd w:val="clear" w:color="auto" w:fill="FFFFFF" w:themeFill="background1"/>
        <w:spacing w:after="0" w:line="276" w:lineRule="auto"/>
        <w:ind w:firstLine="720"/>
        <w:jc w:val="both"/>
        <w:rPr>
          <w:rFonts w:asciiTheme="majorHAnsi" w:hAnsiTheme="majorHAnsi" w:cstheme="majorHAnsi"/>
          <w:sz w:val="24"/>
          <w:szCs w:val="18"/>
          <w:lang w:val="ro-RO"/>
        </w:rPr>
      </w:pPr>
      <w:r w:rsidRPr="00094EAC">
        <w:rPr>
          <w:rFonts w:asciiTheme="majorHAnsi" w:hAnsiTheme="majorHAnsi" w:cstheme="majorHAnsi"/>
          <w:sz w:val="24"/>
          <w:szCs w:val="18"/>
          <w:lang w:val="ro-RO"/>
        </w:rPr>
        <w:t xml:space="preserve">Abordarea de audit s-a bazat pe evaluarea conformității procesului </w:t>
      </w:r>
      <w:r w:rsidR="00144CA3" w:rsidRPr="00094EAC">
        <w:rPr>
          <w:rFonts w:asciiTheme="majorHAnsi" w:hAnsiTheme="majorHAnsi" w:cstheme="majorHAnsi"/>
          <w:sz w:val="24"/>
          <w:szCs w:val="18"/>
          <w:lang w:val="ro-RO"/>
        </w:rPr>
        <w:t>de achiziții publice instituit în cadrul sistemului MA.</w:t>
      </w:r>
      <w:r w:rsidRPr="00825456">
        <w:rPr>
          <w:rFonts w:asciiTheme="majorHAnsi" w:hAnsiTheme="majorHAnsi" w:cstheme="majorHAnsi"/>
          <w:sz w:val="24"/>
          <w:szCs w:val="18"/>
          <w:lang w:val="ro-RO"/>
        </w:rPr>
        <w:t xml:space="preserve"> Auditul a  fost orientat </w:t>
      </w:r>
      <w:r w:rsidR="00AC63A4" w:rsidRPr="006E554D">
        <w:rPr>
          <w:rFonts w:asciiTheme="majorHAnsi" w:hAnsiTheme="majorHAnsi" w:cstheme="majorHAnsi"/>
          <w:sz w:val="24"/>
          <w:szCs w:val="18"/>
          <w:lang w:val="ro-RO"/>
        </w:rPr>
        <w:t xml:space="preserve">pe </w:t>
      </w:r>
      <w:r w:rsidR="0076236A" w:rsidRPr="006E554D">
        <w:rPr>
          <w:rFonts w:asciiTheme="majorHAnsi" w:hAnsiTheme="majorHAnsi" w:cstheme="majorHAnsi"/>
          <w:sz w:val="24"/>
          <w:szCs w:val="18"/>
          <w:lang w:val="ro-RO"/>
        </w:rPr>
        <w:t xml:space="preserve">analiza concertată a  </w:t>
      </w:r>
      <w:r w:rsidRPr="006E554D">
        <w:rPr>
          <w:rFonts w:asciiTheme="majorHAnsi" w:hAnsiTheme="majorHAnsi" w:cstheme="majorHAnsi"/>
          <w:sz w:val="24"/>
          <w:szCs w:val="18"/>
          <w:lang w:val="ro-RO"/>
        </w:rPr>
        <w:t xml:space="preserve">politicilor, procedurilor, regulilor interne aferente fiecărei etape de realizare a procesului </w:t>
      </w:r>
      <w:r w:rsidR="009B4DCC" w:rsidRPr="006E554D">
        <w:rPr>
          <w:rFonts w:asciiTheme="majorHAnsi" w:hAnsiTheme="majorHAnsi" w:cstheme="majorHAnsi"/>
          <w:sz w:val="24"/>
          <w:szCs w:val="18"/>
          <w:lang w:val="ro-RO"/>
        </w:rPr>
        <w:t xml:space="preserve">de </w:t>
      </w:r>
      <w:r w:rsidR="00437868" w:rsidRPr="006E554D">
        <w:rPr>
          <w:rFonts w:asciiTheme="majorHAnsi" w:hAnsiTheme="majorHAnsi" w:cstheme="majorHAnsi"/>
          <w:sz w:val="24"/>
          <w:szCs w:val="18"/>
          <w:lang w:val="ro-RO"/>
        </w:rPr>
        <w:t>achiziții</w:t>
      </w:r>
      <w:r w:rsidR="009B4DCC" w:rsidRPr="006E554D">
        <w:rPr>
          <w:rFonts w:asciiTheme="majorHAnsi" w:hAnsiTheme="majorHAnsi" w:cstheme="majorHAnsi"/>
          <w:sz w:val="24"/>
          <w:szCs w:val="18"/>
          <w:lang w:val="ro-RO"/>
        </w:rPr>
        <w:t xml:space="preserve"> publice din cadrul sistemului MA,  </w:t>
      </w:r>
      <w:r w:rsidRPr="006E554D">
        <w:rPr>
          <w:rFonts w:asciiTheme="majorHAnsi" w:hAnsiTheme="majorHAnsi" w:cstheme="majorHAnsi"/>
          <w:sz w:val="24"/>
          <w:szCs w:val="18"/>
          <w:lang w:val="ro-RO"/>
        </w:rPr>
        <w:t xml:space="preserve">în coraport cu deciziile și acțiunile </w:t>
      </w:r>
      <w:r w:rsidR="00437868" w:rsidRPr="006E554D">
        <w:rPr>
          <w:rFonts w:asciiTheme="majorHAnsi" w:hAnsiTheme="majorHAnsi" w:cstheme="majorHAnsi"/>
          <w:sz w:val="24"/>
          <w:szCs w:val="18"/>
          <w:lang w:val="ro-RO"/>
        </w:rPr>
        <w:t>conducerii</w:t>
      </w:r>
      <w:r w:rsidR="00916387" w:rsidRPr="006E554D">
        <w:rPr>
          <w:rFonts w:asciiTheme="majorHAnsi" w:hAnsiTheme="majorHAnsi" w:cstheme="majorHAnsi"/>
          <w:sz w:val="24"/>
          <w:szCs w:val="18"/>
          <w:lang w:val="ro-RO"/>
        </w:rPr>
        <w:t xml:space="preserve"> entității</w:t>
      </w:r>
      <w:r w:rsidR="00BB1089" w:rsidRPr="006E554D">
        <w:rPr>
          <w:rFonts w:asciiTheme="majorHAnsi" w:hAnsiTheme="majorHAnsi" w:cstheme="majorHAnsi"/>
          <w:sz w:val="24"/>
          <w:szCs w:val="18"/>
          <w:lang w:val="ro-RO"/>
        </w:rPr>
        <w:t xml:space="preserve"> și </w:t>
      </w:r>
      <w:r w:rsidR="00F34B3D" w:rsidRPr="006E554D">
        <w:rPr>
          <w:rFonts w:asciiTheme="majorHAnsi" w:hAnsiTheme="majorHAnsi" w:cstheme="majorHAnsi"/>
          <w:sz w:val="24"/>
          <w:szCs w:val="18"/>
          <w:lang w:val="ro-RO"/>
        </w:rPr>
        <w:t xml:space="preserve">a </w:t>
      </w:r>
      <w:r w:rsidR="00BB1089" w:rsidRPr="006E554D">
        <w:rPr>
          <w:rFonts w:asciiTheme="majorHAnsi" w:hAnsiTheme="majorHAnsi" w:cstheme="majorHAnsi"/>
          <w:sz w:val="24"/>
          <w:szCs w:val="18"/>
          <w:lang w:val="ro-RO"/>
        </w:rPr>
        <w:t>grupului de lucru.</w:t>
      </w:r>
    </w:p>
    <w:p w14:paraId="1030C8E0" w14:textId="1F70B429" w:rsidR="00B45363" w:rsidRPr="006E554D" w:rsidRDefault="00AD086F" w:rsidP="00AC63A4">
      <w:pPr>
        <w:shd w:val="clear" w:color="auto" w:fill="FFFFFF" w:themeFill="background1"/>
        <w:spacing w:after="0" w:line="276" w:lineRule="auto"/>
        <w:ind w:firstLine="720"/>
        <w:jc w:val="both"/>
        <w:rPr>
          <w:rFonts w:asciiTheme="majorHAnsi" w:hAnsiTheme="majorHAnsi" w:cstheme="majorHAnsi"/>
          <w:sz w:val="24"/>
          <w:szCs w:val="18"/>
          <w:lang w:val="ro-RO"/>
        </w:rPr>
      </w:pPr>
      <w:r w:rsidRPr="006E554D">
        <w:rPr>
          <w:rFonts w:asciiTheme="majorHAnsi" w:hAnsiTheme="majorHAnsi" w:cstheme="majorHAnsi"/>
          <w:sz w:val="24"/>
          <w:szCs w:val="18"/>
          <w:lang w:val="ro-RO"/>
        </w:rPr>
        <w:t xml:space="preserve">Metodologia de audit a constat din acțiuni de colectare a probelor </w:t>
      </w:r>
      <w:r w:rsidRPr="006E554D">
        <w:rPr>
          <w:rFonts w:asciiTheme="majorHAnsi" w:hAnsiTheme="majorHAnsi" w:cstheme="majorHAnsi"/>
          <w:bCs/>
          <w:iCs/>
          <w:sz w:val="24"/>
          <w:szCs w:val="18"/>
          <w:lang w:val="ro-RO"/>
        </w:rPr>
        <w:t>la distanță</w:t>
      </w:r>
      <w:r w:rsidRPr="006E554D">
        <w:rPr>
          <w:rFonts w:asciiTheme="majorHAnsi" w:hAnsiTheme="majorHAnsi" w:cstheme="majorHAnsi"/>
          <w:bCs/>
          <w:iCs/>
          <w:sz w:val="24"/>
          <w:szCs w:val="18"/>
          <w:vertAlign w:val="superscript"/>
          <w:lang w:val="ro-RO"/>
        </w:rPr>
        <w:footnoteReference w:id="8"/>
      </w:r>
      <w:r w:rsidRPr="006E554D">
        <w:rPr>
          <w:rFonts w:asciiTheme="majorHAnsi" w:hAnsiTheme="majorHAnsi" w:cstheme="majorHAnsi"/>
          <w:bCs/>
          <w:iCs/>
          <w:sz w:val="24"/>
          <w:szCs w:val="18"/>
          <w:lang w:val="ro-RO"/>
        </w:rPr>
        <w:t>,</w:t>
      </w:r>
      <w:r w:rsidRPr="006E554D">
        <w:rPr>
          <w:rFonts w:asciiTheme="majorHAnsi" w:hAnsiTheme="majorHAnsi" w:cstheme="majorHAnsi"/>
          <w:sz w:val="24"/>
          <w:szCs w:val="18"/>
          <w:lang w:val="ro-RO"/>
        </w:rPr>
        <w:t xml:space="preserve"> în urma </w:t>
      </w:r>
      <w:r w:rsidR="00D46450" w:rsidRPr="00094EAC">
        <w:rPr>
          <w:rFonts w:asciiTheme="majorHAnsi" w:hAnsiTheme="majorHAnsi" w:cstheme="majorHAnsi"/>
          <w:sz w:val="24"/>
          <w:szCs w:val="18"/>
          <w:lang w:val="ro-RO"/>
        </w:rPr>
        <w:t xml:space="preserve">evaluării procedurilor și verificării </w:t>
      </w:r>
      <w:r w:rsidRPr="00094EAC">
        <w:rPr>
          <w:rFonts w:asciiTheme="majorHAnsi" w:hAnsiTheme="majorHAnsi" w:cstheme="majorHAnsi"/>
          <w:sz w:val="24"/>
          <w:szCs w:val="18"/>
          <w:lang w:val="ro-RO"/>
        </w:rPr>
        <w:t xml:space="preserve">documentelor aferente domeniului, contestațiile către ANSC și </w:t>
      </w:r>
      <w:r w:rsidRPr="00094EAC">
        <w:rPr>
          <w:rFonts w:asciiTheme="majorHAnsi" w:hAnsiTheme="majorHAnsi" w:cstheme="majorHAnsi"/>
          <w:sz w:val="24"/>
          <w:szCs w:val="18"/>
          <w:lang w:val="ro-RO"/>
        </w:rPr>
        <w:lastRenderedPageBreak/>
        <w:t xml:space="preserve">deciziile aprobate, contrapunerii și generării informațiilor din diferite sisteme informaționale utilizate în acest scop, </w:t>
      </w:r>
      <w:r w:rsidR="00073FD7" w:rsidRPr="00825456">
        <w:rPr>
          <w:rFonts w:asciiTheme="majorHAnsi" w:hAnsiTheme="majorHAnsi" w:cstheme="majorHAnsi"/>
          <w:sz w:val="24"/>
          <w:szCs w:val="18"/>
          <w:lang w:val="ro-RO"/>
        </w:rPr>
        <w:t xml:space="preserve">precum prin solicitarea de confirmări și realizarea de </w:t>
      </w:r>
      <w:r w:rsidRPr="006E554D">
        <w:rPr>
          <w:rFonts w:asciiTheme="majorHAnsi" w:hAnsiTheme="majorHAnsi" w:cstheme="majorHAnsi"/>
          <w:sz w:val="24"/>
          <w:szCs w:val="18"/>
          <w:lang w:val="ro-RO"/>
        </w:rPr>
        <w:t>observații</w:t>
      </w:r>
      <w:r w:rsidR="00073FD7" w:rsidRPr="006E554D">
        <w:rPr>
          <w:rFonts w:asciiTheme="majorHAnsi" w:hAnsiTheme="majorHAnsi" w:cstheme="majorHAnsi"/>
          <w:sz w:val="24"/>
          <w:szCs w:val="18"/>
          <w:lang w:val="ro-RO"/>
        </w:rPr>
        <w:t>.</w:t>
      </w:r>
    </w:p>
    <w:p w14:paraId="4BEF2E85" w14:textId="579DC1C5" w:rsidR="00B45363" w:rsidRPr="006E554D" w:rsidRDefault="001A153D" w:rsidP="00AC63A4">
      <w:pPr>
        <w:tabs>
          <w:tab w:val="left" w:pos="270"/>
          <w:tab w:val="left" w:pos="993"/>
        </w:tabs>
        <w:spacing w:after="0" w:line="276" w:lineRule="auto"/>
        <w:ind w:firstLine="720"/>
        <w:jc w:val="both"/>
        <w:rPr>
          <w:rFonts w:asciiTheme="majorHAnsi" w:eastAsia="Times New Roman" w:hAnsiTheme="majorHAnsi" w:cs="Times New Roman"/>
          <w:sz w:val="24"/>
          <w:szCs w:val="24"/>
          <w:lang w:val="ro-RO"/>
        </w:rPr>
      </w:pPr>
      <w:r w:rsidRPr="006E554D">
        <w:rPr>
          <w:rFonts w:asciiTheme="majorHAnsi" w:hAnsiTheme="majorHAnsi" w:cstheme="majorHAnsi"/>
          <w:sz w:val="24"/>
          <w:szCs w:val="24"/>
          <w:shd w:val="clear" w:color="auto" w:fill="FFFFFF"/>
          <w:lang w:val="ro-RO"/>
        </w:rPr>
        <w:t xml:space="preserve">Drept surse ale criteriilor de audit au servit actele legislative și normative aferente tematicii misiunii de audit. </w:t>
      </w:r>
      <w:r w:rsidR="00B45363" w:rsidRPr="006E554D">
        <w:rPr>
          <w:rFonts w:asciiTheme="majorHAnsi" w:eastAsia="Times New Roman" w:hAnsiTheme="majorHAnsi" w:cs="Times New Roman"/>
          <w:sz w:val="24"/>
          <w:szCs w:val="24"/>
          <w:lang w:val="ro-RO"/>
        </w:rPr>
        <w:t>Sfera de cuprindere a auditului, criteriile de audit care au stat la baza constatărilor și procedurilor de audit aplicate se prezintă în Anexa nr.</w:t>
      </w:r>
      <w:r w:rsidR="002B3817" w:rsidRPr="006E554D">
        <w:rPr>
          <w:rFonts w:asciiTheme="majorHAnsi" w:eastAsia="Times New Roman" w:hAnsiTheme="majorHAnsi" w:cs="Times New Roman"/>
          <w:sz w:val="24"/>
          <w:szCs w:val="24"/>
          <w:lang w:val="ro-RO"/>
        </w:rPr>
        <w:t>4</w:t>
      </w:r>
      <w:r w:rsidR="00B45363" w:rsidRPr="006E554D">
        <w:rPr>
          <w:rFonts w:asciiTheme="majorHAnsi" w:eastAsia="Times New Roman" w:hAnsiTheme="majorHAnsi" w:cs="Times New Roman"/>
          <w:sz w:val="24"/>
          <w:szCs w:val="24"/>
          <w:lang w:val="ro-RO"/>
        </w:rPr>
        <w:t xml:space="preserve"> la prezentul Raport de audit.</w:t>
      </w:r>
    </w:p>
    <w:p w14:paraId="6540AF20" w14:textId="17DD1E69" w:rsidR="00AC63A4" w:rsidRPr="006E554D" w:rsidRDefault="0043774A" w:rsidP="00AC63A4">
      <w:pPr>
        <w:tabs>
          <w:tab w:val="left" w:pos="270"/>
          <w:tab w:val="left" w:pos="993"/>
        </w:tabs>
        <w:spacing w:after="0" w:line="276" w:lineRule="auto"/>
        <w:ind w:firstLine="720"/>
        <w:jc w:val="both"/>
        <w:rPr>
          <w:rFonts w:asciiTheme="majorHAnsi" w:hAnsiTheme="majorHAnsi" w:cstheme="majorHAnsi"/>
          <w:sz w:val="24"/>
          <w:szCs w:val="24"/>
          <w:lang w:val="ro-RO"/>
        </w:rPr>
      </w:pPr>
      <w:r w:rsidRPr="006E554D">
        <w:rPr>
          <w:rFonts w:asciiTheme="majorHAnsi" w:eastAsia="Times New Roman" w:hAnsiTheme="majorHAnsi" w:cs="Times New Roman"/>
          <w:sz w:val="24"/>
          <w:szCs w:val="24"/>
          <w:lang w:val="ro-RO"/>
        </w:rPr>
        <w:t>P</w:t>
      </w:r>
      <w:r w:rsidRPr="006E554D">
        <w:rPr>
          <w:rFonts w:asciiTheme="majorHAnsi" w:hAnsiTheme="majorHAnsi" w:cs="Times New Roman"/>
          <w:sz w:val="24"/>
          <w:szCs w:val="24"/>
          <w:lang w:val="ro-RO"/>
        </w:rPr>
        <w:t xml:space="preserve">robele de audit obținute sunt suficiente și adecvate pentru susținerea </w:t>
      </w:r>
      <w:r w:rsidR="00C34394" w:rsidRPr="006E554D">
        <w:rPr>
          <w:rFonts w:asciiTheme="majorHAnsi" w:hAnsiTheme="majorHAnsi" w:cs="Times New Roman"/>
          <w:sz w:val="24"/>
          <w:szCs w:val="24"/>
          <w:lang w:val="ro-RO"/>
        </w:rPr>
        <w:t xml:space="preserve">concluziei generale </w:t>
      </w:r>
      <w:r w:rsidRPr="006E554D">
        <w:rPr>
          <w:rFonts w:asciiTheme="majorHAnsi" w:hAnsiTheme="majorHAnsi" w:cs="Times New Roman"/>
          <w:sz w:val="24"/>
          <w:szCs w:val="24"/>
          <w:lang w:val="ro-RO"/>
        </w:rPr>
        <w:t xml:space="preserve">formulate în </w:t>
      </w:r>
      <w:r w:rsidRPr="006E554D">
        <w:rPr>
          <w:rFonts w:asciiTheme="majorHAnsi" w:hAnsiTheme="majorHAnsi" w:cstheme="majorHAnsi"/>
          <w:sz w:val="24"/>
          <w:szCs w:val="24"/>
          <w:lang w:val="ro-RO"/>
        </w:rPr>
        <w:t>prezentul Raport de audit.</w:t>
      </w:r>
    </w:p>
    <w:p w14:paraId="5BB13C14" w14:textId="77777777" w:rsidR="003D3568" w:rsidRPr="006F40AD" w:rsidRDefault="003D3568" w:rsidP="006F40AD">
      <w:pPr>
        <w:pStyle w:val="PlainText"/>
        <w:spacing w:before="240" w:line="276" w:lineRule="auto"/>
        <w:ind w:right="-159" w:firstLine="720"/>
        <w:jc w:val="both"/>
        <w:outlineLvl w:val="1"/>
        <w:rPr>
          <w:rFonts w:asciiTheme="majorHAnsi" w:hAnsiTheme="majorHAnsi" w:cstheme="majorHAnsi"/>
          <w:b/>
          <w:sz w:val="24"/>
          <w:szCs w:val="24"/>
          <w:lang w:val="ro-RO"/>
        </w:rPr>
      </w:pPr>
      <w:bookmarkStart w:id="28" w:name="_Toc76976984"/>
      <w:r w:rsidRPr="006F40AD">
        <w:rPr>
          <w:rFonts w:asciiTheme="majorHAnsi" w:hAnsiTheme="majorHAnsi" w:cstheme="majorHAnsi"/>
          <w:b/>
          <w:sz w:val="24"/>
          <w:szCs w:val="24"/>
          <w:lang w:val="ro-RO"/>
        </w:rPr>
        <w:t>3.3. Responsabilitatea auditorului</w:t>
      </w:r>
      <w:bookmarkEnd w:id="28"/>
      <w:r w:rsidRPr="006F40AD">
        <w:rPr>
          <w:rFonts w:asciiTheme="majorHAnsi" w:hAnsiTheme="majorHAnsi" w:cstheme="majorHAnsi"/>
          <w:b/>
          <w:sz w:val="24"/>
          <w:szCs w:val="24"/>
          <w:lang w:val="ro-RO"/>
        </w:rPr>
        <w:t xml:space="preserve"> </w:t>
      </w:r>
    </w:p>
    <w:p w14:paraId="395AB032" w14:textId="1C5C044A" w:rsidR="003D3568" w:rsidRPr="006E554D" w:rsidRDefault="003D3568" w:rsidP="00AC63A4">
      <w:pPr>
        <w:spacing w:after="0"/>
        <w:ind w:firstLine="720"/>
        <w:jc w:val="both"/>
        <w:rPr>
          <w:rFonts w:asciiTheme="majorHAnsi" w:hAnsiTheme="majorHAnsi" w:cstheme="majorHAnsi"/>
          <w:sz w:val="24"/>
          <w:szCs w:val="18"/>
          <w:lang w:val="ro-RO"/>
        </w:rPr>
      </w:pPr>
      <w:r w:rsidRPr="006E554D">
        <w:rPr>
          <w:rFonts w:asciiTheme="majorHAnsi" w:hAnsiTheme="majorHAnsi" w:cstheme="majorHAnsi"/>
          <w:sz w:val="24"/>
          <w:szCs w:val="18"/>
          <w:lang w:val="ro-RO"/>
        </w:rPr>
        <w:t xml:space="preserve">Responsabilitatea auditorului </w:t>
      </w:r>
      <w:r w:rsidR="006D2B22" w:rsidRPr="006E554D">
        <w:rPr>
          <w:rFonts w:asciiTheme="majorHAnsi" w:hAnsiTheme="majorHAnsi" w:cstheme="majorHAnsi"/>
          <w:sz w:val="24"/>
          <w:szCs w:val="18"/>
          <w:lang w:val="ro-RO"/>
        </w:rPr>
        <w:t>constă în  evaluarea dacă un obiectiv/aspect specific anumit este în conformitate cu criteriile definite, obținând în acest sens probe de audit suficiente și adecvate pentru susținerea constatărilor și concluziilor de audit.</w:t>
      </w:r>
    </w:p>
    <w:p w14:paraId="6ABED242" w14:textId="77777777" w:rsidR="002B6786" w:rsidRPr="006E554D" w:rsidRDefault="002B6786" w:rsidP="00095FBB">
      <w:pPr>
        <w:spacing w:after="0"/>
        <w:ind w:firstLine="450"/>
        <w:jc w:val="both"/>
        <w:rPr>
          <w:rFonts w:asciiTheme="majorHAnsi" w:hAnsiTheme="majorHAnsi" w:cstheme="majorHAnsi"/>
          <w:sz w:val="24"/>
          <w:szCs w:val="18"/>
          <w:lang w:val="ro-RO"/>
        </w:rPr>
      </w:pPr>
    </w:p>
    <w:p w14:paraId="3B637D30" w14:textId="69C2A62A" w:rsidR="00095FBB" w:rsidRPr="006E554D" w:rsidRDefault="00040FDB" w:rsidP="003A2767">
      <w:pPr>
        <w:spacing w:after="0" w:line="276" w:lineRule="auto"/>
        <w:outlineLvl w:val="0"/>
        <w:rPr>
          <w:rFonts w:asciiTheme="majorHAnsi" w:eastAsia="Times New Roman" w:hAnsiTheme="majorHAnsi" w:cstheme="majorHAnsi"/>
          <w:b/>
          <w:bCs/>
          <w:caps/>
          <w:sz w:val="28"/>
          <w:szCs w:val="28"/>
          <w:lang w:val="ro-RO"/>
        </w:rPr>
      </w:pPr>
      <w:bookmarkStart w:id="29" w:name="_Toc76976985"/>
      <w:r w:rsidRPr="006E554D">
        <w:rPr>
          <w:rFonts w:asciiTheme="majorHAnsi" w:eastAsia="Times New Roman" w:hAnsiTheme="majorHAnsi" w:cstheme="majorHAnsi"/>
          <w:b/>
          <w:bCs/>
          <w:caps/>
          <w:sz w:val="28"/>
          <w:szCs w:val="28"/>
          <w:lang w:val="ro-RO"/>
        </w:rPr>
        <w:t xml:space="preserve">IV. </w:t>
      </w:r>
      <w:r w:rsidR="00CF2C7C" w:rsidRPr="006E554D">
        <w:rPr>
          <w:rFonts w:asciiTheme="majorHAnsi" w:eastAsia="Times New Roman" w:hAnsiTheme="majorHAnsi" w:cstheme="majorHAnsi"/>
          <w:b/>
          <w:bCs/>
          <w:caps/>
          <w:sz w:val="28"/>
          <w:szCs w:val="28"/>
          <w:lang w:val="ro-RO"/>
        </w:rPr>
        <w:t>CONSTATĂRI</w:t>
      </w:r>
      <w:bookmarkEnd w:id="29"/>
    </w:p>
    <w:p w14:paraId="40BF55E4" w14:textId="113842BA" w:rsidR="00D05F6A" w:rsidRPr="00094EAC" w:rsidRDefault="00A941FA" w:rsidP="009C0990">
      <w:pPr>
        <w:spacing w:after="0"/>
        <w:jc w:val="both"/>
        <w:outlineLvl w:val="0"/>
        <w:rPr>
          <w:rFonts w:asciiTheme="majorHAnsi" w:hAnsiTheme="majorHAnsi" w:cstheme="majorHAnsi"/>
          <w:b/>
          <w:sz w:val="24"/>
          <w:szCs w:val="24"/>
          <w:lang w:val="ro-RO"/>
        </w:rPr>
      </w:pPr>
      <w:bookmarkStart w:id="30" w:name="_Toc76976986"/>
      <w:r w:rsidRPr="006E554D">
        <w:rPr>
          <w:rFonts w:asciiTheme="majorHAnsi" w:hAnsiTheme="majorHAnsi" w:cstheme="majorHAnsi"/>
          <w:b/>
          <w:sz w:val="24"/>
          <w:szCs w:val="24"/>
          <w:lang w:val="ro-RO"/>
        </w:rPr>
        <w:t xml:space="preserve">4.1. </w:t>
      </w:r>
      <w:r w:rsidR="00BD7360" w:rsidRPr="00E841AD">
        <w:rPr>
          <w:rFonts w:asciiTheme="majorHAnsi" w:hAnsiTheme="majorHAnsi" w:cstheme="majorHAnsi"/>
          <w:b/>
          <w:sz w:val="24"/>
          <w:szCs w:val="24"/>
          <w:lang w:val="ro-RO"/>
        </w:rPr>
        <w:t>Cadrul instituțional și m</w:t>
      </w:r>
      <w:r w:rsidR="00D05F6A" w:rsidRPr="00E841AD">
        <w:rPr>
          <w:rFonts w:asciiTheme="majorHAnsi" w:hAnsiTheme="majorHAnsi" w:cstheme="majorHAnsi"/>
          <w:b/>
          <w:sz w:val="24"/>
          <w:szCs w:val="24"/>
          <w:lang w:val="ro-RO"/>
        </w:rPr>
        <w:t>odul de cre</w:t>
      </w:r>
      <w:r w:rsidR="00F90349" w:rsidRPr="00E841AD">
        <w:rPr>
          <w:rFonts w:asciiTheme="majorHAnsi" w:hAnsiTheme="majorHAnsi" w:cstheme="majorHAnsi"/>
          <w:b/>
          <w:sz w:val="24"/>
          <w:szCs w:val="24"/>
          <w:lang w:val="ro-RO"/>
        </w:rPr>
        <w:t>a</w:t>
      </w:r>
      <w:r w:rsidR="00DA3D95" w:rsidRPr="00E841AD">
        <w:rPr>
          <w:rFonts w:asciiTheme="majorHAnsi" w:hAnsiTheme="majorHAnsi" w:cstheme="majorHAnsi"/>
          <w:b/>
          <w:sz w:val="24"/>
          <w:szCs w:val="24"/>
          <w:lang w:val="ro-RO"/>
        </w:rPr>
        <w:t>re</w:t>
      </w:r>
      <w:r w:rsidR="00F90349" w:rsidRPr="00E841AD">
        <w:rPr>
          <w:rFonts w:asciiTheme="majorHAnsi" w:hAnsiTheme="majorHAnsi" w:cstheme="majorHAnsi"/>
          <w:b/>
          <w:sz w:val="24"/>
          <w:szCs w:val="24"/>
          <w:lang w:val="ro-RO"/>
        </w:rPr>
        <w:t xml:space="preserve"> </w:t>
      </w:r>
      <w:r w:rsidR="00BD7360" w:rsidRPr="00E841AD">
        <w:rPr>
          <w:rFonts w:asciiTheme="majorHAnsi" w:hAnsiTheme="majorHAnsi" w:cstheme="majorHAnsi"/>
          <w:b/>
          <w:sz w:val="24"/>
          <w:szCs w:val="24"/>
          <w:lang w:val="ro-RO"/>
        </w:rPr>
        <w:t>a</w:t>
      </w:r>
      <w:r w:rsidR="00D05F6A" w:rsidRPr="00E841AD">
        <w:rPr>
          <w:rFonts w:asciiTheme="majorHAnsi" w:hAnsiTheme="majorHAnsi" w:cstheme="majorHAnsi"/>
          <w:b/>
          <w:sz w:val="24"/>
          <w:szCs w:val="24"/>
          <w:lang w:val="ro-RO"/>
        </w:rPr>
        <w:t xml:space="preserve"> grupu</w:t>
      </w:r>
      <w:r w:rsidR="004146E5" w:rsidRPr="00E841AD">
        <w:rPr>
          <w:rFonts w:asciiTheme="majorHAnsi" w:hAnsiTheme="majorHAnsi" w:cstheme="majorHAnsi"/>
          <w:b/>
          <w:sz w:val="24"/>
          <w:szCs w:val="24"/>
          <w:lang w:val="ro-RO"/>
        </w:rPr>
        <w:t>rilor</w:t>
      </w:r>
      <w:r w:rsidR="00D05F6A" w:rsidRPr="00E841AD">
        <w:rPr>
          <w:rFonts w:asciiTheme="majorHAnsi" w:hAnsiTheme="majorHAnsi" w:cstheme="majorHAnsi"/>
          <w:b/>
          <w:sz w:val="24"/>
          <w:szCs w:val="24"/>
          <w:lang w:val="ro-RO"/>
        </w:rPr>
        <w:t xml:space="preserve"> de lucru se încadrează în prevederile cadrului legal?</w:t>
      </w:r>
      <w:bookmarkEnd w:id="30"/>
    </w:p>
    <w:p w14:paraId="07873B19" w14:textId="1515DA17" w:rsidR="00D40761" w:rsidRPr="006E554D" w:rsidRDefault="005525D8" w:rsidP="00D40761">
      <w:pPr>
        <w:spacing w:after="0"/>
        <w:ind w:firstLine="709"/>
        <w:jc w:val="both"/>
        <w:rPr>
          <w:rFonts w:asciiTheme="majorHAnsi" w:hAnsiTheme="majorHAnsi" w:cstheme="majorHAnsi"/>
          <w:sz w:val="24"/>
          <w:szCs w:val="24"/>
          <w:lang w:val="ro-RO"/>
        </w:rPr>
      </w:pPr>
      <w:r w:rsidRPr="00825456">
        <w:rPr>
          <w:rFonts w:asciiTheme="majorHAnsi" w:hAnsiTheme="majorHAnsi" w:cstheme="majorHAnsi"/>
          <w:sz w:val="24"/>
          <w:szCs w:val="24"/>
          <w:lang w:val="ro-RO"/>
        </w:rPr>
        <w:t xml:space="preserve">În cadrul Ministerului Apărării nu există un cadru regulator intern </w:t>
      </w:r>
      <w:r w:rsidR="00535AD3" w:rsidRPr="006E554D">
        <w:rPr>
          <w:rFonts w:asciiTheme="majorHAnsi" w:hAnsiTheme="majorHAnsi" w:cstheme="majorHAnsi"/>
          <w:sz w:val="24"/>
          <w:szCs w:val="24"/>
          <w:lang w:val="ro-RO"/>
        </w:rPr>
        <w:t>unificat</w:t>
      </w:r>
      <w:r w:rsidR="002903D4" w:rsidRPr="006E554D">
        <w:rPr>
          <w:rFonts w:asciiTheme="majorHAnsi" w:hAnsiTheme="majorHAnsi" w:cstheme="majorHAnsi"/>
          <w:sz w:val="24"/>
          <w:szCs w:val="24"/>
          <w:lang w:val="ro-RO"/>
        </w:rPr>
        <w:t xml:space="preserve"> </w:t>
      </w:r>
      <w:r w:rsidRPr="006E554D">
        <w:rPr>
          <w:rFonts w:asciiTheme="majorHAnsi" w:hAnsiTheme="majorHAnsi" w:cstheme="majorHAnsi"/>
          <w:sz w:val="24"/>
          <w:szCs w:val="24"/>
          <w:lang w:val="ro-RO"/>
        </w:rPr>
        <w:t xml:space="preserve">care ar </w:t>
      </w:r>
      <w:r w:rsidR="007232A8" w:rsidRPr="006E554D">
        <w:rPr>
          <w:rFonts w:asciiTheme="majorHAnsi" w:hAnsiTheme="majorHAnsi" w:cstheme="majorHAnsi"/>
          <w:sz w:val="24"/>
          <w:szCs w:val="24"/>
          <w:lang w:val="ro-RO"/>
        </w:rPr>
        <w:t>reglementa modul de organizare și desfășurare a achizițiilor publice</w:t>
      </w:r>
      <w:r w:rsidR="00094EAC">
        <w:rPr>
          <w:rFonts w:asciiTheme="majorHAnsi" w:hAnsiTheme="majorHAnsi" w:cstheme="majorHAnsi"/>
          <w:sz w:val="24"/>
          <w:szCs w:val="24"/>
          <w:lang w:val="ro-RO"/>
        </w:rPr>
        <w:t>,</w:t>
      </w:r>
      <w:r w:rsidR="007232A8" w:rsidRPr="00094EAC">
        <w:rPr>
          <w:rFonts w:asciiTheme="majorHAnsi" w:hAnsiTheme="majorHAnsi" w:cstheme="majorHAnsi"/>
          <w:sz w:val="24"/>
          <w:szCs w:val="24"/>
          <w:lang w:val="ro-RO"/>
        </w:rPr>
        <w:t xml:space="preserve"> cu specificarea atribuțiilor  AARAP și instituțiilor/unități</w:t>
      </w:r>
      <w:r w:rsidR="00661720" w:rsidRPr="00825456">
        <w:rPr>
          <w:rFonts w:asciiTheme="majorHAnsi" w:hAnsiTheme="majorHAnsi" w:cstheme="majorHAnsi"/>
          <w:sz w:val="24"/>
          <w:szCs w:val="24"/>
          <w:lang w:val="ro-RO"/>
        </w:rPr>
        <w:t>lor militar</w:t>
      </w:r>
      <w:r w:rsidR="00661720" w:rsidRPr="006E554D">
        <w:rPr>
          <w:rFonts w:asciiTheme="majorHAnsi" w:hAnsiTheme="majorHAnsi" w:cstheme="majorHAnsi"/>
          <w:sz w:val="24"/>
          <w:szCs w:val="24"/>
          <w:lang w:val="ro-RO"/>
        </w:rPr>
        <w:t xml:space="preserve">e din subordinea MA </w:t>
      </w:r>
      <w:r w:rsidR="007232A8" w:rsidRPr="006E554D">
        <w:rPr>
          <w:rFonts w:asciiTheme="majorHAnsi" w:hAnsiTheme="majorHAnsi" w:cstheme="majorHAnsi"/>
          <w:sz w:val="24"/>
          <w:szCs w:val="24"/>
          <w:lang w:val="ro-RO"/>
        </w:rPr>
        <w:t>în procesul de achiziții public</w:t>
      </w:r>
      <w:r w:rsidRPr="006E554D">
        <w:rPr>
          <w:rFonts w:asciiTheme="majorHAnsi" w:hAnsiTheme="majorHAnsi" w:cstheme="majorHAnsi"/>
          <w:sz w:val="24"/>
          <w:szCs w:val="24"/>
          <w:lang w:val="ro-RO"/>
        </w:rPr>
        <w:t>e, iar o</w:t>
      </w:r>
      <w:r w:rsidR="006B4363" w:rsidRPr="006E554D">
        <w:rPr>
          <w:rFonts w:asciiTheme="majorHAnsi" w:hAnsiTheme="majorHAnsi" w:cstheme="majorHAnsi"/>
          <w:sz w:val="24"/>
          <w:szCs w:val="24"/>
          <w:lang w:val="ro-RO"/>
        </w:rPr>
        <w:t xml:space="preserve">rganizarea </w:t>
      </w:r>
      <w:r w:rsidR="00880687" w:rsidRPr="006E554D">
        <w:rPr>
          <w:rFonts w:asciiTheme="majorHAnsi" w:hAnsiTheme="majorHAnsi" w:cstheme="majorHAnsi"/>
          <w:sz w:val="24"/>
          <w:szCs w:val="24"/>
          <w:lang w:val="ro-RO"/>
        </w:rPr>
        <w:t xml:space="preserve">unor </w:t>
      </w:r>
      <w:r w:rsidR="006B4363" w:rsidRPr="006E554D">
        <w:rPr>
          <w:rFonts w:asciiTheme="majorHAnsi" w:hAnsiTheme="majorHAnsi" w:cstheme="majorHAnsi"/>
          <w:sz w:val="24"/>
          <w:szCs w:val="24"/>
          <w:lang w:val="ro-RO"/>
        </w:rPr>
        <w:t>grupuri de lucru și a activități</w:t>
      </w:r>
      <w:r w:rsidR="00850CB5" w:rsidRPr="006E554D">
        <w:rPr>
          <w:rFonts w:asciiTheme="majorHAnsi" w:hAnsiTheme="majorHAnsi" w:cstheme="majorHAnsi"/>
          <w:sz w:val="24"/>
          <w:szCs w:val="24"/>
          <w:lang w:val="ro-RO"/>
        </w:rPr>
        <w:t>lor</w:t>
      </w:r>
      <w:r w:rsidR="006B4363" w:rsidRPr="006E554D">
        <w:rPr>
          <w:rFonts w:asciiTheme="majorHAnsi" w:hAnsiTheme="majorHAnsi" w:cstheme="majorHAnsi"/>
          <w:sz w:val="24"/>
          <w:szCs w:val="24"/>
          <w:lang w:val="ro-RO"/>
        </w:rPr>
        <w:t xml:space="preserve"> acestora este realizată prin acte normativ</w:t>
      </w:r>
      <w:r w:rsidR="00094EAC">
        <w:rPr>
          <w:rFonts w:asciiTheme="majorHAnsi" w:hAnsiTheme="majorHAnsi" w:cstheme="majorHAnsi"/>
          <w:sz w:val="24"/>
          <w:szCs w:val="24"/>
          <w:lang w:val="ro-RO"/>
        </w:rPr>
        <w:t>e</w:t>
      </w:r>
      <w:r w:rsidR="006B4363" w:rsidRPr="00094EAC">
        <w:rPr>
          <w:rFonts w:asciiTheme="majorHAnsi" w:hAnsiTheme="majorHAnsi" w:cstheme="majorHAnsi"/>
          <w:sz w:val="24"/>
          <w:szCs w:val="24"/>
          <w:lang w:val="ro-RO"/>
        </w:rPr>
        <w:t xml:space="preserve"> interne învechite, neracordate la prevederile cadrului legal și la modificările </w:t>
      </w:r>
      <w:r w:rsidR="002460B4" w:rsidRPr="00094EAC">
        <w:rPr>
          <w:rFonts w:asciiTheme="majorHAnsi" w:hAnsiTheme="majorHAnsi" w:cstheme="majorHAnsi"/>
          <w:sz w:val="24"/>
          <w:szCs w:val="24"/>
          <w:lang w:val="ro-RO"/>
        </w:rPr>
        <w:t>structurale</w:t>
      </w:r>
      <w:r w:rsidR="006B4363" w:rsidRPr="00094EAC">
        <w:rPr>
          <w:rFonts w:asciiTheme="majorHAnsi" w:hAnsiTheme="majorHAnsi" w:cstheme="majorHAnsi"/>
          <w:sz w:val="24"/>
          <w:szCs w:val="24"/>
          <w:lang w:val="ro-RO"/>
        </w:rPr>
        <w:t xml:space="preserve"> parvenite în timp.</w:t>
      </w:r>
      <w:r w:rsidR="00080561" w:rsidRPr="00094EAC">
        <w:rPr>
          <w:rFonts w:asciiTheme="majorHAnsi" w:hAnsiTheme="majorHAnsi" w:cstheme="majorHAnsi"/>
          <w:sz w:val="24"/>
          <w:szCs w:val="24"/>
          <w:lang w:val="ro-RO"/>
        </w:rPr>
        <w:t xml:space="preserve"> </w:t>
      </w:r>
    </w:p>
    <w:p w14:paraId="799F7959" w14:textId="66C114B3" w:rsidR="00D932AB" w:rsidRPr="000E0755" w:rsidRDefault="00D932AB" w:rsidP="00095FBB">
      <w:pPr>
        <w:spacing w:after="0"/>
        <w:ind w:firstLine="709"/>
        <w:jc w:val="both"/>
        <w:outlineLvl w:val="1"/>
        <w:rPr>
          <w:rFonts w:asciiTheme="majorHAnsi" w:hAnsiTheme="majorHAnsi" w:cstheme="majorHAnsi"/>
          <w:b/>
          <w:sz w:val="24"/>
          <w:szCs w:val="24"/>
          <w:lang w:val="ro-RO"/>
        </w:rPr>
      </w:pPr>
      <w:bookmarkStart w:id="31" w:name="_Toc76976987"/>
      <w:r w:rsidRPr="006E554D">
        <w:rPr>
          <w:rFonts w:asciiTheme="majorHAnsi" w:hAnsiTheme="majorHAnsi" w:cstheme="majorHAnsi"/>
          <w:b/>
          <w:sz w:val="24"/>
          <w:szCs w:val="24"/>
          <w:lang w:val="ro-RO"/>
        </w:rPr>
        <w:t xml:space="preserve">4.1.1 </w:t>
      </w:r>
      <w:r w:rsidR="00A310E7" w:rsidRPr="006E554D">
        <w:rPr>
          <w:rFonts w:asciiTheme="majorHAnsi" w:hAnsiTheme="majorHAnsi" w:cstheme="majorHAnsi"/>
          <w:b/>
          <w:sz w:val="24"/>
          <w:szCs w:val="24"/>
          <w:lang w:val="ro-RO"/>
        </w:rPr>
        <w:t xml:space="preserve">Procesul de organizare a achizițiilor publice în sistemul Ministerului Apărării nu este formalizat și </w:t>
      </w:r>
      <w:r w:rsidR="00B60EB2" w:rsidRPr="006E554D">
        <w:rPr>
          <w:rFonts w:asciiTheme="majorHAnsi" w:hAnsiTheme="majorHAnsi" w:cstheme="majorHAnsi"/>
          <w:b/>
          <w:sz w:val="24"/>
          <w:szCs w:val="24"/>
          <w:lang w:val="ro-RO"/>
        </w:rPr>
        <w:t xml:space="preserve">nu </w:t>
      </w:r>
      <w:r w:rsidR="00A310E7" w:rsidRPr="006E554D">
        <w:rPr>
          <w:rFonts w:asciiTheme="majorHAnsi" w:hAnsiTheme="majorHAnsi" w:cstheme="majorHAnsi"/>
          <w:b/>
          <w:sz w:val="24"/>
          <w:szCs w:val="24"/>
          <w:lang w:val="ro-RO"/>
        </w:rPr>
        <w:t xml:space="preserve">este </w:t>
      </w:r>
      <w:r w:rsidRPr="006E554D">
        <w:rPr>
          <w:rFonts w:asciiTheme="majorHAnsi" w:hAnsiTheme="majorHAnsi" w:cstheme="majorHAnsi"/>
          <w:b/>
          <w:sz w:val="24"/>
          <w:szCs w:val="24"/>
          <w:lang w:val="ro-RO"/>
        </w:rPr>
        <w:t>racordat la modificările instituționale și structurale aprobate</w:t>
      </w:r>
      <w:r w:rsidR="000E0755">
        <w:rPr>
          <w:rFonts w:asciiTheme="majorHAnsi" w:hAnsiTheme="majorHAnsi" w:cstheme="majorHAnsi"/>
          <w:b/>
          <w:sz w:val="24"/>
          <w:szCs w:val="24"/>
          <w:lang w:val="ro-RO"/>
        </w:rPr>
        <w:t>.</w:t>
      </w:r>
      <w:bookmarkEnd w:id="31"/>
      <w:r w:rsidRPr="000E0755">
        <w:rPr>
          <w:rFonts w:asciiTheme="majorHAnsi" w:hAnsiTheme="majorHAnsi" w:cstheme="majorHAnsi"/>
          <w:b/>
          <w:sz w:val="24"/>
          <w:szCs w:val="24"/>
          <w:lang w:val="ro-RO"/>
        </w:rPr>
        <w:t xml:space="preserve"> </w:t>
      </w:r>
    </w:p>
    <w:p w14:paraId="3E104132" w14:textId="025C6F10" w:rsidR="000C2EAA" w:rsidRPr="006E554D" w:rsidRDefault="000C2EAA" w:rsidP="00095BFA">
      <w:pPr>
        <w:tabs>
          <w:tab w:val="left" w:pos="630"/>
          <w:tab w:val="num" w:pos="1260"/>
        </w:tabs>
        <w:spacing w:after="0" w:line="276" w:lineRule="auto"/>
        <w:jc w:val="both"/>
        <w:rPr>
          <w:rFonts w:asciiTheme="majorHAnsi" w:eastAsia="Times New Roman" w:hAnsiTheme="majorHAnsi" w:cstheme="majorHAnsi"/>
          <w:sz w:val="24"/>
          <w:szCs w:val="28"/>
          <w:lang w:val="ro-RO" w:eastAsia="ru-RU"/>
        </w:rPr>
      </w:pPr>
      <w:r w:rsidRPr="000E0755">
        <w:rPr>
          <w:rFonts w:asciiTheme="majorHAnsi" w:eastAsia="Times New Roman" w:hAnsiTheme="majorHAnsi" w:cstheme="majorHAnsi"/>
          <w:b/>
          <w:sz w:val="24"/>
          <w:szCs w:val="28"/>
          <w:lang w:val="ro-RO" w:eastAsia="ru-RU"/>
        </w:rPr>
        <w:tab/>
      </w:r>
      <w:r w:rsidRPr="000E0755">
        <w:rPr>
          <w:rFonts w:asciiTheme="majorHAnsi" w:eastAsia="Times New Roman" w:hAnsiTheme="majorHAnsi" w:cstheme="majorHAnsi"/>
          <w:sz w:val="24"/>
          <w:szCs w:val="28"/>
          <w:lang w:val="ro-RO" w:eastAsia="ru-RU"/>
        </w:rPr>
        <w:t xml:space="preserve">În cadrul MA </w:t>
      </w:r>
      <w:r w:rsidR="00797006" w:rsidRPr="000E0755">
        <w:rPr>
          <w:rFonts w:asciiTheme="majorHAnsi" w:eastAsia="Times New Roman" w:hAnsiTheme="majorHAnsi" w:cstheme="majorHAnsi"/>
          <w:sz w:val="24"/>
          <w:szCs w:val="28"/>
          <w:lang w:val="ro-RO" w:eastAsia="ru-RU"/>
        </w:rPr>
        <w:t xml:space="preserve">procesul de </w:t>
      </w:r>
      <w:r w:rsidRPr="000E0755">
        <w:rPr>
          <w:rFonts w:asciiTheme="majorHAnsi" w:eastAsia="Times New Roman" w:hAnsiTheme="majorHAnsi" w:cstheme="majorHAnsi"/>
          <w:sz w:val="24"/>
          <w:szCs w:val="28"/>
          <w:lang w:val="ro-RO" w:eastAsia="ru-RU"/>
        </w:rPr>
        <w:t>achiziții</w:t>
      </w:r>
      <w:r w:rsidR="00EA34BB" w:rsidRPr="000E0755">
        <w:rPr>
          <w:rFonts w:asciiTheme="majorHAnsi" w:eastAsia="Times New Roman" w:hAnsiTheme="majorHAnsi" w:cstheme="majorHAnsi"/>
          <w:sz w:val="24"/>
          <w:szCs w:val="28"/>
          <w:lang w:val="ro-RO" w:eastAsia="ru-RU"/>
        </w:rPr>
        <w:t xml:space="preserve"> publice</w:t>
      </w:r>
      <w:r w:rsidR="00797006" w:rsidRPr="000E0755">
        <w:rPr>
          <w:rFonts w:asciiTheme="majorHAnsi" w:eastAsia="Times New Roman" w:hAnsiTheme="majorHAnsi" w:cstheme="majorHAnsi"/>
          <w:sz w:val="24"/>
          <w:szCs w:val="28"/>
          <w:lang w:val="ro-RO" w:eastAsia="ru-RU"/>
        </w:rPr>
        <w:t xml:space="preserve"> este</w:t>
      </w:r>
      <w:r w:rsidR="00975A48" w:rsidRPr="000E0755">
        <w:rPr>
          <w:rFonts w:asciiTheme="majorHAnsi" w:eastAsia="Times New Roman" w:hAnsiTheme="majorHAnsi" w:cstheme="majorHAnsi"/>
          <w:sz w:val="24"/>
          <w:szCs w:val="28"/>
          <w:lang w:val="ro-RO" w:eastAsia="ru-RU"/>
        </w:rPr>
        <w:t xml:space="preserve"> </w:t>
      </w:r>
      <w:r w:rsidR="00D4057F" w:rsidRPr="000E0755">
        <w:rPr>
          <w:rFonts w:asciiTheme="majorHAnsi" w:eastAsia="Times New Roman" w:hAnsiTheme="majorHAnsi" w:cstheme="majorHAnsi"/>
          <w:sz w:val="24"/>
          <w:szCs w:val="28"/>
          <w:lang w:val="ro-RO" w:eastAsia="ru-RU"/>
        </w:rPr>
        <w:t>influențat</w:t>
      </w:r>
      <w:r w:rsidR="00975A48" w:rsidRPr="000E0755">
        <w:rPr>
          <w:rFonts w:asciiTheme="majorHAnsi" w:eastAsia="Times New Roman" w:hAnsiTheme="majorHAnsi" w:cstheme="majorHAnsi"/>
          <w:sz w:val="24"/>
          <w:szCs w:val="28"/>
          <w:lang w:val="ro-RO" w:eastAsia="ru-RU"/>
        </w:rPr>
        <w:t xml:space="preserve"> de </w:t>
      </w:r>
      <w:r w:rsidR="00C545C9" w:rsidRPr="000E0755">
        <w:rPr>
          <w:rFonts w:asciiTheme="majorHAnsi" w:eastAsia="Times New Roman" w:hAnsiTheme="majorHAnsi" w:cstheme="majorHAnsi"/>
          <w:sz w:val="24"/>
          <w:szCs w:val="28"/>
          <w:lang w:val="ro-RO" w:eastAsia="ru-RU"/>
        </w:rPr>
        <w:t xml:space="preserve">specificul </w:t>
      </w:r>
      <w:r w:rsidR="00975A48" w:rsidRPr="000E0755">
        <w:rPr>
          <w:rFonts w:asciiTheme="majorHAnsi" w:eastAsia="Times New Roman" w:hAnsiTheme="majorHAnsi" w:cstheme="majorHAnsi"/>
          <w:sz w:val="24"/>
          <w:szCs w:val="28"/>
          <w:lang w:val="ro-RO" w:eastAsia="ru-RU"/>
        </w:rPr>
        <w:t>domeniul</w:t>
      </w:r>
      <w:r w:rsidR="000E0755">
        <w:rPr>
          <w:rFonts w:asciiTheme="majorHAnsi" w:eastAsia="Times New Roman" w:hAnsiTheme="majorHAnsi" w:cstheme="majorHAnsi"/>
          <w:sz w:val="24"/>
          <w:szCs w:val="28"/>
          <w:lang w:val="ro-RO" w:eastAsia="ru-RU"/>
        </w:rPr>
        <w:t>ui</w:t>
      </w:r>
      <w:r w:rsidR="00975A48" w:rsidRPr="000E0755">
        <w:rPr>
          <w:rFonts w:asciiTheme="majorHAnsi" w:eastAsia="Times New Roman" w:hAnsiTheme="majorHAnsi" w:cstheme="majorHAnsi"/>
          <w:sz w:val="24"/>
          <w:szCs w:val="28"/>
          <w:lang w:val="ro-RO" w:eastAsia="ru-RU"/>
        </w:rPr>
        <w:t xml:space="preserve"> de activitate al entității</w:t>
      </w:r>
      <w:r w:rsidR="00D4057F" w:rsidRPr="000E0755">
        <w:rPr>
          <w:rFonts w:asciiTheme="majorHAnsi" w:eastAsia="Times New Roman" w:hAnsiTheme="majorHAnsi" w:cstheme="majorHAnsi"/>
          <w:sz w:val="24"/>
          <w:szCs w:val="28"/>
          <w:lang w:val="ro-RO" w:eastAsia="ru-RU"/>
        </w:rPr>
        <w:t xml:space="preserve"> și</w:t>
      </w:r>
      <w:r w:rsidRPr="000E0755">
        <w:rPr>
          <w:rFonts w:asciiTheme="majorHAnsi" w:eastAsia="Times New Roman" w:hAnsiTheme="majorHAnsi" w:cstheme="majorHAnsi"/>
          <w:sz w:val="24"/>
          <w:szCs w:val="28"/>
          <w:lang w:val="ro-RO" w:eastAsia="ru-RU"/>
        </w:rPr>
        <w:t xml:space="preserve"> este</w:t>
      </w:r>
      <w:r w:rsidR="00997C3A" w:rsidRPr="000E0755">
        <w:rPr>
          <w:rFonts w:asciiTheme="majorHAnsi" w:eastAsia="Times New Roman" w:hAnsiTheme="majorHAnsi" w:cstheme="majorHAnsi"/>
          <w:sz w:val="24"/>
          <w:szCs w:val="28"/>
          <w:lang w:val="ro-RO" w:eastAsia="ru-RU"/>
        </w:rPr>
        <w:t xml:space="preserve"> </w:t>
      </w:r>
      <w:r w:rsidR="00C545C9" w:rsidRPr="000E0755">
        <w:rPr>
          <w:rFonts w:asciiTheme="majorHAnsi" w:eastAsia="Times New Roman" w:hAnsiTheme="majorHAnsi" w:cstheme="majorHAnsi"/>
          <w:sz w:val="24"/>
          <w:szCs w:val="28"/>
          <w:lang w:val="ro-RO" w:eastAsia="ru-RU"/>
        </w:rPr>
        <w:t>ghidat</w:t>
      </w:r>
      <w:r w:rsidR="00997C3A" w:rsidRPr="000E0755">
        <w:rPr>
          <w:rFonts w:asciiTheme="majorHAnsi" w:eastAsia="Times New Roman" w:hAnsiTheme="majorHAnsi" w:cstheme="majorHAnsi"/>
          <w:sz w:val="24"/>
          <w:szCs w:val="28"/>
          <w:lang w:val="ro-RO" w:eastAsia="ru-RU"/>
        </w:rPr>
        <w:t xml:space="preserve"> </w:t>
      </w:r>
      <w:r w:rsidR="00C545C9" w:rsidRPr="000E0755">
        <w:rPr>
          <w:rFonts w:asciiTheme="majorHAnsi" w:eastAsia="Times New Roman" w:hAnsiTheme="majorHAnsi" w:cstheme="majorHAnsi"/>
          <w:sz w:val="24"/>
          <w:szCs w:val="28"/>
          <w:lang w:val="ro-RO" w:eastAsia="ru-RU"/>
        </w:rPr>
        <w:t>de</w:t>
      </w:r>
      <w:r w:rsidR="00997C3A" w:rsidRPr="000E0755">
        <w:rPr>
          <w:rFonts w:asciiTheme="majorHAnsi" w:eastAsia="Times New Roman" w:hAnsiTheme="majorHAnsi" w:cstheme="majorHAnsi"/>
          <w:sz w:val="24"/>
          <w:szCs w:val="28"/>
          <w:lang w:val="ro-RO" w:eastAsia="ru-RU"/>
        </w:rPr>
        <w:t xml:space="preserve"> prevederil</w:t>
      </w:r>
      <w:r w:rsidR="00C545C9" w:rsidRPr="000E0755">
        <w:rPr>
          <w:rFonts w:asciiTheme="majorHAnsi" w:eastAsia="Times New Roman" w:hAnsiTheme="majorHAnsi" w:cstheme="majorHAnsi"/>
          <w:sz w:val="24"/>
          <w:szCs w:val="28"/>
          <w:lang w:val="ro-RO" w:eastAsia="ru-RU"/>
        </w:rPr>
        <w:t>e</w:t>
      </w:r>
      <w:r w:rsidR="00997C3A" w:rsidRPr="000E0755">
        <w:rPr>
          <w:rFonts w:asciiTheme="majorHAnsi" w:eastAsia="Times New Roman" w:hAnsiTheme="majorHAnsi" w:cstheme="majorHAnsi"/>
          <w:sz w:val="24"/>
          <w:szCs w:val="28"/>
          <w:lang w:val="ro-RO" w:eastAsia="ru-RU"/>
        </w:rPr>
        <w:t xml:space="preserve"> legale</w:t>
      </w:r>
      <w:r w:rsidR="00E4774E" w:rsidRPr="000E0755">
        <w:rPr>
          <w:rFonts w:asciiTheme="majorHAnsi" w:eastAsia="Times New Roman" w:hAnsiTheme="majorHAnsi" w:cstheme="majorHAnsi"/>
          <w:sz w:val="24"/>
          <w:szCs w:val="28"/>
          <w:lang w:val="ro-RO" w:eastAsia="ru-RU"/>
        </w:rPr>
        <w:t xml:space="preserve"> </w:t>
      </w:r>
      <w:r w:rsidR="001C3599" w:rsidRPr="000E0755">
        <w:rPr>
          <w:rFonts w:asciiTheme="majorHAnsi" w:eastAsia="Times New Roman" w:hAnsiTheme="majorHAnsi" w:cstheme="majorHAnsi"/>
          <w:sz w:val="24"/>
          <w:szCs w:val="28"/>
          <w:lang w:val="ro-RO" w:eastAsia="ru-RU"/>
        </w:rPr>
        <w:t>corespunzătoare</w:t>
      </w:r>
      <w:r w:rsidR="00C545C9" w:rsidRPr="000E0755">
        <w:rPr>
          <w:rFonts w:asciiTheme="majorHAnsi" w:eastAsia="Times New Roman" w:hAnsiTheme="majorHAnsi" w:cstheme="majorHAnsi"/>
          <w:sz w:val="24"/>
          <w:szCs w:val="28"/>
          <w:lang w:val="ro-RO" w:eastAsia="ru-RU"/>
        </w:rPr>
        <w:t xml:space="preserve"> și</w:t>
      </w:r>
      <w:r w:rsidR="00E4774E" w:rsidRPr="000E0755">
        <w:rPr>
          <w:rFonts w:asciiTheme="majorHAnsi" w:eastAsia="Times New Roman" w:hAnsiTheme="majorHAnsi" w:cstheme="majorHAnsi"/>
          <w:sz w:val="24"/>
          <w:szCs w:val="28"/>
          <w:lang w:val="ro-RO" w:eastAsia="ru-RU"/>
        </w:rPr>
        <w:t xml:space="preserve"> </w:t>
      </w:r>
      <w:r w:rsidR="000E0755">
        <w:rPr>
          <w:rFonts w:asciiTheme="majorHAnsi" w:eastAsia="Times New Roman" w:hAnsiTheme="majorHAnsi" w:cstheme="majorHAnsi"/>
          <w:sz w:val="24"/>
          <w:szCs w:val="28"/>
          <w:lang w:val="ro-RO" w:eastAsia="ru-RU"/>
        </w:rPr>
        <w:t xml:space="preserve">de </w:t>
      </w:r>
      <w:r w:rsidR="00E4774E" w:rsidRPr="000E0755">
        <w:rPr>
          <w:rFonts w:asciiTheme="majorHAnsi" w:eastAsia="Times New Roman" w:hAnsiTheme="majorHAnsi" w:cstheme="majorHAnsi"/>
          <w:sz w:val="24"/>
          <w:szCs w:val="28"/>
          <w:lang w:val="ro-RO" w:eastAsia="ru-RU"/>
        </w:rPr>
        <w:t>reglementări</w:t>
      </w:r>
      <w:r w:rsidR="00C545C9" w:rsidRPr="000E0755">
        <w:rPr>
          <w:rFonts w:asciiTheme="majorHAnsi" w:eastAsia="Times New Roman" w:hAnsiTheme="majorHAnsi" w:cstheme="majorHAnsi"/>
          <w:sz w:val="24"/>
          <w:szCs w:val="28"/>
          <w:lang w:val="ro-RO" w:eastAsia="ru-RU"/>
        </w:rPr>
        <w:t xml:space="preserve"> interne</w:t>
      </w:r>
      <w:r w:rsidR="00997C3A" w:rsidRPr="000E0755">
        <w:rPr>
          <w:rFonts w:asciiTheme="majorHAnsi" w:eastAsia="Times New Roman" w:hAnsiTheme="majorHAnsi" w:cstheme="majorHAnsi"/>
          <w:sz w:val="24"/>
          <w:szCs w:val="28"/>
          <w:lang w:val="ro-RO" w:eastAsia="ru-RU"/>
        </w:rPr>
        <w:t>, nefiind instituit un cadru re</w:t>
      </w:r>
      <w:r w:rsidR="00997C3A" w:rsidRPr="00825456">
        <w:rPr>
          <w:rFonts w:asciiTheme="majorHAnsi" w:eastAsia="Times New Roman" w:hAnsiTheme="majorHAnsi" w:cstheme="majorHAnsi"/>
          <w:sz w:val="24"/>
          <w:szCs w:val="28"/>
          <w:lang w:val="ro-RO" w:eastAsia="ru-RU"/>
        </w:rPr>
        <w:t>gulator intern</w:t>
      </w:r>
      <w:r w:rsidR="00E4774E" w:rsidRPr="006E554D">
        <w:rPr>
          <w:rFonts w:asciiTheme="majorHAnsi" w:eastAsia="Times New Roman" w:hAnsiTheme="majorHAnsi" w:cstheme="majorHAnsi"/>
          <w:sz w:val="24"/>
          <w:szCs w:val="28"/>
          <w:lang w:val="ro-RO" w:eastAsia="ru-RU"/>
        </w:rPr>
        <w:t xml:space="preserve"> complex</w:t>
      </w:r>
      <w:r w:rsidR="00D4057F" w:rsidRPr="006E554D">
        <w:rPr>
          <w:rFonts w:asciiTheme="majorHAnsi" w:eastAsia="Times New Roman" w:hAnsiTheme="majorHAnsi" w:cstheme="majorHAnsi"/>
          <w:sz w:val="24"/>
          <w:szCs w:val="28"/>
          <w:lang w:val="ro-RO" w:eastAsia="ru-RU"/>
        </w:rPr>
        <w:t>,</w:t>
      </w:r>
      <w:r w:rsidR="00997C3A" w:rsidRPr="006E554D">
        <w:rPr>
          <w:rFonts w:asciiTheme="majorHAnsi" w:eastAsia="Times New Roman" w:hAnsiTheme="majorHAnsi" w:cstheme="majorHAnsi"/>
          <w:sz w:val="24"/>
          <w:szCs w:val="28"/>
          <w:lang w:val="ro-RO" w:eastAsia="ru-RU"/>
        </w:rPr>
        <w:t xml:space="preserve"> care ar prevedea </w:t>
      </w:r>
      <w:r w:rsidR="00C039AF" w:rsidRPr="006E554D">
        <w:rPr>
          <w:rFonts w:asciiTheme="majorHAnsi" w:eastAsia="Times New Roman" w:hAnsiTheme="majorHAnsi" w:cstheme="majorHAnsi"/>
          <w:sz w:val="24"/>
          <w:szCs w:val="28"/>
          <w:lang w:val="ro-RO" w:eastAsia="ru-RU"/>
        </w:rPr>
        <w:t>etapele</w:t>
      </w:r>
      <w:r w:rsidR="00997C3A" w:rsidRPr="006E554D">
        <w:rPr>
          <w:rFonts w:asciiTheme="majorHAnsi" w:eastAsia="Times New Roman" w:hAnsiTheme="majorHAnsi" w:cstheme="majorHAnsi"/>
          <w:sz w:val="24"/>
          <w:szCs w:val="28"/>
          <w:lang w:val="ro-RO" w:eastAsia="ru-RU"/>
        </w:rPr>
        <w:t xml:space="preserve"> procesului, precum și drepturile și </w:t>
      </w:r>
      <w:r w:rsidR="00C039AF" w:rsidRPr="006E554D">
        <w:rPr>
          <w:rFonts w:asciiTheme="majorHAnsi" w:eastAsia="Times New Roman" w:hAnsiTheme="majorHAnsi" w:cstheme="majorHAnsi"/>
          <w:sz w:val="24"/>
          <w:szCs w:val="28"/>
          <w:lang w:val="ro-RO" w:eastAsia="ru-RU"/>
        </w:rPr>
        <w:t>obligațiile</w:t>
      </w:r>
      <w:r w:rsidR="00997C3A" w:rsidRPr="006E554D">
        <w:rPr>
          <w:rFonts w:asciiTheme="majorHAnsi" w:eastAsia="Times New Roman" w:hAnsiTheme="majorHAnsi" w:cstheme="majorHAnsi"/>
          <w:sz w:val="24"/>
          <w:szCs w:val="28"/>
          <w:lang w:val="ro-RO" w:eastAsia="ru-RU"/>
        </w:rPr>
        <w:t xml:space="preserve"> tuturor</w:t>
      </w:r>
      <w:r w:rsidR="00AE08A1" w:rsidRPr="006E554D">
        <w:rPr>
          <w:rFonts w:asciiTheme="majorHAnsi" w:eastAsia="Times New Roman" w:hAnsiTheme="majorHAnsi" w:cstheme="majorHAnsi"/>
          <w:sz w:val="24"/>
          <w:szCs w:val="28"/>
          <w:lang w:val="ro-RO" w:eastAsia="ru-RU"/>
        </w:rPr>
        <w:t xml:space="preserve"> structurilor/entităților din subordine</w:t>
      </w:r>
      <w:r w:rsidR="00997C3A" w:rsidRPr="006E554D">
        <w:rPr>
          <w:rFonts w:asciiTheme="majorHAnsi" w:eastAsia="Times New Roman" w:hAnsiTheme="majorHAnsi" w:cstheme="majorHAnsi"/>
          <w:sz w:val="24"/>
          <w:szCs w:val="28"/>
          <w:lang w:val="ro-RO" w:eastAsia="ru-RU"/>
        </w:rPr>
        <w:t xml:space="preserve"> implica</w:t>
      </w:r>
      <w:r w:rsidR="00AE08A1" w:rsidRPr="006E554D">
        <w:rPr>
          <w:rFonts w:asciiTheme="majorHAnsi" w:eastAsia="Times New Roman" w:hAnsiTheme="majorHAnsi" w:cstheme="majorHAnsi"/>
          <w:sz w:val="24"/>
          <w:szCs w:val="28"/>
          <w:lang w:val="ro-RO" w:eastAsia="ru-RU"/>
        </w:rPr>
        <w:t>te</w:t>
      </w:r>
      <w:r w:rsidR="00997C3A" w:rsidRPr="006E554D">
        <w:rPr>
          <w:rFonts w:asciiTheme="majorHAnsi" w:eastAsia="Times New Roman" w:hAnsiTheme="majorHAnsi" w:cstheme="majorHAnsi"/>
          <w:sz w:val="24"/>
          <w:szCs w:val="28"/>
          <w:lang w:val="ro-RO" w:eastAsia="ru-RU"/>
        </w:rPr>
        <w:t xml:space="preserve"> în acesta.</w:t>
      </w:r>
      <w:r w:rsidR="00FE7064" w:rsidRPr="006E554D">
        <w:rPr>
          <w:rFonts w:asciiTheme="majorHAnsi" w:eastAsia="Times New Roman" w:hAnsiTheme="majorHAnsi" w:cstheme="majorHAnsi"/>
          <w:sz w:val="24"/>
          <w:szCs w:val="28"/>
          <w:lang w:val="ro-RO" w:eastAsia="ru-RU"/>
        </w:rPr>
        <w:t xml:space="preserve"> </w:t>
      </w:r>
      <w:r w:rsidRPr="006E554D">
        <w:rPr>
          <w:rFonts w:asciiTheme="majorHAnsi" w:eastAsia="Times New Roman" w:hAnsiTheme="majorHAnsi" w:cstheme="majorHAnsi"/>
          <w:sz w:val="24"/>
          <w:szCs w:val="28"/>
          <w:lang w:val="ro-RO" w:eastAsia="ru-RU"/>
        </w:rPr>
        <w:t xml:space="preserve">  </w:t>
      </w:r>
      <w:r w:rsidR="002335A7" w:rsidRPr="006E554D">
        <w:rPr>
          <w:rFonts w:asciiTheme="majorHAnsi" w:eastAsia="Times New Roman" w:hAnsiTheme="majorHAnsi" w:cstheme="majorHAnsi"/>
          <w:sz w:val="24"/>
          <w:szCs w:val="28"/>
          <w:lang w:val="ro-RO" w:eastAsia="ru-RU"/>
        </w:rPr>
        <w:tab/>
      </w:r>
    </w:p>
    <w:p w14:paraId="5CCB5586" w14:textId="32100288" w:rsidR="002335A7" w:rsidRPr="00094EAC" w:rsidRDefault="00095BFA" w:rsidP="00095BFA">
      <w:pPr>
        <w:tabs>
          <w:tab w:val="left" w:pos="630"/>
          <w:tab w:val="num" w:pos="1260"/>
        </w:tabs>
        <w:spacing w:after="0" w:line="276" w:lineRule="auto"/>
        <w:jc w:val="both"/>
        <w:rPr>
          <w:rFonts w:asciiTheme="majorHAnsi" w:eastAsia="Times New Roman" w:hAnsiTheme="majorHAnsi" w:cstheme="majorHAnsi"/>
          <w:sz w:val="24"/>
          <w:szCs w:val="28"/>
          <w:lang w:val="ro-RO" w:eastAsia="ru-RU"/>
        </w:rPr>
      </w:pPr>
      <w:r w:rsidRPr="006E554D">
        <w:rPr>
          <w:rFonts w:asciiTheme="majorHAnsi" w:eastAsia="Times New Roman" w:hAnsiTheme="majorHAnsi" w:cstheme="majorHAnsi"/>
          <w:sz w:val="24"/>
          <w:szCs w:val="28"/>
          <w:lang w:val="ro-RO" w:eastAsia="ru-RU"/>
        </w:rPr>
        <w:tab/>
      </w:r>
      <w:r w:rsidR="001139F1" w:rsidRPr="006E554D">
        <w:rPr>
          <w:rFonts w:asciiTheme="majorHAnsi" w:eastAsia="Times New Roman" w:hAnsiTheme="majorHAnsi" w:cstheme="majorHAnsi"/>
          <w:sz w:val="24"/>
          <w:szCs w:val="28"/>
          <w:lang w:val="ro-RO" w:eastAsia="ru-RU"/>
        </w:rPr>
        <w:t>Pe plan intern</w:t>
      </w:r>
      <w:r w:rsidR="002335A7" w:rsidRPr="006E554D">
        <w:rPr>
          <w:rFonts w:asciiTheme="majorHAnsi" w:eastAsia="Times New Roman" w:hAnsiTheme="majorHAnsi" w:cstheme="majorHAnsi"/>
          <w:sz w:val="24"/>
          <w:szCs w:val="28"/>
          <w:lang w:val="ro-RO" w:eastAsia="ru-RU"/>
        </w:rPr>
        <w:t xml:space="preserve"> </w:t>
      </w:r>
      <w:r w:rsidR="00D42CCC" w:rsidRPr="006E554D">
        <w:rPr>
          <w:rFonts w:asciiTheme="majorHAnsi" w:eastAsia="Times New Roman" w:hAnsiTheme="majorHAnsi" w:cstheme="majorHAnsi"/>
          <w:sz w:val="24"/>
          <w:szCs w:val="28"/>
          <w:lang w:val="ro-RO" w:eastAsia="ru-RU"/>
        </w:rPr>
        <w:t>achizițiile</w:t>
      </w:r>
      <w:r w:rsidR="002335A7" w:rsidRPr="006E554D">
        <w:rPr>
          <w:rFonts w:asciiTheme="majorHAnsi" w:eastAsia="Times New Roman" w:hAnsiTheme="majorHAnsi" w:cstheme="majorHAnsi"/>
          <w:sz w:val="24"/>
          <w:szCs w:val="28"/>
          <w:lang w:val="ro-RO" w:eastAsia="ru-RU"/>
        </w:rPr>
        <w:t xml:space="preserve"> în cadrul sistemului MA </w:t>
      </w:r>
      <w:r w:rsidR="001139F1" w:rsidRPr="006E554D">
        <w:rPr>
          <w:rFonts w:asciiTheme="majorHAnsi" w:eastAsia="Times New Roman" w:hAnsiTheme="majorHAnsi" w:cstheme="majorHAnsi"/>
          <w:sz w:val="24"/>
          <w:szCs w:val="28"/>
          <w:lang w:val="ro-RO" w:eastAsia="ru-RU"/>
        </w:rPr>
        <w:t>sunt</w:t>
      </w:r>
      <w:r w:rsidR="00D42CCC" w:rsidRPr="006E554D">
        <w:rPr>
          <w:rFonts w:asciiTheme="majorHAnsi" w:eastAsia="Times New Roman" w:hAnsiTheme="majorHAnsi" w:cstheme="majorHAnsi"/>
          <w:sz w:val="24"/>
          <w:szCs w:val="28"/>
          <w:lang w:val="ro-RO" w:eastAsia="ru-RU"/>
        </w:rPr>
        <w:t xml:space="preserve"> </w:t>
      </w:r>
      <w:r w:rsidR="002335A7" w:rsidRPr="006E554D">
        <w:rPr>
          <w:rFonts w:asciiTheme="majorHAnsi" w:eastAsia="Times New Roman" w:hAnsiTheme="majorHAnsi" w:cstheme="majorHAnsi"/>
          <w:sz w:val="24"/>
          <w:szCs w:val="28"/>
          <w:lang w:val="ro-RO" w:eastAsia="ru-RU"/>
        </w:rPr>
        <w:t>reglementat</w:t>
      </w:r>
      <w:r w:rsidR="001C04FA">
        <w:rPr>
          <w:rFonts w:asciiTheme="majorHAnsi" w:eastAsia="Times New Roman" w:hAnsiTheme="majorHAnsi" w:cstheme="majorHAnsi"/>
          <w:sz w:val="24"/>
          <w:szCs w:val="28"/>
          <w:lang w:val="ro-RO" w:eastAsia="ru-RU"/>
        </w:rPr>
        <w:t>e</w:t>
      </w:r>
      <w:r w:rsidR="002335A7" w:rsidRPr="001C04FA">
        <w:rPr>
          <w:rFonts w:asciiTheme="majorHAnsi" w:eastAsia="Times New Roman" w:hAnsiTheme="majorHAnsi" w:cstheme="majorHAnsi"/>
          <w:sz w:val="24"/>
          <w:szCs w:val="28"/>
          <w:lang w:val="ro-RO" w:eastAsia="ru-RU"/>
        </w:rPr>
        <w:t xml:space="preserve"> </w:t>
      </w:r>
      <w:r w:rsidR="00D42CCC" w:rsidRPr="001C04FA">
        <w:rPr>
          <w:rFonts w:asciiTheme="majorHAnsi" w:eastAsia="Times New Roman" w:hAnsiTheme="majorHAnsi" w:cstheme="majorHAnsi"/>
          <w:sz w:val="24"/>
          <w:szCs w:val="28"/>
          <w:lang w:val="ro-RO" w:eastAsia="ru-RU"/>
        </w:rPr>
        <w:t xml:space="preserve">prin </w:t>
      </w:r>
      <w:r w:rsidR="002335A7" w:rsidRPr="001C04FA">
        <w:rPr>
          <w:rFonts w:asciiTheme="majorHAnsi" w:eastAsia="Times New Roman" w:hAnsiTheme="majorHAnsi" w:cstheme="majorHAnsi"/>
          <w:sz w:val="24"/>
          <w:szCs w:val="28"/>
          <w:lang w:val="ro-RO" w:eastAsia="ru-RU"/>
        </w:rPr>
        <w:t>ordinul MA</w:t>
      </w:r>
      <w:r w:rsidR="002335A7" w:rsidRPr="006E554D">
        <w:rPr>
          <w:rStyle w:val="FootnoteReference"/>
          <w:rFonts w:asciiTheme="majorHAnsi" w:eastAsia="Times New Roman" w:hAnsiTheme="majorHAnsi" w:cstheme="majorHAnsi"/>
          <w:sz w:val="24"/>
          <w:szCs w:val="28"/>
          <w:lang w:val="ro-RO" w:eastAsia="ru-RU"/>
        </w:rPr>
        <w:footnoteReference w:id="9"/>
      </w:r>
      <w:r w:rsidR="0080095A" w:rsidRPr="006E554D">
        <w:rPr>
          <w:rFonts w:asciiTheme="majorHAnsi" w:eastAsia="Times New Roman" w:hAnsiTheme="majorHAnsi" w:cstheme="majorHAnsi"/>
          <w:sz w:val="24"/>
          <w:szCs w:val="28"/>
          <w:lang w:val="ro-RO" w:eastAsia="ru-RU"/>
        </w:rPr>
        <w:t xml:space="preserve">. </w:t>
      </w:r>
      <w:r w:rsidR="002335A7" w:rsidRPr="006E554D">
        <w:rPr>
          <w:rFonts w:asciiTheme="majorHAnsi" w:eastAsia="Times New Roman" w:hAnsiTheme="majorHAnsi" w:cstheme="majorHAnsi"/>
          <w:sz w:val="24"/>
          <w:szCs w:val="28"/>
          <w:lang w:val="ro-RO" w:eastAsia="ru-RU"/>
        </w:rPr>
        <w:t>Astfel</w:t>
      </w:r>
      <w:r w:rsidR="001139F1" w:rsidRPr="006E554D">
        <w:rPr>
          <w:rFonts w:asciiTheme="majorHAnsi" w:eastAsia="Times New Roman" w:hAnsiTheme="majorHAnsi" w:cstheme="majorHAnsi"/>
          <w:sz w:val="24"/>
          <w:szCs w:val="28"/>
          <w:lang w:val="ro-RO" w:eastAsia="ru-RU"/>
        </w:rPr>
        <w:t>, acest</w:t>
      </w:r>
      <w:r w:rsidR="00850CB5" w:rsidRPr="00094EAC">
        <w:rPr>
          <w:rFonts w:asciiTheme="majorHAnsi" w:eastAsia="Times New Roman" w:hAnsiTheme="majorHAnsi" w:cstheme="majorHAnsi"/>
          <w:sz w:val="24"/>
          <w:szCs w:val="28"/>
          <w:lang w:val="ro-RO" w:eastAsia="ru-RU"/>
        </w:rPr>
        <w:t>e</w:t>
      </w:r>
      <w:r w:rsidR="001139F1" w:rsidRPr="00094EAC">
        <w:rPr>
          <w:rFonts w:asciiTheme="majorHAnsi" w:eastAsia="Times New Roman" w:hAnsiTheme="majorHAnsi" w:cstheme="majorHAnsi"/>
          <w:sz w:val="24"/>
          <w:szCs w:val="28"/>
          <w:lang w:val="ro-RO" w:eastAsia="ru-RU"/>
        </w:rPr>
        <w:t>a se desfășoară</w:t>
      </w:r>
      <w:r w:rsidR="002335A7" w:rsidRPr="00094EAC">
        <w:rPr>
          <w:rFonts w:asciiTheme="majorHAnsi" w:eastAsia="Times New Roman" w:hAnsiTheme="majorHAnsi" w:cstheme="majorHAnsi"/>
          <w:sz w:val="24"/>
          <w:szCs w:val="28"/>
          <w:lang w:val="ro-RO" w:eastAsia="ru-RU"/>
        </w:rPr>
        <w:t>:</w:t>
      </w:r>
    </w:p>
    <w:p w14:paraId="13AE0C4A" w14:textId="2F1D6FF6" w:rsidR="009433BB" w:rsidRPr="001C04FA" w:rsidRDefault="009433BB" w:rsidP="00F75A82">
      <w:pPr>
        <w:numPr>
          <w:ilvl w:val="0"/>
          <w:numId w:val="3"/>
        </w:numPr>
        <w:spacing w:after="0" w:line="276" w:lineRule="auto"/>
        <w:ind w:left="0" w:firstLine="360"/>
        <w:contextualSpacing/>
        <w:jc w:val="both"/>
        <w:rPr>
          <w:rFonts w:asciiTheme="majorHAnsi" w:eastAsia="Times New Roman" w:hAnsiTheme="majorHAnsi" w:cstheme="majorHAnsi"/>
          <w:sz w:val="24"/>
          <w:szCs w:val="28"/>
          <w:lang w:val="ro-RO" w:eastAsia="ru-RU"/>
        </w:rPr>
      </w:pPr>
      <w:r w:rsidRPr="001C04FA">
        <w:rPr>
          <w:rFonts w:asciiTheme="majorHAnsi" w:eastAsia="Times New Roman" w:hAnsiTheme="majorHAnsi" w:cstheme="majorHAnsi"/>
          <w:b/>
          <w:i/>
          <w:sz w:val="24"/>
          <w:szCs w:val="28"/>
          <w:lang w:val="ro-RO" w:eastAsia="ru-RU"/>
        </w:rPr>
        <w:t>centralizat</w:t>
      </w:r>
      <w:r w:rsidRPr="001C04FA">
        <w:rPr>
          <w:rFonts w:asciiTheme="majorHAnsi" w:eastAsia="Times New Roman" w:hAnsiTheme="majorHAnsi" w:cstheme="majorHAnsi"/>
          <w:i/>
          <w:sz w:val="24"/>
          <w:szCs w:val="28"/>
          <w:lang w:val="ro-RO" w:eastAsia="ru-RU"/>
        </w:rPr>
        <w:t xml:space="preserve"> - achiziții de BUNURI ȘI SERVICII ≥ 200.000 LEI și </w:t>
      </w:r>
      <w:r w:rsidR="001C04FA">
        <w:rPr>
          <w:rFonts w:asciiTheme="majorHAnsi" w:eastAsia="Times New Roman" w:hAnsiTheme="majorHAnsi" w:cstheme="majorHAnsi"/>
          <w:i/>
          <w:sz w:val="24"/>
          <w:szCs w:val="28"/>
          <w:lang w:val="ro-RO" w:eastAsia="ru-RU"/>
        </w:rPr>
        <w:t xml:space="preserve">achiziții de </w:t>
      </w:r>
      <w:r w:rsidRPr="001C04FA">
        <w:rPr>
          <w:rFonts w:asciiTheme="majorHAnsi" w:eastAsia="Times New Roman" w:hAnsiTheme="majorHAnsi" w:cstheme="majorHAnsi"/>
          <w:i/>
          <w:sz w:val="24"/>
          <w:szCs w:val="28"/>
          <w:lang w:val="ro-RO" w:eastAsia="ru-RU"/>
        </w:rPr>
        <w:t>LUCRĂRI ≥ 250.000 LEI</w:t>
      </w:r>
      <w:r w:rsidR="00BF3722">
        <w:rPr>
          <w:rFonts w:asciiTheme="majorHAnsi" w:eastAsia="Times New Roman" w:hAnsiTheme="majorHAnsi" w:cstheme="majorHAnsi"/>
          <w:i/>
          <w:sz w:val="24"/>
          <w:szCs w:val="28"/>
          <w:lang w:val="ro-RO" w:eastAsia="ru-RU"/>
        </w:rPr>
        <w:t>,</w:t>
      </w:r>
    </w:p>
    <w:p w14:paraId="171A2FE1" w14:textId="1C65FB48" w:rsidR="009433BB" w:rsidRPr="00094EAC" w:rsidRDefault="00BF3722" w:rsidP="00F75A82">
      <w:pPr>
        <w:spacing w:after="0" w:line="276" w:lineRule="auto"/>
        <w:contextualSpacing/>
        <w:jc w:val="both"/>
        <w:rPr>
          <w:rFonts w:asciiTheme="majorHAnsi" w:eastAsia="Times New Roman" w:hAnsiTheme="majorHAnsi" w:cstheme="majorHAnsi"/>
          <w:sz w:val="24"/>
          <w:szCs w:val="28"/>
          <w:lang w:val="ro-RO" w:eastAsia="ru-RU"/>
        </w:rPr>
      </w:pPr>
      <w:r>
        <w:rPr>
          <w:rFonts w:asciiTheme="majorHAnsi" w:eastAsia="Times New Roman" w:hAnsiTheme="majorHAnsi" w:cstheme="majorHAnsi"/>
          <w:i/>
          <w:sz w:val="24"/>
          <w:szCs w:val="28"/>
          <w:lang w:val="ro-RO" w:eastAsia="ru-RU"/>
        </w:rPr>
        <w:t>p</w:t>
      </w:r>
      <w:r w:rsidR="009433BB" w:rsidRPr="00BF3722">
        <w:rPr>
          <w:rFonts w:asciiTheme="majorHAnsi" w:eastAsia="Times New Roman" w:hAnsiTheme="majorHAnsi" w:cstheme="majorHAnsi"/>
          <w:i/>
          <w:sz w:val="24"/>
          <w:szCs w:val="28"/>
          <w:lang w:val="ro-RO" w:eastAsia="ru-RU"/>
        </w:rPr>
        <w:t>rin intermediul AARAP</w:t>
      </w:r>
      <w:r w:rsidR="009433BB" w:rsidRPr="006E554D">
        <w:rPr>
          <w:rStyle w:val="FootnoteReference"/>
          <w:rFonts w:asciiTheme="majorHAnsi" w:eastAsia="Times New Roman" w:hAnsiTheme="majorHAnsi" w:cstheme="majorHAnsi"/>
          <w:i/>
          <w:sz w:val="24"/>
          <w:szCs w:val="28"/>
          <w:lang w:val="ro-RO" w:eastAsia="ru-RU"/>
        </w:rPr>
        <w:footnoteReference w:id="10"/>
      </w:r>
      <w:r w:rsidR="009433BB" w:rsidRPr="006E554D">
        <w:rPr>
          <w:rFonts w:asciiTheme="majorHAnsi" w:eastAsia="Times New Roman" w:hAnsiTheme="majorHAnsi" w:cstheme="majorHAnsi"/>
          <w:i/>
          <w:sz w:val="24"/>
          <w:szCs w:val="28"/>
          <w:lang w:val="ro-RO" w:eastAsia="ru-RU"/>
        </w:rPr>
        <w:t>,</w:t>
      </w:r>
      <w:r w:rsidR="009433BB" w:rsidRPr="006E554D">
        <w:rPr>
          <w:rFonts w:asciiTheme="majorHAnsi" w:eastAsia="Times New Roman" w:hAnsiTheme="majorHAnsi" w:cstheme="majorHAnsi"/>
          <w:sz w:val="24"/>
          <w:szCs w:val="28"/>
          <w:lang w:val="ro-RO" w:eastAsia="ru-RU"/>
        </w:rPr>
        <w:t xml:space="preserve"> în baza propunerilor parvenite de la aparatul central al ministerului și instituțiile din subordine, fie direct sa</w:t>
      </w:r>
      <w:r w:rsidR="009433BB" w:rsidRPr="00094EAC">
        <w:rPr>
          <w:rFonts w:asciiTheme="majorHAnsi" w:eastAsia="Times New Roman" w:hAnsiTheme="majorHAnsi" w:cstheme="majorHAnsi"/>
          <w:sz w:val="24"/>
          <w:szCs w:val="28"/>
          <w:lang w:val="ro-RO" w:eastAsia="ru-RU"/>
        </w:rPr>
        <w:t>u prin intermediul Marelui Stat Major. În acest sens</w:t>
      </w:r>
      <w:r w:rsidR="001C04FA">
        <w:rPr>
          <w:rFonts w:asciiTheme="majorHAnsi" w:eastAsia="Times New Roman" w:hAnsiTheme="majorHAnsi" w:cstheme="majorHAnsi"/>
          <w:sz w:val="24"/>
          <w:szCs w:val="28"/>
          <w:lang w:val="ro-RO" w:eastAsia="ru-RU"/>
        </w:rPr>
        <w:t>,</w:t>
      </w:r>
      <w:r w:rsidR="009433BB" w:rsidRPr="00094EAC">
        <w:rPr>
          <w:rFonts w:asciiTheme="majorHAnsi" w:eastAsia="Times New Roman" w:hAnsiTheme="majorHAnsi" w:cstheme="majorHAnsi"/>
          <w:sz w:val="24"/>
          <w:szCs w:val="28"/>
          <w:lang w:val="ro-RO" w:eastAsia="ru-RU"/>
        </w:rPr>
        <w:t xml:space="preserve"> prin Ordinul </w:t>
      </w:r>
      <w:r w:rsidR="00D23A06" w:rsidRPr="00825456">
        <w:rPr>
          <w:rFonts w:asciiTheme="majorHAnsi" w:eastAsia="Times New Roman" w:hAnsiTheme="majorHAnsi" w:cstheme="majorHAnsi"/>
          <w:sz w:val="24"/>
          <w:szCs w:val="28"/>
          <w:lang w:val="ro-RO" w:eastAsia="ru-RU"/>
        </w:rPr>
        <w:t>ministrulu</w:t>
      </w:r>
      <w:r w:rsidR="00D23A06" w:rsidRPr="006E554D">
        <w:rPr>
          <w:rFonts w:asciiTheme="majorHAnsi" w:eastAsia="Times New Roman" w:hAnsiTheme="majorHAnsi" w:cstheme="majorHAnsi"/>
          <w:sz w:val="24"/>
          <w:szCs w:val="28"/>
          <w:lang w:val="ro-RO" w:eastAsia="ru-RU"/>
        </w:rPr>
        <w:t xml:space="preserve">i </w:t>
      </w:r>
      <w:r w:rsidR="009433BB" w:rsidRPr="006E554D">
        <w:rPr>
          <w:rFonts w:asciiTheme="majorHAnsi" w:eastAsia="Times New Roman" w:hAnsiTheme="majorHAnsi" w:cstheme="majorHAnsi"/>
          <w:sz w:val="24"/>
          <w:szCs w:val="28"/>
          <w:lang w:val="ro-RO" w:eastAsia="ru-RU"/>
        </w:rPr>
        <w:t>MA a fost aprobată componența a 2 grupuri de lucru de achiziții publice specializate</w:t>
      </w:r>
      <w:r w:rsidR="006C34AF" w:rsidRPr="006E554D">
        <w:rPr>
          <w:rStyle w:val="FootnoteReference"/>
          <w:rFonts w:asciiTheme="majorHAnsi" w:eastAsia="Times New Roman" w:hAnsiTheme="majorHAnsi" w:cstheme="majorHAnsi"/>
          <w:sz w:val="24"/>
          <w:szCs w:val="28"/>
          <w:lang w:val="ro-RO" w:eastAsia="ru-RU"/>
        </w:rPr>
        <w:footnoteReference w:id="11"/>
      </w:r>
      <w:r w:rsidR="009433BB" w:rsidRPr="006E554D">
        <w:rPr>
          <w:rFonts w:asciiTheme="majorHAnsi" w:eastAsia="Times New Roman" w:hAnsiTheme="majorHAnsi" w:cstheme="majorHAnsi"/>
          <w:sz w:val="24"/>
          <w:szCs w:val="28"/>
          <w:lang w:val="ro-RO" w:eastAsia="ru-RU"/>
        </w:rPr>
        <w:t>, formată din reprezentanții Agenției și MSM, care elaborează planul de achiziții, estimeaz</w:t>
      </w:r>
      <w:r w:rsidR="009433BB" w:rsidRPr="00094EAC">
        <w:rPr>
          <w:rFonts w:asciiTheme="majorHAnsi" w:eastAsia="Times New Roman" w:hAnsiTheme="majorHAnsi" w:cstheme="majorHAnsi"/>
          <w:sz w:val="24"/>
          <w:szCs w:val="28"/>
          <w:lang w:val="ro-RO" w:eastAsia="ru-RU"/>
        </w:rPr>
        <w:t>ă valoarea contractelor de AP, execută și monitorizează AP</w:t>
      </w:r>
      <w:r>
        <w:rPr>
          <w:rFonts w:asciiTheme="majorHAnsi" w:eastAsia="Times New Roman" w:hAnsiTheme="majorHAnsi" w:cstheme="majorHAnsi"/>
          <w:sz w:val="24"/>
          <w:szCs w:val="28"/>
          <w:lang w:val="ro-RO" w:eastAsia="ru-RU"/>
        </w:rPr>
        <w:t>;</w:t>
      </w:r>
      <w:r w:rsidR="009433BB" w:rsidRPr="00094EAC">
        <w:rPr>
          <w:rFonts w:asciiTheme="majorHAnsi" w:eastAsia="Times New Roman" w:hAnsiTheme="majorHAnsi" w:cstheme="majorHAnsi"/>
          <w:sz w:val="24"/>
          <w:szCs w:val="28"/>
          <w:lang w:val="ro-RO" w:eastAsia="ru-RU"/>
        </w:rPr>
        <w:t xml:space="preserve"> </w:t>
      </w:r>
    </w:p>
    <w:p w14:paraId="65677BAB" w14:textId="60F2867B" w:rsidR="009433BB" w:rsidRPr="00D83E9C" w:rsidRDefault="009433BB" w:rsidP="00E841AD">
      <w:pPr>
        <w:numPr>
          <w:ilvl w:val="0"/>
          <w:numId w:val="3"/>
        </w:numPr>
        <w:spacing w:after="0" w:line="276" w:lineRule="auto"/>
        <w:ind w:left="0" w:firstLine="360"/>
        <w:contextualSpacing/>
        <w:jc w:val="both"/>
        <w:rPr>
          <w:rFonts w:asciiTheme="majorHAnsi" w:eastAsia="Times New Roman" w:hAnsiTheme="majorHAnsi" w:cstheme="majorHAnsi"/>
          <w:bCs/>
          <w:i/>
          <w:sz w:val="24"/>
          <w:szCs w:val="28"/>
          <w:lang w:val="ro-RO" w:eastAsia="ru-RU"/>
        </w:rPr>
      </w:pPr>
      <w:r w:rsidRPr="00BF3722">
        <w:rPr>
          <w:rFonts w:asciiTheme="majorHAnsi" w:eastAsia="Times New Roman" w:hAnsiTheme="majorHAnsi" w:cstheme="majorHAnsi"/>
          <w:b/>
          <w:i/>
          <w:sz w:val="24"/>
          <w:szCs w:val="28"/>
          <w:lang w:val="ro-RO" w:eastAsia="ru-RU"/>
        </w:rPr>
        <w:t xml:space="preserve">descentralizat - </w:t>
      </w:r>
      <w:r w:rsidRPr="00BF3722">
        <w:rPr>
          <w:rFonts w:asciiTheme="majorHAnsi" w:eastAsia="Times New Roman" w:hAnsiTheme="majorHAnsi" w:cstheme="majorHAnsi"/>
          <w:i/>
          <w:sz w:val="24"/>
          <w:szCs w:val="28"/>
          <w:lang w:val="ro-RO" w:eastAsia="ru-RU"/>
        </w:rPr>
        <w:t xml:space="preserve"> </w:t>
      </w:r>
      <w:r w:rsidRPr="00BF3722">
        <w:rPr>
          <w:rFonts w:asciiTheme="majorHAnsi" w:eastAsia="Times New Roman" w:hAnsiTheme="majorHAnsi" w:cstheme="majorHAnsi"/>
          <w:sz w:val="24"/>
          <w:szCs w:val="28"/>
          <w:lang w:val="ro-RO" w:eastAsia="ru-RU"/>
        </w:rPr>
        <w:t xml:space="preserve">achiziții de </w:t>
      </w:r>
      <w:r w:rsidRPr="00BF3722">
        <w:rPr>
          <w:rFonts w:asciiTheme="majorHAnsi" w:eastAsia="Times New Roman" w:hAnsiTheme="majorHAnsi" w:cstheme="majorHAnsi"/>
          <w:bCs/>
          <w:i/>
          <w:sz w:val="24"/>
          <w:szCs w:val="28"/>
          <w:lang w:val="ro-RO" w:eastAsia="ru-RU"/>
        </w:rPr>
        <w:t xml:space="preserve">BUNURI ȘI SERVICII ≤ 200.000 LEI și </w:t>
      </w:r>
      <w:r w:rsidR="00BF3722" w:rsidRPr="00D83E9C">
        <w:rPr>
          <w:rFonts w:asciiTheme="majorHAnsi" w:eastAsia="Times New Roman" w:hAnsiTheme="majorHAnsi" w:cstheme="majorHAnsi"/>
          <w:bCs/>
          <w:i/>
          <w:sz w:val="24"/>
          <w:szCs w:val="28"/>
          <w:lang w:val="ro-RO" w:eastAsia="ru-RU"/>
        </w:rPr>
        <w:t xml:space="preserve">achiziții de </w:t>
      </w:r>
      <w:r w:rsidRPr="00D83E9C">
        <w:rPr>
          <w:rFonts w:asciiTheme="majorHAnsi" w:eastAsia="Times New Roman" w:hAnsiTheme="majorHAnsi" w:cstheme="majorHAnsi"/>
          <w:bCs/>
          <w:i/>
          <w:sz w:val="24"/>
          <w:szCs w:val="28"/>
          <w:lang w:val="ro-RO" w:eastAsia="ru-RU"/>
        </w:rPr>
        <w:t>LUCRĂRI ≤ 250.000 LEI</w:t>
      </w:r>
      <w:r w:rsidR="00BF3722" w:rsidRPr="00825456">
        <w:rPr>
          <w:rFonts w:asciiTheme="majorHAnsi" w:eastAsia="Times New Roman" w:hAnsiTheme="majorHAnsi" w:cstheme="majorHAnsi"/>
          <w:bCs/>
          <w:i/>
          <w:sz w:val="24"/>
          <w:szCs w:val="28"/>
          <w:lang w:val="ro-RO" w:eastAsia="ru-RU"/>
        </w:rPr>
        <w:t>,</w:t>
      </w:r>
      <w:r w:rsidR="00BF3722">
        <w:rPr>
          <w:rFonts w:asciiTheme="majorHAnsi" w:eastAsia="Times New Roman" w:hAnsiTheme="majorHAnsi" w:cstheme="majorHAnsi"/>
          <w:sz w:val="24"/>
          <w:szCs w:val="28"/>
          <w:lang w:val="ro-RO" w:eastAsia="ru-RU"/>
        </w:rPr>
        <w:t xml:space="preserve"> </w:t>
      </w:r>
      <w:r w:rsidRPr="00BF3722">
        <w:rPr>
          <w:rFonts w:asciiTheme="majorHAnsi" w:eastAsia="Times New Roman" w:hAnsiTheme="majorHAnsi" w:cstheme="majorHAnsi"/>
          <w:sz w:val="24"/>
          <w:szCs w:val="28"/>
          <w:lang w:val="ro-RO" w:eastAsia="ru-RU"/>
        </w:rPr>
        <w:t>realizate prin intermediul grupurilor de lucru create în cadrul instituțiilor/unităților milit</w:t>
      </w:r>
      <w:r w:rsidRPr="00D83E9C">
        <w:rPr>
          <w:rFonts w:asciiTheme="majorHAnsi" w:eastAsia="Times New Roman" w:hAnsiTheme="majorHAnsi" w:cstheme="majorHAnsi"/>
          <w:sz w:val="24"/>
          <w:szCs w:val="28"/>
          <w:lang w:val="ro-RO" w:eastAsia="ru-RU"/>
        </w:rPr>
        <w:t>are din subordine</w:t>
      </w:r>
      <w:r w:rsidR="00142210" w:rsidRPr="00D83E9C">
        <w:rPr>
          <w:rFonts w:asciiTheme="majorHAnsi" w:eastAsia="Times New Roman" w:hAnsiTheme="majorHAnsi" w:cstheme="majorHAnsi"/>
          <w:sz w:val="24"/>
          <w:szCs w:val="28"/>
          <w:lang w:val="ro-RO" w:eastAsia="ru-RU"/>
        </w:rPr>
        <w:t xml:space="preserve"> </w:t>
      </w:r>
      <w:r w:rsidR="004C11F5">
        <w:rPr>
          <w:rFonts w:asciiTheme="majorHAnsi" w:eastAsia="Times New Roman" w:hAnsiTheme="majorHAnsi" w:cstheme="majorHAnsi"/>
          <w:sz w:val="24"/>
          <w:szCs w:val="28"/>
          <w:lang w:val="ro-RO" w:eastAsia="ru-RU"/>
        </w:rPr>
        <w:t>și</w:t>
      </w:r>
      <w:r w:rsidR="00142210" w:rsidRPr="00D83E9C">
        <w:rPr>
          <w:rFonts w:asciiTheme="majorHAnsi" w:eastAsia="Times New Roman" w:hAnsiTheme="majorHAnsi" w:cstheme="majorHAnsi"/>
          <w:sz w:val="24"/>
          <w:szCs w:val="28"/>
          <w:lang w:val="ro-RO" w:eastAsia="ru-RU"/>
        </w:rPr>
        <w:t xml:space="preserve"> destinate </w:t>
      </w:r>
      <w:r w:rsidR="00A2217D" w:rsidRPr="00D83E9C">
        <w:rPr>
          <w:rFonts w:asciiTheme="majorHAnsi" w:eastAsia="Times New Roman" w:hAnsiTheme="majorHAnsi" w:cstheme="majorHAnsi"/>
          <w:sz w:val="24"/>
          <w:szCs w:val="28"/>
          <w:lang w:val="ro-RO" w:eastAsia="ru-RU"/>
        </w:rPr>
        <w:t>pe</w:t>
      </w:r>
      <w:r w:rsidR="001E673F" w:rsidRPr="00D83E9C">
        <w:rPr>
          <w:rFonts w:asciiTheme="majorHAnsi" w:eastAsia="Times New Roman" w:hAnsiTheme="majorHAnsi" w:cstheme="majorHAnsi"/>
          <w:sz w:val="24"/>
          <w:szCs w:val="28"/>
          <w:lang w:val="ro-RO" w:eastAsia="ru-RU"/>
        </w:rPr>
        <w:t>ntru a</w:t>
      </w:r>
      <w:r w:rsidRPr="00D83E9C">
        <w:rPr>
          <w:rFonts w:asciiTheme="majorHAnsi" w:eastAsia="Times New Roman" w:hAnsiTheme="majorHAnsi" w:cstheme="majorHAnsi"/>
          <w:bCs/>
          <w:sz w:val="24"/>
          <w:szCs w:val="28"/>
          <w:lang w:val="ro-RO" w:eastAsia="ru-RU"/>
        </w:rPr>
        <w:t>chiziți</w:t>
      </w:r>
      <w:r w:rsidR="001E673F" w:rsidRPr="00D83E9C">
        <w:rPr>
          <w:rFonts w:asciiTheme="majorHAnsi" w:eastAsia="Times New Roman" w:hAnsiTheme="majorHAnsi" w:cstheme="majorHAnsi"/>
          <w:bCs/>
          <w:sz w:val="24"/>
          <w:szCs w:val="28"/>
          <w:lang w:val="ro-RO" w:eastAsia="ru-RU"/>
        </w:rPr>
        <w:t>onarea</w:t>
      </w:r>
      <w:r w:rsidRPr="00D83E9C">
        <w:rPr>
          <w:rFonts w:asciiTheme="majorHAnsi" w:eastAsia="Times New Roman" w:hAnsiTheme="majorHAnsi" w:cstheme="majorHAnsi"/>
          <w:bCs/>
          <w:sz w:val="24"/>
          <w:szCs w:val="28"/>
          <w:lang w:val="ro-RO" w:eastAsia="ru-RU"/>
        </w:rPr>
        <w:t xml:space="preserve"> de servicii comunale, medicamente și dispozitive </w:t>
      </w:r>
      <w:r w:rsidRPr="00D83E9C">
        <w:rPr>
          <w:rFonts w:asciiTheme="majorHAnsi" w:eastAsia="Times New Roman" w:hAnsiTheme="majorHAnsi" w:cstheme="majorHAnsi"/>
          <w:bCs/>
          <w:sz w:val="24"/>
          <w:szCs w:val="28"/>
          <w:lang w:val="ro-RO" w:eastAsia="ru-RU"/>
        </w:rPr>
        <w:lastRenderedPageBreak/>
        <w:t>medicale, arenda circuitelor și asigurarea mijloacelor de transport indiferent de valoarea lor</w:t>
      </w:r>
      <w:r w:rsidR="00D83E9C">
        <w:rPr>
          <w:rFonts w:asciiTheme="majorHAnsi" w:eastAsia="Times New Roman" w:hAnsiTheme="majorHAnsi" w:cstheme="majorHAnsi"/>
          <w:bCs/>
          <w:sz w:val="24"/>
          <w:szCs w:val="28"/>
          <w:lang w:val="ro-RO" w:eastAsia="ru-RU"/>
        </w:rPr>
        <w:t>,</w:t>
      </w:r>
      <w:r w:rsidRPr="00D83E9C">
        <w:rPr>
          <w:rFonts w:asciiTheme="majorHAnsi" w:eastAsia="Times New Roman" w:hAnsiTheme="majorHAnsi" w:cstheme="majorHAnsi"/>
          <w:bCs/>
          <w:sz w:val="24"/>
          <w:szCs w:val="28"/>
          <w:lang w:val="ro-RO" w:eastAsia="ru-RU"/>
        </w:rPr>
        <w:t xml:space="preserve"> realizate la necesitate</w:t>
      </w:r>
      <w:r w:rsidR="006B4657" w:rsidRPr="00D83E9C">
        <w:rPr>
          <w:rFonts w:asciiTheme="majorHAnsi" w:eastAsia="Times New Roman" w:hAnsiTheme="majorHAnsi" w:cstheme="majorHAnsi"/>
          <w:bCs/>
          <w:sz w:val="24"/>
          <w:szCs w:val="28"/>
          <w:lang w:val="ro-RO" w:eastAsia="ru-RU"/>
        </w:rPr>
        <w:t>.</w:t>
      </w:r>
      <w:r w:rsidRPr="00D83E9C">
        <w:rPr>
          <w:rFonts w:asciiTheme="majorHAnsi" w:eastAsia="Times New Roman" w:hAnsiTheme="majorHAnsi" w:cstheme="majorHAnsi"/>
          <w:bCs/>
          <w:sz w:val="24"/>
          <w:szCs w:val="28"/>
          <w:lang w:val="ro-RO" w:eastAsia="ru-RU"/>
        </w:rPr>
        <w:t xml:space="preserve"> </w:t>
      </w:r>
      <w:r w:rsidRPr="00D83E9C">
        <w:rPr>
          <w:rFonts w:asciiTheme="majorHAnsi" w:eastAsia="Times New Roman" w:hAnsiTheme="majorHAnsi" w:cstheme="majorHAnsi"/>
          <w:bCs/>
          <w:i/>
          <w:sz w:val="24"/>
          <w:szCs w:val="28"/>
          <w:lang w:val="ro-RO" w:eastAsia="ru-RU"/>
        </w:rPr>
        <w:t>Totodată</w:t>
      </w:r>
      <w:r w:rsidR="00D83E9C">
        <w:rPr>
          <w:rFonts w:asciiTheme="majorHAnsi" w:eastAsia="Times New Roman" w:hAnsiTheme="majorHAnsi" w:cstheme="majorHAnsi"/>
          <w:bCs/>
          <w:i/>
          <w:sz w:val="24"/>
          <w:szCs w:val="28"/>
          <w:lang w:val="ro-RO" w:eastAsia="ru-RU"/>
        </w:rPr>
        <w:t>,</w:t>
      </w:r>
      <w:r w:rsidRPr="00D83E9C">
        <w:rPr>
          <w:rFonts w:asciiTheme="majorHAnsi" w:eastAsia="Times New Roman" w:hAnsiTheme="majorHAnsi" w:cstheme="majorHAnsi"/>
          <w:bCs/>
          <w:i/>
          <w:sz w:val="24"/>
          <w:szCs w:val="28"/>
          <w:lang w:val="ro-RO" w:eastAsia="ru-RU"/>
        </w:rPr>
        <w:t xml:space="preserve"> </w:t>
      </w:r>
      <w:r w:rsidR="00D83E9C">
        <w:rPr>
          <w:rFonts w:asciiTheme="majorHAnsi" w:eastAsia="Times New Roman" w:hAnsiTheme="majorHAnsi" w:cstheme="majorHAnsi"/>
          <w:bCs/>
          <w:i/>
          <w:sz w:val="24"/>
          <w:szCs w:val="28"/>
          <w:lang w:val="ro-RO" w:eastAsia="ru-RU"/>
        </w:rPr>
        <w:t>i</w:t>
      </w:r>
      <w:r w:rsidRPr="00D83E9C">
        <w:rPr>
          <w:rFonts w:asciiTheme="majorHAnsi" w:eastAsia="Times New Roman" w:hAnsiTheme="majorHAnsi" w:cstheme="majorHAnsi"/>
          <w:bCs/>
          <w:i/>
          <w:sz w:val="24"/>
          <w:szCs w:val="28"/>
          <w:lang w:val="ro-RO" w:eastAsia="ru-RU"/>
        </w:rPr>
        <w:t>nstituțiile din subordine/unitățile militare vor realiza achizițiile publice conform prevederilor legale, prezentând anual AAP dări de seamă privind achizițiile de valoare mică.</w:t>
      </w:r>
      <w:r w:rsidRPr="00D83E9C">
        <w:rPr>
          <w:rFonts w:asciiTheme="majorHAnsi" w:eastAsia="Times New Roman" w:hAnsiTheme="majorHAnsi" w:cstheme="majorHAnsi"/>
          <w:b/>
          <w:sz w:val="24"/>
          <w:szCs w:val="28"/>
          <w:lang w:val="ro-RO" w:eastAsia="ru-RU"/>
        </w:rPr>
        <w:t xml:space="preserve"> </w:t>
      </w:r>
      <w:r w:rsidRPr="00D83E9C">
        <w:rPr>
          <w:rFonts w:asciiTheme="majorHAnsi" w:eastAsia="Times New Roman" w:hAnsiTheme="majorHAnsi" w:cstheme="majorHAnsi"/>
          <w:i/>
          <w:sz w:val="24"/>
          <w:szCs w:val="28"/>
          <w:lang w:val="ro-RO" w:eastAsia="ru-RU"/>
        </w:rPr>
        <w:t>Instituțiile din subordine/unitățile militare nu au pagină oficială</w:t>
      </w:r>
      <w:r w:rsidR="00D83E9C">
        <w:rPr>
          <w:rFonts w:asciiTheme="majorHAnsi" w:eastAsia="Times New Roman" w:hAnsiTheme="majorHAnsi" w:cstheme="majorHAnsi"/>
          <w:i/>
          <w:sz w:val="24"/>
          <w:szCs w:val="28"/>
          <w:lang w:val="ro-RO" w:eastAsia="ru-RU"/>
        </w:rPr>
        <w:t>, de</w:t>
      </w:r>
      <w:r w:rsidR="0038554C">
        <w:rPr>
          <w:rFonts w:asciiTheme="majorHAnsi" w:eastAsia="Times New Roman" w:hAnsiTheme="majorHAnsi" w:cstheme="majorHAnsi"/>
          <w:i/>
          <w:sz w:val="24"/>
          <w:szCs w:val="28"/>
          <w:lang w:val="ro-RO" w:eastAsia="ru-RU"/>
        </w:rPr>
        <w:t xml:space="preserve"> </w:t>
      </w:r>
      <w:r w:rsidR="00D83E9C">
        <w:rPr>
          <w:rFonts w:asciiTheme="majorHAnsi" w:eastAsia="Times New Roman" w:hAnsiTheme="majorHAnsi" w:cstheme="majorHAnsi"/>
          <w:i/>
          <w:sz w:val="24"/>
          <w:szCs w:val="28"/>
          <w:lang w:val="ro-RO" w:eastAsia="ru-RU"/>
        </w:rPr>
        <w:t>aceea</w:t>
      </w:r>
      <w:r w:rsidRPr="00D83E9C">
        <w:rPr>
          <w:rFonts w:asciiTheme="majorHAnsi" w:eastAsia="Times New Roman" w:hAnsiTheme="majorHAnsi" w:cstheme="majorHAnsi"/>
          <w:bCs/>
          <w:i/>
          <w:sz w:val="24"/>
          <w:szCs w:val="28"/>
          <w:lang w:val="ro-RO" w:eastAsia="ru-RU"/>
        </w:rPr>
        <w:t xml:space="preserve"> nu pot fi urmărite planurile de achiziții și nici dările de seamă privind achizițiile realizate descentralizat.</w:t>
      </w:r>
    </w:p>
    <w:p w14:paraId="4CE8C60E" w14:textId="08A64616" w:rsidR="00D932AB" w:rsidRPr="006E554D" w:rsidRDefault="0046002B" w:rsidP="00C333FC">
      <w:pPr>
        <w:spacing w:after="0"/>
        <w:ind w:firstLine="709"/>
        <w:jc w:val="both"/>
        <w:rPr>
          <w:rFonts w:asciiTheme="majorHAnsi" w:hAnsiTheme="majorHAnsi" w:cstheme="majorHAnsi"/>
          <w:sz w:val="24"/>
          <w:szCs w:val="24"/>
          <w:lang w:val="ro-RO"/>
        </w:rPr>
      </w:pPr>
      <w:r w:rsidRPr="00D83E9C">
        <w:rPr>
          <w:rFonts w:asciiTheme="majorHAnsi" w:hAnsiTheme="majorHAnsi" w:cstheme="majorHAnsi"/>
          <w:sz w:val="24"/>
          <w:szCs w:val="24"/>
          <w:lang w:val="ro-RO"/>
        </w:rPr>
        <w:t>Deși</w:t>
      </w:r>
      <w:r w:rsidR="00D932AB" w:rsidRPr="00D83E9C">
        <w:rPr>
          <w:rFonts w:asciiTheme="majorHAnsi" w:hAnsiTheme="majorHAnsi" w:cstheme="majorHAnsi"/>
          <w:sz w:val="24"/>
          <w:szCs w:val="24"/>
          <w:lang w:val="ro-RO"/>
        </w:rPr>
        <w:t xml:space="preserve"> </w:t>
      </w:r>
      <w:r w:rsidRPr="00D83E9C">
        <w:rPr>
          <w:rFonts w:asciiTheme="majorHAnsi" w:hAnsiTheme="majorHAnsi" w:cstheme="majorHAnsi"/>
          <w:sz w:val="24"/>
          <w:szCs w:val="24"/>
          <w:lang w:val="ro-RO"/>
        </w:rPr>
        <w:t>p</w:t>
      </w:r>
      <w:r w:rsidR="00D932AB" w:rsidRPr="00D83E9C">
        <w:rPr>
          <w:rFonts w:asciiTheme="majorHAnsi" w:hAnsiTheme="majorHAnsi" w:cstheme="majorHAnsi"/>
          <w:sz w:val="24"/>
          <w:szCs w:val="24"/>
          <w:lang w:val="ro-RO"/>
        </w:rPr>
        <w:t xml:space="preserve">rin </w:t>
      </w:r>
      <w:r w:rsidR="004F6F40" w:rsidRPr="00E841AD">
        <w:rPr>
          <w:rFonts w:asciiTheme="majorHAnsi" w:hAnsiTheme="majorHAnsi" w:cstheme="majorHAnsi"/>
          <w:sz w:val="24"/>
          <w:szCs w:val="24"/>
          <w:lang w:val="ro-RO"/>
        </w:rPr>
        <w:t>HG</w:t>
      </w:r>
      <w:r w:rsidR="00D932AB" w:rsidRPr="00D83E9C">
        <w:rPr>
          <w:rFonts w:asciiTheme="majorHAnsi" w:hAnsiTheme="majorHAnsi" w:cstheme="majorHAnsi"/>
          <w:sz w:val="24"/>
          <w:szCs w:val="24"/>
          <w:lang w:val="ro-RO"/>
        </w:rPr>
        <w:t xml:space="preserve"> nr.982 din 10.10.2018 Agenți</w:t>
      </w:r>
      <w:r w:rsidR="004B64EC" w:rsidRPr="00D83E9C">
        <w:rPr>
          <w:rFonts w:asciiTheme="majorHAnsi" w:hAnsiTheme="majorHAnsi" w:cstheme="majorHAnsi"/>
          <w:sz w:val="24"/>
          <w:szCs w:val="24"/>
          <w:lang w:val="ro-RO"/>
        </w:rPr>
        <w:t>ei</w:t>
      </w:r>
      <w:r w:rsidR="00D932AB" w:rsidRPr="00D83E9C">
        <w:rPr>
          <w:rFonts w:asciiTheme="majorHAnsi" w:hAnsiTheme="majorHAnsi" w:cstheme="majorHAnsi"/>
          <w:sz w:val="24"/>
          <w:szCs w:val="24"/>
          <w:lang w:val="ro-RO"/>
        </w:rPr>
        <w:t xml:space="preserve"> Asigurare Resurse și Administrare Patrimoniu a MA </w:t>
      </w:r>
      <w:r w:rsidR="004B64EC" w:rsidRPr="00D83E9C">
        <w:rPr>
          <w:rFonts w:asciiTheme="majorHAnsi" w:hAnsiTheme="majorHAnsi" w:cstheme="majorHAnsi"/>
          <w:sz w:val="24"/>
          <w:szCs w:val="24"/>
          <w:lang w:val="ro-RO"/>
        </w:rPr>
        <w:t xml:space="preserve">i-a fost atribuită </w:t>
      </w:r>
      <w:r w:rsidR="006557A8" w:rsidRPr="00D83E9C">
        <w:rPr>
          <w:rFonts w:asciiTheme="majorHAnsi" w:hAnsiTheme="majorHAnsi" w:cstheme="majorHAnsi"/>
          <w:sz w:val="24"/>
          <w:szCs w:val="24"/>
          <w:lang w:val="ro-RO"/>
        </w:rPr>
        <w:t>responsabilitatea</w:t>
      </w:r>
      <w:r w:rsidR="004B64EC" w:rsidRPr="00D83E9C">
        <w:rPr>
          <w:rFonts w:asciiTheme="majorHAnsi" w:hAnsiTheme="majorHAnsi" w:cstheme="majorHAnsi"/>
          <w:sz w:val="24"/>
          <w:szCs w:val="24"/>
          <w:lang w:val="ro-RO"/>
        </w:rPr>
        <w:t xml:space="preserve"> de </w:t>
      </w:r>
      <w:r w:rsidR="00D932AB" w:rsidRPr="00D83E9C">
        <w:rPr>
          <w:rFonts w:asciiTheme="majorHAnsi" w:hAnsiTheme="majorHAnsi" w:cstheme="majorHAnsi"/>
          <w:sz w:val="24"/>
          <w:szCs w:val="24"/>
          <w:lang w:val="ro-RO"/>
        </w:rPr>
        <w:t xml:space="preserve">utilizare eficientă </w:t>
      </w:r>
      <w:r w:rsidR="00D83E9C">
        <w:rPr>
          <w:rFonts w:asciiTheme="majorHAnsi" w:hAnsiTheme="majorHAnsi" w:cstheme="majorHAnsi"/>
          <w:sz w:val="24"/>
          <w:szCs w:val="24"/>
          <w:lang w:val="ro-RO"/>
        </w:rPr>
        <w:t xml:space="preserve">a </w:t>
      </w:r>
      <w:r w:rsidR="00D932AB" w:rsidRPr="00D83E9C">
        <w:rPr>
          <w:rFonts w:asciiTheme="majorHAnsi" w:hAnsiTheme="majorHAnsi" w:cstheme="majorHAnsi"/>
          <w:sz w:val="24"/>
          <w:szCs w:val="24"/>
          <w:lang w:val="ro-RO"/>
        </w:rPr>
        <w:t>fondurilor publice și optimiz</w:t>
      </w:r>
      <w:r w:rsidR="00D83E9C">
        <w:rPr>
          <w:rFonts w:asciiTheme="majorHAnsi" w:hAnsiTheme="majorHAnsi" w:cstheme="majorHAnsi"/>
          <w:sz w:val="24"/>
          <w:szCs w:val="24"/>
          <w:lang w:val="ro-RO"/>
        </w:rPr>
        <w:t>are a</w:t>
      </w:r>
      <w:r w:rsidR="00D932AB" w:rsidRPr="00D83E9C">
        <w:rPr>
          <w:rFonts w:asciiTheme="majorHAnsi" w:hAnsiTheme="majorHAnsi" w:cstheme="majorHAnsi"/>
          <w:sz w:val="24"/>
          <w:szCs w:val="24"/>
          <w:lang w:val="ro-RO"/>
        </w:rPr>
        <w:t xml:space="preserve"> procesului de achiziții în cadrul Ministerului Apărării și Armatei Naționale prin planificarea, inițierea și desfășurarea proceduril</w:t>
      </w:r>
      <w:r w:rsidR="00D83E9C">
        <w:rPr>
          <w:rFonts w:asciiTheme="majorHAnsi" w:hAnsiTheme="majorHAnsi" w:cstheme="majorHAnsi"/>
          <w:sz w:val="24"/>
          <w:szCs w:val="24"/>
          <w:lang w:val="ro-RO"/>
        </w:rPr>
        <w:t>or</w:t>
      </w:r>
      <w:r w:rsidR="00D932AB" w:rsidRPr="00D83E9C">
        <w:rPr>
          <w:rFonts w:asciiTheme="majorHAnsi" w:hAnsiTheme="majorHAnsi" w:cstheme="majorHAnsi"/>
          <w:sz w:val="24"/>
          <w:szCs w:val="24"/>
          <w:lang w:val="ro-RO"/>
        </w:rPr>
        <w:t xml:space="preserve"> de achiziții publice a bunurilor/lucrărilor/serviciilor, inclusiv </w:t>
      </w:r>
      <w:r w:rsidR="00D83E9C">
        <w:rPr>
          <w:rFonts w:asciiTheme="majorHAnsi" w:hAnsiTheme="majorHAnsi" w:cstheme="majorHAnsi"/>
          <w:sz w:val="24"/>
          <w:szCs w:val="24"/>
          <w:lang w:val="ro-RO"/>
        </w:rPr>
        <w:t xml:space="preserve">a </w:t>
      </w:r>
      <w:r w:rsidR="00D932AB" w:rsidRPr="00D83E9C">
        <w:rPr>
          <w:rFonts w:asciiTheme="majorHAnsi" w:hAnsiTheme="majorHAnsi" w:cstheme="majorHAnsi"/>
          <w:sz w:val="24"/>
          <w:szCs w:val="24"/>
          <w:lang w:val="ro-RO"/>
        </w:rPr>
        <w:t>cel</w:t>
      </w:r>
      <w:r w:rsidR="00D83E9C">
        <w:rPr>
          <w:rFonts w:asciiTheme="majorHAnsi" w:hAnsiTheme="majorHAnsi" w:cstheme="majorHAnsi"/>
          <w:sz w:val="24"/>
          <w:szCs w:val="24"/>
          <w:lang w:val="ro-RO"/>
        </w:rPr>
        <w:t>or</w:t>
      </w:r>
      <w:r w:rsidR="00D932AB" w:rsidRPr="00D83E9C">
        <w:rPr>
          <w:rFonts w:asciiTheme="majorHAnsi" w:hAnsiTheme="majorHAnsi" w:cstheme="majorHAnsi"/>
          <w:sz w:val="24"/>
          <w:szCs w:val="24"/>
          <w:lang w:val="ro-RO"/>
        </w:rPr>
        <w:t xml:space="preserve"> specifice domeniului militar, conform necesităților Armatei Naționale, reieșind din alocațiile bugetare</w:t>
      </w:r>
      <w:r w:rsidR="00D932AB" w:rsidRPr="006E554D">
        <w:rPr>
          <w:rStyle w:val="FootnoteReference"/>
          <w:rFonts w:asciiTheme="majorHAnsi" w:hAnsiTheme="majorHAnsi" w:cstheme="majorHAnsi"/>
          <w:sz w:val="24"/>
          <w:szCs w:val="24"/>
          <w:lang w:val="ro-RO"/>
        </w:rPr>
        <w:footnoteReference w:id="12"/>
      </w:r>
      <w:r w:rsidR="00DA13CB" w:rsidRPr="006E554D">
        <w:rPr>
          <w:rFonts w:asciiTheme="majorHAnsi" w:hAnsiTheme="majorHAnsi" w:cstheme="majorHAnsi"/>
          <w:sz w:val="24"/>
          <w:szCs w:val="24"/>
          <w:lang w:val="ro-RO"/>
        </w:rPr>
        <w:t>,</w:t>
      </w:r>
      <w:r w:rsidR="00C73ABB" w:rsidRPr="006E554D">
        <w:rPr>
          <w:rFonts w:asciiTheme="majorHAnsi" w:hAnsiTheme="majorHAnsi" w:cstheme="majorHAnsi"/>
          <w:sz w:val="24"/>
          <w:szCs w:val="24"/>
          <w:lang w:val="ro-RO"/>
        </w:rPr>
        <w:t xml:space="preserve"> </w:t>
      </w:r>
      <w:r w:rsidR="007C0600" w:rsidRPr="006E554D">
        <w:rPr>
          <w:rFonts w:asciiTheme="majorHAnsi" w:hAnsiTheme="majorHAnsi" w:cstheme="majorHAnsi"/>
          <w:sz w:val="24"/>
          <w:szCs w:val="24"/>
          <w:lang w:val="ro-RO"/>
        </w:rPr>
        <w:t>modificare</w:t>
      </w:r>
      <w:r w:rsidR="00D83E9C">
        <w:rPr>
          <w:rFonts w:asciiTheme="majorHAnsi" w:hAnsiTheme="majorHAnsi" w:cstheme="majorHAnsi"/>
          <w:sz w:val="24"/>
          <w:szCs w:val="24"/>
          <w:lang w:val="ro-RO"/>
        </w:rPr>
        <w:t>a</w:t>
      </w:r>
      <w:r w:rsidR="007C0600" w:rsidRPr="006E554D">
        <w:rPr>
          <w:rFonts w:asciiTheme="majorHAnsi" w:hAnsiTheme="majorHAnsi" w:cstheme="majorHAnsi"/>
          <w:sz w:val="24"/>
          <w:szCs w:val="24"/>
          <w:lang w:val="ro-RO"/>
        </w:rPr>
        <w:t xml:space="preserve"> cadrului regulator intern</w:t>
      </w:r>
      <w:r w:rsidR="00C73ABB" w:rsidRPr="006E554D">
        <w:rPr>
          <w:rFonts w:asciiTheme="majorHAnsi" w:hAnsiTheme="majorHAnsi" w:cstheme="majorHAnsi"/>
          <w:sz w:val="24"/>
          <w:szCs w:val="24"/>
          <w:lang w:val="ro-RO"/>
        </w:rPr>
        <w:t xml:space="preserve"> nu a fost re</w:t>
      </w:r>
      <w:r w:rsidR="005D6930" w:rsidRPr="00094EAC">
        <w:rPr>
          <w:rFonts w:asciiTheme="majorHAnsi" w:hAnsiTheme="majorHAnsi" w:cstheme="majorHAnsi"/>
          <w:sz w:val="24"/>
          <w:szCs w:val="24"/>
          <w:lang w:val="ro-RO"/>
        </w:rPr>
        <w:t>alizată până la momentul actual, nefiind r</w:t>
      </w:r>
      <w:r w:rsidR="009813E7" w:rsidRPr="00094EAC">
        <w:rPr>
          <w:rFonts w:asciiTheme="majorHAnsi" w:hAnsiTheme="majorHAnsi" w:cstheme="majorHAnsi"/>
          <w:sz w:val="24"/>
          <w:szCs w:val="24"/>
          <w:lang w:val="ro-RO"/>
        </w:rPr>
        <w:t>eglementat</w:t>
      </w:r>
      <w:r w:rsidR="005D6930" w:rsidRPr="00094EAC">
        <w:rPr>
          <w:rFonts w:asciiTheme="majorHAnsi" w:hAnsiTheme="majorHAnsi" w:cstheme="majorHAnsi"/>
          <w:sz w:val="24"/>
          <w:szCs w:val="24"/>
          <w:lang w:val="ro-RO"/>
        </w:rPr>
        <w:t xml:space="preserve"> nici</w:t>
      </w:r>
      <w:r w:rsidR="00C73ABB" w:rsidRPr="00094EAC">
        <w:rPr>
          <w:rFonts w:asciiTheme="majorHAnsi" w:hAnsiTheme="majorHAnsi" w:cstheme="majorHAnsi"/>
          <w:sz w:val="24"/>
          <w:szCs w:val="24"/>
          <w:lang w:val="ro-RO"/>
        </w:rPr>
        <w:t xml:space="preserve"> modul de organizare și desfășurare a </w:t>
      </w:r>
      <w:r w:rsidR="00933CDF" w:rsidRPr="00D83E9C">
        <w:rPr>
          <w:rFonts w:asciiTheme="majorHAnsi" w:hAnsiTheme="majorHAnsi" w:cstheme="majorHAnsi"/>
          <w:sz w:val="24"/>
          <w:szCs w:val="24"/>
          <w:lang w:val="ro-RO"/>
        </w:rPr>
        <w:t>achizițiilor</w:t>
      </w:r>
      <w:r w:rsidR="00C73ABB" w:rsidRPr="00D83E9C">
        <w:rPr>
          <w:rFonts w:asciiTheme="majorHAnsi" w:hAnsiTheme="majorHAnsi" w:cstheme="majorHAnsi"/>
          <w:sz w:val="24"/>
          <w:szCs w:val="24"/>
          <w:lang w:val="ro-RO"/>
        </w:rPr>
        <w:t xml:space="preserve"> publice în cadrul sistemului MA cu </w:t>
      </w:r>
      <w:r w:rsidR="00933CDF" w:rsidRPr="00D83E9C">
        <w:rPr>
          <w:rFonts w:asciiTheme="majorHAnsi" w:hAnsiTheme="majorHAnsi" w:cstheme="majorHAnsi"/>
          <w:sz w:val="24"/>
          <w:szCs w:val="24"/>
          <w:lang w:val="ro-RO"/>
        </w:rPr>
        <w:t>specificare</w:t>
      </w:r>
      <w:r w:rsidR="009813E7" w:rsidRPr="00D83E9C">
        <w:rPr>
          <w:rFonts w:asciiTheme="majorHAnsi" w:hAnsiTheme="majorHAnsi" w:cstheme="majorHAnsi"/>
          <w:sz w:val="24"/>
          <w:szCs w:val="24"/>
          <w:lang w:val="ro-RO"/>
        </w:rPr>
        <w:t>a</w:t>
      </w:r>
      <w:r w:rsidR="00C73ABB" w:rsidRPr="006F0AFB">
        <w:rPr>
          <w:rFonts w:asciiTheme="majorHAnsi" w:hAnsiTheme="majorHAnsi" w:cstheme="majorHAnsi"/>
          <w:sz w:val="24"/>
          <w:szCs w:val="24"/>
          <w:lang w:val="ro-RO"/>
        </w:rPr>
        <w:t xml:space="preserve"> atribuțiilor AARAP</w:t>
      </w:r>
      <w:r w:rsidR="00B0061E" w:rsidRPr="006F0AFB">
        <w:rPr>
          <w:rFonts w:asciiTheme="majorHAnsi" w:hAnsiTheme="majorHAnsi" w:cstheme="majorHAnsi"/>
          <w:sz w:val="24"/>
          <w:szCs w:val="24"/>
          <w:lang w:val="ro-RO"/>
        </w:rPr>
        <w:t xml:space="preserve"> și instituțiilor/unităților militare din subordinea MA </w:t>
      </w:r>
      <w:r w:rsidR="00933CDF" w:rsidRPr="006E554D">
        <w:rPr>
          <w:rFonts w:asciiTheme="majorHAnsi" w:hAnsiTheme="majorHAnsi" w:cstheme="majorHAnsi"/>
          <w:sz w:val="24"/>
          <w:szCs w:val="24"/>
          <w:lang w:val="ro-RO"/>
        </w:rPr>
        <w:t>în procesul de achiziții publice</w:t>
      </w:r>
      <w:r w:rsidR="00B0061E" w:rsidRPr="006E554D">
        <w:rPr>
          <w:rFonts w:asciiTheme="majorHAnsi" w:hAnsiTheme="majorHAnsi" w:cstheme="majorHAnsi"/>
          <w:sz w:val="24"/>
          <w:szCs w:val="24"/>
          <w:lang w:val="ro-RO"/>
        </w:rPr>
        <w:t xml:space="preserve">. </w:t>
      </w:r>
      <w:r w:rsidR="00C73ABB" w:rsidRPr="006E554D">
        <w:rPr>
          <w:rFonts w:asciiTheme="majorHAnsi" w:hAnsiTheme="majorHAnsi" w:cstheme="majorHAnsi"/>
          <w:sz w:val="24"/>
          <w:szCs w:val="24"/>
          <w:lang w:val="ro-RO"/>
        </w:rPr>
        <w:t xml:space="preserve"> </w:t>
      </w:r>
    </w:p>
    <w:p w14:paraId="1902F023" w14:textId="646EB450" w:rsidR="00D932AB" w:rsidRPr="006E554D" w:rsidRDefault="00D932AB" w:rsidP="00C333FC">
      <w:pPr>
        <w:spacing w:after="0"/>
        <w:ind w:firstLine="709"/>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 xml:space="preserve">Astfel, </w:t>
      </w:r>
      <w:r w:rsidR="009F4932">
        <w:rPr>
          <w:rFonts w:asciiTheme="majorHAnsi" w:hAnsiTheme="majorHAnsi" w:cstheme="majorHAnsi"/>
          <w:sz w:val="24"/>
          <w:szCs w:val="24"/>
          <w:lang w:val="ro-RO"/>
        </w:rPr>
        <w:t>sub aspect</w:t>
      </w:r>
      <w:r w:rsidRPr="006E554D">
        <w:rPr>
          <w:rFonts w:asciiTheme="majorHAnsi" w:hAnsiTheme="majorHAnsi" w:cstheme="majorHAnsi"/>
          <w:sz w:val="24"/>
          <w:szCs w:val="24"/>
          <w:lang w:val="ro-RO"/>
        </w:rPr>
        <w:t xml:space="preserve"> instituțional în cadrul sistemului există 2 grupuri de lucru</w:t>
      </w:r>
      <w:r w:rsidR="00B53A9A" w:rsidRPr="006E554D">
        <w:rPr>
          <w:rFonts w:asciiTheme="majorHAnsi" w:hAnsiTheme="majorHAnsi" w:cstheme="majorHAnsi"/>
          <w:sz w:val="24"/>
          <w:szCs w:val="24"/>
          <w:lang w:val="ro-RO"/>
        </w:rPr>
        <w:t xml:space="preserve"> la nivel de </w:t>
      </w:r>
      <w:r w:rsidR="009F4932">
        <w:rPr>
          <w:rFonts w:asciiTheme="majorHAnsi" w:hAnsiTheme="majorHAnsi" w:cstheme="majorHAnsi"/>
          <w:sz w:val="24"/>
          <w:szCs w:val="24"/>
          <w:lang w:val="ro-RO"/>
        </w:rPr>
        <w:t>minister</w:t>
      </w:r>
      <w:r w:rsidR="009F4932" w:rsidRPr="006E554D">
        <w:rPr>
          <w:rFonts w:asciiTheme="majorHAnsi" w:hAnsiTheme="majorHAnsi" w:cstheme="majorHAnsi"/>
          <w:sz w:val="24"/>
          <w:szCs w:val="24"/>
          <w:lang w:val="ro-RO"/>
        </w:rPr>
        <w:t xml:space="preserve"> </w:t>
      </w:r>
      <w:r w:rsidR="001C61BB" w:rsidRPr="006E554D">
        <w:rPr>
          <w:rFonts w:asciiTheme="majorHAnsi" w:hAnsiTheme="majorHAnsi" w:cstheme="majorHAnsi"/>
          <w:sz w:val="24"/>
          <w:szCs w:val="24"/>
          <w:lang w:val="ro-RO"/>
        </w:rPr>
        <w:t xml:space="preserve">și 18 </w:t>
      </w:r>
      <w:r w:rsidR="009F4932">
        <w:rPr>
          <w:rFonts w:asciiTheme="majorHAnsi" w:hAnsiTheme="majorHAnsi" w:cstheme="majorHAnsi"/>
          <w:sz w:val="24"/>
          <w:szCs w:val="24"/>
          <w:lang w:val="ro-RO"/>
        </w:rPr>
        <w:t>–</w:t>
      </w:r>
      <w:r w:rsidR="002D652F" w:rsidRPr="006E554D">
        <w:rPr>
          <w:rFonts w:asciiTheme="majorHAnsi" w:hAnsiTheme="majorHAnsi" w:cstheme="majorHAnsi"/>
          <w:sz w:val="24"/>
          <w:szCs w:val="24"/>
          <w:lang w:val="ro-RO"/>
        </w:rPr>
        <w:t xml:space="preserve"> </w:t>
      </w:r>
      <w:r w:rsidRPr="006E554D">
        <w:rPr>
          <w:rFonts w:asciiTheme="majorHAnsi" w:hAnsiTheme="majorHAnsi" w:cstheme="majorHAnsi"/>
          <w:sz w:val="24"/>
          <w:szCs w:val="24"/>
          <w:lang w:val="ro-RO"/>
        </w:rPr>
        <w:t>la nivelul instituțiilor din subordine/unităților militare ale MA</w:t>
      </w:r>
      <w:r w:rsidR="00EE32F3" w:rsidRPr="006E554D">
        <w:rPr>
          <w:rFonts w:asciiTheme="majorHAnsi" w:hAnsiTheme="majorHAnsi" w:cstheme="majorHAnsi"/>
          <w:sz w:val="24"/>
          <w:szCs w:val="24"/>
          <w:lang w:val="ro-RO"/>
        </w:rPr>
        <w:t>.</w:t>
      </w:r>
      <w:r w:rsidR="001C61BB" w:rsidRPr="006E554D">
        <w:rPr>
          <w:rFonts w:asciiTheme="majorHAnsi" w:hAnsiTheme="majorHAnsi" w:cstheme="majorHAnsi"/>
          <w:sz w:val="24"/>
          <w:szCs w:val="24"/>
          <w:lang w:val="ro-RO"/>
        </w:rPr>
        <w:t xml:space="preserve"> Cauza problemei descrise derivă </w:t>
      </w:r>
      <w:r w:rsidR="000B2FAD" w:rsidRPr="006E554D">
        <w:rPr>
          <w:rFonts w:asciiTheme="majorHAnsi" w:hAnsiTheme="majorHAnsi" w:cstheme="majorHAnsi"/>
          <w:sz w:val="24"/>
          <w:szCs w:val="24"/>
          <w:lang w:val="ro-RO"/>
        </w:rPr>
        <w:t>din ambiguitățile Legii nr. 131 din 2015</w:t>
      </w:r>
      <w:r w:rsidR="009F4932">
        <w:rPr>
          <w:rFonts w:asciiTheme="majorHAnsi" w:hAnsiTheme="majorHAnsi" w:cstheme="majorHAnsi"/>
          <w:sz w:val="24"/>
          <w:szCs w:val="24"/>
          <w:lang w:val="ro-RO"/>
        </w:rPr>
        <w:t>,</w:t>
      </w:r>
      <w:r w:rsidR="000B2FAD" w:rsidRPr="006E554D">
        <w:rPr>
          <w:rFonts w:asciiTheme="majorHAnsi" w:hAnsiTheme="majorHAnsi" w:cstheme="majorHAnsi"/>
          <w:sz w:val="24"/>
          <w:szCs w:val="24"/>
          <w:lang w:val="ro-RO"/>
        </w:rPr>
        <w:t xml:space="preserve"> prin care</w:t>
      </w:r>
      <w:r w:rsidR="00E039F2" w:rsidRPr="006E554D">
        <w:rPr>
          <w:rFonts w:asciiTheme="majorHAnsi" w:hAnsiTheme="majorHAnsi" w:cstheme="majorHAnsi"/>
          <w:sz w:val="24"/>
          <w:szCs w:val="24"/>
          <w:lang w:val="ro-RO"/>
        </w:rPr>
        <w:t xml:space="preserve"> achiziț</w:t>
      </w:r>
      <w:r w:rsidR="001C61BB" w:rsidRPr="006E554D">
        <w:rPr>
          <w:rFonts w:asciiTheme="majorHAnsi" w:hAnsiTheme="majorHAnsi" w:cstheme="majorHAnsi"/>
          <w:sz w:val="24"/>
          <w:szCs w:val="24"/>
          <w:lang w:val="ro-RO"/>
        </w:rPr>
        <w:t>iil</w:t>
      </w:r>
      <w:r w:rsidR="00E039F2" w:rsidRPr="006E554D">
        <w:rPr>
          <w:rFonts w:asciiTheme="majorHAnsi" w:hAnsiTheme="majorHAnsi" w:cstheme="majorHAnsi"/>
          <w:sz w:val="24"/>
          <w:szCs w:val="24"/>
          <w:lang w:val="ro-RO"/>
        </w:rPr>
        <w:t>e</w:t>
      </w:r>
      <w:r w:rsidR="001C61BB" w:rsidRPr="006E554D">
        <w:rPr>
          <w:rFonts w:asciiTheme="majorHAnsi" w:hAnsiTheme="majorHAnsi" w:cstheme="majorHAnsi"/>
          <w:sz w:val="24"/>
          <w:szCs w:val="24"/>
          <w:lang w:val="ro-RO"/>
        </w:rPr>
        <w:t xml:space="preserve"> de mică valoare</w:t>
      </w:r>
      <w:r w:rsidR="00E039F2" w:rsidRPr="006E554D">
        <w:rPr>
          <w:rFonts w:asciiTheme="majorHAnsi" w:hAnsiTheme="majorHAnsi" w:cstheme="majorHAnsi"/>
          <w:sz w:val="24"/>
          <w:szCs w:val="24"/>
          <w:lang w:val="ro-RO"/>
        </w:rPr>
        <w:t xml:space="preserve"> </w:t>
      </w:r>
      <w:r w:rsidR="000B2FAD" w:rsidRPr="006E554D">
        <w:rPr>
          <w:rFonts w:asciiTheme="majorHAnsi" w:hAnsiTheme="majorHAnsi" w:cstheme="majorHAnsi"/>
          <w:sz w:val="24"/>
          <w:szCs w:val="24"/>
          <w:lang w:val="ro-RO"/>
        </w:rPr>
        <w:t>sunt</w:t>
      </w:r>
      <w:r w:rsidR="00E039F2" w:rsidRPr="006E554D">
        <w:rPr>
          <w:rFonts w:asciiTheme="majorHAnsi" w:hAnsiTheme="majorHAnsi" w:cstheme="majorHAnsi"/>
          <w:sz w:val="24"/>
          <w:szCs w:val="24"/>
          <w:lang w:val="ro-RO"/>
        </w:rPr>
        <w:t xml:space="preserve"> practic excluse din sistemul de achiziții publice. </w:t>
      </w:r>
      <w:r w:rsidR="00EE32F3" w:rsidRPr="006E554D">
        <w:rPr>
          <w:rFonts w:asciiTheme="majorHAnsi" w:hAnsiTheme="majorHAnsi" w:cstheme="majorHAnsi"/>
          <w:sz w:val="24"/>
          <w:szCs w:val="24"/>
          <w:lang w:val="ro-RO"/>
        </w:rPr>
        <w:t xml:space="preserve">Situația descrisă </w:t>
      </w:r>
      <w:r w:rsidR="009F4932">
        <w:rPr>
          <w:rFonts w:asciiTheme="majorHAnsi" w:hAnsiTheme="majorHAnsi" w:cstheme="majorHAnsi"/>
          <w:sz w:val="24"/>
          <w:szCs w:val="24"/>
          <w:lang w:val="ro-RO"/>
        </w:rPr>
        <w:t>determină</w:t>
      </w:r>
      <w:r w:rsidR="00EE32F3" w:rsidRPr="006E554D">
        <w:rPr>
          <w:rFonts w:asciiTheme="majorHAnsi" w:hAnsiTheme="majorHAnsi" w:cstheme="majorHAnsi"/>
          <w:sz w:val="24"/>
          <w:szCs w:val="24"/>
          <w:lang w:val="ro-RO"/>
        </w:rPr>
        <w:t xml:space="preserve"> fragmentarea informațiilor aferente achizițiilor publice realizate în sistemul MA, nepermițând obținerea unei priviri de ansamblu asupra planificării, executării și raportării </w:t>
      </w:r>
      <w:r w:rsidR="00EE32F3" w:rsidRPr="00E841AD">
        <w:rPr>
          <w:rFonts w:asciiTheme="majorHAnsi" w:hAnsiTheme="majorHAnsi" w:cstheme="majorHAnsi"/>
          <w:sz w:val="24"/>
          <w:szCs w:val="24"/>
          <w:lang w:val="ro-RO"/>
        </w:rPr>
        <w:t>acestora la nivel de sistem, ce</w:t>
      </w:r>
      <w:r w:rsidR="009F4932" w:rsidRPr="00E841AD">
        <w:rPr>
          <w:rFonts w:asciiTheme="majorHAnsi" w:hAnsiTheme="majorHAnsi" w:cstheme="majorHAnsi"/>
          <w:sz w:val="24"/>
          <w:szCs w:val="24"/>
          <w:lang w:val="ro-RO"/>
        </w:rPr>
        <w:t>e</w:t>
      </w:r>
      <w:r w:rsidR="00EE32F3" w:rsidRPr="00E841AD">
        <w:rPr>
          <w:rFonts w:asciiTheme="majorHAnsi" w:hAnsiTheme="majorHAnsi" w:cstheme="majorHAnsi"/>
          <w:sz w:val="24"/>
          <w:szCs w:val="24"/>
          <w:lang w:val="ro-RO"/>
        </w:rPr>
        <w:t>a ce afectează</w:t>
      </w:r>
      <w:r w:rsidR="00EE32F3" w:rsidRPr="006E554D">
        <w:rPr>
          <w:rFonts w:asciiTheme="majorHAnsi" w:hAnsiTheme="majorHAnsi" w:cstheme="majorHAnsi"/>
          <w:sz w:val="24"/>
          <w:szCs w:val="24"/>
          <w:lang w:val="ro-RO"/>
        </w:rPr>
        <w:t xml:space="preserve"> transparența</w:t>
      </w:r>
      <w:r w:rsidR="0071789B" w:rsidRPr="006E554D">
        <w:rPr>
          <w:rFonts w:asciiTheme="majorHAnsi" w:hAnsiTheme="majorHAnsi" w:cstheme="majorHAnsi"/>
          <w:sz w:val="24"/>
          <w:szCs w:val="24"/>
          <w:lang w:val="ro-RO"/>
        </w:rPr>
        <w:t xml:space="preserve"> utilizării  mijloacelor publice</w:t>
      </w:r>
      <w:r w:rsidR="00EE32F3" w:rsidRPr="006E554D">
        <w:rPr>
          <w:rFonts w:asciiTheme="majorHAnsi" w:hAnsiTheme="majorHAnsi" w:cstheme="majorHAnsi"/>
          <w:sz w:val="24"/>
          <w:szCs w:val="24"/>
          <w:lang w:val="ro-RO"/>
        </w:rPr>
        <w:t>.</w:t>
      </w:r>
      <w:r w:rsidR="001C61BB" w:rsidRPr="006E554D">
        <w:rPr>
          <w:rFonts w:asciiTheme="majorHAnsi" w:hAnsiTheme="majorHAnsi" w:cstheme="majorHAnsi"/>
          <w:sz w:val="24"/>
          <w:szCs w:val="24"/>
          <w:lang w:val="ro-RO"/>
        </w:rPr>
        <w:t xml:space="preserve"> </w:t>
      </w:r>
    </w:p>
    <w:p w14:paraId="61DB01DE" w14:textId="77777777" w:rsidR="00812867" w:rsidRPr="006E554D" w:rsidRDefault="00812867" w:rsidP="00C333FC">
      <w:pPr>
        <w:spacing w:after="0"/>
        <w:ind w:firstLine="709"/>
        <w:jc w:val="both"/>
        <w:rPr>
          <w:rFonts w:asciiTheme="majorHAnsi" w:hAnsiTheme="majorHAnsi" w:cstheme="majorHAnsi"/>
          <w:sz w:val="24"/>
          <w:szCs w:val="24"/>
          <w:lang w:val="ro-RO"/>
        </w:rPr>
      </w:pPr>
    </w:p>
    <w:p w14:paraId="20C33B85" w14:textId="2EAFBE4F" w:rsidR="00D932AB" w:rsidRPr="006E554D" w:rsidRDefault="00D932AB" w:rsidP="000E08E5">
      <w:pPr>
        <w:spacing w:after="0"/>
        <w:ind w:firstLine="709"/>
        <w:jc w:val="both"/>
        <w:outlineLvl w:val="1"/>
        <w:rPr>
          <w:rFonts w:asciiTheme="majorHAnsi" w:hAnsiTheme="majorHAnsi" w:cstheme="majorHAnsi"/>
          <w:b/>
          <w:sz w:val="24"/>
          <w:szCs w:val="24"/>
          <w:lang w:val="ro-RO"/>
        </w:rPr>
      </w:pPr>
      <w:bookmarkStart w:id="32" w:name="_Toc76976988"/>
      <w:r w:rsidRPr="006E554D">
        <w:rPr>
          <w:rFonts w:asciiTheme="majorHAnsi" w:hAnsiTheme="majorHAnsi" w:cstheme="majorHAnsi"/>
          <w:b/>
          <w:sz w:val="24"/>
          <w:szCs w:val="24"/>
          <w:lang w:val="ro-RO"/>
        </w:rPr>
        <w:t xml:space="preserve">4.1.2 </w:t>
      </w:r>
      <w:r w:rsidR="00025752" w:rsidRPr="006E554D">
        <w:rPr>
          <w:rFonts w:asciiTheme="majorHAnsi" w:hAnsiTheme="majorHAnsi" w:cstheme="majorHAnsi"/>
          <w:b/>
          <w:sz w:val="24"/>
          <w:szCs w:val="24"/>
          <w:lang w:val="ro-RO"/>
        </w:rPr>
        <w:t xml:space="preserve">Organizarea unor grupuri de lucru și a activității acestora este realizată prin acte normative interne învechite, neracordate la prevederile cadrului legal și la modificările structurale </w:t>
      </w:r>
      <w:r w:rsidR="00835C0D">
        <w:rPr>
          <w:rFonts w:asciiTheme="majorHAnsi" w:hAnsiTheme="majorHAnsi" w:cstheme="majorHAnsi"/>
          <w:b/>
          <w:sz w:val="24"/>
          <w:szCs w:val="24"/>
          <w:lang w:val="ro-RO"/>
        </w:rPr>
        <w:t>operate</w:t>
      </w:r>
      <w:r w:rsidR="008E66FA">
        <w:rPr>
          <w:rFonts w:asciiTheme="majorHAnsi" w:hAnsiTheme="majorHAnsi" w:cstheme="majorHAnsi"/>
          <w:b/>
          <w:sz w:val="24"/>
          <w:szCs w:val="24"/>
          <w:lang w:val="ro-RO"/>
        </w:rPr>
        <w:t>.</w:t>
      </w:r>
      <w:bookmarkEnd w:id="32"/>
    </w:p>
    <w:p w14:paraId="7CCF17C2" w14:textId="1D8461DF" w:rsidR="00D932AB" w:rsidRPr="006E554D" w:rsidRDefault="00D932AB" w:rsidP="000E08E5">
      <w:pPr>
        <w:autoSpaceDE w:val="0"/>
        <w:autoSpaceDN w:val="0"/>
        <w:adjustRightInd w:val="0"/>
        <w:spacing w:after="0" w:line="276" w:lineRule="auto"/>
        <w:ind w:firstLine="720"/>
        <w:jc w:val="both"/>
        <w:rPr>
          <w:rFonts w:asciiTheme="majorHAnsi" w:hAnsiTheme="majorHAnsi" w:cs="Calibri"/>
          <w:sz w:val="24"/>
          <w:szCs w:val="24"/>
          <w:lang w:val="ro-RO"/>
        </w:rPr>
      </w:pPr>
      <w:r w:rsidRPr="006E554D">
        <w:rPr>
          <w:rFonts w:asciiTheme="majorHAnsi" w:hAnsiTheme="majorHAnsi" w:cs="Calibri"/>
          <w:sz w:val="24"/>
          <w:szCs w:val="24"/>
          <w:lang w:val="ro-RO"/>
        </w:rPr>
        <w:t xml:space="preserve">Potrivit </w:t>
      </w:r>
      <w:r w:rsidRPr="00835C0D">
        <w:rPr>
          <w:rFonts w:asciiTheme="majorHAnsi" w:hAnsiTheme="majorHAnsi" w:cs="Calibri"/>
          <w:sz w:val="24"/>
          <w:szCs w:val="24"/>
          <w:lang w:val="ro-RO"/>
        </w:rPr>
        <w:t>cadrului legal</w:t>
      </w:r>
      <w:r w:rsidRPr="00FD064B">
        <w:rPr>
          <w:rStyle w:val="FootnoteReference"/>
          <w:rFonts w:asciiTheme="majorHAnsi" w:hAnsiTheme="majorHAnsi" w:cs="Calibri"/>
          <w:sz w:val="24"/>
          <w:szCs w:val="24"/>
          <w:lang w:val="ro-RO"/>
        </w:rPr>
        <w:footnoteReference w:id="13"/>
      </w:r>
      <w:r w:rsidRPr="00835C0D">
        <w:rPr>
          <w:rFonts w:asciiTheme="majorHAnsi" w:hAnsiTheme="majorHAnsi" w:cs="Calibri"/>
          <w:sz w:val="24"/>
          <w:szCs w:val="24"/>
          <w:lang w:val="ro-RO"/>
        </w:rPr>
        <w:t>, autoritatea</w:t>
      </w:r>
      <w:r w:rsidRPr="006E554D">
        <w:rPr>
          <w:rFonts w:asciiTheme="majorHAnsi" w:hAnsiTheme="majorHAnsi" w:cs="Calibri"/>
          <w:sz w:val="24"/>
          <w:szCs w:val="24"/>
          <w:lang w:val="ro-RO"/>
        </w:rPr>
        <w:t xml:space="preserve"> contractantă își exercită atribuțiile în domeniul achizițiilor publice prin intermediul grupului de lucru, creat în acest scop. </w:t>
      </w:r>
      <w:r w:rsidRPr="006E554D">
        <w:rPr>
          <w:rFonts w:asciiTheme="majorHAnsi" w:hAnsiTheme="majorHAnsi" w:cs="Calibri"/>
          <w:b/>
          <w:i/>
          <w:sz w:val="24"/>
          <w:szCs w:val="24"/>
          <w:lang w:val="ro-RO"/>
        </w:rPr>
        <w:t>Grupul de lucru</w:t>
      </w:r>
      <w:r w:rsidRPr="006E554D">
        <w:rPr>
          <w:rFonts w:asciiTheme="majorHAnsi" w:hAnsiTheme="majorHAnsi" w:cs="Calibri"/>
          <w:sz w:val="24"/>
          <w:szCs w:val="24"/>
          <w:lang w:val="ro-RO"/>
        </w:rPr>
        <w:t xml:space="preserve"> </w:t>
      </w:r>
      <w:r w:rsidR="00037996" w:rsidRPr="006E554D">
        <w:rPr>
          <w:rFonts w:asciiTheme="majorHAnsi" w:hAnsiTheme="majorHAnsi" w:cs="Calibri"/>
          <w:sz w:val="24"/>
          <w:szCs w:val="24"/>
          <w:lang w:val="ro-RO"/>
        </w:rPr>
        <w:t>inițiază</w:t>
      </w:r>
      <w:r w:rsidRPr="006E554D">
        <w:rPr>
          <w:rFonts w:asciiTheme="majorHAnsi" w:hAnsiTheme="majorHAnsi" w:cs="Calibri"/>
          <w:sz w:val="24"/>
          <w:szCs w:val="24"/>
          <w:lang w:val="ro-RO"/>
        </w:rPr>
        <w:t xml:space="preserve"> şi </w:t>
      </w:r>
      <w:r w:rsidR="00903B69" w:rsidRPr="006E554D">
        <w:rPr>
          <w:rFonts w:asciiTheme="majorHAnsi" w:hAnsiTheme="majorHAnsi" w:cs="Calibri"/>
          <w:sz w:val="24"/>
          <w:szCs w:val="24"/>
          <w:lang w:val="ro-RO"/>
        </w:rPr>
        <w:t>desfășoară</w:t>
      </w:r>
      <w:r w:rsidRPr="006E554D">
        <w:rPr>
          <w:rFonts w:asciiTheme="majorHAnsi" w:hAnsiTheme="majorHAnsi" w:cs="Calibri"/>
          <w:sz w:val="24"/>
          <w:szCs w:val="24"/>
          <w:lang w:val="ro-RO"/>
        </w:rPr>
        <w:t xml:space="preserve"> proceduri de </w:t>
      </w:r>
      <w:r w:rsidR="00903B69" w:rsidRPr="00094EAC">
        <w:rPr>
          <w:rFonts w:asciiTheme="majorHAnsi" w:hAnsiTheme="majorHAnsi" w:cs="Calibri"/>
          <w:sz w:val="24"/>
          <w:szCs w:val="24"/>
          <w:lang w:val="ro-RO"/>
        </w:rPr>
        <w:t>achiziție</w:t>
      </w:r>
      <w:r w:rsidRPr="00094EAC">
        <w:rPr>
          <w:rFonts w:asciiTheme="majorHAnsi" w:hAnsiTheme="majorHAnsi" w:cs="Calibri"/>
          <w:sz w:val="24"/>
          <w:szCs w:val="24"/>
          <w:lang w:val="ro-RO"/>
        </w:rPr>
        <w:t xml:space="preserve"> publică pentru satisfacerea </w:t>
      </w:r>
      <w:r w:rsidR="00903B69" w:rsidRPr="00094EAC">
        <w:rPr>
          <w:rFonts w:asciiTheme="majorHAnsi" w:hAnsiTheme="majorHAnsi" w:cs="Calibri"/>
          <w:sz w:val="24"/>
          <w:szCs w:val="24"/>
          <w:lang w:val="ro-RO"/>
        </w:rPr>
        <w:t>necesităților</w:t>
      </w:r>
      <w:r w:rsidRPr="00094EAC">
        <w:rPr>
          <w:rFonts w:asciiTheme="majorHAnsi" w:hAnsiTheme="majorHAnsi" w:cs="Calibri"/>
          <w:sz w:val="24"/>
          <w:szCs w:val="24"/>
          <w:lang w:val="ro-RO"/>
        </w:rPr>
        <w:t xml:space="preserve"> </w:t>
      </w:r>
      <w:r w:rsidR="00903B69" w:rsidRPr="00094EAC">
        <w:rPr>
          <w:rFonts w:asciiTheme="majorHAnsi" w:hAnsiTheme="majorHAnsi" w:cs="Calibri"/>
          <w:sz w:val="24"/>
          <w:szCs w:val="24"/>
          <w:lang w:val="ro-RO"/>
        </w:rPr>
        <w:t>autorității</w:t>
      </w:r>
      <w:r w:rsidRPr="00094EAC">
        <w:rPr>
          <w:rFonts w:asciiTheme="majorHAnsi" w:hAnsiTheme="majorHAnsi" w:cs="Calibri"/>
          <w:sz w:val="24"/>
          <w:szCs w:val="24"/>
          <w:lang w:val="ro-RO"/>
        </w:rPr>
        <w:t xml:space="preserve"> contractante sau </w:t>
      </w:r>
      <w:r w:rsidR="00903B69" w:rsidRPr="00094EAC">
        <w:rPr>
          <w:rFonts w:asciiTheme="majorHAnsi" w:hAnsiTheme="majorHAnsi" w:cs="Calibri"/>
          <w:sz w:val="24"/>
          <w:szCs w:val="24"/>
          <w:lang w:val="ro-RO"/>
        </w:rPr>
        <w:t>asociației</w:t>
      </w:r>
      <w:r w:rsidRPr="00D83E9C">
        <w:rPr>
          <w:rFonts w:asciiTheme="majorHAnsi" w:hAnsiTheme="majorHAnsi" w:cs="Calibri"/>
          <w:sz w:val="24"/>
          <w:szCs w:val="24"/>
          <w:lang w:val="ro-RO"/>
        </w:rPr>
        <w:t xml:space="preserve"> de </w:t>
      </w:r>
      <w:r w:rsidR="00903B69" w:rsidRPr="00825456">
        <w:rPr>
          <w:rFonts w:asciiTheme="majorHAnsi" w:hAnsiTheme="majorHAnsi" w:cs="Calibri"/>
          <w:sz w:val="24"/>
          <w:szCs w:val="24"/>
          <w:lang w:val="ro-RO"/>
        </w:rPr>
        <w:t>autorități</w:t>
      </w:r>
      <w:r w:rsidRPr="006E554D">
        <w:rPr>
          <w:rFonts w:asciiTheme="majorHAnsi" w:hAnsiTheme="majorHAnsi" w:cs="Calibri"/>
          <w:sz w:val="24"/>
          <w:szCs w:val="24"/>
          <w:lang w:val="ro-RO"/>
        </w:rPr>
        <w:t xml:space="preserve"> contractante. Grupul de lucru se creează printr-o decizie specială (ordin) sau </w:t>
      </w:r>
      <w:r w:rsidR="00903B69" w:rsidRPr="006E554D">
        <w:rPr>
          <w:rFonts w:asciiTheme="majorHAnsi" w:hAnsiTheme="majorHAnsi" w:cs="Calibri"/>
          <w:sz w:val="24"/>
          <w:szCs w:val="24"/>
          <w:lang w:val="ro-RO"/>
        </w:rPr>
        <w:t>dispoziție</w:t>
      </w:r>
      <w:r w:rsidRPr="006E554D">
        <w:rPr>
          <w:rFonts w:asciiTheme="majorHAnsi" w:hAnsiTheme="majorHAnsi" w:cs="Calibri"/>
          <w:sz w:val="24"/>
          <w:szCs w:val="24"/>
          <w:lang w:val="ro-RO"/>
        </w:rPr>
        <w:t xml:space="preserve">, din cel </w:t>
      </w:r>
      <w:r w:rsidR="00903B69" w:rsidRPr="006E554D">
        <w:rPr>
          <w:rFonts w:asciiTheme="majorHAnsi" w:hAnsiTheme="majorHAnsi" w:cs="Calibri"/>
          <w:sz w:val="24"/>
          <w:szCs w:val="24"/>
          <w:lang w:val="ro-RO"/>
        </w:rPr>
        <w:t>puțin</w:t>
      </w:r>
      <w:r w:rsidRPr="006E554D">
        <w:rPr>
          <w:rFonts w:asciiTheme="majorHAnsi" w:hAnsiTheme="majorHAnsi" w:cs="Calibri"/>
          <w:sz w:val="24"/>
          <w:szCs w:val="24"/>
          <w:lang w:val="ro-RO"/>
        </w:rPr>
        <w:t xml:space="preserve"> 5 membri, iar în cazuri temeinic justificate, din cel </w:t>
      </w:r>
      <w:r w:rsidR="00903B69" w:rsidRPr="006E554D">
        <w:rPr>
          <w:rFonts w:asciiTheme="majorHAnsi" w:hAnsiTheme="majorHAnsi" w:cs="Calibri"/>
          <w:sz w:val="24"/>
          <w:szCs w:val="24"/>
          <w:lang w:val="ro-RO"/>
        </w:rPr>
        <w:t>puțin</w:t>
      </w:r>
      <w:r w:rsidRPr="006E554D">
        <w:rPr>
          <w:rFonts w:asciiTheme="majorHAnsi" w:hAnsiTheme="majorHAnsi" w:cs="Calibri"/>
          <w:sz w:val="24"/>
          <w:szCs w:val="24"/>
          <w:lang w:val="ro-RO"/>
        </w:rPr>
        <w:t xml:space="preserve"> 3 membri.</w:t>
      </w:r>
    </w:p>
    <w:p w14:paraId="2FCF6164" w14:textId="420C03EB" w:rsidR="00D932AB" w:rsidRPr="006E554D" w:rsidRDefault="00D932AB" w:rsidP="00D932AB">
      <w:pPr>
        <w:autoSpaceDE w:val="0"/>
        <w:autoSpaceDN w:val="0"/>
        <w:adjustRightInd w:val="0"/>
        <w:spacing w:after="0" w:line="276" w:lineRule="auto"/>
        <w:ind w:firstLine="720"/>
        <w:jc w:val="both"/>
        <w:rPr>
          <w:rFonts w:asciiTheme="majorHAnsi" w:hAnsiTheme="majorHAnsi" w:cs="Calibri"/>
          <w:sz w:val="24"/>
          <w:szCs w:val="24"/>
          <w:lang w:val="ro-RO"/>
        </w:rPr>
      </w:pPr>
      <w:r w:rsidRPr="006E554D">
        <w:rPr>
          <w:rFonts w:asciiTheme="majorHAnsi" w:hAnsiTheme="majorHAnsi" w:cs="Calibri"/>
          <w:sz w:val="24"/>
          <w:szCs w:val="24"/>
          <w:lang w:val="ro-RO"/>
        </w:rPr>
        <w:t xml:space="preserve">Atribuțiile grupului de lucru, precum și principiile fundamentale de funcționare ale acestuia se prezintă în </w:t>
      </w:r>
      <w:r w:rsidR="00641D6E" w:rsidRPr="006E554D">
        <w:rPr>
          <w:rFonts w:asciiTheme="majorHAnsi" w:hAnsiTheme="majorHAnsi" w:cs="Calibri"/>
          <w:sz w:val="24"/>
          <w:szCs w:val="24"/>
          <w:lang w:val="ro-RO"/>
        </w:rPr>
        <w:t>Anexa nr.</w:t>
      </w:r>
      <w:r w:rsidR="00440FD2" w:rsidRPr="006E554D">
        <w:rPr>
          <w:rFonts w:asciiTheme="majorHAnsi" w:hAnsiTheme="majorHAnsi" w:cs="Calibri"/>
          <w:sz w:val="24"/>
          <w:szCs w:val="24"/>
          <w:lang w:val="ro-RO"/>
        </w:rPr>
        <w:t>5</w:t>
      </w:r>
      <w:r w:rsidR="00641D6E" w:rsidRPr="006E554D">
        <w:rPr>
          <w:rFonts w:asciiTheme="majorHAnsi" w:hAnsiTheme="majorHAnsi" w:cs="Calibri"/>
          <w:sz w:val="24"/>
          <w:szCs w:val="24"/>
          <w:lang w:val="ro-RO"/>
        </w:rPr>
        <w:t xml:space="preserve"> </w:t>
      </w:r>
      <w:r w:rsidR="00835C0D">
        <w:rPr>
          <w:rFonts w:asciiTheme="majorHAnsi" w:hAnsiTheme="majorHAnsi" w:cs="Calibri"/>
          <w:sz w:val="24"/>
          <w:szCs w:val="24"/>
          <w:lang w:val="ro-RO"/>
        </w:rPr>
        <w:t>la prezentul Raport</w:t>
      </w:r>
      <w:r w:rsidRPr="006E554D">
        <w:rPr>
          <w:rFonts w:asciiTheme="majorHAnsi" w:hAnsiTheme="majorHAnsi" w:cs="Calibri"/>
          <w:sz w:val="24"/>
          <w:szCs w:val="24"/>
          <w:lang w:val="ro-RO"/>
        </w:rPr>
        <w:t xml:space="preserve">. </w:t>
      </w:r>
    </w:p>
    <w:p w14:paraId="72B347CF" w14:textId="2DA5EA87" w:rsidR="00D932AB" w:rsidRPr="006E554D" w:rsidRDefault="00896EB6" w:rsidP="00D932AB">
      <w:pPr>
        <w:autoSpaceDE w:val="0"/>
        <w:autoSpaceDN w:val="0"/>
        <w:adjustRightInd w:val="0"/>
        <w:spacing w:after="0" w:line="276" w:lineRule="auto"/>
        <w:ind w:firstLine="720"/>
        <w:jc w:val="both"/>
        <w:rPr>
          <w:rFonts w:asciiTheme="majorHAnsi" w:hAnsiTheme="majorHAnsi" w:cs="Calibri"/>
          <w:sz w:val="24"/>
          <w:szCs w:val="24"/>
          <w:lang w:val="ro-RO"/>
        </w:rPr>
      </w:pPr>
      <w:r w:rsidRPr="006E554D">
        <w:rPr>
          <w:rFonts w:asciiTheme="majorHAnsi" w:hAnsiTheme="majorHAnsi" w:cs="Calibri"/>
          <w:sz w:val="24"/>
          <w:szCs w:val="24"/>
          <w:lang w:val="ro-RO"/>
        </w:rPr>
        <w:t>Astfel</w:t>
      </w:r>
      <w:r w:rsidR="00D932AB" w:rsidRPr="006E554D">
        <w:rPr>
          <w:rFonts w:asciiTheme="majorHAnsi" w:hAnsiTheme="majorHAnsi" w:cs="Calibri"/>
          <w:sz w:val="24"/>
          <w:szCs w:val="24"/>
          <w:lang w:val="ro-RO"/>
        </w:rPr>
        <w:t xml:space="preserve">, prin delegarea persoanelor care dețin abilități și competențe în domeniul achizițiilor publice, în calitate de membri ai grupului de lucru, precum și prin stabilirea expresă a atribuțiilor și funcțiilor fiecărui membru al grupului de lucru într-un act intern </w:t>
      </w:r>
      <w:r w:rsidR="00D932AB" w:rsidRPr="006E554D">
        <w:rPr>
          <w:rFonts w:asciiTheme="majorHAnsi" w:hAnsiTheme="majorHAnsi" w:cs="Calibri"/>
          <w:i/>
          <w:sz w:val="24"/>
          <w:szCs w:val="24"/>
          <w:lang w:val="ro-RO"/>
        </w:rPr>
        <w:t xml:space="preserve">(ordin/decizie privind crearea grupului de lucru pentru achiziții publice sau Regulament de funcționare a grupului de lucru pentru achiziții), </w:t>
      </w:r>
      <w:r w:rsidR="00D932AB" w:rsidRPr="006E554D">
        <w:rPr>
          <w:rFonts w:asciiTheme="majorHAnsi" w:hAnsiTheme="majorHAnsi" w:cs="Calibri"/>
          <w:sz w:val="24"/>
          <w:szCs w:val="24"/>
          <w:lang w:val="ro-RO"/>
        </w:rPr>
        <w:t>se asigură exercitarea</w:t>
      </w:r>
      <w:r w:rsidR="00D932AB" w:rsidRPr="006E554D">
        <w:rPr>
          <w:rFonts w:asciiTheme="majorHAnsi" w:hAnsiTheme="majorHAnsi" w:cs="Calibri"/>
          <w:i/>
          <w:sz w:val="24"/>
          <w:szCs w:val="24"/>
          <w:lang w:val="ro-RO"/>
        </w:rPr>
        <w:t xml:space="preserve"> </w:t>
      </w:r>
      <w:r w:rsidR="00D932AB" w:rsidRPr="006E554D">
        <w:rPr>
          <w:rFonts w:asciiTheme="majorHAnsi" w:hAnsiTheme="majorHAnsi" w:cs="Calibri"/>
          <w:sz w:val="24"/>
          <w:szCs w:val="24"/>
          <w:lang w:val="ro-RO"/>
        </w:rPr>
        <w:t>responsabilităților în domeniul achizițiilor publice în conformitate cu principiile aplicabile.</w:t>
      </w:r>
    </w:p>
    <w:p w14:paraId="62D6D771" w14:textId="44730EB7" w:rsidR="00D932AB" w:rsidRPr="006E554D" w:rsidRDefault="00886F54" w:rsidP="00D932AB">
      <w:pPr>
        <w:autoSpaceDE w:val="0"/>
        <w:autoSpaceDN w:val="0"/>
        <w:adjustRightInd w:val="0"/>
        <w:spacing w:after="0" w:line="276" w:lineRule="auto"/>
        <w:ind w:firstLine="720"/>
        <w:jc w:val="both"/>
        <w:rPr>
          <w:rFonts w:asciiTheme="majorHAnsi" w:hAnsiTheme="majorHAnsi" w:cs="Calibri"/>
          <w:sz w:val="24"/>
          <w:szCs w:val="24"/>
          <w:lang w:val="ro-RO"/>
        </w:rPr>
      </w:pPr>
      <w:r>
        <w:rPr>
          <w:rFonts w:asciiTheme="majorHAnsi" w:hAnsiTheme="majorHAnsi" w:cs="Calibri"/>
          <w:sz w:val="24"/>
          <w:szCs w:val="24"/>
          <w:lang w:val="ro-RO"/>
        </w:rPr>
        <w:t>Ca u</w:t>
      </w:r>
      <w:r w:rsidR="00D932AB" w:rsidRPr="006E554D">
        <w:rPr>
          <w:rFonts w:asciiTheme="majorHAnsi" w:hAnsiTheme="majorHAnsi" w:cs="Calibri"/>
          <w:sz w:val="24"/>
          <w:szCs w:val="24"/>
          <w:lang w:val="ro-RO"/>
        </w:rPr>
        <w:t xml:space="preserve">rmare </w:t>
      </w:r>
      <w:r>
        <w:rPr>
          <w:rFonts w:asciiTheme="majorHAnsi" w:hAnsiTheme="majorHAnsi" w:cs="Calibri"/>
          <w:sz w:val="24"/>
          <w:szCs w:val="24"/>
          <w:lang w:val="ro-RO"/>
        </w:rPr>
        <w:t xml:space="preserve">a </w:t>
      </w:r>
      <w:r w:rsidR="00D932AB" w:rsidRPr="006E554D">
        <w:rPr>
          <w:rFonts w:asciiTheme="majorHAnsi" w:hAnsiTheme="majorHAnsi" w:cs="Calibri"/>
          <w:sz w:val="24"/>
          <w:szCs w:val="24"/>
          <w:lang w:val="ro-RO"/>
        </w:rPr>
        <w:t xml:space="preserve">activităților de audit </w:t>
      </w:r>
      <w:r w:rsidR="00190FBB" w:rsidRPr="006E554D">
        <w:rPr>
          <w:rFonts w:asciiTheme="majorHAnsi" w:hAnsiTheme="majorHAnsi" w:cs="Calibri"/>
          <w:sz w:val="24"/>
          <w:szCs w:val="24"/>
          <w:lang w:val="ro-RO"/>
        </w:rPr>
        <w:t>d</w:t>
      </w:r>
      <w:r w:rsidR="00D932AB" w:rsidRPr="006E554D">
        <w:rPr>
          <w:rFonts w:asciiTheme="majorHAnsi" w:hAnsiTheme="majorHAnsi" w:cs="Calibri"/>
          <w:sz w:val="24"/>
          <w:szCs w:val="24"/>
          <w:lang w:val="ro-RO"/>
        </w:rPr>
        <w:t>esfășurate, s-a constatat că</w:t>
      </w:r>
      <w:r w:rsidR="00F414AC" w:rsidRPr="006E554D">
        <w:rPr>
          <w:rFonts w:asciiTheme="majorHAnsi" w:hAnsiTheme="majorHAnsi" w:cs="Calibri"/>
          <w:sz w:val="24"/>
          <w:szCs w:val="24"/>
          <w:lang w:val="ro-RO"/>
        </w:rPr>
        <w:t xml:space="preserve"> unele</w:t>
      </w:r>
      <w:r w:rsidR="00006653" w:rsidRPr="006E554D">
        <w:rPr>
          <w:rFonts w:asciiTheme="majorHAnsi" w:hAnsiTheme="majorHAnsi" w:cs="Calibri"/>
          <w:sz w:val="24"/>
          <w:szCs w:val="24"/>
          <w:lang w:val="ro-RO"/>
        </w:rPr>
        <w:t xml:space="preserve"> </w:t>
      </w:r>
      <w:r w:rsidR="00D932AB" w:rsidRPr="006E554D">
        <w:rPr>
          <w:rFonts w:asciiTheme="majorHAnsi" w:hAnsiTheme="majorHAnsi" w:cs="Calibri"/>
          <w:sz w:val="24"/>
          <w:szCs w:val="24"/>
          <w:lang w:val="ro-RO"/>
        </w:rPr>
        <w:t xml:space="preserve">grupuri de lucru </w:t>
      </w:r>
      <w:r w:rsidR="00006653" w:rsidRPr="006E554D">
        <w:rPr>
          <w:rFonts w:asciiTheme="majorHAnsi" w:hAnsiTheme="majorHAnsi" w:cs="Calibri"/>
          <w:sz w:val="24"/>
          <w:szCs w:val="24"/>
          <w:lang w:val="ro-RO"/>
        </w:rPr>
        <w:t>create pentru realizarea</w:t>
      </w:r>
      <w:r w:rsidR="00D932AB" w:rsidRPr="006E554D">
        <w:rPr>
          <w:rFonts w:asciiTheme="majorHAnsi" w:hAnsiTheme="majorHAnsi" w:cs="Calibri"/>
          <w:sz w:val="24"/>
          <w:szCs w:val="24"/>
          <w:lang w:val="ro-RO"/>
        </w:rPr>
        <w:t xml:space="preserve"> achiziții</w:t>
      </w:r>
      <w:r w:rsidR="00006653" w:rsidRPr="006E554D">
        <w:rPr>
          <w:rFonts w:asciiTheme="majorHAnsi" w:hAnsiTheme="majorHAnsi" w:cs="Calibri"/>
          <w:sz w:val="24"/>
          <w:szCs w:val="24"/>
          <w:lang w:val="ro-RO"/>
        </w:rPr>
        <w:t>lor</w:t>
      </w:r>
      <w:r w:rsidR="00D932AB" w:rsidRPr="006E554D">
        <w:rPr>
          <w:rFonts w:asciiTheme="majorHAnsi" w:hAnsiTheme="majorHAnsi" w:cs="Calibri"/>
          <w:sz w:val="24"/>
          <w:szCs w:val="24"/>
          <w:lang w:val="ro-RO"/>
        </w:rPr>
        <w:t xml:space="preserve"> publice</w:t>
      </w:r>
      <w:r w:rsidR="00006653" w:rsidRPr="006E554D">
        <w:rPr>
          <w:rFonts w:asciiTheme="majorHAnsi" w:hAnsiTheme="majorHAnsi" w:cs="Calibri"/>
          <w:sz w:val="24"/>
          <w:szCs w:val="24"/>
          <w:lang w:val="ro-RO"/>
        </w:rPr>
        <w:t xml:space="preserve"> descentralizate</w:t>
      </w:r>
      <w:r w:rsidR="00F414AC" w:rsidRPr="006E554D">
        <w:rPr>
          <w:rFonts w:asciiTheme="majorHAnsi" w:hAnsiTheme="majorHAnsi" w:cs="Calibri"/>
          <w:sz w:val="24"/>
          <w:szCs w:val="24"/>
          <w:lang w:val="ro-RO"/>
        </w:rPr>
        <w:t xml:space="preserve"> activează</w:t>
      </w:r>
      <w:r w:rsidR="00D932AB" w:rsidRPr="006E554D">
        <w:rPr>
          <w:rFonts w:asciiTheme="majorHAnsi" w:hAnsiTheme="majorHAnsi" w:cs="Calibri"/>
          <w:sz w:val="24"/>
          <w:szCs w:val="24"/>
          <w:lang w:val="ro-RO"/>
        </w:rPr>
        <w:t xml:space="preserve"> în baza actelor interne înv</w:t>
      </w:r>
      <w:r w:rsidR="001629B4" w:rsidRPr="006E554D">
        <w:rPr>
          <w:rFonts w:asciiTheme="majorHAnsi" w:hAnsiTheme="majorHAnsi" w:cs="Calibri"/>
          <w:sz w:val="24"/>
          <w:szCs w:val="24"/>
          <w:lang w:val="ro-RO"/>
        </w:rPr>
        <w:t xml:space="preserve">echite, </w:t>
      </w:r>
      <w:r w:rsidR="001629B4" w:rsidRPr="006E554D">
        <w:rPr>
          <w:rFonts w:asciiTheme="majorHAnsi" w:hAnsiTheme="majorHAnsi" w:cs="Calibri"/>
          <w:sz w:val="24"/>
          <w:szCs w:val="24"/>
          <w:lang w:val="ro-RO"/>
        </w:rPr>
        <w:lastRenderedPageBreak/>
        <w:t xml:space="preserve">neajustate la regulile </w:t>
      </w:r>
      <w:r w:rsidR="00D932AB" w:rsidRPr="006E554D">
        <w:rPr>
          <w:rFonts w:asciiTheme="majorHAnsi" w:hAnsiTheme="majorHAnsi" w:cs="Calibri"/>
          <w:sz w:val="24"/>
          <w:szCs w:val="24"/>
          <w:lang w:val="ro-RO"/>
        </w:rPr>
        <w:t>și condițiile actuale de desfășurare a achizițiilor publice (inclusiv prin intermediul sistemului „MTender”), iar în alte cazuri – în lipsa regulamentelor respective adoptate, precum și fără  repartizarea sarcinilor/responsabilităților fiecărui membru al grupului.</w:t>
      </w:r>
      <w:r w:rsidR="0023779D" w:rsidRPr="006E554D">
        <w:rPr>
          <w:rFonts w:asciiTheme="majorHAnsi" w:hAnsiTheme="majorHAnsi" w:cs="Calibri"/>
          <w:sz w:val="24"/>
          <w:szCs w:val="24"/>
          <w:lang w:val="ro-RO"/>
        </w:rPr>
        <w:t xml:space="preserve"> </w:t>
      </w:r>
      <w:r w:rsidR="00887C10" w:rsidRPr="006E554D">
        <w:rPr>
          <w:rFonts w:asciiTheme="majorHAnsi" w:hAnsiTheme="majorHAnsi" w:cs="Calibri"/>
          <w:sz w:val="24"/>
          <w:szCs w:val="24"/>
          <w:lang w:val="ro-RO"/>
        </w:rPr>
        <w:t>Ca și în cazul observației din pct.4.1.1, p</w:t>
      </w:r>
      <w:r w:rsidR="0023779D" w:rsidRPr="006E554D">
        <w:rPr>
          <w:rFonts w:asciiTheme="majorHAnsi" w:hAnsiTheme="majorHAnsi" w:cs="Calibri"/>
          <w:sz w:val="24"/>
          <w:szCs w:val="24"/>
          <w:lang w:val="ro-RO"/>
        </w:rPr>
        <w:t xml:space="preserve">roblema identificată </w:t>
      </w:r>
      <w:r w:rsidR="00887C10" w:rsidRPr="006E554D">
        <w:rPr>
          <w:rFonts w:asciiTheme="majorHAnsi" w:hAnsiTheme="majorHAnsi" w:cs="Calibri"/>
          <w:sz w:val="24"/>
          <w:szCs w:val="24"/>
          <w:lang w:val="ro-RO"/>
        </w:rPr>
        <w:t>se</w:t>
      </w:r>
      <w:r w:rsidR="0023779D" w:rsidRPr="006E554D">
        <w:rPr>
          <w:rFonts w:asciiTheme="majorHAnsi" w:hAnsiTheme="majorHAnsi" w:cs="Calibri"/>
          <w:sz w:val="24"/>
          <w:szCs w:val="24"/>
          <w:lang w:val="ro-RO"/>
        </w:rPr>
        <w:t xml:space="preserve"> </w:t>
      </w:r>
      <w:r>
        <w:rPr>
          <w:rFonts w:asciiTheme="majorHAnsi" w:hAnsiTheme="majorHAnsi" w:cs="Calibri"/>
          <w:sz w:val="24"/>
          <w:szCs w:val="24"/>
          <w:lang w:val="ro-RO"/>
        </w:rPr>
        <w:t>explică</w:t>
      </w:r>
      <w:r w:rsidRPr="006E554D">
        <w:rPr>
          <w:rFonts w:asciiTheme="majorHAnsi" w:hAnsiTheme="majorHAnsi" w:cs="Calibri"/>
          <w:sz w:val="24"/>
          <w:szCs w:val="24"/>
          <w:lang w:val="ro-RO"/>
        </w:rPr>
        <w:t xml:space="preserve"> </w:t>
      </w:r>
      <w:r>
        <w:rPr>
          <w:rFonts w:asciiTheme="majorHAnsi" w:hAnsiTheme="majorHAnsi" w:cs="Calibri"/>
          <w:sz w:val="24"/>
          <w:szCs w:val="24"/>
          <w:lang w:val="ro-RO"/>
        </w:rPr>
        <w:t xml:space="preserve">prin </w:t>
      </w:r>
      <w:r w:rsidR="0023779D" w:rsidRPr="006E554D">
        <w:rPr>
          <w:rFonts w:asciiTheme="majorHAnsi" w:hAnsiTheme="majorHAnsi" w:cs="Calibri"/>
          <w:sz w:val="24"/>
          <w:szCs w:val="24"/>
          <w:lang w:val="ro-RO"/>
        </w:rPr>
        <w:t>lips</w:t>
      </w:r>
      <w:r>
        <w:rPr>
          <w:rFonts w:asciiTheme="majorHAnsi" w:hAnsiTheme="majorHAnsi" w:cs="Calibri"/>
          <w:sz w:val="24"/>
          <w:szCs w:val="24"/>
          <w:lang w:val="ro-RO"/>
        </w:rPr>
        <w:t>a</w:t>
      </w:r>
      <w:r w:rsidR="0063307A" w:rsidRPr="006E554D">
        <w:rPr>
          <w:rFonts w:asciiTheme="majorHAnsi" w:hAnsiTheme="majorHAnsi" w:cs="Calibri"/>
          <w:sz w:val="24"/>
          <w:szCs w:val="24"/>
          <w:lang w:val="ro-RO"/>
        </w:rPr>
        <w:t xml:space="preserve"> reglementării achizițiilor publice la </w:t>
      </w:r>
      <w:r w:rsidR="0023779D" w:rsidRPr="006E554D">
        <w:rPr>
          <w:rFonts w:asciiTheme="majorHAnsi" w:hAnsiTheme="majorHAnsi" w:cs="Calibri"/>
          <w:sz w:val="24"/>
          <w:szCs w:val="24"/>
          <w:lang w:val="ro-RO"/>
        </w:rPr>
        <w:t xml:space="preserve">nivel de </w:t>
      </w:r>
      <w:r>
        <w:rPr>
          <w:rFonts w:asciiTheme="majorHAnsi" w:hAnsiTheme="majorHAnsi" w:cs="Calibri"/>
          <w:sz w:val="24"/>
          <w:szCs w:val="24"/>
          <w:lang w:val="ro-RO"/>
        </w:rPr>
        <w:t>minister</w:t>
      </w:r>
      <w:r w:rsidR="0063307A" w:rsidRPr="006E554D">
        <w:rPr>
          <w:rFonts w:asciiTheme="majorHAnsi" w:hAnsiTheme="majorHAnsi" w:cs="Calibri"/>
          <w:sz w:val="24"/>
          <w:szCs w:val="24"/>
          <w:lang w:val="ro-RO"/>
        </w:rPr>
        <w:t>.</w:t>
      </w:r>
      <w:r w:rsidR="0023779D" w:rsidRPr="006E554D">
        <w:rPr>
          <w:rFonts w:asciiTheme="majorHAnsi" w:hAnsiTheme="majorHAnsi" w:cs="Calibri"/>
          <w:sz w:val="24"/>
          <w:szCs w:val="24"/>
          <w:lang w:val="ro-RO"/>
        </w:rPr>
        <w:t xml:space="preserve"> </w:t>
      </w:r>
      <w:r w:rsidR="00955714" w:rsidRPr="006E554D">
        <w:rPr>
          <w:rFonts w:asciiTheme="majorHAnsi" w:hAnsiTheme="majorHAnsi" w:cs="Calibri"/>
          <w:sz w:val="24"/>
          <w:szCs w:val="24"/>
          <w:lang w:val="ro-RO"/>
        </w:rPr>
        <w:t xml:space="preserve">Situația descrisă </w:t>
      </w:r>
      <w:r w:rsidR="0003163B" w:rsidRPr="006E554D">
        <w:rPr>
          <w:rFonts w:asciiTheme="majorHAnsi" w:hAnsiTheme="majorHAnsi" w:cs="Calibri"/>
          <w:sz w:val="24"/>
          <w:szCs w:val="24"/>
          <w:lang w:val="ro-RO"/>
        </w:rPr>
        <w:t xml:space="preserve">nu produce impact asupra achizițiilor publice propriu-zise, însă influențează </w:t>
      </w:r>
      <w:r w:rsidR="00E322D8" w:rsidRPr="006E554D">
        <w:rPr>
          <w:rFonts w:asciiTheme="majorHAnsi" w:hAnsiTheme="majorHAnsi" w:cs="Calibri"/>
          <w:sz w:val="24"/>
          <w:szCs w:val="24"/>
          <w:lang w:val="ro-RO"/>
        </w:rPr>
        <w:t xml:space="preserve">calitatea </w:t>
      </w:r>
      <w:r w:rsidR="0003163B" w:rsidRPr="006E554D">
        <w:rPr>
          <w:rFonts w:asciiTheme="majorHAnsi" w:hAnsiTheme="majorHAnsi" w:cs="Calibri"/>
          <w:sz w:val="24"/>
          <w:szCs w:val="24"/>
          <w:lang w:val="ro-RO"/>
        </w:rPr>
        <w:t xml:space="preserve">acestora. </w:t>
      </w:r>
    </w:p>
    <w:p w14:paraId="291D9CEC" w14:textId="77777777" w:rsidR="00BD224D" w:rsidRPr="006E554D" w:rsidRDefault="00BD224D" w:rsidP="00D932AB">
      <w:pPr>
        <w:autoSpaceDE w:val="0"/>
        <w:autoSpaceDN w:val="0"/>
        <w:adjustRightInd w:val="0"/>
        <w:spacing w:after="0" w:line="276" w:lineRule="auto"/>
        <w:ind w:firstLine="720"/>
        <w:jc w:val="both"/>
        <w:rPr>
          <w:rFonts w:asciiTheme="majorHAnsi" w:hAnsiTheme="majorHAnsi" w:cs="Calibri"/>
          <w:sz w:val="24"/>
          <w:szCs w:val="24"/>
          <w:lang w:val="ro-RO"/>
        </w:rPr>
      </w:pPr>
    </w:p>
    <w:p w14:paraId="0875F0F0" w14:textId="4A73FF25" w:rsidR="00AD17D0" w:rsidRPr="006E554D" w:rsidRDefault="00D05F6A" w:rsidP="000E08E5">
      <w:pPr>
        <w:spacing w:after="0"/>
        <w:ind w:firstLine="709"/>
        <w:jc w:val="both"/>
        <w:outlineLvl w:val="0"/>
        <w:rPr>
          <w:rFonts w:asciiTheme="majorHAnsi" w:hAnsiTheme="majorHAnsi" w:cstheme="majorHAnsi"/>
          <w:b/>
          <w:sz w:val="24"/>
          <w:szCs w:val="24"/>
          <w:lang w:val="ro-RO"/>
        </w:rPr>
      </w:pPr>
      <w:bookmarkStart w:id="33" w:name="_Toc76976989"/>
      <w:r w:rsidRPr="006E554D">
        <w:rPr>
          <w:rFonts w:asciiTheme="majorHAnsi" w:hAnsiTheme="majorHAnsi" w:cstheme="majorHAnsi"/>
          <w:b/>
          <w:sz w:val="24"/>
          <w:szCs w:val="24"/>
          <w:lang w:val="ro-RO"/>
        </w:rPr>
        <w:t xml:space="preserve">4.2. </w:t>
      </w:r>
      <w:r w:rsidR="006F398C" w:rsidRPr="006E554D">
        <w:rPr>
          <w:rFonts w:asciiTheme="majorHAnsi" w:hAnsiTheme="majorHAnsi" w:cstheme="majorHAnsi"/>
          <w:b/>
          <w:sz w:val="24"/>
          <w:szCs w:val="24"/>
          <w:lang w:val="ro-RO"/>
        </w:rPr>
        <w:t>În cadrul sistemului MA se</w:t>
      </w:r>
      <w:r w:rsidR="00A941FA" w:rsidRPr="006E554D">
        <w:rPr>
          <w:rFonts w:asciiTheme="majorHAnsi" w:hAnsiTheme="majorHAnsi" w:cstheme="majorHAnsi"/>
          <w:b/>
          <w:sz w:val="24"/>
          <w:szCs w:val="24"/>
          <w:lang w:val="ro-RO"/>
        </w:rPr>
        <w:t xml:space="preserve"> </w:t>
      </w:r>
      <w:r w:rsidR="005D6A93" w:rsidRPr="006E554D">
        <w:rPr>
          <w:rFonts w:asciiTheme="majorHAnsi" w:hAnsiTheme="majorHAnsi" w:cstheme="majorHAnsi"/>
          <w:b/>
          <w:sz w:val="24"/>
          <w:szCs w:val="24"/>
          <w:lang w:val="ro-RO"/>
        </w:rPr>
        <w:t xml:space="preserve">realizează o </w:t>
      </w:r>
      <w:r w:rsidR="00A120D0" w:rsidRPr="006E554D">
        <w:rPr>
          <w:rFonts w:asciiTheme="majorHAnsi" w:hAnsiTheme="majorHAnsi" w:cstheme="majorHAnsi"/>
          <w:b/>
          <w:sz w:val="24"/>
          <w:szCs w:val="24"/>
          <w:lang w:val="ro-RO"/>
        </w:rPr>
        <w:t>planificare</w:t>
      </w:r>
      <w:r w:rsidR="00A941FA" w:rsidRPr="006E554D">
        <w:rPr>
          <w:rFonts w:asciiTheme="majorHAnsi" w:hAnsiTheme="majorHAnsi" w:cstheme="majorHAnsi"/>
          <w:b/>
          <w:sz w:val="24"/>
          <w:szCs w:val="24"/>
          <w:lang w:val="ro-RO"/>
        </w:rPr>
        <w:t xml:space="preserve"> </w:t>
      </w:r>
      <w:r w:rsidR="005571BB" w:rsidRPr="006E554D">
        <w:rPr>
          <w:rFonts w:asciiTheme="majorHAnsi" w:hAnsiTheme="majorHAnsi" w:cstheme="majorHAnsi"/>
          <w:b/>
          <w:sz w:val="24"/>
          <w:szCs w:val="24"/>
          <w:lang w:val="ro-RO"/>
        </w:rPr>
        <w:t xml:space="preserve">veridică și </w:t>
      </w:r>
      <w:r w:rsidR="00A941FA" w:rsidRPr="006E554D">
        <w:rPr>
          <w:rFonts w:asciiTheme="majorHAnsi" w:hAnsiTheme="majorHAnsi" w:cstheme="majorHAnsi"/>
          <w:b/>
          <w:sz w:val="24"/>
          <w:szCs w:val="24"/>
          <w:lang w:val="ro-RO"/>
        </w:rPr>
        <w:t>transparentă a achizițiilor publice prin argumentarea corespunzătoare a necesităților?</w:t>
      </w:r>
      <w:bookmarkEnd w:id="33"/>
    </w:p>
    <w:p w14:paraId="2B457769" w14:textId="3996D079" w:rsidR="0027572A" w:rsidRPr="006E554D" w:rsidRDefault="0027572A" w:rsidP="009B4154">
      <w:pPr>
        <w:pStyle w:val="ListParagraph"/>
        <w:tabs>
          <w:tab w:val="left" w:pos="0"/>
          <w:tab w:val="left" w:pos="270"/>
          <w:tab w:val="left" w:pos="990"/>
          <w:tab w:val="left" w:pos="1080"/>
        </w:tabs>
        <w:spacing w:after="0" w:line="276" w:lineRule="auto"/>
        <w:ind w:left="0" w:firstLine="720"/>
        <w:jc w:val="both"/>
        <w:rPr>
          <w:rFonts w:asciiTheme="majorHAnsi" w:eastAsia="Times New Roman" w:hAnsiTheme="majorHAnsi" w:cs="Times New Roman"/>
          <w:sz w:val="24"/>
          <w:szCs w:val="24"/>
          <w:lang w:val="ro-RO"/>
        </w:rPr>
      </w:pPr>
      <w:r w:rsidRPr="006E554D">
        <w:rPr>
          <w:rFonts w:asciiTheme="majorHAnsi" w:eastAsia="Times New Roman" w:hAnsiTheme="majorHAnsi" w:cs="Times New Roman"/>
          <w:sz w:val="24"/>
          <w:szCs w:val="24"/>
          <w:lang w:val="ro-RO"/>
        </w:rPr>
        <w:t xml:space="preserve">Procesul de planificare strategică necesită a fi îmbunătățit în aspectul stabilirii unor indicatori de progres </w:t>
      </w:r>
      <w:r w:rsidR="00F36D34" w:rsidRPr="006E554D">
        <w:rPr>
          <w:rFonts w:asciiTheme="majorHAnsi" w:eastAsia="Times New Roman" w:hAnsiTheme="majorHAnsi" w:cs="Times New Roman"/>
          <w:sz w:val="24"/>
          <w:szCs w:val="24"/>
          <w:lang w:val="ro-RO"/>
        </w:rPr>
        <w:t xml:space="preserve">măsurabili și încadrați în timp, ceea ce ar </w:t>
      </w:r>
      <w:r w:rsidR="00C86BC0" w:rsidRPr="006E554D">
        <w:rPr>
          <w:rFonts w:asciiTheme="majorHAnsi" w:eastAsia="Times New Roman" w:hAnsiTheme="majorHAnsi" w:cs="Times New Roman"/>
          <w:sz w:val="24"/>
          <w:szCs w:val="24"/>
          <w:lang w:val="ro-RO"/>
        </w:rPr>
        <w:t xml:space="preserve">facilita identificarea </w:t>
      </w:r>
      <w:r w:rsidR="00B42377">
        <w:rPr>
          <w:rFonts w:asciiTheme="majorHAnsi" w:eastAsia="Times New Roman" w:hAnsiTheme="majorHAnsi" w:cs="Times New Roman"/>
          <w:sz w:val="24"/>
          <w:szCs w:val="24"/>
          <w:lang w:val="ro-RO"/>
        </w:rPr>
        <w:t>re</w:t>
      </w:r>
      <w:r w:rsidR="00C86BC0" w:rsidRPr="006E554D">
        <w:rPr>
          <w:rFonts w:asciiTheme="majorHAnsi" w:eastAsia="Times New Roman" w:hAnsiTheme="majorHAnsi" w:cs="Times New Roman"/>
          <w:sz w:val="24"/>
          <w:szCs w:val="24"/>
          <w:lang w:val="ro-RO"/>
        </w:rPr>
        <w:t>surselor de finanțare suplimentar</w:t>
      </w:r>
      <w:r w:rsidR="00B42377">
        <w:rPr>
          <w:rFonts w:asciiTheme="majorHAnsi" w:eastAsia="Times New Roman" w:hAnsiTheme="majorHAnsi" w:cs="Times New Roman"/>
          <w:sz w:val="24"/>
          <w:szCs w:val="24"/>
          <w:lang w:val="ro-RO"/>
        </w:rPr>
        <w:t>ă</w:t>
      </w:r>
      <w:r w:rsidR="00C86BC0" w:rsidRPr="006E554D">
        <w:rPr>
          <w:rFonts w:asciiTheme="majorHAnsi" w:eastAsia="Times New Roman" w:hAnsiTheme="majorHAnsi" w:cs="Times New Roman"/>
          <w:sz w:val="24"/>
          <w:szCs w:val="24"/>
          <w:lang w:val="ro-RO"/>
        </w:rPr>
        <w:t xml:space="preserve"> și ar </w:t>
      </w:r>
      <w:r w:rsidR="00F36D34" w:rsidRPr="006E554D">
        <w:rPr>
          <w:rFonts w:asciiTheme="majorHAnsi" w:eastAsia="Times New Roman" w:hAnsiTheme="majorHAnsi" w:cs="Times New Roman"/>
          <w:sz w:val="24"/>
          <w:szCs w:val="24"/>
          <w:lang w:val="ro-RO"/>
        </w:rPr>
        <w:t>permite prioritizarea obiectelor investiționale la nivel de MA</w:t>
      </w:r>
      <w:r w:rsidR="00C86BC0" w:rsidRPr="006E554D">
        <w:rPr>
          <w:rFonts w:asciiTheme="majorHAnsi" w:eastAsia="Times New Roman" w:hAnsiTheme="majorHAnsi" w:cs="Times New Roman"/>
          <w:sz w:val="24"/>
          <w:szCs w:val="24"/>
          <w:lang w:val="ro-RO"/>
        </w:rPr>
        <w:t xml:space="preserve">, </w:t>
      </w:r>
      <w:r w:rsidR="00B42377">
        <w:rPr>
          <w:rFonts w:asciiTheme="majorHAnsi" w:eastAsia="Times New Roman" w:hAnsiTheme="majorHAnsi" w:cs="Times New Roman"/>
          <w:sz w:val="24"/>
          <w:szCs w:val="24"/>
          <w:lang w:val="ro-RO"/>
        </w:rPr>
        <w:t>determinând</w:t>
      </w:r>
      <w:r w:rsidR="00C86BC0" w:rsidRPr="006E554D">
        <w:rPr>
          <w:rFonts w:asciiTheme="majorHAnsi" w:eastAsia="Times New Roman" w:hAnsiTheme="majorHAnsi" w:cs="Times New Roman"/>
          <w:sz w:val="24"/>
          <w:szCs w:val="24"/>
          <w:lang w:val="ro-RO"/>
        </w:rPr>
        <w:t xml:space="preserve"> în final o planificare </w:t>
      </w:r>
      <w:r w:rsidR="00B42377" w:rsidRPr="006E554D">
        <w:rPr>
          <w:rFonts w:asciiTheme="majorHAnsi" w:eastAsia="Times New Roman" w:hAnsiTheme="majorHAnsi" w:cs="Times New Roman"/>
          <w:sz w:val="24"/>
          <w:szCs w:val="24"/>
          <w:lang w:val="ro-RO"/>
        </w:rPr>
        <w:t xml:space="preserve">veridică </w:t>
      </w:r>
      <w:r w:rsidR="00C86BC0" w:rsidRPr="006E554D">
        <w:rPr>
          <w:rFonts w:asciiTheme="majorHAnsi" w:eastAsia="Times New Roman" w:hAnsiTheme="majorHAnsi" w:cs="Times New Roman"/>
          <w:sz w:val="24"/>
          <w:szCs w:val="24"/>
          <w:lang w:val="ro-RO"/>
        </w:rPr>
        <w:t>a achizițiilor publice</w:t>
      </w:r>
      <w:r w:rsidR="00AF1A73" w:rsidRPr="006E554D">
        <w:rPr>
          <w:rFonts w:asciiTheme="majorHAnsi" w:eastAsia="Times New Roman" w:hAnsiTheme="majorHAnsi" w:cs="Times New Roman"/>
          <w:sz w:val="24"/>
          <w:szCs w:val="24"/>
          <w:lang w:val="ro-RO"/>
        </w:rPr>
        <w:t xml:space="preserve">. </w:t>
      </w:r>
      <w:r w:rsidR="00F36D34" w:rsidRPr="006E554D">
        <w:rPr>
          <w:rFonts w:asciiTheme="majorHAnsi" w:eastAsia="Times New Roman" w:hAnsiTheme="majorHAnsi" w:cs="Times New Roman"/>
          <w:sz w:val="24"/>
          <w:szCs w:val="24"/>
          <w:lang w:val="ro-RO"/>
        </w:rPr>
        <w:t xml:space="preserve"> </w:t>
      </w:r>
    </w:p>
    <w:p w14:paraId="2FA8E3BB" w14:textId="07C46274" w:rsidR="00F1335F" w:rsidRPr="006E554D" w:rsidRDefault="00C810EB" w:rsidP="009B4154">
      <w:pPr>
        <w:pStyle w:val="ListParagraph"/>
        <w:tabs>
          <w:tab w:val="left" w:pos="0"/>
          <w:tab w:val="left" w:pos="270"/>
          <w:tab w:val="left" w:pos="990"/>
          <w:tab w:val="left" w:pos="1080"/>
        </w:tabs>
        <w:spacing w:after="0" w:line="276" w:lineRule="auto"/>
        <w:ind w:left="0" w:firstLine="720"/>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M</w:t>
      </w:r>
      <w:r w:rsidR="0042775F" w:rsidRPr="006E554D">
        <w:rPr>
          <w:rFonts w:asciiTheme="majorHAnsi" w:hAnsiTheme="majorHAnsi" w:cstheme="majorHAnsi"/>
          <w:sz w:val="24"/>
          <w:szCs w:val="24"/>
          <w:lang w:val="ro-RO"/>
        </w:rPr>
        <w:t xml:space="preserve">odalitatea elaborării și publicării planurilor de achiziții publice </w:t>
      </w:r>
      <w:r w:rsidR="00B42377">
        <w:rPr>
          <w:rFonts w:asciiTheme="majorHAnsi" w:hAnsiTheme="majorHAnsi" w:cstheme="majorHAnsi"/>
          <w:sz w:val="24"/>
          <w:szCs w:val="24"/>
          <w:lang w:val="ro-RO"/>
        </w:rPr>
        <w:t>în cadrul</w:t>
      </w:r>
      <w:r w:rsidR="00E518BD" w:rsidRPr="006E554D">
        <w:rPr>
          <w:rFonts w:asciiTheme="majorHAnsi" w:hAnsiTheme="majorHAnsi" w:cstheme="majorHAnsi"/>
          <w:sz w:val="24"/>
          <w:szCs w:val="24"/>
          <w:lang w:val="ro-RO"/>
        </w:rPr>
        <w:t xml:space="preserve"> MA </w:t>
      </w:r>
      <w:r w:rsidR="0042775F" w:rsidRPr="006E554D">
        <w:rPr>
          <w:rFonts w:asciiTheme="majorHAnsi" w:hAnsiTheme="majorHAnsi" w:cstheme="majorHAnsi"/>
          <w:sz w:val="24"/>
          <w:szCs w:val="24"/>
          <w:lang w:val="ro-RO"/>
        </w:rPr>
        <w:t xml:space="preserve">nu asigură </w:t>
      </w:r>
      <w:r w:rsidR="00E518BD" w:rsidRPr="006E554D">
        <w:rPr>
          <w:rFonts w:asciiTheme="majorHAnsi" w:hAnsiTheme="majorHAnsi" w:cstheme="majorHAnsi"/>
          <w:sz w:val="24"/>
          <w:szCs w:val="24"/>
          <w:lang w:val="ro-RO"/>
        </w:rPr>
        <w:t>existența unei viziuni clar</w:t>
      </w:r>
      <w:r w:rsidR="00B42377">
        <w:rPr>
          <w:rFonts w:asciiTheme="majorHAnsi" w:hAnsiTheme="majorHAnsi" w:cstheme="majorHAnsi"/>
          <w:sz w:val="24"/>
          <w:szCs w:val="24"/>
          <w:lang w:val="ro-RO"/>
        </w:rPr>
        <w:t>e</w:t>
      </w:r>
      <w:r w:rsidR="00CB1F46" w:rsidRPr="006E554D">
        <w:rPr>
          <w:rFonts w:asciiTheme="majorHAnsi" w:hAnsiTheme="majorHAnsi" w:cstheme="majorHAnsi"/>
          <w:sz w:val="24"/>
          <w:szCs w:val="24"/>
          <w:lang w:val="ro-RO"/>
        </w:rPr>
        <w:t xml:space="preserve"> și complete</w:t>
      </w:r>
      <w:r w:rsidR="00B42377">
        <w:rPr>
          <w:rFonts w:asciiTheme="majorHAnsi" w:hAnsiTheme="majorHAnsi" w:cstheme="majorHAnsi"/>
          <w:sz w:val="24"/>
          <w:szCs w:val="24"/>
          <w:lang w:val="ro-RO"/>
        </w:rPr>
        <w:t>,</w:t>
      </w:r>
      <w:r w:rsidR="00E518BD" w:rsidRPr="006E554D">
        <w:rPr>
          <w:rFonts w:asciiTheme="majorHAnsi" w:hAnsiTheme="majorHAnsi" w:cstheme="majorHAnsi"/>
          <w:sz w:val="24"/>
          <w:szCs w:val="24"/>
          <w:lang w:val="ro-RO"/>
        </w:rPr>
        <w:t xml:space="preserve"> ceea ce periclitează </w:t>
      </w:r>
      <w:r w:rsidR="0042775F" w:rsidRPr="006E554D">
        <w:rPr>
          <w:rFonts w:asciiTheme="majorHAnsi" w:hAnsiTheme="majorHAnsi" w:cstheme="majorHAnsi"/>
          <w:sz w:val="24"/>
          <w:szCs w:val="24"/>
          <w:lang w:val="ro-RO"/>
        </w:rPr>
        <w:t>transparenț</w:t>
      </w:r>
      <w:r w:rsidR="00B42377">
        <w:rPr>
          <w:rFonts w:asciiTheme="majorHAnsi" w:hAnsiTheme="majorHAnsi" w:cstheme="majorHAnsi"/>
          <w:sz w:val="24"/>
          <w:szCs w:val="24"/>
          <w:lang w:val="ro-RO"/>
        </w:rPr>
        <w:t>a</w:t>
      </w:r>
      <w:r w:rsidR="0094563A" w:rsidRPr="006E554D">
        <w:rPr>
          <w:rFonts w:asciiTheme="majorHAnsi" w:hAnsiTheme="majorHAnsi" w:cstheme="majorHAnsi"/>
          <w:sz w:val="24"/>
          <w:szCs w:val="24"/>
          <w:lang w:val="ro-RO"/>
        </w:rPr>
        <w:t xml:space="preserve"> modului în care sunt cheltuiți banii publici </w:t>
      </w:r>
      <w:r w:rsidR="0042775F" w:rsidRPr="006E554D">
        <w:rPr>
          <w:rFonts w:asciiTheme="majorHAnsi" w:hAnsiTheme="majorHAnsi" w:cstheme="majorHAnsi"/>
          <w:sz w:val="24"/>
          <w:szCs w:val="24"/>
          <w:lang w:val="ro-RO"/>
        </w:rPr>
        <w:t xml:space="preserve">și accesibilitatea </w:t>
      </w:r>
      <w:r w:rsidR="0094563A" w:rsidRPr="006E554D">
        <w:rPr>
          <w:rFonts w:asciiTheme="majorHAnsi" w:hAnsiTheme="majorHAnsi" w:cstheme="majorHAnsi"/>
          <w:sz w:val="24"/>
          <w:szCs w:val="24"/>
          <w:lang w:val="ro-RO"/>
        </w:rPr>
        <w:t>la procedurile de achiziții publice a tuturor operatorilor economici.</w:t>
      </w:r>
    </w:p>
    <w:p w14:paraId="57EF97B9" w14:textId="60164632" w:rsidR="001E5DD5" w:rsidRPr="00094EAC" w:rsidRDefault="001E5DD5" w:rsidP="00FD064B">
      <w:pPr>
        <w:pStyle w:val="ListParagraph"/>
        <w:tabs>
          <w:tab w:val="left" w:pos="0"/>
          <w:tab w:val="left" w:pos="270"/>
          <w:tab w:val="left" w:pos="990"/>
          <w:tab w:val="left" w:pos="1080"/>
        </w:tabs>
        <w:spacing w:after="0" w:line="276" w:lineRule="auto"/>
        <w:ind w:left="0" w:firstLine="720"/>
        <w:jc w:val="both"/>
        <w:rPr>
          <w:rFonts w:asciiTheme="majorHAnsi" w:hAnsiTheme="majorHAnsi" w:cs="Calibri"/>
          <w:b/>
          <w:sz w:val="24"/>
          <w:szCs w:val="24"/>
          <w:lang w:val="ro-RO"/>
        </w:rPr>
      </w:pPr>
    </w:p>
    <w:p w14:paraId="00F5CB20" w14:textId="1FDAA19C" w:rsidR="00BD73B4" w:rsidRPr="006E554D" w:rsidRDefault="00A941FA" w:rsidP="004202FF">
      <w:pPr>
        <w:autoSpaceDE w:val="0"/>
        <w:autoSpaceDN w:val="0"/>
        <w:adjustRightInd w:val="0"/>
        <w:spacing w:after="0" w:line="276" w:lineRule="auto"/>
        <w:ind w:firstLine="720"/>
        <w:jc w:val="both"/>
        <w:outlineLvl w:val="1"/>
        <w:rPr>
          <w:rFonts w:asciiTheme="majorHAnsi" w:hAnsiTheme="majorHAnsi" w:cstheme="majorHAnsi"/>
          <w:b/>
          <w:sz w:val="24"/>
          <w:szCs w:val="18"/>
          <w:lang w:val="ro-RO"/>
        </w:rPr>
      </w:pPr>
      <w:bookmarkStart w:id="34" w:name="_Toc76976990"/>
      <w:r w:rsidRPr="00825456">
        <w:rPr>
          <w:rFonts w:asciiTheme="majorHAnsi" w:hAnsiTheme="majorHAnsi" w:cs="Calibri"/>
          <w:b/>
          <w:sz w:val="24"/>
          <w:szCs w:val="24"/>
          <w:lang w:val="ro-RO"/>
        </w:rPr>
        <w:t>4.</w:t>
      </w:r>
      <w:r w:rsidR="00D932AB" w:rsidRPr="006E554D">
        <w:rPr>
          <w:rFonts w:asciiTheme="majorHAnsi" w:hAnsiTheme="majorHAnsi" w:cs="Calibri"/>
          <w:b/>
          <w:sz w:val="24"/>
          <w:szCs w:val="24"/>
          <w:lang w:val="ro-RO"/>
        </w:rPr>
        <w:t>2</w:t>
      </w:r>
      <w:r w:rsidR="00F4126D" w:rsidRPr="006E554D">
        <w:rPr>
          <w:rFonts w:asciiTheme="majorHAnsi" w:hAnsiTheme="majorHAnsi" w:cs="Calibri"/>
          <w:b/>
          <w:sz w:val="24"/>
          <w:szCs w:val="24"/>
          <w:lang w:val="ro-RO"/>
        </w:rPr>
        <w:t>.1</w:t>
      </w:r>
      <w:r w:rsidR="000764EF" w:rsidRPr="006E554D">
        <w:rPr>
          <w:rFonts w:asciiTheme="majorHAnsi" w:hAnsiTheme="majorHAnsi" w:cs="Calibri"/>
          <w:b/>
          <w:sz w:val="24"/>
          <w:szCs w:val="24"/>
          <w:lang w:val="ro-RO"/>
        </w:rPr>
        <w:t xml:space="preserve"> </w:t>
      </w:r>
      <w:r w:rsidR="00CF2C7C" w:rsidRPr="006E554D">
        <w:rPr>
          <w:rFonts w:asciiTheme="majorHAnsi" w:hAnsiTheme="majorHAnsi" w:cstheme="majorHAnsi"/>
          <w:b/>
          <w:i/>
          <w:sz w:val="24"/>
          <w:szCs w:val="18"/>
          <w:lang w:val="ro-RO"/>
        </w:rPr>
        <w:tab/>
      </w:r>
      <w:r w:rsidR="00772032" w:rsidRPr="006E554D">
        <w:rPr>
          <w:rFonts w:asciiTheme="majorHAnsi" w:hAnsiTheme="majorHAnsi" w:cstheme="majorHAnsi"/>
          <w:b/>
          <w:sz w:val="24"/>
          <w:szCs w:val="18"/>
          <w:lang w:val="ro-RO"/>
        </w:rPr>
        <w:t>Identificarea necesităților de achiziții publice de lucrări</w:t>
      </w:r>
      <w:r w:rsidR="00772032" w:rsidRPr="006E554D">
        <w:rPr>
          <w:rFonts w:asciiTheme="majorHAnsi" w:hAnsiTheme="majorHAnsi" w:cstheme="majorHAnsi"/>
          <w:b/>
          <w:i/>
          <w:sz w:val="24"/>
          <w:szCs w:val="18"/>
          <w:lang w:val="ro-RO"/>
        </w:rPr>
        <w:t xml:space="preserve"> </w:t>
      </w:r>
      <w:r w:rsidR="00861CBD" w:rsidRPr="006E554D">
        <w:rPr>
          <w:rFonts w:asciiTheme="majorHAnsi" w:hAnsiTheme="majorHAnsi" w:cs="Calibri"/>
          <w:b/>
          <w:sz w:val="24"/>
          <w:szCs w:val="24"/>
          <w:lang w:val="ro-RO"/>
        </w:rPr>
        <w:t xml:space="preserve">nu </w:t>
      </w:r>
      <w:r w:rsidR="00772032" w:rsidRPr="006E554D">
        <w:rPr>
          <w:rFonts w:asciiTheme="majorHAnsi" w:hAnsiTheme="majorHAnsi" w:cs="Calibri"/>
          <w:b/>
          <w:sz w:val="24"/>
          <w:szCs w:val="24"/>
          <w:lang w:val="ro-RO"/>
        </w:rPr>
        <w:t>este</w:t>
      </w:r>
      <w:r w:rsidR="00861CBD" w:rsidRPr="006E554D">
        <w:rPr>
          <w:rFonts w:asciiTheme="majorHAnsi" w:hAnsiTheme="majorHAnsi" w:cs="Calibri"/>
          <w:b/>
          <w:sz w:val="24"/>
          <w:szCs w:val="24"/>
          <w:lang w:val="ro-RO"/>
        </w:rPr>
        <w:t xml:space="preserve"> corelat</w:t>
      </w:r>
      <w:r w:rsidR="00772032" w:rsidRPr="006E554D">
        <w:rPr>
          <w:rFonts w:asciiTheme="majorHAnsi" w:hAnsiTheme="majorHAnsi" w:cs="Calibri"/>
          <w:b/>
          <w:sz w:val="24"/>
          <w:szCs w:val="24"/>
          <w:lang w:val="ro-RO"/>
        </w:rPr>
        <w:t>ă</w:t>
      </w:r>
      <w:r w:rsidR="00861CBD" w:rsidRPr="006E554D">
        <w:rPr>
          <w:rFonts w:asciiTheme="majorHAnsi" w:hAnsiTheme="majorHAnsi" w:cs="Calibri"/>
          <w:b/>
          <w:sz w:val="24"/>
          <w:szCs w:val="24"/>
          <w:lang w:val="ro-RO"/>
        </w:rPr>
        <w:t xml:space="preserve"> cu documentele strategic</w:t>
      </w:r>
      <w:r w:rsidR="00A30C00" w:rsidRPr="006E554D">
        <w:rPr>
          <w:rFonts w:asciiTheme="majorHAnsi" w:hAnsiTheme="majorHAnsi" w:cs="Calibri"/>
          <w:b/>
          <w:sz w:val="24"/>
          <w:szCs w:val="24"/>
          <w:lang w:val="ro-RO"/>
        </w:rPr>
        <w:t>e</w:t>
      </w:r>
      <w:r w:rsidR="00861CBD" w:rsidRPr="006E554D">
        <w:rPr>
          <w:rFonts w:asciiTheme="majorHAnsi" w:hAnsiTheme="majorHAnsi" w:cs="Calibri"/>
          <w:b/>
          <w:sz w:val="24"/>
          <w:szCs w:val="24"/>
          <w:lang w:val="ro-RO"/>
        </w:rPr>
        <w:t xml:space="preserve">, ceea ce influențează modul în care sunt determinate necesitățile pentru achiziții și justificarea documentară a alocării </w:t>
      </w:r>
      <w:r w:rsidR="00B42377">
        <w:rPr>
          <w:rFonts w:asciiTheme="majorHAnsi" w:hAnsiTheme="majorHAnsi" w:cs="Calibri"/>
          <w:b/>
          <w:sz w:val="24"/>
          <w:szCs w:val="24"/>
          <w:lang w:val="ro-RO"/>
        </w:rPr>
        <w:t>re</w:t>
      </w:r>
      <w:r w:rsidR="00861CBD" w:rsidRPr="006E554D">
        <w:rPr>
          <w:rFonts w:asciiTheme="majorHAnsi" w:hAnsiTheme="majorHAnsi" w:cs="Calibri"/>
          <w:b/>
          <w:sz w:val="24"/>
          <w:szCs w:val="24"/>
          <w:lang w:val="ro-RO"/>
        </w:rPr>
        <w:t>surselor financiare din bugetul de stat.</w:t>
      </w:r>
      <w:bookmarkEnd w:id="34"/>
      <w:r w:rsidR="00861CBD" w:rsidRPr="006E554D">
        <w:rPr>
          <w:rFonts w:asciiTheme="majorHAnsi" w:hAnsiTheme="majorHAnsi" w:cs="Calibri"/>
          <w:b/>
          <w:sz w:val="24"/>
          <w:szCs w:val="24"/>
          <w:lang w:val="ro-RO"/>
        </w:rPr>
        <w:t xml:space="preserve"> </w:t>
      </w:r>
    </w:p>
    <w:p w14:paraId="3574C4E1" w14:textId="55247E5B" w:rsidR="00AB0807" w:rsidRDefault="009A449F" w:rsidP="007077F1">
      <w:pPr>
        <w:spacing w:after="0" w:line="276" w:lineRule="auto"/>
        <w:ind w:firstLine="720"/>
        <w:jc w:val="both"/>
        <w:rPr>
          <w:rFonts w:asciiTheme="majorHAnsi" w:eastAsiaTheme="minorEastAsia" w:hAnsiTheme="majorHAnsi" w:cstheme="majorHAnsi"/>
          <w:sz w:val="24"/>
          <w:szCs w:val="24"/>
          <w:lang w:val="ro-RO"/>
        </w:rPr>
      </w:pPr>
      <w:r w:rsidRPr="009F4932">
        <w:rPr>
          <w:rFonts w:asciiTheme="majorHAnsi" w:eastAsiaTheme="minorEastAsia" w:hAnsiTheme="majorHAnsi" w:cstheme="majorHAnsi"/>
          <w:b/>
          <w:i/>
          <w:noProof/>
          <w:sz w:val="24"/>
          <w:szCs w:val="24"/>
        </w:rPr>
        <w:drawing>
          <wp:anchor distT="0" distB="0" distL="114300" distR="114300" simplePos="0" relativeHeight="251670528" behindDoc="0" locked="0" layoutInCell="1" allowOverlap="1" wp14:anchorId="04EE6C7B" wp14:editId="04603B99">
            <wp:simplePos x="0" y="0"/>
            <wp:positionH relativeFrom="margin">
              <wp:align>right</wp:align>
            </wp:positionH>
            <wp:positionV relativeFrom="page">
              <wp:posOffset>4648200</wp:posOffset>
            </wp:positionV>
            <wp:extent cx="6149340" cy="3688080"/>
            <wp:effectExtent l="0" t="0" r="0" b="26670"/>
            <wp:wrapTopAndBottom/>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AB0807" w:rsidRPr="006E554D">
        <w:rPr>
          <w:rFonts w:asciiTheme="majorHAnsi" w:eastAsiaTheme="minorEastAsia" w:hAnsiTheme="majorHAnsi" w:cstheme="majorHAnsi"/>
          <w:sz w:val="24"/>
          <w:szCs w:val="24"/>
          <w:lang w:val="ro-RO"/>
        </w:rPr>
        <w:t>Procesul de planificare a achizițiilor publice este indispensabil legat de procesul bugetar</w:t>
      </w:r>
      <w:r w:rsidR="00850CB5" w:rsidRPr="006E554D">
        <w:rPr>
          <w:rFonts w:asciiTheme="majorHAnsi" w:eastAsiaTheme="minorEastAsia" w:hAnsiTheme="majorHAnsi" w:cstheme="majorHAnsi"/>
          <w:sz w:val="24"/>
          <w:szCs w:val="24"/>
          <w:lang w:val="ro-RO"/>
        </w:rPr>
        <w:t xml:space="preserve">, după cum este prezentat schematic </w:t>
      </w:r>
      <w:r w:rsidR="00B42377">
        <w:rPr>
          <w:rFonts w:asciiTheme="majorHAnsi" w:eastAsiaTheme="minorEastAsia" w:hAnsiTheme="majorHAnsi" w:cstheme="majorHAnsi"/>
          <w:sz w:val="24"/>
          <w:szCs w:val="24"/>
          <w:lang w:val="ro-RO"/>
        </w:rPr>
        <w:t>în  Figura 1</w:t>
      </w:r>
      <w:r w:rsidR="00850CB5" w:rsidRPr="006E554D">
        <w:rPr>
          <w:rFonts w:asciiTheme="majorHAnsi" w:eastAsiaTheme="minorEastAsia" w:hAnsiTheme="majorHAnsi" w:cstheme="majorHAnsi"/>
          <w:sz w:val="24"/>
          <w:szCs w:val="24"/>
          <w:lang w:val="ro-RO"/>
        </w:rPr>
        <w:t>.</w:t>
      </w:r>
    </w:p>
    <w:p w14:paraId="018B1AF1" w14:textId="38A8C38C" w:rsidR="00FD064B" w:rsidRPr="006E554D" w:rsidRDefault="00FD064B" w:rsidP="007077F1">
      <w:pPr>
        <w:spacing w:after="0" w:line="276" w:lineRule="auto"/>
        <w:ind w:firstLine="720"/>
        <w:jc w:val="both"/>
        <w:rPr>
          <w:rFonts w:asciiTheme="majorHAnsi" w:eastAsiaTheme="minorEastAsia" w:hAnsiTheme="majorHAnsi" w:cstheme="majorHAnsi"/>
          <w:b/>
          <w:i/>
          <w:sz w:val="24"/>
          <w:szCs w:val="24"/>
          <w:lang w:val="ro-RO"/>
        </w:rPr>
      </w:pPr>
    </w:p>
    <w:p w14:paraId="4C6EA206" w14:textId="48A0CE62" w:rsidR="004D2068" w:rsidRPr="006E554D" w:rsidRDefault="00545152" w:rsidP="00221C71">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lastRenderedPageBreak/>
        <w:t xml:space="preserve">Planificarea contractelor de </w:t>
      </w:r>
      <w:r w:rsidR="0050095C" w:rsidRPr="006E554D">
        <w:rPr>
          <w:rFonts w:asciiTheme="majorHAnsi" w:eastAsiaTheme="minorEastAsia" w:hAnsiTheme="majorHAnsi" w:cstheme="majorHAnsi"/>
          <w:sz w:val="24"/>
          <w:szCs w:val="24"/>
          <w:lang w:val="ro-RO"/>
        </w:rPr>
        <w:t>achiziții</w:t>
      </w:r>
      <w:r w:rsidRPr="006E554D">
        <w:rPr>
          <w:rFonts w:asciiTheme="majorHAnsi" w:eastAsiaTheme="minorEastAsia" w:hAnsiTheme="majorHAnsi" w:cstheme="majorHAnsi"/>
          <w:sz w:val="24"/>
          <w:szCs w:val="24"/>
          <w:lang w:val="ro-RO"/>
        </w:rPr>
        <w:t xml:space="preserve"> publice prevede identificarea contractelor de </w:t>
      </w:r>
      <w:r w:rsidR="0050095C" w:rsidRPr="006E554D">
        <w:rPr>
          <w:rFonts w:asciiTheme="majorHAnsi" w:eastAsiaTheme="minorEastAsia" w:hAnsiTheme="majorHAnsi" w:cstheme="majorHAnsi"/>
          <w:sz w:val="24"/>
          <w:szCs w:val="24"/>
          <w:lang w:val="ro-RO"/>
        </w:rPr>
        <w:t>achiziții</w:t>
      </w:r>
      <w:r w:rsidRPr="006E554D">
        <w:rPr>
          <w:rFonts w:asciiTheme="majorHAnsi" w:eastAsiaTheme="minorEastAsia" w:hAnsiTheme="majorHAnsi" w:cstheme="majorHAnsi"/>
          <w:sz w:val="24"/>
          <w:szCs w:val="24"/>
          <w:lang w:val="ro-RO"/>
        </w:rPr>
        <w:t xml:space="preserve"> publice destinate satisfacerii </w:t>
      </w:r>
      <w:r w:rsidR="0050095C" w:rsidRPr="006E554D">
        <w:rPr>
          <w:rFonts w:asciiTheme="majorHAnsi" w:eastAsiaTheme="minorEastAsia" w:hAnsiTheme="majorHAnsi" w:cstheme="majorHAnsi"/>
          <w:sz w:val="24"/>
          <w:szCs w:val="24"/>
          <w:lang w:val="ro-RO"/>
        </w:rPr>
        <w:t>necesităților</w:t>
      </w:r>
      <w:r w:rsidRPr="006E554D">
        <w:rPr>
          <w:rFonts w:asciiTheme="majorHAnsi" w:eastAsiaTheme="minorEastAsia" w:hAnsiTheme="majorHAnsi" w:cstheme="majorHAnsi"/>
          <w:sz w:val="24"/>
          <w:szCs w:val="24"/>
          <w:lang w:val="ro-RO"/>
        </w:rPr>
        <w:t xml:space="preserve"> de bunuri, lucrări sau servicii pentru întreg anul bugetar, reflectate în planul de </w:t>
      </w:r>
      <w:r w:rsidR="0050095C" w:rsidRPr="006E554D">
        <w:rPr>
          <w:rFonts w:asciiTheme="majorHAnsi" w:eastAsiaTheme="minorEastAsia" w:hAnsiTheme="majorHAnsi" w:cstheme="majorHAnsi"/>
          <w:sz w:val="24"/>
          <w:szCs w:val="24"/>
          <w:lang w:val="ro-RO"/>
        </w:rPr>
        <w:t>achiziții</w:t>
      </w:r>
      <w:r w:rsidRPr="006E554D">
        <w:rPr>
          <w:rFonts w:asciiTheme="majorHAnsi" w:eastAsiaTheme="minorEastAsia" w:hAnsiTheme="majorHAnsi" w:cstheme="majorHAnsi"/>
          <w:sz w:val="24"/>
          <w:szCs w:val="24"/>
          <w:lang w:val="ro-RO"/>
        </w:rPr>
        <w:t xml:space="preserve"> al </w:t>
      </w:r>
      <w:r w:rsidR="0050095C" w:rsidRPr="006E554D">
        <w:rPr>
          <w:rFonts w:asciiTheme="majorHAnsi" w:eastAsiaTheme="minorEastAsia" w:hAnsiTheme="majorHAnsi" w:cstheme="majorHAnsi"/>
          <w:sz w:val="24"/>
          <w:szCs w:val="24"/>
          <w:lang w:val="ro-RO"/>
        </w:rPr>
        <w:t>autorității</w:t>
      </w:r>
      <w:r w:rsidRPr="006E554D">
        <w:rPr>
          <w:rFonts w:asciiTheme="majorHAnsi" w:eastAsiaTheme="minorEastAsia" w:hAnsiTheme="majorHAnsi" w:cstheme="majorHAnsi"/>
          <w:sz w:val="24"/>
          <w:szCs w:val="24"/>
          <w:lang w:val="ro-RO"/>
        </w:rPr>
        <w:t xml:space="preserve"> contractante.</w:t>
      </w:r>
      <w:r w:rsidR="00537879" w:rsidRPr="006E554D">
        <w:rPr>
          <w:rFonts w:asciiTheme="majorHAnsi" w:eastAsiaTheme="minorEastAsia" w:hAnsiTheme="majorHAnsi" w:cstheme="majorHAnsi"/>
          <w:sz w:val="24"/>
          <w:szCs w:val="24"/>
          <w:lang w:val="ro-RO"/>
        </w:rPr>
        <w:t xml:space="preserve"> </w:t>
      </w:r>
    </w:p>
    <w:p w14:paraId="4B4AB0F2" w14:textId="656EB4A7" w:rsidR="007379DA" w:rsidRPr="006E554D" w:rsidRDefault="007379DA" w:rsidP="00C0785D">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b/>
          <w:sz w:val="24"/>
          <w:szCs w:val="24"/>
          <w:lang w:val="ro-RO"/>
        </w:rPr>
        <w:t>Identificarea necesităților</w:t>
      </w:r>
      <w:r w:rsidRPr="006E554D">
        <w:rPr>
          <w:rStyle w:val="FootnoteReference"/>
          <w:rFonts w:asciiTheme="majorHAnsi" w:eastAsiaTheme="minorEastAsia" w:hAnsiTheme="majorHAnsi" w:cstheme="majorHAnsi"/>
          <w:b/>
          <w:sz w:val="24"/>
          <w:szCs w:val="24"/>
          <w:lang w:val="ro-RO"/>
        </w:rPr>
        <w:footnoteReference w:id="14"/>
      </w:r>
      <w:r w:rsidRPr="006E554D">
        <w:rPr>
          <w:rFonts w:asciiTheme="majorHAnsi" w:eastAsiaTheme="minorEastAsia" w:hAnsiTheme="majorHAnsi" w:cstheme="majorHAnsi"/>
          <w:sz w:val="24"/>
          <w:szCs w:val="24"/>
          <w:lang w:val="ro-RO"/>
        </w:rPr>
        <w:t xml:space="preserve"> are la bază o analiză detaliată a problemelor existente </w:t>
      </w:r>
      <w:r w:rsidR="00850CB5" w:rsidRPr="006E554D">
        <w:rPr>
          <w:rFonts w:asciiTheme="majorHAnsi" w:eastAsiaTheme="minorEastAsia" w:hAnsiTheme="majorHAnsi" w:cstheme="majorHAnsi"/>
          <w:sz w:val="24"/>
          <w:szCs w:val="24"/>
          <w:lang w:val="ro-RO"/>
        </w:rPr>
        <w:t>î</w:t>
      </w:r>
      <w:r w:rsidRPr="006E554D">
        <w:rPr>
          <w:rFonts w:asciiTheme="majorHAnsi" w:eastAsiaTheme="minorEastAsia" w:hAnsiTheme="majorHAnsi" w:cstheme="majorHAnsi"/>
          <w:sz w:val="24"/>
          <w:szCs w:val="24"/>
          <w:lang w:val="ro-RO"/>
        </w:rPr>
        <w:t xml:space="preserve">n domeniul de activitate al </w:t>
      </w:r>
      <w:r w:rsidR="0050095C" w:rsidRPr="00094EAC">
        <w:rPr>
          <w:rFonts w:asciiTheme="majorHAnsi" w:eastAsiaTheme="minorEastAsia" w:hAnsiTheme="majorHAnsi" w:cstheme="majorHAnsi"/>
          <w:sz w:val="24"/>
          <w:szCs w:val="24"/>
          <w:lang w:val="ro-RO"/>
        </w:rPr>
        <w:t>autorității</w:t>
      </w:r>
      <w:r w:rsidRPr="00094EAC">
        <w:rPr>
          <w:rFonts w:asciiTheme="majorHAnsi" w:eastAsiaTheme="minorEastAsia" w:hAnsiTheme="majorHAnsi" w:cstheme="majorHAnsi"/>
          <w:sz w:val="24"/>
          <w:szCs w:val="24"/>
          <w:lang w:val="ro-RO"/>
        </w:rPr>
        <w:t xml:space="preserve"> contractante şi</w:t>
      </w:r>
      <w:r w:rsidR="00B42377">
        <w:rPr>
          <w:rFonts w:asciiTheme="majorHAnsi" w:eastAsiaTheme="minorEastAsia" w:hAnsiTheme="majorHAnsi" w:cstheme="majorHAnsi"/>
          <w:sz w:val="24"/>
          <w:szCs w:val="24"/>
          <w:lang w:val="ro-RO"/>
        </w:rPr>
        <w:t>,</w:t>
      </w:r>
      <w:r w:rsidRPr="00094EAC">
        <w:rPr>
          <w:rFonts w:asciiTheme="majorHAnsi" w:eastAsiaTheme="minorEastAsia" w:hAnsiTheme="majorHAnsi" w:cstheme="majorHAnsi"/>
          <w:sz w:val="24"/>
          <w:szCs w:val="24"/>
          <w:lang w:val="ro-RO"/>
        </w:rPr>
        <w:t xml:space="preserve"> totodată</w:t>
      </w:r>
      <w:r w:rsidR="00B42377">
        <w:rPr>
          <w:rFonts w:asciiTheme="majorHAnsi" w:eastAsiaTheme="minorEastAsia" w:hAnsiTheme="majorHAnsi" w:cstheme="majorHAnsi"/>
          <w:sz w:val="24"/>
          <w:szCs w:val="24"/>
          <w:lang w:val="ro-RO"/>
        </w:rPr>
        <w:t>,</w:t>
      </w:r>
      <w:r w:rsidRPr="00094EAC">
        <w:rPr>
          <w:rFonts w:asciiTheme="majorHAnsi" w:eastAsiaTheme="minorEastAsia" w:hAnsiTheme="majorHAnsi" w:cstheme="majorHAnsi"/>
          <w:sz w:val="24"/>
          <w:szCs w:val="24"/>
          <w:lang w:val="ro-RO"/>
        </w:rPr>
        <w:t xml:space="preserve"> a </w:t>
      </w:r>
      <w:r w:rsidR="0050095C" w:rsidRPr="00094EAC">
        <w:rPr>
          <w:rFonts w:asciiTheme="majorHAnsi" w:eastAsiaTheme="minorEastAsia" w:hAnsiTheme="majorHAnsi" w:cstheme="majorHAnsi"/>
          <w:sz w:val="24"/>
          <w:szCs w:val="24"/>
          <w:lang w:val="ro-RO"/>
        </w:rPr>
        <w:t>oportunităților</w:t>
      </w:r>
      <w:r w:rsidR="00EE375A" w:rsidRPr="00094EAC">
        <w:rPr>
          <w:rFonts w:asciiTheme="majorHAnsi" w:eastAsiaTheme="minorEastAsia" w:hAnsiTheme="majorHAnsi" w:cstheme="majorHAnsi"/>
          <w:sz w:val="24"/>
          <w:szCs w:val="24"/>
          <w:lang w:val="ro-RO"/>
        </w:rPr>
        <w:t xml:space="preserve"> ce pot fi fructificate î</w:t>
      </w:r>
      <w:r w:rsidRPr="00094EAC">
        <w:rPr>
          <w:rFonts w:asciiTheme="majorHAnsi" w:eastAsiaTheme="minorEastAsia" w:hAnsiTheme="majorHAnsi" w:cstheme="majorHAnsi"/>
          <w:sz w:val="24"/>
          <w:szCs w:val="24"/>
          <w:lang w:val="ro-RO"/>
        </w:rPr>
        <w:t xml:space="preserve">n vederea dezvoltării respectivului domeniu şi/sau </w:t>
      </w:r>
      <w:r w:rsidR="0050095C" w:rsidRPr="00825456">
        <w:rPr>
          <w:rFonts w:asciiTheme="majorHAnsi" w:eastAsiaTheme="minorEastAsia" w:hAnsiTheme="majorHAnsi" w:cstheme="majorHAnsi"/>
          <w:sz w:val="24"/>
          <w:szCs w:val="24"/>
          <w:lang w:val="ro-RO"/>
        </w:rPr>
        <w:t>îmbunătățirii</w:t>
      </w:r>
      <w:r w:rsidRPr="006E554D">
        <w:rPr>
          <w:rFonts w:asciiTheme="majorHAnsi" w:eastAsiaTheme="minorEastAsia" w:hAnsiTheme="majorHAnsi" w:cstheme="majorHAnsi"/>
          <w:sz w:val="24"/>
          <w:szCs w:val="24"/>
          <w:lang w:val="ro-RO"/>
        </w:rPr>
        <w:t xml:space="preserve"> </w:t>
      </w:r>
      <w:r w:rsidR="0050095C" w:rsidRPr="006E554D">
        <w:rPr>
          <w:rFonts w:asciiTheme="majorHAnsi" w:eastAsiaTheme="minorEastAsia" w:hAnsiTheme="majorHAnsi" w:cstheme="majorHAnsi"/>
          <w:sz w:val="24"/>
          <w:szCs w:val="24"/>
          <w:lang w:val="ro-RO"/>
        </w:rPr>
        <w:t>situației</w:t>
      </w:r>
      <w:r w:rsidRPr="006E554D">
        <w:rPr>
          <w:rFonts w:asciiTheme="majorHAnsi" w:eastAsiaTheme="minorEastAsia" w:hAnsiTheme="majorHAnsi" w:cstheme="majorHAnsi"/>
          <w:sz w:val="24"/>
          <w:szCs w:val="24"/>
          <w:lang w:val="ro-RO"/>
        </w:rPr>
        <w:t xml:space="preserve"> actuale. Stabilirea necesităților autorității contractante se va face pornind de la rezultatul final pe care autoritatea dorește să </w:t>
      </w:r>
      <w:r w:rsidR="00850CB5" w:rsidRPr="006E554D">
        <w:rPr>
          <w:rFonts w:asciiTheme="majorHAnsi" w:eastAsiaTheme="minorEastAsia" w:hAnsiTheme="majorHAnsi" w:cstheme="majorHAnsi"/>
          <w:sz w:val="24"/>
          <w:szCs w:val="24"/>
          <w:lang w:val="ro-RO"/>
        </w:rPr>
        <w:t>î</w:t>
      </w:r>
      <w:r w:rsidRPr="006E554D">
        <w:rPr>
          <w:rFonts w:asciiTheme="majorHAnsi" w:eastAsiaTheme="minorEastAsia" w:hAnsiTheme="majorHAnsi" w:cstheme="majorHAnsi"/>
          <w:sz w:val="24"/>
          <w:szCs w:val="24"/>
          <w:lang w:val="ro-RO"/>
        </w:rPr>
        <w:t xml:space="preserve">l realizeze și oportunitatea realizării respectivei achiziții. </w:t>
      </w:r>
    </w:p>
    <w:p w14:paraId="0B731BEB" w14:textId="77777777" w:rsidR="007379DA" w:rsidRPr="006E554D" w:rsidRDefault="007379DA" w:rsidP="00C0785D">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Determinarea necesităților se realizează prin:</w:t>
      </w:r>
    </w:p>
    <w:p w14:paraId="5A02BE57" w14:textId="7D4E79DE" w:rsidR="007379DA" w:rsidRPr="006E554D" w:rsidRDefault="007379DA" w:rsidP="00C0785D">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 </w:t>
      </w:r>
      <w:r w:rsidR="00CE537D">
        <w:rPr>
          <w:rFonts w:asciiTheme="majorHAnsi" w:eastAsiaTheme="minorEastAsia" w:hAnsiTheme="majorHAnsi" w:cstheme="majorHAnsi"/>
          <w:sz w:val="24"/>
          <w:szCs w:val="24"/>
          <w:lang w:val="ro-RO"/>
        </w:rPr>
        <w:t>c</w:t>
      </w:r>
      <w:r w:rsidRPr="006E554D">
        <w:rPr>
          <w:rFonts w:asciiTheme="majorHAnsi" w:eastAsiaTheme="minorEastAsia" w:hAnsiTheme="majorHAnsi" w:cstheme="majorHAnsi"/>
          <w:sz w:val="24"/>
          <w:szCs w:val="24"/>
          <w:lang w:val="ro-RO"/>
        </w:rPr>
        <w:t>umularea tuturor necesităților autorității contractante;</w:t>
      </w:r>
    </w:p>
    <w:p w14:paraId="364D03BF" w14:textId="46A62578" w:rsidR="007379DA" w:rsidRPr="006E554D" w:rsidRDefault="007379DA" w:rsidP="00C0785D">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 </w:t>
      </w:r>
      <w:r w:rsidR="00CE537D">
        <w:rPr>
          <w:rFonts w:asciiTheme="majorHAnsi" w:eastAsiaTheme="minorEastAsia" w:hAnsiTheme="majorHAnsi" w:cstheme="majorHAnsi"/>
          <w:sz w:val="24"/>
          <w:szCs w:val="24"/>
          <w:lang w:val="ro-RO"/>
        </w:rPr>
        <w:t>a</w:t>
      </w:r>
      <w:r w:rsidRPr="006E554D">
        <w:rPr>
          <w:rFonts w:asciiTheme="majorHAnsi" w:eastAsiaTheme="minorEastAsia" w:hAnsiTheme="majorHAnsi" w:cstheme="majorHAnsi"/>
          <w:sz w:val="24"/>
          <w:szCs w:val="24"/>
          <w:lang w:val="ro-RO"/>
        </w:rPr>
        <w:t>naliza fiecărei necesități;</w:t>
      </w:r>
    </w:p>
    <w:p w14:paraId="43957EB1" w14:textId="6EF8551E" w:rsidR="00221C71" w:rsidRPr="006E554D" w:rsidRDefault="007379DA" w:rsidP="00C0785D">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 </w:t>
      </w:r>
      <w:r w:rsidR="00CE537D">
        <w:rPr>
          <w:rFonts w:asciiTheme="majorHAnsi" w:eastAsiaTheme="minorEastAsia" w:hAnsiTheme="majorHAnsi" w:cstheme="majorHAnsi"/>
          <w:sz w:val="24"/>
          <w:szCs w:val="24"/>
          <w:lang w:val="ro-RO"/>
        </w:rPr>
        <w:t>s</w:t>
      </w:r>
      <w:r w:rsidRPr="006E554D">
        <w:rPr>
          <w:rFonts w:asciiTheme="majorHAnsi" w:eastAsiaTheme="minorEastAsia" w:hAnsiTheme="majorHAnsi" w:cstheme="majorHAnsi"/>
          <w:sz w:val="24"/>
          <w:szCs w:val="24"/>
          <w:lang w:val="ro-RO"/>
        </w:rPr>
        <w:t>tabilirea gradului de prioritate.</w:t>
      </w:r>
    </w:p>
    <w:p w14:paraId="592A3101" w14:textId="77777777" w:rsidR="00EE375A" w:rsidRPr="006E554D" w:rsidRDefault="00EE375A" w:rsidP="00C0785D">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La elaborarea propunerilor de cheltuieli pentru investiții capitale, autoritatea contractantă urmează să se conducă de prevederile regulamentare</w:t>
      </w:r>
      <w:r w:rsidRPr="006E554D">
        <w:rPr>
          <w:rFonts w:asciiTheme="majorHAnsi" w:eastAsiaTheme="minorEastAsia" w:hAnsiTheme="majorHAnsi" w:cstheme="majorHAnsi"/>
          <w:sz w:val="24"/>
          <w:szCs w:val="24"/>
          <w:vertAlign w:val="superscript"/>
          <w:lang w:val="ro-RO"/>
        </w:rPr>
        <w:footnoteReference w:id="15"/>
      </w:r>
      <w:r w:rsidRPr="006E554D">
        <w:rPr>
          <w:rFonts w:asciiTheme="majorHAnsi" w:eastAsiaTheme="minorEastAsia" w:hAnsiTheme="majorHAnsi" w:cstheme="majorHAnsi"/>
          <w:sz w:val="24"/>
          <w:szCs w:val="24"/>
          <w:lang w:val="ro-RO"/>
        </w:rPr>
        <w:t>, dispunând de argumentări justificate aferente  obiectelor de investiții înaintate pentru includere și aprobare spre finanțare din bugetul de stat</w:t>
      </w:r>
      <w:r w:rsidRPr="006E554D">
        <w:rPr>
          <w:rFonts w:asciiTheme="majorHAnsi" w:eastAsiaTheme="minorEastAsia" w:hAnsiTheme="majorHAnsi" w:cstheme="majorHAnsi"/>
          <w:sz w:val="24"/>
          <w:szCs w:val="24"/>
          <w:vertAlign w:val="superscript"/>
          <w:lang w:val="ro-RO"/>
        </w:rPr>
        <w:footnoteReference w:id="16"/>
      </w:r>
      <w:r w:rsidRPr="006E554D">
        <w:rPr>
          <w:rFonts w:asciiTheme="majorHAnsi" w:eastAsiaTheme="minorEastAsia" w:hAnsiTheme="majorHAnsi" w:cstheme="majorHAnsi"/>
          <w:sz w:val="24"/>
          <w:szCs w:val="24"/>
          <w:lang w:val="ro-RO"/>
        </w:rPr>
        <w:t>.</w:t>
      </w:r>
    </w:p>
    <w:p w14:paraId="5E8BCDEB" w14:textId="101BE61A" w:rsidR="002C3C53" w:rsidRPr="006E554D" w:rsidRDefault="006810DE" w:rsidP="00C0785D">
      <w:pPr>
        <w:spacing w:after="0" w:line="276" w:lineRule="auto"/>
        <w:ind w:firstLine="720"/>
        <w:jc w:val="both"/>
        <w:rPr>
          <w:sz w:val="18"/>
          <w:szCs w:val="18"/>
          <w:lang w:val="ro-RO"/>
        </w:rPr>
      </w:pPr>
      <w:r w:rsidRPr="00094EAC">
        <w:rPr>
          <w:rFonts w:asciiTheme="majorHAnsi" w:eastAsiaTheme="minorEastAsia" w:hAnsiTheme="majorHAnsi" w:cstheme="majorHAnsi"/>
          <w:sz w:val="24"/>
          <w:szCs w:val="24"/>
          <w:lang w:val="ro-RO"/>
        </w:rPr>
        <w:t>Ministerul Apărării și-a planificat</w:t>
      </w:r>
      <w:r w:rsidR="00FE4F7C" w:rsidRPr="00094EAC">
        <w:rPr>
          <w:rFonts w:asciiTheme="majorHAnsi" w:eastAsiaTheme="minorEastAsia" w:hAnsiTheme="majorHAnsi" w:cstheme="majorHAnsi"/>
          <w:sz w:val="24"/>
          <w:szCs w:val="24"/>
          <w:lang w:val="ro-RO"/>
        </w:rPr>
        <w:t xml:space="preserve"> </w:t>
      </w:r>
      <w:r w:rsidRPr="00094EAC">
        <w:rPr>
          <w:rFonts w:asciiTheme="majorHAnsi" w:eastAsiaTheme="minorEastAsia" w:hAnsiTheme="majorHAnsi" w:cstheme="majorHAnsi"/>
          <w:sz w:val="24"/>
          <w:szCs w:val="24"/>
          <w:lang w:val="ro-RO"/>
        </w:rPr>
        <w:t>achiziția publică necesară pentru realizarea lucrărilor de reparații capitale reieșind din propuneril</w:t>
      </w:r>
      <w:r w:rsidR="00CE537D">
        <w:rPr>
          <w:rFonts w:asciiTheme="majorHAnsi" w:eastAsiaTheme="minorEastAsia" w:hAnsiTheme="majorHAnsi" w:cstheme="majorHAnsi"/>
          <w:sz w:val="24"/>
          <w:szCs w:val="24"/>
          <w:lang w:val="ro-RO"/>
        </w:rPr>
        <w:t>e</w:t>
      </w:r>
      <w:r w:rsidRPr="00094EAC">
        <w:rPr>
          <w:rFonts w:asciiTheme="majorHAnsi" w:eastAsiaTheme="minorEastAsia" w:hAnsiTheme="majorHAnsi" w:cstheme="majorHAnsi"/>
          <w:sz w:val="24"/>
          <w:szCs w:val="24"/>
          <w:lang w:val="ro-RO"/>
        </w:rPr>
        <w:t xml:space="preserve"> instituțiil</w:t>
      </w:r>
      <w:r w:rsidR="00CE537D">
        <w:rPr>
          <w:rFonts w:asciiTheme="majorHAnsi" w:eastAsiaTheme="minorEastAsia" w:hAnsiTheme="majorHAnsi" w:cstheme="majorHAnsi"/>
          <w:sz w:val="24"/>
          <w:szCs w:val="24"/>
          <w:lang w:val="ro-RO"/>
        </w:rPr>
        <w:t>or</w:t>
      </w:r>
      <w:r w:rsidRPr="00094EAC">
        <w:rPr>
          <w:rFonts w:asciiTheme="majorHAnsi" w:eastAsiaTheme="minorEastAsia" w:hAnsiTheme="majorHAnsi" w:cstheme="majorHAnsi"/>
          <w:sz w:val="24"/>
          <w:szCs w:val="24"/>
          <w:lang w:val="ro-RO"/>
        </w:rPr>
        <w:t xml:space="preserve"> din subordine/unitățil</w:t>
      </w:r>
      <w:r w:rsidR="00CE537D">
        <w:rPr>
          <w:rFonts w:asciiTheme="majorHAnsi" w:eastAsiaTheme="minorEastAsia" w:hAnsiTheme="majorHAnsi" w:cstheme="majorHAnsi"/>
          <w:sz w:val="24"/>
          <w:szCs w:val="24"/>
          <w:lang w:val="ro-RO"/>
        </w:rPr>
        <w:t>or</w:t>
      </w:r>
      <w:r w:rsidRPr="00094EAC">
        <w:rPr>
          <w:rFonts w:asciiTheme="majorHAnsi" w:eastAsiaTheme="minorEastAsia" w:hAnsiTheme="majorHAnsi" w:cstheme="majorHAnsi"/>
          <w:sz w:val="24"/>
          <w:szCs w:val="24"/>
          <w:lang w:val="ro-RO"/>
        </w:rPr>
        <w:t xml:space="preserve"> militare</w:t>
      </w:r>
      <w:r w:rsidR="001A3C9D" w:rsidRPr="00825456">
        <w:rPr>
          <w:rFonts w:asciiTheme="majorHAnsi" w:eastAsiaTheme="minorEastAsia" w:hAnsiTheme="majorHAnsi" w:cstheme="majorHAnsi"/>
          <w:sz w:val="24"/>
          <w:szCs w:val="24"/>
          <w:lang w:val="ro-RO"/>
        </w:rPr>
        <w:t xml:space="preserve"> și din Planul de acțiuni privind implementarea Strategiei naționale de apărare și Strategiei militare pentru anii 2018</w:t>
      </w:r>
      <w:r w:rsidR="001A3C9D" w:rsidRPr="006E554D">
        <w:rPr>
          <w:rFonts w:asciiTheme="majorHAnsi" w:eastAsiaTheme="minorEastAsia" w:hAnsiTheme="majorHAnsi" w:cstheme="majorHAnsi"/>
          <w:sz w:val="24"/>
          <w:szCs w:val="24"/>
          <w:lang w:val="ro-RO"/>
        </w:rPr>
        <w:t>-2022,</w:t>
      </w:r>
      <w:r w:rsidRPr="006E554D">
        <w:rPr>
          <w:rFonts w:asciiTheme="majorHAnsi" w:eastAsiaTheme="minorEastAsia" w:hAnsiTheme="majorHAnsi" w:cstheme="majorHAnsi"/>
          <w:sz w:val="24"/>
          <w:szCs w:val="24"/>
          <w:lang w:val="ro-RO"/>
        </w:rPr>
        <w:t xml:space="preserve"> acestea fiind incluse în cadrul de cheltuieli pe termen mediu l</w:t>
      </w:r>
      <w:r w:rsidR="0010275D" w:rsidRPr="006E554D">
        <w:rPr>
          <w:rFonts w:asciiTheme="majorHAnsi" w:eastAsiaTheme="minorEastAsia" w:hAnsiTheme="majorHAnsi" w:cstheme="majorHAnsi"/>
          <w:sz w:val="24"/>
          <w:szCs w:val="24"/>
          <w:lang w:val="ro-RO"/>
        </w:rPr>
        <w:t>a capitolul cheltuieli curente</w:t>
      </w:r>
      <w:r w:rsidR="00CE537D">
        <w:rPr>
          <w:rFonts w:asciiTheme="majorHAnsi" w:eastAsiaTheme="minorEastAsia" w:hAnsiTheme="majorHAnsi" w:cstheme="majorHAnsi"/>
          <w:sz w:val="24"/>
          <w:szCs w:val="24"/>
          <w:lang w:val="ro-RO"/>
        </w:rPr>
        <w:t>.</w:t>
      </w:r>
      <w:r w:rsidR="00931B01" w:rsidRPr="006E554D">
        <w:rPr>
          <w:rFonts w:asciiTheme="majorHAnsi" w:eastAsiaTheme="minorEastAsia" w:hAnsiTheme="majorHAnsi" w:cstheme="majorHAnsi"/>
          <w:sz w:val="24"/>
          <w:szCs w:val="24"/>
          <w:lang w:val="ro-RO"/>
        </w:rPr>
        <w:t xml:space="preserve"> </w:t>
      </w:r>
      <w:r w:rsidR="00CE537D">
        <w:rPr>
          <w:rFonts w:asciiTheme="majorHAnsi" w:eastAsiaTheme="minorEastAsia" w:hAnsiTheme="majorHAnsi" w:cstheme="majorHAnsi"/>
          <w:sz w:val="24"/>
          <w:szCs w:val="24"/>
          <w:lang w:val="ro-RO"/>
        </w:rPr>
        <w:t>Î</w:t>
      </w:r>
      <w:r w:rsidR="00931B01" w:rsidRPr="006E554D">
        <w:rPr>
          <w:rFonts w:asciiTheme="majorHAnsi" w:eastAsiaTheme="minorEastAsia" w:hAnsiTheme="majorHAnsi" w:cstheme="majorHAnsi"/>
          <w:sz w:val="24"/>
          <w:szCs w:val="24"/>
          <w:lang w:val="ro-RO"/>
        </w:rPr>
        <w:t>n această situație aceste cheltuieli nu pot fi delimitate și</w:t>
      </w:r>
      <w:r w:rsidR="005552C4" w:rsidRPr="006E554D">
        <w:rPr>
          <w:rFonts w:asciiTheme="majorHAnsi" w:eastAsiaTheme="minorEastAsia" w:hAnsiTheme="majorHAnsi" w:cstheme="majorHAnsi"/>
          <w:sz w:val="24"/>
          <w:szCs w:val="24"/>
          <w:lang w:val="ro-RO"/>
        </w:rPr>
        <w:t xml:space="preserve"> vizualizate ca cheltuieli separate</w:t>
      </w:r>
      <w:r w:rsidR="0010275D" w:rsidRPr="006E554D">
        <w:rPr>
          <w:rFonts w:asciiTheme="majorHAnsi" w:eastAsiaTheme="minorEastAsia" w:hAnsiTheme="majorHAnsi" w:cstheme="majorHAnsi"/>
          <w:sz w:val="24"/>
          <w:szCs w:val="24"/>
          <w:lang w:val="ro-RO"/>
        </w:rPr>
        <w:t>.</w:t>
      </w:r>
      <w:r w:rsidR="004D2298" w:rsidRPr="006E554D">
        <w:rPr>
          <w:rFonts w:asciiTheme="majorHAnsi" w:eastAsiaTheme="minorEastAsia" w:hAnsiTheme="majorHAnsi" w:cstheme="majorHAnsi"/>
          <w:sz w:val="24"/>
          <w:szCs w:val="24"/>
          <w:lang w:val="ro-RO"/>
        </w:rPr>
        <w:t xml:space="preserve"> </w:t>
      </w:r>
      <w:r w:rsidR="00D6334A" w:rsidRPr="006E554D">
        <w:rPr>
          <w:rFonts w:asciiTheme="majorHAnsi" w:eastAsiaTheme="minorEastAsia" w:hAnsiTheme="majorHAnsi" w:cstheme="majorHAnsi"/>
          <w:sz w:val="24"/>
          <w:szCs w:val="24"/>
          <w:lang w:val="ro-RO"/>
        </w:rPr>
        <w:t>Totodată, c</w:t>
      </w:r>
      <w:r w:rsidR="0010275D" w:rsidRPr="006E554D">
        <w:rPr>
          <w:rFonts w:asciiTheme="majorHAnsi" w:eastAsiaTheme="minorEastAsia" w:hAnsiTheme="majorHAnsi" w:cstheme="majorHAnsi"/>
          <w:sz w:val="24"/>
          <w:szCs w:val="24"/>
          <w:lang w:val="ro-RO"/>
        </w:rPr>
        <w:t xml:space="preserve">adrul bugetar pe termen mediu pentru 2019-2021 nu prevede cheltuieli pentru investiții capitale. </w:t>
      </w:r>
    </w:p>
    <w:p w14:paraId="21B98CB0" w14:textId="34123DCC" w:rsidR="00AF2A3B" w:rsidRPr="006E554D" w:rsidRDefault="00AF2A3B" w:rsidP="00C0785D">
      <w:pPr>
        <w:spacing w:after="0" w:line="276" w:lineRule="auto"/>
        <w:ind w:firstLine="709"/>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 xml:space="preserve">Cadrul de </w:t>
      </w:r>
      <w:r w:rsidR="002A4273" w:rsidRPr="006E554D">
        <w:rPr>
          <w:rFonts w:asciiTheme="majorHAnsi" w:hAnsiTheme="majorHAnsi" w:cstheme="majorHAnsi"/>
          <w:sz w:val="24"/>
          <w:szCs w:val="24"/>
          <w:lang w:val="ro-RO"/>
        </w:rPr>
        <w:t>dezvoltare</w:t>
      </w:r>
      <w:r w:rsidRPr="006E554D">
        <w:rPr>
          <w:rFonts w:asciiTheme="majorHAnsi" w:hAnsiTheme="majorHAnsi" w:cstheme="majorHAnsi"/>
          <w:sz w:val="24"/>
          <w:szCs w:val="24"/>
          <w:lang w:val="ro-RO"/>
        </w:rPr>
        <w:t xml:space="preserve"> strategică a</w:t>
      </w:r>
      <w:r w:rsidR="00CE537D">
        <w:rPr>
          <w:rFonts w:asciiTheme="majorHAnsi" w:hAnsiTheme="majorHAnsi" w:cstheme="majorHAnsi"/>
          <w:sz w:val="24"/>
          <w:szCs w:val="24"/>
          <w:lang w:val="ro-RO"/>
        </w:rPr>
        <w:t>l</w:t>
      </w:r>
      <w:r w:rsidRPr="006E554D">
        <w:rPr>
          <w:rFonts w:asciiTheme="majorHAnsi" w:hAnsiTheme="majorHAnsi" w:cstheme="majorHAnsi"/>
          <w:sz w:val="24"/>
          <w:szCs w:val="24"/>
          <w:lang w:val="ro-RO"/>
        </w:rPr>
        <w:t xml:space="preserve"> Ministerului Apărării conține trei direcții prioritare pentru promovarea și implementarea politicii de apărare</w:t>
      </w:r>
      <w:r w:rsidR="00CE537D">
        <w:rPr>
          <w:rFonts w:asciiTheme="majorHAnsi" w:hAnsiTheme="majorHAnsi" w:cstheme="majorHAnsi"/>
          <w:sz w:val="24"/>
          <w:szCs w:val="24"/>
          <w:lang w:val="ro-RO"/>
        </w:rPr>
        <w:t>,</w:t>
      </w:r>
      <w:r w:rsidRPr="006E554D">
        <w:rPr>
          <w:rFonts w:asciiTheme="majorHAnsi" w:hAnsiTheme="majorHAnsi" w:cstheme="majorHAnsi"/>
          <w:sz w:val="24"/>
          <w:szCs w:val="24"/>
          <w:lang w:val="ro-RO"/>
        </w:rPr>
        <w:t xml:space="preserve"> și anume:</w:t>
      </w:r>
    </w:p>
    <w:p w14:paraId="66570930" w14:textId="19572054" w:rsidR="00AF2A3B" w:rsidRPr="006E554D" w:rsidRDefault="00CE537D" w:rsidP="0050095C">
      <w:pPr>
        <w:pStyle w:val="ListParagraph"/>
        <w:numPr>
          <w:ilvl w:val="0"/>
          <w:numId w:val="19"/>
        </w:numPr>
        <w:spacing w:after="0" w:line="276" w:lineRule="auto"/>
        <w:ind w:hanging="502"/>
        <w:jc w:val="both"/>
        <w:rPr>
          <w:rFonts w:asciiTheme="majorHAnsi" w:hAnsiTheme="majorHAnsi" w:cstheme="majorHAnsi"/>
          <w:sz w:val="24"/>
          <w:szCs w:val="24"/>
          <w:lang w:val="ro-RO"/>
        </w:rPr>
      </w:pPr>
      <w:r>
        <w:rPr>
          <w:rFonts w:asciiTheme="majorHAnsi" w:hAnsiTheme="majorHAnsi" w:cstheme="majorHAnsi"/>
          <w:sz w:val="24"/>
          <w:szCs w:val="24"/>
          <w:lang w:val="ro-RO"/>
        </w:rPr>
        <w:t>c</w:t>
      </w:r>
      <w:r w:rsidR="00AF2A3B" w:rsidRPr="006E554D">
        <w:rPr>
          <w:rFonts w:asciiTheme="majorHAnsi" w:hAnsiTheme="majorHAnsi" w:cstheme="majorHAnsi"/>
          <w:sz w:val="24"/>
          <w:szCs w:val="24"/>
          <w:lang w:val="ro-RO"/>
        </w:rPr>
        <w:t>ontinuarea procesului de reformare şi modernizare a sectorului de apărare;</w:t>
      </w:r>
    </w:p>
    <w:p w14:paraId="34085AB1" w14:textId="3E8008CA" w:rsidR="00AF2A3B" w:rsidRPr="006E554D" w:rsidRDefault="00CE537D" w:rsidP="0050095C">
      <w:pPr>
        <w:pStyle w:val="ListParagraph"/>
        <w:numPr>
          <w:ilvl w:val="0"/>
          <w:numId w:val="19"/>
        </w:numPr>
        <w:spacing w:after="0" w:line="276" w:lineRule="auto"/>
        <w:ind w:hanging="502"/>
        <w:jc w:val="both"/>
        <w:rPr>
          <w:rFonts w:asciiTheme="majorHAnsi" w:hAnsiTheme="majorHAnsi" w:cstheme="majorHAnsi"/>
          <w:sz w:val="24"/>
          <w:szCs w:val="24"/>
          <w:lang w:val="ro-RO"/>
        </w:rPr>
      </w:pPr>
      <w:r>
        <w:rPr>
          <w:rFonts w:asciiTheme="majorHAnsi" w:hAnsiTheme="majorHAnsi" w:cstheme="majorHAnsi"/>
          <w:sz w:val="24"/>
          <w:szCs w:val="24"/>
          <w:lang w:val="ro-RO"/>
        </w:rPr>
        <w:t>c</w:t>
      </w:r>
      <w:r w:rsidR="0050095C" w:rsidRPr="006E554D">
        <w:rPr>
          <w:rFonts w:asciiTheme="majorHAnsi" w:hAnsiTheme="majorHAnsi" w:cstheme="majorHAnsi"/>
          <w:sz w:val="24"/>
          <w:szCs w:val="24"/>
          <w:lang w:val="ro-RO"/>
        </w:rPr>
        <w:t>reșterea</w:t>
      </w:r>
      <w:r w:rsidR="00AF2A3B" w:rsidRPr="006E554D">
        <w:rPr>
          <w:rFonts w:asciiTheme="majorHAnsi" w:hAnsiTheme="majorHAnsi" w:cstheme="majorHAnsi"/>
          <w:sz w:val="24"/>
          <w:szCs w:val="24"/>
          <w:lang w:val="ro-RO"/>
        </w:rPr>
        <w:t xml:space="preserve"> </w:t>
      </w:r>
      <w:r w:rsidR="0050095C" w:rsidRPr="006E554D">
        <w:rPr>
          <w:rFonts w:asciiTheme="majorHAnsi" w:hAnsiTheme="majorHAnsi" w:cstheme="majorHAnsi"/>
          <w:sz w:val="24"/>
          <w:szCs w:val="24"/>
          <w:lang w:val="ro-RO"/>
        </w:rPr>
        <w:t>calității</w:t>
      </w:r>
      <w:r w:rsidR="00AF2A3B" w:rsidRPr="006E554D">
        <w:rPr>
          <w:rFonts w:asciiTheme="majorHAnsi" w:hAnsiTheme="majorHAnsi" w:cstheme="majorHAnsi"/>
          <w:sz w:val="24"/>
          <w:szCs w:val="24"/>
          <w:lang w:val="ro-RO"/>
        </w:rPr>
        <w:t xml:space="preserve"> </w:t>
      </w:r>
      <w:r w:rsidR="0050095C" w:rsidRPr="006E554D">
        <w:rPr>
          <w:rFonts w:asciiTheme="majorHAnsi" w:hAnsiTheme="majorHAnsi" w:cstheme="majorHAnsi"/>
          <w:sz w:val="24"/>
          <w:szCs w:val="24"/>
          <w:lang w:val="ro-RO"/>
        </w:rPr>
        <w:t>vieții</w:t>
      </w:r>
      <w:r w:rsidR="00AF2A3B" w:rsidRPr="006E554D">
        <w:rPr>
          <w:rFonts w:asciiTheme="majorHAnsi" w:hAnsiTheme="majorHAnsi" w:cstheme="majorHAnsi"/>
          <w:sz w:val="24"/>
          <w:szCs w:val="24"/>
          <w:lang w:val="ro-RO"/>
        </w:rPr>
        <w:t xml:space="preserve"> şi </w:t>
      </w:r>
      <w:r w:rsidR="0050095C" w:rsidRPr="006E554D">
        <w:rPr>
          <w:rFonts w:asciiTheme="majorHAnsi" w:hAnsiTheme="majorHAnsi" w:cstheme="majorHAnsi"/>
          <w:sz w:val="24"/>
          <w:szCs w:val="24"/>
          <w:lang w:val="ro-RO"/>
        </w:rPr>
        <w:t>îmbunătățirea</w:t>
      </w:r>
      <w:r w:rsidR="00AF2A3B" w:rsidRPr="006E554D">
        <w:rPr>
          <w:rFonts w:asciiTheme="majorHAnsi" w:hAnsiTheme="majorHAnsi" w:cstheme="majorHAnsi"/>
          <w:sz w:val="24"/>
          <w:szCs w:val="24"/>
          <w:lang w:val="ro-RO"/>
        </w:rPr>
        <w:t xml:space="preserve"> </w:t>
      </w:r>
      <w:r w:rsidR="0050095C" w:rsidRPr="006E554D">
        <w:rPr>
          <w:rFonts w:asciiTheme="majorHAnsi" w:hAnsiTheme="majorHAnsi" w:cstheme="majorHAnsi"/>
          <w:sz w:val="24"/>
          <w:szCs w:val="24"/>
          <w:lang w:val="ro-RO"/>
        </w:rPr>
        <w:t>condițiilor</w:t>
      </w:r>
      <w:r w:rsidR="00AF2A3B" w:rsidRPr="006E554D">
        <w:rPr>
          <w:rFonts w:asciiTheme="majorHAnsi" w:hAnsiTheme="majorHAnsi" w:cstheme="majorHAnsi"/>
          <w:sz w:val="24"/>
          <w:szCs w:val="24"/>
          <w:lang w:val="ro-RO"/>
        </w:rPr>
        <w:t xml:space="preserve"> de serviciu a personalului militar şi civil din cadrul Ministerului Apărării și Armatei </w:t>
      </w:r>
      <w:r w:rsidR="0050095C" w:rsidRPr="006E554D">
        <w:rPr>
          <w:rFonts w:asciiTheme="majorHAnsi" w:hAnsiTheme="majorHAnsi" w:cstheme="majorHAnsi"/>
          <w:sz w:val="24"/>
          <w:szCs w:val="24"/>
          <w:lang w:val="ro-RO"/>
        </w:rPr>
        <w:t>Naționale</w:t>
      </w:r>
      <w:r w:rsidR="00AF2A3B" w:rsidRPr="006E554D">
        <w:rPr>
          <w:rFonts w:asciiTheme="majorHAnsi" w:hAnsiTheme="majorHAnsi" w:cstheme="majorHAnsi"/>
          <w:sz w:val="24"/>
          <w:szCs w:val="24"/>
          <w:lang w:val="ro-RO"/>
        </w:rPr>
        <w:t>;</w:t>
      </w:r>
    </w:p>
    <w:p w14:paraId="3F8C137D" w14:textId="50DDF1CB" w:rsidR="00AF2A3B" w:rsidRPr="006E554D" w:rsidRDefault="00CE537D" w:rsidP="0050095C">
      <w:pPr>
        <w:pStyle w:val="ListParagraph"/>
        <w:numPr>
          <w:ilvl w:val="0"/>
          <w:numId w:val="19"/>
        </w:numPr>
        <w:spacing w:after="0" w:line="276" w:lineRule="auto"/>
        <w:ind w:hanging="502"/>
        <w:jc w:val="both"/>
        <w:rPr>
          <w:rFonts w:asciiTheme="majorHAnsi" w:hAnsiTheme="majorHAnsi" w:cstheme="majorHAnsi"/>
          <w:sz w:val="24"/>
          <w:szCs w:val="24"/>
          <w:lang w:val="ro-RO"/>
        </w:rPr>
      </w:pPr>
      <w:r>
        <w:rPr>
          <w:rFonts w:asciiTheme="majorHAnsi" w:hAnsiTheme="majorHAnsi" w:cstheme="majorHAnsi"/>
          <w:sz w:val="24"/>
          <w:szCs w:val="24"/>
          <w:lang w:val="ro-RO"/>
        </w:rPr>
        <w:t>d</w:t>
      </w:r>
      <w:r w:rsidR="00AF2A3B" w:rsidRPr="006E554D">
        <w:rPr>
          <w:rFonts w:asciiTheme="majorHAnsi" w:hAnsiTheme="majorHAnsi" w:cstheme="majorHAnsi"/>
          <w:sz w:val="24"/>
          <w:szCs w:val="24"/>
          <w:lang w:val="ro-RO"/>
        </w:rPr>
        <w:t xml:space="preserve">ezvoltarea </w:t>
      </w:r>
      <w:r w:rsidR="0050095C" w:rsidRPr="006E554D">
        <w:rPr>
          <w:rFonts w:asciiTheme="majorHAnsi" w:hAnsiTheme="majorHAnsi" w:cstheme="majorHAnsi"/>
          <w:sz w:val="24"/>
          <w:szCs w:val="24"/>
          <w:lang w:val="ro-RO"/>
        </w:rPr>
        <w:t>relațiilor</w:t>
      </w:r>
      <w:r w:rsidR="00AF2A3B" w:rsidRPr="006E554D">
        <w:rPr>
          <w:rFonts w:asciiTheme="majorHAnsi" w:hAnsiTheme="majorHAnsi" w:cstheme="majorHAnsi"/>
          <w:sz w:val="24"/>
          <w:szCs w:val="24"/>
          <w:lang w:val="ro-RO"/>
        </w:rPr>
        <w:t xml:space="preserve"> de cooperare cu </w:t>
      </w:r>
      <w:r w:rsidR="0050095C" w:rsidRPr="006E554D">
        <w:rPr>
          <w:rFonts w:asciiTheme="majorHAnsi" w:hAnsiTheme="majorHAnsi" w:cstheme="majorHAnsi"/>
          <w:sz w:val="24"/>
          <w:szCs w:val="24"/>
          <w:lang w:val="ro-RO"/>
        </w:rPr>
        <w:t>organizațiile</w:t>
      </w:r>
      <w:r w:rsidR="00AF2A3B" w:rsidRPr="006E554D">
        <w:rPr>
          <w:rFonts w:asciiTheme="majorHAnsi" w:hAnsiTheme="majorHAnsi" w:cstheme="majorHAnsi"/>
          <w:sz w:val="24"/>
          <w:szCs w:val="24"/>
          <w:lang w:val="ro-RO"/>
        </w:rPr>
        <w:t xml:space="preserve"> </w:t>
      </w:r>
      <w:r w:rsidR="0050095C" w:rsidRPr="006E554D">
        <w:rPr>
          <w:rFonts w:asciiTheme="majorHAnsi" w:hAnsiTheme="majorHAnsi" w:cstheme="majorHAnsi"/>
          <w:sz w:val="24"/>
          <w:szCs w:val="24"/>
          <w:lang w:val="ro-RO"/>
        </w:rPr>
        <w:t>internaționale</w:t>
      </w:r>
      <w:r w:rsidR="00AF2A3B" w:rsidRPr="006E554D">
        <w:rPr>
          <w:rFonts w:asciiTheme="majorHAnsi" w:hAnsiTheme="majorHAnsi" w:cstheme="majorHAnsi"/>
          <w:sz w:val="24"/>
          <w:szCs w:val="24"/>
          <w:lang w:val="ro-RO"/>
        </w:rPr>
        <w:t xml:space="preserve"> de profil și </w:t>
      </w:r>
      <w:r>
        <w:rPr>
          <w:rFonts w:asciiTheme="majorHAnsi" w:hAnsiTheme="majorHAnsi" w:cstheme="majorHAnsi"/>
          <w:sz w:val="24"/>
          <w:szCs w:val="24"/>
          <w:lang w:val="ro-RO"/>
        </w:rPr>
        <w:t xml:space="preserve">cu </w:t>
      </w:r>
      <w:r w:rsidR="0050095C" w:rsidRPr="006E554D">
        <w:rPr>
          <w:rFonts w:asciiTheme="majorHAnsi" w:hAnsiTheme="majorHAnsi" w:cstheme="majorHAnsi"/>
          <w:sz w:val="24"/>
          <w:szCs w:val="24"/>
          <w:lang w:val="ro-RO"/>
        </w:rPr>
        <w:t>instituțiile</w:t>
      </w:r>
      <w:r w:rsidR="00AF2A3B" w:rsidRPr="006E554D">
        <w:rPr>
          <w:rFonts w:asciiTheme="majorHAnsi" w:hAnsiTheme="majorHAnsi" w:cstheme="majorHAnsi"/>
          <w:sz w:val="24"/>
          <w:szCs w:val="24"/>
          <w:lang w:val="ro-RO"/>
        </w:rPr>
        <w:t xml:space="preserve"> de apărare ale altor state.</w:t>
      </w:r>
    </w:p>
    <w:p w14:paraId="7BD47E6B" w14:textId="34683DC6" w:rsidR="00B827A4" w:rsidRPr="006E554D" w:rsidRDefault="008346F2" w:rsidP="00C0785D">
      <w:pPr>
        <w:spacing w:after="0" w:line="276" w:lineRule="auto"/>
        <w:ind w:firstLine="709"/>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Direcții</w:t>
      </w:r>
      <w:r w:rsidR="00B827A4" w:rsidRPr="006E554D">
        <w:rPr>
          <w:rFonts w:asciiTheme="majorHAnsi" w:hAnsiTheme="majorHAnsi" w:cstheme="majorHAnsi"/>
          <w:sz w:val="24"/>
          <w:szCs w:val="24"/>
          <w:lang w:val="ro-RO"/>
        </w:rPr>
        <w:t xml:space="preserve">le prioritare menționate se regăsesc în următoarele documente strategice: </w:t>
      </w:r>
      <w:r w:rsidR="0050095C" w:rsidRPr="006E554D">
        <w:rPr>
          <w:rFonts w:asciiTheme="majorHAnsi" w:hAnsiTheme="majorHAnsi" w:cstheme="majorHAnsi"/>
          <w:sz w:val="24"/>
          <w:szCs w:val="24"/>
          <w:lang w:val="ro-RO"/>
        </w:rPr>
        <w:t>Concepția</w:t>
      </w:r>
      <w:r w:rsidR="00B827A4" w:rsidRPr="006E554D">
        <w:rPr>
          <w:rFonts w:asciiTheme="majorHAnsi" w:hAnsiTheme="majorHAnsi" w:cstheme="majorHAnsi"/>
          <w:sz w:val="24"/>
          <w:szCs w:val="24"/>
          <w:lang w:val="ro-RO"/>
        </w:rPr>
        <w:t xml:space="preserve"> </w:t>
      </w:r>
      <w:r w:rsidR="0050095C" w:rsidRPr="006E554D">
        <w:rPr>
          <w:rFonts w:asciiTheme="majorHAnsi" w:hAnsiTheme="majorHAnsi" w:cstheme="majorHAnsi"/>
          <w:sz w:val="24"/>
          <w:szCs w:val="24"/>
          <w:lang w:val="ro-RO"/>
        </w:rPr>
        <w:t>securității</w:t>
      </w:r>
      <w:r w:rsidR="00B827A4" w:rsidRPr="006E554D">
        <w:rPr>
          <w:rFonts w:asciiTheme="majorHAnsi" w:hAnsiTheme="majorHAnsi" w:cstheme="majorHAnsi"/>
          <w:sz w:val="24"/>
          <w:szCs w:val="24"/>
          <w:lang w:val="ro-RO"/>
        </w:rPr>
        <w:t xml:space="preserve"> </w:t>
      </w:r>
      <w:r w:rsidR="0050095C" w:rsidRPr="006E554D">
        <w:rPr>
          <w:rFonts w:asciiTheme="majorHAnsi" w:hAnsiTheme="majorHAnsi" w:cstheme="majorHAnsi"/>
          <w:sz w:val="24"/>
          <w:szCs w:val="24"/>
          <w:lang w:val="ro-RO"/>
        </w:rPr>
        <w:t>naționale</w:t>
      </w:r>
      <w:r w:rsidR="00B827A4" w:rsidRPr="006E554D">
        <w:rPr>
          <w:rFonts w:asciiTheme="majorHAnsi" w:hAnsiTheme="majorHAnsi" w:cstheme="majorHAnsi"/>
          <w:sz w:val="24"/>
          <w:szCs w:val="24"/>
          <w:vertAlign w:val="superscript"/>
          <w:lang w:val="ro-RO"/>
        </w:rPr>
        <w:footnoteReference w:id="17"/>
      </w:r>
      <w:r w:rsidR="00B827A4" w:rsidRPr="006E554D">
        <w:rPr>
          <w:rFonts w:asciiTheme="majorHAnsi" w:hAnsiTheme="majorHAnsi" w:cstheme="majorHAnsi"/>
          <w:sz w:val="24"/>
          <w:szCs w:val="24"/>
          <w:lang w:val="ro-RO"/>
        </w:rPr>
        <w:t xml:space="preserve">, </w:t>
      </w:r>
      <w:r w:rsidR="0050095C" w:rsidRPr="006E554D">
        <w:rPr>
          <w:rFonts w:asciiTheme="majorHAnsi" w:hAnsiTheme="majorHAnsi" w:cstheme="majorHAnsi"/>
          <w:sz w:val="24"/>
          <w:szCs w:val="24"/>
          <w:lang w:val="ro-RO"/>
        </w:rPr>
        <w:t>Concepția</w:t>
      </w:r>
      <w:r w:rsidR="00B827A4" w:rsidRPr="006E554D">
        <w:rPr>
          <w:rFonts w:asciiTheme="majorHAnsi" w:hAnsiTheme="majorHAnsi" w:cstheme="majorHAnsi"/>
          <w:sz w:val="24"/>
          <w:szCs w:val="24"/>
          <w:lang w:val="ro-RO"/>
        </w:rPr>
        <w:t xml:space="preserve"> reformei militare</w:t>
      </w:r>
      <w:r w:rsidR="00B827A4" w:rsidRPr="006E554D">
        <w:rPr>
          <w:rFonts w:asciiTheme="majorHAnsi" w:hAnsiTheme="majorHAnsi" w:cstheme="majorHAnsi"/>
          <w:sz w:val="24"/>
          <w:szCs w:val="24"/>
          <w:vertAlign w:val="superscript"/>
          <w:lang w:val="ro-RO"/>
        </w:rPr>
        <w:footnoteReference w:id="18"/>
      </w:r>
      <w:r w:rsidR="00B827A4" w:rsidRPr="006E554D">
        <w:rPr>
          <w:rFonts w:asciiTheme="majorHAnsi" w:hAnsiTheme="majorHAnsi" w:cstheme="majorHAnsi"/>
          <w:sz w:val="24"/>
          <w:szCs w:val="24"/>
          <w:lang w:val="ro-RO"/>
        </w:rPr>
        <w:t xml:space="preserve"> și Doctrina militară a Republicii Moldova</w:t>
      </w:r>
      <w:r w:rsidR="00B827A4" w:rsidRPr="006E554D">
        <w:rPr>
          <w:rFonts w:asciiTheme="majorHAnsi" w:hAnsiTheme="majorHAnsi" w:cstheme="majorHAnsi"/>
          <w:sz w:val="24"/>
          <w:szCs w:val="24"/>
          <w:vertAlign w:val="superscript"/>
          <w:lang w:val="ro-RO"/>
        </w:rPr>
        <w:footnoteReference w:id="19"/>
      </w:r>
      <w:r w:rsidR="00B827A4" w:rsidRPr="006E554D">
        <w:rPr>
          <w:rFonts w:asciiTheme="majorHAnsi" w:hAnsiTheme="majorHAnsi" w:cstheme="majorHAnsi"/>
          <w:sz w:val="24"/>
          <w:szCs w:val="24"/>
          <w:lang w:val="ro-RO"/>
        </w:rPr>
        <w:t>.</w:t>
      </w:r>
    </w:p>
    <w:p w14:paraId="228E03C0" w14:textId="00DA30E6" w:rsidR="009560A1" w:rsidRPr="006E554D" w:rsidRDefault="00F87E8F" w:rsidP="00BA2BC9">
      <w:pPr>
        <w:pStyle w:val="ListParagraph"/>
        <w:spacing w:after="0" w:line="276" w:lineRule="auto"/>
        <w:ind w:left="0" w:firstLine="720"/>
        <w:jc w:val="both"/>
        <w:rPr>
          <w:rFonts w:asciiTheme="majorHAnsi" w:eastAsiaTheme="minorEastAsia" w:hAnsiTheme="majorHAnsi" w:cstheme="majorHAnsi"/>
          <w:sz w:val="24"/>
          <w:szCs w:val="24"/>
          <w:lang w:val="ro-RO"/>
        </w:rPr>
      </w:pPr>
      <w:r w:rsidRPr="006E554D">
        <w:rPr>
          <w:rFonts w:asciiTheme="majorHAnsi" w:hAnsiTheme="majorHAnsi" w:cstheme="majorHAnsi"/>
          <w:sz w:val="24"/>
          <w:szCs w:val="24"/>
          <w:lang w:val="ro-RO"/>
        </w:rPr>
        <w:t>I</w:t>
      </w:r>
      <w:r w:rsidR="003B655B" w:rsidRPr="006E554D">
        <w:rPr>
          <w:rFonts w:asciiTheme="majorHAnsi" w:hAnsiTheme="majorHAnsi" w:cstheme="majorHAnsi"/>
          <w:sz w:val="24"/>
          <w:szCs w:val="24"/>
          <w:lang w:val="ro-RO"/>
        </w:rPr>
        <w:t>ndicatori</w:t>
      </w:r>
      <w:r w:rsidR="0027098D">
        <w:rPr>
          <w:rFonts w:asciiTheme="majorHAnsi" w:hAnsiTheme="majorHAnsi" w:cstheme="majorHAnsi"/>
          <w:sz w:val="24"/>
          <w:szCs w:val="24"/>
          <w:lang w:val="ro-RO"/>
        </w:rPr>
        <w:t>i</w:t>
      </w:r>
      <w:r w:rsidR="00065FC0" w:rsidRPr="006E554D">
        <w:rPr>
          <w:rFonts w:asciiTheme="majorHAnsi" w:hAnsiTheme="majorHAnsi" w:cstheme="majorHAnsi"/>
          <w:sz w:val="24"/>
          <w:szCs w:val="24"/>
          <w:lang w:val="ro-RO"/>
        </w:rPr>
        <w:t xml:space="preserve"> de progres</w:t>
      </w:r>
      <w:r w:rsidRPr="006E554D">
        <w:rPr>
          <w:rFonts w:asciiTheme="majorHAnsi" w:hAnsiTheme="majorHAnsi" w:cstheme="majorHAnsi"/>
          <w:sz w:val="24"/>
          <w:szCs w:val="24"/>
          <w:lang w:val="ro-RO"/>
        </w:rPr>
        <w:t xml:space="preserve"> aferenți implementării priorităților strategice stabilite</w:t>
      </w:r>
      <w:r w:rsidR="00524853" w:rsidRPr="006E554D">
        <w:rPr>
          <w:rStyle w:val="FootnoteReference"/>
          <w:rFonts w:asciiTheme="majorHAnsi" w:hAnsiTheme="majorHAnsi" w:cstheme="majorHAnsi"/>
          <w:sz w:val="24"/>
          <w:szCs w:val="24"/>
          <w:lang w:val="ro-RO"/>
        </w:rPr>
        <w:footnoteReference w:id="20"/>
      </w:r>
      <w:r w:rsidRPr="006E554D">
        <w:rPr>
          <w:rFonts w:asciiTheme="majorHAnsi" w:hAnsiTheme="majorHAnsi" w:cstheme="majorHAnsi"/>
          <w:sz w:val="24"/>
          <w:szCs w:val="24"/>
          <w:lang w:val="ro-RO"/>
        </w:rPr>
        <w:t xml:space="preserve"> (</w:t>
      </w:r>
      <w:r w:rsidR="00524853" w:rsidRPr="006E554D">
        <w:rPr>
          <w:rFonts w:asciiTheme="majorHAnsi" w:hAnsiTheme="majorHAnsi" w:cstheme="majorHAnsi"/>
          <w:sz w:val="24"/>
          <w:szCs w:val="24"/>
          <w:lang w:val="ro-RO"/>
        </w:rPr>
        <w:t>Îm</w:t>
      </w:r>
      <w:r w:rsidRPr="006E554D">
        <w:rPr>
          <w:rFonts w:asciiTheme="majorHAnsi" w:hAnsiTheme="majorHAnsi" w:cstheme="majorHAnsi"/>
          <w:sz w:val="24"/>
          <w:szCs w:val="24"/>
          <w:lang w:val="ro-RO"/>
        </w:rPr>
        <w:t xml:space="preserve">bunătățirea </w:t>
      </w:r>
      <w:r w:rsidR="0050095C" w:rsidRPr="00094EAC">
        <w:rPr>
          <w:rFonts w:asciiTheme="majorHAnsi" w:hAnsiTheme="majorHAnsi" w:cstheme="majorHAnsi"/>
          <w:sz w:val="24"/>
          <w:szCs w:val="24"/>
          <w:lang w:val="ro-RO"/>
        </w:rPr>
        <w:t>infrastructurii</w:t>
      </w:r>
      <w:r w:rsidRPr="00094EAC">
        <w:rPr>
          <w:rFonts w:asciiTheme="majorHAnsi" w:hAnsiTheme="majorHAnsi" w:cstheme="majorHAnsi"/>
          <w:sz w:val="24"/>
          <w:szCs w:val="24"/>
          <w:lang w:val="ro-RO"/>
        </w:rPr>
        <w:t xml:space="preserve"> militare și sociale</w:t>
      </w:r>
      <w:r w:rsidR="0027098D">
        <w:rPr>
          <w:rFonts w:asciiTheme="majorHAnsi" w:hAnsiTheme="majorHAnsi" w:cstheme="majorHAnsi"/>
          <w:sz w:val="24"/>
          <w:szCs w:val="24"/>
          <w:lang w:val="ro-RO"/>
        </w:rPr>
        <w:t xml:space="preserve"> </w:t>
      </w:r>
      <w:r w:rsidR="0046158A" w:rsidRPr="00094EAC">
        <w:rPr>
          <w:rFonts w:asciiTheme="majorHAnsi" w:hAnsiTheme="majorHAnsi" w:cstheme="majorHAnsi"/>
          <w:sz w:val="24"/>
          <w:szCs w:val="24"/>
          <w:lang w:val="ro-RO"/>
        </w:rPr>
        <w:t>(2.2.</w:t>
      </w:r>
      <w:r w:rsidR="00524853" w:rsidRPr="00094EAC">
        <w:rPr>
          <w:rFonts w:asciiTheme="majorHAnsi" w:hAnsiTheme="majorHAnsi" w:cstheme="majorHAnsi"/>
          <w:sz w:val="24"/>
          <w:szCs w:val="24"/>
          <w:lang w:val="ro-RO"/>
        </w:rPr>
        <w:t xml:space="preserve">3.2); </w:t>
      </w:r>
      <w:r w:rsidR="0050095C" w:rsidRPr="00094EAC">
        <w:rPr>
          <w:rFonts w:asciiTheme="majorHAnsi" w:hAnsiTheme="majorHAnsi" w:cstheme="majorHAnsi"/>
          <w:sz w:val="24"/>
          <w:szCs w:val="24"/>
          <w:lang w:val="ro-RO"/>
        </w:rPr>
        <w:t>Construcția</w:t>
      </w:r>
      <w:r w:rsidR="00015235" w:rsidRPr="00094EAC">
        <w:rPr>
          <w:rFonts w:asciiTheme="majorHAnsi" w:hAnsiTheme="majorHAnsi" w:cstheme="majorHAnsi"/>
          <w:sz w:val="24"/>
          <w:szCs w:val="24"/>
          <w:lang w:val="ro-RO"/>
        </w:rPr>
        <w:t xml:space="preserve">, repararea şi renovarea treptată edificiilor de </w:t>
      </w:r>
      <w:r w:rsidR="00015235" w:rsidRPr="00094EAC">
        <w:rPr>
          <w:rFonts w:asciiTheme="majorHAnsi" w:hAnsiTheme="majorHAnsi" w:cstheme="majorHAnsi"/>
          <w:sz w:val="24"/>
          <w:szCs w:val="24"/>
          <w:lang w:val="ro-RO"/>
        </w:rPr>
        <w:lastRenderedPageBreak/>
        <w:t xml:space="preserve">instruire din cadrul </w:t>
      </w:r>
      <w:r w:rsidR="0050095C" w:rsidRPr="00825456">
        <w:rPr>
          <w:rFonts w:asciiTheme="majorHAnsi" w:hAnsiTheme="majorHAnsi" w:cstheme="majorHAnsi"/>
          <w:sz w:val="24"/>
          <w:szCs w:val="24"/>
          <w:lang w:val="ro-RO"/>
        </w:rPr>
        <w:t>unităților</w:t>
      </w:r>
      <w:r w:rsidR="00015235" w:rsidRPr="006E554D">
        <w:rPr>
          <w:rFonts w:asciiTheme="majorHAnsi" w:hAnsiTheme="majorHAnsi" w:cstheme="majorHAnsi"/>
          <w:sz w:val="24"/>
          <w:szCs w:val="24"/>
          <w:lang w:val="ro-RO"/>
        </w:rPr>
        <w:t xml:space="preserve"> militare (2.11.4.2)</w:t>
      </w:r>
      <w:r w:rsidRPr="006E554D">
        <w:rPr>
          <w:rFonts w:asciiTheme="majorHAnsi" w:hAnsiTheme="majorHAnsi" w:cstheme="majorHAnsi"/>
          <w:sz w:val="24"/>
          <w:szCs w:val="24"/>
          <w:lang w:val="ro-RO"/>
        </w:rPr>
        <w:t>)</w:t>
      </w:r>
      <w:r w:rsidR="00065FC0" w:rsidRPr="006E554D">
        <w:rPr>
          <w:rFonts w:asciiTheme="majorHAnsi" w:hAnsiTheme="majorHAnsi" w:cstheme="majorHAnsi"/>
          <w:sz w:val="24"/>
          <w:szCs w:val="24"/>
          <w:lang w:val="ro-RO"/>
        </w:rPr>
        <w:t xml:space="preserve"> </w:t>
      </w:r>
      <w:r w:rsidR="009D7339" w:rsidRPr="006E554D">
        <w:rPr>
          <w:rFonts w:asciiTheme="majorHAnsi" w:hAnsiTheme="majorHAnsi" w:cstheme="majorHAnsi"/>
          <w:sz w:val="24"/>
          <w:szCs w:val="24"/>
          <w:lang w:val="ro-RO"/>
        </w:rPr>
        <w:t xml:space="preserve">prevăd </w:t>
      </w:r>
      <w:r w:rsidR="0027098D">
        <w:rPr>
          <w:rFonts w:asciiTheme="majorHAnsi" w:hAnsiTheme="majorHAnsi" w:cstheme="majorHAnsi"/>
          <w:sz w:val="24"/>
          <w:szCs w:val="24"/>
          <w:lang w:val="ro-RO"/>
        </w:rPr>
        <w:t xml:space="preserve">un </w:t>
      </w:r>
      <w:r w:rsidRPr="006E554D">
        <w:rPr>
          <w:rFonts w:asciiTheme="majorHAnsi" w:hAnsiTheme="majorHAnsi" w:cstheme="majorHAnsi"/>
          <w:sz w:val="24"/>
          <w:szCs w:val="24"/>
          <w:lang w:val="ro-RO"/>
        </w:rPr>
        <w:t xml:space="preserve">număr de clădiri, edificii, </w:t>
      </w:r>
      <w:r w:rsidR="0097280E" w:rsidRPr="006E554D">
        <w:rPr>
          <w:rFonts w:asciiTheme="majorHAnsi" w:hAnsiTheme="majorHAnsi" w:cstheme="majorHAnsi"/>
          <w:sz w:val="24"/>
          <w:szCs w:val="24"/>
          <w:lang w:val="ro-RO"/>
        </w:rPr>
        <w:t>rețele</w:t>
      </w:r>
      <w:r w:rsidRPr="006E554D">
        <w:rPr>
          <w:rFonts w:asciiTheme="majorHAnsi" w:hAnsiTheme="majorHAnsi" w:cstheme="majorHAnsi"/>
          <w:sz w:val="24"/>
          <w:szCs w:val="24"/>
          <w:lang w:val="ro-RO"/>
        </w:rPr>
        <w:t xml:space="preserve"> construite, reparate sau renovate</w:t>
      </w:r>
      <w:r w:rsidR="003950EA" w:rsidRPr="006E554D">
        <w:rPr>
          <w:rFonts w:asciiTheme="majorHAnsi" w:hAnsiTheme="majorHAnsi" w:cstheme="majorHAnsi"/>
          <w:sz w:val="24"/>
          <w:szCs w:val="24"/>
          <w:lang w:val="ro-RO"/>
        </w:rPr>
        <w:t xml:space="preserve">. </w:t>
      </w:r>
      <w:r w:rsidR="00217BB6" w:rsidRPr="006E554D">
        <w:rPr>
          <w:rFonts w:asciiTheme="majorHAnsi" w:hAnsiTheme="majorHAnsi" w:cstheme="majorHAnsi"/>
          <w:sz w:val="24"/>
          <w:szCs w:val="24"/>
          <w:lang w:val="ro-RO"/>
        </w:rPr>
        <w:t xml:space="preserve">Acești indicatori nu sunt măsurabili, specifici, încadrați în timp și nu poate fi urmărită corelarea acestora cu necesitățile de lucrări ale MA identificate și aprobate de către conducere. Mai mult </w:t>
      </w:r>
      <w:r w:rsidR="0027098D">
        <w:rPr>
          <w:rFonts w:asciiTheme="majorHAnsi" w:hAnsiTheme="majorHAnsi" w:cstheme="majorHAnsi"/>
          <w:sz w:val="24"/>
          <w:szCs w:val="24"/>
          <w:lang w:val="ro-RO"/>
        </w:rPr>
        <w:t>decât</w:t>
      </w:r>
      <w:r w:rsidR="0027098D" w:rsidRPr="006E554D">
        <w:rPr>
          <w:rFonts w:asciiTheme="majorHAnsi" w:hAnsiTheme="majorHAnsi" w:cstheme="majorHAnsi"/>
          <w:sz w:val="24"/>
          <w:szCs w:val="24"/>
          <w:lang w:val="ro-RO"/>
        </w:rPr>
        <w:t xml:space="preserve"> </w:t>
      </w:r>
      <w:r w:rsidR="00C468F6" w:rsidRPr="006E554D">
        <w:rPr>
          <w:rFonts w:asciiTheme="majorHAnsi" w:hAnsiTheme="majorHAnsi" w:cstheme="majorHAnsi"/>
          <w:sz w:val="24"/>
          <w:szCs w:val="24"/>
          <w:lang w:val="ro-RO"/>
        </w:rPr>
        <w:t>atât</w:t>
      </w:r>
      <w:r w:rsidR="002731E6" w:rsidRPr="006E554D">
        <w:rPr>
          <w:rFonts w:asciiTheme="majorHAnsi" w:hAnsiTheme="majorHAnsi" w:cstheme="majorHAnsi"/>
          <w:sz w:val="24"/>
          <w:szCs w:val="24"/>
          <w:lang w:val="ro-RO"/>
        </w:rPr>
        <w:t>,</w:t>
      </w:r>
      <w:r w:rsidR="00217BB6" w:rsidRPr="006E554D">
        <w:rPr>
          <w:rFonts w:asciiTheme="majorHAnsi" w:hAnsiTheme="majorHAnsi" w:cstheme="majorHAnsi"/>
          <w:sz w:val="24"/>
          <w:szCs w:val="24"/>
          <w:lang w:val="ro-RO"/>
        </w:rPr>
        <w:t xml:space="preserve"> </w:t>
      </w:r>
      <w:r w:rsidR="00740FB6" w:rsidRPr="006E554D">
        <w:rPr>
          <w:rFonts w:asciiTheme="majorHAnsi" w:hAnsiTheme="majorHAnsi" w:cstheme="majorHAnsi"/>
          <w:sz w:val="24"/>
          <w:szCs w:val="24"/>
          <w:lang w:val="ro-RO"/>
        </w:rPr>
        <w:t>în planul de acțiuni</w:t>
      </w:r>
      <w:r w:rsidR="00834247" w:rsidRPr="006E554D">
        <w:rPr>
          <w:rFonts w:asciiTheme="majorHAnsi" w:hAnsiTheme="majorHAnsi" w:cstheme="majorHAnsi"/>
          <w:sz w:val="24"/>
          <w:szCs w:val="24"/>
          <w:lang w:val="ro-RO"/>
        </w:rPr>
        <w:t xml:space="preserve"> privind implementarea Strategiei naționale de apărare și Strategiei militare pentru anii 2018-2022, pentru activitățile menționate,</w:t>
      </w:r>
      <w:r w:rsidR="00740FB6" w:rsidRPr="006E554D">
        <w:rPr>
          <w:rFonts w:asciiTheme="majorHAnsi" w:hAnsiTheme="majorHAnsi" w:cstheme="majorHAnsi"/>
          <w:sz w:val="24"/>
          <w:szCs w:val="24"/>
          <w:lang w:val="ro-RO"/>
        </w:rPr>
        <w:t xml:space="preserve"> </w:t>
      </w:r>
      <w:r w:rsidR="00217BB6" w:rsidRPr="006E554D">
        <w:rPr>
          <w:rFonts w:asciiTheme="majorHAnsi" w:hAnsiTheme="majorHAnsi" w:cstheme="majorHAnsi"/>
          <w:sz w:val="24"/>
          <w:szCs w:val="24"/>
          <w:lang w:val="ro-RO"/>
        </w:rPr>
        <w:t xml:space="preserve">drept surse de </w:t>
      </w:r>
      <w:r w:rsidR="002731E6" w:rsidRPr="006E554D">
        <w:rPr>
          <w:rFonts w:asciiTheme="majorHAnsi" w:hAnsiTheme="majorHAnsi" w:cstheme="majorHAnsi"/>
          <w:sz w:val="24"/>
          <w:szCs w:val="24"/>
          <w:lang w:val="ro-RO"/>
        </w:rPr>
        <w:t>finanțare au fost stabilite limitele alocațiilor bugetare anuale</w:t>
      </w:r>
      <w:r w:rsidR="00740FB6" w:rsidRPr="006E554D">
        <w:rPr>
          <w:rFonts w:asciiTheme="majorHAnsi" w:hAnsiTheme="majorHAnsi" w:cstheme="majorHAnsi"/>
          <w:sz w:val="24"/>
          <w:szCs w:val="24"/>
          <w:lang w:val="ro-RO"/>
        </w:rPr>
        <w:t xml:space="preserve">, nefiind incluse necesități suplimentare de </w:t>
      </w:r>
      <w:r w:rsidR="0027098D">
        <w:rPr>
          <w:rFonts w:asciiTheme="majorHAnsi" w:hAnsiTheme="majorHAnsi" w:cstheme="majorHAnsi"/>
          <w:sz w:val="24"/>
          <w:szCs w:val="24"/>
          <w:lang w:val="ro-RO"/>
        </w:rPr>
        <w:t>re</w:t>
      </w:r>
      <w:r w:rsidR="00740FB6" w:rsidRPr="006E554D">
        <w:rPr>
          <w:rFonts w:asciiTheme="majorHAnsi" w:hAnsiTheme="majorHAnsi" w:cstheme="majorHAnsi"/>
          <w:sz w:val="24"/>
          <w:szCs w:val="24"/>
          <w:lang w:val="ro-RO"/>
        </w:rPr>
        <w:t>surse financiare</w:t>
      </w:r>
      <w:r w:rsidR="002731E6" w:rsidRPr="006E554D">
        <w:rPr>
          <w:rFonts w:asciiTheme="majorHAnsi" w:hAnsiTheme="majorHAnsi" w:cstheme="majorHAnsi"/>
          <w:sz w:val="24"/>
          <w:szCs w:val="24"/>
          <w:lang w:val="ro-RO"/>
        </w:rPr>
        <w:t>.</w:t>
      </w:r>
      <w:r w:rsidR="00817B7E" w:rsidRPr="006E554D">
        <w:rPr>
          <w:rFonts w:asciiTheme="majorHAnsi" w:hAnsiTheme="majorHAnsi" w:cstheme="majorHAnsi"/>
          <w:sz w:val="24"/>
          <w:szCs w:val="24"/>
          <w:lang w:val="ro-RO"/>
        </w:rPr>
        <w:t xml:space="preserve"> </w:t>
      </w:r>
      <w:r w:rsidR="009560A1" w:rsidRPr="006E554D">
        <w:rPr>
          <w:rFonts w:asciiTheme="majorHAnsi" w:eastAsiaTheme="minorEastAsia" w:hAnsiTheme="majorHAnsi" w:cstheme="majorHAnsi"/>
          <w:sz w:val="24"/>
          <w:szCs w:val="24"/>
          <w:lang w:val="ro-RO"/>
        </w:rPr>
        <w:t>Situați</w:t>
      </w:r>
      <w:r w:rsidR="0027098D">
        <w:rPr>
          <w:rFonts w:asciiTheme="majorHAnsi" w:eastAsiaTheme="minorEastAsia" w:hAnsiTheme="majorHAnsi" w:cstheme="majorHAnsi"/>
          <w:sz w:val="24"/>
          <w:szCs w:val="24"/>
          <w:lang w:val="ro-RO"/>
        </w:rPr>
        <w:t>a</w:t>
      </w:r>
      <w:r w:rsidR="009560A1" w:rsidRPr="006E554D">
        <w:rPr>
          <w:rFonts w:asciiTheme="majorHAnsi" w:eastAsiaTheme="minorEastAsia" w:hAnsiTheme="majorHAnsi" w:cstheme="majorHAnsi"/>
          <w:sz w:val="24"/>
          <w:szCs w:val="24"/>
          <w:lang w:val="ro-RO"/>
        </w:rPr>
        <w:t xml:space="preserve"> privind planificarea cheltuielilor pentru reparația clădirilor este </w:t>
      </w:r>
      <w:r w:rsidR="0027098D">
        <w:rPr>
          <w:rFonts w:asciiTheme="majorHAnsi" w:eastAsiaTheme="minorEastAsia" w:hAnsiTheme="majorHAnsi" w:cstheme="majorHAnsi"/>
          <w:sz w:val="24"/>
          <w:szCs w:val="24"/>
          <w:lang w:val="ro-RO"/>
        </w:rPr>
        <w:t>redată</w:t>
      </w:r>
      <w:r w:rsidR="009560A1" w:rsidRPr="006E554D">
        <w:rPr>
          <w:rFonts w:asciiTheme="majorHAnsi" w:eastAsiaTheme="minorEastAsia" w:hAnsiTheme="majorHAnsi" w:cstheme="majorHAnsi"/>
          <w:sz w:val="24"/>
          <w:szCs w:val="24"/>
          <w:lang w:val="ro-RO"/>
        </w:rPr>
        <w:t xml:space="preserve"> în tabelul de mai jos. </w:t>
      </w:r>
    </w:p>
    <w:p w14:paraId="6C248C5C" w14:textId="3AC4044A" w:rsidR="009E3563" w:rsidRPr="006E554D" w:rsidRDefault="009E3563" w:rsidP="009E3563">
      <w:pPr>
        <w:pStyle w:val="ListParagraph"/>
        <w:spacing w:after="0" w:line="276" w:lineRule="auto"/>
        <w:ind w:left="0" w:firstLine="720"/>
        <w:jc w:val="right"/>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Tabel</w:t>
      </w:r>
      <w:r w:rsidR="0027098D">
        <w:rPr>
          <w:rFonts w:asciiTheme="majorHAnsi" w:eastAsiaTheme="minorEastAsia" w:hAnsiTheme="majorHAnsi" w:cstheme="majorHAnsi"/>
          <w:sz w:val="24"/>
          <w:szCs w:val="24"/>
          <w:lang w:val="ro-RO"/>
        </w:rPr>
        <w:t>ul</w:t>
      </w:r>
      <w:r w:rsidRPr="006E554D">
        <w:rPr>
          <w:rFonts w:asciiTheme="majorHAnsi" w:eastAsiaTheme="minorEastAsia" w:hAnsiTheme="majorHAnsi" w:cstheme="majorHAnsi"/>
          <w:sz w:val="24"/>
          <w:szCs w:val="24"/>
          <w:lang w:val="ro-RO"/>
        </w:rPr>
        <w:t xml:space="preserve"> nr. 2</w:t>
      </w:r>
    </w:p>
    <w:p w14:paraId="157B9165" w14:textId="4D928F44" w:rsidR="009E3563" w:rsidRDefault="00054A83" w:rsidP="009E3563">
      <w:pPr>
        <w:pStyle w:val="ListParagraph"/>
        <w:spacing w:after="0" w:line="276" w:lineRule="auto"/>
        <w:ind w:left="0" w:firstLine="720"/>
        <w:jc w:val="center"/>
        <w:rPr>
          <w:rFonts w:asciiTheme="majorHAnsi" w:eastAsiaTheme="minorEastAsia" w:hAnsiTheme="majorHAnsi" w:cstheme="majorHAnsi"/>
          <w:b/>
          <w:sz w:val="24"/>
          <w:szCs w:val="24"/>
          <w:lang w:val="ro-RO"/>
        </w:rPr>
      </w:pPr>
      <w:r w:rsidRPr="006E554D">
        <w:rPr>
          <w:rFonts w:asciiTheme="majorHAnsi" w:eastAsiaTheme="minorEastAsia" w:hAnsiTheme="majorHAnsi" w:cstheme="majorHAnsi"/>
          <w:b/>
          <w:sz w:val="24"/>
          <w:szCs w:val="24"/>
          <w:lang w:val="ro-RO"/>
        </w:rPr>
        <w:t>Cheltuielile</w:t>
      </w:r>
      <w:r w:rsidR="00945583" w:rsidRPr="006E554D">
        <w:rPr>
          <w:rFonts w:asciiTheme="majorHAnsi" w:eastAsiaTheme="minorEastAsia" w:hAnsiTheme="majorHAnsi" w:cstheme="majorHAnsi"/>
          <w:b/>
          <w:sz w:val="24"/>
          <w:szCs w:val="24"/>
          <w:lang w:val="ro-RO"/>
        </w:rPr>
        <w:t xml:space="preserve"> </w:t>
      </w:r>
      <w:r w:rsidR="00630AAD" w:rsidRPr="006E554D">
        <w:rPr>
          <w:rFonts w:asciiTheme="majorHAnsi" w:eastAsiaTheme="minorEastAsia" w:hAnsiTheme="majorHAnsi" w:cstheme="majorHAnsi"/>
          <w:b/>
          <w:sz w:val="24"/>
          <w:szCs w:val="24"/>
          <w:lang w:val="ro-RO"/>
        </w:rPr>
        <w:t xml:space="preserve">estimate și </w:t>
      </w:r>
      <w:r w:rsidR="00945583" w:rsidRPr="006E554D">
        <w:rPr>
          <w:rFonts w:asciiTheme="majorHAnsi" w:eastAsiaTheme="minorEastAsia" w:hAnsiTheme="majorHAnsi" w:cstheme="majorHAnsi"/>
          <w:b/>
          <w:sz w:val="24"/>
          <w:szCs w:val="24"/>
          <w:lang w:val="ro-RO"/>
        </w:rPr>
        <w:t xml:space="preserve">alocate pentru </w:t>
      </w:r>
      <w:r w:rsidR="00630AAD" w:rsidRPr="006E554D">
        <w:rPr>
          <w:rFonts w:asciiTheme="majorHAnsi" w:eastAsiaTheme="minorEastAsia" w:hAnsiTheme="majorHAnsi" w:cstheme="majorHAnsi"/>
          <w:b/>
          <w:sz w:val="24"/>
          <w:szCs w:val="24"/>
          <w:lang w:val="ro-RO"/>
        </w:rPr>
        <w:t>reparația</w:t>
      </w:r>
      <w:r w:rsidR="00945583" w:rsidRPr="006E554D">
        <w:rPr>
          <w:rFonts w:asciiTheme="majorHAnsi" w:eastAsiaTheme="minorEastAsia" w:hAnsiTheme="majorHAnsi" w:cstheme="majorHAnsi"/>
          <w:b/>
          <w:sz w:val="24"/>
          <w:szCs w:val="24"/>
          <w:lang w:val="ro-RO"/>
        </w:rPr>
        <w:t xml:space="preserve"> capital</w:t>
      </w:r>
      <w:r w:rsidR="00630AAD" w:rsidRPr="006E554D">
        <w:rPr>
          <w:rFonts w:asciiTheme="majorHAnsi" w:eastAsiaTheme="minorEastAsia" w:hAnsiTheme="majorHAnsi" w:cstheme="majorHAnsi"/>
          <w:b/>
          <w:sz w:val="24"/>
          <w:szCs w:val="24"/>
          <w:lang w:val="ro-RO"/>
        </w:rPr>
        <w:t>ă</w:t>
      </w:r>
      <w:r w:rsidR="00945583" w:rsidRPr="006E554D">
        <w:rPr>
          <w:rFonts w:asciiTheme="majorHAnsi" w:eastAsiaTheme="minorEastAsia" w:hAnsiTheme="majorHAnsi" w:cstheme="majorHAnsi"/>
          <w:b/>
          <w:sz w:val="24"/>
          <w:szCs w:val="24"/>
          <w:lang w:val="ro-RO"/>
        </w:rPr>
        <w:t xml:space="preserve"> a clădirilor</w:t>
      </w:r>
      <w:r w:rsidR="0027098D">
        <w:rPr>
          <w:rFonts w:asciiTheme="majorHAnsi" w:eastAsiaTheme="minorEastAsia" w:hAnsiTheme="majorHAnsi" w:cstheme="majorHAnsi"/>
          <w:b/>
          <w:sz w:val="24"/>
          <w:szCs w:val="24"/>
          <w:lang w:val="ro-RO"/>
        </w:rPr>
        <w:t>,</w:t>
      </w:r>
      <w:r w:rsidRPr="006E554D">
        <w:rPr>
          <w:rFonts w:asciiTheme="majorHAnsi" w:eastAsiaTheme="minorEastAsia" w:hAnsiTheme="majorHAnsi" w:cstheme="majorHAnsi"/>
          <w:b/>
          <w:sz w:val="24"/>
          <w:szCs w:val="24"/>
          <w:lang w:val="ro-RO"/>
        </w:rPr>
        <w:t xml:space="preserve"> în dinamică</w:t>
      </w:r>
    </w:p>
    <w:p w14:paraId="278AB2C6" w14:textId="4A0E4B50" w:rsidR="00BC67FC" w:rsidRPr="006E554D" w:rsidRDefault="00BC67FC" w:rsidP="0055795E">
      <w:pPr>
        <w:pStyle w:val="ListParagraph"/>
        <w:spacing w:after="0" w:line="276" w:lineRule="auto"/>
        <w:ind w:left="0" w:firstLine="720"/>
        <w:jc w:val="right"/>
        <w:rPr>
          <w:rFonts w:asciiTheme="majorHAnsi" w:eastAsiaTheme="minorEastAsia" w:hAnsiTheme="majorHAnsi" w:cstheme="majorHAnsi"/>
          <w:b/>
          <w:sz w:val="24"/>
          <w:szCs w:val="24"/>
          <w:lang w:val="ro-RO"/>
        </w:rPr>
      </w:pPr>
      <w:r>
        <w:rPr>
          <w:rFonts w:asciiTheme="majorHAnsi" w:eastAsiaTheme="minorEastAsia" w:hAnsiTheme="majorHAnsi" w:cstheme="majorHAnsi"/>
          <w:b/>
          <w:sz w:val="24"/>
          <w:szCs w:val="24"/>
          <w:lang w:val="ro-RO"/>
        </w:rPr>
        <w:t>(mil.lei)</w:t>
      </w:r>
    </w:p>
    <w:tbl>
      <w:tblPr>
        <w:tblStyle w:val="GridTable1Light-Accent5"/>
        <w:tblW w:w="0" w:type="auto"/>
        <w:tblLook w:val="04A0" w:firstRow="1" w:lastRow="0" w:firstColumn="1" w:lastColumn="0" w:noHBand="0" w:noVBand="1"/>
      </w:tblPr>
      <w:tblGrid>
        <w:gridCol w:w="1993"/>
        <w:gridCol w:w="1404"/>
        <w:gridCol w:w="1843"/>
        <w:gridCol w:w="1801"/>
        <w:gridCol w:w="1295"/>
        <w:gridCol w:w="1342"/>
      </w:tblGrid>
      <w:tr w:rsidR="004B281D" w:rsidRPr="006E554D" w14:paraId="5C28FE10" w14:textId="77777777" w:rsidTr="00B13088">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993" w:type="dxa"/>
          </w:tcPr>
          <w:p w14:paraId="3D32904D" w14:textId="77777777" w:rsidR="004B281D" w:rsidRPr="006E554D" w:rsidRDefault="004B281D" w:rsidP="00DF4772">
            <w:pPr>
              <w:rPr>
                <w:rFonts w:asciiTheme="majorHAnsi" w:hAnsiTheme="majorHAnsi" w:cstheme="majorHAnsi"/>
                <w:sz w:val="24"/>
                <w:szCs w:val="24"/>
                <w:lang w:val="ro-RO"/>
              </w:rPr>
            </w:pPr>
            <w:r w:rsidRPr="006E554D">
              <w:rPr>
                <w:rFonts w:asciiTheme="majorHAnsi" w:hAnsiTheme="majorHAnsi" w:cstheme="majorHAnsi"/>
                <w:sz w:val="24"/>
                <w:szCs w:val="24"/>
                <w:lang w:val="ro-RO"/>
              </w:rPr>
              <w:t>Capitol de cheltuieli</w:t>
            </w:r>
          </w:p>
        </w:tc>
        <w:tc>
          <w:tcPr>
            <w:tcW w:w="1404" w:type="dxa"/>
          </w:tcPr>
          <w:p w14:paraId="57D6B29D" w14:textId="0A8F07E3" w:rsidR="004B281D" w:rsidRPr="006E554D" w:rsidRDefault="00BC67FC" w:rsidP="00A310E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A</w:t>
            </w:r>
            <w:r w:rsidR="004B281D" w:rsidRPr="006E554D">
              <w:rPr>
                <w:rFonts w:asciiTheme="majorHAnsi" w:hAnsiTheme="majorHAnsi" w:cstheme="majorHAnsi"/>
                <w:sz w:val="24"/>
                <w:szCs w:val="24"/>
                <w:lang w:val="ro-RO"/>
              </w:rPr>
              <w:t>nul</w:t>
            </w:r>
          </w:p>
        </w:tc>
        <w:tc>
          <w:tcPr>
            <w:tcW w:w="1843" w:type="dxa"/>
          </w:tcPr>
          <w:p w14:paraId="628F064D" w14:textId="2C2E48C9" w:rsidR="004B281D" w:rsidRPr="006E554D" w:rsidRDefault="004B281D" w:rsidP="00BC67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Propunerea de buget</w:t>
            </w:r>
            <w:r w:rsidRPr="006E554D">
              <w:rPr>
                <w:rFonts w:ascii="Times New Roman" w:hAnsi="Times New Roman" w:cs="Times New Roman"/>
                <w:sz w:val="24"/>
                <w:szCs w:val="24"/>
                <w:lang w:val="ro-RO"/>
              </w:rPr>
              <w:t>**</w:t>
            </w:r>
          </w:p>
        </w:tc>
        <w:tc>
          <w:tcPr>
            <w:tcW w:w="1801" w:type="dxa"/>
          </w:tcPr>
          <w:p w14:paraId="23F1ACF0" w14:textId="06AB1F24" w:rsidR="004B281D" w:rsidRPr="006E554D" w:rsidRDefault="004B281D" w:rsidP="00BC67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 xml:space="preserve">Aprobat FD 044 </w:t>
            </w:r>
          </w:p>
        </w:tc>
        <w:tc>
          <w:tcPr>
            <w:tcW w:w="1295" w:type="dxa"/>
          </w:tcPr>
          <w:p w14:paraId="09843B6C" w14:textId="6DD64C91" w:rsidR="004B281D" w:rsidRPr="006E554D" w:rsidRDefault="004B281D" w:rsidP="00BC67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 xml:space="preserve">Precizat </w:t>
            </w:r>
          </w:p>
        </w:tc>
        <w:tc>
          <w:tcPr>
            <w:tcW w:w="1342" w:type="dxa"/>
          </w:tcPr>
          <w:p w14:paraId="30E8559C" w14:textId="5144421F" w:rsidR="004B281D" w:rsidRPr="006E554D" w:rsidRDefault="004B281D" w:rsidP="00BC67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 xml:space="preserve">Executat </w:t>
            </w:r>
          </w:p>
        </w:tc>
      </w:tr>
      <w:tr w:rsidR="0048191B" w:rsidRPr="006E554D" w14:paraId="71DA1F38" w14:textId="77777777" w:rsidTr="00B13088">
        <w:trPr>
          <w:trHeight w:val="527"/>
        </w:trPr>
        <w:tc>
          <w:tcPr>
            <w:cnfStyle w:val="001000000000" w:firstRow="0" w:lastRow="0" w:firstColumn="1" w:lastColumn="0" w:oddVBand="0" w:evenVBand="0" w:oddHBand="0" w:evenHBand="0" w:firstRowFirstColumn="0" w:firstRowLastColumn="0" w:lastRowFirstColumn="0" w:lastRowLastColumn="0"/>
            <w:tcW w:w="1993" w:type="dxa"/>
            <w:vMerge w:val="restart"/>
          </w:tcPr>
          <w:p w14:paraId="403E2BDD" w14:textId="77777777" w:rsidR="0048191B" w:rsidRPr="006E554D" w:rsidRDefault="0048191B" w:rsidP="00DF4772">
            <w:pPr>
              <w:rPr>
                <w:rFonts w:asciiTheme="majorHAnsi" w:hAnsiTheme="majorHAnsi" w:cstheme="majorHAnsi"/>
                <w:sz w:val="24"/>
                <w:szCs w:val="24"/>
                <w:lang w:val="ro-RO"/>
              </w:rPr>
            </w:pPr>
            <w:r w:rsidRPr="006E554D">
              <w:rPr>
                <w:rFonts w:asciiTheme="majorHAnsi" w:hAnsiTheme="majorHAnsi" w:cstheme="majorHAnsi"/>
                <w:sz w:val="24"/>
                <w:szCs w:val="24"/>
                <w:lang w:val="ro-RO"/>
              </w:rPr>
              <w:t>Reparații capitale ale clădirilor</w:t>
            </w:r>
          </w:p>
        </w:tc>
        <w:tc>
          <w:tcPr>
            <w:tcW w:w="1404" w:type="dxa"/>
          </w:tcPr>
          <w:p w14:paraId="2C25A13E" w14:textId="77777777" w:rsidR="0048191B" w:rsidRPr="00094EAC" w:rsidRDefault="0048191B" w:rsidP="00A310E7">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ro-RO"/>
              </w:rPr>
            </w:pPr>
            <w:r w:rsidRPr="00094EAC">
              <w:rPr>
                <w:rFonts w:asciiTheme="majorHAnsi" w:hAnsiTheme="majorHAnsi" w:cstheme="majorHAnsi"/>
                <w:b/>
                <w:sz w:val="24"/>
                <w:szCs w:val="24"/>
                <w:lang w:val="ro-RO"/>
              </w:rPr>
              <w:t>2019</w:t>
            </w:r>
          </w:p>
        </w:tc>
        <w:tc>
          <w:tcPr>
            <w:tcW w:w="1843" w:type="dxa"/>
          </w:tcPr>
          <w:p w14:paraId="47ECAC3D" w14:textId="77777777" w:rsidR="0048191B" w:rsidRPr="00825456" w:rsidRDefault="0048191B" w:rsidP="00A310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825456">
              <w:rPr>
                <w:rFonts w:asciiTheme="majorHAnsi" w:hAnsiTheme="majorHAnsi" w:cstheme="majorHAnsi"/>
                <w:sz w:val="24"/>
                <w:szCs w:val="24"/>
                <w:lang w:val="ro-RO"/>
              </w:rPr>
              <w:t>64,1</w:t>
            </w:r>
          </w:p>
        </w:tc>
        <w:tc>
          <w:tcPr>
            <w:tcW w:w="1801" w:type="dxa"/>
          </w:tcPr>
          <w:p w14:paraId="5D987A99" w14:textId="77777777" w:rsidR="0048191B" w:rsidRPr="006E554D" w:rsidRDefault="0048191B" w:rsidP="00A310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14,3</w:t>
            </w:r>
          </w:p>
        </w:tc>
        <w:tc>
          <w:tcPr>
            <w:tcW w:w="1295" w:type="dxa"/>
          </w:tcPr>
          <w:p w14:paraId="3DA422A3" w14:textId="77777777" w:rsidR="0048191B" w:rsidRPr="006E554D" w:rsidRDefault="0048191B" w:rsidP="00A310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37,4</w:t>
            </w:r>
          </w:p>
        </w:tc>
        <w:tc>
          <w:tcPr>
            <w:tcW w:w="1342" w:type="dxa"/>
          </w:tcPr>
          <w:p w14:paraId="5CD1A5FF" w14:textId="77777777" w:rsidR="0048191B" w:rsidRPr="006E554D" w:rsidRDefault="0048191B" w:rsidP="00A310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37,4</w:t>
            </w:r>
          </w:p>
        </w:tc>
      </w:tr>
      <w:tr w:rsidR="0048191B" w:rsidRPr="006E554D" w14:paraId="09401040" w14:textId="77777777" w:rsidTr="00B13088">
        <w:trPr>
          <w:trHeight w:val="610"/>
        </w:trPr>
        <w:tc>
          <w:tcPr>
            <w:cnfStyle w:val="001000000000" w:firstRow="0" w:lastRow="0" w:firstColumn="1" w:lastColumn="0" w:oddVBand="0" w:evenVBand="0" w:oddHBand="0" w:evenHBand="0" w:firstRowFirstColumn="0" w:firstRowLastColumn="0" w:lastRowFirstColumn="0" w:lastRowLastColumn="0"/>
            <w:tcW w:w="1993" w:type="dxa"/>
            <w:vMerge/>
          </w:tcPr>
          <w:p w14:paraId="57ECA3A6" w14:textId="77777777" w:rsidR="0048191B" w:rsidRPr="006E554D" w:rsidRDefault="0048191B" w:rsidP="00A310E7">
            <w:pPr>
              <w:jc w:val="both"/>
              <w:rPr>
                <w:rFonts w:asciiTheme="majorHAnsi" w:hAnsiTheme="majorHAnsi" w:cstheme="majorHAnsi"/>
                <w:sz w:val="24"/>
                <w:szCs w:val="24"/>
                <w:lang w:val="ro-RO"/>
              </w:rPr>
            </w:pPr>
          </w:p>
        </w:tc>
        <w:tc>
          <w:tcPr>
            <w:tcW w:w="1404" w:type="dxa"/>
          </w:tcPr>
          <w:p w14:paraId="2C4EFE55" w14:textId="77777777" w:rsidR="0048191B" w:rsidRPr="006E554D" w:rsidRDefault="0048191B" w:rsidP="00A310E7">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ro-RO"/>
              </w:rPr>
            </w:pPr>
            <w:r w:rsidRPr="006E554D">
              <w:rPr>
                <w:rFonts w:asciiTheme="majorHAnsi" w:hAnsiTheme="majorHAnsi" w:cstheme="majorHAnsi"/>
                <w:b/>
                <w:sz w:val="24"/>
                <w:szCs w:val="24"/>
                <w:lang w:val="ro-RO"/>
              </w:rPr>
              <w:t>2020</w:t>
            </w:r>
          </w:p>
        </w:tc>
        <w:tc>
          <w:tcPr>
            <w:tcW w:w="1843" w:type="dxa"/>
          </w:tcPr>
          <w:p w14:paraId="5BDC00AE" w14:textId="77777777" w:rsidR="0048191B" w:rsidRPr="006E554D" w:rsidRDefault="0048191B" w:rsidP="00A310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c>
          <w:tcPr>
            <w:tcW w:w="1801" w:type="dxa"/>
          </w:tcPr>
          <w:p w14:paraId="2212FD16" w14:textId="77777777" w:rsidR="0048191B" w:rsidRPr="006E554D" w:rsidRDefault="0048191B" w:rsidP="00A310E7">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15,9</w:t>
            </w:r>
          </w:p>
        </w:tc>
        <w:tc>
          <w:tcPr>
            <w:tcW w:w="1295" w:type="dxa"/>
          </w:tcPr>
          <w:p w14:paraId="4D8401B8" w14:textId="77777777" w:rsidR="0048191B" w:rsidRPr="006E554D" w:rsidRDefault="0048191B" w:rsidP="00A310E7">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21,8</w:t>
            </w:r>
          </w:p>
        </w:tc>
        <w:tc>
          <w:tcPr>
            <w:tcW w:w="1342" w:type="dxa"/>
          </w:tcPr>
          <w:p w14:paraId="5C42C9AE" w14:textId="77777777" w:rsidR="0048191B" w:rsidRPr="006E554D" w:rsidRDefault="0048191B" w:rsidP="00A310E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6E554D">
              <w:rPr>
                <w:rFonts w:asciiTheme="majorHAnsi" w:hAnsiTheme="majorHAnsi" w:cstheme="majorHAnsi"/>
                <w:sz w:val="24"/>
                <w:szCs w:val="24"/>
                <w:lang w:val="ro-RO"/>
              </w:rPr>
              <w:t>21,8</w:t>
            </w:r>
          </w:p>
        </w:tc>
      </w:tr>
    </w:tbl>
    <w:p w14:paraId="79BC1A46" w14:textId="37435AA9" w:rsidR="009560A1" w:rsidRPr="006E554D" w:rsidRDefault="009560A1" w:rsidP="009560A1">
      <w:pPr>
        <w:spacing w:line="254" w:lineRule="auto"/>
        <w:contextualSpacing/>
        <w:jc w:val="both"/>
        <w:rPr>
          <w:sz w:val="18"/>
          <w:szCs w:val="18"/>
          <w:lang w:val="ro-RO"/>
        </w:rPr>
      </w:pPr>
      <w:r w:rsidRPr="006E554D">
        <w:rPr>
          <w:b/>
          <w:sz w:val="18"/>
          <w:szCs w:val="18"/>
          <w:lang w:val="ro-RO"/>
        </w:rPr>
        <w:t>Sursa:</w:t>
      </w:r>
      <w:r w:rsidRPr="006E554D">
        <w:rPr>
          <w:sz w:val="18"/>
          <w:szCs w:val="18"/>
          <w:lang w:val="ro-RO"/>
        </w:rPr>
        <w:t xml:space="preserve"> FD-44; *HG nr. 851 din 20.08.2018 </w:t>
      </w:r>
      <w:r w:rsidR="00BC67FC">
        <w:rPr>
          <w:sz w:val="18"/>
          <w:szCs w:val="18"/>
          <w:lang w:val="ro-RO"/>
        </w:rPr>
        <w:t>„C</w:t>
      </w:r>
      <w:r w:rsidRPr="006E554D">
        <w:rPr>
          <w:sz w:val="18"/>
          <w:szCs w:val="18"/>
          <w:lang w:val="ro-RO"/>
        </w:rPr>
        <w:t>u privire la aprobarea Cadrului bugetar pe termen mediu (2019-2021)</w:t>
      </w:r>
      <w:r w:rsidR="00BC67FC">
        <w:rPr>
          <w:sz w:val="18"/>
          <w:szCs w:val="18"/>
          <w:lang w:val="ro-RO"/>
        </w:rPr>
        <w:t>”</w:t>
      </w:r>
      <w:r w:rsidRPr="006E554D">
        <w:rPr>
          <w:sz w:val="18"/>
          <w:szCs w:val="18"/>
          <w:lang w:val="ro-RO"/>
        </w:rPr>
        <w:t>; ** Propunerea privind planificarea bugetară, reieșind din solicitările instituțiil</w:t>
      </w:r>
      <w:r w:rsidR="00BC67FC">
        <w:rPr>
          <w:sz w:val="18"/>
          <w:szCs w:val="18"/>
          <w:lang w:val="ro-RO"/>
        </w:rPr>
        <w:t>or</w:t>
      </w:r>
      <w:r w:rsidRPr="006E554D">
        <w:rPr>
          <w:sz w:val="18"/>
          <w:szCs w:val="18"/>
          <w:lang w:val="ro-RO"/>
        </w:rPr>
        <w:t xml:space="preserve"> din subordine/unitățil</w:t>
      </w:r>
      <w:r w:rsidR="00BC67FC">
        <w:rPr>
          <w:sz w:val="18"/>
          <w:szCs w:val="18"/>
          <w:lang w:val="ro-RO"/>
        </w:rPr>
        <w:t>or</w:t>
      </w:r>
      <w:r w:rsidRPr="006E554D">
        <w:rPr>
          <w:sz w:val="18"/>
          <w:szCs w:val="18"/>
          <w:lang w:val="ro-RO"/>
        </w:rPr>
        <w:t xml:space="preserve"> militare, generalizate de AARAP</w:t>
      </w:r>
      <w:r w:rsidR="00BC67FC">
        <w:rPr>
          <w:sz w:val="18"/>
          <w:szCs w:val="18"/>
          <w:lang w:val="ro-RO"/>
        </w:rPr>
        <w:t>.</w:t>
      </w:r>
    </w:p>
    <w:p w14:paraId="52BC2795" w14:textId="392CADFB" w:rsidR="00732D25" w:rsidRPr="006E554D" w:rsidRDefault="00732D25" w:rsidP="00BA2BC9">
      <w:pPr>
        <w:pStyle w:val="ListParagraph"/>
        <w:spacing w:after="0" w:line="276" w:lineRule="auto"/>
        <w:ind w:left="0" w:firstLine="720"/>
        <w:jc w:val="both"/>
        <w:rPr>
          <w:rFonts w:asciiTheme="majorHAnsi" w:hAnsiTheme="majorHAnsi" w:cstheme="majorHAnsi"/>
          <w:sz w:val="24"/>
          <w:szCs w:val="24"/>
          <w:lang w:val="ro-RO"/>
        </w:rPr>
      </w:pPr>
      <w:r w:rsidRPr="00094EAC">
        <w:rPr>
          <w:rFonts w:asciiTheme="majorHAnsi" w:hAnsiTheme="majorHAnsi" w:cstheme="majorHAnsi"/>
          <w:sz w:val="24"/>
          <w:szCs w:val="24"/>
          <w:lang w:val="ro-RO"/>
        </w:rPr>
        <w:t xml:space="preserve">Astfel, în cadrul MA există rezerve asupra viziunii strategice în aspectul </w:t>
      </w:r>
      <w:r w:rsidRPr="00094EAC">
        <w:rPr>
          <w:rFonts w:asciiTheme="majorHAnsi" w:hAnsiTheme="majorHAnsi" w:cstheme="majorHAnsi"/>
          <w:iCs/>
          <w:sz w:val="24"/>
          <w:szCs w:val="24"/>
          <w:lang w:val="ro-RO"/>
        </w:rPr>
        <w:t>dezvoltării sistemului de asigurare logistică și a infrastructurii militare,</w:t>
      </w:r>
      <w:r w:rsidRPr="00825456">
        <w:rPr>
          <w:rFonts w:asciiTheme="majorHAnsi" w:hAnsiTheme="majorHAnsi" w:cstheme="majorHAnsi"/>
          <w:sz w:val="24"/>
          <w:szCs w:val="24"/>
          <w:lang w:val="ro-RO"/>
        </w:rPr>
        <w:t xml:space="preserve"> care ar conține prioritizarea obiectivel</w:t>
      </w:r>
      <w:r w:rsidR="00E363E6">
        <w:rPr>
          <w:rFonts w:asciiTheme="majorHAnsi" w:hAnsiTheme="majorHAnsi" w:cstheme="majorHAnsi"/>
          <w:sz w:val="24"/>
          <w:szCs w:val="24"/>
          <w:lang w:val="ro-RO"/>
        </w:rPr>
        <w:t>or</w:t>
      </w:r>
      <w:r w:rsidRPr="00825456">
        <w:rPr>
          <w:rFonts w:asciiTheme="majorHAnsi" w:hAnsiTheme="majorHAnsi" w:cstheme="majorHAnsi"/>
          <w:sz w:val="24"/>
          <w:szCs w:val="24"/>
          <w:lang w:val="ro-RO"/>
        </w:rPr>
        <w:t xml:space="preserve"> investiționale ce urmează a fi realizate</w:t>
      </w:r>
      <w:r w:rsidR="009223EA">
        <w:rPr>
          <w:rFonts w:asciiTheme="majorHAnsi" w:hAnsiTheme="majorHAnsi" w:cstheme="majorHAnsi"/>
          <w:sz w:val="24"/>
          <w:szCs w:val="24"/>
          <w:lang w:val="ro-RO"/>
        </w:rPr>
        <w:t>.</w:t>
      </w:r>
      <w:r w:rsidRPr="00825456">
        <w:rPr>
          <w:rFonts w:asciiTheme="majorHAnsi" w:hAnsiTheme="majorHAnsi" w:cstheme="majorHAnsi"/>
          <w:sz w:val="24"/>
          <w:szCs w:val="24"/>
          <w:lang w:val="ro-RO"/>
        </w:rPr>
        <w:t xml:space="preserve"> </w:t>
      </w:r>
      <w:r w:rsidR="009223EA">
        <w:rPr>
          <w:rFonts w:asciiTheme="majorHAnsi" w:hAnsiTheme="majorHAnsi" w:cstheme="majorHAnsi"/>
          <w:sz w:val="24"/>
          <w:szCs w:val="24"/>
          <w:lang w:val="ro-RO"/>
        </w:rPr>
        <w:t>P</w:t>
      </w:r>
      <w:r w:rsidRPr="00825456">
        <w:rPr>
          <w:rFonts w:asciiTheme="majorHAnsi" w:hAnsiTheme="majorHAnsi" w:cstheme="majorHAnsi"/>
          <w:sz w:val="24"/>
          <w:szCs w:val="24"/>
          <w:lang w:val="ro-RO"/>
        </w:rPr>
        <w:t xml:space="preserve">rocedura de identificare și prioritizare </w:t>
      </w:r>
      <w:r w:rsidR="009223EA">
        <w:rPr>
          <w:rFonts w:asciiTheme="majorHAnsi" w:hAnsiTheme="majorHAnsi" w:cstheme="majorHAnsi"/>
          <w:sz w:val="24"/>
          <w:szCs w:val="24"/>
          <w:lang w:val="ro-RO"/>
        </w:rPr>
        <w:t>este una</w:t>
      </w:r>
      <w:r w:rsidRPr="00825456">
        <w:rPr>
          <w:rFonts w:asciiTheme="majorHAnsi" w:hAnsiTheme="majorHAnsi" w:cstheme="majorHAnsi"/>
          <w:sz w:val="24"/>
          <w:szCs w:val="24"/>
          <w:lang w:val="ro-RO"/>
        </w:rPr>
        <w:t xml:space="preserve"> anua</w:t>
      </w:r>
      <w:r w:rsidRPr="006E554D">
        <w:rPr>
          <w:rFonts w:asciiTheme="majorHAnsi" w:hAnsiTheme="majorHAnsi" w:cstheme="majorHAnsi"/>
          <w:sz w:val="24"/>
          <w:szCs w:val="24"/>
          <w:lang w:val="ro-RO"/>
        </w:rPr>
        <w:t xml:space="preserve">lă și </w:t>
      </w:r>
      <w:r w:rsidR="00F46299" w:rsidRPr="006E554D">
        <w:rPr>
          <w:rFonts w:asciiTheme="majorHAnsi" w:hAnsiTheme="majorHAnsi" w:cstheme="majorHAnsi"/>
          <w:sz w:val="24"/>
          <w:szCs w:val="24"/>
          <w:lang w:val="ro-RO"/>
        </w:rPr>
        <w:t>lăsată</w:t>
      </w:r>
      <w:r w:rsidRPr="006E554D">
        <w:rPr>
          <w:rFonts w:asciiTheme="majorHAnsi" w:hAnsiTheme="majorHAnsi" w:cstheme="majorHAnsi"/>
          <w:sz w:val="24"/>
          <w:szCs w:val="24"/>
          <w:lang w:val="ro-RO"/>
        </w:rPr>
        <w:t xml:space="preserve"> la discreția conducerii, ori</w:t>
      </w:r>
      <w:r w:rsidR="009223EA">
        <w:rPr>
          <w:rFonts w:asciiTheme="majorHAnsi" w:hAnsiTheme="majorHAnsi" w:cstheme="majorHAnsi"/>
          <w:sz w:val="24"/>
          <w:szCs w:val="24"/>
          <w:lang w:val="ro-RO"/>
        </w:rPr>
        <w:t>,</w:t>
      </w:r>
      <w:r w:rsidRPr="006E554D">
        <w:rPr>
          <w:rFonts w:asciiTheme="majorHAnsi" w:hAnsiTheme="majorHAnsi" w:cstheme="majorHAnsi"/>
          <w:sz w:val="24"/>
          <w:szCs w:val="24"/>
          <w:lang w:val="ro-RO"/>
        </w:rPr>
        <w:t xml:space="preserve"> pentru realizarea acestor scopuri, implementarea unui proces fiabil și lucrativ de achiziții publice reprezintă o prioritate.</w:t>
      </w:r>
    </w:p>
    <w:p w14:paraId="41FA1A96" w14:textId="5C356CAA" w:rsidR="00217BB6" w:rsidRPr="006E554D" w:rsidRDefault="00911437" w:rsidP="00BA2BC9">
      <w:pPr>
        <w:pStyle w:val="ListParagraph"/>
        <w:spacing w:after="0" w:line="276" w:lineRule="auto"/>
        <w:ind w:left="0" w:firstLine="720"/>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Atragem atenția că</w:t>
      </w:r>
      <w:r w:rsidR="009223EA">
        <w:rPr>
          <w:rFonts w:asciiTheme="majorHAnsi" w:hAnsiTheme="majorHAnsi" w:cstheme="majorHAnsi"/>
          <w:sz w:val="24"/>
          <w:szCs w:val="24"/>
          <w:lang w:val="ro-RO"/>
        </w:rPr>
        <w:t>,</w:t>
      </w:r>
      <w:r w:rsidRPr="006E554D">
        <w:rPr>
          <w:rFonts w:asciiTheme="majorHAnsi" w:hAnsiTheme="majorHAnsi" w:cstheme="majorHAnsi"/>
          <w:sz w:val="24"/>
          <w:szCs w:val="24"/>
          <w:lang w:val="ro-RO"/>
        </w:rPr>
        <w:t xml:space="preserve"> în situația în care indicatorii de progres nu sunt unii măsurabili și depind de alocațiile bugetare curent</w:t>
      </w:r>
      <w:r w:rsidR="009223EA">
        <w:rPr>
          <w:rFonts w:asciiTheme="majorHAnsi" w:hAnsiTheme="majorHAnsi" w:cstheme="majorHAnsi"/>
          <w:sz w:val="24"/>
          <w:szCs w:val="24"/>
          <w:lang w:val="ro-RO"/>
        </w:rPr>
        <w:t>e</w:t>
      </w:r>
      <w:r w:rsidRPr="006E554D">
        <w:rPr>
          <w:rFonts w:asciiTheme="majorHAnsi" w:hAnsiTheme="majorHAnsi" w:cstheme="majorHAnsi"/>
          <w:sz w:val="24"/>
          <w:szCs w:val="24"/>
          <w:lang w:val="ro-RO"/>
        </w:rPr>
        <w:t xml:space="preserve">,  </w:t>
      </w:r>
      <w:r w:rsidR="00306F42" w:rsidRPr="006E554D">
        <w:rPr>
          <w:rFonts w:asciiTheme="majorHAnsi" w:hAnsiTheme="majorHAnsi" w:cstheme="majorHAnsi"/>
          <w:sz w:val="24"/>
          <w:szCs w:val="24"/>
          <w:lang w:val="ro-RO"/>
        </w:rPr>
        <w:t>atingerea obiectivelor stabilite</w:t>
      </w:r>
      <w:r w:rsidR="00581808" w:rsidRPr="006E554D">
        <w:rPr>
          <w:rFonts w:asciiTheme="majorHAnsi" w:hAnsiTheme="majorHAnsi" w:cstheme="majorHAnsi"/>
          <w:sz w:val="24"/>
          <w:szCs w:val="24"/>
          <w:lang w:val="ro-RO"/>
        </w:rPr>
        <w:t xml:space="preserve"> în Strategie nu poate fi monitorizată și evaluată.</w:t>
      </w:r>
      <w:r w:rsidR="008E5BB0" w:rsidRPr="006E554D">
        <w:rPr>
          <w:rFonts w:asciiTheme="majorHAnsi" w:hAnsiTheme="majorHAnsi" w:cstheme="majorHAnsi"/>
          <w:sz w:val="24"/>
          <w:szCs w:val="24"/>
          <w:lang w:val="ro-RO"/>
        </w:rPr>
        <w:t xml:space="preserve"> Situația în cauză </w:t>
      </w:r>
      <w:r w:rsidR="009223EA">
        <w:rPr>
          <w:rFonts w:asciiTheme="majorHAnsi" w:hAnsiTheme="majorHAnsi" w:cstheme="majorHAnsi"/>
          <w:sz w:val="24"/>
          <w:szCs w:val="24"/>
          <w:lang w:val="ro-RO"/>
        </w:rPr>
        <w:t>determină</w:t>
      </w:r>
      <w:r w:rsidR="008E5BB0" w:rsidRPr="006E554D">
        <w:rPr>
          <w:rFonts w:asciiTheme="majorHAnsi" w:hAnsiTheme="majorHAnsi" w:cstheme="majorHAnsi"/>
          <w:sz w:val="24"/>
          <w:szCs w:val="24"/>
          <w:lang w:val="ro-RO"/>
        </w:rPr>
        <w:t xml:space="preserve"> imposibilitatea încadrării în timp a indicatorilor de progres și limitări la solicitarea </w:t>
      </w:r>
      <w:r w:rsidR="009223EA">
        <w:rPr>
          <w:rFonts w:asciiTheme="majorHAnsi" w:hAnsiTheme="majorHAnsi" w:cstheme="majorHAnsi"/>
          <w:sz w:val="24"/>
          <w:szCs w:val="24"/>
          <w:lang w:val="ro-RO"/>
        </w:rPr>
        <w:t>re</w:t>
      </w:r>
      <w:r w:rsidR="008E5BB0" w:rsidRPr="006E554D">
        <w:rPr>
          <w:rFonts w:asciiTheme="majorHAnsi" w:hAnsiTheme="majorHAnsi" w:cstheme="majorHAnsi"/>
          <w:sz w:val="24"/>
          <w:szCs w:val="24"/>
          <w:lang w:val="ro-RO"/>
        </w:rPr>
        <w:t>surselor financiare suplimentare de la bugetul de stat.</w:t>
      </w:r>
      <w:r w:rsidR="00306F42" w:rsidRPr="006E554D">
        <w:rPr>
          <w:rFonts w:asciiTheme="majorHAnsi" w:hAnsiTheme="majorHAnsi" w:cstheme="majorHAnsi"/>
          <w:sz w:val="24"/>
          <w:szCs w:val="24"/>
          <w:lang w:val="ro-RO"/>
        </w:rPr>
        <w:t xml:space="preserve"> </w:t>
      </w:r>
    </w:p>
    <w:p w14:paraId="611F5A07" w14:textId="26C43617" w:rsidR="00232222" w:rsidRPr="00094EAC" w:rsidRDefault="00214038" w:rsidP="00BA2BC9">
      <w:pPr>
        <w:spacing w:after="0" w:line="276" w:lineRule="auto"/>
        <w:ind w:firstLine="709"/>
        <w:jc w:val="both"/>
        <w:rPr>
          <w:rFonts w:asciiTheme="majorHAnsi" w:hAnsiTheme="majorHAnsi" w:cstheme="majorHAnsi"/>
          <w:i/>
          <w:sz w:val="24"/>
          <w:szCs w:val="24"/>
          <w:lang w:val="ro-RO"/>
        </w:rPr>
      </w:pPr>
      <w:r w:rsidRPr="006E554D">
        <w:rPr>
          <w:rFonts w:asciiTheme="majorHAnsi" w:hAnsiTheme="majorHAnsi" w:cstheme="majorHAnsi"/>
          <w:i/>
          <w:sz w:val="24"/>
          <w:szCs w:val="24"/>
          <w:lang w:val="ro-RO"/>
        </w:rPr>
        <w:t xml:space="preserve">Mai mult </w:t>
      </w:r>
      <w:r w:rsidR="009223EA">
        <w:rPr>
          <w:rFonts w:asciiTheme="majorHAnsi" w:hAnsiTheme="majorHAnsi" w:cstheme="majorHAnsi"/>
          <w:i/>
          <w:sz w:val="24"/>
          <w:szCs w:val="24"/>
          <w:lang w:val="ro-RO"/>
        </w:rPr>
        <w:t>decât</w:t>
      </w:r>
      <w:r w:rsidR="009223EA" w:rsidRPr="006E554D">
        <w:rPr>
          <w:rFonts w:asciiTheme="majorHAnsi" w:hAnsiTheme="majorHAnsi" w:cstheme="majorHAnsi"/>
          <w:i/>
          <w:sz w:val="24"/>
          <w:szCs w:val="24"/>
          <w:lang w:val="ro-RO"/>
        </w:rPr>
        <w:t xml:space="preserve"> </w:t>
      </w:r>
      <w:r w:rsidRPr="006E554D">
        <w:rPr>
          <w:rFonts w:asciiTheme="majorHAnsi" w:hAnsiTheme="majorHAnsi" w:cstheme="majorHAnsi"/>
          <w:i/>
          <w:sz w:val="24"/>
          <w:szCs w:val="24"/>
          <w:lang w:val="ro-RO"/>
        </w:rPr>
        <w:t xml:space="preserve">atât, un alt aspect care influențează </w:t>
      </w:r>
      <w:r w:rsidR="00E8244F" w:rsidRPr="006E554D">
        <w:rPr>
          <w:rFonts w:asciiTheme="majorHAnsi" w:hAnsiTheme="majorHAnsi" w:cstheme="majorHAnsi"/>
          <w:i/>
          <w:sz w:val="24"/>
          <w:szCs w:val="24"/>
          <w:lang w:val="ro-RO"/>
        </w:rPr>
        <w:t>problem</w:t>
      </w:r>
      <w:r w:rsidR="00E05C38" w:rsidRPr="006E554D">
        <w:rPr>
          <w:rFonts w:asciiTheme="majorHAnsi" w:hAnsiTheme="majorHAnsi" w:cstheme="majorHAnsi"/>
          <w:i/>
          <w:sz w:val="24"/>
          <w:szCs w:val="24"/>
          <w:lang w:val="ro-RO"/>
        </w:rPr>
        <w:t>a</w:t>
      </w:r>
      <w:r w:rsidR="00E8244F" w:rsidRPr="006E554D">
        <w:rPr>
          <w:rFonts w:asciiTheme="majorHAnsi" w:hAnsiTheme="majorHAnsi" w:cstheme="majorHAnsi"/>
          <w:i/>
          <w:sz w:val="24"/>
          <w:szCs w:val="24"/>
          <w:lang w:val="ro-RO"/>
        </w:rPr>
        <w:t xml:space="preserve"> </w:t>
      </w:r>
      <w:r w:rsidR="00620376" w:rsidRPr="006E554D">
        <w:rPr>
          <w:rFonts w:asciiTheme="majorHAnsi" w:hAnsiTheme="majorHAnsi" w:cstheme="majorHAnsi"/>
          <w:i/>
          <w:sz w:val="24"/>
          <w:szCs w:val="24"/>
          <w:lang w:val="ro-RO"/>
        </w:rPr>
        <w:t>descris</w:t>
      </w:r>
      <w:r w:rsidR="00E05C38" w:rsidRPr="006E554D">
        <w:rPr>
          <w:rFonts w:asciiTheme="majorHAnsi" w:hAnsiTheme="majorHAnsi" w:cstheme="majorHAnsi"/>
          <w:i/>
          <w:sz w:val="24"/>
          <w:szCs w:val="24"/>
          <w:lang w:val="ro-RO"/>
        </w:rPr>
        <w:t>ă</w:t>
      </w:r>
      <w:r w:rsidR="00620376" w:rsidRPr="006E554D">
        <w:rPr>
          <w:rFonts w:asciiTheme="majorHAnsi" w:hAnsiTheme="majorHAnsi" w:cstheme="majorHAnsi"/>
          <w:i/>
          <w:sz w:val="24"/>
          <w:szCs w:val="24"/>
          <w:lang w:val="ro-RO"/>
        </w:rPr>
        <w:t xml:space="preserve"> mai sus este </w:t>
      </w:r>
      <w:r w:rsidR="00BB6CDC" w:rsidRPr="006E554D">
        <w:rPr>
          <w:rFonts w:asciiTheme="majorHAnsi" w:hAnsiTheme="majorHAnsi" w:cstheme="majorHAnsi"/>
          <w:i/>
          <w:sz w:val="24"/>
          <w:szCs w:val="24"/>
          <w:lang w:val="ro-RO"/>
        </w:rPr>
        <w:t>neconcordanța</w:t>
      </w:r>
      <w:r w:rsidR="007E2353" w:rsidRPr="006E554D">
        <w:rPr>
          <w:rFonts w:asciiTheme="majorHAnsi" w:hAnsiTheme="majorHAnsi" w:cstheme="majorHAnsi"/>
          <w:i/>
          <w:sz w:val="24"/>
          <w:szCs w:val="24"/>
          <w:lang w:val="ro-RO"/>
        </w:rPr>
        <w:t xml:space="preserve"> dintre actele normative elaborate de M</w:t>
      </w:r>
      <w:r w:rsidR="009223EA">
        <w:rPr>
          <w:rFonts w:asciiTheme="majorHAnsi" w:hAnsiTheme="majorHAnsi" w:cstheme="majorHAnsi"/>
          <w:i/>
          <w:sz w:val="24"/>
          <w:szCs w:val="24"/>
          <w:lang w:val="ro-RO"/>
        </w:rPr>
        <w:t xml:space="preserve">inisterul </w:t>
      </w:r>
      <w:r w:rsidR="007E2353" w:rsidRPr="006E554D">
        <w:rPr>
          <w:rFonts w:asciiTheme="majorHAnsi" w:hAnsiTheme="majorHAnsi" w:cstheme="majorHAnsi"/>
          <w:i/>
          <w:sz w:val="24"/>
          <w:szCs w:val="24"/>
          <w:lang w:val="ro-RO"/>
        </w:rPr>
        <w:t>F</w:t>
      </w:r>
      <w:r w:rsidR="009223EA">
        <w:rPr>
          <w:rFonts w:asciiTheme="majorHAnsi" w:hAnsiTheme="majorHAnsi" w:cstheme="majorHAnsi"/>
          <w:i/>
          <w:sz w:val="24"/>
          <w:szCs w:val="24"/>
          <w:lang w:val="ro-RO"/>
        </w:rPr>
        <w:t>inanțelor</w:t>
      </w:r>
      <w:r w:rsidR="007E2353" w:rsidRPr="006E554D">
        <w:rPr>
          <w:rFonts w:asciiTheme="majorHAnsi" w:hAnsiTheme="majorHAnsi" w:cstheme="majorHAnsi"/>
          <w:i/>
          <w:sz w:val="24"/>
          <w:szCs w:val="24"/>
          <w:lang w:val="ro-RO"/>
        </w:rPr>
        <w:t xml:space="preserve"> și Hotărârile de Guvern, </w:t>
      </w:r>
      <w:r w:rsidR="009223EA">
        <w:rPr>
          <w:rFonts w:asciiTheme="majorHAnsi" w:hAnsiTheme="majorHAnsi" w:cstheme="majorHAnsi"/>
          <w:i/>
          <w:sz w:val="24"/>
          <w:szCs w:val="24"/>
          <w:lang w:val="ro-RO"/>
        </w:rPr>
        <w:t xml:space="preserve">care interpretează </w:t>
      </w:r>
      <w:r w:rsidR="007E2353" w:rsidRPr="006E554D">
        <w:rPr>
          <w:rFonts w:asciiTheme="majorHAnsi" w:hAnsiTheme="majorHAnsi" w:cstheme="majorHAnsi"/>
          <w:i/>
          <w:sz w:val="24"/>
          <w:szCs w:val="24"/>
          <w:lang w:val="ro-RO"/>
        </w:rPr>
        <w:t xml:space="preserve">în </w:t>
      </w:r>
      <w:r w:rsidR="009223EA">
        <w:rPr>
          <w:rFonts w:asciiTheme="majorHAnsi" w:hAnsiTheme="majorHAnsi" w:cstheme="majorHAnsi"/>
          <w:i/>
          <w:sz w:val="24"/>
          <w:szCs w:val="24"/>
          <w:lang w:val="ro-RO"/>
        </w:rPr>
        <w:t>mod</w:t>
      </w:r>
      <w:r w:rsidR="007E2353" w:rsidRPr="006E554D">
        <w:rPr>
          <w:rFonts w:asciiTheme="majorHAnsi" w:hAnsiTheme="majorHAnsi" w:cstheme="majorHAnsi"/>
          <w:i/>
          <w:sz w:val="24"/>
          <w:szCs w:val="24"/>
          <w:lang w:val="ro-RO"/>
        </w:rPr>
        <w:t xml:space="preserve"> diferit aceleași noțiuni</w:t>
      </w:r>
      <w:r w:rsidR="006A2859" w:rsidRPr="006E554D">
        <w:rPr>
          <w:rFonts w:asciiTheme="majorHAnsi" w:hAnsiTheme="majorHAnsi" w:cstheme="majorHAnsi"/>
          <w:i/>
          <w:sz w:val="24"/>
          <w:szCs w:val="24"/>
          <w:lang w:val="ro-RO"/>
        </w:rPr>
        <w:t>.</w:t>
      </w:r>
      <w:r w:rsidR="00232222" w:rsidRPr="006E554D">
        <w:rPr>
          <w:rFonts w:asciiTheme="majorHAnsi" w:hAnsiTheme="majorHAnsi" w:cstheme="majorHAnsi"/>
          <w:i/>
          <w:sz w:val="24"/>
          <w:szCs w:val="24"/>
          <w:lang w:val="ro-RO"/>
        </w:rPr>
        <w:t xml:space="preserve"> Această neconcordanța </w:t>
      </w:r>
      <w:r w:rsidR="009223EA">
        <w:rPr>
          <w:rFonts w:asciiTheme="majorHAnsi" w:hAnsiTheme="majorHAnsi" w:cstheme="majorHAnsi"/>
          <w:i/>
          <w:sz w:val="24"/>
          <w:szCs w:val="24"/>
          <w:lang w:val="ro-RO"/>
        </w:rPr>
        <w:t>cauzează</w:t>
      </w:r>
      <w:r w:rsidR="00232222" w:rsidRPr="006E554D">
        <w:rPr>
          <w:rFonts w:asciiTheme="majorHAnsi" w:hAnsiTheme="majorHAnsi" w:cstheme="majorHAnsi"/>
          <w:i/>
          <w:sz w:val="24"/>
          <w:szCs w:val="24"/>
          <w:lang w:val="ro-RO"/>
        </w:rPr>
        <w:t xml:space="preserve"> nedelimitarea clară </w:t>
      </w:r>
      <w:r w:rsidR="009223EA">
        <w:rPr>
          <w:rFonts w:asciiTheme="majorHAnsi" w:hAnsiTheme="majorHAnsi" w:cstheme="majorHAnsi"/>
          <w:i/>
          <w:sz w:val="24"/>
          <w:szCs w:val="24"/>
          <w:lang w:val="ro-RO"/>
        </w:rPr>
        <w:t>a</w:t>
      </w:r>
      <w:r w:rsidR="00232222" w:rsidRPr="006E554D">
        <w:rPr>
          <w:rFonts w:asciiTheme="majorHAnsi" w:hAnsiTheme="majorHAnsi" w:cstheme="majorHAnsi"/>
          <w:i/>
          <w:sz w:val="24"/>
          <w:szCs w:val="24"/>
          <w:lang w:val="ro-RO"/>
        </w:rPr>
        <w:t xml:space="preserve"> </w:t>
      </w:r>
      <w:r w:rsidR="00DB2C83" w:rsidRPr="006E554D">
        <w:rPr>
          <w:rFonts w:asciiTheme="majorHAnsi" w:hAnsiTheme="majorHAnsi" w:cstheme="majorHAnsi"/>
          <w:i/>
          <w:sz w:val="24"/>
          <w:szCs w:val="24"/>
          <w:lang w:val="ro-RO"/>
        </w:rPr>
        <w:t>cheltuielil</w:t>
      </w:r>
      <w:r w:rsidR="009223EA">
        <w:rPr>
          <w:rFonts w:asciiTheme="majorHAnsi" w:hAnsiTheme="majorHAnsi" w:cstheme="majorHAnsi"/>
          <w:i/>
          <w:sz w:val="24"/>
          <w:szCs w:val="24"/>
          <w:lang w:val="ro-RO"/>
        </w:rPr>
        <w:t>or</w:t>
      </w:r>
      <w:r w:rsidR="00232222" w:rsidRPr="006E554D">
        <w:rPr>
          <w:rFonts w:asciiTheme="majorHAnsi" w:hAnsiTheme="majorHAnsi" w:cstheme="majorHAnsi"/>
          <w:i/>
          <w:sz w:val="24"/>
          <w:szCs w:val="24"/>
          <w:lang w:val="ro-RO"/>
        </w:rPr>
        <w:t xml:space="preserve"> recurente </w:t>
      </w:r>
      <w:r w:rsidR="009223EA">
        <w:rPr>
          <w:rFonts w:asciiTheme="majorHAnsi" w:hAnsiTheme="majorHAnsi" w:cstheme="majorHAnsi"/>
          <w:i/>
          <w:sz w:val="24"/>
          <w:szCs w:val="24"/>
          <w:lang w:val="ro-RO"/>
        </w:rPr>
        <w:t>de</w:t>
      </w:r>
      <w:r w:rsidR="00232222" w:rsidRPr="006E554D">
        <w:rPr>
          <w:rFonts w:asciiTheme="majorHAnsi" w:hAnsiTheme="majorHAnsi" w:cstheme="majorHAnsi"/>
          <w:i/>
          <w:sz w:val="24"/>
          <w:szCs w:val="24"/>
          <w:lang w:val="ro-RO"/>
        </w:rPr>
        <w:t xml:space="preserve"> </w:t>
      </w:r>
      <w:r w:rsidR="00DB2C83" w:rsidRPr="006E554D">
        <w:rPr>
          <w:rFonts w:asciiTheme="majorHAnsi" w:hAnsiTheme="majorHAnsi" w:cstheme="majorHAnsi"/>
          <w:i/>
          <w:sz w:val="24"/>
          <w:szCs w:val="24"/>
          <w:lang w:val="ro-RO"/>
        </w:rPr>
        <w:t>cheltuielile</w:t>
      </w:r>
      <w:r w:rsidR="00232222" w:rsidRPr="006E554D">
        <w:rPr>
          <w:rFonts w:asciiTheme="majorHAnsi" w:hAnsiTheme="majorHAnsi" w:cstheme="majorHAnsi"/>
          <w:i/>
          <w:sz w:val="24"/>
          <w:szCs w:val="24"/>
          <w:lang w:val="ro-RO"/>
        </w:rPr>
        <w:t xml:space="preserve"> pentru </w:t>
      </w:r>
      <w:r w:rsidR="00DB2C83" w:rsidRPr="006E554D">
        <w:rPr>
          <w:rFonts w:asciiTheme="majorHAnsi" w:hAnsiTheme="majorHAnsi" w:cstheme="majorHAnsi"/>
          <w:i/>
          <w:sz w:val="24"/>
          <w:szCs w:val="24"/>
          <w:lang w:val="ro-RO"/>
        </w:rPr>
        <w:t>investiții</w:t>
      </w:r>
      <w:r w:rsidR="00232222" w:rsidRPr="006E554D">
        <w:rPr>
          <w:rFonts w:asciiTheme="majorHAnsi" w:hAnsiTheme="majorHAnsi" w:cstheme="majorHAnsi"/>
          <w:i/>
          <w:sz w:val="24"/>
          <w:szCs w:val="24"/>
          <w:lang w:val="ro-RO"/>
        </w:rPr>
        <w:t xml:space="preserve"> capitale. </w:t>
      </w:r>
      <w:r w:rsidR="00D86A04" w:rsidRPr="006E554D">
        <w:rPr>
          <w:rFonts w:asciiTheme="majorHAnsi" w:hAnsiTheme="majorHAnsi" w:cstheme="majorHAnsi"/>
          <w:i/>
          <w:sz w:val="24"/>
          <w:szCs w:val="24"/>
          <w:lang w:val="ro-RO"/>
        </w:rPr>
        <w:t>Potrivit cadrului legal în vigoare</w:t>
      </w:r>
      <w:r w:rsidR="009223EA">
        <w:rPr>
          <w:rFonts w:asciiTheme="majorHAnsi" w:hAnsiTheme="majorHAnsi" w:cstheme="majorHAnsi"/>
          <w:i/>
          <w:sz w:val="24"/>
          <w:szCs w:val="24"/>
          <w:lang w:val="ro-RO"/>
        </w:rPr>
        <w:t>,</w:t>
      </w:r>
      <w:r w:rsidR="00D86A04" w:rsidRPr="006E554D">
        <w:rPr>
          <w:rFonts w:asciiTheme="majorHAnsi" w:hAnsiTheme="majorHAnsi" w:cstheme="majorHAnsi"/>
          <w:i/>
          <w:sz w:val="24"/>
          <w:szCs w:val="24"/>
          <w:lang w:val="ro-RO"/>
        </w:rPr>
        <w:t xml:space="preserve"> c</w:t>
      </w:r>
      <w:r w:rsidR="00232222" w:rsidRPr="006E554D">
        <w:rPr>
          <w:rFonts w:asciiTheme="majorHAnsi" w:hAnsiTheme="majorHAnsi" w:cstheme="majorHAnsi"/>
          <w:i/>
          <w:sz w:val="24"/>
          <w:szCs w:val="24"/>
          <w:lang w:val="ro-RO"/>
        </w:rPr>
        <w:t xml:space="preserve">heltuielile pentru proiectele de investiții capitale se includ în buget doar dacă au fost respectate procedurile de pregătire a acestora, având la bază rezultatele evaluării </w:t>
      </w:r>
      <w:r w:rsidR="00DB2C83" w:rsidRPr="006E554D">
        <w:rPr>
          <w:rFonts w:asciiTheme="majorHAnsi" w:hAnsiTheme="majorHAnsi" w:cstheme="majorHAnsi"/>
          <w:i/>
          <w:sz w:val="24"/>
          <w:szCs w:val="24"/>
          <w:lang w:val="ro-RO"/>
        </w:rPr>
        <w:t>tehnico</w:t>
      </w:r>
      <w:r w:rsidR="00232222" w:rsidRPr="006E554D">
        <w:rPr>
          <w:rFonts w:asciiTheme="majorHAnsi" w:hAnsiTheme="majorHAnsi" w:cstheme="majorHAnsi"/>
          <w:i/>
          <w:sz w:val="24"/>
          <w:szCs w:val="24"/>
          <w:lang w:val="ro-RO"/>
        </w:rPr>
        <w:t>-economice, analiza cost-eficacitate şi alte analize de fundamentare</w:t>
      </w:r>
      <w:r w:rsidR="00232222" w:rsidRPr="006E554D">
        <w:rPr>
          <w:rFonts w:asciiTheme="majorHAnsi" w:hAnsiTheme="majorHAnsi" w:cstheme="majorHAnsi"/>
          <w:i/>
          <w:sz w:val="24"/>
          <w:szCs w:val="24"/>
          <w:vertAlign w:val="superscript"/>
          <w:lang w:val="ro-RO"/>
        </w:rPr>
        <w:footnoteReference w:id="21"/>
      </w:r>
      <w:r w:rsidR="00232222" w:rsidRPr="006E554D">
        <w:rPr>
          <w:rFonts w:asciiTheme="majorHAnsi" w:hAnsiTheme="majorHAnsi" w:cstheme="majorHAnsi"/>
          <w:i/>
          <w:sz w:val="24"/>
          <w:szCs w:val="24"/>
          <w:lang w:val="ro-RO"/>
        </w:rPr>
        <w:t xml:space="preserve">, </w:t>
      </w:r>
      <w:r w:rsidR="009223EA">
        <w:rPr>
          <w:rFonts w:asciiTheme="majorHAnsi" w:hAnsiTheme="majorHAnsi" w:cstheme="majorHAnsi"/>
          <w:i/>
          <w:sz w:val="24"/>
          <w:szCs w:val="24"/>
          <w:lang w:val="ro-RO"/>
        </w:rPr>
        <w:t>iar</w:t>
      </w:r>
      <w:r w:rsidR="00232222" w:rsidRPr="006E554D">
        <w:rPr>
          <w:rFonts w:asciiTheme="majorHAnsi" w:hAnsiTheme="majorHAnsi" w:cstheme="majorHAnsi"/>
          <w:i/>
          <w:sz w:val="24"/>
          <w:szCs w:val="24"/>
          <w:lang w:val="ro-RO"/>
        </w:rPr>
        <w:t xml:space="preserve"> pentru </w:t>
      </w:r>
      <w:r w:rsidR="00DB2C83" w:rsidRPr="006E554D">
        <w:rPr>
          <w:rFonts w:asciiTheme="majorHAnsi" w:hAnsiTheme="majorHAnsi" w:cstheme="majorHAnsi"/>
          <w:i/>
          <w:sz w:val="24"/>
          <w:szCs w:val="24"/>
          <w:lang w:val="ro-RO"/>
        </w:rPr>
        <w:t>cheltuielile</w:t>
      </w:r>
      <w:r w:rsidR="00232222" w:rsidRPr="006E554D">
        <w:rPr>
          <w:rFonts w:asciiTheme="majorHAnsi" w:hAnsiTheme="majorHAnsi" w:cstheme="majorHAnsi"/>
          <w:i/>
          <w:sz w:val="24"/>
          <w:szCs w:val="24"/>
          <w:lang w:val="ro-RO"/>
        </w:rPr>
        <w:t xml:space="preserve"> recurente această p</w:t>
      </w:r>
      <w:r w:rsidR="00232222" w:rsidRPr="00094EAC">
        <w:rPr>
          <w:rFonts w:asciiTheme="majorHAnsi" w:hAnsiTheme="majorHAnsi" w:cstheme="majorHAnsi"/>
          <w:i/>
          <w:sz w:val="24"/>
          <w:szCs w:val="24"/>
          <w:lang w:val="ro-RO"/>
        </w:rPr>
        <w:t xml:space="preserve">revedere nu este necesară. </w:t>
      </w:r>
    </w:p>
    <w:p w14:paraId="0ACD9E9B" w14:textId="505BD7E9" w:rsidR="0042178F" w:rsidRPr="006E554D" w:rsidRDefault="0042178F" w:rsidP="00BA2BC9">
      <w:pPr>
        <w:spacing w:after="0" w:line="276" w:lineRule="auto"/>
        <w:ind w:firstLine="709"/>
        <w:jc w:val="both"/>
        <w:rPr>
          <w:rFonts w:asciiTheme="majorHAnsi" w:hAnsiTheme="majorHAnsi" w:cstheme="majorHAnsi"/>
          <w:i/>
          <w:sz w:val="24"/>
          <w:szCs w:val="24"/>
          <w:lang w:val="ro-RO"/>
        </w:rPr>
      </w:pPr>
      <w:r w:rsidRPr="00825456">
        <w:rPr>
          <w:rFonts w:asciiTheme="majorHAnsi" w:hAnsiTheme="majorHAnsi" w:cstheme="majorHAnsi"/>
          <w:i/>
          <w:sz w:val="24"/>
          <w:szCs w:val="24"/>
          <w:lang w:val="ro-RO"/>
        </w:rPr>
        <w:t>În ace</w:t>
      </w:r>
      <w:r w:rsidRPr="006E554D">
        <w:rPr>
          <w:rFonts w:asciiTheme="majorHAnsi" w:hAnsiTheme="majorHAnsi" w:cstheme="majorHAnsi"/>
          <w:i/>
          <w:sz w:val="24"/>
          <w:szCs w:val="24"/>
          <w:lang w:val="ro-RO"/>
        </w:rPr>
        <w:t>st sens</w:t>
      </w:r>
      <w:r w:rsidR="009223EA">
        <w:rPr>
          <w:rFonts w:asciiTheme="majorHAnsi" w:hAnsiTheme="majorHAnsi" w:cstheme="majorHAnsi"/>
          <w:i/>
          <w:sz w:val="24"/>
          <w:szCs w:val="24"/>
          <w:lang w:val="ro-RO"/>
        </w:rPr>
        <w:t>,</w:t>
      </w:r>
      <w:r w:rsidRPr="006E554D">
        <w:rPr>
          <w:rFonts w:asciiTheme="majorHAnsi" w:hAnsiTheme="majorHAnsi" w:cstheme="majorHAnsi"/>
          <w:i/>
          <w:sz w:val="24"/>
          <w:szCs w:val="24"/>
          <w:lang w:val="ro-RO"/>
        </w:rPr>
        <w:t xml:space="preserve"> exemplificăm următoarele</w:t>
      </w:r>
      <w:r w:rsidR="009223EA">
        <w:rPr>
          <w:rFonts w:asciiTheme="majorHAnsi" w:hAnsiTheme="majorHAnsi" w:cstheme="majorHAnsi"/>
          <w:i/>
          <w:sz w:val="24"/>
          <w:szCs w:val="24"/>
          <w:lang w:val="ro-RO"/>
        </w:rPr>
        <w:t>.</w:t>
      </w:r>
    </w:p>
    <w:p w14:paraId="0D4A4E8B" w14:textId="6E76F164" w:rsidR="00D016A6" w:rsidRPr="006E554D" w:rsidRDefault="008F0472" w:rsidP="00BA2BC9">
      <w:pPr>
        <w:spacing w:after="0" w:line="276" w:lineRule="auto"/>
        <w:ind w:firstLine="709"/>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În conformitate cu prevederile Hotărârii Guvernului nr.1029 din 19</w:t>
      </w:r>
      <w:r w:rsidR="00102A2F">
        <w:rPr>
          <w:rFonts w:asciiTheme="majorHAnsi" w:hAnsiTheme="majorHAnsi" w:cstheme="majorHAnsi"/>
          <w:sz w:val="24"/>
          <w:szCs w:val="24"/>
          <w:lang w:val="ro-RO"/>
        </w:rPr>
        <w:t>.12.</w:t>
      </w:r>
      <w:r w:rsidRPr="006E554D">
        <w:rPr>
          <w:rFonts w:asciiTheme="majorHAnsi" w:hAnsiTheme="majorHAnsi" w:cstheme="majorHAnsi"/>
          <w:sz w:val="24"/>
          <w:szCs w:val="24"/>
          <w:lang w:val="ro-RO"/>
        </w:rPr>
        <w:t xml:space="preserve">2013 „Cu privire la investițiile capitale publice”, </w:t>
      </w:r>
      <w:r w:rsidR="0083399C" w:rsidRPr="006E554D">
        <w:rPr>
          <w:rFonts w:asciiTheme="majorHAnsi" w:hAnsiTheme="majorHAnsi" w:cstheme="majorHAnsi"/>
          <w:b/>
          <w:i/>
          <w:sz w:val="24"/>
          <w:szCs w:val="24"/>
          <w:lang w:val="ro-RO"/>
        </w:rPr>
        <w:t>investiția</w:t>
      </w:r>
      <w:r w:rsidRPr="006E554D">
        <w:rPr>
          <w:rFonts w:asciiTheme="majorHAnsi" w:hAnsiTheme="majorHAnsi" w:cstheme="majorHAnsi"/>
          <w:b/>
          <w:i/>
          <w:sz w:val="24"/>
          <w:szCs w:val="24"/>
          <w:lang w:val="ro-RO"/>
        </w:rPr>
        <w:t xml:space="preserve"> capitală publică </w:t>
      </w:r>
      <w:r w:rsidR="00D016A6" w:rsidRPr="006E554D">
        <w:rPr>
          <w:rFonts w:asciiTheme="majorHAnsi" w:hAnsiTheme="majorHAnsi" w:cstheme="majorHAnsi"/>
          <w:sz w:val="24"/>
          <w:szCs w:val="24"/>
          <w:lang w:val="ro-RO"/>
        </w:rPr>
        <w:t>este o</w:t>
      </w:r>
      <w:r w:rsidRPr="006E554D">
        <w:rPr>
          <w:rFonts w:asciiTheme="majorHAnsi" w:hAnsiTheme="majorHAnsi" w:cstheme="majorHAnsi"/>
          <w:sz w:val="24"/>
          <w:szCs w:val="24"/>
          <w:lang w:val="ro-RO"/>
        </w:rPr>
        <w:t xml:space="preserve"> cheltuială bugetară destinată creării </w:t>
      </w:r>
      <w:r w:rsidRPr="006E554D">
        <w:rPr>
          <w:rFonts w:asciiTheme="majorHAnsi" w:hAnsiTheme="majorHAnsi" w:cstheme="majorHAnsi"/>
          <w:sz w:val="24"/>
          <w:szCs w:val="24"/>
          <w:lang w:val="ro-RO"/>
        </w:rPr>
        <w:lastRenderedPageBreak/>
        <w:t xml:space="preserve">mijloacelor fixe, inclusiv </w:t>
      </w:r>
      <w:r w:rsidR="0083399C" w:rsidRPr="006E554D">
        <w:rPr>
          <w:rFonts w:asciiTheme="majorHAnsi" w:hAnsiTheme="majorHAnsi" w:cstheme="majorHAnsi"/>
          <w:sz w:val="24"/>
          <w:szCs w:val="24"/>
          <w:lang w:val="ro-RO"/>
        </w:rPr>
        <w:t>construcția</w:t>
      </w:r>
      <w:r w:rsidRPr="006E554D">
        <w:rPr>
          <w:rFonts w:asciiTheme="majorHAnsi" w:hAnsiTheme="majorHAnsi" w:cstheme="majorHAnsi"/>
          <w:sz w:val="24"/>
          <w:szCs w:val="24"/>
          <w:lang w:val="ro-RO"/>
        </w:rPr>
        <w:t xml:space="preserve"> şi/sau renovarea, </w:t>
      </w:r>
      <w:r w:rsidR="0083399C" w:rsidRPr="006E554D">
        <w:rPr>
          <w:rFonts w:asciiTheme="majorHAnsi" w:hAnsiTheme="majorHAnsi" w:cstheme="majorHAnsi"/>
          <w:sz w:val="24"/>
          <w:szCs w:val="24"/>
          <w:lang w:val="ro-RO"/>
        </w:rPr>
        <w:t>reconstrucția</w:t>
      </w:r>
      <w:r w:rsidRPr="006E554D">
        <w:rPr>
          <w:rFonts w:asciiTheme="majorHAnsi" w:hAnsiTheme="majorHAnsi" w:cstheme="majorHAnsi"/>
          <w:sz w:val="24"/>
          <w:szCs w:val="24"/>
          <w:lang w:val="ro-RO"/>
        </w:rPr>
        <w:t xml:space="preserve"> sau extinderea mijloacelor fixe existente</w:t>
      </w:r>
      <w:r w:rsidR="00ED6FC9" w:rsidRPr="006E554D">
        <w:rPr>
          <w:rFonts w:asciiTheme="majorHAnsi" w:hAnsiTheme="majorHAnsi" w:cstheme="majorHAnsi"/>
          <w:sz w:val="24"/>
          <w:szCs w:val="24"/>
          <w:lang w:val="ro-RO"/>
        </w:rPr>
        <w:t xml:space="preserve">, noțiune conținută și în </w:t>
      </w:r>
      <w:r w:rsidR="00D016A6" w:rsidRPr="006E554D">
        <w:rPr>
          <w:rFonts w:asciiTheme="majorHAnsi" w:hAnsiTheme="majorHAnsi" w:cstheme="majorHAnsi"/>
          <w:sz w:val="24"/>
          <w:szCs w:val="24"/>
          <w:lang w:val="ro-RO"/>
        </w:rPr>
        <w:t>Setul metodologic  privind elaborarea, aprobarea şi modificarea bugetului (Ordinul MF nr.209 din 24.12.2015)</w:t>
      </w:r>
      <w:r w:rsidR="00ED6FC9" w:rsidRPr="006E554D">
        <w:rPr>
          <w:rFonts w:asciiTheme="majorHAnsi" w:hAnsiTheme="majorHAnsi" w:cstheme="majorHAnsi"/>
          <w:sz w:val="24"/>
          <w:szCs w:val="24"/>
          <w:lang w:val="ro-RO"/>
        </w:rPr>
        <w:t xml:space="preserve"> (</w:t>
      </w:r>
      <w:r w:rsidR="009D3056" w:rsidRPr="006E554D">
        <w:rPr>
          <w:rFonts w:asciiTheme="majorHAnsi" w:hAnsiTheme="majorHAnsi" w:cstheme="majorHAnsi"/>
          <w:sz w:val="24"/>
          <w:szCs w:val="24"/>
          <w:lang w:val="ro-RO"/>
        </w:rPr>
        <w:t xml:space="preserve">noțiunea de </w:t>
      </w:r>
      <w:r w:rsidR="0083399C" w:rsidRPr="006E554D">
        <w:rPr>
          <w:rFonts w:asciiTheme="majorHAnsi" w:hAnsiTheme="majorHAnsi" w:cstheme="majorHAnsi"/>
          <w:b/>
          <w:i/>
          <w:sz w:val="24"/>
          <w:szCs w:val="24"/>
          <w:lang w:val="ro-RO"/>
        </w:rPr>
        <w:t>investiții</w:t>
      </w:r>
      <w:r w:rsidR="009D3056" w:rsidRPr="006E554D">
        <w:rPr>
          <w:rFonts w:asciiTheme="majorHAnsi" w:hAnsiTheme="majorHAnsi" w:cstheme="majorHAnsi"/>
          <w:b/>
          <w:i/>
          <w:sz w:val="24"/>
          <w:szCs w:val="24"/>
          <w:lang w:val="ro-RO"/>
        </w:rPr>
        <w:t xml:space="preserve"> capitale </w:t>
      </w:r>
      <w:r w:rsidR="009D3056" w:rsidRPr="006E554D">
        <w:rPr>
          <w:rFonts w:asciiTheme="majorHAnsi" w:hAnsiTheme="majorHAnsi" w:cstheme="majorHAnsi"/>
          <w:sz w:val="24"/>
          <w:szCs w:val="24"/>
          <w:lang w:val="ro-RO"/>
        </w:rPr>
        <w:t>presupune cheltuieli bugetare destinate pentru formarea activelor fixe (</w:t>
      </w:r>
      <w:r w:rsidR="0083399C" w:rsidRPr="006E554D">
        <w:rPr>
          <w:rFonts w:asciiTheme="majorHAnsi" w:hAnsiTheme="majorHAnsi" w:cstheme="majorHAnsi"/>
          <w:sz w:val="24"/>
          <w:szCs w:val="24"/>
          <w:lang w:val="ro-RO"/>
        </w:rPr>
        <w:t>construcția</w:t>
      </w:r>
      <w:r w:rsidR="009D3056" w:rsidRPr="006E554D">
        <w:rPr>
          <w:rFonts w:asciiTheme="majorHAnsi" w:hAnsiTheme="majorHAnsi" w:cstheme="majorHAnsi"/>
          <w:sz w:val="24"/>
          <w:szCs w:val="24"/>
          <w:lang w:val="ro-RO"/>
        </w:rPr>
        <w:t xml:space="preserve"> şi/sau renovarea, reconstruirea sau extinderea activelor fixe existente)</w:t>
      </w:r>
      <w:r w:rsidR="00467594" w:rsidRPr="006E554D">
        <w:rPr>
          <w:rFonts w:asciiTheme="majorHAnsi" w:hAnsiTheme="majorHAnsi" w:cstheme="majorHAnsi"/>
          <w:sz w:val="24"/>
          <w:szCs w:val="24"/>
          <w:lang w:val="ro-RO"/>
        </w:rPr>
        <w:t>)</w:t>
      </w:r>
      <w:r w:rsidR="009D3056" w:rsidRPr="006E554D">
        <w:rPr>
          <w:rFonts w:asciiTheme="majorHAnsi" w:hAnsiTheme="majorHAnsi" w:cstheme="majorHAnsi"/>
          <w:sz w:val="24"/>
          <w:szCs w:val="24"/>
          <w:lang w:val="ro-RO"/>
        </w:rPr>
        <w:t>.</w:t>
      </w:r>
    </w:p>
    <w:p w14:paraId="76B3E0BE" w14:textId="6CB92AFB" w:rsidR="00E05985" w:rsidRPr="00825456" w:rsidRDefault="008C19F6" w:rsidP="00BA2BC9">
      <w:pPr>
        <w:pStyle w:val="NormalWeb"/>
        <w:spacing w:line="276" w:lineRule="auto"/>
        <w:rPr>
          <w:rFonts w:asciiTheme="majorHAnsi" w:eastAsiaTheme="minorHAnsi" w:hAnsiTheme="majorHAnsi" w:cstheme="majorHAnsi"/>
          <w:lang w:val="ro-RO"/>
        </w:rPr>
      </w:pPr>
      <w:r>
        <w:rPr>
          <w:rFonts w:asciiTheme="majorHAnsi" w:hAnsiTheme="majorHAnsi" w:cstheme="majorHAnsi"/>
          <w:lang w:val="ro-RO"/>
        </w:rPr>
        <w:t>Pe de altă parte,</w:t>
      </w:r>
      <w:r w:rsidR="00467594" w:rsidRPr="006E554D">
        <w:rPr>
          <w:rFonts w:asciiTheme="majorHAnsi" w:hAnsiTheme="majorHAnsi" w:cstheme="majorHAnsi"/>
          <w:lang w:val="ro-RO"/>
        </w:rPr>
        <w:t xml:space="preserve"> </w:t>
      </w:r>
      <w:r w:rsidR="00815975" w:rsidRPr="006E554D">
        <w:rPr>
          <w:rFonts w:asciiTheme="majorHAnsi" w:hAnsiTheme="majorHAnsi" w:cstheme="majorHAnsi"/>
          <w:lang w:val="ro-RO"/>
        </w:rPr>
        <w:t>Ordinul MF nr.216 din 28.12.2015</w:t>
      </w:r>
      <w:r w:rsidR="00467594" w:rsidRPr="006E554D">
        <w:rPr>
          <w:rStyle w:val="FootnoteReference"/>
          <w:rFonts w:asciiTheme="majorHAnsi" w:hAnsiTheme="majorHAnsi" w:cstheme="majorHAnsi"/>
          <w:lang w:val="ro-RO"/>
        </w:rPr>
        <w:footnoteReference w:id="22"/>
      </w:r>
      <w:r w:rsidR="00F1401B" w:rsidRPr="006E554D">
        <w:rPr>
          <w:rFonts w:asciiTheme="majorHAnsi" w:hAnsiTheme="majorHAnsi" w:cstheme="majorHAnsi"/>
          <w:lang w:val="ro-RO"/>
        </w:rPr>
        <w:t xml:space="preserve"> </w:t>
      </w:r>
      <w:r w:rsidR="00974513" w:rsidRPr="006E554D">
        <w:rPr>
          <w:rFonts w:asciiTheme="majorHAnsi" w:hAnsiTheme="majorHAnsi" w:cstheme="majorHAnsi"/>
          <w:b/>
          <w:i/>
          <w:lang w:val="ro-RO"/>
        </w:rPr>
        <w:t>îngustează noțiune</w:t>
      </w:r>
      <w:r>
        <w:rPr>
          <w:rFonts w:asciiTheme="majorHAnsi" w:hAnsiTheme="majorHAnsi" w:cstheme="majorHAnsi"/>
          <w:b/>
          <w:i/>
          <w:lang w:val="ro-RO"/>
        </w:rPr>
        <w:t>a</w:t>
      </w:r>
      <w:r w:rsidR="00974513" w:rsidRPr="006E554D">
        <w:rPr>
          <w:rFonts w:asciiTheme="majorHAnsi" w:hAnsiTheme="majorHAnsi" w:cstheme="majorHAnsi"/>
          <w:b/>
          <w:i/>
          <w:lang w:val="ro-RO"/>
        </w:rPr>
        <w:t xml:space="preserve"> de investiții</w:t>
      </w:r>
      <w:r w:rsidR="0074766D" w:rsidRPr="006E554D">
        <w:rPr>
          <w:rStyle w:val="FootnoteReference"/>
          <w:rFonts w:asciiTheme="majorHAnsi" w:hAnsiTheme="majorHAnsi" w:cstheme="majorHAnsi"/>
          <w:b/>
          <w:i/>
          <w:lang w:val="ro-RO"/>
        </w:rPr>
        <w:footnoteReference w:id="23"/>
      </w:r>
      <w:r w:rsidR="000914E3" w:rsidRPr="006E554D">
        <w:rPr>
          <w:rFonts w:asciiTheme="majorHAnsi" w:hAnsiTheme="majorHAnsi" w:cstheme="majorHAnsi"/>
          <w:i/>
          <w:lang w:val="ro-RO"/>
        </w:rPr>
        <w:t xml:space="preserve">, </w:t>
      </w:r>
      <w:r w:rsidR="000914E3" w:rsidRPr="006E554D">
        <w:rPr>
          <w:rFonts w:asciiTheme="majorHAnsi" w:hAnsiTheme="majorHAnsi" w:cstheme="majorHAnsi"/>
          <w:lang w:val="ro-RO"/>
        </w:rPr>
        <w:t>unele lucră</w:t>
      </w:r>
      <w:r w:rsidR="00974513" w:rsidRPr="006E554D">
        <w:rPr>
          <w:rFonts w:asciiTheme="majorHAnsi" w:hAnsiTheme="majorHAnsi" w:cstheme="majorHAnsi"/>
          <w:lang w:val="ro-RO"/>
        </w:rPr>
        <w:t>ri fi</w:t>
      </w:r>
      <w:r w:rsidR="0074766D" w:rsidRPr="00094EAC">
        <w:rPr>
          <w:rFonts w:asciiTheme="majorHAnsi" w:hAnsiTheme="majorHAnsi" w:cstheme="majorHAnsi"/>
          <w:lang w:val="ro-RO"/>
        </w:rPr>
        <w:t>ind</w:t>
      </w:r>
      <w:r w:rsidR="00974513" w:rsidRPr="00094EAC">
        <w:rPr>
          <w:rFonts w:asciiTheme="majorHAnsi" w:hAnsiTheme="majorHAnsi" w:cstheme="majorHAnsi"/>
          <w:lang w:val="ro-RO"/>
        </w:rPr>
        <w:t xml:space="preserve"> catalogate </w:t>
      </w:r>
      <w:r w:rsidR="0074766D" w:rsidRPr="00094EAC">
        <w:rPr>
          <w:rFonts w:asciiTheme="majorHAnsi" w:hAnsiTheme="majorHAnsi" w:cstheme="majorHAnsi"/>
          <w:lang w:val="ro-RO"/>
        </w:rPr>
        <w:t>ca reparații capitale și</w:t>
      </w:r>
      <w:r>
        <w:rPr>
          <w:rFonts w:asciiTheme="majorHAnsi" w:hAnsiTheme="majorHAnsi" w:cstheme="majorHAnsi"/>
          <w:lang w:val="ro-RO"/>
        </w:rPr>
        <w:t>,</w:t>
      </w:r>
      <w:r w:rsidR="0074766D" w:rsidRPr="00094EAC">
        <w:rPr>
          <w:rFonts w:asciiTheme="majorHAnsi" w:hAnsiTheme="majorHAnsi" w:cstheme="majorHAnsi"/>
          <w:lang w:val="ro-RO"/>
        </w:rPr>
        <w:t xml:space="preserve"> respectiv</w:t>
      </w:r>
      <w:r>
        <w:rPr>
          <w:rFonts w:asciiTheme="majorHAnsi" w:hAnsiTheme="majorHAnsi" w:cstheme="majorHAnsi"/>
          <w:lang w:val="ro-RO"/>
        </w:rPr>
        <w:t>,</w:t>
      </w:r>
      <w:r w:rsidR="0074766D" w:rsidRPr="00094EAC">
        <w:rPr>
          <w:rFonts w:asciiTheme="majorHAnsi" w:hAnsiTheme="majorHAnsi" w:cstheme="majorHAnsi"/>
          <w:lang w:val="ro-RO"/>
        </w:rPr>
        <w:t xml:space="preserve"> se planifică ca cheltuieli recurente, nu ca investiții capitale.  </w:t>
      </w:r>
    </w:p>
    <w:p w14:paraId="6E52DFDC" w14:textId="1C07D6BB" w:rsidR="00C61E53" w:rsidRPr="006E554D" w:rsidRDefault="00C61E53" w:rsidP="00BA2BC9">
      <w:pPr>
        <w:spacing w:after="0" w:line="276" w:lineRule="auto"/>
        <w:ind w:firstLine="709"/>
        <w:jc w:val="both"/>
        <w:rPr>
          <w:rFonts w:asciiTheme="majorHAnsi" w:hAnsiTheme="majorHAnsi" w:cstheme="majorHAnsi"/>
          <w:sz w:val="24"/>
          <w:szCs w:val="24"/>
          <w:lang w:val="ro-RO"/>
        </w:rPr>
      </w:pPr>
      <w:r w:rsidRPr="00825456">
        <w:rPr>
          <w:rFonts w:asciiTheme="majorHAnsi" w:hAnsiTheme="majorHAnsi" w:cstheme="majorHAnsi"/>
          <w:sz w:val="24"/>
          <w:szCs w:val="24"/>
          <w:lang w:val="ro-RO"/>
        </w:rPr>
        <w:t xml:space="preserve">Astfel, </w:t>
      </w:r>
      <w:r w:rsidR="0044450B" w:rsidRPr="006E554D">
        <w:rPr>
          <w:rFonts w:asciiTheme="majorHAnsi" w:hAnsiTheme="majorHAnsi" w:cstheme="majorHAnsi"/>
          <w:sz w:val="24"/>
          <w:szCs w:val="24"/>
          <w:lang w:val="ro-RO"/>
        </w:rPr>
        <w:t xml:space="preserve">atragem atenția </w:t>
      </w:r>
      <w:r w:rsidR="008C19F6">
        <w:rPr>
          <w:rFonts w:asciiTheme="majorHAnsi" w:hAnsiTheme="majorHAnsi" w:cstheme="majorHAnsi"/>
          <w:sz w:val="24"/>
          <w:szCs w:val="24"/>
          <w:lang w:val="ro-RO"/>
        </w:rPr>
        <w:t xml:space="preserve">la faptul că </w:t>
      </w:r>
      <w:r w:rsidRPr="006E554D">
        <w:rPr>
          <w:rFonts w:asciiTheme="majorHAnsi" w:hAnsiTheme="majorHAnsi" w:cstheme="majorHAnsi"/>
          <w:sz w:val="24"/>
          <w:szCs w:val="24"/>
          <w:lang w:val="ro-RO"/>
        </w:rPr>
        <w:t>propuneri</w:t>
      </w:r>
      <w:r w:rsidR="00646519" w:rsidRPr="006E554D">
        <w:rPr>
          <w:rFonts w:asciiTheme="majorHAnsi" w:hAnsiTheme="majorHAnsi" w:cstheme="majorHAnsi"/>
          <w:sz w:val="24"/>
          <w:szCs w:val="24"/>
          <w:lang w:val="ro-RO"/>
        </w:rPr>
        <w:t>le privind planificarea bugetară</w:t>
      </w:r>
      <w:r w:rsidR="00CD4129">
        <w:rPr>
          <w:rFonts w:asciiTheme="majorHAnsi" w:hAnsiTheme="majorHAnsi" w:cstheme="majorHAnsi"/>
          <w:sz w:val="24"/>
          <w:szCs w:val="24"/>
          <w:lang w:val="ro-RO"/>
        </w:rPr>
        <w:t>,</w:t>
      </w:r>
      <w:r w:rsidRPr="006E554D">
        <w:rPr>
          <w:rFonts w:asciiTheme="majorHAnsi" w:hAnsiTheme="majorHAnsi" w:cstheme="majorHAnsi"/>
          <w:sz w:val="24"/>
          <w:szCs w:val="24"/>
          <w:lang w:val="ro-RO"/>
        </w:rPr>
        <w:t xml:space="preserve"> </w:t>
      </w:r>
      <w:r w:rsidR="001B1F9E" w:rsidRPr="006E554D">
        <w:rPr>
          <w:rFonts w:asciiTheme="majorHAnsi" w:hAnsiTheme="majorHAnsi" w:cstheme="majorHAnsi"/>
          <w:sz w:val="24"/>
          <w:szCs w:val="24"/>
          <w:lang w:val="ro-RO"/>
        </w:rPr>
        <w:t>la compartimentul „Evidenta, întreținerea, renovarea și modernizarea bunurilor imobile şi infrastructura acestora”</w:t>
      </w:r>
      <w:r w:rsidR="0044450B" w:rsidRPr="006E554D">
        <w:rPr>
          <w:rFonts w:asciiTheme="majorHAnsi" w:hAnsiTheme="majorHAnsi" w:cstheme="majorHAnsi"/>
          <w:sz w:val="24"/>
          <w:szCs w:val="24"/>
          <w:lang w:val="ro-RO"/>
        </w:rPr>
        <w:t xml:space="preserve"> </w:t>
      </w:r>
      <w:r w:rsidR="003F6D93" w:rsidRPr="006E554D">
        <w:rPr>
          <w:rFonts w:asciiTheme="majorHAnsi" w:hAnsiTheme="majorHAnsi" w:cstheme="majorHAnsi"/>
          <w:sz w:val="24"/>
          <w:szCs w:val="24"/>
          <w:lang w:val="ro-RO"/>
        </w:rPr>
        <w:t>includ</w:t>
      </w:r>
      <w:r w:rsidR="001B1F9E" w:rsidRPr="006E554D">
        <w:rPr>
          <w:rFonts w:asciiTheme="majorHAnsi" w:hAnsiTheme="majorHAnsi" w:cstheme="majorHAnsi"/>
          <w:sz w:val="24"/>
          <w:szCs w:val="24"/>
          <w:lang w:val="ro-RO"/>
        </w:rPr>
        <w:t xml:space="preserve"> </w:t>
      </w:r>
      <w:r w:rsidR="0049425E" w:rsidRPr="006E554D">
        <w:rPr>
          <w:rFonts w:asciiTheme="majorHAnsi" w:hAnsiTheme="majorHAnsi" w:cstheme="majorHAnsi"/>
          <w:sz w:val="24"/>
          <w:szCs w:val="24"/>
          <w:lang w:val="ro-RO"/>
        </w:rPr>
        <w:t>obiectivele de re</w:t>
      </w:r>
      <w:r w:rsidR="00AB2D61" w:rsidRPr="006E554D">
        <w:rPr>
          <w:rFonts w:asciiTheme="majorHAnsi" w:hAnsiTheme="majorHAnsi" w:cstheme="majorHAnsi"/>
          <w:sz w:val="24"/>
          <w:szCs w:val="24"/>
          <w:lang w:val="ro-RO"/>
        </w:rPr>
        <w:t>pa</w:t>
      </w:r>
      <w:r w:rsidR="0049425E" w:rsidRPr="006E554D">
        <w:rPr>
          <w:rFonts w:asciiTheme="majorHAnsi" w:hAnsiTheme="majorHAnsi" w:cstheme="majorHAnsi"/>
          <w:sz w:val="24"/>
          <w:szCs w:val="24"/>
          <w:lang w:val="ro-RO"/>
        </w:rPr>
        <w:t>r</w:t>
      </w:r>
      <w:r w:rsidR="00AB2D61" w:rsidRPr="006E554D">
        <w:rPr>
          <w:rFonts w:asciiTheme="majorHAnsi" w:hAnsiTheme="majorHAnsi" w:cstheme="majorHAnsi"/>
          <w:sz w:val="24"/>
          <w:szCs w:val="24"/>
          <w:lang w:val="ro-RO"/>
        </w:rPr>
        <w:t>a</w:t>
      </w:r>
      <w:r w:rsidR="0049425E" w:rsidRPr="006E554D">
        <w:rPr>
          <w:rFonts w:asciiTheme="majorHAnsi" w:hAnsiTheme="majorHAnsi" w:cstheme="majorHAnsi"/>
          <w:sz w:val="24"/>
          <w:szCs w:val="24"/>
          <w:lang w:val="ro-RO"/>
        </w:rPr>
        <w:t>ții capitale</w:t>
      </w:r>
      <w:r w:rsidR="003F6D93" w:rsidRPr="006E554D">
        <w:rPr>
          <w:rFonts w:asciiTheme="majorHAnsi" w:hAnsiTheme="majorHAnsi" w:cstheme="majorHAnsi"/>
          <w:sz w:val="24"/>
          <w:szCs w:val="24"/>
          <w:lang w:val="ro-RO"/>
        </w:rPr>
        <w:t>, care</w:t>
      </w:r>
      <w:r w:rsidR="00CD4129">
        <w:rPr>
          <w:rFonts w:asciiTheme="majorHAnsi" w:hAnsiTheme="majorHAnsi" w:cstheme="majorHAnsi"/>
          <w:sz w:val="24"/>
          <w:szCs w:val="24"/>
          <w:lang w:val="ro-RO"/>
        </w:rPr>
        <w:t>,</w:t>
      </w:r>
      <w:r w:rsidR="0049425E" w:rsidRPr="006E554D">
        <w:rPr>
          <w:rFonts w:asciiTheme="majorHAnsi" w:hAnsiTheme="majorHAnsi" w:cstheme="majorHAnsi"/>
          <w:sz w:val="24"/>
          <w:szCs w:val="24"/>
          <w:lang w:val="ro-RO"/>
        </w:rPr>
        <w:t xml:space="preserve"> reieșind din</w:t>
      </w:r>
      <w:r w:rsidR="001B1F9E" w:rsidRPr="006E554D">
        <w:rPr>
          <w:rFonts w:asciiTheme="majorHAnsi" w:hAnsiTheme="majorHAnsi" w:cstheme="majorHAnsi"/>
          <w:sz w:val="24"/>
          <w:szCs w:val="24"/>
          <w:lang w:val="ro-RO"/>
        </w:rPr>
        <w:t xml:space="preserve"> nomenclatorul de lucrări</w:t>
      </w:r>
      <w:r w:rsidR="0049425E" w:rsidRPr="006E554D">
        <w:rPr>
          <w:rFonts w:asciiTheme="majorHAnsi" w:hAnsiTheme="majorHAnsi" w:cstheme="majorHAnsi"/>
          <w:sz w:val="24"/>
          <w:szCs w:val="24"/>
          <w:lang w:val="ro-RO"/>
        </w:rPr>
        <w:t xml:space="preserve">, </w:t>
      </w:r>
      <w:r w:rsidR="002A7F9E" w:rsidRPr="006E554D">
        <w:rPr>
          <w:rFonts w:asciiTheme="majorHAnsi" w:hAnsiTheme="majorHAnsi" w:cstheme="majorHAnsi"/>
          <w:sz w:val="24"/>
          <w:szCs w:val="24"/>
          <w:lang w:val="ro-RO"/>
        </w:rPr>
        <w:t>corespund noțiunii de</w:t>
      </w:r>
      <w:r w:rsidR="001B1F9E" w:rsidRPr="006E554D">
        <w:rPr>
          <w:rFonts w:asciiTheme="majorHAnsi" w:hAnsiTheme="majorHAnsi" w:cstheme="majorHAnsi"/>
          <w:sz w:val="24"/>
          <w:szCs w:val="24"/>
          <w:lang w:val="ro-RO"/>
        </w:rPr>
        <w:t xml:space="preserve"> investiții capitale</w:t>
      </w:r>
      <w:r w:rsidR="00422E4A" w:rsidRPr="006E554D">
        <w:rPr>
          <w:rFonts w:asciiTheme="majorHAnsi" w:hAnsiTheme="majorHAnsi" w:cstheme="majorHAnsi"/>
          <w:sz w:val="24"/>
          <w:szCs w:val="24"/>
          <w:lang w:val="ro-RO"/>
        </w:rPr>
        <w:t>. În aceste condiții, obiective</w:t>
      </w:r>
      <w:r w:rsidR="00CD4129">
        <w:rPr>
          <w:rFonts w:asciiTheme="majorHAnsi" w:hAnsiTheme="majorHAnsi" w:cstheme="majorHAnsi"/>
          <w:sz w:val="24"/>
          <w:szCs w:val="24"/>
          <w:lang w:val="ro-RO"/>
        </w:rPr>
        <w:t>le respective</w:t>
      </w:r>
      <w:r w:rsidR="00422E4A" w:rsidRPr="006E554D">
        <w:rPr>
          <w:rFonts w:asciiTheme="majorHAnsi" w:hAnsiTheme="majorHAnsi" w:cstheme="majorHAnsi"/>
          <w:sz w:val="24"/>
          <w:szCs w:val="24"/>
          <w:lang w:val="ro-RO"/>
        </w:rPr>
        <w:t xml:space="preserve"> urmau a fi planificate și bugetat</w:t>
      </w:r>
      <w:r w:rsidR="00CD4129">
        <w:rPr>
          <w:rFonts w:asciiTheme="majorHAnsi" w:hAnsiTheme="majorHAnsi" w:cstheme="majorHAnsi"/>
          <w:sz w:val="24"/>
          <w:szCs w:val="24"/>
          <w:lang w:val="ro-RO"/>
        </w:rPr>
        <w:t>e</w:t>
      </w:r>
      <w:r w:rsidR="00422E4A" w:rsidRPr="006E554D">
        <w:rPr>
          <w:rFonts w:asciiTheme="majorHAnsi" w:hAnsiTheme="majorHAnsi" w:cstheme="majorHAnsi"/>
          <w:sz w:val="24"/>
          <w:szCs w:val="24"/>
          <w:lang w:val="ro-RO"/>
        </w:rPr>
        <w:t xml:space="preserve"> în alt mod</w:t>
      </w:r>
      <w:r w:rsidR="00B128F8" w:rsidRPr="006E554D">
        <w:rPr>
          <w:rFonts w:asciiTheme="majorHAnsi" w:hAnsiTheme="majorHAnsi" w:cstheme="majorHAnsi"/>
          <w:sz w:val="24"/>
          <w:szCs w:val="24"/>
          <w:lang w:val="ro-RO"/>
        </w:rPr>
        <w:t xml:space="preserve"> corespunzător investițiilor capitale</w:t>
      </w:r>
      <w:r w:rsidR="0033359A" w:rsidRPr="006E554D">
        <w:rPr>
          <w:rStyle w:val="FootnoteReference"/>
          <w:rFonts w:asciiTheme="majorHAnsi" w:hAnsiTheme="majorHAnsi" w:cstheme="majorHAnsi"/>
          <w:sz w:val="24"/>
          <w:szCs w:val="24"/>
          <w:lang w:val="ro-RO"/>
        </w:rPr>
        <w:footnoteReference w:id="24"/>
      </w:r>
      <w:r w:rsidR="00B128F8" w:rsidRPr="006E554D">
        <w:rPr>
          <w:rFonts w:asciiTheme="majorHAnsi" w:hAnsiTheme="majorHAnsi" w:cstheme="majorHAnsi"/>
          <w:sz w:val="24"/>
          <w:szCs w:val="24"/>
          <w:lang w:val="ro-RO"/>
        </w:rPr>
        <w:t>.</w:t>
      </w:r>
      <w:r w:rsidR="0033359A" w:rsidRPr="006E554D">
        <w:rPr>
          <w:rFonts w:asciiTheme="majorHAnsi" w:hAnsiTheme="majorHAnsi" w:cstheme="majorHAnsi"/>
          <w:sz w:val="24"/>
          <w:szCs w:val="24"/>
          <w:lang w:val="ro-RO"/>
        </w:rPr>
        <w:t xml:space="preserve"> </w:t>
      </w:r>
    </w:p>
    <w:p w14:paraId="3DE2F868" w14:textId="11EA0E90" w:rsidR="007753CF" w:rsidRPr="006E554D" w:rsidRDefault="00D54BD1" w:rsidP="00BA2BC9">
      <w:pPr>
        <w:spacing w:after="0" w:line="276" w:lineRule="auto"/>
        <w:ind w:firstLine="567"/>
        <w:jc w:val="both"/>
        <w:rPr>
          <w:rFonts w:asciiTheme="majorHAnsi" w:hAnsiTheme="majorHAnsi" w:cstheme="majorHAnsi"/>
          <w:i/>
          <w:sz w:val="24"/>
          <w:szCs w:val="24"/>
          <w:lang w:val="ro-RO"/>
        </w:rPr>
      </w:pPr>
      <w:r>
        <w:rPr>
          <w:rFonts w:asciiTheme="majorHAnsi" w:hAnsiTheme="majorHAnsi" w:cstheme="majorHAnsi"/>
          <w:sz w:val="24"/>
          <w:szCs w:val="24"/>
          <w:lang w:val="ro-RO"/>
        </w:rPr>
        <w:t>Totodată, auditul relevă</w:t>
      </w:r>
      <w:r w:rsidR="007753CF" w:rsidRPr="00094EAC">
        <w:rPr>
          <w:rFonts w:asciiTheme="majorHAnsi" w:hAnsiTheme="majorHAnsi" w:cstheme="majorHAnsi"/>
          <w:sz w:val="24"/>
          <w:szCs w:val="24"/>
          <w:lang w:val="ro-RO"/>
        </w:rPr>
        <w:t xml:space="preserve"> că</w:t>
      </w:r>
      <w:r w:rsidR="00E86563" w:rsidRPr="00094EAC">
        <w:rPr>
          <w:rFonts w:asciiTheme="majorHAnsi" w:hAnsiTheme="majorHAnsi" w:cstheme="majorHAnsi"/>
          <w:sz w:val="24"/>
          <w:szCs w:val="24"/>
          <w:lang w:val="ro-RO"/>
        </w:rPr>
        <w:t xml:space="preserve"> </w:t>
      </w:r>
      <w:r w:rsidR="00AE2BB5" w:rsidRPr="00094EAC">
        <w:rPr>
          <w:rFonts w:asciiTheme="majorHAnsi" w:hAnsiTheme="majorHAnsi" w:cstheme="majorHAnsi"/>
          <w:sz w:val="24"/>
          <w:szCs w:val="24"/>
          <w:lang w:val="ro-RO"/>
        </w:rPr>
        <w:t>î</w:t>
      </w:r>
      <w:r w:rsidR="00E86563" w:rsidRPr="00094EAC">
        <w:rPr>
          <w:rFonts w:asciiTheme="majorHAnsi" w:hAnsiTheme="majorHAnsi" w:cstheme="majorHAnsi"/>
          <w:sz w:val="24"/>
          <w:szCs w:val="24"/>
          <w:lang w:val="ro-RO"/>
        </w:rPr>
        <w:t xml:space="preserve">ntocmirea documentației de deviz </w:t>
      </w:r>
      <w:r w:rsidR="00E86563" w:rsidRPr="006E554D">
        <w:rPr>
          <w:rFonts w:asciiTheme="majorHAnsi" w:hAnsiTheme="majorHAnsi" w:cstheme="majorHAnsi"/>
          <w:sz w:val="24"/>
          <w:szCs w:val="24"/>
          <w:lang w:val="ro-RO"/>
        </w:rPr>
        <w:t>pentru lucrările menționate</w:t>
      </w:r>
      <w:r w:rsidR="00E559FA" w:rsidRPr="006E554D">
        <w:rPr>
          <w:rFonts w:asciiTheme="majorHAnsi" w:hAnsiTheme="majorHAnsi" w:cstheme="majorHAnsi"/>
          <w:sz w:val="24"/>
          <w:szCs w:val="24"/>
          <w:lang w:val="ro-RO"/>
        </w:rPr>
        <w:t xml:space="preserve"> </w:t>
      </w:r>
      <w:r w:rsidR="00E86563" w:rsidRPr="006E554D">
        <w:rPr>
          <w:rFonts w:asciiTheme="majorHAnsi" w:hAnsiTheme="majorHAnsi" w:cstheme="majorHAnsi"/>
          <w:sz w:val="24"/>
          <w:szCs w:val="24"/>
          <w:lang w:val="ro-RO"/>
        </w:rPr>
        <w:t xml:space="preserve">se </w:t>
      </w:r>
      <w:r w:rsidR="00AE2BB5" w:rsidRPr="006E554D">
        <w:rPr>
          <w:rFonts w:asciiTheme="majorHAnsi" w:hAnsiTheme="majorHAnsi" w:cstheme="majorHAnsi"/>
          <w:sz w:val="24"/>
          <w:szCs w:val="24"/>
          <w:lang w:val="ro-RO"/>
        </w:rPr>
        <w:t>efectuează</w:t>
      </w:r>
      <w:r w:rsidR="00E86563" w:rsidRPr="006E554D">
        <w:rPr>
          <w:rFonts w:asciiTheme="majorHAnsi" w:hAnsiTheme="majorHAnsi" w:cstheme="majorHAnsi"/>
          <w:sz w:val="24"/>
          <w:szCs w:val="24"/>
          <w:lang w:val="ro-RO"/>
        </w:rPr>
        <w:t xml:space="preserve"> în baza </w:t>
      </w:r>
      <w:r w:rsidR="00AE2BB5" w:rsidRPr="006E554D">
        <w:rPr>
          <w:rFonts w:asciiTheme="majorHAnsi" w:hAnsiTheme="majorHAnsi" w:cstheme="majorHAnsi"/>
          <w:sz w:val="24"/>
          <w:szCs w:val="24"/>
          <w:lang w:val="ro-RO"/>
        </w:rPr>
        <w:t>Instrucțiuni</w:t>
      </w:r>
      <w:r>
        <w:rPr>
          <w:rFonts w:asciiTheme="majorHAnsi" w:hAnsiTheme="majorHAnsi" w:cstheme="majorHAnsi"/>
          <w:sz w:val="24"/>
          <w:szCs w:val="24"/>
          <w:lang w:val="ro-RO"/>
        </w:rPr>
        <w:t>i</w:t>
      </w:r>
      <w:r w:rsidR="00E86563" w:rsidRPr="006E554D">
        <w:rPr>
          <w:rFonts w:asciiTheme="majorHAnsi" w:hAnsiTheme="majorHAnsi" w:cstheme="majorHAnsi"/>
          <w:sz w:val="24"/>
          <w:szCs w:val="24"/>
          <w:lang w:val="ro-RO"/>
        </w:rPr>
        <w:t xml:space="preserve"> privind întocmirea devizelor pentru lucrările de </w:t>
      </w:r>
      <w:r w:rsidR="00AE2BB5" w:rsidRPr="006E554D">
        <w:rPr>
          <w:rFonts w:asciiTheme="majorHAnsi" w:hAnsiTheme="majorHAnsi" w:cstheme="majorHAnsi"/>
          <w:sz w:val="24"/>
          <w:szCs w:val="24"/>
          <w:lang w:val="ro-RO"/>
        </w:rPr>
        <w:t>construcții</w:t>
      </w:r>
      <w:r w:rsidR="00E86563" w:rsidRPr="006E554D">
        <w:rPr>
          <w:rFonts w:asciiTheme="majorHAnsi" w:hAnsiTheme="majorHAnsi" w:cstheme="majorHAnsi"/>
          <w:sz w:val="24"/>
          <w:szCs w:val="24"/>
          <w:lang w:val="ro-RO"/>
        </w:rPr>
        <w:t>-montaj prin metoda de resurse (CPL)</w:t>
      </w:r>
      <w:r w:rsidR="00E559FA" w:rsidRPr="006E554D">
        <w:rPr>
          <w:rStyle w:val="FootnoteReference"/>
          <w:rFonts w:asciiTheme="majorHAnsi" w:hAnsiTheme="majorHAnsi" w:cstheme="majorHAnsi"/>
          <w:sz w:val="24"/>
          <w:szCs w:val="24"/>
          <w:lang w:val="ro-RO"/>
        </w:rPr>
        <w:footnoteReference w:id="25"/>
      </w:r>
      <w:r w:rsidR="00E50F0F" w:rsidRPr="006E554D">
        <w:rPr>
          <w:rFonts w:asciiTheme="majorHAnsi" w:hAnsiTheme="majorHAnsi" w:cstheme="majorHAnsi"/>
          <w:sz w:val="24"/>
          <w:szCs w:val="24"/>
          <w:lang w:val="ro-RO"/>
        </w:rPr>
        <w:t xml:space="preserve">, </w:t>
      </w:r>
      <w:r w:rsidR="00AE2BB5" w:rsidRPr="006E554D">
        <w:rPr>
          <w:rFonts w:asciiTheme="majorHAnsi" w:hAnsiTheme="majorHAnsi" w:cstheme="majorHAnsi"/>
          <w:sz w:val="24"/>
          <w:szCs w:val="24"/>
          <w:lang w:val="ro-RO"/>
        </w:rPr>
        <w:t>c</w:t>
      </w:r>
      <w:r w:rsidR="00DA7408" w:rsidRPr="006E554D">
        <w:rPr>
          <w:rFonts w:asciiTheme="majorHAnsi" w:hAnsiTheme="majorHAnsi" w:cstheme="majorHAnsi"/>
          <w:sz w:val="24"/>
          <w:szCs w:val="24"/>
          <w:lang w:val="ro-RO"/>
        </w:rPr>
        <w:t>are</w:t>
      </w:r>
      <w:r w:rsidR="00A52F79" w:rsidRPr="006E554D">
        <w:rPr>
          <w:rFonts w:asciiTheme="majorHAnsi" w:hAnsiTheme="majorHAnsi" w:cstheme="majorHAnsi"/>
          <w:sz w:val="24"/>
          <w:szCs w:val="24"/>
          <w:lang w:val="ro-RO"/>
        </w:rPr>
        <w:t xml:space="preserve"> prevede că </w:t>
      </w:r>
      <w:r w:rsidR="00A52F79" w:rsidRPr="006E554D">
        <w:rPr>
          <w:rFonts w:asciiTheme="majorHAnsi" w:hAnsiTheme="majorHAnsi" w:cstheme="majorHAnsi"/>
          <w:b/>
          <w:i/>
          <w:sz w:val="24"/>
          <w:szCs w:val="24"/>
          <w:lang w:val="ro-RO"/>
        </w:rPr>
        <w:t>obiectiv</w:t>
      </w:r>
      <w:r>
        <w:rPr>
          <w:rFonts w:asciiTheme="majorHAnsi" w:hAnsiTheme="majorHAnsi" w:cstheme="majorHAnsi"/>
          <w:b/>
          <w:i/>
          <w:sz w:val="24"/>
          <w:szCs w:val="24"/>
          <w:lang w:val="ro-RO"/>
        </w:rPr>
        <w:t>ul</w:t>
      </w:r>
      <w:r w:rsidR="00A52F79" w:rsidRPr="006E554D">
        <w:rPr>
          <w:rFonts w:asciiTheme="majorHAnsi" w:hAnsiTheme="majorHAnsi" w:cstheme="majorHAnsi"/>
          <w:b/>
          <w:i/>
          <w:sz w:val="24"/>
          <w:szCs w:val="24"/>
          <w:lang w:val="ro-RO"/>
        </w:rPr>
        <w:t xml:space="preserve"> de </w:t>
      </w:r>
      <w:r w:rsidR="00DA7408" w:rsidRPr="00094EAC">
        <w:rPr>
          <w:rFonts w:asciiTheme="majorHAnsi" w:hAnsiTheme="majorHAnsi" w:cstheme="majorHAnsi"/>
          <w:b/>
          <w:i/>
          <w:sz w:val="24"/>
          <w:szCs w:val="24"/>
          <w:lang w:val="ro-RO"/>
        </w:rPr>
        <w:t>investiții</w:t>
      </w:r>
      <w:r w:rsidR="00A52F79" w:rsidRPr="00094EAC">
        <w:rPr>
          <w:rFonts w:asciiTheme="majorHAnsi" w:hAnsiTheme="majorHAnsi" w:cstheme="majorHAnsi"/>
          <w:i/>
          <w:sz w:val="24"/>
          <w:szCs w:val="24"/>
          <w:lang w:val="ro-RO"/>
        </w:rPr>
        <w:t xml:space="preserve"> este </w:t>
      </w:r>
      <w:r w:rsidR="00DA7408" w:rsidRPr="00094EAC">
        <w:rPr>
          <w:rFonts w:asciiTheme="majorHAnsi" w:hAnsiTheme="majorHAnsi" w:cstheme="majorHAnsi"/>
          <w:i/>
          <w:sz w:val="24"/>
          <w:szCs w:val="24"/>
          <w:lang w:val="ro-RO"/>
        </w:rPr>
        <w:t>construcția</w:t>
      </w:r>
      <w:r w:rsidR="00A52F79" w:rsidRPr="00094EAC">
        <w:rPr>
          <w:rFonts w:asciiTheme="majorHAnsi" w:hAnsiTheme="majorHAnsi" w:cstheme="majorHAnsi"/>
          <w:i/>
          <w:sz w:val="24"/>
          <w:szCs w:val="24"/>
          <w:lang w:val="ro-RO"/>
        </w:rPr>
        <w:t xml:space="preserve">, </w:t>
      </w:r>
      <w:r w:rsidR="00DA7408" w:rsidRPr="00094EAC">
        <w:rPr>
          <w:rFonts w:asciiTheme="majorHAnsi" w:hAnsiTheme="majorHAnsi" w:cstheme="majorHAnsi"/>
          <w:i/>
          <w:sz w:val="24"/>
          <w:szCs w:val="24"/>
          <w:lang w:val="ro-RO"/>
        </w:rPr>
        <w:t>reconstrucția</w:t>
      </w:r>
      <w:r w:rsidR="00A52F79" w:rsidRPr="00094EAC">
        <w:rPr>
          <w:rFonts w:asciiTheme="majorHAnsi" w:hAnsiTheme="majorHAnsi" w:cstheme="majorHAnsi"/>
          <w:i/>
          <w:sz w:val="24"/>
          <w:szCs w:val="24"/>
          <w:lang w:val="ro-RO"/>
        </w:rPr>
        <w:t xml:space="preserve">, extinderea, reutilarea tehnică a întreprinderilor, </w:t>
      </w:r>
      <w:r w:rsidR="00DA7408" w:rsidRPr="00094EAC">
        <w:rPr>
          <w:rFonts w:asciiTheme="majorHAnsi" w:hAnsiTheme="majorHAnsi" w:cstheme="majorHAnsi"/>
          <w:i/>
          <w:sz w:val="24"/>
          <w:szCs w:val="24"/>
          <w:lang w:val="ro-RO"/>
        </w:rPr>
        <w:t>reparația</w:t>
      </w:r>
      <w:r w:rsidR="00A52F79" w:rsidRPr="00094EAC">
        <w:rPr>
          <w:rFonts w:asciiTheme="majorHAnsi" w:hAnsiTheme="majorHAnsi" w:cstheme="majorHAnsi"/>
          <w:i/>
          <w:sz w:val="24"/>
          <w:szCs w:val="24"/>
          <w:lang w:val="ro-RO"/>
        </w:rPr>
        <w:t xml:space="preserve"> capitală sau curentă a clădirilor </w:t>
      </w:r>
      <w:r w:rsidR="00A52F79" w:rsidRPr="00825456">
        <w:rPr>
          <w:rFonts w:asciiTheme="majorHAnsi" w:hAnsiTheme="majorHAnsi" w:cstheme="majorHAnsi"/>
          <w:i/>
          <w:sz w:val="24"/>
          <w:szCs w:val="24"/>
          <w:lang w:val="ro-RO"/>
        </w:rPr>
        <w:t xml:space="preserve">şi </w:t>
      </w:r>
      <w:r w:rsidR="00DA7408" w:rsidRPr="006E554D">
        <w:rPr>
          <w:rFonts w:asciiTheme="majorHAnsi" w:hAnsiTheme="majorHAnsi" w:cstheme="majorHAnsi"/>
          <w:i/>
          <w:sz w:val="24"/>
          <w:szCs w:val="24"/>
          <w:lang w:val="ro-RO"/>
        </w:rPr>
        <w:t>construcțiilor</w:t>
      </w:r>
      <w:r w:rsidR="00A52F79" w:rsidRPr="006E554D">
        <w:rPr>
          <w:rFonts w:asciiTheme="majorHAnsi" w:hAnsiTheme="majorHAnsi" w:cstheme="majorHAnsi"/>
          <w:i/>
          <w:sz w:val="24"/>
          <w:szCs w:val="24"/>
          <w:lang w:val="ro-RO"/>
        </w:rPr>
        <w:t>, lucrări de restaurare.</w:t>
      </w:r>
    </w:p>
    <w:p w14:paraId="724E0E6A" w14:textId="77777777" w:rsidR="00E03F87" w:rsidRPr="006E554D" w:rsidRDefault="00E03F87" w:rsidP="00E03F87">
      <w:pPr>
        <w:spacing w:after="0"/>
        <w:ind w:firstLine="567"/>
        <w:jc w:val="both"/>
        <w:rPr>
          <w:rFonts w:asciiTheme="majorHAnsi" w:hAnsiTheme="majorHAnsi" w:cstheme="majorHAnsi"/>
          <w:sz w:val="24"/>
          <w:szCs w:val="24"/>
          <w:lang w:val="ro-RO"/>
        </w:rPr>
      </w:pPr>
    </w:p>
    <w:p w14:paraId="476090E9" w14:textId="341A3F4A" w:rsidR="00AF141C" w:rsidRPr="006E554D" w:rsidRDefault="00AF141C" w:rsidP="00AF141C">
      <w:pPr>
        <w:pStyle w:val="NormalWeb"/>
        <w:tabs>
          <w:tab w:val="left" w:pos="1530"/>
        </w:tabs>
        <w:spacing w:line="276" w:lineRule="auto"/>
        <w:outlineLvl w:val="1"/>
        <w:rPr>
          <w:rFonts w:asciiTheme="majorHAnsi" w:hAnsiTheme="majorHAnsi" w:cstheme="majorHAnsi"/>
          <w:b/>
          <w:lang w:val="ro-RO"/>
        </w:rPr>
      </w:pPr>
      <w:bookmarkStart w:id="35" w:name="_Toc76976991"/>
      <w:r w:rsidRPr="006E554D">
        <w:rPr>
          <w:rFonts w:asciiTheme="majorHAnsi" w:hAnsiTheme="majorHAnsi" w:cstheme="majorHAnsi"/>
          <w:b/>
          <w:lang w:val="ro-RO"/>
        </w:rPr>
        <w:t>4.</w:t>
      </w:r>
      <w:r w:rsidR="00D932AB" w:rsidRPr="006E554D">
        <w:rPr>
          <w:rFonts w:asciiTheme="majorHAnsi" w:hAnsiTheme="majorHAnsi" w:cstheme="majorHAnsi"/>
          <w:b/>
          <w:lang w:val="ro-RO"/>
        </w:rPr>
        <w:t>2</w:t>
      </w:r>
      <w:r w:rsidRPr="006E554D">
        <w:rPr>
          <w:rFonts w:asciiTheme="majorHAnsi" w:hAnsiTheme="majorHAnsi" w:cstheme="majorHAnsi"/>
          <w:b/>
          <w:lang w:val="ro-RO"/>
        </w:rPr>
        <w:t>.</w:t>
      </w:r>
      <w:r w:rsidR="00D932AB" w:rsidRPr="006E554D">
        <w:rPr>
          <w:rFonts w:asciiTheme="majorHAnsi" w:hAnsiTheme="majorHAnsi" w:cstheme="majorHAnsi"/>
          <w:b/>
          <w:lang w:val="ro-RO"/>
        </w:rPr>
        <w:t>2</w:t>
      </w:r>
      <w:r w:rsidRPr="006E554D">
        <w:rPr>
          <w:rFonts w:asciiTheme="majorHAnsi" w:hAnsiTheme="majorHAnsi" w:cstheme="majorHAnsi"/>
          <w:b/>
          <w:lang w:val="ro-RO"/>
        </w:rPr>
        <w:t xml:space="preserve"> Modalitatea elaborării și publicării planurilor de achiziții publice nu asigură </w:t>
      </w:r>
      <w:r w:rsidR="00057016" w:rsidRPr="006E554D">
        <w:rPr>
          <w:rFonts w:asciiTheme="majorHAnsi" w:hAnsiTheme="majorHAnsi" w:cstheme="majorHAnsi"/>
          <w:b/>
          <w:lang w:val="ro-RO"/>
        </w:rPr>
        <w:t>transparență și accesibilitate</w:t>
      </w:r>
      <w:r w:rsidR="000F2F73" w:rsidRPr="006E554D">
        <w:rPr>
          <w:rFonts w:asciiTheme="majorHAnsi" w:hAnsiTheme="majorHAnsi" w:cstheme="majorHAnsi"/>
          <w:b/>
          <w:lang w:val="ro-RO"/>
        </w:rPr>
        <w:t>a</w:t>
      </w:r>
      <w:r w:rsidR="00057016" w:rsidRPr="006E554D">
        <w:rPr>
          <w:rFonts w:asciiTheme="majorHAnsi" w:hAnsiTheme="majorHAnsi" w:cstheme="majorHAnsi"/>
          <w:b/>
          <w:lang w:val="ro-RO"/>
        </w:rPr>
        <w:t xml:space="preserve"> </w:t>
      </w:r>
      <w:r w:rsidR="000F2F73" w:rsidRPr="006E554D">
        <w:rPr>
          <w:rFonts w:asciiTheme="majorHAnsi" w:hAnsiTheme="majorHAnsi" w:cstheme="majorHAnsi"/>
          <w:b/>
          <w:lang w:val="ro-RO"/>
        </w:rPr>
        <w:t xml:space="preserve">deplina </w:t>
      </w:r>
      <w:r w:rsidR="0008428F" w:rsidRPr="006E554D">
        <w:rPr>
          <w:rFonts w:asciiTheme="majorHAnsi" w:hAnsiTheme="majorHAnsi" w:cstheme="majorHAnsi"/>
          <w:b/>
          <w:lang w:val="ro-RO"/>
        </w:rPr>
        <w:t xml:space="preserve">modului în care sunt </w:t>
      </w:r>
      <w:r w:rsidR="000F2F73" w:rsidRPr="006E554D">
        <w:rPr>
          <w:rFonts w:asciiTheme="majorHAnsi" w:hAnsiTheme="majorHAnsi" w:cstheme="majorHAnsi"/>
          <w:b/>
          <w:lang w:val="ro-RO"/>
        </w:rPr>
        <w:t xml:space="preserve">cheltuiți </w:t>
      </w:r>
      <w:r w:rsidR="0008428F" w:rsidRPr="006E554D">
        <w:rPr>
          <w:rFonts w:asciiTheme="majorHAnsi" w:hAnsiTheme="majorHAnsi" w:cstheme="majorHAnsi"/>
          <w:b/>
          <w:lang w:val="ro-RO"/>
        </w:rPr>
        <w:t>banii publici</w:t>
      </w:r>
      <w:r w:rsidRPr="006E554D">
        <w:rPr>
          <w:rFonts w:asciiTheme="majorHAnsi" w:hAnsiTheme="majorHAnsi" w:cstheme="majorHAnsi"/>
          <w:b/>
          <w:lang w:val="ro-RO"/>
        </w:rPr>
        <w:t>.</w:t>
      </w:r>
      <w:bookmarkEnd w:id="35"/>
      <w:r w:rsidRPr="006E554D">
        <w:rPr>
          <w:rFonts w:asciiTheme="majorHAnsi" w:hAnsiTheme="majorHAnsi" w:cstheme="majorHAnsi"/>
          <w:b/>
          <w:lang w:val="ro-RO"/>
        </w:rPr>
        <w:t xml:space="preserve">  </w:t>
      </w:r>
    </w:p>
    <w:p w14:paraId="5EA42065" w14:textId="10761E43" w:rsidR="00726A85" w:rsidRPr="00094EAC" w:rsidRDefault="00645F84" w:rsidP="00D86DE9">
      <w:pPr>
        <w:pStyle w:val="NormalWeb"/>
        <w:spacing w:line="276" w:lineRule="auto"/>
        <w:ind w:firstLine="720"/>
        <w:rPr>
          <w:rFonts w:asciiTheme="majorHAnsi" w:hAnsiTheme="majorHAnsi" w:cstheme="majorHAnsi"/>
          <w:lang w:val="ro-RO"/>
        </w:rPr>
      </w:pPr>
      <w:r w:rsidRPr="006E554D">
        <w:rPr>
          <w:rFonts w:asciiTheme="majorHAnsi" w:hAnsiTheme="majorHAnsi" w:cstheme="majorHAnsi"/>
          <w:b/>
          <w:lang w:val="ro-RO"/>
        </w:rPr>
        <w:t xml:space="preserve">Planul de </w:t>
      </w:r>
      <w:r w:rsidR="00DB2C83" w:rsidRPr="006E554D">
        <w:rPr>
          <w:rFonts w:asciiTheme="majorHAnsi" w:hAnsiTheme="majorHAnsi" w:cstheme="majorHAnsi"/>
          <w:b/>
          <w:lang w:val="ro-RO"/>
        </w:rPr>
        <w:t>achiziții</w:t>
      </w:r>
      <w:r w:rsidRPr="006E554D">
        <w:rPr>
          <w:rFonts w:asciiTheme="majorHAnsi" w:hAnsiTheme="majorHAnsi" w:cstheme="majorHAnsi"/>
          <w:lang w:val="ro-RO"/>
        </w:rPr>
        <w:t xml:space="preserve"> reprezintă ansamblul </w:t>
      </w:r>
      <w:r w:rsidR="00AE105A" w:rsidRPr="006E554D">
        <w:rPr>
          <w:rFonts w:asciiTheme="majorHAnsi" w:hAnsiTheme="majorHAnsi" w:cstheme="majorHAnsi"/>
          <w:lang w:val="ro-RO"/>
        </w:rPr>
        <w:t>necesităților</w:t>
      </w:r>
      <w:r w:rsidRPr="006E554D">
        <w:rPr>
          <w:rFonts w:asciiTheme="majorHAnsi" w:hAnsiTheme="majorHAnsi" w:cstheme="majorHAnsi"/>
          <w:lang w:val="ro-RO"/>
        </w:rPr>
        <w:t xml:space="preserve"> de bunuri, lucrări sau servicii pentru </w:t>
      </w:r>
      <w:r w:rsidR="00AE105A" w:rsidRPr="006E554D">
        <w:rPr>
          <w:rFonts w:asciiTheme="majorHAnsi" w:hAnsiTheme="majorHAnsi" w:cstheme="majorHAnsi"/>
          <w:lang w:val="ro-RO"/>
        </w:rPr>
        <w:t>î</w:t>
      </w:r>
      <w:r w:rsidRPr="006E554D">
        <w:rPr>
          <w:rFonts w:asciiTheme="majorHAnsi" w:hAnsiTheme="majorHAnsi" w:cstheme="majorHAnsi"/>
          <w:lang w:val="ro-RO"/>
        </w:rPr>
        <w:t xml:space="preserve">ntreg anul bugetar, </w:t>
      </w:r>
      <w:r w:rsidR="00AE105A" w:rsidRPr="006E554D">
        <w:rPr>
          <w:rFonts w:asciiTheme="majorHAnsi" w:hAnsiTheme="majorHAnsi" w:cstheme="majorHAnsi"/>
          <w:lang w:val="ro-RO"/>
        </w:rPr>
        <w:t>necesități</w:t>
      </w:r>
      <w:r w:rsidRPr="006E554D">
        <w:rPr>
          <w:rFonts w:asciiTheme="majorHAnsi" w:hAnsiTheme="majorHAnsi" w:cstheme="majorHAnsi"/>
          <w:lang w:val="ro-RO"/>
        </w:rPr>
        <w:t xml:space="preserve"> care urmează a fi realizate prin </w:t>
      </w:r>
      <w:r w:rsidR="00AE105A" w:rsidRPr="006E554D">
        <w:rPr>
          <w:rFonts w:asciiTheme="majorHAnsi" w:hAnsiTheme="majorHAnsi" w:cstheme="majorHAnsi"/>
          <w:lang w:val="ro-RO"/>
        </w:rPr>
        <w:t>încheierea</w:t>
      </w:r>
      <w:r w:rsidRPr="006E554D">
        <w:rPr>
          <w:rFonts w:asciiTheme="majorHAnsi" w:hAnsiTheme="majorHAnsi" w:cstheme="majorHAnsi"/>
          <w:lang w:val="ro-RO"/>
        </w:rPr>
        <w:t xml:space="preserve"> unuia sau mai mult</w:t>
      </w:r>
      <w:r w:rsidR="00D96C41">
        <w:rPr>
          <w:rFonts w:asciiTheme="majorHAnsi" w:hAnsiTheme="majorHAnsi" w:cstheme="majorHAnsi"/>
          <w:lang w:val="ro-RO"/>
        </w:rPr>
        <w:t>or</w:t>
      </w:r>
      <w:r w:rsidRPr="006E554D">
        <w:rPr>
          <w:rFonts w:asciiTheme="majorHAnsi" w:hAnsiTheme="majorHAnsi" w:cstheme="majorHAnsi"/>
          <w:lang w:val="ro-RO"/>
        </w:rPr>
        <w:t xml:space="preserve"> contracte de </w:t>
      </w:r>
      <w:r w:rsidR="00AE105A" w:rsidRPr="006E554D">
        <w:rPr>
          <w:rFonts w:asciiTheme="majorHAnsi" w:hAnsiTheme="majorHAnsi" w:cstheme="majorHAnsi"/>
          <w:lang w:val="ro-RO"/>
        </w:rPr>
        <w:t>achiziții</w:t>
      </w:r>
      <w:r w:rsidRPr="006E554D">
        <w:rPr>
          <w:rFonts w:asciiTheme="majorHAnsi" w:hAnsiTheme="majorHAnsi" w:cstheme="majorHAnsi"/>
          <w:lang w:val="ro-RO"/>
        </w:rPr>
        <w:t xml:space="preserve"> publice, în </w:t>
      </w:r>
      <w:r w:rsidR="00AE105A" w:rsidRPr="006E554D">
        <w:rPr>
          <w:rFonts w:asciiTheme="majorHAnsi" w:hAnsiTheme="majorHAnsi" w:cstheme="majorHAnsi"/>
          <w:lang w:val="ro-RO"/>
        </w:rPr>
        <w:t>funcție</w:t>
      </w:r>
      <w:r w:rsidRPr="006E554D">
        <w:rPr>
          <w:rFonts w:asciiTheme="majorHAnsi" w:hAnsiTheme="majorHAnsi" w:cstheme="majorHAnsi"/>
          <w:lang w:val="ro-RO"/>
        </w:rPr>
        <w:t xml:space="preserve"> de modul de planificare a</w:t>
      </w:r>
      <w:r w:rsidR="00D96C41">
        <w:rPr>
          <w:rFonts w:asciiTheme="majorHAnsi" w:hAnsiTheme="majorHAnsi" w:cstheme="majorHAnsi"/>
          <w:lang w:val="ro-RO"/>
        </w:rPr>
        <w:t>l</w:t>
      </w:r>
      <w:r w:rsidRPr="006E554D">
        <w:rPr>
          <w:rFonts w:asciiTheme="majorHAnsi" w:hAnsiTheme="majorHAnsi" w:cstheme="majorHAnsi"/>
          <w:lang w:val="ro-RO"/>
        </w:rPr>
        <w:t xml:space="preserve"> acestora.</w:t>
      </w:r>
      <w:r w:rsidR="00726A85" w:rsidRPr="006E554D">
        <w:rPr>
          <w:rFonts w:asciiTheme="majorHAnsi" w:hAnsiTheme="majorHAnsi" w:cstheme="majorHAnsi"/>
          <w:lang w:val="ro-RO"/>
        </w:rPr>
        <w:t xml:space="preserve"> Planul de efectuare a achizițiilor publice este el</w:t>
      </w:r>
      <w:r w:rsidR="006E63F8" w:rsidRPr="006E554D">
        <w:rPr>
          <w:rFonts w:asciiTheme="majorHAnsi" w:hAnsiTheme="majorHAnsi" w:cstheme="majorHAnsi"/>
          <w:lang w:val="ro-RO"/>
        </w:rPr>
        <w:t xml:space="preserve">aborat de către Grupul de lucru și </w:t>
      </w:r>
      <w:r w:rsidR="00726A85" w:rsidRPr="006E554D">
        <w:rPr>
          <w:rFonts w:asciiTheme="majorHAnsi" w:hAnsiTheme="majorHAnsi" w:cstheme="majorHAnsi"/>
          <w:lang w:val="ro-RO"/>
        </w:rPr>
        <w:t>este aprobat de către conducă</w:t>
      </w:r>
      <w:r w:rsidR="006E63F8" w:rsidRPr="006E554D">
        <w:rPr>
          <w:rFonts w:asciiTheme="majorHAnsi" w:hAnsiTheme="majorHAnsi" w:cstheme="majorHAnsi"/>
          <w:lang w:val="ro-RO"/>
        </w:rPr>
        <w:t>torul autorității contractante, urm</w:t>
      </w:r>
      <w:r w:rsidR="00D96C41">
        <w:rPr>
          <w:rFonts w:asciiTheme="majorHAnsi" w:hAnsiTheme="majorHAnsi" w:cstheme="majorHAnsi"/>
          <w:lang w:val="ro-RO"/>
        </w:rPr>
        <w:t>ând</w:t>
      </w:r>
      <w:r w:rsidR="006E63F8" w:rsidRPr="006E554D">
        <w:rPr>
          <w:rFonts w:asciiTheme="majorHAnsi" w:hAnsiTheme="majorHAnsi" w:cstheme="majorHAnsi"/>
          <w:lang w:val="ro-RO"/>
        </w:rPr>
        <w:t xml:space="preserve"> a fi </w:t>
      </w:r>
      <w:r w:rsidR="006E63F8" w:rsidRPr="006E554D">
        <w:rPr>
          <w:rFonts w:ascii="Calibri Light" w:hAnsi="Calibri Light"/>
          <w:lang w:val="ro-RO"/>
        </w:rPr>
        <w:t>publicat</w:t>
      </w:r>
      <w:r w:rsidR="006E63F8" w:rsidRPr="006E554D">
        <w:rPr>
          <w:rFonts w:asciiTheme="majorHAnsi" w:hAnsiTheme="majorHAnsi" w:cstheme="majorHAnsi"/>
          <w:lang w:val="ro-RO"/>
        </w:rPr>
        <w:t xml:space="preserve"> în mod obligatoriu </w:t>
      </w:r>
      <w:r w:rsidR="006E63F8" w:rsidRPr="006E554D">
        <w:rPr>
          <w:rFonts w:ascii="Calibri Light" w:hAnsi="Calibri Light"/>
          <w:lang w:val="ro-RO"/>
        </w:rPr>
        <w:t>pe pagina oficială web a autorității contractante în termen de 15 zile de la data aprobării</w:t>
      </w:r>
      <w:r w:rsidR="001F2AA3" w:rsidRPr="006E554D">
        <w:rPr>
          <w:rStyle w:val="FootnoteReference"/>
          <w:rFonts w:ascii="Calibri Light" w:hAnsi="Calibri Light"/>
          <w:lang w:val="ro-RO"/>
        </w:rPr>
        <w:footnoteReference w:id="26"/>
      </w:r>
      <w:r w:rsidR="006E63F8" w:rsidRPr="006E554D">
        <w:rPr>
          <w:rFonts w:ascii="Calibri Light" w:hAnsi="Calibri Light"/>
          <w:lang w:val="ro-RO"/>
        </w:rPr>
        <w:t xml:space="preserve">. </w:t>
      </w:r>
      <w:r w:rsidR="006E63F8" w:rsidRPr="006E554D">
        <w:rPr>
          <w:rFonts w:asciiTheme="majorHAnsi" w:hAnsiTheme="majorHAnsi" w:cstheme="majorHAnsi"/>
          <w:lang w:val="ro-RO"/>
        </w:rPr>
        <w:t xml:space="preserve">Totodată, în cazul necesității de modificare a planului de achiziții, acesta poate fi ajustat/modificat pe parcursul anului bugetar, </w:t>
      </w:r>
      <w:r w:rsidR="006E63F8" w:rsidRPr="00094EAC">
        <w:rPr>
          <w:rFonts w:ascii="Calibri Light" w:hAnsi="Calibri Light"/>
          <w:lang w:val="ro-RO"/>
        </w:rPr>
        <w:t>fiind publicat pe pagina web în termen de 5 zile de la modificarea lui.</w:t>
      </w:r>
    </w:p>
    <w:p w14:paraId="71697617" w14:textId="3522D9B2" w:rsidR="00496CE7" w:rsidRPr="006E554D" w:rsidRDefault="00FF6B1C" w:rsidP="00D86DE9">
      <w:pPr>
        <w:pStyle w:val="NormalWeb"/>
        <w:spacing w:line="276" w:lineRule="auto"/>
        <w:ind w:firstLine="720"/>
        <w:rPr>
          <w:rFonts w:asciiTheme="majorHAnsi" w:hAnsiTheme="majorHAnsi" w:cstheme="majorHAnsi"/>
          <w:sz w:val="20"/>
          <w:szCs w:val="20"/>
          <w:lang w:val="ro-RO"/>
        </w:rPr>
      </w:pPr>
      <w:r w:rsidRPr="00094EAC">
        <w:rPr>
          <w:rFonts w:asciiTheme="majorHAnsi" w:hAnsiTheme="majorHAnsi" w:cstheme="majorHAnsi"/>
          <w:lang w:val="ro-RO"/>
        </w:rPr>
        <w:t>Planurile de achiziții pe an</w:t>
      </w:r>
      <w:r w:rsidR="00D96C41">
        <w:rPr>
          <w:rFonts w:asciiTheme="majorHAnsi" w:hAnsiTheme="majorHAnsi" w:cstheme="majorHAnsi"/>
          <w:lang w:val="ro-RO"/>
        </w:rPr>
        <w:t>ii</w:t>
      </w:r>
      <w:r w:rsidRPr="00094EAC">
        <w:rPr>
          <w:rFonts w:asciiTheme="majorHAnsi" w:hAnsiTheme="majorHAnsi" w:cstheme="majorHAnsi"/>
          <w:lang w:val="ro-RO"/>
        </w:rPr>
        <w:t xml:space="preserve"> 2019 și 2020</w:t>
      </w:r>
      <w:r w:rsidR="002D15FF" w:rsidRPr="00094EAC">
        <w:rPr>
          <w:rFonts w:asciiTheme="majorHAnsi" w:hAnsiTheme="majorHAnsi" w:cstheme="majorHAnsi"/>
          <w:lang w:val="ro-RO"/>
        </w:rPr>
        <w:t xml:space="preserve">, </w:t>
      </w:r>
      <w:r w:rsidR="001E67F1" w:rsidRPr="00094EAC">
        <w:rPr>
          <w:rFonts w:asciiTheme="majorHAnsi" w:hAnsiTheme="majorHAnsi" w:cstheme="majorHAnsi"/>
          <w:lang w:val="ro-RO"/>
        </w:rPr>
        <w:t>plasate pe pagina oficială a MA (</w:t>
      </w:r>
      <w:hyperlink r:id="rId25" w:history="1">
        <w:r w:rsidR="001E67F1" w:rsidRPr="006E554D">
          <w:rPr>
            <w:rStyle w:val="Hyperlink"/>
            <w:rFonts w:asciiTheme="majorHAnsi" w:hAnsiTheme="majorHAnsi" w:cstheme="majorHAnsi"/>
            <w:lang w:val="ro-RO"/>
          </w:rPr>
          <w:t>www.army.md</w:t>
        </w:r>
      </w:hyperlink>
      <w:r w:rsidR="001E67F1" w:rsidRPr="006E554D">
        <w:rPr>
          <w:rFonts w:asciiTheme="majorHAnsi" w:hAnsiTheme="majorHAnsi" w:cstheme="majorHAnsi"/>
          <w:lang w:val="ro-RO"/>
        </w:rPr>
        <w:t xml:space="preserve">), </w:t>
      </w:r>
      <w:r w:rsidR="002D15FF" w:rsidRPr="006E554D">
        <w:rPr>
          <w:rFonts w:asciiTheme="majorHAnsi" w:hAnsiTheme="majorHAnsi" w:cstheme="majorHAnsi"/>
          <w:lang w:val="ro-RO"/>
        </w:rPr>
        <w:t xml:space="preserve">nu sunt complete și prevăd doar achizițiile publice centralizate, precum și unele </w:t>
      </w:r>
      <w:r w:rsidR="00DF1E55" w:rsidRPr="00094EAC">
        <w:rPr>
          <w:rFonts w:asciiTheme="majorHAnsi" w:hAnsiTheme="majorHAnsi" w:cstheme="majorHAnsi"/>
          <w:lang w:val="ro-RO"/>
        </w:rPr>
        <w:t xml:space="preserve">achiziții de valoare mică, </w:t>
      </w:r>
      <w:r w:rsidR="002D15FF" w:rsidRPr="00094EAC">
        <w:rPr>
          <w:rFonts w:asciiTheme="majorHAnsi" w:hAnsiTheme="majorHAnsi" w:cstheme="majorHAnsi"/>
          <w:lang w:val="ro-RO"/>
        </w:rPr>
        <w:t>realizate prin intermediul AARAP.</w:t>
      </w:r>
      <w:r w:rsidR="001953E8" w:rsidRPr="00094EAC">
        <w:rPr>
          <w:rFonts w:asciiTheme="majorHAnsi" w:hAnsiTheme="majorHAnsi" w:cstheme="majorHAnsi"/>
          <w:lang w:val="ro-RO"/>
        </w:rPr>
        <w:t xml:space="preserve"> </w:t>
      </w:r>
      <w:r w:rsidR="005B0B56" w:rsidRPr="00094EAC">
        <w:rPr>
          <w:rFonts w:asciiTheme="majorHAnsi" w:hAnsiTheme="majorHAnsi" w:cstheme="majorHAnsi"/>
          <w:lang w:val="ro-RO"/>
        </w:rPr>
        <w:t>S</w:t>
      </w:r>
      <w:r w:rsidR="0025696B" w:rsidRPr="00094EAC">
        <w:rPr>
          <w:rFonts w:asciiTheme="majorHAnsi" w:hAnsiTheme="majorHAnsi" w:cstheme="majorHAnsi"/>
          <w:lang w:val="ro-RO"/>
        </w:rPr>
        <w:t>ituați</w:t>
      </w:r>
      <w:r w:rsidR="005B0B56" w:rsidRPr="00094EAC">
        <w:rPr>
          <w:rFonts w:asciiTheme="majorHAnsi" w:hAnsiTheme="majorHAnsi" w:cstheme="majorHAnsi"/>
          <w:lang w:val="ro-RO"/>
        </w:rPr>
        <w:t xml:space="preserve">a </w:t>
      </w:r>
      <w:r w:rsidR="005B0B56" w:rsidRPr="00DA6B66">
        <w:rPr>
          <w:rFonts w:asciiTheme="majorHAnsi" w:hAnsiTheme="majorHAnsi" w:cstheme="majorHAnsi"/>
          <w:lang w:val="ro-RO"/>
        </w:rPr>
        <w:t xml:space="preserve">se </w:t>
      </w:r>
      <w:r w:rsidR="00D96C41">
        <w:rPr>
          <w:rFonts w:asciiTheme="majorHAnsi" w:hAnsiTheme="majorHAnsi" w:cstheme="majorHAnsi"/>
          <w:lang w:val="ro-RO"/>
        </w:rPr>
        <w:t>explică prin</w:t>
      </w:r>
      <w:r w:rsidR="005B0B56" w:rsidRPr="00DA6B66">
        <w:rPr>
          <w:rFonts w:asciiTheme="majorHAnsi" w:hAnsiTheme="majorHAnsi" w:cstheme="majorHAnsi"/>
          <w:lang w:val="ro-RO"/>
        </w:rPr>
        <w:t xml:space="preserve"> </w:t>
      </w:r>
      <w:r w:rsidR="001A54BD" w:rsidRPr="00DA6B66">
        <w:rPr>
          <w:rFonts w:asciiTheme="majorHAnsi" w:hAnsiTheme="majorHAnsi" w:cstheme="majorHAnsi"/>
          <w:lang w:val="ro-RO"/>
        </w:rPr>
        <w:t>lips</w:t>
      </w:r>
      <w:r w:rsidR="00D96C41">
        <w:rPr>
          <w:rFonts w:asciiTheme="majorHAnsi" w:hAnsiTheme="majorHAnsi" w:cstheme="majorHAnsi"/>
          <w:lang w:val="ro-RO"/>
        </w:rPr>
        <w:t>a</w:t>
      </w:r>
      <w:r w:rsidR="001A54BD" w:rsidRPr="00825456">
        <w:rPr>
          <w:rFonts w:asciiTheme="majorHAnsi" w:hAnsiTheme="majorHAnsi" w:cstheme="majorHAnsi"/>
          <w:lang w:val="ro-RO"/>
        </w:rPr>
        <w:t xml:space="preserve"> </w:t>
      </w:r>
      <w:r w:rsidR="001C08DB" w:rsidRPr="006E554D">
        <w:rPr>
          <w:rFonts w:asciiTheme="majorHAnsi" w:hAnsiTheme="majorHAnsi" w:cstheme="majorHAnsi"/>
          <w:lang w:val="ro-RO"/>
        </w:rPr>
        <w:t xml:space="preserve">în cadrul </w:t>
      </w:r>
      <w:r w:rsidR="00BF47CA" w:rsidRPr="006E554D">
        <w:rPr>
          <w:rFonts w:asciiTheme="majorHAnsi" w:hAnsiTheme="majorHAnsi" w:cstheme="majorHAnsi"/>
          <w:lang w:val="ro-RO"/>
        </w:rPr>
        <w:t xml:space="preserve"> de reglementare a modului de organizare și desfășurare a achizițiilor publice în cadrul sistemului MA cu specificarea atribuțiilor </w:t>
      </w:r>
      <w:r w:rsidR="00BF47CA" w:rsidRPr="006E554D">
        <w:rPr>
          <w:rFonts w:asciiTheme="majorHAnsi" w:hAnsiTheme="majorHAnsi" w:cstheme="majorHAnsi"/>
          <w:lang w:val="ro-RO"/>
        </w:rPr>
        <w:lastRenderedPageBreak/>
        <w:t xml:space="preserve">AARAP și instituțiilor/unităților militare din subordinea MA  în procesul de achiziții publice. </w:t>
      </w:r>
      <w:r w:rsidR="00DB7E7F" w:rsidRPr="006E554D">
        <w:rPr>
          <w:rFonts w:asciiTheme="majorHAnsi" w:hAnsiTheme="majorHAnsi" w:cstheme="majorHAnsi"/>
          <w:lang w:val="ro-RO"/>
        </w:rPr>
        <w:t>Acest fapt</w:t>
      </w:r>
      <w:r w:rsidR="00BF47CA" w:rsidRPr="006E554D">
        <w:rPr>
          <w:rFonts w:asciiTheme="majorHAnsi" w:hAnsiTheme="majorHAnsi" w:cstheme="majorHAnsi"/>
          <w:lang w:val="ro-RO"/>
        </w:rPr>
        <w:t xml:space="preserve"> a permis realizarea </w:t>
      </w:r>
      <w:r w:rsidR="00DB7E7F" w:rsidRPr="006E554D">
        <w:rPr>
          <w:rFonts w:asciiTheme="majorHAnsi" w:hAnsiTheme="majorHAnsi" w:cstheme="majorHAnsi"/>
          <w:lang w:val="ro-RO"/>
        </w:rPr>
        <w:t>achizițiilor</w:t>
      </w:r>
      <w:r w:rsidR="00BF47CA" w:rsidRPr="006E554D">
        <w:rPr>
          <w:rFonts w:asciiTheme="majorHAnsi" w:hAnsiTheme="majorHAnsi" w:cstheme="majorHAnsi"/>
          <w:lang w:val="ro-RO"/>
        </w:rPr>
        <w:t xml:space="preserve"> publice la 18 </w:t>
      </w:r>
      <w:r w:rsidR="007A5899" w:rsidRPr="006E554D">
        <w:rPr>
          <w:rFonts w:asciiTheme="majorHAnsi" w:hAnsiTheme="majorHAnsi" w:cstheme="majorHAnsi"/>
          <w:lang w:val="ro-RO"/>
        </w:rPr>
        <w:t>instituții din subordine/unități</w:t>
      </w:r>
      <w:r w:rsidR="00DE2614" w:rsidRPr="006E554D">
        <w:rPr>
          <w:rFonts w:asciiTheme="majorHAnsi" w:hAnsiTheme="majorHAnsi" w:cstheme="majorHAnsi"/>
          <w:lang w:val="ro-RO"/>
        </w:rPr>
        <w:t xml:space="preserve"> militare </w:t>
      </w:r>
      <w:r w:rsidR="00DB7E7F" w:rsidRPr="006E554D">
        <w:rPr>
          <w:rFonts w:asciiTheme="majorHAnsi" w:hAnsiTheme="majorHAnsi" w:cstheme="majorHAnsi"/>
          <w:lang w:val="ro-RO"/>
        </w:rPr>
        <w:t xml:space="preserve">ale MA </w:t>
      </w:r>
      <w:r w:rsidR="0019718C" w:rsidRPr="006E554D">
        <w:rPr>
          <w:rFonts w:asciiTheme="majorHAnsi" w:hAnsiTheme="majorHAnsi" w:cstheme="majorHAnsi"/>
          <w:lang w:val="ro-RO"/>
        </w:rPr>
        <w:t>în valoare de 66,6 m</w:t>
      </w:r>
      <w:r w:rsidR="00FE4F7C" w:rsidRPr="006E554D">
        <w:rPr>
          <w:rFonts w:asciiTheme="majorHAnsi" w:hAnsiTheme="majorHAnsi" w:cstheme="majorHAnsi"/>
          <w:lang w:val="ro-RO"/>
        </w:rPr>
        <w:t>i</w:t>
      </w:r>
      <w:r w:rsidR="0019718C" w:rsidRPr="006E554D">
        <w:rPr>
          <w:rFonts w:asciiTheme="majorHAnsi" w:hAnsiTheme="majorHAnsi" w:cstheme="majorHAnsi"/>
          <w:lang w:val="ro-RO"/>
        </w:rPr>
        <w:t>l.lei în 2019 și</w:t>
      </w:r>
      <w:r w:rsidR="00F94824">
        <w:rPr>
          <w:rFonts w:asciiTheme="majorHAnsi" w:hAnsiTheme="majorHAnsi" w:cstheme="majorHAnsi"/>
          <w:lang w:val="ro-RO"/>
        </w:rPr>
        <w:t>,</w:t>
      </w:r>
      <w:r w:rsidR="0019718C" w:rsidRPr="006E554D">
        <w:rPr>
          <w:rFonts w:asciiTheme="majorHAnsi" w:hAnsiTheme="majorHAnsi" w:cstheme="majorHAnsi"/>
          <w:lang w:val="ro-RO"/>
        </w:rPr>
        <w:t xml:space="preserve"> respectiv</w:t>
      </w:r>
      <w:r w:rsidR="00F94824">
        <w:rPr>
          <w:rFonts w:asciiTheme="majorHAnsi" w:hAnsiTheme="majorHAnsi" w:cstheme="majorHAnsi"/>
          <w:lang w:val="ro-RO"/>
        </w:rPr>
        <w:t>,</w:t>
      </w:r>
      <w:r w:rsidR="0019718C" w:rsidRPr="006E554D">
        <w:rPr>
          <w:rFonts w:asciiTheme="majorHAnsi" w:hAnsiTheme="majorHAnsi" w:cstheme="majorHAnsi"/>
          <w:lang w:val="ro-RO"/>
        </w:rPr>
        <w:t xml:space="preserve"> </w:t>
      </w:r>
      <w:r w:rsidR="00F94824">
        <w:rPr>
          <w:rFonts w:asciiTheme="majorHAnsi" w:hAnsiTheme="majorHAnsi" w:cstheme="majorHAnsi"/>
          <w:lang w:val="ro-RO"/>
        </w:rPr>
        <w:t xml:space="preserve">de </w:t>
      </w:r>
      <w:r w:rsidR="0019718C" w:rsidRPr="006E554D">
        <w:rPr>
          <w:rFonts w:asciiTheme="majorHAnsi" w:hAnsiTheme="majorHAnsi" w:cstheme="majorHAnsi"/>
          <w:lang w:val="ro-RO"/>
        </w:rPr>
        <w:t>58,8 m</w:t>
      </w:r>
      <w:r w:rsidR="00FE4F7C" w:rsidRPr="006E554D">
        <w:rPr>
          <w:rFonts w:asciiTheme="majorHAnsi" w:hAnsiTheme="majorHAnsi" w:cstheme="majorHAnsi"/>
          <w:lang w:val="ro-RO"/>
        </w:rPr>
        <w:t>i</w:t>
      </w:r>
      <w:r w:rsidR="0019718C" w:rsidRPr="006E554D">
        <w:rPr>
          <w:rFonts w:asciiTheme="majorHAnsi" w:hAnsiTheme="majorHAnsi" w:cstheme="majorHAnsi"/>
          <w:lang w:val="ro-RO"/>
        </w:rPr>
        <w:t xml:space="preserve">l.lei în 2020, </w:t>
      </w:r>
      <w:r w:rsidR="004A3E34" w:rsidRPr="006E554D">
        <w:rPr>
          <w:rFonts w:asciiTheme="majorHAnsi" w:hAnsiTheme="majorHAnsi" w:cstheme="majorHAnsi"/>
          <w:lang w:val="ro-RO"/>
        </w:rPr>
        <w:t xml:space="preserve">fără publicarea planurilor </w:t>
      </w:r>
      <w:r w:rsidR="0019718C" w:rsidRPr="006E554D">
        <w:rPr>
          <w:rFonts w:asciiTheme="majorHAnsi" w:hAnsiTheme="majorHAnsi" w:cstheme="majorHAnsi"/>
          <w:lang w:val="ro-RO"/>
        </w:rPr>
        <w:t xml:space="preserve">de achiziții </w:t>
      </w:r>
      <w:r w:rsidR="004A3E34" w:rsidRPr="006E554D">
        <w:rPr>
          <w:rFonts w:asciiTheme="majorHAnsi" w:hAnsiTheme="majorHAnsi" w:cstheme="majorHAnsi"/>
          <w:lang w:val="ro-RO"/>
        </w:rPr>
        <w:t>în modul stabilit</w:t>
      </w:r>
      <w:r w:rsidR="005B0B56" w:rsidRPr="006E554D">
        <w:rPr>
          <w:rFonts w:asciiTheme="majorHAnsi" w:hAnsiTheme="majorHAnsi" w:cstheme="majorHAnsi"/>
          <w:lang w:val="ro-RO"/>
        </w:rPr>
        <w:t>.</w:t>
      </w:r>
      <w:r w:rsidR="001A54BD" w:rsidRPr="006E554D">
        <w:rPr>
          <w:rFonts w:asciiTheme="majorHAnsi" w:hAnsiTheme="majorHAnsi" w:cstheme="majorHAnsi"/>
          <w:lang w:val="ro-RO"/>
        </w:rPr>
        <w:t xml:space="preserve"> O informație mai detaliată este redată în Anexa nr. </w:t>
      </w:r>
      <w:r w:rsidR="0025696B" w:rsidRPr="006E554D">
        <w:rPr>
          <w:rFonts w:asciiTheme="majorHAnsi" w:hAnsiTheme="majorHAnsi" w:cstheme="majorHAnsi"/>
          <w:lang w:val="ro-RO"/>
        </w:rPr>
        <w:t>6</w:t>
      </w:r>
      <w:r w:rsidR="001A54BD" w:rsidRPr="006E554D">
        <w:rPr>
          <w:rFonts w:asciiTheme="majorHAnsi" w:hAnsiTheme="majorHAnsi" w:cstheme="majorHAnsi"/>
          <w:lang w:val="ro-RO"/>
        </w:rPr>
        <w:t xml:space="preserve"> la prezentul Raport. </w:t>
      </w:r>
      <w:r w:rsidR="0080773D" w:rsidRPr="006E554D">
        <w:rPr>
          <w:rFonts w:asciiTheme="majorHAnsi" w:hAnsiTheme="majorHAnsi" w:cstheme="majorHAnsi"/>
          <w:lang w:val="ro-RO"/>
        </w:rPr>
        <w:t xml:space="preserve"> </w:t>
      </w:r>
    </w:p>
    <w:p w14:paraId="50586DB3" w14:textId="77777777" w:rsidR="00593B3A" w:rsidRPr="006E554D" w:rsidRDefault="00DC61F9" w:rsidP="00DC61F9">
      <w:pPr>
        <w:pStyle w:val="NormalWeb"/>
        <w:spacing w:line="276" w:lineRule="auto"/>
        <w:ind w:firstLine="720"/>
        <w:rPr>
          <w:rFonts w:ascii="Calibri Light" w:hAnsi="Calibri Light"/>
          <w:lang w:val="ro-RO"/>
        </w:rPr>
      </w:pPr>
      <w:r w:rsidRPr="006E554D">
        <w:rPr>
          <w:rFonts w:asciiTheme="majorHAnsi" w:hAnsiTheme="majorHAnsi" w:cstheme="majorHAnsi"/>
          <w:lang w:val="ro-RO"/>
        </w:rPr>
        <w:t>Cele menționate</w:t>
      </w:r>
      <w:r w:rsidR="00593B3A" w:rsidRPr="006E554D">
        <w:rPr>
          <w:rFonts w:asciiTheme="majorHAnsi" w:hAnsiTheme="majorHAnsi" w:cstheme="majorHAnsi"/>
          <w:lang w:val="ro-RO"/>
        </w:rPr>
        <w:t xml:space="preserve"> limitează transparența în ce privește informarea operatorilor economici,</w:t>
      </w:r>
      <w:r w:rsidR="00593B3A" w:rsidRPr="006E554D">
        <w:rPr>
          <w:rFonts w:asciiTheme="majorHAnsi" w:hAnsiTheme="majorHAnsi"/>
          <w:color w:val="000000"/>
          <w:lang w:val="ro-RO"/>
        </w:rPr>
        <w:t xml:space="preserve"> a publicului larg și specializat despre intențiile autorității contractante aferente volumului și termenelor de realizare a achizițiilor publice.</w:t>
      </w:r>
    </w:p>
    <w:p w14:paraId="6B754976" w14:textId="77777777" w:rsidR="007A7EE2" w:rsidRPr="006E554D" w:rsidRDefault="007A7EE2" w:rsidP="00593B3A">
      <w:pPr>
        <w:pStyle w:val="NormalWeb"/>
        <w:spacing w:line="276" w:lineRule="auto"/>
        <w:ind w:firstLine="720"/>
        <w:rPr>
          <w:rFonts w:asciiTheme="majorHAnsi" w:hAnsiTheme="majorHAnsi"/>
          <w:color w:val="000000"/>
          <w:lang w:val="ro-RO"/>
        </w:rPr>
      </w:pPr>
    </w:p>
    <w:p w14:paraId="0D90211E" w14:textId="372DAFF2" w:rsidR="00E7731C" w:rsidRPr="006E554D" w:rsidRDefault="00E7731C" w:rsidP="006D2D9B">
      <w:pPr>
        <w:widowControl w:val="0"/>
        <w:tabs>
          <w:tab w:val="left" w:pos="0"/>
        </w:tabs>
        <w:autoSpaceDE w:val="0"/>
        <w:autoSpaceDN w:val="0"/>
        <w:spacing w:after="0" w:line="276" w:lineRule="auto"/>
        <w:ind w:right="-159"/>
        <w:jc w:val="both"/>
        <w:outlineLvl w:val="0"/>
        <w:rPr>
          <w:rFonts w:asciiTheme="majorHAnsi" w:hAnsiTheme="majorHAnsi" w:cstheme="majorHAnsi"/>
          <w:b/>
          <w:color w:val="000000"/>
          <w:sz w:val="24"/>
          <w:szCs w:val="24"/>
          <w:lang w:val="ro-RO"/>
        </w:rPr>
      </w:pPr>
      <w:r w:rsidRPr="006E554D">
        <w:rPr>
          <w:rFonts w:asciiTheme="majorHAnsi" w:hAnsiTheme="majorHAnsi" w:cstheme="majorHAnsi"/>
          <w:b/>
          <w:color w:val="000000"/>
          <w:sz w:val="24"/>
          <w:szCs w:val="24"/>
          <w:lang w:val="ro-RO"/>
        </w:rPr>
        <w:tab/>
      </w:r>
      <w:bookmarkStart w:id="36" w:name="_Toc76976992"/>
      <w:r w:rsidRPr="006E554D">
        <w:rPr>
          <w:rFonts w:asciiTheme="majorHAnsi" w:hAnsiTheme="majorHAnsi" w:cstheme="majorHAnsi"/>
          <w:b/>
          <w:color w:val="000000"/>
          <w:sz w:val="24"/>
          <w:szCs w:val="24"/>
          <w:lang w:val="ro-RO"/>
        </w:rPr>
        <w:t>4.</w:t>
      </w:r>
      <w:r w:rsidR="00061273" w:rsidRPr="006E554D">
        <w:rPr>
          <w:rFonts w:asciiTheme="majorHAnsi" w:hAnsiTheme="majorHAnsi" w:cstheme="majorHAnsi"/>
          <w:b/>
          <w:color w:val="000000"/>
          <w:sz w:val="24"/>
          <w:szCs w:val="24"/>
          <w:lang w:val="ro-RO"/>
        </w:rPr>
        <w:t>3</w:t>
      </w:r>
      <w:r w:rsidRPr="006E554D">
        <w:rPr>
          <w:rFonts w:asciiTheme="majorHAnsi" w:hAnsiTheme="majorHAnsi" w:cstheme="majorHAnsi"/>
          <w:b/>
          <w:color w:val="000000"/>
          <w:sz w:val="24"/>
          <w:szCs w:val="24"/>
          <w:lang w:val="ro-RO"/>
        </w:rPr>
        <w:t xml:space="preserve"> </w:t>
      </w:r>
      <w:r w:rsidR="00C5544D" w:rsidRPr="006E554D">
        <w:rPr>
          <w:rFonts w:asciiTheme="majorHAnsi" w:hAnsiTheme="majorHAnsi" w:cstheme="majorHAnsi"/>
          <w:b/>
          <w:color w:val="000000"/>
          <w:sz w:val="24"/>
          <w:szCs w:val="24"/>
          <w:lang w:val="ro-RO"/>
        </w:rPr>
        <w:t>Procedur</w:t>
      </w:r>
      <w:r w:rsidR="00642B8C">
        <w:rPr>
          <w:rFonts w:asciiTheme="majorHAnsi" w:hAnsiTheme="majorHAnsi" w:cstheme="majorHAnsi"/>
          <w:b/>
          <w:color w:val="000000"/>
          <w:sz w:val="24"/>
          <w:szCs w:val="24"/>
          <w:lang w:val="ro-RO"/>
        </w:rPr>
        <w:t>ile</w:t>
      </w:r>
      <w:r w:rsidR="00C5544D" w:rsidRPr="006E554D">
        <w:rPr>
          <w:rFonts w:asciiTheme="majorHAnsi" w:hAnsiTheme="majorHAnsi" w:cstheme="majorHAnsi"/>
          <w:b/>
          <w:color w:val="000000"/>
          <w:sz w:val="24"/>
          <w:szCs w:val="24"/>
          <w:lang w:val="ro-RO"/>
        </w:rPr>
        <w:t xml:space="preserve"> de e</w:t>
      </w:r>
      <w:r w:rsidR="00436C7A" w:rsidRPr="006E554D">
        <w:rPr>
          <w:rFonts w:asciiTheme="majorHAnsi" w:hAnsiTheme="majorHAnsi" w:cstheme="majorHAnsi"/>
          <w:b/>
          <w:color w:val="000000"/>
          <w:sz w:val="24"/>
          <w:szCs w:val="24"/>
          <w:lang w:val="ro-RO"/>
        </w:rPr>
        <w:t>valuare</w:t>
      </w:r>
      <w:r w:rsidR="00C5544D" w:rsidRPr="006E554D">
        <w:rPr>
          <w:rFonts w:asciiTheme="majorHAnsi" w:hAnsiTheme="majorHAnsi" w:cstheme="majorHAnsi"/>
          <w:b/>
          <w:color w:val="000000"/>
          <w:sz w:val="24"/>
          <w:szCs w:val="24"/>
          <w:lang w:val="ro-RO"/>
        </w:rPr>
        <w:t xml:space="preserve"> </w:t>
      </w:r>
      <w:r w:rsidR="00FE0462" w:rsidRPr="006E554D">
        <w:rPr>
          <w:rFonts w:asciiTheme="majorHAnsi" w:hAnsiTheme="majorHAnsi" w:cstheme="majorHAnsi"/>
          <w:b/>
          <w:color w:val="000000"/>
          <w:sz w:val="24"/>
          <w:szCs w:val="24"/>
          <w:lang w:val="ro-RO"/>
        </w:rPr>
        <w:t>a ofertelor</w:t>
      </w:r>
      <w:r w:rsidR="002F0F5C" w:rsidRPr="006E554D">
        <w:rPr>
          <w:rFonts w:asciiTheme="majorHAnsi" w:hAnsiTheme="majorHAnsi" w:cstheme="majorHAnsi"/>
          <w:b/>
          <w:color w:val="000000"/>
          <w:sz w:val="24"/>
          <w:szCs w:val="24"/>
          <w:lang w:val="ro-RO"/>
        </w:rPr>
        <w:t xml:space="preserve"> și desemnare</w:t>
      </w:r>
      <w:r w:rsidR="00642B8C">
        <w:rPr>
          <w:rFonts w:asciiTheme="majorHAnsi" w:hAnsiTheme="majorHAnsi" w:cstheme="majorHAnsi"/>
          <w:b/>
          <w:color w:val="000000"/>
          <w:sz w:val="24"/>
          <w:szCs w:val="24"/>
          <w:lang w:val="ro-RO"/>
        </w:rPr>
        <w:t xml:space="preserve"> </w:t>
      </w:r>
      <w:r w:rsidR="002F0F5C" w:rsidRPr="006E554D">
        <w:rPr>
          <w:rFonts w:asciiTheme="majorHAnsi" w:hAnsiTheme="majorHAnsi" w:cstheme="majorHAnsi"/>
          <w:b/>
          <w:color w:val="000000"/>
          <w:sz w:val="24"/>
          <w:szCs w:val="24"/>
          <w:lang w:val="ro-RO"/>
        </w:rPr>
        <w:t xml:space="preserve">a </w:t>
      </w:r>
      <w:r w:rsidR="0026279C" w:rsidRPr="006E554D">
        <w:rPr>
          <w:rFonts w:asciiTheme="majorHAnsi" w:hAnsiTheme="majorHAnsi" w:cstheme="majorHAnsi"/>
          <w:b/>
          <w:color w:val="000000"/>
          <w:sz w:val="24"/>
          <w:szCs w:val="24"/>
          <w:lang w:val="ro-RO"/>
        </w:rPr>
        <w:t>câștigătorului</w:t>
      </w:r>
      <w:r w:rsidR="002F0F5C" w:rsidRPr="006E554D">
        <w:rPr>
          <w:rFonts w:asciiTheme="majorHAnsi" w:hAnsiTheme="majorHAnsi" w:cstheme="majorHAnsi"/>
          <w:b/>
          <w:color w:val="000000"/>
          <w:sz w:val="24"/>
          <w:szCs w:val="24"/>
          <w:lang w:val="ro-RO"/>
        </w:rPr>
        <w:t xml:space="preserve"> </w:t>
      </w:r>
      <w:r w:rsidRPr="006E554D">
        <w:rPr>
          <w:rFonts w:asciiTheme="majorHAnsi" w:hAnsiTheme="majorHAnsi" w:cstheme="majorHAnsi"/>
          <w:b/>
          <w:color w:val="000000"/>
          <w:sz w:val="24"/>
          <w:szCs w:val="24"/>
          <w:lang w:val="ro-RO"/>
        </w:rPr>
        <w:t>s-au realizat conform prevederilor cadrului legal?</w:t>
      </w:r>
      <w:bookmarkEnd w:id="36"/>
    </w:p>
    <w:p w14:paraId="6D532914" w14:textId="0BC33123" w:rsidR="007C4932" w:rsidRPr="006E554D" w:rsidRDefault="00440215" w:rsidP="00486BB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t>Procedur</w:t>
      </w:r>
      <w:r w:rsidR="00642B8C">
        <w:rPr>
          <w:rFonts w:asciiTheme="majorHAnsi" w:hAnsiTheme="majorHAnsi" w:cstheme="majorHAnsi"/>
          <w:color w:val="000000"/>
          <w:sz w:val="24"/>
          <w:szCs w:val="24"/>
          <w:lang w:val="ro-RO"/>
        </w:rPr>
        <w:t>ile</w:t>
      </w:r>
      <w:r w:rsidRPr="006E554D">
        <w:rPr>
          <w:rFonts w:asciiTheme="majorHAnsi" w:hAnsiTheme="majorHAnsi" w:cstheme="majorHAnsi"/>
          <w:color w:val="000000"/>
          <w:sz w:val="24"/>
          <w:szCs w:val="24"/>
          <w:lang w:val="ro-RO"/>
        </w:rPr>
        <w:t xml:space="preserve"> de evaluare a ofertelor și</w:t>
      </w:r>
      <w:r w:rsidR="00C23A6A">
        <w:rPr>
          <w:rFonts w:asciiTheme="majorHAnsi" w:hAnsiTheme="majorHAnsi" w:cstheme="majorHAnsi"/>
          <w:color w:val="000000"/>
          <w:sz w:val="24"/>
          <w:szCs w:val="24"/>
          <w:lang w:val="ro-RO"/>
        </w:rPr>
        <w:t xml:space="preserve"> de</w:t>
      </w:r>
      <w:r w:rsidRPr="006E554D">
        <w:rPr>
          <w:rFonts w:asciiTheme="majorHAnsi" w:hAnsiTheme="majorHAnsi" w:cstheme="majorHAnsi"/>
          <w:color w:val="000000"/>
          <w:sz w:val="24"/>
          <w:szCs w:val="24"/>
          <w:lang w:val="ro-RO"/>
        </w:rPr>
        <w:t xml:space="preserve"> desemnare a câștigătorilor </w:t>
      </w:r>
      <w:r w:rsidR="00231C31">
        <w:rPr>
          <w:rFonts w:asciiTheme="majorHAnsi" w:hAnsiTheme="majorHAnsi" w:cstheme="majorHAnsi"/>
          <w:color w:val="000000"/>
          <w:sz w:val="24"/>
          <w:szCs w:val="24"/>
          <w:lang w:val="ro-RO"/>
        </w:rPr>
        <w:t>sunt</w:t>
      </w:r>
      <w:r w:rsidRPr="006E554D">
        <w:rPr>
          <w:rFonts w:asciiTheme="majorHAnsi" w:hAnsiTheme="majorHAnsi" w:cstheme="majorHAnsi"/>
          <w:color w:val="000000"/>
          <w:sz w:val="24"/>
          <w:szCs w:val="24"/>
          <w:lang w:val="ro-RO"/>
        </w:rPr>
        <w:t xml:space="preserve"> afectat</w:t>
      </w:r>
      <w:r w:rsidR="00231C31">
        <w:rPr>
          <w:rFonts w:asciiTheme="majorHAnsi" w:hAnsiTheme="majorHAnsi" w:cstheme="majorHAnsi"/>
          <w:color w:val="000000"/>
          <w:sz w:val="24"/>
          <w:szCs w:val="24"/>
          <w:lang w:val="ro-RO"/>
        </w:rPr>
        <w:t>e</w:t>
      </w:r>
      <w:r w:rsidRPr="006E554D">
        <w:rPr>
          <w:rFonts w:asciiTheme="majorHAnsi" w:hAnsiTheme="majorHAnsi" w:cstheme="majorHAnsi"/>
          <w:color w:val="000000"/>
          <w:sz w:val="24"/>
          <w:szCs w:val="24"/>
          <w:lang w:val="ro-RO"/>
        </w:rPr>
        <w:t xml:space="preserve"> de </w:t>
      </w:r>
      <w:r w:rsidR="000913F0" w:rsidRPr="006E554D">
        <w:rPr>
          <w:rFonts w:asciiTheme="majorHAnsi" w:hAnsiTheme="majorHAnsi" w:cstheme="majorHAnsi"/>
          <w:color w:val="000000"/>
          <w:sz w:val="24"/>
          <w:szCs w:val="24"/>
          <w:lang w:val="ro-RO"/>
        </w:rPr>
        <w:t xml:space="preserve">unele </w:t>
      </w:r>
      <w:r w:rsidR="00E12DBD" w:rsidRPr="006E554D">
        <w:rPr>
          <w:rFonts w:asciiTheme="majorHAnsi" w:hAnsiTheme="majorHAnsi" w:cstheme="majorHAnsi"/>
          <w:color w:val="000000"/>
          <w:sz w:val="24"/>
          <w:szCs w:val="24"/>
          <w:lang w:val="ro-RO"/>
        </w:rPr>
        <w:t xml:space="preserve">carențe aferente aplicării neconforme a </w:t>
      </w:r>
      <w:r w:rsidRPr="006E554D">
        <w:rPr>
          <w:rFonts w:asciiTheme="majorHAnsi" w:hAnsiTheme="majorHAnsi" w:cstheme="majorHAnsi"/>
          <w:color w:val="000000"/>
          <w:sz w:val="24"/>
          <w:szCs w:val="24"/>
          <w:lang w:val="ro-RO"/>
        </w:rPr>
        <w:t>licitațiilor electronice de către autoritatea contractantă</w:t>
      </w:r>
      <w:r w:rsidR="00E12DBD" w:rsidRPr="006E554D">
        <w:rPr>
          <w:rFonts w:asciiTheme="majorHAnsi" w:hAnsiTheme="majorHAnsi" w:cstheme="majorHAnsi"/>
          <w:color w:val="000000"/>
          <w:sz w:val="24"/>
          <w:szCs w:val="24"/>
          <w:lang w:val="ro-RO"/>
        </w:rPr>
        <w:t>, justificarea insuficientă a ofertei anormal de scăzute</w:t>
      </w:r>
      <w:r w:rsidR="009A58B5" w:rsidRPr="006E554D">
        <w:rPr>
          <w:rFonts w:asciiTheme="majorHAnsi" w:hAnsiTheme="majorHAnsi" w:cstheme="majorHAnsi"/>
          <w:color w:val="000000"/>
          <w:sz w:val="24"/>
          <w:szCs w:val="24"/>
          <w:lang w:val="ro-RO"/>
        </w:rPr>
        <w:t>.</w:t>
      </w:r>
      <w:r w:rsidR="00DE018F" w:rsidRPr="006E554D">
        <w:rPr>
          <w:rFonts w:asciiTheme="majorHAnsi" w:hAnsiTheme="majorHAnsi" w:cstheme="majorHAnsi"/>
          <w:color w:val="000000"/>
          <w:sz w:val="24"/>
          <w:szCs w:val="24"/>
          <w:lang w:val="ro-RO"/>
        </w:rPr>
        <w:t xml:space="preserve"> </w:t>
      </w:r>
      <w:r w:rsidR="00CC3FAA" w:rsidRPr="006E554D">
        <w:rPr>
          <w:rFonts w:asciiTheme="majorHAnsi" w:hAnsiTheme="majorHAnsi" w:cstheme="majorHAnsi"/>
          <w:color w:val="000000"/>
          <w:sz w:val="24"/>
          <w:szCs w:val="24"/>
          <w:lang w:val="ro-RO"/>
        </w:rPr>
        <w:t>De asemenea</w:t>
      </w:r>
      <w:r w:rsidR="00C23A6A">
        <w:rPr>
          <w:rFonts w:asciiTheme="majorHAnsi" w:hAnsiTheme="majorHAnsi" w:cstheme="majorHAnsi"/>
          <w:color w:val="000000"/>
          <w:sz w:val="24"/>
          <w:szCs w:val="24"/>
          <w:lang w:val="ro-RO"/>
        </w:rPr>
        <w:t>,</w:t>
      </w:r>
      <w:r w:rsidR="00CC3FAA" w:rsidRPr="006E554D">
        <w:rPr>
          <w:rFonts w:asciiTheme="majorHAnsi" w:hAnsiTheme="majorHAnsi" w:cstheme="majorHAnsi"/>
          <w:color w:val="000000"/>
          <w:sz w:val="24"/>
          <w:szCs w:val="24"/>
          <w:lang w:val="ro-RO"/>
        </w:rPr>
        <w:t xml:space="preserve"> lipsa corelării </w:t>
      </w:r>
      <w:r w:rsidR="00800252" w:rsidRPr="006E554D">
        <w:rPr>
          <w:rFonts w:asciiTheme="majorHAnsi" w:hAnsiTheme="majorHAnsi" w:cstheme="majorHAnsi"/>
          <w:color w:val="000000"/>
          <w:sz w:val="24"/>
          <w:szCs w:val="24"/>
          <w:lang w:val="ro-RO"/>
        </w:rPr>
        <w:t>contractel</w:t>
      </w:r>
      <w:r w:rsidR="00231C31">
        <w:rPr>
          <w:rFonts w:asciiTheme="majorHAnsi" w:hAnsiTheme="majorHAnsi" w:cstheme="majorHAnsi"/>
          <w:color w:val="000000"/>
          <w:sz w:val="24"/>
          <w:szCs w:val="24"/>
          <w:lang w:val="ro-RO"/>
        </w:rPr>
        <w:t>or</w:t>
      </w:r>
      <w:r w:rsidR="00800252" w:rsidRPr="006E554D">
        <w:rPr>
          <w:rFonts w:asciiTheme="majorHAnsi" w:hAnsiTheme="majorHAnsi" w:cstheme="majorHAnsi"/>
          <w:color w:val="000000"/>
          <w:sz w:val="24"/>
          <w:szCs w:val="24"/>
          <w:lang w:val="ro-RO"/>
        </w:rPr>
        <w:t xml:space="preserve"> de achiziție publică de lucrări</w:t>
      </w:r>
      <w:r w:rsidR="00CC3FAA" w:rsidRPr="006E554D">
        <w:rPr>
          <w:rFonts w:asciiTheme="majorHAnsi" w:hAnsiTheme="majorHAnsi" w:cstheme="majorHAnsi"/>
          <w:color w:val="000000"/>
          <w:sz w:val="24"/>
          <w:szCs w:val="24"/>
          <w:lang w:val="ro-RO"/>
        </w:rPr>
        <w:t xml:space="preserve"> </w:t>
      </w:r>
      <w:r w:rsidR="00231C31">
        <w:rPr>
          <w:rFonts w:asciiTheme="majorHAnsi" w:hAnsiTheme="majorHAnsi" w:cstheme="majorHAnsi"/>
          <w:color w:val="000000"/>
          <w:sz w:val="24"/>
          <w:szCs w:val="24"/>
          <w:lang w:val="ro-RO"/>
        </w:rPr>
        <w:t>cu</w:t>
      </w:r>
      <w:r w:rsidR="00CC3FAA" w:rsidRPr="006E554D">
        <w:rPr>
          <w:rFonts w:asciiTheme="majorHAnsi" w:hAnsiTheme="majorHAnsi" w:cstheme="majorHAnsi"/>
          <w:color w:val="000000"/>
          <w:sz w:val="24"/>
          <w:szCs w:val="24"/>
          <w:lang w:val="ro-RO"/>
        </w:rPr>
        <w:t xml:space="preserve"> decizi</w:t>
      </w:r>
      <w:r w:rsidR="00231C31">
        <w:rPr>
          <w:rFonts w:asciiTheme="majorHAnsi" w:hAnsiTheme="majorHAnsi" w:cstheme="majorHAnsi"/>
          <w:color w:val="000000"/>
          <w:sz w:val="24"/>
          <w:szCs w:val="24"/>
          <w:lang w:val="ro-RO"/>
        </w:rPr>
        <w:t>ile</w:t>
      </w:r>
      <w:r w:rsidR="00CC3FAA" w:rsidRPr="006E554D">
        <w:rPr>
          <w:rFonts w:asciiTheme="majorHAnsi" w:hAnsiTheme="majorHAnsi" w:cstheme="majorHAnsi"/>
          <w:color w:val="000000"/>
          <w:sz w:val="24"/>
          <w:szCs w:val="24"/>
          <w:lang w:val="ro-RO"/>
        </w:rPr>
        <w:t xml:space="preserve"> de atribuire periclitează posibilitatea urmăririi corectitudinii </w:t>
      </w:r>
      <w:r w:rsidR="00231C31">
        <w:rPr>
          <w:rFonts w:asciiTheme="majorHAnsi" w:hAnsiTheme="majorHAnsi" w:cstheme="majorHAnsi"/>
          <w:color w:val="000000"/>
          <w:sz w:val="24"/>
          <w:szCs w:val="24"/>
          <w:lang w:val="ro-RO"/>
        </w:rPr>
        <w:t xml:space="preserve">de </w:t>
      </w:r>
      <w:r w:rsidR="00CC3FAA" w:rsidRPr="006E554D">
        <w:rPr>
          <w:rFonts w:asciiTheme="majorHAnsi" w:hAnsiTheme="majorHAnsi" w:cstheme="majorHAnsi"/>
          <w:color w:val="000000"/>
          <w:sz w:val="24"/>
          <w:szCs w:val="24"/>
          <w:lang w:val="ro-RO"/>
        </w:rPr>
        <w:t>realiz</w:t>
      </w:r>
      <w:r w:rsidR="00231C31">
        <w:rPr>
          <w:rFonts w:asciiTheme="majorHAnsi" w:hAnsiTheme="majorHAnsi" w:cstheme="majorHAnsi"/>
          <w:color w:val="000000"/>
          <w:sz w:val="24"/>
          <w:szCs w:val="24"/>
          <w:lang w:val="ro-RO"/>
        </w:rPr>
        <w:t>are</w:t>
      </w:r>
      <w:r w:rsidR="00CC3FAA" w:rsidRPr="006E554D">
        <w:rPr>
          <w:rFonts w:asciiTheme="majorHAnsi" w:hAnsiTheme="majorHAnsi" w:cstheme="majorHAnsi"/>
          <w:color w:val="000000"/>
          <w:sz w:val="24"/>
          <w:szCs w:val="24"/>
          <w:lang w:val="ro-RO"/>
        </w:rPr>
        <w:t xml:space="preserve"> </w:t>
      </w:r>
      <w:r w:rsidR="00231C31">
        <w:rPr>
          <w:rFonts w:asciiTheme="majorHAnsi" w:hAnsiTheme="majorHAnsi" w:cstheme="majorHAnsi"/>
          <w:color w:val="000000"/>
          <w:sz w:val="24"/>
          <w:szCs w:val="24"/>
          <w:lang w:val="ro-RO"/>
        </w:rPr>
        <w:t xml:space="preserve">a </w:t>
      </w:r>
      <w:r w:rsidR="00CC3FAA" w:rsidRPr="006E554D">
        <w:rPr>
          <w:rFonts w:asciiTheme="majorHAnsi" w:hAnsiTheme="majorHAnsi" w:cstheme="majorHAnsi"/>
          <w:color w:val="000000"/>
          <w:sz w:val="24"/>
          <w:szCs w:val="24"/>
          <w:lang w:val="ro-RO"/>
        </w:rPr>
        <w:t>achiziți</w:t>
      </w:r>
      <w:r w:rsidR="00231C31">
        <w:rPr>
          <w:rFonts w:asciiTheme="majorHAnsi" w:hAnsiTheme="majorHAnsi" w:cstheme="majorHAnsi"/>
          <w:color w:val="000000"/>
          <w:sz w:val="24"/>
          <w:szCs w:val="24"/>
          <w:lang w:val="ro-RO"/>
        </w:rPr>
        <w:t>ilor</w:t>
      </w:r>
      <w:r w:rsidR="00CC3FAA" w:rsidRPr="006E554D">
        <w:rPr>
          <w:rFonts w:asciiTheme="majorHAnsi" w:hAnsiTheme="majorHAnsi" w:cstheme="majorHAnsi"/>
          <w:color w:val="000000"/>
          <w:sz w:val="24"/>
          <w:szCs w:val="24"/>
          <w:lang w:val="ro-RO"/>
        </w:rPr>
        <w:t xml:space="preserve"> publice și nu asigur</w:t>
      </w:r>
      <w:r w:rsidR="00231C31">
        <w:rPr>
          <w:rFonts w:asciiTheme="majorHAnsi" w:hAnsiTheme="majorHAnsi" w:cstheme="majorHAnsi"/>
          <w:color w:val="000000"/>
          <w:sz w:val="24"/>
          <w:szCs w:val="24"/>
          <w:lang w:val="ro-RO"/>
        </w:rPr>
        <w:t>ă</w:t>
      </w:r>
      <w:r w:rsidR="00CC3FAA" w:rsidRPr="006E554D">
        <w:rPr>
          <w:rFonts w:asciiTheme="majorHAnsi" w:hAnsiTheme="majorHAnsi" w:cstheme="majorHAnsi"/>
          <w:color w:val="000000"/>
          <w:sz w:val="24"/>
          <w:szCs w:val="24"/>
          <w:lang w:val="ro-RO"/>
        </w:rPr>
        <w:t xml:space="preserve"> transparenț</w:t>
      </w:r>
      <w:r w:rsidR="00231C31">
        <w:rPr>
          <w:rFonts w:asciiTheme="majorHAnsi" w:hAnsiTheme="majorHAnsi" w:cstheme="majorHAnsi"/>
          <w:color w:val="000000"/>
          <w:sz w:val="24"/>
          <w:szCs w:val="24"/>
          <w:lang w:val="ro-RO"/>
        </w:rPr>
        <w:t>a</w:t>
      </w:r>
      <w:r w:rsidR="00CC3FAA" w:rsidRPr="006E554D">
        <w:rPr>
          <w:rFonts w:asciiTheme="majorHAnsi" w:hAnsiTheme="majorHAnsi" w:cstheme="majorHAnsi"/>
          <w:color w:val="000000"/>
          <w:sz w:val="24"/>
          <w:szCs w:val="24"/>
          <w:lang w:val="ro-RO"/>
        </w:rPr>
        <w:t xml:space="preserve"> procesului de atribuire și semnare a contractului. Mai mult </w:t>
      </w:r>
      <w:r w:rsidR="00231C31">
        <w:rPr>
          <w:rFonts w:asciiTheme="majorHAnsi" w:hAnsiTheme="majorHAnsi" w:cstheme="majorHAnsi"/>
          <w:color w:val="000000"/>
          <w:sz w:val="24"/>
          <w:szCs w:val="24"/>
          <w:lang w:val="ro-RO"/>
        </w:rPr>
        <w:t>decât</w:t>
      </w:r>
      <w:r w:rsidR="00CC3FAA" w:rsidRPr="006E554D">
        <w:rPr>
          <w:rFonts w:asciiTheme="majorHAnsi" w:hAnsiTheme="majorHAnsi" w:cstheme="majorHAnsi"/>
          <w:color w:val="000000"/>
          <w:sz w:val="24"/>
          <w:szCs w:val="24"/>
          <w:lang w:val="ro-RO"/>
        </w:rPr>
        <w:t xml:space="preserve"> atât, aceasta nu permite urmărirea modului de realizare a deciziilor ANSC privind anulare</w:t>
      </w:r>
      <w:r w:rsidR="00231C31">
        <w:rPr>
          <w:rFonts w:asciiTheme="majorHAnsi" w:hAnsiTheme="majorHAnsi" w:cstheme="majorHAnsi"/>
          <w:color w:val="000000"/>
          <w:sz w:val="24"/>
          <w:szCs w:val="24"/>
          <w:lang w:val="ro-RO"/>
        </w:rPr>
        <w:t>a</w:t>
      </w:r>
      <w:r w:rsidR="00CC3FAA" w:rsidRPr="006E554D">
        <w:rPr>
          <w:rFonts w:asciiTheme="majorHAnsi" w:hAnsiTheme="majorHAnsi" w:cstheme="majorHAnsi"/>
          <w:color w:val="000000"/>
          <w:sz w:val="24"/>
          <w:szCs w:val="24"/>
          <w:lang w:val="ro-RO"/>
        </w:rPr>
        <w:t xml:space="preserve"> decizii</w:t>
      </w:r>
      <w:r w:rsidR="007C70D5" w:rsidRPr="006E554D">
        <w:rPr>
          <w:rFonts w:asciiTheme="majorHAnsi" w:hAnsiTheme="majorHAnsi" w:cstheme="majorHAnsi"/>
          <w:color w:val="000000"/>
          <w:sz w:val="24"/>
          <w:szCs w:val="24"/>
          <w:lang w:val="ro-RO"/>
        </w:rPr>
        <w:t xml:space="preserve">lor de atribuire a contractelor, situație agravată și de lipsa interconectării </w:t>
      </w:r>
      <w:r w:rsidR="00972EDF">
        <w:rPr>
          <w:rFonts w:asciiTheme="majorHAnsi" w:hAnsiTheme="majorHAnsi" w:cstheme="majorHAnsi"/>
          <w:color w:val="000000"/>
          <w:sz w:val="24"/>
          <w:szCs w:val="24"/>
          <w:lang w:val="ro-RO"/>
        </w:rPr>
        <w:t>celor</w:t>
      </w:r>
      <w:r w:rsidR="007C70D5" w:rsidRPr="006E554D">
        <w:rPr>
          <w:rFonts w:asciiTheme="majorHAnsi" w:hAnsiTheme="majorHAnsi" w:cstheme="majorHAnsi"/>
          <w:color w:val="000000"/>
          <w:sz w:val="24"/>
          <w:szCs w:val="24"/>
          <w:lang w:val="ro-RO"/>
        </w:rPr>
        <w:t xml:space="preserve"> 2 platforme informaționale care au ca obiect achizițiile publice.</w:t>
      </w:r>
    </w:p>
    <w:p w14:paraId="2A5BD269" w14:textId="324B8E14" w:rsidR="00341729" w:rsidRPr="006E554D" w:rsidRDefault="007C4932" w:rsidP="00486BB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00CC419D" w:rsidRPr="006E554D">
        <w:rPr>
          <w:rFonts w:asciiTheme="majorHAnsi" w:hAnsiTheme="majorHAnsi" w:cstheme="majorHAnsi"/>
          <w:color w:val="000000"/>
          <w:sz w:val="24"/>
          <w:szCs w:val="24"/>
          <w:lang w:val="ro-RO"/>
        </w:rPr>
        <w:t xml:space="preserve">Diferențele semnificative dintre cotele aplicate de ofertanți la elaborarea ofertei </w:t>
      </w:r>
      <w:r w:rsidR="002C475B" w:rsidRPr="006E554D">
        <w:rPr>
          <w:rFonts w:asciiTheme="majorHAnsi" w:hAnsiTheme="majorHAnsi" w:cstheme="majorHAnsi"/>
          <w:color w:val="000000"/>
          <w:sz w:val="24"/>
          <w:szCs w:val="24"/>
          <w:lang w:val="ro-RO"/>
        </w:rPr>
        <w:t xml:space="preserve">și </w:t>
      </w:r>
      <w:r w:rsidR="00CC419D" w:rsidRPr="006E554D">
        <w:rPr>
          <w:rFonts w:asciiTheme="majorHAnsi" w:hAnsiTheme="majorHAnsi" w:cstheme="majorHAnsi"/>
          <w:color w:val="000000"/>
          <w:sz w:val="24"/>
          <w:szCs w:val="24"/>
          <w:lang w:val="ro-RO"/>
        </w:rPr>
        <w:t>c</w:t>
      </w:r>
      <w:r w:rsidRPr="006E554D">
        <w:rPr>
          <w:rFonts w:asciiTheme="majorHAnsi" w:hAnsiTheme="majorHAnsi" w:cstheme="majorHAnsi"/>
          <w:color w:val="000000"/>
          <w:sz w:val="24"/>
          <w:szCs w:val="24"/>
          <w:lang w:val="ro-RO"/>
        </w:rPr>
        <w:t>otele utilizate</w:t>
      </w:r>
      <w:r w:rsidR="002C475B" w:rsidRPr="006E554D">
        <w:rPr>
          <w:rFonts w:asciiTheme="majorHAnsi" w:hAnsiTheme="majorHAnsi" w:cstheme="majorHAnsi"/>
          <w:color w:val="000000"/>
          <w:sz w:val="24"/>
          <w:szCs w:val="24"/>
          <w:lang w:val="ro-RO"/>
        </w:rPr>
        <w:t xml:space="preserve"> de autoritățile bugetare</w:t>
      </w:r>
      <w:r w:rsidRPr="006E554D">
        <w:rPr>
          <w:rFonts w:asciiTheme="majorHAnsi" w:hAnsiTheme="majorHAnsi" w:cstheme="majorHAnsi"/>
          <w:color w:val="000000"/>
          <w:sz w:val="24"/>
          <w:szCs w:val="24"/>
          <w:lang w:val="ro-RO"/>
        </w:rPr>
        <w:t xml:space="preserve"> la elaborarea devizului de cheltuieli pentru achiziția de lucrări</w:t>
      </w:r>
      <w:r w:rsidR="00231C31">
        <w:rPr>
          <w:rFonts w:asciiTheme="majorHAnsi" w:hAnsiTheme="majorHAnsi" w:cstheme="majorHAnsi"/>
          <w:color w:val="000000"/>
          <w:sz w:val="24"/>
          <w:szCs w:val="24"/>
          <w:lang w:val="ro-RO"/>
        </w:rPr>
        <w:t>,</w:t>
      </w:r>
      <w:r w:rsidRPr="006E554D">
        <w:rPr>
          <w:rFonts w:asciiTheme="majorHAnsi" w:hAnsiTheme="majorHAnsi" w:cstheme="majorHAnsi"/>
          <w:color w:val="000000"/>
          <w:sz w:val="24"/>
          <w:szCs w:val="24"/>
          <w:lang w:val="ro-RO"/>
        </w:rPr>
        <w:t xml:space="preserve"> stabilite de Ministerul Economiei și Infrastructuri</w:t>
      </w:r>
      <w:r w:rsidR="00231C31">
        <w:rPr>
          <w:rFonts w:asciiTheme="majorHAnsi" w:hAnsiTheme="majorHAnsi" w:cstheme="majorHAnsi"/>
          <w:color w:val="000000"/>
          <w:sz w:val="24"/>
          <w:szCs w:val="24"/>
          <w:lang w:val="ro-RO"/>
        </w:rPr>
        <w:t>i</w:t>
      </w:r>
      <w:r w:rsidRPr="006E554D">
        <w:rPr>
          <w:rFonts w:asciiTheme="majorHAnsi" w:hAnsiTheme="majorHAnsi" w:cstheme="majorHAnsi"/>
          <w:color w:val="000000"/>
          <w:sz w:val="24"/>
          <w:szCs w:val="24"/>
          <w:lang w:val="ro-RO"/>
        </w:rPr>
        <w:t>,</w:t>
      </w:r>
      <w:r w:rsidR="00CC419D" w:rsidRPr="006E554D">
        <w:rPr>
          <w:rFonts w:asciiTheme="majorHAnsi" w:hAnsiTheme="majorHAnsi" w:cstheme="majorHAnsi"/>
          <w:color w:val="000000"/>
          <w:sz w:val="24"/>
          <w:szCs w:val="24"/>
          <w:lang w:val="ro-RO"/>
        </w:rPr>
        <w:t xml:space="preserve"> </w:t>
      </w:r>
      <w:r w:rsidR="00231C31">
        <w:rPr>
          <w:rFonts w:asciiTheme="majorHAnsi" w:hAnsiTheme="majorHAnsi" w:cstheme="majorHAnsi"/>
          <w:color w:val="000000"/>
          <w:sz w:val="24"/>
          <w:szCs w:val="24"/>
          <w:lang w:val="ro-RO"/>
        </w:rPr>
        <w:t>cauzează</w:t>
      </w:r>
      <w:r w:rsidR="00CC419D" w:rsidRPr="006E554D">
        <w:rPr>
          <w:rFonts w:asciiTheme="majorHAnsi" w:hAnsiTheme="majorHAnsi" w:cstheme="majorHAnsi"/>
          <w:color w:val="000000"/>
          <w:sz w:val="24"/>
          <w:szCs w:val="24"/>
          <w:lang w:val="ro-RO"/>
        </w:rPr>
        <w:t xml:space="preserve"> </w:t>
      </w:r>
      <w:r w:rsidR="00D513CB" w:rsidRPr="006E554D">
        <w:rPr>
          <w:rFonts w:asciiTheme="majorHAnsi" w:hAnsiTheme="majorHAnsi" w:cstheme="majorHAnsi"/>
          <w:color w:val="000000"/>
          <w:sz w:val="24"/>
          <w:szCs w:val="24"/>
          <w:lang w:val="ro-RO"/>
        </w:rPr>
        <w:t xml:space="preserve">o </w:t>
      </w:r>
      <w:r w:rsidRPr="006E554D">
        <w:rPr>
          <w:rFonts w:asciiTheme="majorHAnsi" w:hAnsiTheme="majorHAnsi" w:cstheme="majorHAnsi"/>
          <w:color w:val="000000"/>
          <w:sz w:val="24"/>
          <w:szCs w:val="24"/>
          <w:lang w:val="ro-RO"/>
        </w:rPr>
        <w:t xml:space="preserve">planificare </w:t>
      </w:r>
      <w:r w:rsidR="00797053" w:rsidRPr="006E554D">
        <w:rPr>
          <w:rFonts w:asciiTheme="majorHAnsi" w:hAnsiTheme="majorHAnsi" w:cstheme="majorHAnsi"/>
          <w:color w:val="000000"/>
          <w:sz w:val="24"/>
          <w:szCs w:val="24"/>
          <w:lang w:val="ro-RO"/>
        </w:rPr>
        <w:t>majorată</w:t>
      </w:r>
      <w:r w:rsidRPr="006E554D">
        <w:rPr>
          <w:rFonts w:asciiTheme="majorHAnsi" w:hAnsiTheme="majorHAnsi" w:cstheme="majorHAnsi"/>
          <w:color w:val="000000"/>
          <w:sz w:val="24"/>
          <w:szCs w:val="24"/>
          <w:lang w:val="ro-RO"/>
        </w:rPr>
        <w:t xml:space="preserve"> a resurselor bugetare necesare pentru acest tip de achiziții</w:t>
      </w:r>
      <w:r w:rsidR="002C475B" w:rsidRPr="006E554D">
        <w:rPr>
          <w:rFonts w:asciiTheme="majorHAnsi" w:hAnsiTheme="majorHAnsi" w:cstheme="majorHAnsi"/>
          <w:color w:val="000000"/>
          <w:sz w:val="24"/>
          <w:szCs w:val="24"/>
          <w:lang w:val="ro-RO"/>
        </w:rPr>
        <w:t>.</w:t>
      </w:r>
    </w:p>
    <w:p w14:paraId="1FA3E096" w14:textId="77777777" w:rsidR="00341729" w:rsidRPr="006E554D" w:rsidRDefault="00341729" w:rsidP="00341729">
      <w:pPr>
        <w:widowControl w:val="0"/>
        <w:tabs>
          <w:tab w:val="left" w:pos="0"/>
        </w:tabs>
        <w:autoSpaceDE w:val="0"/>
        <w:autoSpaceDN w:val="0"/>
        <w:spacing w:after="40" w:line="276" w:lineRule="auto"/>
        <w:ind w:right="-159"/>
        <w:jc w:val="both"/>
        <w:rPr>
          <w:rFonts w:asciiTheme="majorHAnsi" w:hAnsiTheme="majorHAnsi" w:cstheme="majorHAnsi"/>
          <w:color w:val="000000"/>
          <w:sz w:val="24"/>
          <w:szCs w:val="24"/>
          <w:lang w:val="ro-RO"/>
        </w:rPr>
      </w:pPr>
    </w:p>
    <w:p w14:paraId="6CEB972F" w14:textId="25E5BB8C" w:rsidR="00E7731C" w:rsidRPr="006E554D" w:rsidRDefault="00156BE1" w:rsidP="006D2D9B">
      <w:pPr>
        <w:widowControl w:val="0"/>
        <w:tabs>
          <w:tab w:val="left" w:pos="0"/>
        </w:tabs>
        <w:autoSpaceDE w:val="0"/>
        <w:autoSpaceDN w:val="0"/>
        <w:spacing w:after="0" w:line="276" w:lineRule="auto"/>
        <w:ind w:right="-159"/>
        <w:jc w:val="both"/>
        <w:outlineLvl w:val="1"/>
        <w:rPr>
          <w:rFonts w:asciiTheme="majorHAnsi" w:hAnsiTheme="majorHAnsi" w:cstheme="majorHAnsi"/>
          <w:b/>
          <w:sz w:val="24"/>
          <w:szCs w:val="24"/>
          <w:lang w:val="ro-RO"/>
        </w:rPr>
      </w:pPr>
      <w:r w:rsidRPr="006E554D">
        <w:rPr>
          <w:rFonts w:asciiTheme="majorHAnsi" w:hAnsiTheme="majorHAnsi" w:cstheme="majorHAnsi"/>
          <w:color w:val="000000"/>
          <w:sz w:val="24"/>
          <w:szCs w:val="24"/>
          <w:lang w:val="ro-RO"/>
        </w:rPr>
        <w:tab/>
      </w:r>
      <w:bookmarkStart w:id="37" w:name="_Toc76976993"/>
      <w:r w:rsidR="00C51B48" w:rsidRPr="006E554D">
        <w:rPr>
          <w:rFonts w:asciiTheme="majorHAnsi" w:hAnsiTheme="majorHAnsi" w:cstheme="majorHAnsi"/>
          <w:b/>
          <w:sz w:val="24"/>
          <w:szCs w:val="24"/>
          <w:lang w:val="ro-RO"/>
        </w:rPr>
        <w:t>4.</w:t>
      </w:r>
      <w:r w:rsidR="00061273" w:rsidRPr="006E554D">
        <w:rPr>
          <w:rFonts w:asciiTheme="majorHAnsi" w:hAnsiTheme="majorHAnsi" w:cstheme="majorHAnsi"/>
          <w:b/>
          <w:sz w:val="24"/>
          <w:szCs w:val="24"/>
          <w:lang w:val="ro-RO"/>
        </w:rPr>
        <w:t>3</w:t>
      </w:r>
      <w:r w:rsidR="00C51B48" w:rsidRPr="006E554D">
        <w:rPr>
          <w:rFonts w:asciiTheme="majorHAnsi" w:hAnsiTheme="majorHAnsi" w:cstheme="majorHAnsi"/>
          <w:b/>
          <w:sz w:val="24"/>
          <w:szCs w:val="24"/>
          <w:lang w:val="ro-RO"/>
        </w:rPr>
        <w:t xml:space="preserve">.1 </w:t>
      </w:r>
      <w:r w:rsidR="0033302D" w:rsidRPr="006E554D">
        <w:rPr>
          <w:rFonts w:asciiTheme="majorHAnsi" w:hAnsiTheme="majorHAnsi" w:cstheme="majorHAnsi"/>
          <w:b/>
          <w:sz w:val="24"/>
          <w:szCs w:val="24"/>
          <w:lang w:val="ro-RO"/>
        </w:rPr>
        <w:t>Persistența lacunelor cadrului regulator și de sistem afectează conformitatea p</w:t>
      </w:r>
      <w:r w:rsidR="00D901DE" w:rsidRPr="006E554D">
        <w:rPr>
          <w:rFonts w:asciiTheme="majorHAnsi" w:hAnsiTheme="majorHAnsi" w:cstheme="majorHAnsi"/>
          <w:b/>
          <w:sz w:val="24"/>
          <w:szCs w:val="24"/>
          <w:lang w:val="ro-RO"/>
        </w:rPr>
        <w:t>rocedur</w:t>
      </w:r>
      <w:r w:rsidR="0033302D" w:rsidRPr="006E554D">
        <w:rPr>
          <w:rFonts w:asciiTheme="majorHAnsi" w:hAnsiTheme="majorHAnsi" w:cstheme="majorHAnsi"/>
          <w:b/>
          <w:sz w:val="24"/>
          <w:szCs w:val="24"/>
          <w:lang w:val="ro-RO"/>
        </w:rPr>
        <w:t xml:space="preserve">ii </w:t>
      </w:r>
      <w:r w:rsidR="00D901DE" w:rsidRPr="006E554D">
        <w:rPr>
          <w:rFonts w:asciiTheme="majorHAnsi" w:hAnsiTheme="majorHAnsi" w:cstheme="majorHAnsi"/>
          <w:b/>
          <w:sz w:val="24"/>
          <w:szCs w:val="24"/>
          <w:lang w:val="ro-RO"/>
        </w:rPr>
        <w:t>de evaluare a ofertelor</w:t>
      </w:r>
      <w:r w:rsidR="00231C31">
        <w:rPr>
          <w:rFonts w:asciiTheme="majorHAnsi" w:hAnsiTheme="majorHAnsi" w:cstheme="majorHAnsi"/>
          <w:b/>
          <w:sz w:val="24"/>
          <w:szCs w:val="24"/>
          <w:lang w:val="ro-RO"/>
        </w:rPr>
        <w:t>.</w:t>
      </w:r>
      <w:bookmarkEnd w:id="37"/>
      <w:r w:rsidR="00D901DE" w:rsidRPr="006E554D">
        <w:rPr>
          <w:rFonts w:asciiTheme="majorHAnsi" w:hAnsiTheme="majorHAnsi" w:cstheme="majorHAnsi"/>
          <w:b/>
          <w:sz w:val="24"/>
          <w:szCs w:val="24"/>
          <w:lang w:val="ro-RO"/>
        </w:rPr>
        <w:t xml:space="preserve"> </w:t>
      </w:r>
    </w:p>
    <w:p w14:paraId="2513C4DC" w14:textId="2240BC06" w:rsidR="00C738B9" w:rsidRPr="00094EAC" w:rsidRDefault="00C738B9" w:rsidP="00C738B9">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CB792A" w:rsidRPr="006E554D">
        <w:rPr>
          <w:rFonts w:asciiTheme="majorHAnsi" w:hAnsiTheme="majorHAnsi" w:cstheme="majorHAnsi"/>
          <w:sz w:val="24"/>
          <w:szCs w:val="24"/>
          <w:lang w:val="ro-RO"/>
        </w:rPr>
        <w:t>Potrivit prevederilor cadrului legal</w:t>
      </w:r>
      <w:r w:rsidR="00CB792A" w:rsidRPr="006E554D">
        <w:rPr>
          <w:rStyle w:val="FootnoteReference"/>
          <w:rFonts w:asciiTheme="majorHAnsi" w:hAnsiTheme="majorHAnsi" w:cstheme="majorHAnsi"/>
          <w:sz w:val="24"/>
          <w:szCs w:val="24"/>
          <w:lang w:val="ro-RO"/>
        </w:rPr>
        <w:footnoteReference w:id="27"/>
      </w:r>
      <w:r w:rsidR="00972EDF">
        <w:rPr>
          <w:rFonts w:asciiTheme="majorHAnsi" w:hAnsiTheme="majorHAnsi" w:cstheme="majorHAnsi"/>
          <w:sz w:val="24"/>
          <w:szCs w:val="24"/>
          <w:lang w:val="ro-RO"/>
        </w:rPr>
        <w:t>,</w:t>
      </w:r>
      <w:r w:rsidR="00CB792A" w:rsidRPr="006E554D">
        <w:rPr>
          <w:rFonts w:asciiTheme="majorHAnsi" w:hAnsiTheme="majorHAnsi" w:cstheme="majorHAnsi"/>
          <w:sz w:val="24"/>
          <w:szCs w:val="24"/>
          <w:lang w:val="ro-RO"/>
        </w:rPr>
        <w:t xml:space="preserve"> e</w:t>
      </w:r>
      <w:r w:rsidRPr="006E554D">
        <w:rPr>
          <w:rFonts w:asciiTheme="majorHAnsi" w:hAnsiTheme="majorHAnsi" w:cstheme="majorHAnsi"/>
          <w:sz w:val="24"/>
          <w:szCs w:val="24"/>
          <w:lang w:val="ro-RO"/>
        </w:rPr>
        <w:t>valuarea ofertelor este o procedură închisă la care participă doar membrii grupului de lucru</w:t>
      </w:r>
      <w:r w:rsidR="00CB792A" w:rsidRPr="00094EAC">
        <w:rPr>
          <w:rFonts w:asciiTheme="majorHAnsi" w:hAnsiTheme="majorHAnsi" w:cstheme="majorHAnsi"/>
          <w:sz w:val="24"/>
          <w:szCs w:val="24"/>
          <w:lang w:val="ro-RO"/>
        </w:rPr>
        <w:t>.</w:t>
      </w:r>
    </w:p>
    <w:p w14:paraId="0273FD39" w14:textId="77777777" w:rsidR="00C738B9" w:rsidRPr="006E554D" w:rsidRDefault="007C31A2" w:rsidP="00C738B9">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C738B9" w:rsidRPr="006E554D">
        <w:rPr>
          <w:rFonts w:asciiTheme="majorHAnsi" w:hAnsiTheme="majorHAnsi" w:cstheme="majorHAnsi"/>
          <w:sz w:val="24"/>
          <w:szCs w:val="24"/>
          <w:lang w:val="ro-RO"/>
        </w:rPr>
        <w:t xml:space="preserve">Examinarea, evaluarea și compararea ofertelor se realizează fără participarea ofertanților sau reprezentanților acestora. Pentru a facilita examinarea, evaluarea şi compararea ofertelor, autoritatea contractantă poate solicita ofertantului doar </w:t>
      </w:r>
      <w:r w:rsidR="003E5F85" w:rsidRPr="006E554D">
        <w:rPr>
          <w:rFonts w:asciiTheme="majorHAnsi" w:hAnsiTheme="majorHAnsi" w:cstheme="majorHAnsi"/>
          <w:sz w:val="24"/>
          <w:szCs w:val="24"/>
          <w:lang w:val="ro-RO"/>
        </w:rPr>
        <w:t>explicații</w:t>
      </w:r>
      <w:r w:rsidR="00C738B9" w:rsidRPr="006E554D">
        <w:rPr>
          <w:rFonts w:asciiTheme="majorHAnsi" w:hAnsiTheme="majorHAnsi" w:cstheme="majorHAnsi"/>
          <w:sz w:val="24"/>
          <w:szCs w:val="24"/>
          <w:lang w:val="ro-RO"/>
        </w:rPr>
        <w:t xml:space="preserve"> în scris asupra ofertei sale. Nu se admit modificări ale ofertei, inclusiv ale </w:t>
      </w:r>
      <w:r w:rsidR="003E5F85" w:rsidRPr="006E554D">
        <w:rPr>
          <w:rFonts w:asciiTheme="majorHAnsi" w:hAnsiTheme="majorHAnsi" w:cstheme="majorHAnsi"/>
          <w:sz w:val="24"/>
          <w:szCs w:val="24"/>
          <w:lang w:val="ro-RO"/>
        </w:rPr>
        <w:t>prețului</w:t>
      </w:r>
      <w:r w:rsidR="00C738B9" w:rsidRPr="006E554D">
        <w:rPr>
          <w:rFonts w:asciiTheme="majorHAnsi" w:hAnsiTheme="majorHAnsi" w:cstheme="majorHAnsi"/>
          <w:sz w:val="24"/>
          <w:szCs w:val="24"/>
          <w:lang w:val="ro-RO"/>
        </w:rPr>
        <w:t xml:space="preserve"> ei, ce ar face ca oferta să corespundă unor </w:t>
      </w:r>
      <w:r w:rsidR="002E72E7" w:rsidRPr="006E554D">
        <w:rPr>
          <w:rFonts w:asciiTheme="majorHAnsi" w:hAnsiTheme="majorHAnsi" w:cstheme="majorHAnsi"/>
          <w:sz w:val="24"/>
          <w:szCs w:val="24"/>
          <w:lang w:val="ro-RO"/>
        </w:rPr>
        <w:t>cerințe</w:t>
      </w:r>
      <w:r w:rsidR="00C738B9" w:rsidRPr="006E554D">
        <w:rPr>
          <w:rFonts w:asciiTheme="majorHAnsi" w:hAnsiTheme="majorHAnsi" w:cstheme="majorHAnsi"/>
          <w:sz w:val="24"/>
          <w:szCs w:val="24"/>
          <w:lang w:val="ro-RO"/>
        </w:rPr>
        <w:t xml:space="preserve"> cărora </w:t>
      </w:r>
      <w:r w:rsidR="00A315F8" w:rsidRPr="006E554D">
        <w:rPr>
          <w:rFonts w:asciiTheme="majorHAnsi" w:hAnsiTheme="majorHAnsi" w:cstheme="majorHAnsi"/>
          <w:sz w:val="24"/>
          <w:szCs w:val="24"/>
          <w:lang w:val="ro-RO"/>
        </w:rPr>
        <w:t>inițial</w:t>
      </w:r>
      <w:r w:rsidR="00C738B9" w:rsidRPr="006E554D">
        <w:rPr>
          <w:rFonts w:asciiTheme="majorHAnsi" w:hAnsiTheme="majorHAnsi" w:cstheme="majorHAnsi"/>
          <w:sz w:val="24"/>
          <w:szCs w:val="24"/>
          <w:lang w:val="ro-RO"/>
        </w:rPr>
        <w:t xml:space="preserve"> nu le corespundea. </w:t>
      </w:r>
      <w:r w:rsidR="00C738B9" w:rsidRPr="006E554D">
        <w:rPr>
          <w:rFonts w:asciiTheme="majorHAnsi" w:hAnsiTheme="majorHAnsi" w:cstheme="majorHAnsi"/>
          <w:i/>
          <w:sz w:val="24"/>
          <w:szCs w:val="24"/>
          <w:lang w:val="ro-RO"/>
        </w:rPr>
        <w:t>Informațiile suplimentare prezentate de către ofertanți nu trebuie să conducă la modificări care ar determina distorsionarea concurenței sau crearea unui avantaj suplimentar în raport cu ceilalți ofertanți.</w:t>
      </w:r>
    </w:p>
    <w:p w14:paraId="6B4FE272" w14:textId="14620B3D" w:rsidR="00C738B9" w:rsidRPr="006E554D" w:rsidRDefault="00826A3E" w:rsidP="00C738B9">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C738B9" w:rsidRPr="006E554D">
        <w:rPr>
          <w:rFonts w:asciiTheme="majorHAnsi" w:hAnsiTheme="majorHAnsi" w:cstheme="majorHAnsi"/>
          <w:sz w:val="24"/>
          <w:szCs w:val="24"/>
          <w:lang w:val="ro-RO"/>
        </w:rPr>
        <w:t>La determinarea ofertei câștigătoare, autoritatea contractantă evaluează şi compară ofertele primite folosind modul şi criteriile expuse în documentația de atribuire.</w:t>
      </w:r>
    </w:p>
    <w:p w14:paraId="72AF104B" w14:textId="77777777" w:rsidR="00C738B9" w:rsidRPr="006E554D" w:rsidRDefault="00826A3E" w:rsidP="00C738B9">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C738B9" w:rsidRPr="006E554D">
        <w:rPr>
          <w:rFonts w:asciiTheme="majorHAnsi" w:hAnsiTheme="majorHAnsi" w:cstheme="majorHAnsi"/>
          <w:sz w:val="24"/>
          <w:szCs w:val="24"/>
          <w:lang w:val="ro-RO"/>
        </w:rPr>
        <w:t xml:space="preserve">În cazul în care atribuirea contractului de </w:t>
      </w:r>
      <w:r w:rsidR="00A315F8" w:rsidRPr="006E554D">
        <w:rPr>
          <w:rFonts w:asciiTheme="majorHAnsi" w:hAnsiTheme="majorHAnsi" w:cstheme="majorHAnsi"/>
          <w:sz w:val="24"/>
          <w:szCs w:val="24"/>
          <w:lang w:val="ro-RO"/>
        </w:rPr>
        <w:t>achiziție</w:t>
      </w:r>
      <w:r w:rsidR="00C738B9" w:rsidRPr="006E554D">
        <w:rPr>
          <w:rFonts w:asciiTheme="majorHAnsi" w:hAnsiTheme="majorHAnsi" w:cstheme="majorHAnsi"/>
          <w:sz w:val="24"/>
          <w:szCs w:val="24"/>
          <w:lang w:val="ro-RO"/>
        </w:rPr>
        <w:t xml:space="preserve"> publică se face în baza criteriului „cel mai mic </w:t>
      </w:r>
      <w:r w:rsidR="00A315F8" w:rsidRPr="006E554D">
        <w:rPr>
          <w:rFonts w:asciiTheme="majorHAnsi" w:hAnsiTheme="majorHAnsi" w:cstheme="majorHAnsi"/>
          <w:sz w:val="24"/>
          <w:szCs w:val="24"/>
          <w:lang w:val="ro-RO"/>
        </w:rPr>
        <w:lastRenderedPageBreak/>
        <w:t>preț</w:t>
      </w:r>
      <w:r w:rsidR="00C738B9" w:rsidRPr="006E554D">
        <w:rPr>
          <w:rFonts w:asciiTheme="majorHAnsi" w:hAnsiTheme="majorHAnsi" w:cstheme="majorHAnsi"/>
          <w:sz w:val="24"/>
          <w:szCs w:val="24"/>
          <w:lang w:val="ro-RO"/>
        </w:rPr>
        <w:t xml:space="preserve">”, evaluarea ofertelor se realizează prin compararea </w:t>
      </w:r>
      <w:r w:rsidR="00A315F8" w:rsidRPr="006E554D">
        <w:rPr>
          <w:rFonts w:asciiTheme="majorHAnsi" w:hAnsiTheme="majorHAnsi" w:cstheme="majorHAnsi"/>
          <w:sz w:val="24"/>
          <w:szCs w:val="24"/>
          <w:lang w:val="ro-RO"/>
        </w:rPr>
        <w:t>prețurilor</w:t>
      </w:r>
      <w:r w:rsidR="00C738B9" w:rsidRPr="006E554D">
        <w:rPr>
          <w:rFonts w:asciiTheme="majorHAnsi" w:hAnsiTheme="majorHAnsi" w:cstheme="majorHAnsi"/>
          <w:sz w:val="24"/>
          <w:szCs w:val="24"/>
          <w:lang w:val="ro-RO"/>
        </w:rPr>
        <w:t xml:space="preserve"> fiecărei oferte şi prin întocmirea, în ordinea descrescândă a </w:t>
      </w:r>
      <w:r w:rsidR="00A315F8" w:rsidRPr="006E554D">
        <w:rPr>
          <w:rFonts w:asciiTheme="majorHAnsi" w:hAnsiTheme="majorHAnsi" w:cstheme="majorHAnsi"/>
          <w:sz w:val="24"/>
          <w:szCs w:val="24"/>
          <w:lang w:val="ro-RO"/>
        </w:rPr>
        <w:t>prețurilor</w:t>
      </w:r>
      <w:r w:rsidR="00C738B9" w:rsidRPr="006E554D">
        <w:rPr>
          <w:rFonts w:asciiTheme="majorHAnsi" w:hAnsiTheme="majorHAnsi" w:cstheme="majorHAnsi"/>
          <w:sz w:val="24"/>
          <w:szCs w:val="24"/>
          <w:lang w:val="ro-RO"/>
        </w:rPr>
        <w:t xml:space="preserve"> respective, a clasamentului în baza căruia se </w:t>
      </w:r>
      <w:r w:rsidR="00B5019B" w:rsidRPr="006E554D">
        <w:rPr>
          <w:rFonts w:asciiTheme="majorHAnsi" w:hAnsiTheme="majorHAnsi" w:cstheme="majorHAnsi"/>
          <w:sz w:val="24"/>
          <w:szCs w:val="24"/>
          <w:lang w:val="ro-RO"/>
        </w:rPr>
        <w:t>stabilește</w:t>
      </w:r>
      <w:r w:rsidR="00C738B9" w:rsidRPr="006E554D">
        <w:rPr>
          <w:rFonts w:asciiTheme="majorHAnsi" w:hAnsiTheme="majorHAnsi" w:cstheme="majorHAnsi"/>
          <w:sz w:val="24"/>
          <w:szCs w:val="24"/>
          <w:lang w:val="ro-RO"/>
        </w:rPr>
        <w:t xml:space="preserve"> oferta câștigătoare.</w:t>
      </w:r>
    </w:p>
    <w:p w14:paraId="41110834" w14:textId="274E151B" w:rsidR="00156BE1" w:rsidRPr="006E554D" w:rsidRDefault="00826A3E" w:rsidP="00C738B9">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C738B9" w:rsidRPr="006E554D">
        <w:rPr>
          <w:rFonts w:asciiTheme="majorHAnsi" w:hAnsiTheme="majorHAnsi" w:cstheme="majorHAnsi"/>
          <w:sz w:val="24"/>
          <w:szCs w:val="24"/>
          <w:lang w:val="ro-RO"/>
        </w:rPr>
        <w:t xml:space="preserve">În cazul în care atribuirea contractului de </w:t>
      </w:r>
      <w:r w:rsidR="00A315F8" w:rsidRPr="006E554D">
        <w:rPr>
          <w:rFonts w:asciiTheme="majorHAnsi" w:hAnsiTheme="majorHAnsi" w:cstheme="majorHAnsi"/>
          <w:sz w:val="24"/>
          <w:szCs w:val="24"/>
          <w:lang w:val="ro-RO"/>
        </w:rPr>
        <w:t>achiziție</w:t>
      </w:r>
      <w:r w:rsidR="00C738B9" w:rsidRPr="006E554D">
        <w:rPr>
          <w:rFonts w:asciiTheme="majorHAnsi" w:hAnsiTheme="majorHAnsi" w:cstheme="majorHAnsi"/>
          <w:sz w:val="24"/>
          <w:szCs w:val="24"/>
          <w:lang w:val="ro-RO"/>
        </w:rPr>
        <w:t xml:space="preserve"> publică se face în baza criteriului „oferta </w:t>
      </w:r>
      <w:r w:rsidR="009520BC" w:rsidRPr="006E554D">
        <w:rPr>
          <w:rFonts w:asciiTheme="majorHAnsi" w:hAnsiTheme="majorHAnsi" w:cstheme="majorHAnsi"/>
          <w:sz w:val="24"/>
          <w:szCs w:val="24"/>
          <w:lang w:val="ro-RO"/>
        </w:rPr>
        <w:t>care are cel mai bun raport calitate-</w:t>
      </w:r>
      <w:r w:rsidR="00A315F8" w:rsidRPr="006E554D">
        <w:rPr>
          <w:rFonts w:asciiTheme="majorHAnsi" w:hAnsiTheme="majorHAnsi" w:cstheme="majorHAnsi"/>
          <w:sz w:val="24"/>
          <w:szCs w:val="24"/>
          <w:lang w:val="ro-RO"/>
        </w:rPr>
        <w:t>preț</w:t>
      </w:r>
      <w:r w:rsidR="00C738B9" w:rsidRPr="006E554D">
        <w:rPr>
          <w:rFonts w:asciiTheme="majorHAnsi" w:hAnsiTheme="majorHAnsi" w:cstheme="majorHAnsi"/>
          <w:sz w:val="24"/>
          <w:szCs w:val="24"/>
          <w:lang w:val="ro-RO"/>
        </w:rPr>
        <w:t xml:space="preserve">”, evaluarea ofertelor se realizează prin acordarea pentru fiecare ofertă a unui punctaj rezultat ca urmare a aplicării algoritmului de calcul stabilit în </w:t>
      </w:r>
      <w:r w:rsidR="00B5019B" w:rsidRPr="006E554D">
        <w:rPr>
          <w:rFonts w:asciiTheme="majorHAnsi" w:hAnsiTheme="majorHAnsi" w:cstheme="majorHAnsi"/>
          <w:sz w:val="24"/>
          <w:szCs w:val="24"/>
          <w:lang w:val="ro-RO"/>
        </w:rPr>
        <w:t>documentația</w:t>
      </w:r>
      <w:r w:rsidR="00C738B9" w:rsidRPr="006E554D">
        <w:rPr>
          <w:rFonts w:asciiTheme="majorHAnsi" w:hAnsiTheme="majorHAnsi" w:cstheme="majorHAnsi"/>
          <w:sz w:val="24"/>
          <w:szCs w:val="24"/>
          <w:lang w:val="ro-RO"/>
        </w:rPr>
        <w:t xml:space="preserve"> de atribuire. Grupul de lucru trebuie să întocmească ordinea descrescândă a punctajului acordat, clasamentul în baza căruia se </w:t>
      </w:r>
      <w:r w:rsidR="00B5019B" w:rsidRPr="006E554D">
        <w:rPr>
          <w:rFonts w:asciiTheme="majorHAnsi" w:hAnsiTheme="majorHAnsi" w:cstheme="majorHAnsi"/>
          <w:sz w:val="24"/>
          <w:szCs w:val="24"/>
          <w:lang w:val="ro-RO"/>
        </w:rPr>
        <w:t>stabilește</w:t>
      </w:r>
      <w:r w:rsidR="00C738B9" w:rsidRPr="006E554D">
        <w:rPr>
          <w:rFonts w:asciiTheme="majorHAnsi" w:hAnsiTheme="majorHAnsi" w:cstheme="majorHAnsi"/>
          <w:sz w:val="24"/>
          <w:szCs w:val="24"/>
          <w:lang w:val="ro-RO"/>
        </w:rPr>
        <w:t xml:space="preserve"> oferta câștigătoare. Punctajul reprezintă media punctajelor individuale acordate de către fiecare membru al grupului de lucru.</w:t>
      </w:r>
    </w:p>
    <w:p w14:paraId="45748F94" w14:textId="0A22E0BC" w:rsidR="00EE1CFE" w:rsidRPr="006E554D" w:rsidRDefault="007D28CA" w:rsidP="00E7731C">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t xml:space="preserve">Auditul </w:t>
      </w:r>
      <w:r w:rsidR="00B5019B" w:rsidRPr="006E554D">
        <w:rPr>
          <w:rFonts w:asciiTheme="majorHAnsi" w:hAnsiTheme="majorHAnsi" w:cstheme="majorHAnsi"/>
          <w:sz w:val="24"/>
          <w:szCs w:val="24"/>
          <w:lang w:val="ro-RO"/>
        </w:rPr>
        <w:t>relev</w:t>
      </w:r>
      <w:r w:rsidR="00050E64">
        <w:rPr>
          <w:rFonts w:asciiTheme="majorHAnsi" w:hAnsiTheme="majorHAnsi" w:cstheme="majorHAnsi"/>
          <w:sz w:val="24"/>
          <w:szCs w:val="24"/>
          <w:lang w:val="ro-RO"/>
        </w:rPr>
        <w:t>ă</w:t>
      </w:r>
      <w:r w:rsidRPr="006E554D">
        <w:rPr>
          <w:rFonts w:asciiTheme="majorHAnsi" w:hAnsiTheme="majorHAnsi" w:cstheme="majorHAnsi"/>
          <w:sz w:val="24"/>
          <w:szCs w:val="24"/>
          <w:lang w:val="ro-RO"/>
        </w:rPr>
        <w:t xml:space="preserve"> c</w:t>
      </w:r>
      <w:r w:rsidR="00050E64">
        <w:rPr>
          <w:rFonts w:asciiTheme="majorHAnsi" w:hAnsiTheme="majorHAnsi" w:cstheme="majorHAnsi"/>
          <w:sz w:val="24"/>
          <w:szCs w:val="24"/>
          <w:lang w:val="ro-RO"/>
        </w:rPr>
        <w:t>ă</w:t>
      </w:r>
      <w:r w:rsidRPr="006E554D">
        <w:rPr>
          <w:rFonts w:asciiTheme="majorHAnsi" w:hAnsiTheme="majorHAnsi" w:cstheme="majorHAnsi"/>
          <w:sz w:val="24"/>
          <w:szCs w:val="24"/>
          <w:lang w:val="ro-RO"/>
        </w:rPr>
        <w:t xml:space="preserve"> </w:t>
      </w:r>
      <w:r w:rsidR="00FA6D70" w:rsidRPr="006E554D">
        <w:rPr>
          <w:rFonts w:asciiTheme="majorHAnsi" w:hAnsiTheme="majorHAnsi" w:cstheme="majorHAnsi"/>
          <w:sz w:val="24"/>
          <w:szCs w:val="24"/>
          <w:lang w:val="ro-RO"/>
        </w:rPr>
        <w:t>Grupurile de lucru din cadrul M</w:t>
      </w:r>
      <w:r w:rsidRPr="006E554D">
        <w:rPr>
          <w:rFonts w:asciiTheme="majorHAnsi" w:hAnsiTheme="majorHAnsi" w:cstheme="majorHAnsi"/>
          <w:sz w:val="24"/>
          <w:szCs w:val="24"/>
          <w:lang w:val="ro-RO"/>
        </w:rPr>
        <w:t>isterului Apărării</w:t>
      </w:r>
      <w:r w:rsidR="00E90F2C" w:rsidRPr="006E554D">
        <w:rPr>
          <w:rFonts w:asciiTheme="majorHAnsi" w:hAnsiTheme="majorHAnsi" w:cstheme="majorHAnsi"/>
          <w:sz w:val="24"/>
          <w:szCs w:val="24"/>
          <w:lang w:val="ro-RO"/>
        </w:rPr>
        <w:t xml:space="preserve"> au utilizat la evaluarea ofertelor</w:t>
      </w:r>
      <w:r w:rsidR="00050E64">
        <w:rPr>
          <w:rFonts w:asciiTheme="majorHAnsi" w:hAnsiTheme="majorHAnsi" w:cstheme="majorHAnsi"/>
          <w:sz w:val="24"/>
          <w:szCs w:val="24"/>
          <w:lang w:val="ro-RO"/>
        </w:rPr>
        <w:t>,</w:t>
      </w:r>
      <w:r w:rsidR="00050E64" w:rsidRPr="00050E64">
        <w:rPr>
          <w:rFonts w:asciiTheme="majorHAnsi" w:hAnsiTheme="majorHAnsi" w:cstheme="majorHAnsi"/>
          <w:sz w:val="24"/>
          <w:szCs w:val="24"/>
          <w:lang w:val="ro-RO"/>
        </w:rPr>
        <w:t xml:space="preserve"> </w:t>
      </w:r>
      <w:r w:rsidR="00050E64" w:rsidRPr="006E554D">
        <w:rPr>
          <w:rFonts w:asciiTheme="majorHAnsi" w:hAnsiTheme="majorHAnsi" w:cstheme="majorHAnsi"/>
          <w:sz w:val="24"/>
          <w:szCs w:val="24"/>
          <w:lang w:val="ro-RO"/>
        </w:rPr>
        <w:t>în perioada auditată</w:t>
      </w:r>
      <w:r w:rsidR="00050E64">
        <w:rPr>
          <w:rFonts w:asciiTheme="majorHAnsi" w:hAnsiTheme="majorHAnsi" w:cstheme="majorHAnsi"/>
          <w:sz w:val="24"/>
          <w:szCs w:val="24"/>
          <w:lang w:val="ro-RO"/>
        </w:rPr>
        <w:t>,</w:t>
      </w:r>
      <w:r w:rsidR="00E90F2C" w:rsidRPr="006E554D">
        <w:rPr>
          <w:rFonts w:asciiTheme="majorHAnsi" w:hAnsiTheme="majorHAnsi" w:cstheme="majorHAnsi"/>
          <w:sz w:val="24"/>
          <w:szCs w:val="24"/>
          <w:lang w:val="ro-RO"/>
        </w:rPr>
        <w:t xml:space="preserve"> preponderent </w:t>
      </w:r>
      <w:r w:rsidR="00FA6D70" w:rsidRPr="006E554D">
        <w:rPr>
          <w:rFonts w:asciiTheme="majorHAnsi" w:hAnsiTheme="majorHAnsi" w:cstheme="majorHAnsi"/>
          <w:sz w:val="24"/>
          <w:szCs w:val="24"/>
          <w:lang w:val="ro-RO"/>
        </w:rPr>
        <w:t>criteriu</w:t>
      </w:r>
      <w:r w:rsidR="00050E64">
        <w:rPr>
          <w:rFonts w:asciiTheme="majorHAnsi" w:hAnsiTheme="majorHAnsi" w:cstheme="majorHAnsi"/>
          <w:sz w:val="24"/>
          <w:szCs w:val="24"/>
          <w:lang w:val="ro-RO"/>
        </w:rPr>
        <w:t>l</w:t>
      </w:r>
      <w:r w:rsidR="00FA6D70" w:rsidRPr="006E554D">
        <w:rPr>
          <w:rFonts w:asciiTheme="majorHAnsi" w:hAnsiTheme="majorHAnsi" w:cstheme="majorHAnsi"/>
          <w:sz w:val="24"/>
          <w:szCs w:val="24"/>
          <w:lang w:val="ro-RO"/>
        </w:rPr>
        <w:t xml:space="preserve"> de atribuire </w:t>
      </w:r>
      <w:r w:rsidRPr="006E554D">
        <w:rPr>
          <w:rFonts w:asciiTheme="majorHAnsi" w:hAnsiTheme="majorHAnsi" w:cstheme="majorHAnsi"/>
          <w:sz w:val="24"/>
          <w:szCs w:val="24"/>
          <w:lang w:val="ro-RO"/>
        </w:rPr>
        <w:t xml:space="preserve">„cel mai mic </w:t>
      </w:r>
      <w:r w:rsidR="00B5019B" w:rsidRPr="006E554D">
        <w:rPr>
          <w:rFonts w:asciiTheme="majorHAnsi" w:hAnsiTheme="majorHAnsi" w:cstheme="majorHAnsi"/>
          <w:sz w:val="24"/>
          <w:szCs w:val="24"/>
          <w:lang w:val="ro-RO"/>
        </w:rPr>
        <w:t>preț</w:t>
      </w:r>
      <w:r w:rsidRPr="006E554D">
        <w:rPr>
          <w:rFonts w:asciiTheme="majorHAnsi" w:hAnsiTheme="majorHAnsi" w:cstheme="majorHAnsi"/>
          <w:sz w:val="24"/>
          <w:szCs w:val="24"/>
          <w:lang w:val="ro-RO"/>
        </w:rPr>
        <w:t>”</w:t>
      </w:r>
      <w:r w:rsidR="00E90F2C" w:rsidRPr="006E554D">
        <w:rPr>
          <w:rFonts w:asciiTheme="majorHAnsi" w:hAnsiTheme="majorHAnsi" w:cstheme="majorHAnsi"/>
          <w:sz w:val="24"/>
          <w:szCs w:val="24"/>
          <w:lang w:val="ro-RO"/>
        </w:rPr>
        <w:t>.</w:t>
      </w:r>
      <w:r w:rsidR="004B2B0B" w:rsidRPr="006E554D">
        <w:rPr>
          <w:rFonts w:asciiTheme="majorHAnsi" w:hAnsiTheme="majorHAnsi" w:cstheme="majorHAnsi"/>
          <w:sz w:val="24"/>
          <w:szCs w:val="24"/>
          <w:lang w:val="ro-RO"/>
        </w:rPr>
        <w:t xml:space="preserve"> Rezultatele evaluării </w:t>
      </w:r>
      <w:r w:rsidR="00050E64">
        <w:rPr>
          <w:rFonts w:asciiTheme="majorHAnsi" w:hAnsiTheme="majorHAnsi" w:cstheme="majorHAnsi"/>
          <w:sz w:val="24"/>
          <w:szCs w:val="24"/>
          <w:lang w:val="ro-RO"/>
        </w:rPr>
        <w:t xml:space="preserve">se </w:t>
      </w:r>
      <w:r w:rsidR="004B2B0B" w:rsidRPr="006E554D">
        <w:rPr>
          <w:rFonts w:asciiTheme="majorHAnsi" w:hAnsiTheme="majorHAnsi" w:cstheme="majorHAnsi"/>
          <w:sz w:val="24"/>
          <w:szCs w:val="24"/>
          <w:lang w:val="ro-RO"/>
        </w:rPr>
        <w:t>regăs</w:t>
      </w:r>
      <w:r w:rsidR="00050E64">
        <w:rPr>
          <w:rFonts w:asciiTheme="majorHAnsi" w:hAnsiTheme="majorHAnsi" w:cstheme="majorHAnsi"/>
          <w:sz w:val="24"/>
          <w:szCs w:val="24"/>
          <w:lang w:val="ro-RO"/>
        </w:rPr>
        <w:t>esc</w:t>
      </w:r>
      <w:r w:rsidR="004B2B0B" w:rsidRPr="006E554D">
        <w:rPr>
          <w:rFonts w:asciiTheme="majorHAnsi" w:hAnsiTheme="majorHAnsi" w:cstheme="majorHAnsi"/>
          <w:sz w:val="24"/>
          <w:szCs w:val="24"/>
          <w:lang w:val="ro-RO"/>
        </w:rPr>
        <w:t xml:space="preserve"> în deciziile de atribuire a contractului, care au fost plasate în </w:t>
      </w:r>
      <w:r w:rsidRPr="006E554D">
        <w:rPr>
          <w:rFonts w:asciiTheme="majorHAnsi" w:hAnsiTheme="majorHAnsi" w:cstheme="majorHAnsi"/>
          <w:sz w:val="24"/>
          <w:szCs w:val="24"/>
          <w:lang w:val="ro-RO"/>
        </w:rPr>
        <w:t xml:space="preserve"> </w:t>
      </w:r>
      <w:r w:rsidR="004B2B0B" w:rsidRPr="006E554D">
        <w:rPr>
          <w:rFonts w:asciiTheme="majorHAnsi" w:hAnsiTheme="majorHAnsi" w:cstheme="majorHAnsi"/>
          <w:sz w:val="24"/>
          <w:szCs w:val="24"/>
          <w:lang w:val="ro-RO"/>
        </w:rPr>
        <w:t>SIA „RSAP”/MTender.</w:t>
      </w:r>
    </w:p>
    <w:p w14:paraId="156FDEAE" w14:textId="491B5750" w:rsidR="009571CC" w:rsidRPr="006E554D" w:rsidRDefault="003650F9" w:rsidP="007473D6">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5170FC" w:rsidRPr="006E554D">
        <w:rPr>
          <w:rFonts w:asciiTheme="majorHAnsi" w:hAnsiTheme="majorHAnsi" w:cstheme="majorHAnsi"/>
          <w:sz w:val="24"/>
          <w:szCs w:val="24"/>
          <w:lang w:val="ro-RO"/>
        </w:rPr>
        <w:t xml:space="preserve">Pe parcursul auditului s-a identificat </w:t>
      </w:r>
      <w:r w:rsidR="00D863C1" w:rsidRPr="006E554D">
        <w:rPr>
          <w:rFonts w:asciiTheme="majorHAnsi" w:hAnsiTheme="majorHAnsi" w:cstheme="majorHAnsi"/>
          <w:sz w:val="24"/>
          <w:szCs w:val="24"/>
          <w:lang w:val="ro-RO"/>
        </w:rPr>
        <w:t>că</w:t>
      </w:r>
      <w:r w:rsidR="009A725A" w:rsidRPr="006E554D">
        <w:rPr>
          <w:rFonts w:asciiTheme="majorHAnsi" w:hAnsiTheme="majorHAnsi" w:cstheme="majorHAnsi"/>
          <w:sz w:val="24"/>
          <w:szCs w:val="24"/>
          <w:lang w:val="ro-RO"/>
        </w:rPr>
        <w:t xml:space="preserve"> </w:t>
      </w:r>
      <w:r w:rsidR="009A3539" w:rsidRPr="006E554D">
        <w:rPr>
          <w:rFonts w:asciiTheme="majorHAnsi" w:hAnsiTheme="majorHAnsi" w:cstheme="majorHAnsi"/>
          <w:sz w:val="24"/>
          <w:szCs w:val="24"/>
          <w:lang w:val="ro-RO"/>
        </w:rPr>
        <w:t>Regulamentul cu privire la activitatea grupului de lucru pentru achiziții</w:t>
      </w:r>
      <w:r w:rsidR="003F17E6" w:rsidRPr="006E554D">
        <w:rPr>
          <w:rStyle w:val="FootnoteReference"/>
          <w:rFonts w:asciiTheme="majorHAnsi" w:hAnsiTheme="majorHAnsi" w:cstheme="majorHAnsi"/>
          <w:sz w:val="24"/>
          <w:szCs w:val="24"/>
          <w:lang w:val="ro-RO"/>
        </w:rPr>
        <w:footnoteReference w:id="28"/>
      </w:r>
      <w:r w:rsidR="003F17E6" w:rsidRPr="006E554D">
        <w:rPr>
          <w:rFonts w:asciiTheme="majorHAnsi" w:hAnsiTheme="majorHAnsi" w:cstheme="majorHAnsi"/>
          <w:sz w:val="24"/>
          <w:szCs w:val="24"/>
          <w:lang w:val="ro-RO"/>
        </w:rPr>
        <w:t xml:space="preserve"> </w:t>
      </w:r>
      <w:r w:rsidR="00526B46" w:rsidRPr="006E554D">
        <w:rPr>
          <w:rFonts w:asciiTheme="majorHAnsi" w:hAnsiTheme="majorHAnsi" w:cstheme="majorHAnsi"/>
          <w:sz w:val="24"/>
          <w:szCs w:val="24"/>
          <w:lang w:val="ro-RO"/>
        </w:rPr>
        <w:t xml:space="preserve">prevede </w:t>
      </w:r>
      <w:r w:rsidR="003F17E6" w:rsidRPr="006E554D">
        <w:rPr>
          <w:rFonts w:asciiTheme="majorHAnsi" w:hAnsiTheme="majorHAnsi" w:cstheme="majorHAnsi"/>
          <w:sz w:val="24"/>
          <w:szCs w:val="24"/>
          <w:lang w:val="ro-RO"/>
        </w:rPr>
        <w:t>întocm</w:t>
      </w:r>
      <w:r w:rsidR="009A3539" w:rsidRPr="006E554D">
        <w:rPr>
          <w:rFonts w:asciiTheme="majorHAnsi" w:hAnsiTheme="majorHAnsi" w:cstheme="majorHAnsi"/>
          <w:sz w:val="24"/>
          <w:szCs w:val="24"/>
          <w:lang w:val="ro-RO"/>
        </w:rPr>
        <w:t>irea</w:t>
      </w:r>
      <w:r w:rsidR="003F17E6" w:rsidRPr="006E554D">
        <w:rPr>
          <w:rFonts w:asciiTheme="majorHAnsi" w:hAnsiTheme="majorHAnsi" w:cstheme="majorHAnsi"/>
          <w:sz w:val="24"/>
          <w:szCs w:val="24"/>
          <w:lang w:val="ro-RO"/>
        </w:rPr>
        <w:t xml:space="preserve"> procesul</w:t>
      </w:r>
      <w:r w:rsidR="009A3539" w:rsidRPr="006E554D">
        <w:rPr>
          <w:rFonts w:asciiTheme="majorHAnsi" w:hAnsiTheme="majorHAnsi" w:cstheme="majorHAnsi"/>
          <w:sz w:val="24"/>
          <w:szCs w:val="24"/>
          <w:lang w:val="ro-RO"/>
        </w:rPr>
        <w:t>ui</w:t>
      </w:r>
      <w:r w:rsidR="003F17E6" w:rsidRPr="006E554D">
        <w:rPr>
          <w:rFonts w:asciiTheme="majorHAnsi" w:hAnsiTheme="majorHAnsi" w:cstheme="majorHAnsi"/>
          <w:sz w:val="24"/>
          <w:szCs w:val="24"/>
          <w:lang w:val="ro-RO"/>
        </w:rPr>
        <w:t xml:space="preserve">-verbal cu privire la rezultatele evaluării ofertelor depuse în cadrul procedurii de </w:t>
      </w:r>
      <w:r w:rsidR="008F02FE" w:rsidRPr="00094EAC">
        <w:rPr>
          <w:rFonts w:asciiTheme="majorHAnsi" w:hAnsiTheme="majorHAnsi" w:cstheme="majorHAnsi"/>
          <w:sz w:val="24"/>
          <w:szCs w:val="24"/>
          <w:lang w:val="ro-RO"/>
        </w:rPr>
        <w:t>achiziție</w:t>
      </w:r>
      <w:r w:rsidR="009C4707" w:rsidRPr="00094EAC">
        <w:rPr>
          <w:rFonts w:asciiTheme="majorHAnsi" w:hAnsiTheme="majorHAnsi" w:cstheme="majorHAnsi"/>
          <w:sz w:val="24"/>
          <w:szCs w:val="24"/>
          <w:lang w:val="ro-RO"/>
        </w:rPr>
        <w:t>,</w:t>
      </w:r>
      <w:r w:rsidR="008C2C97" w:rsidRPr="00094EAC">
        <w:rPr>
          <w:rFonts w:asciiTheme="majorHAnsi" w:hAnsiTheme="majorHAnsi" w:cstheme="majorHAnsi"/>
          <w:sz w:val="24"/>
          <w:szCs w:val="24"/>
          <w:lang w:val="ro-RO"/>
        </w:rPr>
        <w:t xml:space="preserve"> această </w:t>
      </w:r>
      <w:r w:rsidR="005904B0" w:rsidRPr="00094EAC">
        <w:rPr>
          <w:rFonts w:asciiTheme="majorHAnsi" w:hAnsiTheme="majorHAnsi" w:cstheme="majorHAnsi"/>
          <w:sz w:val="24"/>
          <w:szCs w:val="24"/>
          <w:lang w:val="ro-RO"/>
        </w:rPr>
        <w:t>procedură</w:t>
      </w:r>
      <w:r w:rsidR="008C2C97" w:rsidRPr="00094EAC">
        <w:rPr>
          <w:rFonts w:asciiTheme="majorHAnsi" w:hAnsiTheme="majorHAnsi" w:cstheme="majorHAnsi"/>
          <w:sz w:val="24"/>
          <w:szCs w:val="24"/>
          <w:lang w:val="ro-RO"/>
        </w:rPr>
        <w:t xml:space="preserve"> </w:t>
      </w:r>
      <w:r w:rsidR="008D0DB3" w:rsidRPr="00094EAC">
        <w:rPr>
          <w:rFonts w:asciiTheme="majorHAnsi" w:hAnsiTheme="majorHAnsi" w:cstheme="majorHAnsi"/>
          <w:sz w:val="24"/>
          <w:szCs w:val="24"/>
          <w:lang w:val="ro-RO"/>
        </w:rPr>
        <w:t>neregăsindu-se în Legea nr.131/2015.</w:t>
      </w:r>
      <w:r w:rsidR="008C2C97" w:rsidRPr="00D83E9C">
        <w:rPr>
          <w:rFonts w:asciiTheme="majorHAnsi" w:hAnsiTheme="majorHAnsi" w:cstheme="majorHAnsi"/>
          <w:sz w:val="24"/>
          <w:szCs w:val="24"/>
          <w:lang w:val="ro-RO"/>
        </w:rPr>
        <w:t xml:space="preserve"> </w:t>
      </w:r>
      <w:r w:rsidR="008D0DB3" w:rsidRPr="00825456">
        <w:rPr>
          <w:rFonts w:asciiTheme="majorHAnsi" w:hAnsiTheme="majorHAnsi" w:cstheme="majorHAnsi"/>
          <w:sz w:val="24"/>
          <w:szCs w:val="24"/>
          <w:lang w:val="ro-RO"/>
        </w:rPr>
        <w:t>A</w:t>
      </w:r>
      <w:r w:rsidR="008C2C97" w:rsidRPr="006E554D">
        <w:rPr>
          <w:rFonts w:asciiTheme="majorHAnsi" w:hAnsiTheme="majorHAnsi" w:cstheme="majorHAnsi"/>
          <w:sz w:val="24"/>
          <w:szCs w:val="24"/>
          <w:lang w:val="ro-RO"/>
        </w:rPr>
        <w:t xml:space="preserve">stfel, </w:t>
      </w:r>
      <w:r w:rsidR="009C4707" w:rsidRPr="006E554D">
        <w:rPr>
          <w:rFonts w:asciiTheme="majorHAnsi" w:hAnsiTheme="majorHAnsi" w:cstheme="majorHAnsi"/>
          <w:sz w:val="24"/>
          <w:szCs w:val="24"/>
          <w:lang w:val="ro-RO"/>
        </w:rPr>
        <w:t xml:space="preserve">în </w:t>
      </w:r>
      <w:r w:rsidR="0001539F" w:rsidRPr="006E554D">
        <w:rPr>
          <w:rFonts w:asciiTheme="majorHAnsi" w:hAnsiTheme="majorHAnsi" w:cstheme="majorHAnsi"/>
          <w:sz w:val="24"/>
          <w:szCs w:val="24"/>
          <w:lang w:val="ro-RO"/>
        </w:rPr>
        <w:t>perioada</w:t>
      </w:r>
      <w:r w:rsidR="009C4707" w:rsidRPr="006E554D">
        <w:rPr>
          <w:rFonts w:asciiTheme="majorHAnsi" w:hAnsiTheme="majorHAnsi" w:cstheme="majorHAnsi"/>
          <w:sz w:val="24"/>
          <w:szCs w:val="24"/>
          <w:lang w:val="ro-RO"/>
        </w:rPr>
        <w:t xml:space="preserve"> auditată </w:t>
      </w:r>
      <w:r w:rsidR="0001539F" w:rsidRPr="006E554D">
        <w:rPr>
          <w:rFonts w:asciiTheme="majorHAnsi" w:hAnsiTheme="majorHAnsi" w:cstheme="majorHAnsi"/>
          <w:sz w:val="24"/>
          <w:szCs w:val="24"/>
          <w:lang w:val="ro-RO"/>
        </w:rPr>
        <w:t>entitatea</w:t>
      </w:r>
      <w:r w:rsidR="009C4707" w:rsidRPr="006E554D">
        <w:rPr>
          <w:rFonts w:asciiTheme="majorHAnsi" w:hAnsiTheme="majorHAnsi" w:cstheme="majorHAnsi"/>
          <w:sz w:val="24"/>
          <w:szCs w:val="24"/>
          <w:lang w:val="ro-RO"/>
        </w:rPr>
        <w:t xml:space="preserve"> contractantă </w:t>
      </w:r>
      <w:r w:rsidR="008D0DB3" w:rsidRPr="006E554D">
        <w:rPr>
          <w:rFonts w:asciiTheme="majorHAnsi" w:hAnsiTheme="majorHAnsi" w:cstheme="majorHAnsi"/>
          <w:sz w:val="24"/>
          <w:szCs w:val="24"/>
          <w:lang w:val="ro-RO"/>
        </w:rPr>
        <w:t xml:space="preserve">a respectat </w:t>
      </w:r>
      <w:r w:rsidR="00050E64" w:rsidRPr="006E554D">
        <w:rPr>
          <w:rFonts w:asciiTheme="majorHAnsi" w:hAnsiTheme="majorHAnsi" w:cstheme="majorHAnsi"/>
          <w:sz w:val="24"/>
          <w:szCs w:val="24"/>
          <w:lang w:val="ro-RO"/>
        </w:rPr>
        <w:t xml:space="preserve">de facto </w:t>
      </w:r>
      <w:r w:rsidR="008D0DB3" w:rsidRPr="006E554D">
        <w:rPr>
          <w:rFonts w:asciiTheme="majorHAnsi" w:hAnsiTheme="majorHAnsi" w:cstheme="majorHAnsi"/>
          <w:sz w:val="24"/>
          <w:szCs w:val="24"/>
          <w:lang w:val="ro-RO"/>
        </w:rPr>
        <w:t xml:space="preserve">prevederea legală și nu </w:t>
      </w:r>
      <w:r w:rsidR="00E8184A" w:rsidRPr="006E554D">
        <w:rPr>
          <w:rFonts w:asciiTheme="majorHAnsi" w:hAnsiTheme="majorHAnsi" w:cstheme="majorHAnsi"/>
          <w:sz w:val="24"/>
          <w:szCs w:val="24"/>
          <w:lang w:val="ro-RO"/>
        </w:rPr>
        <w:t xml:space="preserve">a </w:t>
      </w:r>
      <w:r w:rsidR="00BB4264" w:rsidRPr="006E554D">
        <w:rPr>
          <w:rFonts w:asciiTheme="majorHAnsi" w:hAnsiTheme="majorHAnsi" w:cstheme="majorHAnsi"/>
          <w:sz w:val="24"/>
          <w:szCs w:val="24"/>
          <w:lang w:val="ro-RO"/>
        </w:rPr>
        <w:t xml:space="preserve">întocmit procese-verbale de evaluare a </w:t>
      </w:r>
      <w:r w:rsidR="00E8184A" w:rsidRPr="006E554D">
        <w:rPr>
          <w:rFonts w:asciiTheme="majorHAnsi" w:hAnsiTheme="majorHAnsi" w:cstheme="majorHAnsi"/>
          <w:sz w:val="24"/>
          <w:szCs w:val="24"/>
          <w:lang w:val="ro-RO"/>
        </w:rPr>
        <w:t>ofertelor</w:t>
      </w:r>
      <w:r w:rsidR="004A41C0" w:rsidRPr="006E554D">
        <w:rPr>
          <w:rFonts w:asciiTheme="majorHAnsi" w:hAnsiTheme="majorHAnsi" w:cstheme="majorHAnsi"/>
          <w:sz w:val="24"/>
          <w:szCs w:val="24"/>
          <w:lang w:val="ro-RO"/>
        </w:rPr>
        <w:t>.</w:t>
      </w:r>
    </w:p>
    <w:p w14:paraId="6F35D28A" w14:textId="22E4CE7F" w:rsidR="00EE1CFE" w:rsidRPr="006E554D" w:rsidRDefault="009571CC" w:rsidP="007473D6">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6B4980" w:rsidRPr="006E554D">
        <w:rPr>
          <w:rFonts w:asciiTheme="majorHAnsi" w:hAnsiTheme="majorHAnsi" w:cstheme="majorHAnsi"/>
          <w:sz w:val="24"/>
          <w:szCs w:val="24"/>
          <w:lang w:val="ro-RO"/>
        </w:rPr>
        <w:t xml:space="preserve"> </w:t>
      </w:r>
      <w:r w:rsidRPr="006E554D">
        <w:rPr>
          <w:rFonts w:asciiTheme="majorHAnsi" w:hAnsiTheme="majorHAnsi" w:cstheme="majorHAnsi"/>
          <w:sz w:val="24"/>
          <w:szCs w:val="24"/>
          <w:lang w:val="ro-RO"/>
        </w:rPr>
        <w:t>Totuși, a</w:t>
      </w:r>
      <w:r w:rsidR="00815B61" w:rsidRPr="006E554D">
        <w:rPr>
          <w:rFonts w:asciiTheme="majorHAnsi" w:hAnsiTheme="majorHAnsi" w:cstheme="majorHAnsi"/>
          <w:sz w:val="24"/>
          <w:szCs w:val="24"/>
          <w:lang w:val="ro-RO"/>
        </w:rPr>
        <w:t xml:space="preserve">uditul </w:t>
      </w:r>
      <w:r w:rsidR="00571301" w:rsidRPr="006E554D">
        <w:rPr>
          <w:rFonts w:asciiTheme="majorHAnsi" w:hAnsiTheme="majorHAnsi" w:cstheme="majorHAnsi"/>
          <w:sz w:val="24"/>
          <w:szCs w:val="24"/>
          <w:lang w:val="ro-RO"/>
        </w:rPr>
        <w:t>consideră că acest document</w:t>
      </w:r>
      <w:r w:rsidR="00453341" w:rsidRPr="006E554D">
        <w:rPr>
          <w:rFonts w:asciiTheme="majorHAnsi" w:hAnsiTheme="majorHAnsi" w:cstheme="majorHAnsi"/>
          <w:sz w:val="24"/>
          <w:szCs w:val="24"/>
          <w:lang w:val="ro-RO"/>
        </w:rPr>
        <w:t xml:space="preserve"> este util la dosarul de achiziții deoarece</w:t>
      </w:r>
      <w:r w:rsidR="00571301" w:rsidRPr="006E554D">
        <w:rPr>
          <w:rFonts w:asciiTheme="majorHAnsi" w:hAnsiTheme="majorHAnsi" w:cstheme="majorHAnsi"/>
          <w:sz w:val="24"/>
          <w:szCs w:val="24"/>
          <w:lang w:val="ro-RO"/>
        </w:rPr>
        <w:t xml:space="preserve"> contribuie la </w:t>
      </w:r>
      <w:r w:rsidR="00414D1F">
        <w:rPr>
          <w:rFonts w:asciiTheme="majorHAnsi" w:hAnsiTheme="majorHAnsi" w:cstheme="majorHAnsi"/>
          <w:sz w:val="24"/>
          <w:szCs w:val="24"/>
          <w:lang w:val="ro-RO"/>
        </w:rPr>
        <w:t xml:space="preserve">asigurarea </w:t>
      </w:r>
      <w:r w:rsidR="00571301" w:rsidRPr="006E554D">
        <w:rPr>
          <w:rFonts w:asciiTheme="majorHAnsi" w:hAnsiTheme="majorHAnsi" w:cstheme="majorHAnsi"/>
          <w:sz w:val="24"/>
          <w:szCs w:val="24"/>
          <w:lang w:val="ro-RO"/>
        </w:rPr>
        <w:t>transparenț</w:t>
      </w:r>
      <w:r w:rsidR="00414D1F">
        <w:rPr>
          <w:rFonts w:asciiTheme="majorHAnsi" w:hAnsiTheme="majorHAnsi" w:cstheme="majorHAnsi"/>
          <w:sz w:val="24"/>
          <w:szCs w:val="24"/>
          <w:lang w:val="ro-RO"/>
        </w:rPr>
        <w:t>ei</w:t>
      </w:r>
      <w:r w:rsidR="00571301" w:rsidRPr="006E554D">
        <w:rPr>
          <w:rFonts w:asciiTheme="majorHAnsi" w:hAnsiTheme="majorHAnsi" w:cstheme="majorHAnsi"/>
          <w:sz w:val="24"/>
          <w:szCs w:val="24"/>
          <w:lang w:val="ro-RO"/>
        </w:rPr>
        <w:t xml:space="preserve"> procesulu</w:t>
      </w:r>
      <w:r w:rsidR="00AB242E" w:rsidRPr="006E554D">
        <w:rPr>
          <w:rFonts w:asciiTheme="majorHAnsi" w:hAnsiTheme="majorHAnsi" w:cstheme="majorHAnsi"/>
          <w:sz w:val="24"/>
          <w:szCs w:val="24"/>
          <w:lang w:val="ro-RO"/>
        </w:rPr>
        <w:t>i de evaluare a ofertelor</w:t>
      </w:r>
      <w:r w:rsidR="00414D1F">
        <w:rPr>
          <w:rFonts w:asciiTheme="majorHAnsi" w:hAnsiTheme="majorHAnsi" w:cstheme="majorHAnsi"/>
          <w:sz w:val="24"/>
          <w:szCs w:val="24"/>
          <w:lang w:val="ro-RO"/>
        </w:rPr>
        <w:t>,</w:t>
      </w:r>
      <w:r w:rsidR="00AB242E" w:rsidRPr="006E554D">
        <w:rPr>
          <w:rFonts w:asciiTheme="majorHAnsi" w:hAnsiTheme="majorHAnsi" w:cstheme="majorHAnsi"/>
          <w:sz w:val="24"/>
          <w:szCs w:val="24"/>
          <w:lang w:val="ro-RO"/>
        </w:rPr>
        <w:t xml:space="preserve"> în aspectul analizei fiecărei oferte în parte</w:t>
      </w:r>
      <w:r w:rsidR="007473D6" w:rsidRPr="006E554D">
        <w:rPr>
          <w:rFonts w:asciiTheme="majorHAnsi" w:hAnsiTheme="majorHAnsi" w:cstheme="majorHAnsi"/>
          <w:sz w:val="24"/>
          <w:szCs w:val="24"/>
          <w:lang w:val="ro-RO"/>
        </w:rPr>
        <w:t xml:space="preserve">, mai </w:t>
      </w:r>
      <w:r w:rsidR="00665611" w:rsidRPr="006E554D">
        <w:rPr>
          <w:rFonts w:asciiTheme="majorHAnsi" w:hAnsiTheme="majorHAnsi" w:cstheme="majorHAnsi"/>
          <w:sz w:val="24"/>
          <w:szCs w:val="24"/>
          <w:lang w:val="ro-RO"/>
        </w:rPr>
        <w:t>ales în cazul aplicării criteriului „oferta care are cel mai bun raport calitate-</w:t>
      </w:r>
      <w:r w:rsidR="008F02FE" w:rsidRPr="006E554D">
        <w:rPr>
          <w:rFonts w:asciiTheme="majorHAnsi" w:hAnsiTheme="majorHAnsi" w:cstheme="majorHAnsi"/>
          <w:sz w:val="24"/>
          <w:szCs w:val="24"/>
          <w:lang w:val="ro-RO"/>
        </w:rPr>
        <w:t>preț</w:t>
      </w:r>
      <w:r w:rsidR="00453341" w:rsidRPr="006E554D">
        <w:rPr>
          <w:rFonts w:asciiTheme="majorHAnsi" w:hAnsiTheme="majorHAnsi" w:cstheme="majorHAnsi"/>
          <w:sz w:val="24"/>
          <w:szCs w:val="24"/>
          <w:lang w:val="ro-RO"/>
        </w:rPr>
        <w:t>”.</w:t>
      </w:r>
    </w:p>
    <w:p w14:paraId="7EDAFAF4" w14:textId="30C41337" w:rsidR="00EA2EFA" w:rsidRPr="006E554D" w:rsidRDefault="00EA2EFA" w:rsidP="00EA2EFA">
      <w:pPr>
        <w:autoSpaceDE w:val="0"/>
        <w:autoSpaceDN w:val="0"/>
        <w:adjustRightInd w:val="0"/>
        <w:spacing w:after="0" w:line="276" w:lineRule="auto"/>
        <w:ind w:firstLine="720"/>
        <w:jc w:val="both"/>
        <w:rPr>
          <w:rFonts w:asciiTheme="majorHAnsi" w:hAnsiTheme="majorHAnsi" w:cs="Calibri"/>
          <w:i/>
          <w:sz w:val="24"/>
          <w:szCs w:val="24"/>
          <w:lang w:val="ro-RO"/>
        </w:rPr>
      </w:pPr>
      <w:r w:rsidRPr="006E554D">
        <w:rPr>
          <w:rFonts w:asciiTheme="majorHAnsi" w:hAnsiTheme="majorHAnsi" w:cs="Calibri"/>
          <w:b/>
          <w:i/>
          <w:sz w:val="24"/>
          <w:szCs w:val="24"/>
          <w:lang w:val="ro-RO"/>
        </w:rPr>
        <w:t>Notă:</w:t>
      </w:r>
      <w:r w:rsidRPr="006E554D">
        <w:rPr>
          <w:rFonts w:asciiTheme="majorHAnsi" w:hAnsiTheme="majorHAnsi" w:cs="Calibri"/>
          <w:i/>
          <w:sz w:val="24"/>
          <w:szCs w:val="24"/>
          <w:lang w:val="ro-RO"/>
        </w:rPr>
        <w:t xml:space="preserve"> </w:t>
      </w:r>
      <w:r w:rsidR="005D2DF4" w:rsidRPr="006E554D">
        <w:rPr>
          <w:rFonts w:asciiTheme="majorHAnsi" w:hAnsiTheme="majorHAnsi" w:cs="Calibri"/>
          <w:i/>
          <w:sz w:val="24"/>
          <w:szCs w:val="24"/>
          <w:lang w:val="ro-RO"/>
        </w:rPr>
        <w:t xml:space="preserve">Prin </w:t>
      </w:r>
      <w:r w:rsidRPr="006E554D">
        <w:rPr>
          <w:rFonts w:asciiTheme="majorHAnsi" w:hAnsiTheme="majorHAnsi" w:cs="Calibri"/>
          <w:i/>
          <w:sz w:val="24"/>
          <w:szCs w:val="24"/>
          <w:lang w:val="ro-RO"/>
        </w:rPr>
        <w:t>HG nr.10 din 20.01.2021</w:t>
      </w:r>
      <w:r w:rsidR="008036FF" w:rsidRPr="006E554D">
        <w:rPr>
          <w:rStyle w:val="FootnoteReference"/>
          <w:rFonts w:asciiTheme="majorHAnsi" w:hAnsiTheme="majorHAnsi" w:cs="Calibri"/>
          <w:i/>
          <w:sz w:val="24"/>
          <w:szCs w:val="24"/>
          <w:lang w:val="ro-RO"/>
        </w:rPr>
        <w:footnoteReference w:id="29"/>
      </w:r>
      <w:r w:rsidR="005D2DF4" w:rsidRPr="006E554D">
        <w:rPr>
          <w:rFonts w:asciiTheme="majorHAnsi" w:hAnsiTheme="majorHAnsi" w:cs="Calibri"/>
          <w:i/>
          <w:sz w:val="24"/>
          <w:szCs w:val="24"/>
          <w:lang w:val="ro-RO"/>
        </w:rPr>
        <w:t>, prevederea a fost modificată</w:t>
      </w:r>
      <w:r w:rsidR="00994B79" w:rsidRPr="006E554D">
        <w:rPr>
          <w:rFonts w:asciiTheme="majorHAnsi" w:hAnsiTheme="majorHAnsi" w:cs="Calibri"/>
          <w:i/>
          <w:sz w:val="24"/>
          <w:szCs w:val="24"/>
          <w:lang w:val="ro-RO"/>
        </w:rPr>
        <w:t xml:space="preserve"> </w:t>
      </w:r>
      <w:r w:rsidR="005D2DF4" w:rsidRPr="006E554D">
        <w:rPr>
          <w:rFonts w:asciiTheme="majorHAnsi" w:hAnsiTheme="majorHAnsi" w:cs="Calibri"/>
          <w:i/>
          <w:sz w:val="24"/>
          <w:szCs w:val="24"/>
          <w:lang w:val="ro-RO"/>
        </w:rPr>
        <w:t>ș</w:t>
      </w:r>
      <w:r w:rsidR="00994B79" w:rsidRPr="006E554D">
        <w:rPr>
          <w:rFonts w:asciiTheme="majorHAnsi" w:hAnsiTheme="majorHAnsi" w:cs="Calibri"/>
          <w:i/>
          <w:sz w:val="24"/>
          <w:szCs w:val="24"/>
          <w:lang w:val="ro-RO"/>
        </w:rPr>
        <w:t xml:space="preserve">i </w:t>
      </w:r>
      <w:r w:rsidR="005D2DF4" w:rsidRPr="006E554D">
        <w:rPr>
          <w:rFonts w:asciiTheme="majorHAnsi" w:hAnsiTheme="majorHAnsi" w:cs="Calibri"/>
          <w:i/>
          <w:sz w:val="24"/>
          <w:szCs w:val="24"/>
          <w:lang w:val="ro-RO"/>
        </w:rPr>
        <w:t>întocm</w:t>
      </w:r>
      <w:r w:rsidR="00994B79" w:rsidRPr="006E554D">
        <w:rPr>
          <w:rFonts w:asciiTheme="majorHAnsi" w:hAnsiTheme="majorHAnsi" w:cs="Calibri"/>
          <w:i/>
          <w:sz w:val="24"/>
          <w:szCs w:val="24"/>
          <w:lang w:val="ro-RO"/>
        </w:rPr>
        <w:t>irea</w:t>
      </w:r>
      <w:r w:rsidR="005D2DF4" w:rsidRPr="006E554D">
        <w:rPr>
          <w:rFonts w:asciiTheme="majorHAnsi" w:hAnsiTheme="majorHAnsi" w:cs="Calibri"/>
          <w:i/>
          <w:sz w:val="24"/>
          <w:szCs w:val="24"/>
          <w:lang w:val="ro-RO"/>
        </w:rPr>
        <w:t xml:space="preserve"> procesul-verbal privind deschiderea ofertelor</w:t>
      </w:r>
      <w:r w:rsidR="00B52BB8" w:rsidRPr="00094EAC">
        <w:rPr>
          <w:rFonts w:asciiTheme="majorHAnsi" w:hAnsiTheme="majorHAnsi" w:cs="Calibri"/>
          <w:i/>
          <w:sz w:val="24"/>
          <w:szCs w:val="24"/>
          <w:lang w:val="ro-RO"/>
        </w:rPr>
        <w:t xml:space="preserve"> se realizează pentru toate </w:t>
      </w:r>
      <w:r w:rsidR="00B5019B" w:rsidRPr="00094EAC">
        <w:rPr>
          <w:rFonts w:asciiTheme="majorHAnsi" w:hAnsiTheme="majorHAnsi" w:cs="Calibri"/>
          <w:i/>
          <w:sz w:val="24"/>
          <w:szCs w:val="24"/>
          <w:lang w:val="ro-RO"/>
        </w:rPr>
        <w:t>achizițiile</w:t>
      </w:r>
      <w:r w:rsidR="00414D1F">
        <w:rPr>
          <w:rFonts w:asciiTheme="majorHAnsi" w:hAnsiTheme="majorHAnsi" w:cs="Calibri"/>
          <w:i/>
          <w:sz w:val="24"/>
          <w:szCs w:val="24"/>
          <w:lang w:val="ro-RO"/>
        </w:rPr>
        <w:t>,</w:t>
      </w:r>
      <w:r w:rsidR="00B52BB8" w:rsidRPr="00094EAC">
        <w:rPr>
          <w:rFonts w:asciiTheme="majorHAnsi" w:hAnsiTheme="majorHAnsi" w:cs="Calibri"/>
          <w:i/>
          <w:sz w:val="24"/>
          <w:szCs w:val="24"/>
          <w:lang w:val="ro-RO"/>
        </w:rPr>
        <w:t xml:space="preserve"> cu excepția </w:t>
      </w:r>
      <w:r w:rsidR="005D2DF4" w:rsidRPr="00094EAC">
        <w:rPr>
          <w:rFonts w:asciiTheme="majorHAnsi" w:hAnsiTheme="majorHAnsi" w:cs="Calibri"/>
          <w:i/>
          <w:sz w:val="24"/>
          <w:szCs w:val="24"/>
          <w:lang w:val="ro-RO"/>
        </w:rPr>
        <w:t xml:space="preserve">procedurilor de achiziție publică organizate în cadrul </w:t>
      </w:r>
      <w:r w:rsidR="00994B79" w:rsidRPr="00825456">
        <w:rPr>
          <w:rFonts w:asciiTheme="majorHAnsi" w:hAnsiTheme="majorHAnsi" w:cs="Calibri"/>
          <w:i/>
          <w:sz w:val="24"/>
          <w:szCs w:val="24"/>
          <w:lang w:val="ro-RO"/>
        </w:rPr>
        <w:t xml:space="preserve">SIA </w:t>
      </w:r>
      <w:r w:rsidR="005D2DF4" w:rsidRPr="006E554D">
        <w:rPr>
          <w:rFonts w:asciiTheme="majorHAnsi" w:hAnsiTheme="majorHAnsi" w:cs="Calibri"/>
          <w:i/>
          <w:sz w:val="24"/>
          <w:szCs w:val="24"/>
          <w:lang w:val="ro-RO"/>
        </w:rPr>
        <w:t>„</w:t>
      </w:r>
      <w:r w:rsidR="00994B79" w:rsidRPr="006E554D">
        <w:rPr>
          <w:rFonts w:asciiTheme="majorHAnsi" w:hAnsiTheme="majorHAnsi" w:cs="Calibri"/>
          <w:i/>
          <w:sz w:val="24"/>
          <w:szCs w:val="24"/>
          <w:lang w:val="ro-RO"/>
        </w:rPr>
        <w:t>RSAP”</w:t>
      </w:r>
      <w:r w:rsidR="00A168F0" w:rsidRPr="006E554D">
        <w:rPr>
          <w:rFonts w:asciiTheme="majorHAnsi" w:hAnsiTheme="majorHAnsi" w:cs="Calibri"/>
          <w:i/>
          <w:sz w:val="24"/>
          <w:szCs w:val="24"/>
          <w:lang w:val="ro-RO"/>
        </w:rPr>
        <w:t>/MTender</w:t>
      </w:r>
      <w:r w:rsidR="005D2DF4" w:rsidRPr="006E554D">
        <w:rPr>
          <w:rFonts w:asciiTheme="majorHAnsi" w:hAnsiTheme="majorHAnsi" w:cs="Calibri"/>
          <w:i/>
          <w:sz w:val="24"/>
          <w:szCs w:val="24"/>
          <w:lang w:val="ro-RO"/>
        </w:rPr>
        <w:t xml:space="preserve">, </w:t>
      </w:r>
      <w:r w:rsidR="00B916B4">
        <w:rPr>
          <w:rFonts w:asciiTheme="majorHAnsi" w:hAnsiTheme="majorHAnsi" w:cs="Calibri"/>
          <w:i/>
          <w:sz w:val="24"/>
          <w:szCs w:val="24"/>
          <w:lang w:val="ro-RO"/>
        </w:rPr>
        <w:t>care</w:t>
      </w:r>
      <w:r w:rsidRPr="006E554D">
        <w:rPr>
          <w:rFonts w:asciiTheme="majorHAnsi" w:hAnsiTheme="majorHAnsi" w:cs="Calibri"/>
          <w:i/>
          <w:sz w:val="24"/>
          <w:szCs w:val="24"/>
          <w:lang w:val="ro-RO"/>
        </w:rPr>
        <w:t xml:space="preserve"> nu a asigurat reglementarea situație</w:t>
      </w:r>
      <w:r w:rsidR="00B916B4">
        <w:rPr>
          <w:rFonts w:asciiTheme="majorHAnsi" w:hAnsiTheme="majorHAnsi" w:cs="Calibri"/>
          <w:i/>
          <w:sz w:val="24"/>
          <w:szCs w:val="24"/>
          <w:lang w:val="ro-RO"/>
        </w:rPr>
        <w:t>i</w:t>
      </w:r>
      <w:r w:rsidRPr="006E554D">
        <w:rPr>
          <w:rFonts w:asciiTheme="majorHAnsi" w:hAnsiTheme="majorHAnsi" w:cs="Calibri"/>
          <w:i/>
          <w:sz w:val="24"/>
          <w:szCs w:val="24"/>
          <w:lang w:val="ro-RO"/>
        </w:rPr>
        <w:t xml:space="preserve"> descrise, deci problema elucidată va persista în continuare. </w:t>
      </w:r>
    </w:p>
    <w:p w14:paraId="66B165D3" w14:textId="19A1870B" w:rsidR="0003744C" w:rsidRPr="006E554D" w:rsidRDefault="0003744C" w:rsidP="0003744C">
      <w:pPr>
        <w:widowControl w:val="0"/>
        <w:autoSpaceDE w:val="0"/>
        <w:autoSpaceDN w:val="0"/>
        <w:spacing w:after="40" w:line="276" w:lineRule="auto"/>
        <w:ind w:right="-158" w:firstLine="709"/>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O altă problemă identificată de audit este aplicarea neconformă a licitațiilor electronice de către autoritatea contractantă la achiziția lucrărilor. Deși cadrul legal</w:t>
      </w:r>
      <w:r w:rsidR="00560820" w:rsidRPr="006E554D">
        <w:rPr>
          <w:rStyle w:val="FootnoteReference"/>
          <w:rFonts w:asciiTheme="majorHAnsi" w:hAnsiTheme="majorHAnsi" w:cstheme="majorHAnsi"/>
          <w:sz w:val="24"/>
          <w:szCs w:val="24"/>
          <w:lang w:val="ro-RO"/>
        </w:rPr>
        <w:footnoteReference w:id="30"/>
      </w:r>
      <w:r w:rsidRPr="006E554D">
        <w:rPr>
          <w:rFonts w:asciiTheme="majorHAnsi" w:hAnsiTheme="majorHAnsi" w:cstheme="majorHAnsi"/>
          <w:sz w:val="24"/>
          <w:szCs w:val="24"/>
          <w:lang w:val="ro-RO"/>
        </w:rPr>
        <w:t xml:space="preserve"> prevede că autoritatea contractantă are obligația de a anunța decizia de utilizare a licitației electronice în documentația de atribuire, condițiile în care ofertanții vor avea dreptul să liciteze, în special cu referire la numărul rundelor, durata fiecărei runde, durata intervalului dintre runde, pasul minim de </w:t>
      </w:r>
      <w:r w:rsidRPr="00094EAC">
        <w:rPr>
          <w:rFonts w:asciiTheme="majorHAnsi" w:hAnsiTheme="majorHAnsi" w:cstheme="majorHAnsi"/>
          <w:sz w:val="24"/>
          <w:szCs w:val="24"/>
          <w:lang w:val="ro-RO"/>
        </w:rPr>
        <w:t xml:space="preserve">licitare care, dacă este cazul, va fi solicitat pentru licitarea noilor oferte, în realitate aceste </w:t>
      </w:r>
      <w:r w:rsidR="00953425" w:rsidRPr="00094EAC">
        <w:rPr>
          <w:rFonts w:asciiTheme="majorHAnsi" w:hAnsiTheme="majorHAnsi" w:cstheme="majorHAnsi"/>
          <w:sz w:val="24"/>
          <w:szCs w:val="24"/>
          <w:lang w:val="ro-RO"/>
        </w:rPr>
        <w:t>prevederi nu au fost respectate</w:t>
      </w:r>
      <w:r w:rsidRPr="00094EAC">
        <w:rPr>
          <w:rFonts w:asciiTheme="majorHAnsi" w:hAnsiTheme="majorHAnsi" w:cstheme="majorHAnsi"/>
          <w:sz w:val="24"/>
          <w:szCs w:val="24"/>
          <w:lang w:val="ro-RO"/>
        </w:rPr>
        <w:t>. Specificăm că, în lipsa unei evaluări integrale a tuturor ofertelor în conformitate cu criteriul de atribuire stabilit, au</w:t>
      </w:r>
      <w:r w:rsidRPr="00825456">
        <w:rPr>
          <w:rFonts w:asciiTheme="majorHAnsi" w:hAnsiTheme="majorHAnsi" w:cstheme="majorHAnsi"/>
          <w:sz w:val="24"/>
          <w:szCs w:val="24"/>
          <w:lang w:val="ro-RO"/>
        </w:rPr>
        <w:t>toritatea contrac</w:t>
      </w:r>
      <w:r w:rsidR="00B916B4">
        <w:rPr>
          <w:rFonts w:asciiTheme="majorHAnsi" w:hAnsiTheme="majorHAnsi" w:cstheme="majorHAnsi"/>
          <w:sz w:val="24"/>
          <w:szCs w:val="24"/>
          <w:lang w:val="ro-RO"/>
        </w:rPr>
        <w:t>tan</w:t>
      </w:r>
      <w:r w:rsidRPr="00825456">
        <w:rPr>
          <w:rFonts w:asciiTheme="majorHAnsi" w:hAnsiTheme="majorHAnsi" w:cstheme="majorHAnsi"/>
          <w:sz w:val="24"/>
          <w:szCs w:val="24"/>
          <w:lang w:val="ro-RO"/>
        </w:rPr>
        <w:t>tă a purces la ap</w:t>
      </w:r>
      <w:r w:rsidRPr="006E554D">
        <w:rPr>
          <w:rFonts w:asciiTheme="majorHAnsi" w:hAnsiTheme="majorHAnsi" w:cstheme="majorHAnsi"/>
          <w:sz w:val="24"/>
          <w:szCs w:val="24"/>
          <w:lang w:val="ro-RO"/>
        </w:rPr>
        <w:t xml:space="preserve">licarea licitației electronice doar pentru </w:t>
      </w:r>
      <w:r w:rsidR="00B916B4">
        <w:rPr>
          <w:rFonts w:asciiTheme="majorHAnsi" w:hAnsiTheme="majorHAnsi" w:cstheme="majorHAnsi"/>
          <w:sz w:val="24"/>
          <w:szCs w:val="24"/>
          <w:lang w:val="ro-RO"/>
        </w:rPr>
        <w:t>un</w:t>
      </w:r>
      <w:r w:rsidRPr="006E554D">
        <w:rPr>
          <w:rFonts w:asciiTheme="majorHAnsi" w:hAnsiTheme="majorHAnsi" w:cstheme="majorHAnsi"/>
          <w:sz w:val="24"/>
          <w:szCs w:val="24"/>
          <w:lang w:val="ro-RO"/>
        </w:rPr>
        <w:t xml:space="preserve"> singur operator. De asemenea</w:t>
      </w:r>
      <w:r w:rsidR="00B916B4">
        <w:rPr>
          <w:rFonts w:asciiTheme="majorHAnsi" w:hAnsiTheme="majorHAnsi" w:cstheme="majorHAnsi"/>
          <w:sz w:val="24"/>
          <w:szCs w:val="24"/>
          <w:lang w:val="ro-RO"/>
        </w:rPr>
        <w:t>,</w:t>
      </w:r>
      <w:r w:rsidRPr="006E554D">
        <w:rPr>
          <w:rFonts w:asciiTheme="majorHAnsi" w:hAnsiTheme="majorHAnsi" w:cstheme="majorHAnsi"/>
          <w:sz w:val="24"/>
          <w:szCs w:val="24"/>
          <w:lang w:val="ro-RO"/>
        </w:rPr>
        <w:t xml:space="preserve"> trebuia luat în considera</w:t>
      </w:r>
      <w:r w:rsidR="00B916B4">
        <w:rPr>
          <w:rFonts w:asciiTheme="majorHAnsi" w:hAnsiTheme="majorHAnsi" w:cstheme="majorHAnsi"/>
          <w:sz w:val="24"/>
          <w:szCs w:val="24"/>
          <w:lang w:val="ro-RO"/>
        </w:rPr>
        <w:t>r</w:t>
      </w:r>
      <w:r w:rsidRPr="006E554D">
        <w:rPr>
          <w:rFonts w:asciiTheme="majorHAnsi" w:hAnsiTheme="majorHAnsi" w:cstheme="majorHAnsi"/>
          <w:sz w:val="24"/>
          <w:szCs w:val="24"/>
          <w:lang w:val="ro-RO"/>
        </w:rPr>
        <w:t xml:space="preserve">e </w:t>
      </w:r>
      <w:r w:rsidR="00B916B4">
        <w:rPr>
          <w:rFonts w:asciiTheme="majorHAnsi" w:hAnsiTheme="majorHAnsi" w:cstheme="majorHAnsi"/>
          <w:sz w:val="24"/>
          <w:szCs w:val="24"/>
          <w:lang w:val="ro-RO"/>
        </w:rPr>
        <w:t xml:space="preserve">faptul </w:t>
      </w:r>
      <w:r w:rsidRPr="006E554D">
        <w:rPr>
          <w:rFonts w:asciiTheme="majorHAnsi" w:hAnsiTheme="majorHAnsi" w:cstheme="majorHAnsi"/>
          <w:sz w:val="24"/>
          <w:szCs w:val="24"/>
          <w:lang w:val="ro-RO"/>
        </w:rPr>
        <w:t>că criteriu</w:t>
      </w:r>
      <w:r w:rsidR="00B916B4">
        <w:rPr>
          <w:rFonts w:asciiTheme="majorHAnsi" w:hAnsiTheme="majorHAnsi" w:cstheme="majorHAnsi"/>
          <w:sz w:val="24"/>
          <w:szCs w:val="24"/>
          <w:lang w:val="ro-RO"/>
        </w:rPr>
        <w:t>l</w:t>
      </w:r>
      <w:r w:rsidRPr="006E554D">
        <w:rPr>
          <w:rFonts w:asciiTheme="majorHAnsi" w:hAnsiTheme="majorHAnsi" w:cstheme="majorHAnsi"/>
          <w:sz w:val="24"/>
          <w:szCs w:val="24"/>
          <w:lang w:val="ro-RO"/>
        </w:rPr>
        <w:t xml:space="preserve"> de selectare stabilit era cel bun raport calitate-preț, </w:t>
      </w:r>
      <w:r w:rsidR="00B916B4">
        <w:rPr>
          <w:rFonts w:asciiTheme="majorHAnsi" w:hAnsiTheme="majorHAnsi" w:cstheme="majorHAnsi"/>
          <w:sz w:val="24"/>
          <w:szCs w:val="24"/>
          <w:lang w:val="ro-RO"/>
        </w:rPr>
        <w:t>inclusiv</w:t>
      </w:r>
      <w:r w:rsidRPr="006E554D">
        <w:rPr>
          <w:rFonts w:asciiTheme="majorHAnsi" w:hAnsiTheme="majorHAnsi" w:cstheme="majorHAnsi"/>
          <w:sz w:val="24"/>
          <w:szCs w:val="24"/>
          <w:lang w:val="ro-RO"/>
        </w:rPr>
        <w:t xml:space="preserve"> alți factori de evaluare. </w:t>
      </w:r>
      <w:r w:rsidR="00F67B97" w:rsidRPr="006E554D">
        <w:rPr>
          <w:rFonts w:asciiTheme="majorHAnsi" w:hAnsiTheme="majorHAnsi" w:cstheme="majorHAnsi"/>
          <w:sz w:val="24"/>
          <w:szCs w:val="24"/>
          <w:lang w:val="ro-RO"/>
        </w:rPr>
        <w:t>Această abatere a fost explicată de lipsa de experiență a autorității contractante la utilizarea SIA „RSAP”/MTender.</w:t>
      </w:r>
    </w:p>
    <w:p w14:paraId="33FB5557" w14:textId="27C0972F" w:rsidR="0003744C" w:rsidRPr="006E554D" w:rsidRDefault="0003744C" w:rsidP="0003744C">
      <w:pPr>
        <w:widowControl w:val="0"/>
        <w:autoSpaceDE w:val="0"/>
        <w:autoSpaceDN w:val="0"/>
        <w:spacing w:after="40" w:line="276" w:lineRule="auto"/>
        <w:ind w:right="-158" w:firstLine="709"/>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 xml:space="preserve">În concluzie, prin situația descrisă autoritatea contractantă limitează </w:t>
      </w:r>
      <w:r w:rsidR="00B916B4" w:rsidRPr="006E554D">
        <w:rPr>
          <w:rFonts w:asciiTheme="majorHAnsi" w:hAnsiTheme="majorHAnsi" w:cstheme="majorHAnsi"/>
          <w:sz w:val="24"/>
          <w:szCs w:val="24"/>
          <w:lang w:val="ro-RO"/>
        </w:rPr>
        <w:t xml:space="preserve">din start </w:t>
      </w:r>
      <w:r w:rsidRPr="006E554D">
        <w:rPr>
          <w:rFonts w:asciiTheme="majorHAnsi" w:hAnsiTheme="majorHAnsi" w:cstheme="majorHAnsi"/>
          <w:sz w:val="24"/>
          <w:szCs w:val="24"/>
          <w:lang w:val="ro-RO"/>
        </w:rPr>
        <w:t xml:space="preserve">dreptul celorlalți </w:t>
      </w:r>
      <w:r w:rsidRPr="006E554D">
        <w:rPr>
          <w:rFonts w:asciiTheme="majorHAnsi" w:hAnsiTheme="majorHAnsi" w:cstheme="majorHAnsi"/>
          <w:sz w:val="24"/>
          <w:szCs w:val="24"/>
          <w:lang w:val="ro-RO"/>
        </w:rPr>
        <w:lastRenderedPageBreak/>
        <w:t xml:space="preserve">participanți la procedura de achiziții </w:t>
      </w:r>
      <w:r w:rsidR="00B916B4">
        <w:rPr>
          <w:rFonts w:asciiTheme="majorHAnsi" w:hAnsiTheme="majorHAnsi" w:cstheme="majorHAnsi"/>
          <w:sz w:val="24"/>
          <w:szCs w:val="24"/>
          <w:lang w:val="ro-RO"/>
        </w:rPr>
        <w:t>, ignorând</w:t>
      </w:r>
      <w:r w:rsidRPr="006E554D">
        <w:rPr>
          <w:rFonts w:asciiTheme="majorHAnsi" w:hAnsiTheme="majorHAnsi" w:cstheme="majorHAnsi"/>
          <w:sz w:val="24"/>
          <w:szCs w:val="24"/>
          <w:lang w:val="ro-RO"/>
        </w:rPr>
        <w:t xml:space="preserve"> principiul asigurarea concurenței și combaterea practicilor anticoncurențiale în domeniul achizițiilor publice. </w:t>
      </w:r>
    </w:p>
    <w:p w14:paraId="0BD6D1FC" w14:textId="0CAE24D8" w:rsidR="0003744C" w:rsidRPr="006E554D" w:rsidRDefault="0003744C" w:rsidP="0003744C">
      <w:pPr>
        <w:widowControl w:val="0"/>
        <w:autoSpaceDE w:val="0"/>
        <w:autoSpaceDN w:val="0"/>
        <w:spacing w:after="40" w:line="276" w:lineRule="auto"/>
        <w:ind w:right="-158" w:firstLine="709"/>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 xml:space="preserve">Un alt aspect </w:t>
      </w:r>
      <w:r w:rsidR="00B916B4">
        <w:rPr>
          <w:rFonts w:asciiTheme="majorHAnsi" w:hAnsiTheme="majorHAnsi" w:cstheme="majorHAnsi"/>
          <w:sz w:val="24"/>
          <w:szCs w:val="24"/>
          <w:lang w:val="ro-RO"/>
        </w:rPr>
        <w:t>ce ține de</w:t>
      </w:r>
      <w:r w:rsidRPr="006E554D">
        <w:rPr>
          <w:rFonts w:asciiTheme="majorHAnsi" w:hAnsiTheme="majorHAnsi" w:cstheme="majorHAnsi"/>
          <w:sz w:val="24"/>
          <w:szCs w:val="24"/>
          <w:lang w:val="ro-RO"/>
        </w:rPr>
        <w:t xml:space="preserve"> achiziția de lucrări asupra căruia </w:t>
      </w:r>
      <w:r w:rsidR="00B916B4">
        <w:rPr>
          <w:rFonts w:asciiTheme="majorHAnsi" w:hAnsiTheme="majorHAnsi" w:cstheme="majorHAnsi"/>
          <w:sz w:val="24"/>
          <w:szCs w:val="24"/>
          <w:lang w:val="ro-RO"/>
        </w:rPr>
        <w:t>misiunea de audit</w:t>
      </w:r>
      <w:r w:rsidRPr="006E554D">
        <w:rPr>
          <w:rFonts w:asciiTheme="majorHAnsi" w:hAnsiTheme="majorHAnsi" w:cstheme="majorHAnsi"/>
          <w:sz w:val="24"/>
          <w:szCs w:val="24"/>
          <w:lang w:val="ro-RO"/>
        </w:rPr>
        <w:t xml:space="preserve"> atrage atenția este neconformarea autorității contractante</w:t>
      </w:r>
      <w:r w:rsidR="00276DC6" w:rsidRPr="006E554D">
        <w:rPr>
          <w:rFonts w:asciiTheme="majorHAnsi" w:hAnsiTheme="majorHAnsi" w:cstheme="majorHAnsi"/>
          <w:sz w:val="24"/>
          <w:szCs w:val="24"/>
          <w:lang w:val="ro-RO"/>
        </w:rPr>
        <w:t xml:space="preserve"> la prevederile cadrului legal </w:t>
      </w:r>
      <w:r w:rsidR="00A9350A">
        <w:rPr>
          <w:rFonts w:asciiTheme="majorHAnsi" w:hAnsiTheme="majorHAnsi" w:cstheme="majorHAnsi"/>
          <w:sz w:val="24"/>
          <w:szCs w:val="24"/>
          <w:lang w:val="ro-RO"/>
        </w:rPr>
        <w:t xml:space="preserve">cu referire </w:t>
      </w:r>
      <w:r w:rsidRPr="006E554D">
        <w:rPr>
          <w:rFonts w:asciiTheme="majorHAnsi" w:hAnsiTheme="majorHAnsi" w:cstheme="majorHAnsi"/>
          <w:sz w:val="24"/>
          <w:szCs w:val="24"/>
          <w:lang w:val="ro-RO"/>
        </w:rPr>
        <w:t>la desemnarea ofertei câștigătoare în lipsa numărului minim de oferte eligibile. Această obligativitate a fost exclusă prin aprobarea unui nou cadru regulator privind</w:t>
      </w:r>
      <w:r w:rsidR="00BA4AB9" w:rsidRPr="006E554D">
        <w:rPr>
          <w:rFonts w:asciiTheme="majorHAnsi" w:hAnsiTheme="majorHAnsi" w:cstheme="majorHAnsi"/>
          <w:sz w:val="24"/>
          <w:szCs w:val="24"/>
          <w:lang w:val="ro-RO"/>
        </w:rPr>
        <w:t xml:space="preserve"> achizițiile publice de lucrări</w:t>
      </w:r>
      <w:r w:rsidRPr="006E554D">
        <w:rPr>
          <w:rFonts w:asciiTheme="majorHAnsi" w:hAnsiTheme="majorHAnsi" w:cstheme="majorHAnsi"/>
          <w:sz w:val="24"/>
          <w:szCs w:val="24"/>
          <w:lang w:val="ro-RO"/>
        </w:rPr>
        <w:t>,</w:t>
      </w:r>
      <w:r w:rsidR="00643134" w:rsidRPr="006E554D">
        <w:rPr>
          <w:rFonts w:asciiTheme="majorHAnsi" w:hAnsiTheme="majorHAnsi" w:cstheme="majorHAnsi"/>
          <w:sz w:val="24"/>
          <w:szCs w:val="24"/>
          <w:lang w:val="ro-RO"/>
        </w:rPr>
        <w:t xml:space="preserve"> </w:t>
      </w:r>
      <w:r w:rsidR="00C70017" w:rsidRPr="006E554D">
        <w:rPr>
          <w:rFonts w:asciiTheme="majorHAnsi" w:hAnsiTheme="majorHAnsi" w:cstheme="majorHAnsi"/>
          <w:sz w:val="24"/>
          <w:szCs w:val="24"/>
          <w:lang w:val="ro-RO"/>
        </w:rPr>
        <w:t xml:space="preserve">totodată </w:t>
      </w:r>
      <w:r w:rsidR="00643134" w:rsidRPr="006E554D">
        <w:rPr>
          <w:rFonts w:asciiTheme="majorHAnsi" w:hAnsiTheme="majorHAnsi" w:cstheme="majorHAnsi"/>
          <w:sz w:val="24"/>
          <w:szCs w:val="24"/>
          <w:lang w:val="ro-RO"/>
        </w:rPr>
        <w:t>ne</w:t>
      </w:r>
      <w:r w:rsidRPr="006E554D">
        <w:rPr>
          <w:rFonts w:asciiTheme="majorHAnsi" w:hAnsiTheme="majorHAnsi" w:cstheme="majorHAnsi"/>
          <w:sz w:val="24"/>
          <w:szCs w:val="24"/>
          <w:lang w:val="ro-RO"/>
        </w:rPr>
        <w:t>fiind asigurată cor</w:t>
      </w:r>
      <w:r w:rsidR="00D77A57" w:rsidRPr="006E554D">
        <w:rPr>
          <w:rFonts w:asciiTheme="majorHAnsi" w:hAnsiTheme="majorHAnsi" w:cstheme="majorHAnsi"/>
          <w:sz w:val="24"/>
          <w:szCs w:val="24"/>
          <w:lang w:val="ro-RO"/>
        </w:rPr>
        <w:t xml:space="preserve">elarea </w:t>
      </w:r>
      <w:r w:rsidR="001B7B04">
        <w:rPr>
          <w:rFonts w:asciiTheme="majorHAnsi" w:hAnsiTheme="majorHAnsi" w:cstheme="majorHAnsi"/>
          <w:sz w:val="24"/>
          <w:szCs w:val="24"/>
          <w:lang w:val="ro-RO"/>
        </w:rPr>
        <w:t>cu</w:t>
      </w:r>
      <w:r w:rsidR="00D77A57" w:rsidRPr="006E554D">
        <w:rPr>
          <w:rFonts w:asciiTheme="majorHAnsi" w:hAnsiTheme="majorHAnsi" w:cstheme="majorHAnsi"/>
          <w:sz w:val="24"/>
          <w:szCs w:val="24"/>
          <w:lang w:val="ro-RO"/>
        </w:rPr>
        <w:t xml:space="preserve"> prevederile Legii nr.</w:t>
      </w:r>
      <w:r w:rsidRPr="006E554D">
        <w:rPr>
          <w:rFonts w:asciiTheme="majorHAnsi" w:hAnsiTheme="majorHAnsi" w:cstheme="majorHAnsi"/>
          <w:sz w:val="24"/>
          <w:szCs w:val="24"/>
          <w:lang w:val="ro-RO"/>
        </w:rPr>
        <w:t>131/2015.</w:t>
      </w:r>
    </w:p>
    <w:p w14:paraId="4B425ABB" w14:textId="0ED015AE" w:rsidR="0003744C" w:rsidRPr="006E554D" w:rsidRDefault="0003744C" w:rsidP="00276DC6">
      <w:pPr>
        <w:widowControl w:val="0"/>
        <w:autoSpaceDE w:val="0"/>
        <w:autoSpaceDN w:val="0"/>
        <w:spacing w:after="40" w:line="276" w:lineRule="auto"/>
        <w:ind w:right="-158" w:firstLine="709"/>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Într-o altă ordine de idei, auditul a stabilit 3 cazuri de desemnare neconformă a ofertei câștigătoare la achiziția de lucrări, aceasta neîntrunind toate criteriil</w:t>
      </w:r>
      <w:r w:rsidR="00FF7311">
        <w:rPr>
          <w:rFonts w:asciiTheme="majorHAnsi" w:hAnsiTheme="majorHAnsi" w:cstheme="majorHAnsi"/>
          <w:sz w:val="24"/>
          <w:szCs w:val="24"/>
          <w:lang w:val="ro-RO"/>
        </w:rPr>
        <w:t>e</w:t>
      </w:r>
      <w:r w:rsidRPr="006E554D">
        <w:rPr>
          <w:rFonts w:asciiTheme="majorHAnsi" w:hAnsiTheme="majorHAnsi" w:cstheme="majorHAnsi"/>
          <w:sz w:val="24"/>
          <w:szCs w:val="24"/>
          <w:lang w:val="ro-RO"/>
        </w:rPr>
        <w:t xml:space="preserve"> de calificare şi selecție, în conformitate cu informațiile cuprinse în DUAE</w:t>
      </w:r>
      <w:r w:rsidR="00FF7311">
        <w:rPr>
          <w:rFonts w:asciiTheme="majorHAnsi" w:hAnsiTheme="majorHAnsi" w:cstheme="majorHAnsi"/>
          <w:sz w:val="24"/>
          <w:szCs w:val="24"/>
          <w:lang w:val="ro-RO"/>
        </w:rPr>
        <w:t>, cu</w:t>
      </w:r>
      <w:r w:rsidRPr="006E554D">
        <w:rPr>
          <w:rFonts w:asciiTheme="majorHAnsi" w:hAnsiTheme="majorHAnsi" w:cstheme="majorHAnsi"/>
          <w:sz w:val="24"/>
          <w:szCs w:val="24"/>
          <w:lang w:val="ro-RO"/>
        </w:rPr>
        <w:t xml:space="preserve"> cerințele de calificare prevăzute în documentația de atribuire și anunțul de intenție, inclusiv fiind identificate unele documente prezentate fără aplicare</w:t>
      </w:r>
      <w:r w:rsidR="00FF7311">
        <w:rPr>
          <w:rFonts w:asciiTheme="majorHAnsi" w:hAnsiTheme="majorHAnsi" w:cstheme="majorHAnsi"/>
          <w:sz w:val="24"/>
          <w:szCs w:val="24"/>
          <w:lang w:val="ro-RO"/>
        </w:rPr>
        <w:t>a</w:t>
      </w:r>
      <w:r w:rsidRPr="006E554D">
        <w:rPr>
          <w:rFonts w:asciiTheme="majorHAnsi" w:hAnsiTheme="majorHAnsi" w:cstheme="majorHAnsi"/>
          <w:sz w:val="24"/>
          <w:szCs w:val="24"/>
          <w:lang w:val="ro-RO"/>
        </w:rPr>
        <w:t xml:space="preserve"> semnăturii electronice a persoanei responsabile.</w:t>
      </w:r>
      <w:r w:rsidR="00276DC6" w:rsidRPr="006E554D">
        <w:rPr>
          <w:rFonts w:asciiTheme="majorHAnsi" w:hAnsiTheme="majorHAnsi" w:cstheme="majorHAnsi"/>
          <w:sz w:val="24"/>
          <w:szCs w:val="24"/>
          <w:lang w:val="ro-RO"/>
        </w:rPr>
        <w:t xml:space="preserve"> Situația în cauză a fost </w:t>
      </w:r>
      <w:r w:rsidR="00FF7311">
        <w:rPr>
          <w:rFonts w:asciiTheme="majorHAnsi" w:hAnsiTheme="majorHAnsi" w:cstheme="majorHAnsi"/>
          <w:sz w:val="24"/>
          <w:szCs w:val="24"/>
          <w:lang w:val="ro-RO"/>
        </w:rPr>
        <w:t>cauzată de</w:t>
      </w:r>
      <w:r w:rsidR="00276DC6" w:rsidRPr="006E554D">
        <w:rPr>
          <w:rFonts w:asciiTheme="majorHAnsi" w:hAnsiTheme="majorHAnsi" w:cstheme="majorHAnsi"/>
          <w:sz w:val="24"/>
          <w:szCs w:val="24"/>
          <w:lang w:val="ro-RO"/>
        </w:rPr>
        <w:t xml:space="preserve"> lacunel</w:t>
      </w:r>
      <w:r w:rsidR="00FF7311">
        <w:rPr>
          <w:rFonts w:asciiTheme="majorHAnsi" w:hAnsiTheme="majorHAnsi" w:cstheme="majorHAnsi"/>
          <w:sz w:val="24"/>
          <w:szCs w:val="24"/>
          <w:lang w:val="ro-RO"/>
        </w:rPr>
        <w:t>e</w:t>
      </w:r>
      <w:r w:rsidR="00276DC6" w:rsidRPr="006E554D">
        <w:rPr>
          <w:rFonts w:asciiTheme="majorHAnsi" w:hAnsiTheme="majorHAnsi" w:cstheme="majorHAnsi"/>
          <w:sz w:val="24"/>
          <w:szCs w:val="24"/>
          <w:lang w:val="ro-RO"/>
        </w:rPr>
        <w:t xml:space="preserve"> și imperfecțiunil</w:t>
      </w:r>
      <w:r w:rsidR="00FF7311">
        <w:rPr>
          <w:rFonts w:asciiTheme="majorHAnsi" w:hAnsiTheme="majorHAnsi" w:cstheme="majorHAnsi"/>
          <w:sz w:val="24"/>
          <w:szCs w:val="24"/>
          <w:lang w:val="ro-RO"/>
        </w:rPr>
        <w:t>e</w:t>
      </w:r>
      <w:r w:rsidR="00276DC6" w:rsidRPr="006E554D">
        <w:rPr>
          <w:rFonts w:asciiTheme="majorHAnsi" w:hAnsiTheme="majorHAnsi" w:cstheme="majorHAnsi"/>
          <w:sz w:val="24"/>
          <w:szCs w:val="24"/>
          <w:lang w:val="ro-RO"/>
        </w:rPr>
        <w:t xml:space="preserve"> SIA „RSAP”/MTender</w:t>
      </w:r>
      <w:r w:rsidR="00276DC6" w:rsidRPr="004F6873">
        <w:rPr>
          <w:rFonts w:asciiTheme="majorHAnsi" w:hAnsiTheme="majorHAnsi" w:cstheme="majorHAnsi"/>
          <w:sz w:val="24"/>
          <w:szCs w:val="24"/>
          <w:lang w:val="ro-RO"/>
        </w:rPr>
        <w:t xml:space="preserve">, care impuneau </w:t>
      </w:r>
      <w:r w:rsidR="003D2FA1" w:rsidRPr="004F6873">
        <w:rPr>
          <w:rFonts w:asciiTheme="majorHAnsi" w:hAnsiTheme="majorHAnsi" w:cstheme="majorHAnsi"/>
          <w:sz w:val="24"/>
          <w:szCs w:val="24"/>
          <w:lang w:val="ro-RO"/>
        </w:rPr>
        <w:t xml:space="preserve">descalificarea tuturor ofertanților pentru a vizualiza documentele atașate de aceștia în sistem </w:t>
      </w:r>
      <w:r w:rsidR="007B036E" w:rsidRPr="004F6873">
        <w:rPr>
          <w:rFonts w:asciiTheme="majorHAnsi" w:hAnsiTheme="majorHAnsi" w:cstheme="majorHAnsi"/>
          <w:sz w:val="24"/>
          <w:szCs w:val="24"/>
          <w:lang w:val="ro-RO"/>
        </w:rPr>
        <w:t>în</w:t>
      </w:r>
      <w:r w:rsidR="00FF7311" w:rsidRPr="004F6873">
        <w:rPr>
          <w:rFonts w:asciiTheme="majorHAnsi" w:hAnsiTheme="majorHAnsi" w:cstheme="majorHAnsi"/>
          <w:sz w:val="24"/>
          <w:szCs w:val="24"/>
          <w:lang w:val="ro-RO"/>
        </w:rPr>
        <w:t xml:space="preserve"> vederea</w:t>
      </w:r>
      <w:r w:rsidR="007B036E" w:rsidRPr="004F6873">
        <w:rPr>
          <w:rFonts w:asciiTheme="majorHAnsi" w:hAnsiTheme="majorHAnsi" w:cstheme="majorHAnsi"/>
          <w:sz w:val="24"/>
          <w:szCs w:val="24"/>
          <w:lang w:val="ro-RO"/>
        </w:rPr>
        <w:t xml:space="preserve"> stabilir</w:t>
      </w:r>
      <w:r w:rsidR="00FF7311" w:rsidRPr="004F6873">
        <w:rPr>
          <w:rFonts w:asciiTheme="majorHAnsi" w:hAnsiTheme="majorHAnsi" w:cstheme="majorHAnsi"/>
          <w:sz w:val="24"/>
          <w:szCs w:val="24"/>
          <w:lang w:val="ro-RO"/>
        </w:rPr>
        <w:t>ii</w:t>
      </w:r>
      <w:r w:rsidR="007B036E" w:rsidRPr="004F6873">
        <w:rPr>
          <w:rFonts w:asciiTheme="majorHAnsi" w:hAnsiTheme="majorHAnsi" w:cstheme="majorHAnsi"/>
          <w:sz w:val="24"/>
          <w:szCs w:val="24"/>
          <w:lang w:val="ro-RO"/>
        </w:rPr>
        <w:t xml:space="preserve"> eligibilității ofertei prezentate.</w:t>
      </w:r>
      <w:r w:rsidR="0072408A" w:rsidRPr="004F6873">
        <w:rPr>
          <w:rFonts w:asciiTheme="majorHAnsi" w:hAnsiTheme="majorHAnsi" w:cstheme="majorHAnsi"/>
          <w:sz w:val="24"/>
          <w:szCs w:val="24"/>
          <w:lang w:val="ro-RO"/>
        </w:rPr>
        <w:t xml:space="preserve"> </w:t>
      </w:r>
      <w:r w:rsidR="009065CB" w:rsidRPr="004F6873">
        <w:rPr>
          <w:rFonts w:asciiTheme="majorHAnsi" w:hAnsiTheme="majorHAnsi" w:cstheme="majorHAnsi"/>
          <w:sz w:val="24"/>
          <w:szCs w:val="24"/>
          <w:lang w:val="ro-RO"/>
        </w:rPr>
        <w:t xml:space="preserve">Această lacună a sistemului electronic </w:t>
      </w:r>
      <w:r w:rsidR="00E14C1A" w:rsidRPr="004F6873">
        <w:rPr>
          <w:rFonts w:asciiTheme="majorHAnsi" w:hAnsiTheme="majorHAnsi" w:cstheme="majorHAnsi"/>
          <w:sz w:val="24"/>
          <w:szCs w:val="24"/>
          <w:lang w:val="ro-RO"/>
        </w:rPr>
        <w:t>constrânge</w:t>
      </w:r>
      <w:r w:rsidR="00507DEE" w:rsidRPr="004F6873">
        <w:rPr>
          <w:rFonts w:asciiTheme="majorHAnsi" w:hAnsiTheme="majorHAnsi" w:cstheme="majorHAnsi"/>
          <w:sz w:val="24"/>
          <w:szCs w:val="24"/>
          <w:lang w:val="ro-RO"/>
        </w:rPr>
        <w:t xml:space="preserve"> autoritatea</w:t>
      </w:r>
      <w:r w:rsidR="00507DEE" w:rsidRPr="006E554D">
        <w:rPr>
          <w:rFonts w:asciiTheme="majorHAnsi" w:hAnsiTheme="majorHAnsi" w:cstheme="majorHAnsi"/>
          <w:sz w:val="24"/>
          <w:szCs w:val="24"/>
          <w:lang w:val="ro-RO"/>
        </w:rPr>
        <w:t xml:space="preserve"> contractantă să</w:t>
      </w:r>
      <w:r w:rsidR="00E14C1A" w:rsidRPr="006E554D">
        <w:rPr>
          <w:rFonts w:asciiTheme="majorHAnsi" w:hAnsiTheme="majorHAnsi" w:cstheme="majorHAnsi"/>
          <w:sz w:val="24"/>
          <w:szCs w:val="24"/>
          <w:lang w:val="ro-RO"/>
        </w:rPr>
        <w:t xml:space="preserve"> evite respectarea prevederilor legale și să</w:t>
      </w:r>
      <w:r w:rsidR="00507DEE" w:rsidRPr="006E554D">
        <w:rPr>
          <w:rFonts w:asciiTheme="majorHAnsi" w:hAnsiTheme="majorHAnsi" w:cstheme="majorHAnsi"/>
          <w:sz w:val="24"/>
          <w:szCs w:val="24"/>
          <w:lang w:val="ro-RO"/>
        </w:rPr>
        <w:t xml:space="preserve"> realizeze anumite acțiuni care duc </w:t>
      </w:r>
      <w:r w:rsidR="00FF7311">
        <w:rPr>
          <w:rFonts w:asciiTheme="majorHAnsi" w:hAnsiTheme="majorHAnsi" w:cstheme="majorHAnsi"/>
          <w:sz w:val="24"/>
          <w:szCs w:val="24"/>
          <w:lang w:val="ro-RO"/>
        </w:rPr>
        <w:t xml:space="preserve">la </w:t>
      </w:r>
      <w:r w:rsidR="00507DEE" w:rsidRPr="006E554D">
        <w:rPr>
          <w:rFonts w:asciiTheme="majorHAnsi" w:hAnsiTheme="majorHAnsi" w:cstheme="majorHAnsi"/>
          <w:sz w:val="24"/>
          <w:szCs w:val="24"/>
          <w:lang w:val="ro-RO"/>
        </w:rPr>
        <w:t>încălcarea principi</w:t>
      </w:r>
      <w:r w:rsidR="00FF7311">
        <w:rPr>
          <w:rFonts w:asciiTheme="majorHAnsi" w:hAnsiTheme="majorHAnsi" w:cstheme="majorHAnsi"/>
          <w:sz w:val="24"/>
          <w:szCs w:val="24"/>
          <w:lang w:val="ro-RO"/>
        </w:rPr>
        <w:t>ilor</w:t>
      </w:r>
      <w:r w:rsidR="00507DEE" w:rsidRPr="006E554D">
        <w:rPr>
          <w:rFonts w:asciiTheme="majorHAnsi" w:hAnsiTheme="majorHAnsi" w:cstheme="majorHAnsi"/>
          <w:sz w:val="24"/>
          <w:szCs w:val="24"/>
          <w:lang w:val="ro-RO"/>
        </w:rPr>
        <w:t xml:space="preserve"> </w:t>
      </w:r>
      <w:r w:rsidR="009065CB" w:rsidRPr="006E554D">
        <w:rPr>
          <w:rFonts w:asciiTheme="majorHAnsi" w:hAnsiTheme="majorHAnsi" w:cstheme="majorHAnsi"/>
          <w:sz w:val="24"/>
          <w:szCs w:val="24"/>
          <w:lang w:val="ro-RO"/>
        </w:rPr>
        <w:t xml:space="preserve">tratament </w:t>
      </w:r>
      <w:r w:rsidR="00507DEE" w:rsidRPr="006E554D">
        <w:rPr>
          <w:rFonts w:asciiTheme="majorHAnsi" w:hAnsiTheme="majorHAnsi" w:cstheme="majorHAnsi"/>
          <w:sz w:val="24"/>
          <w:szCs w:val="24"/>
          <w:lang w:val="ro-RO"/>
        </w:rPr>
        <w:t>e</w:t>
      </w:r>
      <w:r w:rsidR="009065CB" w:rsidRPr="006E554D">
        <w:rPr>
          <w:rFonts w:asciiTheme="majorHAnsi" w:hAnsiTheme="majorHAnsi" w:cstheme="majorHAnsi"/>
          <w:sz w:val="24"/>
          <w:szCs w:val="24"/>
          <w:lang w:val="ro-RO"/>
        </w:rPr>
        <w:t xml:space="preserve">gal, </w:t>
      </w:r>
      <w:r w:rsidR="00E14C1A" w:rsidRPr="006E554D">
        <w:rPr>
          <w:rFonts w:asciiTheme="majorHAnsi" w:hAnsiTheme="majorHAnsi" w:cstheme="majorHAnsi"/>
          <w:sz w:val="24"/>
          <w:szCs w:val="24"/>
          <w:lang w:val="ro-RO"/>
        </w:rPr>
        <w:t>imparțialitate</w:t>
      </w:r>
      <w:r w:rsidR="009065CB" w:rsidRPr="006E554D">
        <w:rPr>
          <w:rFonts w:asciiTheme="majorHAnsi" w:hAnsiTheme="majorHAnsi" w:cstheme="majorHAnsi"/>
          <w:sz w:val="24"/>
          <w:szCs w:val="24"/>
          <w:lang w:val="ro-RO"/>
        </w:rPr>
        <w:t xml:space="preserve">, nediscriminare în </w:t>
      </w:r>
      <w:r w:rsidR="00E14C1A" w:rsidRPr="006E554D">
        <w:rPr>
          <w:rFonts w:asciiTheme="majorHAnsi" w:hAnsiTheme="majorHAnsi" w:cstheme="majorHAnsi"/>
          <w:sz w:val="24"/>
          <w:szCs w:val="24"/>
          <w:lang w:val="ro-RO"/>
        </w:rPr>
        <w:t>privința</w:t>
      </w:r>
      <w:r w:rsidR="009065CB" w:rsidRPr="006E554D">
        <w:rPr>
          <w:rFonts w:asciiTheme="majorHAnsi" w:hAnsiTheme="majorHAnsi" w:cstheme="majorHAnsi"/>
          <w:sz w:val="24"/>
          <w:szCs w:val="24"/>
          <w:lang w:val="ro-RO"/>
        </w:rPr>
        <w:t xml:space="preserve"> tuturor </w:t>
      </w:r>
      <w:r w:rsidR="00E14C1A" w:rsidRPr="006E554D">
        <w:rPr>
          <w:rFonts w:asciiTheme="majorHAnsi" w:hAnsiTheme="majorHAnsi" w:cstheme="majorHAnsi"/>
          <w:sz w:val="24"/>
          <w:szCs w:val="24"/>
          <w:lang w:val="ro-RO"/>
        </w:rPr>
        <w:t>ofertanților</w:t>
      </w:r>
      <w:r w:rsidR="009065CB" w:rsidRPr="006E554D">
        <w:rPr>
          <w:rFonts w:asciiTheme="majorHAnsi" w:hAnsiTheme="majorHAnsi" w:cstheme="majorHAnsi"/>
          <w:sz w:val="24"/>
          <w:szCs w:val="24"/>
          <w:lang w:val="ro-RO"/>
        </w:rPr>
        <w:t xml:space="preserve"> </w:t>
      </w:r>
      <w:r w:rsidR="00FF7311">
        <w:rPr>
          <w:rFonts w:asciiTheme="majorHAnsi" w:hAnsiTheme="majorHAnsi" w:cstheme="majorHAnsi"/>
          <w:sz w:val="24"/>
          <w:szCs w:val="24"/>
          <w:lang w:val="ro-RO"/>
        </w:rPr>
        <w:t>ș</w:t>
      </w:r>
      <w:r w:rsidR="00990622" w:rsidRPr="006E554D">
        <w:rPr>
          <w:rFonts w:asciiTheme="majorHAnsi" w:hAnsiTheme="majorHAnsi" w:cstheme="majorHAnsi"/>
          <w:sz w:val="24"/>
          <w:szCs w:val="24"/>
          <w:lang w:val="ro-RO"/>
        </w:rPr>
        <w:t>i</w:t>
      </w:r>
      <w:r w:rsidR="009065CB" w:rsidRPr="006E554D">
        <w:rPr>
          <w:rFonts w:asciiTheme="majorHAnsi" w:hAnsiTheme="majorHAnsi" w:cstheme="majorHAnsi"/>
          <w:sz w:val="24"/>
          <w:szCs w:val="24"/>
          <w:lang w:val="ro-RO"/>
        </w:rPr>
        <w:t xml:space="preserve"> operatorilor economici.</w:t>
      </w:r>
    </w:p>
    <w:p w14:paraId="4A91DC81" w14:textId="1777E2F8" w:rsidR="009B6296" w:rsidRPr="006E554D" w:rsidRDefault="009B6296" w:rsidP="009B6296">
      <w:pPr>
        <w:widowControl w:val="0"/>
        <w:autoSpaceDE w:val="0"/>
        <w:autoSpaceDN w:val="0"/>
        <w:spacing w:after="40" w:line="276" w:lineRule="auto"/>
        <w:ind w:right="-158" w:firstLine="709"/>
        <w:jc w:val="both"/>
        <w:rPr>
          <w:rFonts w:asciiTheme="majorHAnsi" w:hAnsiTheme="majorHAnsi" w:cstheme="majorHAnsi"/>
          <w:i/>
          <w:sz w:val="24"/>
          <w:szCs w:val="24"/>
          <w:lang w:val="ro-RO"/>
        </w:rPr>
      </w:pPr>
      <w:r w:rsidRPr="006E554D">
        <w:rPr>
          <w:rFonts w:asciiTheme="majorHAnsi" w:hAnsiTheme="majorHAnsi" w:cstheme="majorHAnsi"/>
          <w:b/>
          <w:i/>
          <w:sz w:val="24"/>
          <w:szCs w:val="24"/>
          <w:lang w:val="ro-RO"/>
        </w:rPr>
        <w:t>Notă:</w:t>
      </w:r>
      <w:r w:rsidRPr="006E554D">
        <w:rPr>
          <w:rFonts w:asciiTheme="majorHAnsi" w:hAnsiTheme="majorHAnsi" w:cstheme="majorHAnsi"/>
          <w:i/>
          <w:sz w:val="24"/>
          <w:szCs w:val="24"/>
          <w:lang w:val="ro-RO"/>
        </w:rPr>
        <w:t xml:space="preserve"> Prin </w:t>
      </w:r>
      <w:r w:rsidR="00E22D4C" w:rsidRPr="006E554D">
        <w:rPr>
          <w:rFonts w:asciiTheme="majorHAnsi" w:hAnsiTheme="majorHAnsi" w:cstheme="majorHAnsi"/>
          <w:i/>
          <w:sz w:val="24"/>
          <w:szCs w:val="24"/>
          <w:lang w:val="ro-RO"/>
        </w:rPr>
        <w:t>H</w:t>
      </w:r>
      <w:r w:rsidRPr="006E554D">
        <w:rPr>
          <w:rFonts w:asciiTheme="majorHAnsi" w:hAnsiTheme="majorHAnsi" w:cstheme="majorHAnsi"/>
          <w:i/>
          <w:sz w:val="24"/>
          <w:szCs w:val="24"/>
          <w:lang w:val="ro-RO"/>
        </w:rPr>
        <w:t xml:space="preserve">G </w:t>
      </w:r>
      <w:r w:rsidR="00E22D4C" w:rsidRPr="006E554D">
        <w:rPr>
          <w:rFonts w:asciiTheme="majorHAnsi" w:hAnsiTheme="majorHAnsi" w:cstheme="majorHAnsi"/>
          <w:i/>
          <w:sz w:val="24"/>
          <w:szCs w:val="24"/>
          <w:lang w:val="ro-RO"/>
        </w:rPr>
        <w:t>n</w:t>
      </w:r>
      <w:r w:rsidRPr="006E554D">
        <w:rPr>
          <w:rFonts w:asciiTheme="majorHAnsi" w:hAnsiTheme="majorHAnsi" w:cstheme="majorHAnsi"/>
          <w:i/>
          <w:sz w:val="24"/>
          <w:szCs w:val="24"/>
          <w:lang w:val="ro-RO"/>
        </w:rPr>
        <w:t xml:space="preserve">r.638 </w:t>
      </w:r>
      <w:r w:rsidR="00E22D4C" w:rsidRPr="006E554D">
        <w:rPr>
          <w:rFonts w:asciiTheme="majorHAnsi" w:hAnsiTheme="majorHAnsi" w:cstheme="majorHAnsi"/>
          <w:i/>
          <w:sz w:val="24"/>
          <w:szCs w:val="24"/>
          <w:lang w:val="ro-RO"/>
        </w:rPr>
        <w:t>din 26.</w:t>
      </w:r>
      <w:r w:rsidRPr="006E554D">
        <w:rPr>
          <w:rFonts w:asciiTheme="majorHAnsi" w:hAnsiTheme="majorHAnsi" w:cstheme="majorHAnsi"/>
          <w:i/>
          <w:sz w:val="24"/>
          <w:szCs w:val="24"/>
          <w:lang w:val="ro-RO"/>
        </w:rPr>
        <w:t>08</w:t>
      </w:r>
      <w:r w:rsidR="00E22D4C" w:rsidRPr="006E554D">
        <w:rPr>
          <w:rFonts w:asciiTheme="majorHAnsi" w:hAnsiTheme="majorHAnsi" w:cstheme="majorHAnsi"/>
          <w:i/>
          <w:sz w:val="24"/>
          <w:szCs w:val="24"/>
          <w:lang w:val="ro-RO"/>
        </w:rPr>
        <w:t>.</w:t>
      </w:r>
      <w:r w:rsidRPr="006E554D">
        <w:rPr>
          <w:rFonts w:asciiTheme="majorHAnsi" w:hAnsiTheme="majorHAnsi" w:cstheme="majorHAnsi"/>
          <w:i/>
          <w:sz w:val="24"/>
          <w:szCs w:val="24"/>
          <w:lang w:val="ro-RO"/>
        </w:rPr>
        <w:t>2020</w:t>
      </w:r>
      <w:r w:rsidR="00E22D4C" w:rsidRPr="006E554D">
        <w:rPr>
          <w:rFonts w:asciiTheme="majorHAnsi" w:hAnsiTheme="majorHAnsi" w:cstheme="majorHAnsi"/>
          <w:i/>
          <w:sz w:val="24"/>
          <w:szCs w:val="24"/>
          <w:lang w:val="ro-RO"/>
        </w:rPr>
        <w:t xml:space="preserve"> </w:t>
      </w:r>
      <w:r w:rsidR="00FF7311">
        <w:rPr>
          <w:rFonts w:asciiTheme="majorHAnsi" w:hAnsiTheme="majorHAnsi" w:cstheme="majorHAnsi"/>
          <w:i/>
          <w:sz w:val="24"/>
          <w:szCs w:val="24"/>
          <w:lang w:val="ro-RO"/>
        </w:rPr>
        <w:t>„P</w:t>
      </w:r>
      <w:r w:rsidRPr="006E554D">
        <w:rPr>
          <w:rFonts w:asciiTheme="majorHAnsi" w:hAnsiTheme="majorHAnsi" w:cstheme="majorHAnsi"/>
          <w:i/>
          <w:sz w:val="24"/>
          <w:szCs w:val="24"/>
          <w:lang w:val="ro-RO"/>
        </w:rPr>
        <w:t>entru aprobarea Regulamentului privind</w:t>
      </w:r>
      <w:r w:rsidR="00E22D4C" w:rsidRPr="006E554D">
        <w:rPr>
          <w:rFonts w:asciiTheme="majorHAnsi" w:hAnsiTheme="majorHAnsi" w:cstheme="majorHAnsi"/>
          <w:i/>
          <w:sz w:val="24"/>
          <w:szCs w:val="24"/>
          <w:lang w:val="ro-RO"/>
        </w:rPr>
        <w:t xml:space="preserve"> </w:t>
      </w:r>
      <w:r w:rsidRPr="006E554D">
        <w:rPr>
          <w:rFonts w:asciiTheme="majorHAnsi" w:hAnsiTheme="majorHAnsi" w:cstheme="majorHAnsi"/>
          <w:i/>
          <w:sz w:val="24"/>
          <w:szCs w:val="24"/>
          <w:lang w:val="ro-RO"/>
        </w:rPr>
        <w:t>achizițiile publice de lucrări</w:t>
      </w:r>
      <w:r w:rsidR="00FF7311">
        <w:rPr>
          <w:rFonts w:asciiTheme="majorHAnsi" w:hAnsiTheme="majorHAnsi" w:cstheme="majorHAnsi"/>
          <w:i/>
          <w:sz w:val="24"/>
          <w:szCs w:val="24"/>
          <w:lang w:val="ro-RO"/>
        </w:rPr>
        <w:t>”</w:t>
      </w:r>
      <w:r w:rsidR="00764569" w:rsidRPr="006E554D">
        <w:rPr>
          <w:rFonts w:asciiTheme="majorHAnsi" w:hAnsiTheme="majorHAnsi" w:cstheme="majorHAnsi"/>
          <w:i/>
          <w:sz w:val="24"/>
          <w:szCs w:val="24"/>
          <w:lang w:val="ro-RO"/>
        </w:rPr>
        <w:t xml:space="preserve"> a fost exclusă prevederea </w:t>
      </w:r>
      <w:r w:rsidR="00FF7311">
        <w:rPr>
          <w:rFonts w:asciiTheme="majorHAnsi" w:hAnsiTheme="majorHAnsi" w:cstheme="majorHAnsi"/>
          <w:i/>
          <w:sz w:val="24"/>
          <w:szCs w:val="24"/>
          <w:lang w:val="ro-RO"/>
        </w:rPr>
        <w:t>privind</w:t>
      </w:r>
      <w:r w:rsidR="00764569" w:rsidRPr="006E554D">
        <w:rPr>
          <w:rFonts w:asciiTheme="majorHAnsi" w:hAnsiTheme="majorHAnsi" w:cstheme="majorHAnsi"/>
          <w:i/>
          <w:sz w:val="24"/>
          <w:szCs w:val="24"/>
          <w:lang w:val="ro-RO"/>
        </w:rPr>
        <w:t xml:space="preserve"> necesitatea existenței a</w:t>
      </w:r>
      <w:r w:rsidR="00590C6E" w:rsidRPr="006E554D">
        <w:rPr>
          <w:rFonts w:asciiTheme="majorHAnsi" w:hAnsiTheme="majorHAnsi" w:cstheme="majorHAnsi"/>
          <w:i/>
          <w:sz w:val="24"/>
          <w:szCs w:val="24"/>
          <w:lang w:val="ro-RO"/>
        </w:rPr>
        <w:t xml:space="preserve"> cel puțin</w:t>
      </w:r>
      <w:r w:rsidR="00764569" w:rsidRPr="006E554D">
        <w:rPr>
          <w:rFonts w:asciiTheme="majorHAnsi" w:hAnsiTheme="majorHAnsi" w:cstheme="majorHAnsi"/>
          <w:i/>
          <w:sz w:val="24"/>
          <w:szCs w:val="24"/>
          <w:lang w:val="ro-RO"/>
        </w:rPr>
        <w:t xml:space="preserve"> 3 </w:t>
      </w:r>
      <w:r w:rsidR="00590C6E" w:rsidRPr="006E554D">
        <w:rPr>
          <w:rFonts w:asciiTheme="majorHAnsi" w:hAnsiTheme="majorHAnsi" w:cstheme="majorHAnsi"/>
          <w:i/>
          <w:sz w:val="24"/>
          <w:szCs w:val="24"/>
          <w:lang w:val="ro-RO"/>
        </w:rPr>
        <w:t>ofertanți care au întrunit condițiile</w:t>
      </w:r>
      <w:r w:rsidR="00D979D4" w:rsidRPr="006E554D">
        <w:rPr>
          <w:rFonts w:asciiTheme="majorHAnsi" w:hAnsiTheme="majorHAnsi" w:cstheme="majorHAnsi"/>
          <w:i/>
          <w:sz w:val="24"/>
          <w:szCs w:val="24"/>
          <w:lang w:val="ro-RO"/>
        </w:rPr>
        <w:t xml:space="preserve"> de calificare stabilite</w:t>
      </w:r>
      <w:r w:rsidR="00FF7311">
        <w:rPr>
          <w:rFonts w:asciiTheme="majorHAnsi" w:hAnsiTheme="majorHAnsi" w:cstheme="majorHAnsi"/>
          <w:i/>
          <w:sz w:val="24"/>
          <w:szCs w:val="24"/>
          <w:lang w:val="ro-RO"/>
        </w:rPr>
        <w:t>.</w:t>
      </w:r>
      <w:r w:rsidR="00D979D4" w:rsidRPr="006E554D">
        <w:rPr>
          <w:rFonts w:asciiTheme="majorHAnsi" w:hAnsiTheme="majorHAnsi" w:cstheme="majorHAnsi"/>
          <w:i/>
          <w:sz w:val="24"/>
          <w:szCs w:val="24"/>
          <w:lang w:val="ro-RO"/>
        </w:rPr>
        <w:t xml:space="preserve"> </w:t>
      </w:r>
      <w:r w:rsidR="00FF7311">
        <w:rPr>
          <w:rFonts w:asciiTheme="majorHAnsi" w:hAnsiTheme="majorHAnsi" w:cstheme="majorHAnsi"/>
          <w:i/>
          <w:sz w:val="24"/>
          <w:szCs w:val="24"/>
          <w:lang w:val="ro-RO"/>
        </w:rPr>
        <w:t>T</w:t>
      </w:r>
      <w:r w:rsidR="00D979D4" w:rsidRPr="006E554D">
        <w:rPr>
          <w:rFonts w:asciiTheme="majorHAnsi" w:hAnsiTheme="majorHAnsi" w:cstheme="majorHAnsi"/>
          <w:i/>
          <w:sz w:val="24"/>
          <w:szCs w:val="24"/>
          <w:lang w:val="ro-RO"/>
        </w:rPr>
        <w:t>otodată</w:t>
      </w:r>
      <w:r w:rsidR="00FF7311">
        <w:rPr>
          <w:rFonts w:asciiTheme="majorHAnsi" w:hAnsiTheme="majorHAnsi" w:cstheme="majorHAnsi"/>
          <w:i/>
          <w:sz w:val="24"/>
          <w:szCs w:val="24"/>
          <w:lang w:val="ro-RO"/>
        </w:rPr>
        <w:t>,</w:t>
      </w:r>
      <w:r w:rsidR="00D979D4" w:rsidRPr="006E554D">
        <w:rPr>
          <w:rFonts w:asciiTheme="majorHAnsi" w:hAnsiTheme="majorHAnsi" w:cstheme="majorHAnsi"/>
          <w:i/>
          <w:sz w:val="24"/>
          <w:szCs w:val="24"/>
          <w:lang w:val="ro-RO"/>
        </w:rPr>
        <w:t xml:space="preserve"> prevederea privind existența </w:t>
      </w:r>
      <w:r w:rsidR="00DB15B2" w:rsidRPr="006E554D">
        <w:rPr>
          <w:rFonts w:asciiTheme="majorHAnsi" w:hAnsiTheme="majorHAnsi" w:cstheme="majorHAnsi"/>
          <w:i/>
          <w:sz w:val="24"/>
          <w:szCs w:val="24"/>
          <w:lang w:val="ro-RO"/>
        </w:rPr>
        <w:t>numărul</w:t>
      </w:r>
      <w:r w:rsidR="00FF7311">
        <w:rPr>
          <w:rFonts w:asciiTheme="majorHAnsi" w:hAnsiTheme="majorHAnsi" w:cstheme="majorHAnsi"/>
          <w:i/>
          <w:sz w:val="24"/>
          <w:szCs w:val="24"/>
          <w:lang w:val="ro-RO"/>
        </w:rPr>
        <w:t>ui</w:t>
      </w:r>
      <w:r w:rsidR="00DB15B2" w:rsidRPr="006E554D">
        <w:rPr>
          <w:rFonts w:asciiTheme="majorHAnsi" w:hAnsiTheme="majorHAnsi" w:cstheme="majorHAnsi"/>
          <w:i/>
          <w:sz w:val="24"/>
          <w:szCs w:val="24"/>
          <w:lang w:val="ro-RO"/>
        </w:rPr>
        <w:t xml:space="preserve"> de </w:t>
      </w:r>
      <w:r w:rsidR="008A17D8" w:rsidRPr="006E554D">
        <w:rPr>
          <w:rFonts w:asciiTheme="majorHAnsi" w:hAnsiTheme="majorHAnsi" w:cstheme="majorHAnsi"/>
          <w:i/>
          <w:sz w:val="24"/>
          <w:szCs w:val="24"/>
          <w:lang w:val="ro-RO"/>
        </w:rPr>
        <w:t>ofertanți</w:t>
      </w:r>
      <w:r w:rsidR="00DB15B2" w:rsidRPr="006E554D">
        <w:rPr>
          <w:rFonts w:asciiTheme="majorHAnsi" w:hAnsiTheme="majorHAnsi" w:cstheme="majorHAnsi"/>
          <w:i/>
          <w:sz w:val="24"/>
          <w:szCs w:val="24"/>
          <w:lang w:val="ro-RO"/>
        </w:rPr>
        <w:t>/</w:t>
      </w:r>
      <w:r w:rsidR="008A17D8" w:rsidRPr="006E554D">
        <w:rPr>
          <w:rFonts w:asciiTheme="majorHAnsi" w:hAnsiTheme="majorHAnsi" w:cstheme="majorHAnsi"/>
          <w:i/>
          <w:sz w:val="24"/>
          <w:szCs w:val="24"/>
          <w:lang w:val="ro-RO"/>
        </w:rPr>
        <w:t>candidați</w:t>
      </w:r>
      <w:r w:rsidR="00DB15B2" w:rsidRPr="006E554D">
        <w:rPr>
          <w:rFonts w:asciiTheme="majorHAnsi" w:hAnsiTheme="majorHAnsi" w:cstheme="majorHAnsi"/>
          <w:i/>
          <w:sz w:val="24"/>
          <w:szCs w:val="24"/>
          <w:lang w:val="ro-RO"/>
        </w:rPr>
        <w:t xml:space="preserve"> care întrunesc cerințele de calificare și selecție este mai mic </w:t>
      </w:r>
      <w:r w:rsidR="008A17D8" w:rsidRPr="006E554D">
        <w:rPr>
          <w:rFonts w:asciiTheme="majorHAnsi" w:hAnsiTheme="majorHAnsi" w:cstheme="majorHAnsi"/>
          <w:i/>
          <w:sz w:val="24"/>
          <w:szCs w:val="24"/>
          <w:lang w:val="ro-RO"/>
        </w:rPr>
        <w:t>decât</w:t>
      </w:r>
      <w:r w:rsidR="00DB15B2" w:rsidRPr="006E554D">
        <w:rPr>
          <w:rFonts w:asciiTheme="majorHAnsi" w:hAnsiTheme="majorHAnsi" w:cstheme="majorHAnsi"/>
          <w:i/>
          <w:sz w:val="24"/>
          <w:szCs w:val="24"/>
          <w:lang w:val="ro-RO"/>
        </w:rPr>
        <w:t xml:space="preserve"> numărul minim prevăzut pentru fiecare procedură, </w:t>
      </w:r>
      <w:r w:rsidR="00D979D4" w:rsidRPr="006E554D">
        <w:rPr>
          <w:rFonts w:asciiTheme="majorHAnsi" w:hAnsiTheme="majorHAnsi" w:cstheme="majorHAnsi"/>
          <w:i/>
          <w:sz w:val="24"/>
          <w:szCs w:val="24"/>
          <w:lang w:val="ro-RO"/>
        </w:rPr>
        <w:t>este în vigoare până la moment.</w:t>
      </w:r>
    </w:p>
    <w:p w14:paraId="22E94064" w14:textId="77777777" w:rsidR="00460EB3" w:rsidRPr="006E554D" w:rsidRDefault="00460EB3" w:rsidP="00460EB3">
      <w:pPr>
        <w:pStyle w:val="ListParagraph"/>
        <w:widowControl w:val="0"/>
        <w:autoSpaceDE w:val="0"/>
        <w:autoSpaceDN w:val="0"/>
        <w:spacing w:after="40" w:line="276" w:lineRule="auto"/>
        <w:ind w:left="709" w:right="-158"/>
        <w:jc w:val="both"/>
        <w:rPr>
          <w:rFonts w:asciiTheme="majorHAnsi" w:hAnsiTheme="majorHAnsi" w:cstheme="majorHAnsi"/>
          <w:sz w:val="24"/>
          <w:szCs w:val="24"/>
          <w:lang w:val="ro-RO"/>
        </w:rPr>
      </w:pPr>
    </w:p>
    <w:p w14:paraId="6957F007" w14:textId="32D6DF3B" w:rsidR="000E7C24" w:rsidRPr="006E554D" w:rsidRDefault="00766BED" w:rsidP="000E7C24">
      <w:pPr>
        <w:widowControl w:val="0"/>
        <w:tabs>
          <w:tab w:val="left" w:pos="0"/>
        </w:tabs>
        <w:autoSpaceDE w:val="0"/>
        <w:autoSpaceDN w:val="0"/>
        <w:spacing w:after="40" w:line="276" w:lineRule="auto"/>
        <w:ind w:right="-159"/>
        <w:jc w:val="both"/>
        <w:outlineLvl w:val="1"/>
        <w:rPr>
          <w:rFonts w:asciiTheme="majorHAnsi" w:hAnsiTheme="majorHAnsi" w:cstheme="majorHAnsi"/>
          <w:b/>
          <w:sz w:val="24"/>
          <w:szCs w:val="24"/>
          <w:lang w:val="ro-RO"/>
        </w:rPr>
      </w:pPr>
      <w:r w:rsidRPr="006E554D">
        <w:rPr>
          <w:rFonts w:asciiTheme="majorHAnsi" w:hAnsiTheme="majorHAnsi" w:cstheme="majorHAnsi"/>
          <w:sz w:val="24"/>
          <w:szCs w:val="24"/>
          <w:lang w:val="ro-RO"/>
        </w:rPr>
        <w:tab/>
      </w:r>
      <w:bookmarkStart w:id="38" w:name="_Toc76976994"/>
      <w:r w:rsidR="003654DB" w:rsidRPr="006E554D">
        <w:rPr>
          <w:rFonts w:asciiTheme="majorHAnsi" w:hAnsiTheme="majorHAnsi" w:cstheme="majorHAnsi"/>
          <w:b/>
          <w:sz w:val="24"/>
          <w:szCs w:val="24"/>
          <w:lang w:val="ro-RO"/>
        </w:rPr>
        <w:t>4.</w:t>
      </w:r>
      <w:r w:rsidR="00061273" w:rsidRPr="006E554D">
        <w:rPr>
          <w:rFonts w:asciiTheme="majorHAnsi" w:hAnsiTheme="majorHAnsi" w:cstheme="majorHAnsi"/>
          <w:b/>
          <w:sz w:val="24"/>
          <w:szCs w:val="24"/>
          <w:lang w:val="ro-RO"/>
        </w:rPr>
        <w:t>3</w:t>
      </w:r>
      <w:r w:rsidR="003654DB" w:rsidRPr="006E554D">
        <w:rPr>
          <w:rFonts w:asciiTheme="majorHAnsi" w:hAnsiTheme="majorHAnsi" w:cstheme="majorHAnsi"/>
          <w:b/>
          <w:sz w:val="24"/>
          <w:szCs w:val="24"/>
          <w:lang w:val="ro-RO"/>
        </w:rPr>
        <w:t>.</w:t>
      </w:r>
      <w:r w:rsidR="000E7F40" w:rsidRPr="006E554D">
        <w:rPr>
          <w:rFonts w:asciiTheme="majorHAnsi" w:hAnsiTheme="majorHAnsi" w:cstheme="majorHAnsi"/>
          <w:b/>
          <w:sz w:val="24"/>
          <w:szCs w:val="24"/>
          <w:lang w:val="ro-RO"/>
        </w:rPr>
        <w:t>2</w:t>
      </w:r>
      <w:r w:rsidR="003654DB" w:rsidRPr="006E554D">
        <w:rPr>
          <w:rFonts w:asciiTheme="majorHAnsi" w:hAnsiTheme="majorHAnsi" w:cstheme="majorHAnsi"/>
          <w:sz w:val="24"/>
          <w:szCs w:val="24"/>
          <w:lang w:val="ro-RO"/>
        </w:rPr>
        <w:t xml:space="preserve"> </w:t>
      </w:r>
      <w:r w:rsidR="000E6FE3" w:rsidRPr="006E554D">
        <w:rPr>
          <w:rFonts w:asciiTheme="majorHAnsi" w:hAnsiTheme="majorHAnsi" w:cstheme="majorHAnsi"/>
          <w:b/>
          <w:sz w:val="24"/>
          <w:szCs w:val="24"/>
          <w:lang w:val="ro-RO"/>
        </w:rPr>
        <w:t>Procedura de justificare a o</w:t>
      </w:r>
      <w:r w:rsidR="002170BF" w:rsidRPr="006E554D">
        <w:rPr>
          <w:rFonts w:asciiTheme="majorHAnsi" w:hAnsiTheme="majorHAnsi" w:cstheme="majorHAnsi"/>
          <w:b/>
          <w:sz w:val="24"/>
          <w:szCs w:val="24"/>
          <w:lang w:val="ro-RO"/>
        </w:rPr>
        <w:t>fert</w:t>
      </w:r>
      <w:r w:rsidR="000E6FE3" w:rsidRPr="006E554D">
        <w:rPr>
          <w:rFonts w:asciiTheme="majorHAnsi" w:hAnsiTheme="majorHAnsi" w:cstheme="majorHAnsi"/>
          <w:b/>
          <w:sz w:val="24"/>
          <w:szCs w:val="24"/>
          <w:lang w:val="ro-RO"/>
        </w:rPr>
        <w:t xml:space="preserve">ei </w:t>
      </w:r>
      <w:r w:rsidR="000E7C24" w:rsidRPr="006E554D">
        <w:rPr>
          <w:rFonts w:asciiTheme="majorHAnsi" w:hAnsiTheme="majorHAnsi" w:cstheme="majorHAnsi"/>
          <w:b/>
          <w:sz w:val="24"/>
          <w:szCs w:val="24"/>
          <w:lang w:val="ro-RO"/>
        </w:rPr>
        <w:t>anormal de scăzut</w:t>
      </w:r>
      <w:r w:rsidR="00333781" w:rsidRPr="006E554D">
        <w:rPr>
          <w:rFonts w:asciiTheme="majorHAnsi" w:hAnsiTheme="majorHAnsi" w:cstheme="majorHAnsi"/>
          <w:b/>
          <w:sz w:val="24"/>
          <w:szCs w:val="24"/>
          <w:lang w:val="ro-RO"/>
        </w:rPr>
        <w:t>e</w:t>
      </w:r>
      <w:r w:rsidR="000E6FE3" w:rsidRPr="006E554D">
        <w:rPr>
          <w:rFonts w:asciiTheme="majorHAnsi" w:hAnsiTheme="majorHAnsi" w:cstheme="majorHAnsi"/>
          <w:b/>
          <w:sz w:val="24"/>
          <w:szCs w:val="24"/>
          <w:lang w:val="ro-RO"/>
        </w:rPr>
        <w:t xml:space="preserve"> pentru lucrările achiziționate necesită a fi racordată la prevederile cadrului legal</w:t>
      </w:r>
      <w:r w:rsidR="00FF7311">
        <w:rPr>
          <w:rFonts w:asciiTheme="majorHAnsi" w:hAnsiTheme="majorHAnsi" w:cstheme="majorHAnsi"/>
          <w:b/>
          <w:sz w:val="24"/>
          <w:szCs w:val="24"/>
          <w:lang w:val="ro-RO"/>
        </w:rPr>
        <w:t>.</w:t>
      </w:r>
      <w:bookmarkEnd w:id="38"/>
    </w:p>
    <w:p w14:paraId="6DA0231E" w14:textId="33CFEF0A" w:rsidR="00D93F54" w:rsidRPr="006E554D" w:rsidRDefault="002170BF" w:rsidP="00710724">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t xml:space="preserve">Ofertă anormal de scăzută </w:t>
      </w:r>
      <w:r w:rsidR="0087323E" w:rsidRPr="006E554D">
        <w:rPr>
          <w:rFonts w:asciiTheme="majorHAnsi" w:hAnsiTheme="majorHAnsi" w:cstheme="majorHAnsi"/>
          <w:sz w:val="24"/>
          <w:szCs w:val="24"/>
          <w:lang w:val="ro-RO"/>
        </w:rPr>
        <w:t xml:space="preserve">se consideră </w:t>
      </w:r>
      <w:r w:rsidRPr="006E554D">
        <w:rPr>
          <w:rFonts w:asciiTheme="majorHAnsi" w:hAnsiTheme="majorHAnsi" w:cstheme="majorHAnsi"/>
          <w:sz w:val="24"/>
          <w:szCs w:val="24"/>
          <w:lang w:val="ro-RO"/>
        </w:rPr>
        <w:t xml:space="preserve">oferta de </w:t>
      </w:r>
      <w:r w:rsidR="00343E0B" w:rsidRPr="006E554D">
        <w:rPr>
          <w:rFonts w:asciiTheme="majorHAnsi" w:hAnsiTheme="majorHAnsi" w:cstheme="majorHAnsi"/>
          <w:sz w:val="24"/>
          <w:szCs w:val="24"/>
          <w:lang w:val="ro-RO"/>
        </w:rPr>
        <w:t>vânzare</w:t>
      </w:r>
      <w:r w:rsidRPr="006E554D">
        <w:rPr>
          <w:rFonts w:asciiTheme="majorHAnsi" w:hAnsiTheme="majorHAnsi" w:cstheme="majorHAnsi"/>
          <w:sz w:val="24"/>
          <w:szCs w:val="24"/>
          <w:lang w:val="ro-RO"/>
        </w:rPr>
        <w:t xml:space="preserve"> a bunurilor, de executare a lucrărilor sau de prestare a serviciilor la un </w:t>
      </w:r>
      <w:r w:rsidR="00343E0B" w:rsidRPr="006E554D">
        <w:rPr>
          <w:rFonts w:asciiTheme="majorHAnsi" w:hAnsiTheme="majorHAnsi" w:cstheme="majorHAnsi"/>
          <w:sz w:val="24"/>
          <w:szCs w:val="24"/>
          <w:lang w:val="ro-RO"/>
        </w:rPr>
        <w:t>preț</w:t>
      </w:r>
      <w:r w:rsidRPr="006E554D">
        <w:rPr>
          <w:rFonts w:asciiTheme="majorHAnsi" w:hAnsiTheme="majorHAnsi" w:cstheme="majorHAnsi"/>
          <w:sz w:val="24"/>
          <w:szCs w:val="24"/>
          <w:lang w:val="ro-RO"/>
        </w:rPr>
        <w:t xml:space="preserve"> semnificativ mai scăzut în </w:t>
      </w:r>
      <w:r w:rsidR="00343E0B" w:rsidRPr="006E554D">
        <w:rPr>
          <w:rFonts w:asciiTheme="majorHAnsi" w:hAnsiTheme="majorHAnsi" w:cstheme="majorHAnsi"/>
          <w:sz w:val="24"/>
          <w:szCs w:val="24"/>
          <w:lang w:val="ro-RO"/>
        </w:rPr>
        <w:t>comparație</w:t>
      </w:r>
      <w:r w:rsidRPr="006E554D">
        <w:rPr>
          <w:rFonts w:asciiTheme="majorHAnsi" w:hAnsiTheme="majorHAnsi" w:cstheme="majorHAnsi"/>
          <w:sz w:val="24"/>
          <w:szCs w:val="24"/>
          <w:lang w:val="ro-RO"/>
        </w:rPr>
        <w:t xml:space="preserve"> cu ofertele altor </w:t>
      </w:r>
      <w:r w:rsidR="00343E0B" w:rsidRPr="006E554D">
        <w:rPr>
          <w:rFonts w:asciiTheme="majorHAnsi" w:hAnsiTheme="majorHAnsi" w:cstheme="majorHAnsi"/>
          <w:sz w:val="24"/>
          <w:szCs w:val="24"/>
          <w:lang w:val="ro-RO"/>
        </w:rPr>
        <w:t>ofertanți</w:t>
      </w:r>
      <w:r w:rsidRPr="006E554D">
        <w:rPr>
          <w:rFonts w:asciiTheme="majorHAnsi" w:hAnsiTheme="majorHAnsi" w:cstheme="majorHAnsi"/>
          <w:sz w:val="24"/>
          <w:szCs w:val="24"/>
          <w:lang w:val="ro-RO"/>
        </w:rPr>
        <w:t xml:space="preserve"> </w:t>
      </w:r>
      <w:r w:rsidR="00FF7311">
        <w:rPr>
          <w:rFonts w:asciiTheme="majorHAnsi" w:hAnsiTheme="majorHAnsi" w:cstheme="majorHAnsi"/>
          <w:sz w:val="24"/>
          <w:szCs w:val="24"/>
          <w:lang w:val="ro-RO"/>
        </w:rPr>
        <w:t>ori</w:t>
      </w:r>
      <w:r w:rsidR="00FF7311" w:rsidRPr="006E554D">
        <w:rPr>
          <w:rFonts w:asciiTheme="majorHAnsi" w:hAnsiTheme="majorHAnsi" w:cstheme="majorHAnsi"/>
          <w:sz w:val="24"/>
          <w:szCs w:val="24"/>
          <w:lang w:val="ro-RO"/>
        </w:rPr>
        <w:t xml:space="preserve"> </w:t>
      </w:r>
      <w:r w:rsidRPr="006E554D">
        <w:rPr>
          <w:rFonts w:asciiTheme="majorHAnsi" w:hAnsiTheme="majorHAnsi" w:cstheme="majorHAnsi"/>
          <w:sz w:val="24"/>
          <w:szCs w:val="24"/>
          <w:lang w:val="ro-RO"/>
        </w:rPr>
        <w:t xml:space="preserve">în raport cu bunurile, lucrările sau serviciile care urmează a fi furnizate, executate sau prestate în </w:t>
      </w:r>
      <w:r w:rsidR="00343E0B" w:rsidRPr="006E554D">
        <w:rPr>
          <w:rFonts w:asciiTheme="majorHAnsi" w:hAnsiTheme="majorHAnsi" w:cstheme="majorHAnsi"/>
          <w:sz w:val="24"/>
          <w:szCs w:val="24"/>
          <w:lang w:val="ro-RO"/>
        </w:rPr>
        <w:t>situația</w:t>
      </w:r>
      <w:r w:rsidRPr="006E554D">
        <w:rPr>
          <w:rFonts w:asciiTheme="majorHAnsi" w:hAnsiTheme="majorHAnsi" w:cstheme="majorHAnsi"/>
          <w:sz w:val="24"/>
          <w:szCs w:val="24"/>
          <w:lang w:val="ro-RO"/>
        </w:rPr>
        <w:t xml:space="preserve"> în care ofertantul nu </w:t>
      </w:r>
      <w:r w:rsidR="00343E0B" w:rsidRPr="006E554D">
        <w:rPr>
          <w:rFonts w:asciiTheme="majorHAnsi" w:hAnsiTheme="majorHAnsi" w:cstheme="majorHAnsi"/>
          <w:sz w:val="24"/>
          <w:szCs w:val="24"/>
          <w:lang w:val="ro-RO"/>
        </w:rPr>
        <w:t>reușește</w:t>
      </w:r>
      <w:r w:rsidRPr="006E554D">
        <w:rPr>
          <w:rFonts w:asciiTheme="majorHAnsi" w:hAnsiTheme="majorHAnsi" w:cstheme="majorHAnsi"/>
          <w:sz w:val="24"/>
          <w:szCs w:val="24"/>
          <w:lang w:val="ro-RO"/>
        </w:rPr>
        <w:t xml:space="preserve"> să demonstreze accesul său la o tehnologie specială </w:t>
      </w:r>
      <w:r w:rsidR="00FF7311">
        <w:rPr>
          <w:rFonts w:asciiTheme="majorHAnsi" w:hAnsiTheme="majorHAnsi" w:cstheme="majorHAnsi"/>
          <w:sz w:val="24"/>
          <w:szCs w:val="24"/>
          <w:lang w:val="ro-RO"/>
        </w:rPr>
        <w:t>ori</w:t>
      </w:r>
      <w:r w:rsidR="00FF7311" w:rsidRPr="006E554D">
        <w:rPr>
          <w:rFonts w:asciiTheme="majorHAnsi" w:hAnsiTheme="majorHAnsi" w:cstheme="majorHAnsi"/>
          <w:sz w:val="24"/>
          <w:szCs w:val="24"/>
          <w:lang w:val="ro-RO"/>
        </w:rPr>
        <w:t xml:space="preserve"> </w:t>
      </w:r>
      <w:r w:rsidRPr="006E554D">
        <w:rPr>
          <w:rFonts w:asciiTheme="majorHAnsi" w:hAnsiTheme="majorHAnsi" w:cstheme="majorHAnsi"/>
          <w:sz w:val="24"/>
          <w:szCs w:val="24"/>
          <w:lang w:val="ro-RO"/>
        </w:rPr>
        <w:t xml:space="preserve">la </w:t>
      </w:r>
      <w:r w:rsidR="00343E0B" w:rsidRPr="006E554D">
        <w:rPr>
          <w:rFonts w:asciiTheme="majorHAnsi" w:hAnsiTheme="majorHAnsi" w:cstheme="majorHAnsi"/>
          <w:sz w:val="24"/>
          <w:szCs w:val="24"/>
          <w:lang w:val="ro-RO"/>
        </w:rPr>
        <w:t>condiții</w:t>
      </w:r>
      <w:r w:rsidRPr="006E554D">
        <w:rPr>
          <w:rFonts w:asciiTheme="majorHAnsi" w:hAnsiTheme="majorHAnsi" w:cstheme="majorHAnsi"/>
          <w:sz w:val="24"/>
          <w:szCs w:val="24"/>
          <w:lang w:val="ro-RO"/>
        </w:rPr>
        <w:t xml:space="preserve"> de </w:t>
      </w:r>
      <w:r w:rsidR="006D2D9B" w:rsidRPr="006E554D">
        <w:rPr>
          <w:rFonts w:asciiTheme="majorHAnsi" w:hAnsiTheme="majorHAnsi" w:cstheme="majorHAnsi"/>
          <w:sz w:val="24"/>
          <w:szCs w:val="24"/>
          <w:lang w:val="ro-RO"/>
        </w:rPr>
        <w:t>piață</w:t>
      </w:r>
      <w:r w:rsidRPr="006E554D">
        <w:rPr>
          <w:rFonts w:asciiTheme="majorHAnsi" w:hAnsiTheme="majorHAnsi" w:cstheme="majorHAnsi"/>
          <w:sz w:val="24"/>
          <w:szCs w:val="24"/>
          <w:lang w:val="ro-RO"/>
        </w:rPr>
        <w:t xml:space="preserve"> mai avantajoase care i-ar permite să ofere un asemenea </w:t>
      </w:r>
      <w:r w:rsidR="006D2D9B" w:rsidRPr="006E554D">
        <w:rPr>
          <w:rFonts w:asciiTheme="majorHAnsi" w:hAnsiTheme="majorHAnsi" w:cstheme="majorHAnsi"/>
          <w:sz w:val="24"/>
          <w:szCs w:val="24"/>
          <w:lang w:val="ro-RO"/>
        </w:rPr>
        <w:t>preț</w:t>
      </w:r>
      <w:r w:rsidRPr="006E554D">
        <w:rPr>
          <w:rFonts w:asciiTheme="majorHAnsi" w:hAnsiTheme="majorHAnsi" w:cstheme="majorHAnsi"/>
          <w:sz w:val="24"/>
          <w:szCs w:val="24"/>
          <w:lang w:val="ro-RO"/>
        </w:rPr>
        <w:t xml:space="preserve"> scăzut al ofertei</w:t>
      </w:r>
      <w:r w:rsidR="0087323E" w:rsidRPr="006E554D">
        <w:rPr>
          <w:rStyle w:val="FootnoteReference"/>
          <w:rFonts w:asciiTheme="majorHAnsi" w:hAnsiTheme="majorHAnsi" w:cstheme="majorHAnsi"/>
          <w:sz w:val="24"/>
          <w:szCs w:val="24"/>
          <w:lang w:val="ro-RO"/>
        </w:rPr>
        <w:footnoteReference w:id="31"/>
      </w:r>
      <w:r w:rsidRPr="006E554D">
        <w:rPr>
          <w:rFonts w:asciiTheme="majorHAnsi" w:hAnsiTheme="majorHAnsi" w:cstheme="majorHAnsi"/>
          <w:sz w:val="24"/>
          <w:szCs w:val="24"/>
          <w:lang w:val="ro-RO"/>
        </w:rPr>
        <w:t>.</w:t>
      </w:r>
    </w:p>
    <w:p w14:paraId="3370294A" w14:textId="4C75D6B2" w:rsidR="00FD08B4" w:rsidRPr="006E554D" w:rsidRDefault="00D93F54" w:rsidP="00F66164">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F33092" w:rsidRPr="006E554D">
        <w:rPr>
          <w:rFonts w:asciiTheme="majorHAnsi" w:hAnsiTheme="majorHAnsi" w:cstheme="majorHAnsi"/>
          <w:sz w:val="24"/>
          <w:szCs w:val="24"/>
          <w:lang w:val="ro-RO"/>
        </w:rPr>
        <w:t xml:space="preserve"> În cazul </w:t>
      </w:r>
      <w:r w:rsidR="006D2D9B" w:rsidRPr="006E554D">
        <w:rPr>
          <w:rFonts w:asciiTheme="majorHAnsi" w:hAnsiTheme="majorHAnsi" w:cstheme="majorHAnsi"/>
          <w:sz w:val="24"/>
          <w:szCs w:val="24"/>
          <w:lang w:val="ro-RO"/>
        </w:rPr>
        <w:t>achiziției</w:t>
      </w:r>
      <w:r w:rsidR="00F33092" w:rsidRPr="006E554D">
        <w:rPr>
          <w:rFonts w:asciiTheme="majorHAnsi" w:hAnsiTheme="majorHAnsi" w:cstheme="majorHAnsi"/>
          <w:sz w:val="24"/>
          <w:szCs w:val="24"/>
          <w:lang w:val="ro-RO"/>
        </w:rPr>
        <w:t xml:space="preserve"> publice de lucrări, o ofertă prezintă un </w:t>
      </w:r>
      <w:r w:rsidR="006D2D9B" w:rsidRPr="006E554D">
        <w:rPr>
          <w:rFonts w:asciiTheme="majorHAnsi" w:hAnsiTheme="majorHAnsi" w:cstheme="majorHAnsi"/>
          <w:sz w:val="24"/>
          <w:szCs w:val="24"/>
          <w:lang w:val="ro-RO"/>
        </w:rPr>
        <w:t>preț</w:t>
      </w:r>
      <w:r w:rsidR="00F33092" w:rsidRPr="006E554D">
        <w:rPr>
          <w:rFonts w:asciiTheme="majorHAnsi" w:hAnsiTheme="majorHAnsi" w:cstheme="majorHAnsi"/>
          <w:sz w:val="24"/>
          <w:szCs w:val="24"/>
          <w:lang w:val="ro-RO"/>
        </w:rPr>
        <w:t xml:space="preserve"> semnificativ mai scăzut în </w:t>
      </w:r>
      <w:r w:rsidR="006D2D9B" w:rsidRPr="006E554D">
        <w:rPr>
          <w:rFonts w:asciiTheme="majorHAnsi" w:hAnsiTheme="majorHAnsi" w:cstheme="majorHAnsi"/>
          <w:sz w:val="24"/>
          <w:szCs w:val="24"/>
          <w:lang w:val="ro-RO"/>
        </w:rPr>
        <w:t>comparație</w:t>
      </w:r>
      <w:r w:rsidR="00F33092" w:rsidRPr="006E554D">
        <w:rPr>
          <w:rFonts w:asciiTheme="majorHAnsi" w:hAnsiTheme="majorHAnsi" w:cstheme="majorHAnsi"/>
          <w:sz w:val="24"/>
          <w:szCs w:val="24"/>
          <w:lang w:val="ro-RO"/>
        </w:rPr>
        <w:t xml:space="preserve"> cu ofertele altor </w:t>
      </w:r>
      <w:r w:rsidR="006D2D9B" w:rsidRPr="006E554D">
        <w:rPr>
          <w:rFonts w:asciiTheme="majorHAnsi" w:hAnsiTheme="majorHAnsi" w:cstheme="majorHAnsi"/>
          <w:sz w:val="24"/>
          <w:szCs w:val="24"/>
          <w:lang w:val="ro-RO"/>
        </w:rPr>
        <w:t>ofertanți</w:t>
      </w:r>
      <w:r w:rsidR="00F33092" w:rsidRPr="006E554D">
        <w:rPr>
          <w:rFonts w:asciiTheme="majorHAnsi" w:hAnsiTheme="majorHAnsi" w:cstheme="majorHAnsi"/>
          <w:sz w:val="24"/>
          <w:szCs w:val="24"/>
          <w:lang w:val="ro-RO"/>
        </w:rPr>
        <w:t xml:space="preserve"> sau în raport cu lucrările ce urmează a fi executate dacă </w:t>
      </w:r>
      <w:r w:rsidR="006D2D9B" w:rsidRPr="006E554D">
        <w:rPr>
          <w:rFonts w:asciiTheme="majorHAnsi" w:hAnsiTheme="majorHAnsi" w:cstheme="majorHAnsi"/>
          <w:sz w:val="24"/>
          <w:szCs w:val="24"/>
          <w:lang w:val="ro-RO"/>
        </w:rPr>
        <w:t>prețul</w:t>
      </w:r>
      <w:r w:rsidR="00F33092" w:rsidRPr="006E554D">
        <w:rPr>
          <w:rFonts w:asciiTheme="majorHAnsi" w:hAnsiTheme="majorHAnsi" w:cstheme="majorHAnsi"/>
          <w:sz w:val="24"/>
          <w:szCs w:val="24"/>
          <w:lang w:val="ro-RO"/>
        </w:rPr>
        <w:t xml:space="preserve"> ofertat reprezintă mai </w:t>
      </w:r>
      <w:r w:rsidR="006D2D9B" w:rsidRPr="006E554D">
        <w:rPr>
          <w:rFonts w:asciiTheme="majorHAnsi" w:hAnsiTheme="majorHAnsi" w:cstheme="majorHAnsi"/>
          <w:sz w:val="24"/>
          <w:szCs w:val="24"/>
          <w:lang w:val="ro-RO"/>
        </w:rPr>
        <w:t>puțin</w:t>
      </w:r>
      <w:r w:rsidR="00F33092" w:rsidRPr="006E554D">
        <w:rPr>
          <w:rFonts w:asciiTheme="majorHAnsi" w:hAnsiTheme="majorHAnsi" w:cstheme="majorHAnsi"/>
          <w:sz w:val="24"/>
          <w:szCs w:val="24"/>
          <w:lang w:val="ro-RO"/>
        </w:rPr>
        <w:t xml:space="preserve"> </w:t>
      </w:r>
      <w:r w:rsidR="00F33092" w:rsidRPr="008E451E">
        <w:rPr>
          <w:rFonts w:asciiTheme="majorHAnsi" w:hAnsiTheme="majorHAnsi" w:cstheme="majorHAnsi"/>
          <w:sz w:val="24"/>
          <w:szCs w:val="24"/>
          <w:lang w:val="ro-RO"/>
        </w:rPr>
        <w:t xml:space="preserve">de </w:t>
      </w:r>
      <w:r w:rsidR="00F33092" w:rsidRPr="004F6873">
        <w:rPr>
          <w:rFonts w:asciiTheme="majorHAnsi" w:hAnsiTheme="majorHAnsi" w:cstheme="majorHAnsi"/>
          <w:sz w:val="24"/>
          <w:szCs w:val="24"/>
          <w:lang w:val="ro-RO"/>
        </w:rPr>
        <w:t>85%</w:t>
      </w:r>
      <w:r w:rsidR="00F33092" w:rsidRPr="006E554D">
        <w:rPr>
          <w:rFonts w:asciiTheme="majorHAnsi" w:hAnsiTheme="majorHAnsi" w:cstheme="majorHAnsi"/>
          <w:sz w:val="24"/>
          <w:szCs w:val="24"/>
          <w:lang w:val="ro-RO"/>
        </w:rPr>
        <w:t xml:space="preserve"> din valoarea lucrărilor, calculată de autoritatea contractantă în modul stabilit.</w:t>
      </w:r>
    </w:p>
    <w:p w14:paraId="70ECCB3B" w14:textId="504889CE" w:rsidR="00C37895" w:rsidRPr="006E554D" w:rsidRDefault="00C37895" w:rsidP="00521F39">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D93F54" w:rsidRPr="006E554D">
        <w:rPr>
          <w:rFonts w:asciiTheme="majorHAnsi" w:hAnsiTheme="majorHAnsi" w:cstheme="majorHAnsi"/>
          <w:sz w:val="24"/>
          <w:szCs w:val="24"/>
          <w:lang w:val="ro-RO"/>
        </w:rPr>
        <w:t xml:space="preserve">Autoritatea contractantă este obligată să asigure operatorului economic posibilitatea de justificare a </w:t>
      </w:r>
      <w:r w:rsidR="00521F39" w:rsidRPr="006E554D">
        <w:rPr>
          <w:rFonts w:asciiTheme="majorHAnsi" w:hAnsiTheme="majorHAnsi" w:cstheme="majorHAnsi"/>
          <w:sz w:val="24"/>
          <w:szCs w:val="24"/>
          <w:lang w:val="ro-RO"/>
        </w:rPr>
        <w:t>prețului</w:t>
      </w:r>
      <w:r w:rsidR="00D93F54" w:rsidRPr="006E554D">
        <w:rPr>
          <w:rFonts w:asciiTheme="majorHAnsi" w:hAnsiTheme="majorHAnsi" w:cstheme="majorHAnsi"/>
          <w:sz w:val="24"/>
          <w:szCs w:val="24"/>
          <w:lang w:val="ro-RO"/>
        </w:rPr>
        <w:t xml:space="preserve"> anormal de scăzut. În cazul unei oferte care are un </w:t>
      </w:r>
      <w:r w:rsidR="00521F39" w:rsidRPr="006E554D">
        <w:rPr>
          <w:rFonts w:asciiTheme="majorHAnsi" w:hAnsiTheme="majorHAnsi" w:cstheme="majorHAnsi"/>
          <w:sz w:val="24"/>
          <w:szCs w:val="24"/>
          <w:lang w:val="ro-RO"/>
        </w:rPr>
        <w:t>preț</w:t>
      </w:r>
      <w:r w:rsidR="00D93F54" w:rsidRPr="006E554D">
        <w:rPr>
          <w:rFonts w:asciiTheme="majorHAnsi" w:hAnsiTheme="majorHAnsi" w:cstheme="majorHAnsi"/>
          <w:sz w:val="24"/>
          <w:szCs w:val="24"/>
          <w:lang w:val="ro-RO"/>
        </w:rPr>
        <w:t xml:space="preserve"> aparent anormal de scăzut în raport cu ceea ce urmează a fi furnizat, executat sau prestat, autoritatea contractantă are </w:t>
      </w:r>
      <w:r w:rsidR="00521F39" w:rsidRPr="006E554D">
        <w:rPr>
          <w:rFonts w:asciiTheme="majorHAnsi" w:hAnsiTheme="majorHAnsi" w:cstheme="majorHAnsi"/>
          <w:sz w:val="24"/>
          <w:szCs w:val="24"/>
          <w:lang w:val="ro-RO"/>
        </w:rPr>
        <w:t>obligația</w:t>
      </w:r>
      <w:r w:rsidR="00D93F54" w:rsidRPr="006E554D">
        <w:rPr>
          <w:rFonts w:asciiTheme="majorHAnsi" w:hAnsiTheme="majorHAnsi" w:cstheme="majorHAnsi"/>
          <w:sz w:val="24"/>
          <w:szCs w:val="24"/>
          <w:lang w:val="ro-RO"/>
        </w:rPr>
        <w:t xml:space="preserve"> de a solicita ofertantului, în scris şi înainte de a lua o decizie de respingere a acelei oferte, detalii şi </w:t>
      </w:r>
      <w:r w:rsidR="00D93F54" w:rsidRPr="006E554D">
        <w:rPr>
          <w:rFonts w:asciiTheme="majorHAnsi" w:hAnsiTheme="majorHAnsi" w:cstheme="majorHAnsi"/>
          <w:sz w:val="24"/>
          <w:szCs w:val="24"/>
          <w:lang w:val="ro-RO"/>
        </w:rPr>
        <w:lastRenderedPageBreak/>
        <w:t xml:space="preserve">precizări pe care le consideră semnificative cu privire la ofertă, precum şi de a verifica răspunsurile care justifică </w:t>
      </w:r>
      <w:r w:rsidR="00521F39" w:rsidRPr="006E554D">
        <w:rPr>
          <w:rFonts w:asciiTheme="majorHAnsi" w:hAnsiTheme="majorHAnsi" w:cstheme="majorHAnsi"/>
          <w:sz w:val="24"/>
          <w:szCs w:val="24"/>
          <w:lang w:val="ro-RO"/>
        </w:rPr>
        <w:t>prețul</w:t>
      </w:r>
      <w:r w:rsidR="00D93F54" w:rsidRPr="006E554D">
        <w:rPr>
          <w:rFonts w:asciiTheme="majorHAnsi" w:hAnsiTheme="majorHAnsi" w:cstheme="majorHAnsi"/>
          <w:sz w:val="24"/>
          <w:szCs w:val="24"/>
          <w:lang w:val="ro-RO"/>
        </w:rPr>
        <w:t xml:space="preserve"> respectiv.</w:t>
      </w:r>
    </w:p>
    <w:p w14:paraId="473D7DFC" w14:textId="77777777" w:rsidR="00A96328" w:rsidRPr="006E554D" w:rsidRDefault="00A96328" w:rsidP="00521F39">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t xml:space="preserve">Justificările primite de la ofertant trebuie să se refere la: </w:t>
      </w:r>
    </w:p>
    <w:p w14:paraId="1D170796" w14:textId="1341F22F" w:rsidR="00A96328" w:rsidRPr="006E554D" w:rsidRDefault="00A96328" w:rsidP="00521F39">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t xml:space="preserve">a) fundamentarea economică a modului de formare a </w:t>
      </w:r>
      <w:r w:rsidR="00521F39" w:rsidRPr="006E554D">
        <w:rPr>
          <w:rFonts w:asciiTheme="majorHAnsi" w:hAnsiTheme="majorHAnsi" w:cstheme="majorHAnsi"/>
          <w:sz w:val="24"/>
          <w:szCs w:val="24"/>
          <w:lang w:val="ro-RO"/>
        </w:rPr>
        <w:t>prețului</w:t>
      </w:r>
      <w:r w:rsidRPr="006E554D">
        <w:rPr>
          <w:rFonts w:asciiTheme="majorHAnsi" w:hAnsiTheme="majorHAnsi" w:cstheme="majorHAnsi"/>
          <w:sz w:val="24"/>
          <w:szCs w:val="24"/>
          <w:lang w:val="ro-RO"/>
        </w:rPr>
        <w:t xml:space="preserve">, aferent procesului de </w:t>
      </w:r>
      <w:r w:rsidR="00521F39" w:rsidRPr="006E554D">
        <w:rPr>
          <w:rFonts w:asciiTheme="majorHAnsi" w:hAnsiTheme="majorHAnsi" w:cstheme="majorHAnsi"/>
          <w:sz w:val="24"/>
          <w:szCs w:val="24"/>
          <w:lang w:val="ro-RO"/>
        </w:rPr>
        <w:t>producție</w:t>
      </w:r>
      <w:r w:rsidRPr="006E554D">
        <w:rPr>
          <w:rFonts w:asciiTheme="majorHAnsi" w:hAnsiTheme="majorHAnsi" w:cstheme="majorHAnsi"/>
          <w:sz w:val="24"/>
          <w:szCs w:val="24"/>
          <w:lang w:val="ro-RO"/>
        </w:rPr>
        <w:t xml:space="preserve">, metodelor de </w:t>
      </w:r>
      <w:r w:rsidR="00521F39" w:rsidRPr="006E554D">
        <w:rPr>
          <w:rFonts w:asciiTheme="majorHAnsi" w:hAnsiTheme="majorHAnsi" w:cstheme="majorHAnsi"/>
          <w:sz w:val="24"/>
          <w:szCs w:val="24"/>
          <w:lang w:val="ro-RO"/>
        </w:rPr>
        <w:t>execuție</w:t>
      </w:r>
      <w:r w:rsidRPr="006E554D">
        <w:rPr>
          <w:rFonts w:asciiTheme="majorHAnsi" w:hAnsiTheme="majorHAnsi" w:cstheme="majorHAnsi"/>
          <w:sz w:val="24"/>
          <w:szCs w:val="24"/>
          <w:lang w:val="ro-RO"/>
        </w:rPr>
        <w:t xml:space="preserve"> utilizate sau serviciilor prestate; </w:t>
      </w:r>
    </w:p>
    <w:p w14:paraId="178AD392" w14:textId="77777777" w:rsidR="00A96328" w:rsidRPr="006E554D" w:rsidRDefault="00A96328" w:rsidP="00521F39">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t xml:space="preserve">b) </w:t>
      </w:r>
      <w:r w:rsidR="00EC635D" w:rsidRPr="006E554D">
        <w:rPr>
          <w:rFonts w:asciiTheme="majorHAnsi" w:hAnsiTheme="majorHAnsi" w:cstheme="majorHAnsi"/>
          <w:sz w:val="24"/>
          <w:szCs w:val="24"/>
          <w:lang w:val="ro-RO"/>
        </w:rPr>
        <w:t>soluțiile</w:t>
      </w:r>
      <w:r w:rsidRPr="006E554D">
        <w:rPr>
          <w:rFonts w:asciiTheme="majorHAnsi" w:hAnsiTheme="majorHAnsi" w:cstheme="majorHAnsi"/>
          <w:sz w:val="24"/>
          <w:szCs w:val="24"/>
          <w:lang w:val="ro-RO"/>
        </w:rPr>
        <w:t xml:space="preserve"> tehnice adoptate şi/sau orice </w:t>
      </w:r>
      <w:r w:rsidR="00EC635D" w:rsidRPr="006E554D">
        <w:rPr>
          <w:rFonts w:asciiTheme="majorHAnsi" w:hAnsiTheme="majorHAnsi" w:cstheme="majorHAnsi"/>
          <w:sz w:val="24"/>
          <w:szCs w:val="24"/>
          <w:lang w:val="ro-RO"/>
        </w:rPr>
        <w:t>condiții</w:t>
      </w:r>
      <w:r w:rsidRPr="006E554D">
        <w:rPr>
          <w:rFonts w:asciiTheme="majorHAnsi" w:hAnsiTheme="majorHAnsi" w:cstheme="majorHAnsi"/>
          <w:sz w:val="24"/>
          <w:szCs w:val="24"/>
          <w:lang w:val="ro-RO"/>
        </w:rPr>
        <w:t xml:space="preserve"> deosebit de favorabile de care beneficiază ofertantul pentru furnizarea bunurilor, pentru executarea lucrărilor sau prestarea serviciilor;</w:t>
      </w:r>
    </w:p>
    <w:p w14:paraId="43E345DB" w14:textId="77777777" w:rsidR="00A96328" w:rsidRPr="006E554D" w:rsidRDefault="001870D2" w:rsidP="00521F39">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A96328" w:rsidRPr="006E554D">
        <w:rPr>
          <w:rFonts w:asciiTheme="majorHAnsi" w:hAnsiTheme="majorHAnsi" w:cstheme="majorHAnsi"/>
          <w:sz w:val="24"/>
          <w:szCs w:val="24"/>
          <w:lang w:val="ro-RO"/>
        </w:rPr>
        <w:t xml:space="preserve">c) originalitatea ofertei din punctul de vedere al îndeplinirii tuturor </w:t>
      </w:r>
      <w:r w:rsidR="00EC635D" w:rsidRPr="006E554D">
        <w:rPr>
          <w:rFonts w:asciiTheme="majorHAnsi" w:hAnsiTheme="majorHAnsi" w:cstheme="majorHAnsi"/>
          <w:sz w:val="24"/>
          <w:szCs w:val="24"/>
          <w:lang w:val="ro-RO"/>
        </w:rPr>
        <w:t>cerințelor</w:t>
      </w:r>
      <w:r w:rsidR="00A96328" w:rsidRPr="006E554D">
        <w:rPr>
          <w:rFonts w:asciiTheme="majorHAnsi" w:hAnsiTheme="majorHAnsi" w:cstheme="majorHAnsi"/>
          <w:sz w:val="24"/>
          <w:szCs w:val="24"/>
          <w:lang w:val="ro-RO"/>
        </w:rPr>
        <w:t xml:space="preserve"> prevăzute în caietul de sarcini; </w:t>
      </w:r>
    </w:p>
    <w:p w14:paraId="00FBB6C8" w14:textId="77777777" w:rsidR="00A96328" w:rsidRPr="006E554D" w:rsidRDefault="004A3992" w:rsidP="00521F39">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A96328" w:rsidRPr="006E554D">
        <w:rPr>
          <w:rFonts w:asciiTheme="majorHAnsi" w:hAnsiTheme="majorHAnsi" w:cstheme="majorHAnsi"/>
          <w:sz w:val="24"/>
          <w:szCs w:val="24"/>
          <w:lang w:val="ro-RO"/>
        </w:rPr>
        <w:t xml:space="preserve">d) respectarea </w:t>
      </w:r>
      <w:r w:rsidR="00EC635D" w:rsidRPr="006E554D">
        <w:rPr>
          <w:rFonts w:asciiTheme="majorHAnsi" w:hAnsiTheme="majorHAnsi" w:cstheme="majorHAnsi"/>
          <w:sz w:val="24"/>
          <w:szCs w:val="24"/>
          <w:lang w:val="ro-RO"/>
        </w:rPr>
        <w:t>dispozițiilor</w:t>
      </w:r>
      <w:r w:rsidR="00A96328" w:rsidRPr="006E554D">
        <w:rPr>
          <w:rFonts w:asciiTheme="majorHAnsi" w:hAnsiTheme="majorHAnsi" w:cstheme="majorHAnsi"/>
          <w:sz w:val="24"/>
          <w:szCs w:val="24"/>
          <w:lang w:val="ro-RO"/>
        </w:rPr>
        <w:t xml:space="preserve"> privind </w:t>
      </w:r>
      <w:r w:rsidR="00EC635D" w:rsidRPr="006E554D">
        <w:rPr>
          <w:rFonts w:asciiTheme="majorHAnsi" w:hAnsiTheme="majorHAnsi" w:cstheme="majorHAnsi"/>
          <w:sz w:val="24"/>
          <w:szCs w:val="24"/>
          <w:lang w:val="ro-RO"/>
        </w:rPr>
        <w:t>protecția</w:t>
      </w:r>
      <w:r w:rsidR="00A96328" w:rsidRPr="006E554D">
        <w:rPr>
          <w:rFonts w:asciiTheme="majorHAnsi" w:hAnsiTheme="majorHAnsi" w:cstheme="majorHAnsi"/>
          <w:sz w:val="24"/>
          <w:szCs w:val="24"/>
          <w:lang w:val="ro-RO"/>
        </w:rPr>
        <w:t xml:space="preserve"> muncii şi </w:t>
      </w:r>
      <w:r w:rsidR="00EC635D" w:rsidRPr="006E554D">
        <w:rPr>
          <w:rFonts w:asciiTheme="majorHAnsi" w:hAnsiTheme="majorHAnsi" w:cstheme="majorHAnsi"/>
          <w:sz w:val="24"/>
          <w:szCs w:val="24"/>
          <w:lang w:val="ro-RO"/>
        </w:rPr>
        <w:t>condițiile</w:t>
      </w:r>
      <w:r w:rsidR="00A96328" w:rsidRPr="006E554D">
        <w:rPr>
          <w:rFonts w:asciiTheme="majorHAnsi" w:hAnsiTheme="majorHAnsi" w:cstheme="majorHAnsi"/>
          <w:sz w:val="24"/>
          <w:szCs w:val="24"/>
          <w:lang w:val="ro-RO"/>
        </w:rPr>
        <w:t xml:space="preserve"> de muncă aplicabile pentru executarea lucrării, prestarea serviciului </w:t>
      </w:r>
      <w:r w:rsidR="006C4F91" w:rsidRPr="006E554D">
        <w:rPr>
          <w:rFonts w:asciiTheme="majorHAnsi" w:hAnsiTheme="majorHAnsi" w:cstheme="majorHAnsi"/>
          <w:sz w:val="24"/>
          <w:szCs w:val="24"/>
          <w:lang w:val="ro-RO"/>
        </w:rPr>
        <w:t>sau furnizarea bunurilor.</w:t>
      </w:r>
      <w:r w:rsidR="00A96328" w:rsidRPr="006E554D">
        <w:rPr>
          <w:rFonts w:asciiTheme="majorHAnsi" w:hAnsiTheme="majorHAnsi" w:cstheme="majorHAnsi"/>
          <w:sz w:val="24"/>
          <w:szCs w:val="24"/>
          <w:lang w:val="ro-RO"/>
        </w:rPr>
        <w:t xml:space="preserve"> </w:t>
      </w:r>
    </w:p>
    <w:p w14:paraId="539FD06D" w14:textId="49EABF5D" w:rsidR="00A96328" w:rsidRPr="006E554D" w:rsidRDefault="005860B4" w:rsidP="00521F39">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96063B" w:rsidRPr="006E554D">
        <w:rPr>
          <w:rFonts w:asciiTheme="majorHAnsi" w:hAnsiTheme="majorHAnsi" w:cstheme="majorHAnsi"/>
          <w:sz w:val="24"/>
          <w:szCs w:val="24"/>
          <w:lang w:val="ro-RO"/>
        </w:rPr>
        <w:t>Auditul a relevat că</w:t>
      </w:r>
      <w:r w:rsidR="00932BB2">
        <w:rPr>
          <w:rFonts w:asciiTheme="majorHAnsi" w:hAnsiTheme="majorHAnsi" w:cstheme="majorHAnsi"/>
          <w:sz w:val="24"/>
          <w:szCs w:val="24"/>
          <w:lang w:val="ro-RO"/>
        </w:rPr>
        <w:t>,</w:t>
      </w:r>
      <w:r w:rsidR="00C01FF3" w:rsidRPr="006E554D">
        <w:rPr>
          <w:rFonts w:asciiTheme="majorHAnsi" w:hAnsiTheme="majorHAnsi" w:cstheme="majorHAnsi"/>
          <w:sz w:val="24"/>
          <w:szCs w:val="24"/>
          <w:lang w:val="ro-RO"/>
        </w:rPr>
        <w:t xml:space="preserve"> </w:t>
      </w:r>
      <w:r w:rsidR="0096063B" w:rsidRPr="006E554D">
        <w:rPr>
          <w:rFonts w:asciiTheme="majorHAnsi" w:hAnsiTheme="majorHAnsi" w:cstheme="majorHAnsi"/>
          <w:sz w:val="24"/>
          <w:szCs w:val="24"/>
          <w:lang w:val="ro-RO"/>
        </w:rPr>
        <w:t xml:space="preserve">în </w:t>
      </w:r>
      <w:r w:rsidR="008460D4" w:rsidRPr="006E554D">
        <w:rPr>
          <w:rFonts w:asciiTheme="majorHAnsi" w:hAnsiTheme="majorHAnsi" w:cstheme="majorHAnsi"/>
          <w:sz w:val="24"/>
          <w:szCs w:val="24"/>
          <w:lang w:val="ro-RO"/>
        </w:rPr>
        <w:t xml:space="preserve">sistemul de </w:t>
      </w:r>
      <w:r w:rsidR="0096063B" w:rsidRPr="006E554D">
        <w:rPr>
          <w:rFonts w:asciiTheme="majorHAnsi" w:hAnsiTheme="majorHAnsi" w:cstheme="majorHAnsi"/>
          <w:sz w:val="24"/>
          <w:szCs w:val="24"/>
          <w:lang w:val="ro-RO"/>
        </w:rPr>
        <w:t xml:space="preserve">achiziții publice </w:t>
      </w:r>
      <w:r w:rsidR="008460D4" w:rsidRPr="006E554D">
        <w:rPr>
          <w:rFonts w:asciiTheme="majorHAnsi" w:hAnsiTheme="majorHAnsi" w:cstheme="majorHAnsi"/>
          <w:sz w:val="24"/>
          <w:szCs w:val="24"/>
          <w:lang w:val="ro-RO"/>
        </w:rPr>
        <w:t>a</w:t>
      </w:r>
      <w:r w:rsidR="00932BB2">
        <w:rPr>
          <w:rFonts w:asciiTheme="majorHAnsi" w:hAnsiTheme="majorHAnsi" w:cstheme="majorHAnsi"/>
          <w:sz w:val="24"/>
          <w:szCs w:val="24"/>
          <w:lang w:val="ro-RO"/>
        </w:rPr>
        <w:t>l</w:t>
      </w:r>
      <w:r w:rsidR="008460D4" w:rsidRPr="006E554D">
        <w:rPr>
          <w:rFonts w:asciiTheme="majorHAnsi" w:hAnsiTheme="majorHAnsi" w:cstheme="majorHAnsi"/>
          <w:sz w:val="24"/>
          <w:szCs w:val="24"/>
          <w:lang w:val="ro-RO"/>
        </w:rPr>
        <w:t xml:space="preserve"> Ministerului Apărării</w:t>
      </w:r>
      <w:r w:rsidR="00932BB2">
        <w:rPr>
          <w:rFonts w:asciiTheme="majorHAnsi" w:hAnsiTheme="majorHAnsi" w:cstheme="majorHAnsi"/>
          <w:sz w:val="24"/>
          <w:szCs w:val="24"/>
          <w:lang w:val="ro-RO"/>
        </w:rPr>
        <w:t>,</w:t>
      </w:r>
      <w:r w:rsidR="008460D4" w:rsidRPr="006E554D">
        <w:rPr>
          <w:rFonts w:asciiTheme="majorHAnsi" w:hAnsiTheme="majorHAnsi" w:cstheme="majorHAnsi"/>
          <w:sz w:val="24"/>
          <w:szCs w:val="24"/>
          <w:lang w:val="ro-RO"/>
        </w:rPr>
        <w:t xml:space="preserve"> ofertele desemnate </w:t>
      </w:r>
      <w:r w:rsidR="00D5552C" w:rsidRPr="006E554D">
        <w:rPr>
          <w:rFonts w:asciiTheme="majorHAnsi" w:hAnsiTheme="majorHAnsi" w:cstheme="majorHAnsi"/>
          <w:sz w:val="24"/>
          <w:szCs w:val="24"/>
          <w:lang w:val="ro-RO"/>
        </w:rPr>
        <w:t>câștigătoare</w:t>
      </w:r>
      <w:r w:rsidR="008460D4" w:rsidRPr="006E554D">
        <w:rPr>
          <w:rFonts w:asciiTheme="majorHAnsi" w:hAnsiTheme="majorHAnsi" w:cstheme="majorHAnsi"/>
          <w:sz w:val="24"/>
          <w:szCs w:val="24"/>
          <w:lang w:val="ro-RO"/>
        </w:rPr>
        <w:t xml:space="preserve"> care sunt anormal de </w:t>
      </w:r>
      <w:r w:rsidR="00D5552C" w:rsidRPr="006E554D">
        <w:rPr>
          <w:rFonts w:asciiTheme="majorHAnsi" w:hAnsiTheme="majorHAnsi" w:cstheme="majorHAnsi"/>
          <w:sz w:val="24"/>
          <w:szCs w:val="24"/>
          <w:lang w:val="ro-RO"/>
        </w:rPr>
        <w:t>scăzute</w:t>
      </w:r>
      <w:r w:rsidR="008460D4" w:rsidRPr="006E554D">
        <w:rPr>
          <w:rFonts w:asciiTheme="majorHAnsi" w:hAnsiTheme="majorHAnsi" w:cstheme="majorHAnsi"/>
          <w:sz w:val="24"/>
          <w:szCs w:val="24"/>
          <w:lang w:val="ro-RO"/>
        </w:rPr>
        <w:t xml:space="preserve"> au fost identificate </w:t>
      </w:r>
      <w:r w:rsidR="00D5552C" w:rsidRPr="006E554D">
        <w:rPr>
          <w:rFonts w:asciiTheme="majorHAnsi" w:hAnsiTheme="majorHAnsi" w:cstheme="majorHAnsi"/>
          <w:sz w:val="24"/>
          <w:szCs w:val="24"/>
          <w:lang w:val="ro-RO"/>
        </w:rPr>
        <w:t>preponderent</w:t>
      </w:r>
      <w:r w:rsidR="008460D4" w:rsidRPr="006E554D">
        <w:rPr>
          <w:rFonts w:asciiTheme="majorHAnsi" w:hAnsiTheme="majorHAnsi" w:cstheme="majorHAnsi"/>
          <w:sz w:val="24"/>
          <w:szCs w:val="24"/>
          <w:lang w:val="ro-RO"/>
        </w:rPr>
        <w:t xml:space="preserve"> la achiziția publică de </w:t>
      </w:r>
      <w:r w:rsidR="00D5552C" w:rsidRPr="006E554D">
        <w:rPr>
          <w:rFonts w:asciiTheme="majorHAnsi" w:hAnsiTheme="majorHAnsi" w:cstheme="majorHAnsi"/>
          <w:sz w:val="24"/>
          <w:szCs w:val="24"/>
          <w:lang w:val="ro-RO"/>
        </w:rPr>
        <w:t>lucrări</w:t>
      </w:r>
      <w:r w:rsidR="008460D4" w:rsidRPr="006E554D">
        <w:rPr>
          <w:rFonts w:asciiTheme="majorHAnsi" w:hAnsiTheme="majorHAnsi" w:cstheme="majorHAnsi"/>
          <w:sz w:val="24"/>
          <w:szCs w:val="24"/>
          <w:lang w:val="ro-RO"/>
        </w:rPr>
        <w:t>.</w:t>
      </w:r>
      <w:r w:rsidR="0096063B" w:rsidRPr="006E554D">
        <w:rPr>
          <w:rFonts w:asciiTheme="majorHAnsi" w:hAnsiTheme="majorHAnsi" w:cstheme="majorHAnsi"/>
          <w:sz w:val="24"/>
          <w:szCs w:val="24"/>
          <w:lang w:val="ro-RO"/>
        </w:rPr>
        <w:t xml:space="preserve"> </w:t>
      </w:r>
      <w:r w:rsidR="00D03064" w:rsidRPr="006E554D">
        <w:rPr>
          <w:rFonts w:asciiTheme="majorHAnsi" w:hAnsiTheme="majorHAnsi" w:cstheme="majorHAnsi"/>
          <w:sz w:val="24"/>
          <w:szCs w:val="24"/>
          <w:lang w:val="ro-RO"/>
        </w:rPr>
        <w:t>De exemplu</w:t>
      </w:r>
      <w:r w:rsidR="00D878CB" w:rsidRPr="006E554D">
        <w:rPr>
          <w:rFonts w:asciiTheme="majorHAnsi" w:hAnsiTheme="majorHAnsi" w:cstheme="majorHAnsi"/>
          <w:sz w:val="24"/>
          <w:szCs w:val="24"/>
          <w:lang w:val="ro-RO"/>
        </w:rPr>
        <w:t>,</w:t>
      </w:r>
      <w:r w:rsidR="00D03064" w:rsidRPr="006E554D">
        <w:rPr>
          <w:rFonts w:asciiTheme="majorHAnsi" w:hAnsiTheme="majorHAnsi" w:cstheme="majorHAnsi"/>
          <w:sz w:val="24"/>
          <w:szCs w:val="24"/>
          <w:lang w:val="ro-RO"/>
        </w:rPr>
        <w:t xml:space="preserve"> numai în anul 2019 acestea au constituit</w:t>
      </w:r>
      <w:r w:rsidR="003D3B39" w:rsidRPr="006E554D">
        <w:rPr>
          <w:rFonts w:asciiTheme="majorHAnsi" w:hAnsiTheme="majorHAnsi" w:cstheme="majorHAnsi"/>
          <w:sz w:val="24"/>
          <w:szCs w:val="24"/>
          <w:lang w:val="ro-RO"/>
        </w:rPr>
        <w:t xml:space="preserve"> circa 6</w:t>
      </w:r>
      <w:r w:rsidR="00D03064" w:rsidRPr="006E554D">
        <w:rPr>
          <w:rFonts w:asciiTheme="majorHAnsi" w:hAnsiTheme="majorHAnsi" w:cstheme="majorHAnsi"/>
          <w:sz w:val="24"/>
          <w:szCs w:val="24"/>
          <w:lang w:val="ro-RO"/>
        </w:rPr>
        <w:t>0% din numărul total de achiziții de lucră</w:t>
      </w:r>
      <w:r w:rsidR="001C2BC5" w:rsidRPr="006E554D">
        <w:rPr>
          <w:rFonts w:asciiTheme="majorHAnsi" w:hAnsiTheme="majorHAnsi" w:cstheme="majorHAnsi"/>
          <w:sz w:val="24"/>
          <w:szCs w:val="24"/>
          <w:lang w:val="ro-RO"/>
        </w:rPr>
        <w:t>ri</w:t>
      </w:r>
      <w:r w:rsidR="00D03064" w:rsidRPr="006E554D">
        <w:rPr>
          <w:rFonts w:asciiTheme="majorHAnsi" w:hAnsiTheme="majorHAnsi" w:cstheme="majorHAnsi"/>
          <w:sz w:val="24"/>
          <w:szCs w:val="24"/>
          <w:lang w:val="ro-RO"/>
        </w:rPr>
        <w:t xml:space="preserve"> desfășurate de autoritate</w:t>
      </w:r>
      <w:r w:rsidR="00932BB2">
        <w:rPr>
          <w:rFonts w:asciiTheme="majorHAnsi" w:hAnsiTheme="majorHAnsi" w:cstheme="majorHAnsi"/>
          <w:sz w:val="24"/>
          <w:szCs w:val="24"/>
          <w:lang w:val="ro-RO"/>
        </w:rPr>
        <w:t>a</w:t>
      </w:r>
      <w:r w:rsidR="00C711CF" w:rsidRPr="006E554D">
        <w:rPr>
          <w:rFonts w:asciiTheme="majorHAnsi" w:hAnsiTheme="majorHAnsi" w:cstheme="majorHAnsi"/>
          <w:sz w:val="24"/>
          <w:szCs w:val="24"/>
          <w:lang w:val="ro-RO"/>
        </w:rPr>
        <w:t xml:space="preserve"> contractantă, cauza fiind </w:t>
      </w:r>
      <w:r w:rsidR="00D878CB" w:rsidRPr="006E554D">
        <w:rPr>
          <w:rFonts w:asciiTheme="majorHAnsi" w:hAnsiTheme="majorHAnsi" w:cstheme="majorHAnsi"/>
          <w:sz w:val="24"/>
          <w:szCs w:val="24"/>
          <w:lang w:val="ro-RO"/>
        </w:rPr>
        <w:t>discrepanțele</w:t>
      </w:r>
      <w:r w:rsidR="00C711CF" w:rsidRPr="006E554D">
        <w:rPr>
          <w:rFonts w:asciiTheme="majorHAnsi" w:hAnsiTheme="majorHAnsi" w:cstheme="majorHAnsi"/>
          <w:sz w:val="24"/>
          <w:szCs w:val="24"/>
          <w:lang w:val="ro-RO"/>
        </w:rPr>
        <w:t xml:space="preserve"> dintre cotele stabilite în </w:t>
      </w:r>
      <w:r w:rsidR="00FA2BCD" w:rsidRPr="006E554D">
        <w:rPr>
          <w:rFonts w:asciiTheme="majorHAnsi" w:hAnsiTheme="majorHAnsi" w:cstheme="majorHAnsi"/>
          <w:sz w:val="24"/>
          <w:szCs w:val="24"/>
          <w:lang w:val="ro-RO"/>
        </w:rPr>
        <w:t>devizele</w:t>
      </w:r>
      <w:r w:rsidR="00C711CF" w:rsidRPr="006E554D">
        <w:rPr>
          <w:rFonts w:asciiTheme="majorHAnsi" w:hAnsiTheme="majorHAnsi" w:cstheme="majorHAnsi"/>
          <w:sz w:val="24"/>
          <w:szCs w:val="24"/>
          <w:lang w:val="ro-RO"/>
        </w:rPr>
        <w:t xml:space="preserve"> estimative și cotele utilizate de agenții economici la elaborarea </w:t>
      </w:r>
      <w:r w:rsidR="00FA2BCD" w:rsidRPr="006E554D">
        <w:rPr>
          <w:rFonts w:asciiTheme="majorHAnsi" w:hAnsiTheme="majorHAnsi" w:cstheme="majorHAnsi"/>
          <w:sz w:val="24"/>
          <w:szCs w:val="24"/>
          <w:lang w:val="ro-RO"/>
        </w:rPr>
        <w:t>ofertelor</w:t>
      </w:r>
      <w:r w:rsidR="00C711CF" w:rsidRPr="006E554D">
        <w:rPr>
          <w:rFonts w:asciiTheme="majorHAnsi" w:hAnsiTheme="majorHAnsi" w:cstheme="majorHAnsi"/>
          <w:sz w:val="24"/>
          <w:szCs w:val="24"/>
          <w:lang w:val="ro-RO"/>
        </w:rPr>
        <w:t>.</w:t>
      </w:r>
    </w:p>
    <w:p w14:paraId="350BC12A" w14:textId="50682531" w:rsidR="005A3F3C" w:rsidRPr="00094EAC" w:rsidRDefault="00357D10" w:rsidP="00521F39">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t>Analiza cadrului regulator aferent a elucidat că</w:t>
      </w:r>
      <w:r w:rsidR="00090BFC">
        <w:rPr>
          <w:rFonts w:asciiTheme="majorHAnsi" w:hAnsiTheme="majorHAnsi" w:cstheme="majorHAnsi"/>
          <w:sz w:val="24"/>
          <w:szCs w:val="24"/>
          <w:lang w:val="ro-RO"/>
        </w:rPr>
        <w:t>,</w:t>
      </w:r>
      <w:r w:rsidRPr="006E554D">
        <w:rPr>
          <w:rFonts w:asciiTheme="majorHAnsi" w:hAnsiTheme="majorHAnsi" w:cstheme="majorHAnsi"/>
          <w:sz w:val="24"/>
          <w:szCs w:val="24"/>
          <w:lang w:val="ro-RO"/>
        </w:rPr>
        <w:t xml:space="preserve"> </w:t>
      </w:r>
      <w:r w:rsidR="00A54867" w:rsidRPr="006E554D">
        <w:rPr>
          <w:rFonts w:asciiTheme="majorHAnsi" w:hAnsiTheme="majorHAnsi" w:cstheme="majorHAnsi"/>
          <w:sz w:val="24"/>
          <w:szCs w:val="24"/>
          <w:lang w:val="ro-RO"/>
        </w:rPr>
        <w:t xml:space="preserve">începând cu 01 mai 2018, autoritățile publice centrale, </w:t>
      </w:r>
      <w:r w:rsidRPr="006E554D">
        <w:rPr>
          <w:rFonts w:asciiTheme="majorHAnsi" w:hAnsiTheme="majorHAnsi" w:cstheme="majorHAnsi"/>
          <w:sz w:val="24"/>
          <w:szCs w:val="24"/>
          <w:lang w:val="ro-RO"/>
        </w:rPr>
        <w:t xml:space="preserve">la determinarea valorii </w:t>
      </w:r>
      <w:r w:rsidR="00EB0C05" w:rsidRPr="006E554D">
        <w:rPr>
          <w:rFonts w:asciiTheme="majorHAnsi" w:hAnsiTheme="majorHAnsi" w:cstheme="majorHAnsi"/>
          <w:sz w:val="24"/>
          <w:szCs w:val="24"/>
          <w:lang w:val="ro-RO"/>
        </w:rPr>
        <w:t xml:space="preserve">estimative de deviz a </w:t>
      </w:r>
      <w:r w:rsidRPr="006E554D">
        <w:rPr>
          <w:rFonts w:asciiTheme="majorHAnsi" w:hAnsiTheme="majorHAnsi" w:cstheme="majorHAnsi"/>
          <w:sz w:val="24"/>
          <w:szCs w:val="24"/>
          <w:lang w:val="ro-RO"/>
        </w:rPr>
        <w:t xml:space="preserve">obiectelor </w:t>
      </w:r>
      <w:r w:rsidRPr="00937680">
        <w:rPr>
          <w:rFonts w:asciiTheme="majorHAnsi" w:hAnsiTheme="majorHAnsi" w:cstheme="majorHAnsi"/>
          <w:sz w:val="24"/>
          <w:szCs w:val="24"/>
          <w:lang w:val="ro-RO"/>
        </w:rPr>
        <w:t xml:space="preserve">de </w:t>
      </w:r>
      <w:r w:rsidR="00937680" w:rsidRPr="00937680">
        <w:rPr>
          <w:rFonts w:asciiTheme="majorHAnsi" w:hAnsiTheme="majorHAnsi" w:cstheme="majorHAnsi"/>
          <w:sz w:val="24"/>
          <w:szCs w:val="24"/>
          <w:lang w:val="ro-RO"/>
        </w:rPr>
        <w:t xml:space="preserve">contractante </w:t>
      </w:r>
      <w:r w:rsidRPr="00937680">
        <w:rPr>
          <w:rFonts w:asciiTheme="majorHAnsi" w:hAnsiTheme="majorHAnsi" w:cstheme="majorHAnsi"/>
          <w:sz w:val="24"/>
          <w:szCs w:val="24"/>
          <w:lang w:val="ro-RO"/>
        </w:rPr>
        <w:t>finanțate din contul</w:t>
      </w:r>
      <w:r w:rsidRPr="006E554D">
        <w:rPr>
          <w:rFonts w:asciiTheme="majorHAnsi" w:hAnsiTheme="majorHAnsi" w:cstheme="majorHAnsi"/>
          <w:sz w:val="24"/>
          <w:szCs w:val="24"/>
          <w:lang w:val="ro-RO"/>
        </w:rPr>
        <w:t xml:space="preserve"> bugetului național</w:t>
      </w:r>
      <w:r w:rsidR="00A54867" w:rsidRPr="006E554D">
        <w:rPr>
          <w:rFonts w:asciiTheme="majorHAnsi" w:hAnsiTheme="majorHAnsi" w:cstheme="majorHAnsi"/>
          <w:sz w:val="24"/>
          <w:szCs w:val="24"/>
          <w:lang w:val="ro-RO"/>
        </w:rPr>
        <w:t xml:space="preserve"> utiliz</w:t>
      </w:r>
      <w:r w:rsidR="000A544A" w:rsidRPr="006E554D">
        <w:rPr>
          <w:rFonts w:asciiTheme="majorHAnsi" w:hAnsiTheme="majorHAnsi" w:cstheme="majorHAnsi"/>
          <w:sz w:val="24"/>
          <w:szCs w:val="24"/>
          <w:lang w:val="ro-RO"/>
        </w:rPr>
        <w:t>ează</w:t>
      </w:r>
      <w:r w:rsidR="00A54867" w:rsidRPr="006E554D">
        <w:rPr>
          <w:rFonts w:asciiTheme="majorHAnsi" w:hAnsiTheme="majorHAnsi" w:cstheme="majorHAnsi"/>
          <w:sz w:val="24"/>
          <w:szCs w:val="24"/>
          <w:lang w:val="ro-RO"/>
        </w:rPr>
        <w:t xml:space="preserve"> cotele stabilite de Ministerul Economiei și Infrastructuri</w:t>
      </w:r>
      <w:r w:rsidR="00090BFC">
        <w:rPr>
          <w:rFonts w:asciiTheme="majorHAnsi" w:hAnsiTheme="majorHAnsi" w:cstheme="majorHAnsi"/>
          <w:sz w:val="24"/>
          <w:szCs w:val="24"/>
          <w:lang w:val="ro-RO"/>
        </w:rPr>
        <w:t>i</w:t>
      </w:r>
      <w:r w:rsidR="00A54867" w:rsidRPr="006E554D">
        <w:rPr>
          <w:rStyle w:val="FootnoteReference"/>
          <w:rFonts w:asciiTheme="majorHAnsi" w:hAnsiTheme="majorHAnsi" w:cstheme="majorHAnsi"/>
          <w:sz w:val="24"/>
          <w:szCs w:val="24"/>
          <w:lang w:val="ro-RO"/>
        </w:rPr>
        <w:footnoteReference w:id="32"/>
      </w:r>
      <w:r w:rsidR="000A544A" w:rsidRPr="006E554D">
        <w:rPr>
          <w:rFonts w:asciiTheme="majorHAnsi" w:hAnsiTheme="majorHAnsi" w:cstheme="majorHAnsi"/>
          <w:sz w:val="24"/>
          <w:szCs w:val="24"/>
          <w:lang w:val="ro-RO"/>
        </w:rPr>
        <w:t>, după cum urmează</w:t>
      </w:r>
      <w:r w:rsidR="00B820F1" w:rsidRPr="00094EAC">
        <w:rPr>
          <w:rFonts w:asciiTheme="majorHAnsi" w:hAnsiTheme="majorHAnsi" w:cstheme="majorHAnsi"/>
          <w:sz w:val="24"/>
          <w:szCs w:val="24"/>
          <w:lang w:val="ro-RO"/>
        </w:rPr>
        <w:t>:</w:t>
      </w:r>
    </w:p>
    <w:p w14:paraId="1EFE25DA" w14:textId="057AF1DF" w:rsidR="00B820F1" w:rsidRPr="00090BFC" w:rsidRDefault="00090BFC" w:rsidP="00090BFC">
      <w:pPr>
        <w:pStyle w:val="ListParagraph"/>
        <w:widowControl w:val="0"/>
        <w:numPr>
          <w:ilvl w:val="0"/>
          <w:numId w:val="2"/>
        </w:numPr>
        <w:tabs>
          <w:tab w:val="left" w:pos="0"/>
        </w:tabs>
        <w:autoSpaceDE w:val="0"/>
        <w:autoSpaceDN w:val="0"/>
        <w:spacing w:after="0" w:line="276" w:lineRule="auto"/>
        <w:ind w:right="-158"/>
        <w:jc w:val="both"/>
        <w:rPr>
          <w:rFonts w:asciiTheme="majorHAnsi" w:hAnsiTheme="majorHAnsi" w:cstheme="majorHAnsi"/>
          <w:sz w:val="24"/>
          <w:szCs w:val="24"/>
          <w:lang w:val="ro-RO"/>
        </w:rPr>
      </w:pPr>
      <w:r w:rsidRPr="00090BFC">
        <w:rPr>
          <w:rFonts w:asciiTheme="majorHAnsi" w:hAnsiTheme="majorHAnsi" w:cstheme="majorHAnsi"/>
          <w:sz w:val="24"/>
          <w:szCs w:val="24"/>
          <w:lang w:val="ro-RO"/>
        </w:rPr>
        <w:t>salariul mediu pe oră al muncitorilor-constructori – 57,66 lei/ora;</w:t>
      </w:r>
    </w:p>
    <w:p w14:paraId="16FEDB83" w14:textId="589DB993" w:rsidR="00B820F1" w:rsidRPr="00090BFC" w:rsidRDefault="00090BFC" w:rsidP="00090BFC">
      <w:pPr>
        <w:pStyle w:val="ListParagraph"/>
        <w:widowControl w:val="0"/>
        <w:numPr>
          <w:ilvl w:val="0"/>
          <w:numId w:val="2"/>
        </w:numPr>
        <w:tabs>
          <w:tab w:val="left" w:pos="0"/>
        </w:tabs>
        <w:autoSpaceDE w:val="0"/>
        <w:autoSpaceDN w:val="0"/>
        <w:spacing w:after="0" w:line="276" w:lineRule="auto"/>
        <w:ind w:right="-158"/>
        <w:jc w:val="both"/>
        <w:rPr>
          <w:rFonts w:asciiTheme="majorHAnsi" w:hAnsiTheme="majorHAnsi" w:cstheme="majorHAnsi"/>
          <w:sz w:val="24"/>
          <w:szCs w:val="24"/>
          <w:lang w:val="ro-RO"/>
        </w:rPr>
      </w:pPr>
      <w:r w:rsidRPr="00090BFC">
        <w:rPr>
          <w:rFonts w:asciiTheme="majorHAnsi" w:hAnsiTheme="majorHAnsi" w:cstheme="majorHAnsi"/>
          <w:sz w:val="24"/>
          <w:szCs w:val="24"/>
          <w:lang w:val="ro-RO"/>
        </w:rPr>
        <w:t>cotele cheltuielilor de regie din cheltuielile directe – 14,5%;</w:t>
      </w:r>
    </w:p>
    <w:p w14:paraId="4A37F6B9" w14:textId="35E513C5" w:rsidR="00B820F1" w:rsidRPr="00090BFC" w:rsidRDefault="00090BFC" w:rsidP="00090BFC">
      <w:pPr>
        <w:pStyle w:val="ListParagraph"/>
        <w:widowControl w:val="0"/>
        <w:numPr>
          <w:ilvl w:val="0"/>
          <w:numId w:val="2"/>
        </w:numPr>
        <w:tabs>
          <w:tab w:val="left" w:pos="0"/>
        </w:tabs>
        <w:autoSpaceDE w:val="0"/>
        <w:autoSpaceDN w:val="0"/>
        <w:spacing w:after="0" w:line="276" w:lineRule="auto"/>
        <w:ind w:right="-158"/>
        <w:jc w:val="both"/>
        <w:rPr>
          <w:rFonts w:asciiTheme="majorHAnsi" w:hAnsiTheme="majorHAnsi" w:cstheme="majorHAnsi"/>
          <w:sz w:val="24"/>
          <w:szCs w:val="24"/>
          <w:lang w:val="ro-RO"/>
        </w:rPr>
      </w:pPr>
      <w:r w:rsidRPr="00090BFC">
        <w:rPr>
          <w:rFonts w:asciiTheme="majorHAnsi" w:hAnsiTheme="majorHAnsi" w:cstheme="majorHAnsi"/>
          <w:sz w:val="24"/>
          <w:szCs w:val="24"/>
          <w:lang w:val="ro-RO"/>
        </w:rPr>
        <w:t xml:space="preserve">beneficiul </w:t>
      </w:r>
      <w:r w:rsidR="00B820F1" w:rsidRPr="00090BFC">
        <w:rPr>
          <w:rFonts w:asciiTheme="majorHAnsi" w:hAnsiTheme="majorHAnsi" w:cstheme="majorHAnsi"/>
          <w:sz w:val="24"/>
          <w:szCs w:val="24"/>
          <w:lang w:val="ro-RO"/>
        </w:rPr>
        <w:t xml:space="preserve">de deviz </w:t>
      </w:r>
      <w:r w:rsidRPr="00090BFC">
        <w:rPr>
          <w:rFonts w:asciiTheme="majorHAnsi" w:hAnsiTheme="majorHAnsi" w:cstheme="majorHAnsi"/>
          <w:sz w:val="24"/>
          <w:szCs w:val="24"/>
          <w:lang w:val="ro-RO"/>
        </w:rPr>
        <w:t>–</w:t>
      </w:r>
      <w:r w:rsidR="00C91CDF" w:rsidRPr="00090BFC">
        <w:rPr>
          <w:rFonts w:asciiTheme="majorHAnsi" w:hAnsiTheme="majorHAnsi" w:cstheme="majorHAnsi"/>
          <w:sz w:val="24"/>
          <w:szCs w:val="24"/>
          <w:lang w:val="ro-RO"/>
        </w:rPr>
        <w:t xml:space="preserve"> </w:t>
      </w:r>
      <w:r w:rsidR="00B820F1" w:rsidRPr="00090BFC">
        <w:rPr>
          <w:rFonts w:asciiTheme="majorHAnsi" w:hAnsiTheme="majorHAnsi" w:cstheme="majorHAnsi"/>
          <w:sz w:val="24"/>
          <w:szCs w:val="24"/>
          <w:lang w:val="ro-RO"/>
        </w:rPr>
        <w:t>6%</w:t>
      </w:r>
      <w:r w:rsidR="00C91CDF" w:rsidRPr="00090BFC">
        <w:rPr>
          <w:rFonts w:asciiTheme="majorHAnsi" w:hAnsiTheme="majorHAnsi" w:cstheme="majorHAnsi"/>
          <w:sz w:val="24"/>
          <w:szCs w:val="24"/>
          <w:lang w:val="ro-RO"/>
        </w:rPr>
        <w:t>.</w:t>
      </w:r>
    </w:p>
    <w:p w14:paraId="6000F1A5" w14:textId="2D4AC41F" w:rsidR="00E93189" w:rsidRPr="006E554D" w:rsidRDefault="00CA35C0" w:rsidP="008A126A">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C91CDF" w:rsidRPr="006E554D">
        <w:rPr>
          <w:rFonts w:asciiTheme="majorHAnsi" w:hAnsiTheme="majorHAnsi" w:cstheme="majorHAnsi"/>
          <w:sz w:val="24"/>
          <w:szCs w:val="24"/>
          <w:lang w:val="ro-RO"/>
        </w:rPr>
        <w:t xml:space="preserve">Astfel, </w:t>
      </w:r>
      <w:r w:rsidR="003B76D8" w:rsidRPr="006E554D">
        <w:rPr>
          <w:rFonts w:asciiTheme="majorHAnsi" w:hAnsiTheme="majorHAnsi" w:cstheme="majorHAnsi"/>
          <w:sz w:val="24"/>
          <w:szCs w:val="24"/>
          <w:lang w:val="ro-RO"/>
        </w:rPr>
        <w:t xml:space="preserve">MA </w:t>
      </w:r>
      <w:r w:rsidR="00C91CDF" w:rsidRPr="006E554D">
        <w:rPr>
          <w:rFonts w:asciiTheme="majorHAnsi" w:hAnsiTheme="majorHAnsi" w:cstheme="majorHAnsi"/>
          <w:sz w:val="24"/>
          <w:szCs w:val="24"/>
          <w:lang w:val="ro-RO"/>
        </w:rPr>
        <w:t xml:space="preserve">în calitate de </w:t>
      </w:r>
      <w:r w:rsidRPr="006E554D">
        <w:rPr>
          <w:rFonts w:asciiTheme="majorHAnsi" w:hAnsiTheme="majorHAnsi" w:cstheme="majorHAnsi"/>
          <w:sz w:val="24"/>
          <w:szCs w:val="24"/>
          <w:lang w:val="ro-RO"/>
        </w:rPr>
        <w:t xml:space="preserve">autoritate publică a utilizat </w:t>
      </w:r>
      <w:r w:rsidR="003B76D8" w:rsidRPr="006E554D">
        <w:rPr>
          <w:rFonts w:asciiTheme="majorHAnsi" w:hAnsiTheme="majorHAnsi" w:cstheme="majorHAnsi"/>
          <w:sz w:val="24"/>
          <w:szCs w:val="24"/>
          <w:lang w:val="ro-RO"/>
        </w:rPr>
        <w:t xml:space="preserve">la elaborarea devizului de </w:t>
      </w:r>
      <w:r w:rsidRPr="006E554D">
        <w:rPr>
          <w:rFonts w:asciiTheme="majorHAnsi" w:hAnsiTheme="majorHAnsi" w:cstheme="majorHAnsi"/>
          <w:sz w:val="24"/>
          <w:szCs w:val="24"/>
          <w:lang w:val="ro-RO"/>
        </w:rPr>
        <w:t>cheltuieli</w:t>
      </w:r>
      <w:r w:rsidR="003B76D8" w:rsidRPr="006E554D">
        <w:rPr>
          <w:rFonts w:asciiTheme="majorHAnsi" w:hAnsiTheme="majorHAnsi" w:cstheme="majorHAnsi"/>
          <w:sz w:val="24"/>
          <w:szCs w:val="24"/>
          <w:lang w:val="ro-RO"/>
        </w:rPr>
        <w:t xml:space="preserve"> </w:t>
      </w:r>
      <w:r w:rsidRPr="006E554D">
        <w:rPr>
          <w:rFonts w:asciiTheme="majorHAnsi" w:hAnsiTheme="majorHAnsi" w:cstheme="majorHAnsi"/>
          <w:sz w:val="24"/>
          <w:szCs w:val="24"/>
          <w:lang w:val="ro-RO"/>
        </w:rPr>
        <w:t>cotele stabilite de Ministerul Economiei și Infrastructuri</w:t>
      </w:r>
      <w:r w:rsidR="00090BFC">
        <w:rPr>
          <w:rFonts w:asciiTheme="majorHAnsi" w:hAnsiTheme="majorHAnsi" w:cstheme="majorHAnsi"/>
          <w:sz w:val="24"/>
          <w:szCs w:val="24"/>
          <w:lang w:val="ro-RO"/>
        </w:rPr>
        <w:t>i</w:t>
      </w:r>
      <w:r w:rsidR="003B76D8" w:rsidRPr="006E554D">
        <w:rPr>
          <w:rFonts w:asciiTheme="majorHAnsi" w:hAnsiTheme="majorHAnsi" w:cstheme="majorHAnsi"/>
          <w:sz w:val="24"/>
          <w:szCs w:val="24"/>
          <w:lang w:val="ro-RO"/>
        </w:rPr>
        <w:t>,</w:t>
      </w:r>
      <w:r w:rsidRPr="006E554D">
        <w:rPr>
          <w:rFonts w:asciiTheme="majorHAnsi" w:hAnsiTheme="majorHAnsi" w:cstheme="majorHAnsi"/>
          <w:sz w:val="24"/>
          <w:szCs w:val="24"/>
          <w:lang w:val="ro-RO"/>
        </w:rPr>
        <w:t xml:space="preserve"> iar ofertanții </w:t>
      </w:r>
      <w:r w:rsidR="00090BFC">
        <w:rPr>
          <w:rFonts w:asciiTheme="majorHAnsi" w:hAnsiTheme="majorHAnsi" w:cstheme="majorHAnsi"/>
          <w:sz w:val="24"/>
          <w:szCs w:val="24"/>
          <w:lang w:val="ro-RO"/>
        </w:rPr>
        <w:t>și-</w:t>
      </w:r>
      <w:r w:rsidRPr="006E554D">
        <w:rPr>
          <w:rFonts w:asciiTheme="majorHAnsi" w:hAnsiTheme="majorHAnsi" w:cstheme="majorHAnsi"/>
          <w:sz w:val="24"/>
          <w:szCs w:val="24"/>
          <w:lang w:val="ro-RO"/>
        </w:rPr>
        <w:t>au prezentat ofertele reieșind</w:t>
      </w:r>
      <w:r w:rsidR="005D1251" w:rsidRPr="006E554D">
        <w:rPr>
          <w:rFonts w:asciiTheme="majorHAnsi" w:hAnsiTheme="majorHAnsi" w:cstheme="majorHAnsi"/>
          <w:sz w:val="24"/>
          <w:szCs w:val="24"/>
          <w:lang w:val="ro-RO"/>
        </w:rPr>
        <w:t xml:space="preserve"> </w:t>
      </w:r>
      <w:r w:rsidR="00090BFC">
        <w:rPr>
          <w:rFonts w:asciiTheme="majorHAnsi" w:hAnsiTheme="majorHAnsi" w:cstheme="majorHAnsi"/>
          <w:sz w:val="24"/>
          <w:szCs w:val="24"/>
          <w:lang w:val="ro-RO"/>
        </w:rPr>
        <w:t xml:space="preserve">din </w:t>
      </w:r>
      <w:r w:rsidR="005D1251" w:rsidRPr="006E554D">
        <w:rPr>
          <w:rFonts w:asciiTheme="majorHAnsi" w:hAnsiTheme="majorHAnsi" w:cstheme="majorHAnsi"/>
          <w:sz w:val="24"/>
          <w:szCs w:val="24"/>
          <w:lang w:val="ro-RO"/>
        </w:rPr>
        <w:t>cotele utilizate de ei, care sunt mai scăzute ca cele prevăzute de Ministe</w:t>
      </w:r>
      <w:r w:rsidR="00747089" w:rsidRPr="006E554D">
        <w:rPr>
          <w:rFonts w:asciiTheme="majorHAnsi" w:hAnsiTheme="majorHAnsi" w:cstheme="majorHAnsi"/>
          <w:sz w:val="24"/>
          <w:szCs w:val="24"/>
          <w:lang w:val="ro-RO"/>
        </w:rPr>
        <w:t>rul Economiei și Infrastructuri</w:t>
      </w:r>
      <w:r w:rsidR="00090BFC">
        <w:rPr>
          <w:rFonts w:asciiTheme="majorHAnsi" w:hAnsiTheme="majorHAnsi" w:cstheme="majorHAnsi"/>
          <w:sz w:val="24"/>
          <w:szCs w:val="24"/>
          <w:lang w:val="ro-RO"/>
        </w:rPr>
        <w:t>i</w:t>
      </w:r>
      <w:r w:rsidR="001C2BC5" w:rsidRPr="006E554D">
        <w:rPr>
          <w:rFonts w:asciiTheme="majorHAnsi" w:hAnsiTheme="majorHAnsi" w:cstheme="majorHAnsi"/>
          <w:sz w:val="24"/>
          <w:szCs w:val="24"/>
          <w:lang w:val="ro-RO"/>
        </w:rPr>
        <w:t>. S</w:t>
      </w:r>
      <w:r w:rsidR="00747089" w:rsidRPr="006E554D">
        <w:rPr>
          <w:rFonts w:asciiTheme="majorHAnsi" w:hAnsiTheme="majorHAnsi" w:cstheme="majorHAnsi"/>
          <w:sz w:val="24"/>
          <w:szCs w:val="24"/>
          <w:lang w:val="ro-RO"/>
        </w:rPr>
        <w:t xml:space="preserve">ituația dată </w:t>
      </w:r>
      <w:r w:rsidR="00090BFC">
        <w:rPr>
          <w:rFonts w:asciiTheme="majorHAnsi" w:hAnsiTheme="majorHAnsi" w:cstheme="majorHAnsi"/>
          <w:sz w:val="24"/>
          <w:szCs w:val="24"/>
          <w:lang w:val="ro-RO"/>
        </w:rPr>
        <w:t>determină</w:t>
      </w:r>
      <w:r w:rsidR="00747089" w:rsidRPr="006E554D">
        <w:rPr>
          <w:rFonts w:asciiTheme="majorHAnsi" w:hAnsiTheme="majorHAnsi" w:cstheme="majorHAnsi"/>
          <w:sz w:val="24"/>
          <w:szCs w:val="24"/>
          <w:lang w:val="ro-RO"/>
        </w:rPr>
        <w:t xml:space="preserve"> </w:t>
      </w:r>
      <w:r w:rsidR="00C95E88" w:rsidRPr="006E554D">
        <w:rPr>
          <w:rFonts w:asciiTheme="majorHAnsi" w:hAnsiTheme="majorHAnsi" w:cstheme="majorHAnsi"/>
          <w:sz w:val="24"/>
          <w:szCs w:val="24"/>
          <w:lang w:val="ro-RO"/>
        </w:rPr>
        <w:t xml:space="preserve">o </w:t>
      </w:r>
      <w:r w:rsidR="00747089" w:rsidRPr="006E554D">
        <w:rPr>
          <w:rFonts w:asciiTheme="majorHAnsi" w:hAnsiTheme="majorHAnsi" w:cstheme="majorHAnsi"/>
          <w:sz w:val="24"/>
          <w:szCs w:val="24"/>
          <w:lang w:val="ro-RO"/>
        </w:rPr>
        <w:t xml:space="preserve">planificare </w:t>
      </w:r>
      <w:r w:rsidR="00C95E88" w:rsidRPr="006E554D">
        <w:rPr>
          <w:rFonts w:asciiTheme="majorHAnsi" w:hAnsiTheme="majorHAnsi" w:cstheme="majorHAnsi"/>
          <w:sz w:val="24"/>
          <w:szCs w:val="24"/>
          <w:lang w:val="ro-RO"/>
        </w:rPr>
        <w:t xml:space="preserve">exagerată a resurselor bugetare necesare pentru acest tip de </w:t>
      </w:r>
      <w:r w:rsidR="005A52D4" w:rsidRPr="006E554D">
        <w:rPr>
          <w:rFonts w:asciiTheme="majorHAnsi" w:hAnsiTheme="majorHAnsi" w:cstheme="majorHAnsi"/>
          <w:sz w:val="24"/>
          <w:szCs w:val="24"/>
          <w:lang w:val="ro-RO"/>
        </w:rPr>
        <w:t>achiziții</w:t>
      </w:r>
      <w:r w:rsidR="00C95E88" w:rsidRPr="006E554D">
        <w:rPr>
          <w:rFonts w:asciiTheme="majorHAnsi" w:hAnsiTheme="majorHAnsi" w:cstheme="majorHAnsi"/>
          <w:sz w:val="24"/>
          <w:szCs w:val="24"/>
          <w:lang w:val="ro-RO"/>
        </w:rPr>
        <w:t xml:space="preserve">. </w:t>
      </w:r>
      <w:r w:rsidR="007C4932" w:rsidRPr="006E554D">
        <w:rPr>
          <w:rFonts w:asciiTheme="majorHAnsi" w:hAnsiTheme="majorHAnsi" w:cstheme="majorHAnsi"/>
          <w:sz w:val="24"/>
          <w:szCs w:val="24"/>
          <w:lang w:val="ro-RO"/>
        </w:rPr>
        <w:t xml:space="preserve"> </w:t>
      </w:r>
    </w:p>
    <w:p w14:paraId="1F432A00" w14:textId="2852A624" w:rsidR="00482431" w:rsidRPr="006E554D" w:rsidRDefault="00482431" w:rsidP="008A126A">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9A3A99" w:rsidRPr="006E554D">
        <w:rPr>
          <w:rFonts w:asciiTheme="majorHAnsi" w:hAnsiTheme="majorHAnsi" w:cstheme="majorHAnsi"/>
          <w:sz w:val="24"/>
          <w:szCs w:val="24"/>
          <w:lang w:val="ro-RO"/>
        </w:rPr>
        <w:t>Evaluând mo</w:t>
      </w:r>
      <w:r w:rsidR="00791EA1" w:rsidRPr="006E554D">
        <w:rPr>
          <w:rFonts w:asciiTheme="majorHAnsi" w:hAnsiTheme="majorHAnsi" w:cstheme="majorHAnsi"/>
          <w:sz w:val="24"/>
          <w:szCs w:val="24"/>
          <w:lang w:val="ro-RO"/>
        </w:rPr>
        <w:t>d</w:t>
      </w:r>
      <w:r w:rsidR="009A3A99" w:rsidRPr="006E554D">
        <w:rPr>
          <w:rFonts w:asciiTheme="majorHAnsi" w:hAnsiTheme="majorHAnsi" w:cstheme="majorHAnsi"/>
          <w:sz w:val="24"/>
          <w:szCs w:val="24"/>
          <w:lang w:val="ro-RO"/>
        </w:rPr>
        <w:t>ul de justifica</w:t>
      </w:r>
      <w:r w:rsidR="0084700B" w:rsidRPr="006E554D">
        <w:rPr>
          <w:rFonts w:asciiTheme="majorHAnsi" w:hAnsiTheme="majorHAnsi" w:cstheme="majorHAnsi"/>
          <w:sz w:val="24"/>
          <w:szCs w:val="24"/>
          <w:lang w:val="ro-RO"/>
        </w:rPr>
        <w:t>re a ofertei anormal de scăzute</w:t>
      </w:r>
      <w:r w:rsidR="009A3A99" w:rsidRPr="006E554D">
        <w:rPr>
          <w:rFonts w:asciiTheme="majorHAnsi" w:hAnsiTheme="majorHAnsi" w:cstheme="majorHAnsi"/>
          <w:sz w:val="24"/>
          <w:szCs w:val="24"/>
          <w:lang w:val="ro-RO"/>
        </w:rPr>
        <w:t xml:space="preserve">, </w:t>
      </w:r>
      <w:r w:rsidR="00791EA1" w:rsidRPr="006E554D">
        <w:rPr>
          <w:rFonts w:asciiTheme="majorHAnsi" w:hAnsiTheme="majorHAnsi" w:cstheme="majorHAnsi"/>
          <w:sz w:val="24"/>
          <w:szCs w:val="24"/>
          <w:lang w:val="ro-RO"/>
        </w:rPr>
        <w:t xml:space="preserve">s-a stabilit că </w:t>
      </w:r>
      <w:r w:rsidR="00097AA2" w:rsidRPr="006E554D">
        <w:rPr>
          <w:rFonts w:asciiTheme="majorHAnsi" w:hAnsiTheme="majorHAnsi" w:cstheme="majorHAnsi"/>
          <w:sz w:val="24"/>
          <w:szCs w:val="24"/>
          <w:lang w:val="ro-RO"/>
        </w:rPr>
        <w:t xml:space="preserve">grupul de lucru a solicitat </w:t>
      </w:r>
      <w:r w:rsidR="0084700B" w:rsidRPr="006E554D">
        <w:rPr>
          <w:rFonts w:asciiTheme="majorHAnsi" w:hAnsiTheme="majorHAnsi" w:cstheme="majorHAnsi"/>
          <w:sz w:val="24"/>
          <w:szCs w:val="24"/>
          <w:lang w:val="ro-RO"/>
        </w:rPr>
        <w:t>de la operatorii economici</w:t>
      </w:r>
      <w:r w:rsidR="00BE06B6" w:rsidRPr="006E554D">
        <w:rPr>
          <w:rFonts w:asciiTheme="majorHAnsi" w:hAnsiTheme="majorHAnsi" w:cstheme="majorHAnsi"/>
          <w:sz w:val="24"/>
          <w:szCs w:val="24"/>
          <w:lang w:val="ro-RO"/>
        </w:rPr>
        <w:t xml:space="preserve"> participanți la procedură </w:t>
      </w:r>
      <w:r w:rsidR="00097AA2" w:rsidRPr="006E554D">
        <w:rPr>
          <w:rFonts w:asciiTheme="majorHAnsi" w:hAnsiTheme="majorHAnsi" w:cstheme="majorHAnsi"/>
          <w:sz w:val="24"/>
          <w:szCs w:val="24"/>
          <w:lang w:val="ro-RO"/>
        </w:rPr>
        <w:t xml:space="preserve">confirmarea </w:t>
      </w:r>
      <w:r w:rsidR="000758DE" w:rsidRPr="006E554D">
        <w:rPr>
          <w:rFonts w:asciiTheme="majorHAnsi" w:hAnsiTheme="majorHAnsi" w:cstheme="majorHAnsi"/>
          <w:sz w:val="24"/>
          <w:szCs w:val="24"/>
          <w:lang w:val="ro-RO"/>
        </w:rPr>
        <w:t>prețului anormal de scăzut</w:t>
      </w:r>
      <w:r w:rsidR="00090BFC">
        <w:rPr>
          <w:rFonts w:asciiTheme="majorHAnsi" w:hAnsiTheme="majorHAnsi" w:cstheme="majorHAnsi"/>
          <w:sz w:val="24"/>
          <w:szCs w:val="24"/>
          <w:lang w:val="ro-RO"/>
        </w:rPr>
        <w:t>,</w:t>
      </w:r>
      <w:r w:rsidR="00A30BD4" w:rsidRPr="006E554D">
        <w:rPr>
          <w:rFonts w:asciiTheme="majorHAnsi" w:hAnsiTheme="majorHAnsi" w:cstheme="majorHAnsi"/>
          <w:sz w:val="24"/>
          <w:szCs w:val="24"/>
          <w:lang w:val="ro-RO"/>
        </w:rPr>
        <w:t xml:space="preserve"> inclusiv prin prezentarea tuturor documentelor justificative.</w:t>
      </w:r>
    </w:p>
    <w:p w14:paraId="65A668FB" w14:textId="5792D807" w:rsidR="00EE7DAB" w:rsidRPr="006E554D" w:rsidRDefault="001342DB" w:rsidP="00EE7DAB">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t xml:space="preserve">Însă, auditul </w:t>
      </w:r>
      <w:r w:rsidR="00090BFC">
        <w:rPr>
          <w:rFonts w:asciiTheme="majorHAnsi" w:hAnsiTheme="majorHAnsi" w:cstheme="majorHAnsi"/>
          <w:sz w:val="24"/>
          <w:szCs w:val="24"/>
          <w:lang w:val="ro-RO"/>
        </w:rPr>
        <w:t xml:space="preserve">relevă </w:t>
      </w:r>
      <w:r w:rsidRPr="006E554D">
        <w:rPr>
          <w:rFonts w:asciiTheme="majorHAnsi" w:hAnsiTheme="majorHAnsi" w:cstheme="majorHAnsi"/>
          <w:sz w:val="24"/>
          <w:szCs w:val="24"/>
          <w:lang w:val="ro-RO"/>
        </w:rPr>
        <w:t xml:space="preserve">că calitatea documentelor prezentate de operatorii economici </w:t>
      </w:r>
      <w:r w:rsidR="00D1607A" w:rsidRPr="006E554D">
        <w:rPr>
          <w:rFonts w:asciiTheme="majorHAnsi" w:hAnsiTheme="majorHAnsi" w:cstheme="majorHAnsi"/>
          <w:sz w:val="24"/>
          <w:szCs w:val="24"/>
          <w:lang w:val="ro-RO"/>
        </w:rPr>
        <w:t xml:space="preserve">în aspectul justificării </w:t>
      </w:r>
      <w:r w:rsidRPr="006E554D">
        <w:rPr>
          <w:rFonts w:asciiTheme="majorHAnsi" w:hAnsiTheme="majorHAnsi" w:cstheme="majorHAnsi"/>
          <w:sz w:val="24"/>
          <w:szCs w:val="24"/>
          <w:lang w:val="ro-RO"/>
        </w:rPr>
        <w:t xml:space="preserve"> cheltuielilor de regie și beneficiul de deviz</w:t>
      </w:r>
      <w:r w:rsidR="00D1607A" w:rsidRPr="006E554D">
        <w:rPr>
          <w:rFonts w:asciiTheme="majorHAnsi" w:hAnsiTheme="majorHAnsi" w:cstheme="majorHAnsi"/>
          <w:sz w:val="24"/>
          <w:szCs w:val="24"/>
          <w:lang w:val="ro-RO"/>
        </w:rPr>
        <w:t xml:space="preserve"> nu este satisfăcăto</w:t>
      </w:r>
      <w:r w:rsidR="00CD347F" w:rsidRPr="006E554D">
        <w:rPr>
          <w:rFonts w:asciiTheme="majorHAnsi" w:hAnsiTheme="majorHAnsi" w:cstheme="majorHAnsi"/>
          <w:sz w:val="24"/>
          <w:szCs w:val="24"/>
          <w:lang w:val="ro-RO"/>
        </w:rPr>
        <w:t>are</w:t>
      </w:r>
      <w:r w:rsidR="00D1607A" w:rsidRPr="006E554D">
        <w:rPr>
          <w:rFonts w:asciiTheme="majorHAnsi" w:hAnsiTheme="majorHAnsi" w:cstheme="majorHAnsi"/>
          <w:sz w:val="24"/>
          <w:szCs w:val="24"/>
          <w:lang w:val="ro-RO"/>
        </w:rPr>
        <w:t xml:space="preserve"> și completă</w:t>
      </w:r>
      <w:r w:rsidR="007B2EAF" w:rsidRPr="006E554D">
        <w:rPr>
          <w:rFonts w:asciiTheme="majorHAnsi" w:hAnsiTheme="majorHAnsi" w:cstheme="majorHAnsi"/>
          <w:sz w:val="24"/>
          <w:szCs w:val="24"/>
          <w:lang w:val="ro-RO"/>
        </w:rPr>
        <w:t xml:space="preserve">, având un </w:t>
      </w:r>
      <w:r w:rsidR="005F7DEE" w:rsidRPr="006E554D">
        <w:rPr>
          <w:rFonts w:asciiTheme="majorHAnsi" w:hAnsiTheme="majorHAnsi" w:cstheme="majorHAnsi"/>
          <w:sz w:val="24"/>
          <w:szCs w:val="24"/>
          <w:lang w:val="ro-RO"/>
        </w:rPr>
        <w:t xml:space="preserve">format general. </w:t>
      </w:r>
      <w:r w:rsidR="00401974" w:rsidRPr="006E554D">
        <w:rPr>
          <w:rFonts w:asciiTheme="majorHAnsi" w:hAnsiTheme="majorHAnsi" w:cstheme="majorHAnsi"/>
          <w:sz w:val="24"/>
          <w:szCs w:val="24"/>
          <w:lang w:val="ro-RO"/>
        </w:rPr>
        <w:t>Exemplificăm că niciun operator economic nu a prezentat ordinul conducătorului și calculele aferente</w:t>
      </w:r>
      <w:r w:rsidR="00401974" w:rsidRPr="006E554D">
        <w:rPr>
          <w:lang w:val="ro-RO"/>
        </w:rPr>
        <w:t xml:space="preserve"> </w:t>
      </w:r>
      <w:r w:rsidR="00401974" w:rsidRPr="006E554D">
        <w:rPr>
          <w:rFonts w:asciiTheme="majorHAnsi" w:hAnsiTheme="majorHAnsi" w:cstheme="majorHAnsi"/>
          <w:sz w:val="24"/>
          <w:szCs w:val="24"/>
          <w:lang w:val="ro-RO"/>
        </w:rPr>
        <w:t>ce confirmă nivelul anual aprobat al cheltuielilor de regie și a beneficiului de deviz, pentru anii 2019 – 2020, care potrivit normelor privind întocmirea devizelor pentru lucrările de construcții-montaj prin metoda de resurse (CP L.01.01-2012)</w:t>
      </w:r>
      <w:r w:rsidR="00401974" w:rsidRPr="006E554D">
        <w:rPr>
          <w:rStyle w:val="FootnoteReference"/>
          <w:rFonts w:asciiTheme="majorHAnsi" w:hAnsiTheme="majorHAnsi" w:cstheme="majorHAnsi"/>
          <w:sz w:val="24"/>
          <w:szCs w:val="24"/>
          <w:lang w:val="ro-RO"/>
        </w:rPr>
        <w:footnoteReference w:id="33"/>
      </w:r>
      <w:r w:rsidR="00401974" w:rsidRPr="006E554D">
        <w:rPr>
          <w:rFonts w:asciiTheme="majorHAnsi" w:hAnsiTheme="majorHAnsi" w:cstheme="majorHAnsi"/>
          <w:sz w:val="24"/>
          <w:szCs w:val="24"/>
          <w:lang w:val="ro-RO"/>
        </w:rPr>
        <w:t xml:space="preserve"> este obligatoriu și se determină în baza cheltuielilor efective individuale. </w:t>
      </w:r>
    </w:p>
    <w:p w14:paraId="3074F3D3" w14:textId="2B905994" w:rsidR="00EE7DAB" w:rsidRPr="006E554D" w:rsidRDefault="00EE7DAB" w:rsidP="00EE7DAB">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094EAC">
        <w:rPr>
          <w:rFonts w:asciiTheme="majorHAnsi" w:hAnsiTheme="majorHAnsi" w:cstheme="majorHAnsi"/>
          <w:sz w:val="24"/>
          <w:szCs w:val="24"/>
          <w:lang w:val="ro-RO"/>
        </w:rPr>
        <w:lastRenderedPageBreak/>
        <w:tab/>
        <w:t>În cursul misiunii de audit, echipa a solicita</w:t>
      </w:r>
      <w:r w:rsidR="00090BFC">
        <w:rPr>
          <w:rFonts w:asciiTheme="majorHAnsi" w:hAnsiTheme="majorHAnsi" w:cstheme="majorHAnsi"/>
          <w:sz w:val="24"/>
          <w:szCs w:val="24"/>
          <w:lang w:val="ro-RO"/>
        </w:rPr>
        <w:t>t</w:t>
      </w:r>
      <w:r w:rsidRPr="00094EAC">
        <w:rPr>
          <w:rFonts w:asciiTheme="majorHAnsi" w:hAnsiTheme="majorHAnsi" w:cstheme="majorHAnsi"/>
          <w:sz w:val="24"/>
          <w:szCs w:val="24"/>
          <w:lang w:val="ro-RO"/>
        </w:rPr>
        <w:t xml:space="preserve"> prezentarea copiilor ordinelor și calculelor aferente de </w:t>
      </w:r>
      <w:r w:rsidRPr="00825456">
        <w:rPr>
          <w:rFonts w:asciiTheme="majorHAnsi" w:hAnsiTheme="majorHAnsi" w:cstheme="majorHAnsi"/>
          <w:sz w:val="24"/>
          <w:szCs w:val="24"/>
          <w:lang w:val="ro-RO"/>
        </w:rPr>
        <w:t>la 5 operatori economic</w:t>
      </w:r>
      <w:r w:rsidR="00090BFC">
        <w:rPr>
          <w:rFonts w:asciiTheme="majorHAnsi" w:hAnsiTheme="majorHAnsi" w:cstheme="majorHAnsi"/>
          <w:sz w:val="24"/>
          <w:szCs w:val="24"/>
          <w:lang w:val="ro-RO"/>
        </w:rPr>
        <w:t>i</w:t>
      </w:r>
      <w:r w:rsidRPr="00825456">
        <w:rPr>
          <w:rFonts w:asciiTheme="majorHAnsi" w:hAnsiTheme="majorHAnsi" w:cstheme="majorHAnsi"/>
          <w:sz w:val="24"/>
          <w:szCs w:val="24"/>
          <w:lang w:val="ro-RO"/>
        </w:rPr>
        <w:t xml:space="preserve"> desemnați</w:t>
      </w:r>
      <w:r w:rsidRPr="006E554D">
        <w:rPr>
          <w:rFonts w:asciiTheme="majorHAnsi" w:hAnsiTheme="majorHAnsi" w:cstheme="majorHAnsi"/>
          <w:sz w:val="24"/>
          <w:szCs w:val="24"/>
          <w:lang w:val="ro-RO"/>
        </w:rPr>
        <w:t xml:space="preserve"> câștigători, dintre care unul a refuzat prezentarea, motivând că informația solicitată este una confidențială, </w:t>
      </w:r>
      <w:r w:rsidR="00E670A0" w:rsidRPr="006E554D">
        <w:rPr>
          <w:rFonts w:asciiTheme="majorHAnsi" w:hAnsiTheme="majorHAnsi" w:cstheme="majorHAnsi"/>
          <w:sz w:val="24"/>
          <w:szCs w:val="24"/>
          <w:lang w:val="ro-RO"/>
        </w:rPr>
        <w:t xml:space="preserve">2 </w:t>
      </w:r>
      <w:r w:rsidRPr="006E554D">
        <w:rPr>
          <w:rFonts w:asciiTheme="majorHAnsi" w:hAnsiTheme="majorHAnsi" w:cstheme="majorHAnsi"/>
          <w:sz w:val="24"/>
          <w:szCs w:val="24"/>
          <w:lang w:val="ro-RO"/>
        </w:rPr>
        <w:t>a</w:t>
      </w:r>
      <w:r w:rsidR="00E670A0" w:rsidRPr="006E554D">
        <w:rPr>
          <w:rFonts w:asciiTheme="majorHAnsi" w:hAnsiTheme="majorHAnsi" w:cstheme="majorHAnsi"/>
          <w:sz w:val="24"/>
          <w:szCs w:val="24"/>
          <w:lang w:val="ro-RO"/>
        </w:rPr>
        <w:t>u</w:t>
      </w:r>
      <w:r w:rsidRPr="006E554D">
        <w:rPr>
          <w:rFonts w:asciiTheme="majorHAnsi" w:hAnsiTheme="majorHAnsi" w:cstheme="majorHAnsi"/>
          <w:sz w:val="24"/>
          <w:szCs w:val="24"/>
          <w:lang w:val="ro-RO"/>
        </w:rPr>
        <w:t xml:space="preserve"> prezentat informația în format narativ, fără anexarea documentului confirmativ (ordinul conducerii), iar alți </w:t>
      </w:r>
      <w:r w:rsidR="00E670A0" w:rsidRPr="006E554D">
        <w:rPr>
          <w:rFonts w:asciiTheme="majorHAnsi" w:hAnsiTheme="majorHAnsi" w:cstheme="majorHAnsi"/>
          <w:sz w:val="24"/>
          <w:szCs w:val="24"/>
          <w:lang w:val="ro-RO"/>
        </w:rPr>
        <w:t>2</w:t>
      </w:r>
      <w:r w:rsidRPr="006E554D">
        <w:rPr>
          <w:rFonts w:asciiTheme="majorHAnsi" w:hAnsiTheme="majorHAnsi" w:cstheme="majorHAnsi"/>
          <w:sz w:val="24"/>
          <w:szCs w:val="24"/>
          <w:lang w:val="ro-RO"/>
        </w:rPr>
        <w:t xml:space="preserve"> au prezentat informația </w:t>
      </w:r>
      <w:r w:rsidR="00090BFC">
        <w:rPr>
          <w:rFonts w:asciiTheme="majorHAnsi" w:hAnsiTheme="majorHAnsi" w:cstheme="majorHAnsi"/>
          <w:sz w:val="24"/>
          <w:szCs w:val="24"/>
          <w:lang w:val="ro-RO"/>
        </w:rPr>
        <w:t xml:space="preserve">în mod </w:t>
      </w:r>
      <w:r w:rsidRPr="006E554D">
        <w:rPr>
          <w:rFonts w:asciiTheme="majorHAnsi" w:hAnsiTheme="majorHAnsi" w:cstheme="majorHAnsi"/>
          <w:sz w:val="24"/>
          <w:szCs w:val="24"/>
          <w:lang w:val="ro-RO"/>
        </w:rPr>
        <w:t xml:space="preserve">corespunzător. </w:t>
      </w:r>
    </w:p>
    <w:p w14:paraId="11BABFB8" w14:textId="5BC94959" w:rsidR="00EE7DAB" w:rsidRPr="006E554D" w:rsidRDefault="00EE7DAB" w:rsidP="00EE7DAB">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t>În detaliu, la unul din operatorii menționați se atestă următoare</w:t>
      </w:r>
      <w:r w:rsidR="00FE23C6">
        <w:rPr>
          <w:rFonts w:asciiTheme="majorHAnsi" w:hAnsiTheme="majorHAnsi" w:cstheme="majorHAnsi"/>
          <w:sz w:val="24"/>
          <w:szCs w:val="24"/>
          <w:lang w:val="ro-RO"/>
        </w:rPr>
        <w:t>a</w:t>
      </w:r>
      <w:r w:rsidRPr="006E554D">
        <w:rPr>
          <w:rFonts w:asciiTheme="majorHAnsi" w:hAnsiTheme="majorHAnsi" w:cstheme="majorHAnsi"/>
          <w:sz w:val="24"/>
          <w:szCs w:val="24"/>
          <w:lang w:val="ro-RO"/>
        </w:rPr>
        <w:t xml:space="preserve"> situație, cu toate că în confirmările prezentate cheltuielile de regie au fost stabilite pentru anul 2019 la nivel de 4,4 %, iar beneficiul de deviz la nivel de 3,7%, la prezentarea ofertei au fost aplica</w:t>
      </w:r>
      <w:r w:rsidR="00FE23C6">
        <w:rPr>
          <w:rFonts w:asciiTheme="majorHAnsi" w:hAnsiTheme="majorHAnsi" w:cstheme="majorHAnsi"/>
          <w:sz w:val="24"/>
          <w:szCs w:val="24"/>
          <w:lang w:val="ro-RO"/>
        </w:rPr>
        <w:t>ți</w:t>
      </w:r>
      <w:r w:rsidRPr="006E554D">
        <w:rPr>
          <w:rFonts w:asciiTheme="majorHAnsi" w:hAnsiTheme="majorHAnsi" w:cstheme="majorHAnsi"/>
          <w:sz w:val="24"/>
          <w:szCs w:val="24"/>
          <w:lang w:val="ro-RO"/>
        </w:rPr>
        <w:t xml:space="preserve"> coeficienți mai mici în mărime de 3% pentru ambii coeficienți. Acest fapt a permis operatorului economic să propună un preț mai mic în oferta economică prezentată, astfel fiind desemnat câștigător în cadrul a 2 proceduri în valoare totală de peste 10 mil.lei. </w:t>
      </w:r>
    </w:p>
    <w:p w14:paraId="34B13E3C" w14:textId="5563107C" w:rsidR="007B774C" w:rsidRPr="006E554D" w:rsidRDefault="00401974" w:rsidP="009E198B">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FE23C6">
        <w:rPr>
          <w:rFonts w:asciiTheme="majorHAnsi" w:hAnsiTheme="majorHAnsi" w:cstheme="majorHAnsi"/>
          <w:sz w:val="24"/>
          <w:szCs w:val="24"/>
          <w:lang w:val="ro-RO"/>
        </w:rPr>
        <w:t>C</w:t>
      </w:r>
      <w:r w:rsidR="00863486" w:rsidRPr="006E554D">
        <w:rPr>
          <w:rFonts w:asciiTheme="majorHAnsi" w:hAnsiTheme="majorHAnsi" w:cstheme="majorHAnsi"/>
          <w:sz w:val="24"/>
          <w:szCs w:val="24"/>
          <w:lang w:val="ro-RO"/>
        </w:rPr>
        <w:t xml:space="preserve">adrul legal </w:t>
      </w:r>
      <w:r w:rsidR="009E198B" w:rsidRPr="006E554D">
        <w:rPr>
          <w:rFonts w:asciiTheme="majorHAnsi" w:hAnsiTheme="majorHAnsi" w:cstheme="majorHAnsi"/>
          <w:sz w:val="24"/>
          <w:szCs w:val="24"/>
          <w:lang w:val="ro-RO"/>
        </w:rPr>
        <w:t>prevede că DUAE reprezintă un document furnizat în format electronic, constând în declarația pe proprie răspundere a operatorului economic cu privire la îndeplinirea criteriilor de calificare şi selecție. La momentul depunerii ofertelor, autoritatea contra</w:t>
      </w:r>
      <w:r w:rsidR="00994705" w:rsidRPr="006E554D">
        <w:rPr>
          <w:rFonts w:asciiTheme="majorHAnsi" w:hAnsiTheme="majorHAnsi" w:cstheme="majorHAnsi"/>
          <w:sz w:val="24"/>
          <w:szCs w:val="24"/>
          <w:lang w:val="ro-RO"/>
        </w:rPr>
        <w:t>ctantă urmează să acceptă DUAE, deoarece acesta</w:t>
      </w:r>
      <w:r w:rsidR="009E198B" w:rsidRPr="006E554D">
        <w:rPr>
          <w:rFonts w:asciiTheme="majorHAnsi" w:hAnsiTheme="majorHAnsi" w:cstheme="majorHAnsi"/>
          <w:sz w:val="24"/>
          <w:szCs w:val="24"/>
          <w:lang w:val="ro-RO"/>
        </w:rPr>
        <w:t xml:space="preserve"> înlocuiește prezentarea documentelor de calificare și selecție stabilite de către autoritatea contractan</w:t>
      </w:r>
      <w:r w:rsidR="00E14BCD" w:rsidRPr="006E554D">
        <w:rPr>
          <w:rFonts w:asciiTheme="majorHAnsi" w:hAnsiTheme="majorHAnsi" w:cstheme="majorHAnsi"/>
          <w:sz w:val="24"/>
          <w:szCs w:val="24"/>
          <w:lang w:val="ro-RO"/>
        </w:rPr>
        <w:t xml:space="preserve">tă în documentația de atribuire. </w:t>
      </w:r>
      <w:r w:rsidR="009E198B" w:rsidRPr="006E554D">
        <w:rPr>
          <w:rFonts w:asciiTheme="majorHAnsi" w:hAnsiTheme="majorHAnsi" w:cstheme="majorHAnsi"/>
          <w:sz w:val="24"/>
          <w:szCs w:val="24"/>
          <w:lang w:val="ro-RO"/>
        </w:rPr>
        <w:t xml:space="preserve">Totodată, autoritatea contractantă va solicita ofertantului clasat pe primul loc după aplicarea criteriului de atribuire să prezinte documente justificative actualizate prin care să demonstreze îndeplinirea tuturor criteriilor de calificare şi </w:t>
      </w:r>
      <w:r w:rsidR="00994705" w:rsidRPr="006E554D">
        <w:rPr>
          <w:rFonts w:asciiTheme="majorHAnsi" w:hAnsiTheme="majorHAnsi" w:cstheme="majorHAnsi"/>
          <w:sz w:val="24"/>
          <w:szCs w:val="24"/>
          <w:lang w:val="ro-RO"/>
        </w:rPr>
        <w:t>selecție</w:t>
      </w:r>
      <w:r w:rsidR="009E198B" w:rsidRPr="006E554D">
        <w:rPr>
          <w:rFonts w:asciiTheme="majorHAnsi" w:hAnsiTheme="majorHAnsi" w:cstheme="majorHAnsi"/>
          <w:sz w:val="24"/>
          <w:szCs w:val="24"/>
          <w:lang w:val="ro-RO"/>
        </w:rPr>
        <w:t xml:space="preserve">, în conformitate cu </w:t>
      </w:r>
      <w:r w:rsidR="00994705" w:rsidRPr="006E554D">
        <w:rPr>
          <w:rFonts w:asciiTheme="majorHAnsi" w:hAnsiTheme="majorHAnsi" w:cstheme="majorHAnsi"/>
          <w:sz w:val="24"/>
          <w:szCs w:val="24"/>
          <w:lang w:val="ro-RO"/>
        </w:rPr>
        <w:t>informațiile</w:t>
      </w:r>
      <w:r w:rsidR="009E198B" w:rsidRPr="006E554D">
        <w:rPr>
          <w:rFonts w:asciiTheme="majorHAnsi" w:hAnsiTheme="majorHAnsi" w:cstheme="majorHAnsi"/>
          <w:sz w:val="24"/>
          <w:szCs w:val="24"/>
          <w:lang w:val="ro-RO"/>
        </w:rPr>
        <w:t xml:space="preserve"> cuprinse în DUAE</w:t>
      </w:r>
      <w:r w:rsidR="00994705" w:rsidRPr="006E554D">
        <w:rPr>
          <w:rStyle w:val="FootnoteReference"/>
          <w:rFonts w:asciiTheme="majorHAnsi" w:hAnsiTheme="majorHAnsi" w:cstheme="majorHAnsi"/>
          <w:sz w:val="24"/>
          <w:szCs w:val="24"/>
          <w:lang w:val="ro-RO"/>
        </w:rPr>
        <w:footnoteReference w:id="34"/>
      </w:r>
      <w:r w:rsidR="00994705" w:rsidRPr="006E554D">
        <w:rPr>
          <w:rFonts w:asciiTheme="majorHAnsi" w:hAnsiTheme="majorHAnsi" w:cstheme="majorHAnsi"/>
          <w:sz w:val="24"/>
          <w:szCs w:val="24"/>
          <w:lang w:val="ro-RO"/>
        </w:rPr>
        <w:t>.</w:t>
      </w:r>
      <w:r w:rsidR="007B774C" w:rsidRPr="006E554D">
        <w:rPr>
          <w:rFonts w:asciiTheme="majorHAnsi" w:hAnsiTheme="majorHAnsi" w:cstheme="majorHAnsi"/>
          <w:sz w:val="24"/>
          <w:szCs w:val="24"/>
          <w:lang w:val="ro-RO"/>
        </w:rPr>
        <w:t xml:space="preserve"> </w:t>
      </w:r>
    </w:p>
    <w:p w14:paraId="3233977B" w14:textId="547C396A" w:rsidR="009E198B" w:rsidRPr="006E554D" w:rsidRDefault="007B774C" w:rsidP="009E198B">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094EAC">
        <w:rPr>
          <w:rFonts w:asciiTheme="majorHAnsi" w:hAnsiTheme="majorHAnsi" w:cstheme="majorHAnsi"/>
          <w:sz w:val="24"/>
          <w:szCs w:val="24"/>
          <w:lang w:val="ro-RO"/>
        </w:rPr>
        <w:tab/>
        <w:t>Potrivit explicațiilor entității,</w:t>
      </w:r>
      <w:r w:rsidR="00E14BCD" w:rsidRPr="00094EAC">
        <w:rPr>
          <w:rFonts w:asciiTheme="majorHAnsi" w:hAnsiTheme="majorHAnsi" w:cstheme="majorHAnsi"/>
          <w:sz w:val="24"/>
          <w:szCs w:val="24"/>
          <w:lang w:val="ro-RO"/>
        </w:rPr>
        <w:t xml:space="preserve"> solicitarea confirmărilor cu privire la aplicarea cote</w:t>
      </w:r>
      <w:r w:rsidR="00C31739" w:rsidRPr="00094EAC">
        <w:rPr>
          <w:rFonts w:asciiTheme="majorHAnsi" w:hAnsiTheme="majorHAnsi" w:cstheme="majorHAnsi"/>
          <w:sz w:val="24"/>
          <w:szCs w:val="24"/>
          <w:lang w:val="ro-RO"/>
        </w:rPr>
        <w:t xml:space="preserve">lor individuale </w:t>
      </w:r>
      <w:r w:rsidR="00E14BCD" w:rsidRPr="00825456">
        <w:rPr>
          <w:rFonts w:asciiTheme="majorHAnsi" w:hAnsiTheme="majorHAnsi" w:cstheme="majorHAnsi"/>
          <w:sz w:val="24"/>
          <w:szCs w:val="24"/>
          <w:lang w:val="ro-RO"/>
        </w:rPr>
        <w:t>la cheltuielile de regie și beneficiul de deviz</w:t>
      </w:r>
      <w:r w:rsidR="00087E05" w:rsidRPr="006E554D">
        <w:rPr>
          <w:rFonts w:asciiTheme="majorHAnsi" w:hAnsiTheme="majorHAnsi" w:cstheme="majorHAnsi"/>
          <w:sz w:val="24"/>
          <w:szCs w:val="24"/>
          <w:lang w:val="ro-RO"/>
        </w:rPr>
        <w:t xml:space="preserve"> se percep</w:t>
      </w:r>
      <w:r w:rsidR="00C31739" w:rsidRPr="006E554D">
        <w:rPr>
          <w:rFonts w:asciiTheme="majorHAnsi" w:hAnsiTheme="majorHAnsi" w:cstheme="majorHAnsi"/>
          <w:sz w:val="24"/>
          <w:szCs w:val="24"/>
          <w:lang w:val="ro-RO"/>
        </w:rPr>
        <w:t xml:space="preserve"> ca </w:t>
      </w:r>
      <w:r w:rsidR="006043E9" w:rsidRPr="006E554D">
        <w:rPr>
          <w:rFonts w:asciiTheme="majorHAnsi" w:hAnsiTheme="majorHAnsi" w:cstheme="majorHAnsi"/>
          <w:sz w:val="24"/>
          <w:szCs w:val="24"/>
          <w:lang w:val="ro-RO"/>
        </w:rPr>
        <w:t xml:space="preserve">documente de calificare și selecție suplimentare, care nu sunt incluse în documentația de atribuire. </w:t>
      </w:r>
      <w:r w:rsidR="00AB688E" w:rsidRPr="006E554D">
        <w:rPr>
          <w:rFonts w:asciiTheme="majorHAnsi" w:hAnsiTheme="majorHAnsi" w:cstheme="majorHAnsi"/>
          <w:sz w:val="24"/>
          <w:szCs w:val="24"/>
          <w:lang w:val="ro-RO"/>
        </w:rPr>
        <w:t xml:space="preserve">Situația dată </w:t>
      </w:r>
      <w:r w:rsidR="00051EBB" w:rsidRPr="006E554D">
        <w:rPr>
          <w:rFonts w:asciiTheme="majorHAnsi" w:hAnsiTheme="majorHAnsi" w:cstheme="majorHAnsi"/>
          <w:sz w:val="24"/>
          <w:szCs w:val="24"/>
          <w:lang w:val="ro-RO"/>
        </w:rPr>
        <w:t xml:space="preserve">afectează </w:t>
      </w:r>
      <w:r w:rsidR="00D82BCE" w:rsidRPr="006E554D">
        <w:rPr>
          <w:rFonts w:asciiTheme="majorHAnsi" w:hAnsiTheme="majorHAnsi" w:cstheme="majorHAnsi"/>
          <w:sz w:val="24"/>
          <w:szCs w:val="24"/>
          <w:lang w:val="ro-RO"/>
        </w:rPr>
        <w:t>calitatea ofertelor prezentate</w:t>
      </w:r>
      <w:r w:rsidR="00BD60FA" w:rsidRPr="006E554D">
        <w:rPr>
          <w:rFonts w:asciiTheme="majorHAnsi" w:hAnsiTheme="majorHAnsi" w:cstheme="majorHAnsi"/>
          <w:sz w:val="24"/>
          <w:szCs w:val="24"/>
          <w:lang w:val="ro-RO"/>
        </w:rPr>
        <w:t xml:space="preserve"> și</w:t>
      </w:r>
      <w:r w:rsidR="00D82BCE" w:rsidRPr="006E554D">
        <w:rPr>
          <w:rFonts w:asciiTheme="majorHAnsi" w:hAnsiTheme="majorHAnsi" w:cstheme="majorHAnsi"/>
          <w:sz w:val="24"/>
          <w:szCs w:val="24"/>
          <w:lang w:val="ro-RO"/>
        </w:rPr>
        <w:t xml:space="preserve"> </w:t>
      </w:r>
      <w:r w:rsidR="00E75026" w:rsidRPr="006E554D">
        <w:rPr>
          <w:rFonts w:asciiTheme="majorHAnsi" w:hAnsiTheme="majorHAnsi" w:cstheme="majorHAnsi"/>
          <w:sz w:val="24"/>
          <w:szCs w:val="24"/>
          <w:lang w:val="ro-RO"/>
        </w:rPr>
        <w:t>permit</w:t>
      </w:r>
      <w:r w:rsidR="00AB688E" w:rsidRPr="006E554D">
        <w:rPr>
          <w:rFonts w:asciiTheme="majorHAnsi" w:hAnsiTheme="majorHAnsi" w:cstheme="majorHAnsi"/>
          <w:sz w:val="24"/>
          <w:szCs w:val="24"/>
          <w:lang w:val="ro-RO"/>
        </w:rPr>
        <w:t>e</w:t>
      </w:r>
      <w:r w:rsidR="00E75026" w:rsidRPr="006E554D">
        <w:rPr>
          <w:rFonts w:asciiTheme="majorHAnsi" w:hAnsiTheme="majorHAnsi" w:cstheme="majorHAnsi"/>
          <w:sz w:val="24"/>
          <w:szCs w:val="24"/>
          <w:lang w:val="ro-RO"/>
        </w:rPr>
        <w:t xml:space="preserve"> operatorilor economici </w:t>
      </w:r>
      <w:r w:rsidR="006F437F" w:rsidRPr="006E554D">
        <w:rPr>
          <w:rFonts w:asciiTheme="majorHAnsi" w:hAnsiTheme="majorHAnsi" w:cstheme="majorHAnsi"/>
          <w:sz w:val="24"/>
          <w:szCs w:val="24"/>
          <w:lang w:val="ro-RO"/>
        </w:rPr>
        <w:t xml:space="preserve">să </w:t>
      </w:r>
      <w:r w:rsidR="00930156" w:rsidRPr="006E554D">
        <w:rPr>
          <w:rFonts w:asciiTheme="majorHAnsi" w:hAnsiTheme="majorHAnsi" w:cstheme="majorHAnsi"/>
          <w:sz w:val="24"/>
          <w:szCs w:val="24"/>
          <w:lang w:val="ro-RO"/>
        </w:rPr>
        <w:t xml:space="preserve">obțină beneficii nejustificate din utilizarea </w:t>
      </w:r>
      <w:r w:rsidR="00BD60FA" w:rsidRPr="006E554D">
        <w:rPr>
          <w:rFonts w:asciiTheme="majorHAnsi" w:hAnsiTheme="majorHAnsi" w:cstheme="majorHAnsi"/>
          <w:sz w:val="24"/>
          <w:szCs w:val="24"/>
          <w:lang w:val="ro-RO"/>
        </w:rPr>
        <w:t xml:space="preserve">neregulamentară a </w:t>
      </w:r>
      <w:r w:rsidR="007117B3" w:rsidRPr="006E554D">
        <w:rPr>
          <w:rFonts w:asciiTheme="majorHAnsi" w:hAnsiTheme="majorHAnsi" w:cstheme="majorHAnsi"/>
          <w:sz w:val="24"/>
          <w:szCs w:val="24"/>
          <w:lang w:val="ro-RO"/>
        </w:rPr>
        <w:t xml:space="preserve">mijloacelor </w:t>
      </w:r>
      <w:r w:rsidR="00BD60FA" w:rsidRPr="006E554D">
        <w:rPr>
          <w:rFonts w:asciiTheme="majorHAnsi" w:hAnsiTheme="majorHAnsi" w:cstheme="majorHAnsi"/>
          <w:sz w:val="24"/>
          <w:szCs w:val="24"/>
          <w:lang w:val="ro-RO"/>
        </w:rPr>
        <w:t>fin</w:t>
      </w:r>
      <w:r w:rsidR="007117B3" w:rsidRPr="006E554D">
        <w:rPr>
          <w:rFonts w:asciiTheme="majorHAnsi" w:hAnsiTheme="majorHAnsi" w:cstheme="majorHAnsi"/>
          <w:sz w:val="24"/>
          <w:szCs w:val="24"/>
          <w:lang w:val="ro-RO"/>
        </w:rPr>
        <w:t>anciare</w:t>
      </w:r>
      <w:r w:rsidR="00BD60FA" w:rsidRPr="006E554D">
        <w:rPr>
          <w:rFonts w:asciiTheme="majorHAnsi" w:hAnsiTheme="majorHAnsi" w:cstheme="majorHAnsi"/>
          <w:sz w:val="24"/>
          <w:szCs w:val="24"/>
          <w:lang w:val="ro-RO"/>
        </w:rPr>
        <w:t xml:space="preserve"> publice</w:t>
      </w:r>
      <w:r w:rsidR="00D82BCE" w:rsidRPr="006E554D">
        <w:rPr>
          <w:rFonts w:asciiTheme="majorHAnsi" w:hAnsiTheme="majorHAnsi" w:cstheme="majorHAnsi"/>
          <w:sz w:val="24"/>
          <w:szCs w:val="24"/>
          <w:lang w:val="ro-RO"/>
        </w:rPr>
        <w:t xml:space="preserve">. </w:t>
      </w:r>
    </w:p>
    <w:p w14:paraId="05930BAB" w14:textId="12AA6824" w:rsidR="0078789C" w:rsidRPr="006E554D" w:rsidRDefault="00F80F66" w:rsidP="0078789C">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0D5CF7" w:rsidRPr="006E554D">
        <w:rPr>
          <w:rFonts w:asciiTheme="majorHAnsi" w:hAnsiTheme="majorHAnsi" w:cstheme="majorHAnsi"/>
          <w:sz w:val="24"/>
          <w:szCs w:val="24"/>
          <w:lang w:val="ro-RO"/>
        </w:rPr>
        <w:t xml:space="preserve"> </w:t>
      </w:r>
    </w:p>
    <w:p w14:paraId="4EE40EC6" w14:textId="655DBDCB" w:rsidR="004E5697" w:rsidRPr="006E554D" w:rsidRDefault="00292923" w:rsidP="00345D71">
      <w:pPr>
        <w:widowControl w:val="0"/>
        <w:tabs>
          <w:tab w:val="left" w:pos="0"/>
        </w:tabs>
        <w:autoSpaceDE w:val="0"/>
        <w:autoSpaceDN w:val="0"/>
        <w:spacing w:after="40" w:line="276" w:lineRule="auto"/>
        <w:ind w:right="-159"/>
        <w:jc w:val="both"/>
        <w:outlineLvl w:val="1"/>
        <w:rPr>
          <w:rFonts w:asciiTheme="majorHAnsi" w:eastAsia="Times New Roman" w:hAnsiTheme="majorHAnsi" w:cstheme="majorHAnsi"/>
          <w:b/>
          <w:sz w:val="24"/>
          <w:lang w:val="ro-RO" w:eastAsia="ru-RU"/>
        </w:rPr>
      </w:pPr>
      <w:r w:rsidRPr="006E554D">
        <w:rPr>
          <w:rFonts w:asciiTheme="majorHAnsi" w:hAnsiTheme="majorHAnsi" w:cstheme="majorHAnsi"/>
          <w:b/>
          <w:sz w:val="24"/>
          <w:szCs w:val="24"/>
          <w:lang w:val="ro-RO"/>
        </w:rPr>
        <w:tab/>
      </w:r>
      <w:bookmarkStart w:id="39" w:name="_Toc76976995"/>
      <w:r w:rsidRPr="006E554D">
        <w:rPr>
          <w:rFonts w:asciiTheme="majorHAnsi" w:hAnsiTheme="majorHAnsi" w:cstheme="majorHAnsi"/>
          <w:b/>
          <w:sz w:val="24"/>
          <w:szCs w:val="24"/>
          <w:lang w:val="ro-RO"/>
        </w:rPr>
        <w:t>4.</w:t>
      </w:r>
      <w:r w:rsidR="00061273" w:rsidRPr="006E554D">
        <w:rPr>
          <w:rFonts w:asciiTheme="majorHAnsi" w:hAnsiTheme="majorHAnsi" w:cstheme="majorHAnsi"/>
          <w:b/>
          <w:sz w:val="24"/>
          <w:szCs w:val="24"/>
          <w:lang w:val="ro-RO"/>
        </w:rPr>
        <w:t>3</w:t>
      </w:r>
      <w:r w:rsidRPr="006E554D">
        <w:rPr>
          <w:rFonts w:asciiTheme="majorHAnsi" w:hAnsiTheme="majorHAnsi" w:cstheme="majorHAnsi"/>
          <w:b/>
          <w:sz w:val="24"/>
          <w:szCs w:val="24"/>
          <w:lang w:val="ro-RO"/>
        </w:rPr>
        <w:t>.</w:t>
      </w:r>
      <w:r w:rsidR="000E7F40" w:rsidRPr="006E554D">
        <w:rPr>
          <w:rFonts w:asciiTheme="majorHAnsi" w:hAnsiTheme="majorHAnsi" w:cstheme="majorHAnsi"/>
          <w:b/>
          <w:sz w:val="24"/>
          <w:szCs w:val="24"/>
          <w:lang w:val="ro-RO"/>
        </w:rPr>
        <w:t>3</w:t>
      </w:r>
      <w:r w:rsidRPr="006E554D">
        <w:rPr>
          <w:rFonts w:asciiTheme="majorHAnsi" w:hAnsiTheme="majorHAnsi" w:cstheme="majorHAnsi"/>
          <w:b/>
          <w:sz w:val="24"/>
          <w:szCs w:val="24"/>
          <w:lang w:val="ro-RO"/>
        </w:rPr>
        <w:t xml:space="preserve"> </w:t>
      </w:r>
      <w:r w:rsidR="00DC3C24" w:rsidRPr="006E554D">
        <w:rPr>
          <w:rFonts w:asciiTheme="majorHAnsi" w:hAnsiTheme="majorHAnsi" w:cstheme="majorHAnsi"/>
          <w:b/>
          <w:sz w:val="24"/>
          <w:szCs w:val="24"/>
          <w:lang w:val="ro-RO"/>
        </w:rPr>
        <w:t>Autoritate</w:t>
      </w:r>
      <w:r w:rsidR="00FE23C6">
        <w:rPr>
          <w:rFonts w:asciiTheme="majorHAnsi" w:hAnsiTheme="majorHAnsi" w:cstheme="majorHAnsi"/>
          <w:b/>
          <w:sz w:val="24"/>
          <w:szCs w:val="24"/>
          <w:lang w:val="ro-RO"/>
        </w:rPr>
        <w:t>a</w:t>
      </w:r>
      <w:r w:rsidR="00DC3C24" w:rsidRPr="006E554D">
        <w:rPr>
          <w:rFonts w:asciiTheme="majorHAnsi" w:hAnsiTheme="majorHAnsi" w:cstheme="majorHAnsi"/>
          <w:b/>
          <w:sz w:val="24"/>
          <w:szCs w:val="24"/>
          <w:lang w:val="ro-RO"/>
        </w:rPr>
        <w:t xml:space="preserve"> contractantă a executat</w:t>
      </w:r>
      <w:r w:rsidR="00B62F3D" w:rsidRPr="006E554D">
        <w:rPr>
          <w:rFonts w:asciiTheme="majorHAnsi" w:eastAsia="Times New Roman" w:hAnsiTheme="majorHAnsi" w:cstheme="majorHAnsi"/>
          <w:b/>
          <w:sz w:val="24"/>
          <w:lang w:val="ro-RO" w:eastAsia="ru-RU"/>
        </w:rPr>
        <w:t xml:space="preserve"> deciziile </w:t>
      </w:r>
      <w:r w:rsidR="00FE23C6" w:rsidRPr="004D69DE">
        <w:rPr>
          <w:rFonts w:asciiTheme="majorHAnsi" w:eastAsia="Times New Roman" w:hAnsiTheme="majorHAnsi" w:cstheme="majorHAnsi"/>
          <w:b/>
          <w:sz w:val="24"/>
          <w:lang w:val="ro-RO" w:eastAsia="ru-RU"/>
        </w:rPr>
        <w:t>Agenției Naționale pentru Soluționarea Contestațiilor</w:t>
      </w:r>
      <w:r w:rsidR="00FE23C6">
        <w:rPr>
          <w:rFonts w:asciiTheme="majorHAnsi" w:eastAsia="Times New Roman" w:hAnsiTheme="majorHAnsi" w:cstheme="majorHAnsi"/>
          <w:b/>
          <w:sz w:val="24"/>
          <w:lang w:val="ro-RO" w:eastAsia="ru-RU"/>
        </w:rPr>
        <w:t>.</w:t>
      </w:r>
      <w:bookmarkEnd w:id="39"/>
      <w:r w:rsidR="00B62F3D" w:rsidRPr="006E554D">
        <w:rPr>
          <w:rFonts w:asciiTheme="majorHAnsi" w:eastAsia="Times New Roman" w:hAnsiTheme="majorHAnsi" w:cstheme="majorHAnsi"/>
          <w:b/>
          <w:sz w:val="24"/>
          <w:lang w:val="ro-RO" w:eastAsia="ru-RU"/>
        </w:rPr>
        <w:t xml:space="preserve"> </w:t>
      </w:r>
    </w:p>
    <w:p w14:paraId="1E17AB5B" w14:textId="63EF5A36" w:rsidR="00345D71" w:rsidRPr="006E554D" w:rsidRDefault="00A93BBC" w:rsidP="001D4121">
      <w:pPr>
        <w:widowControl w:val="0"/>
        <w:tabs>
          <w:tab w:val="left" w:pos="0"/>
        </w:tabs>
        <w:autoSpaceDE w:val="0"/>
        <w:autoSpaceDN w:val="0"/>
        <w:spacing w:after="0" w:line="276" w:lineRule="auto"/>
        <w:ind w:right="-158"/>
        <w:jc w:val="both"/>
        <w:rPr>
          <w:rFonts w:asciiTheme="majorHAnsi" w:eastAsia="Times New Roman" w:hAnsiTheme="majorHAnsi" w:cstheme="majorHAnsi"/>
          <w:sz w:val="24"/>
          <w:lang w:val="ro-RO" w:eastAsia="ru-RU"/>
        </w:rPr>
      </w:pPr>
      <w:r w:rsidRPr="006E554D">
        <w:rPr>
          <w:rFonts w:asciiTheme="majorHAnsi" w:eastAsia="Times New Roman" w:hAnsiTheme="majorHAnsi" w:cstheme="majorHAnsi"/>
          <w:sz w:val="24"/>
          <w:lang w:val="ro-RO" w:eastAsia="ru-RU"/>
        </w:rPr>
        <w:tab/>
      </w:r>
      <w:r w:rsidR="005A6904" w:rsidRPr="006E554D">
        <w:rPr>
          <w:rFonts w:asciiTheme="majorHAnsi" w:eastAsia="Times New Roman" w:hAnsiTheme="majorHAnsi" w:cstheme="majorHAnsi"/>
          <w:sz w:val="24"/>
          <w:lang w:val="ro-RO" w:eastAsia="ru-RU"/>
        </w:rPr>
        <w:t>Potrivit prevederilor legale</w:t>
      </w:r>
      <w:r w:rsidR="005A6904" w:rsidRPr="006E554D">
        <w:rPr>
          <w:rStyle w:val="FootnoteReference"/>
          <w:rFonts w:asciiTheme="majorHAnsi" w:eastAsia="Times New Roman" w:hAnsiTheme="majorHAnsi" w:cstheme="majorHAnsi"/>
          <w:sz w:val="24"/>
          <w:lang w:val="ro-RO" w:eastAsia="ru-RU"/>
        </w:rPr>
        <w:footnoteReference w:id="35"/>
      </w:r>
      <w:r w:rsidR="006E3C86">
        <w:rPr>
          <w:rFonts w:asciiTheme="majorHAnsi" w:eastAsia="Times New Roman" w:hAnsiTheme="majorHAnsi" w:cstheme="majorHAnsi"/>
          <w:sz w:val="24"/>
          <w:lang w:val="ro-RO" w:eastAsia="ru-RU"/>
        </w:rPr>
        <w:t>,</w:t>
      </w:r>
      <w:r w:rsidR="005A6904" w:rsidRPr="006E554D">
        <w:rPr>
          <w:rFonts w:asciiTheme="majorHAnsi" w:eastAsia="Times New Roman" w:hAnsiTheme="majorHAnsi" w:cstheme="majorHAnsi"/>
          <w:sz w:val="24"/>
          <w:lang w:val="ro-RO" w:eastAsia="ru-RU"/>
        </w:rPr>
        <w:t xml:space="preserve"> a</w:t>
      </w:r>
      <w:r w:rsidRPr="006E554D">
        <w:rPr>
          <w:rFonts w:asciiTheme="majorHAnsi" w:eastAsia="Times New Roman" w:hAnsiTheme="majorHAnsi" w:cstheme="majorHAnsi"/>
          <w:sz w:val="24"/>
          <w:lang w:val="ro-RO" w:eastAsia="ru-RU"/>
        </w:rPr>
        <w:t xml:space="preserve">utoritatea contractantă are </w:t>
      </w:r>
      <w:r w:rsidR="002D524C" w:rsidRPr="006E554D">
        <w:rPr>
          <w:rFonts w:asciiTheme="majorHAnsi" w:eastAsia="Times New Roman" w:hAnsiTheme="majorHAnsi" w:cstheme="majorHAnsi"/>
          <w:sz w:val="24"/>
          <w:lang w:val="ro-RO" w:eastAsia="ru-RU"/>
        </w:rPr>
        <w:t>obligația</w:t>
      </w:r>
      <w:r w:rsidRPr="006E554D">
        <w:rPr>
          <w:rFonts w:asciiTheme="majorHAnsi" w:eastAsia="Times New Roman" w:hAnsiTheme="majorHAnsi" w:cstheme="majorHAnsi"/>
          <w:sz w:val="24"/>
          <w:lang w:val="ro-RO" w:eastAsia="ru-RU"/>
        </w:rPr>
        <w:t xml:space="preserve"> de a răspunde la orice solicitare a </w:t>
      </w:r>
      <w:r w:rsidR="002D524C" w:rsidRPr="00094EAC">
        <w:rPr>
          <w:rFonts w:asciiTheme="majorHAnsi" w:eastAsia="Times New Roman" w:hAnsiTheme="majorHAnsi" w:cstheme="majorHAnsi"/>
          <w:sz w:val="24"/>
          <w:lang w:val="ro-RO" w:eastAsia="ru-RU"/>
        </w:rPr>
        <w:t>Agenției</w:t>
      </w:r>
      <w:r w:rsidRPr="00094EAC">
        <w:rPr>
          <w:rFonts w:asciiTheme="majorHAnsi" w:eastAsia="Times New Roman" w:hAnsiTheme="majorHAnsi" w:cstheme="majorHAnsi"/>
          <w:sz w:val="24"/>
          <w:lang w:val="ro-RO" w:eastAsia="ru-RU"/>
        </w:rPr>
        <w:t xml:space="preserve"> Naționale pentru Soluționarea Contestațiilor şi de a-i transmite acesteia orice documente care prezintă </w:t>
      </w:r>
      <w:r w:rsidR="002D524C" w:rsidRPr="00825456">
        <w:rPr>
          <w:rFonts w:asciiTheme="majorHAnsi" w:eastAsia="Times New Roman" w:hAnsiTheme="majorHAnsi" w:cstheme="majorHAnsi"/>
          <w:sz w:val="24"/>
          <w:lang w:val="ro-RO" w:eastAsia="ru-RU"/>
        </w:rPr>
        <w:t>relevanță</w:t>
      </w:r>
      <w:r w:rsidRPr="006E554D">
        <w:rPr>
          <w:rFonts w:asciiTheme="majorHAnsi" w:eastAsia="Times New Roman" w:hAnsiTheme="majorHAnsi" w:cstheme="majorHAnsi"/>
          <w:sz w:val="24"/>
          <w:lang w:val="ro-RO" w:eastAsia="ru-RU"/>
        </w:rPr>
        <w:t xml:space="preserve"> pentru </w:t>
      </w:r>
      <w:r w:rsidR="002D524C" w:rsidRPr="006E554D">
        <w:rPr>
          <w:rFonts w:asciiTheme="majorHAnsi" w:eastAsia="Times New Roman" w:hAnsiTheme="majorHAnsi" w:cstheme="majorHAnsi"/>
          <w:sz w:val="24"/>
          <w:lang w:val="ro-RO" w:eastAsia="ru-RU"/>
        </w:rPr>
        <w:t>soluționarea</w:t>
      </w:r>
      <w:r w:rsidRPr="006E554D">
        <w:rPr>
          <w:rFonts w:asciiTheme="majorHAnsi" w:eastAsia="Times New Roman" w:hAnsiTheme="majorHAnsi" w:cstheme="majorHAnsi"/>
          <w:sz w:val="24"/>
          <w:lang w:val="ro-RO" w:eastAsia="ru-RU"/>
        </w:rPr>
        <w:t xml:space="preserve"> </w:t>
      </w:r>
      <w:r w:rsidR="002D524C" w:rsidRPr="006E554D">
        <w:rPr>
          <w:rFonts w:asciiTheme="majorHAnsi" w:eastAsia="Times New Roman" w:hAnsiTheme="majorHAnsi" w:cstheme="majorHAnsi"/>
          <w:sz w:val="24"/>
          <w:lang w:val="ro-RO" w:eastAsia="ru-RU"/>
        </w:rPr>
        <w:t>contestației</w:t>
      </w:r>
      <w:r w:rsidRPr="006E554D">
        <w:rPr>
          <w:rFonts w:asciiTheme="majorHAnsi" w:eastAsia="Times New Roman" w:hAnsiTheme="majorHAnsi" w:cstheme="majorHAnsi"/>
          <w:sz w:val="24"/>
          <w:lang w:val="ro-RO" w:eastAsia="ru-RU"/>
        </w:rPr>
        <w:t xml:space="preserve">, într-un termen care nu poate </w:t>
      </w:r>
      <w:r w:rsidR="002D524C" w:rsidRPr="006E554D">
        <w:rPr>
          <w:rFonts w:asciiTheme="majorHAnsi" w:eastAsia="Times New Roman" w:hAnsiTheme="majorHAnsi" w:cstheme="majorHAnsi"/>
          <w:sz w:val="24"/>
          <w:lang w:val="ro-RO" w:eastAsia="ru-RU"/>
        </w:rPr>
        <w:t>depăși</w:t>
      </w:r>
      <w:r w:rsidRPr="006E554D">
        <w:rPr>
          <w:rFonts w:asciiTheme="majorHAnsi" w:eastAsia="Times New Roman" w:hAnsiTheme="majorHAnsi" w:cstheme="majorHAnsi"/>
          <w:sz w:val="24"/>
          <w:lang w:val="ro-RO" w:eastAsia="ru-RU"/>
        </w:rPr>
        <w:t xml:space="preserve"> 5 zile lucrătoare de la data primirii solicitării.</w:t>
      </w:r>
    </w:p>
    <w:p w14:paraId="0D158B58" w14:textId="77777777" w:rsidR="00FA457F" w:rsidRPr="00825456" w:rsidRDefault="00FA457F" w:rsidP="001D4121">
      <w:pPr>
        <w:widowControl w:val="0"/>
        <w:tabs>
          <w:tab w:val="left" w:pos="0"/>
        </w:tabs>
        <w:autoSpaceDE w:val="0"/>
        <w:autoSpaceDN w:val="0"/>
        <w:spacing w:after="0" w:line="276" w:lineRule="auto"/>
        <w:ind w:right="-158"/>
        <w:jc w:val="both"/>
        <w:rPr>
          <w:rFonts w:asciiTheme="majorHAnsi" w:eastAsia="Times New Roman" w:hAnsiTheme="majorHAnsi" w:cstheme="majorHAnsi"/>
          <w:sz w:val="24"/>
          <w:lang w:val="ro-RO" w:eastAsia="ru-RU"/>
        </w:rPr>
      </w:pPr>
      <w:r w:rsidRPr="006E554D">
        <w:rPr>
          <w:rFonts w:asciiTheme="majorHAnsi" w:eastAsia="Times New Roman" w:hAnsiTheme="majorHAnsi" w:cstheme="majorHAnsi"/>
          <w:sz w:val="24"/>
          <w:lang w:val="ro-RO" w:eastAsia="ru-RU"/>
        </w:rPr>
        <w:tab/>
        <w:t>Agenția Națională pentru Soluționarea Contestațiilor</w:t>
      </w:r>
      <w:r w:rsidR="00766EE1" w:rsidRPr="006E554D">
        <w:rPr>
          <w:rStyle w:val="FootnoteReference"/>
          <w:rFonts w:asciiTheme="majorHAnsi" w:eastAsia="Times New Roman" w:hAnsiTheme="majorHAnsi" w:cstheme="majorHAnsi"/>
          <w:sz w:val="24"/>
          <w:lang w:val="ro-RO" w:eastAsia="ru-RU"/>
        </w:rPr>
        <w:footnoteReference w:id="36"/>
      </w:r>
      <w:r w:rsidRPr="006E554D">
        <w:rPr>
          <w:rFonts w:asciiTheme="majorHAnsi" w:eastAsia="Times New Roman" w:hAnsiTheme="majorHAnsi" w:cstheme="majorHAnsi"/>
          <w:sz w:val="24"/>
          <w:lang w:val="ro-RO" w:eastAsia="ru-RU"/>
        </w:rPr>
        <w:t xml:space="preserve"> examinează din punctul de vedere al </w:t>
      </w:r>
      <w:r w:rsidR="002D524C" w:rsidRPr="00094EAC">
        <w:rPr>
          <w:rFonts w:asciiTheme="majorHAnsi" w:eastAsia="Times New Roman" w:hAnsiTheme="majorHAnsi" w:cstheme="majorHAnsi"/>
          <w:sz w:val="24"/>
          <w:lang w:val="ro-RO" w:eastAsia="ru-RU"/>
        </w:rPr>
        <w:t>legalității</w:t>
      </w:r>
      <w:r w:rsidRPr="00094EAC">
        <w:rPr>
          <w:rFonts w:asciiTheme="majorHAnsi" w:eastAsia="Times New Roman" w:hAnsiTheme="majorHAnsi" w:cstheme="majorHAnsi"/>
          <w:sz w:val="24"/>
          <w:lang w:val="ro-RO" w:eastAsia="ru-RU"/>
        </w:rPr>
        <w:t xml:space="preserve"> şi temeiniciei actul atacat şi poate </w:t>
      </w:r>
      <w:r w:rsidR="00CF417E" w:rsidRPr="00094EAC">
        <w:rPr>
          <w:rFonts w:asciiTheme="majorHAnsi" w:eastAsia="Times New Roman" w:hAnsiTheme="majorHAnsi" w:cstheme="majorHAnsi"/>
          <w:sz w:val="24"/>
          <w:lang w:val="ro-RO" w:eastAsia="ru-RU"/>
        </w:rPr>
        <w:t>pronunța</w:t>
      </w:r>
      <w:r w:rsidRPr="00094EAC">
        <w:rPr>
          <w:rFonts w:asciiTheme="majorHAnsi" w:eastAsia="Times New Roman" w:hAnsiTheme="majorHAnsi" w:cstheme="majorHAnsi"/>
          <w:sz w:val="24"/>
          <w:lang w:val="ro-RO" w:eastAsia="ru-RU"/>
        </w:rPr>
        <w:t xml:space="preserve"> o decizie prin care îl anulează în parte sau în tot, obligă autoritatea contractantă să emită un act sau dispune orice altă măsură necesară pentru remedierea actelor ce afect</w:t>
      </w:r>
      <w:r w:rsidRPr="00825456">
        <w:rPr>
          <w:rFonts w:asciiTheme="majorHAnsi" w:eastAsia="Times New Roman" w:hAnsiTheme="majorHAnsi" w:cstheme="majorHAnsi"/>
          <w:sz w:val="24"/>
          <w:lang w:val="ro-RO" w:eastAsia="ru-RU"/>
        </w:rPr>
        <w:t>ează procedura de atribuire.</w:t>
      </w:r>
    </w:p>
    <w:p w14:paraId="0E8F54D0" w14:textId="77777777" w:rsidR="00E848E0" w:rsidRPr="006E554D" w:rsidRDefault="00766EE1" w:rsidP="001D4121">
      <w:pPr>
        <w:widowControl w:val="0"/>
        <w:tabs>
          <w:tab w:val="left" w:pos="0"/>
        </w:tabs>
        <w:autoSpaceDE w:val="0"/>
        <w:autoSpaceDN w:val="0"/>
        <w:spacing w:after="0" w:line="276" w:lineRule="auto"/>
        <w:ind w:right="-158"/>
        <w:jc w:val="both"/>
        <w:rPr>
          <w:rFonts w:asciiTheme="majorHAnsi" w:eastAsia="Times New Roman" w:hAnsiTheme="majorHAnsi" w:cstheme="majorHAnsi"/>
          <w:sz w:val="24"/>
          <w:lang w:val="ro-RO" w:eastAsia="ru-RU"/>
        </w:rPr>
      </w:pPr>
      <w:r w:rsidRPr="006E554D">
        <w:rPr>
          <w:rFonts w:asciiTheme="majorHAnsi" w:eastAsia="Times New Roman" w:hAnsiTheme="majorHAnsi" w:cstheme="majorHAnsi"/>
          <w:sz w:val="24"/>
          <w:lang w:val="ro-RO" w:eastAsia="ru-RU"/>
        </w:rPr>
        <w:tab/>
      </w:r>
      <w:r w:rsidR="008E78B8" w:rsidRPr="006E554D">
        <w:rPr>
          <w:rFonts w:asciiTheme="majorHAnsi" w:eastAsia="Times New Roman" w:hAnsiTheme="majorHAnsi" w:cstheme="majorHAnsi"/>
          <w:sz w:val="24"/>
          <w:lang w:val="ro-RO" w:eastAsia="ru-RU"/>
        </w:rPr>
        <w:t>Autoritatea contractantă are obligația de a raporta Agenției Naționale pentru Soluționarea Contestațiilor măsurile de remediere luate</w:t>
      </w:r>
      <w:r w:rsidR="00E904C4" w:rsidRPr="006E554D">
        <w:rPr>
          <w:rFonts w:asciiTheme="majorHAnsi" w:eastAsia="Times New Roman" w:hAnsiTheme="majorHAnsi" w:cstheme="majorHAnsi"/>
          <w:sz w:val="24"/>
          <w:lang w:val="ro-RO" w:eastAsia="ru-RU"/>
        </w:rPr>
        <w:t>, iar în cazul d</w:t>
      </w:r>
      <w:r w:rsidR="00E848E0" w:rsidRPr="006E554D">
        <w:rPr>
          <w:rFonts w:asciiTheme="majorHAnsi" w:eastAsia="Times New Roman" w:hAnsiTheme="majorHAnsi" w:cstheme="majorHAnsi"/>
          <w:sz w:val="24"/>
          <w:lang w:val="ro-RO" w:eastAsia="ru-RU"/>
        </w:rPr>
        <w:t>ecizi</w:t>
      </w:r>
      <w:r w:rsidR="00E904C4" w:rsidRPr="006E554D">
        <w:rPr>
          <w:rFonts w:asciiTheme="majorHAnsi" w:eastAsia="Times New Roman" w:hAnsiTheme="majorHAnsi" w:cstheme="majorHAnsi"/>
          <w:sz w:val="24"/>
          <w:lang w:val="ro-RO" w:eastAsia="ru-RU"/>
        </w:rPr>
        <w:t>ei ANSC</w:t>
      </w:r>
      <w:r w:rsidR="00E848E0" w:rsidRPr="006E554D">
        <w:rPr>
          <w:rFonts w:asciiTheme="majorHAnsi" w:eastAsia="Times New Roman" w:hAnsiTheme="majorHAnsi" w:cstheme="majorHAnsi"/>
          <w:sz w:val="24"/>
          <w:lang w:val="ro-RO" w:eastAsia="ru-RU"/>
        </w:rPr>
        <w:t xml:space="preserve"> prin care</w:t>
      </w:r>
      <w:r w:rsidR="00E904C4" w:rsidRPr="006E554D">
        <w:rPr>
          <w:rFonts w:asciiTheme="majorHAnsi" w:eastAsia="Times New Roman" w:hAnsiTheme="majorHAnsi" w:cstheme="majorHAnsi"/>
          <w:sz w:val="24"/>
          <w:lang w:val="ro-RO" w:eastAsia="ru-RU"/>
        </w:rPr>
        <w:t xml:space="preserve"> se anulează</w:t>
      </w:r>
      <w:r w:rsidR="00E848E0" w:rsidRPr="006E554D">
        <w:rPr>
          <w:rFonts w:asciiTheme="majorHAnsi" w:eastAsia="Times New Roman" w:hAnsiTheme="majorHAnsi" w:cstheme="majorHAnsi"/>
          <w:sz w:val="24"/>
          <w:lang w:val="ro-RO" w:eastAsia="ru-RU"/>
        </w:rPr>
        <w:t xml:space="preserve">, în tot sau în parte, actul atacat </w:t>
      </w:r>
      <w:r w:rsidR="00E848E0" w:rsidRPr="006E554D">
        <w:rPr>
          <w:rFonts w:asciiTheme="majorHAnsi" w:eastAsia="Times New Roman" w:hAnsiTheme="majorHAnsi" w:cstheme="majorHAnsi"/>
          <w:i/>
          <w:sz w:val="24"/>
          <w:lang w:val="ro-RO" w:eastAsia="ru-RU"/>
        </w:rPr>
        <w:t>este obligatorie</w:t>
      </w:r>
      <w:r w:rsidR="003A2AF4" w:rsidRPr="006E554D">
        <w:rPr>
          <w:rFonts w:asciiTheme="majorHAnsi" w:eastAsia="Times New Roman" w:hAnsiTheme="majorHAnsi" w:cstheme="majorHAnsi"/>
          <w:i/>
          <w:sz w:val="24"/>
          <w:lang w:val="ro-RO" w:eastAsia="ru-RU"/>
        </w:rPr>
        <w:t xml:space="preserve"> spre executare</w:t>
      </w:r>
      <w:r w:rsidR="00E848E0" w:rsidRPr="006E554D">
        <w:rPr>
          <w:rFonts w:asciiTheme="majorHAnsi" w:eastAsia="Times New Roman" w:hAnsiTheme="majorHAnsi" w:cstheme="majorHAnsi"/>
          <w:i/>
          <w:sz w:val="24"/>
          <w:lang w:val="ro-RO" w:eastAsia="ru-RU"/>
        </w:rPr>
        <w:t xml:space="preserve"> pentru autoritatea contractantă</w:t>
      </w:r>
      <w:r w:rsidR="00E848E0" w:rsidRPr="006E554D">
        <w:rPr>
          <w:rFonts w:asciiTheme="majorHAnsi" w:eastAsia="Times New Roman" w:hAnsiTheme="majorHAnsi" w:cstheme="majorHAnsi"/>
          <w:sz w:val="24"/>
          <w:lang w:val="ro-RO" w:eastAsia="ru-RU"/>
        </w:rPr>
        <w:t xml:space="preserve">. </w:t>
      </w:r>
      <w:r w:rsidR="00E848E0" w:rsidRPr="006E554D">
        <w:rPr>
          <w:rFonts w:asciiTheme="majorHAnsi" w:eastAsia="Times New Roman" w:hAnsiTheme="majorHAnsi" w:cstheme="majorHAnsi"/>
          <w:i/>
          <w:sz w:val="24"/>
          <w:lang w:val="ro-RO" w:eastAsia="ru-RU"/>
        </w:rPr>
        <w:t xml:space="preserve">Contractul de </w:t>
      </w:r>
      <w:r w:rsidR="00047092" w:rsidRPr="006E554D">
        <w:rPr>
          <w:rFonts w:asciiTheme="majorHAnsi" w:eastAsia="Times New Roman" w:hAnsiTheme="majorHAnsi" w:cstheme="majorHAnsi"/>
          <w:i/>
          <w:sz w:val="24"/>
          <w:lang w:val="ro-RO" w:eastAsia="ru-RU"/>
        </w:rPr>
        <w:t>achiziții</w:t>
      </w:r>
      <w:r w:rsidR="00E848E0" w:rsidRPr="006E554D">
        <w:rPr>
          <w:rFonts w:asciiTheme="majorHAnsi" w:eastAsia="Times New Roman" w:hAnsiTheme="majorHAnsi" w:cstheme="majorHAnsi"/>
          <w:i/>
          <w:sz w:val="24"/>
          <w:lang w:val="ro-RO" w:eastAsia="ru-RU"/>
        </w:rPr>
        <w:t xml:space="preserve"> publice încheiat cu nerespectarea deciziei </w:t>
      </w:r>
      <w:r w:rsidR="00AC7819" w:rsidRPr="006E554D">
        <w:rPr>
          <w:rFonts w:asciiTheme="majorHAnsi" w:eastAsia="Times New Roman" w:hAnsiTheme="majorHAnsi" w:cstheme="majorHAnsi"/>
          <w:i/>
          <w:sz w:val="24"/>
          <w:lang w:val="ro-RO" w:eastAsia="ru-RU"/>
        </w:rPr>
        <w:t>ANSC</w:t>
      </w:r>
      <w:r w:rsidR="00E848E0" w:rsidRPr="006E554D">
        <w:rPr>
          <w:rFonts w:asciiTheme="majorHAnsi" w:eastAsia="Times New Roman" w:hAnsiTheme="majorHAnsi" w:cstheme="majorHAnsi"/>
          <w:i/>
          <w:sz w:val="24"/>
          <w:lang w:val="ro-RO" w:eastAsia="ru-RU"/>
        </w:rPr>
        <w:t xml:space="preserve"> este lovit de nulitate absolută.</w:t>
      </w:r>
    </w:p>
    <w:p w14:paraId="6715BA47" w14:textId="1150B2E5" w:rsidR="00224B2B" w:rsidRPr="006E554D" w:rsidRDefault="001C7B32" w:rsidP="001D4121">
      <w:pPr>
        <w:widowControl w:val="0"/>
        <w:tabs>
          <w:tab w:val="left" w:pos="0"/>
        </w:tabs>
        <w:autoSpaceDE w:val="0"/>
        <w:autoSpaceDN w:val="0"/>
        <w:spacing w:after="0" w:line="276" w:lineRule="auto"/>
        <w:ind w:right="-158"/>
        <w:jc w:val="both"/>
        <w:rPr>
          <w:rFonts w:asciiTheme="majorHAnsi" w:eastAsia="Times New Roman" w:hAnsiTheme="majorHAnsi" w:cstheme="majorHAnsi"/>
          <w:sz w:val="24"/>
          <w:lang w:val="ro-RO" w:eastAsia="ru-RU"/>
        </w:rPr>
      </w:pPr>
      <w:r w:rsidRPr="006E554D">
        <w:rPr>
          <w:rFonts w:asciiTheme="majorHAnsi" w:eastAsia="Times New Roman" w:hAnsiTheme="majorHAnsi" w:cstheme="majorHAnsi"/>
          <w:sz w:val="24"/>
          <w:lang w:val="ro-RO" w:eastAsia="ru-RU"/>
        </w:rPr>
        <w:lastRenderedPageBreak/>
        <w:tab/>
      </w:r>
      <w:r w:rsidR="00BC7531" w:rsidRPr="006E554D">
        <w:rPr>
          <w:rFonts w:asciiTheme="majorHAnsi" w:eastAsia="Times New Roman" w:hAnsiTheme="majorHAnsi" w:cstheme="majorHAnsi"/>
          <w:sz w:val="24"/>
          <w:lang w:val="ro-RO" w:eastAsia="ru-RU"/>
        </w:rPr>
        <w:t>Conform informațiilor afișate pe site-ul ANSC</w:t>
      </w:r>
      <w:r w:rsidR="00952504" w:rsidRPr="006E554D">
        <w:rPr>
          <w:rStyle w:val="FootnoteReference"/>
          <w:rFonts w:asciiTheme="majorHAnsi" w:eastAsia="Times New Roman" w:hAnsiTheme="majorHAnsi" w:cstheme="majorHAnsi"/>
          <w:sz w:val="24"/>
          <w:lang w:val="ro-RO" w:eastAsia="ru-RU"/>
        </w:rPr>
        <w:footnoteReference w:id="37"/>
      </w:r>
      <w:r w:rsidR="00E57D32">
        <w:rPr>
          <w:rFonts w:asciiTheme="majorHAnsi" w:eastAsia="Times New Roman" w:hAnsiTheme="majorHAnsi" w:cstheme="majorHAnsi"/>
          <w:sz w:val="24"/>
          <w:lang w:val="ro-RO" w:eastAsia="ru-RU"/>
        </w:rPr>
        <w:t>,</w:t>
      </w:r>
      <w:r w:rsidR="00BC7531" w:rsidRPr="006E554D">
        <w:rPr>
          <w:rFonts w:asciiTheme="majorHAnsi" w:eastAsia="Times New Roman" w:hAnsiTheme="majorHAnsi" w:cstheme="majorHAnsi"/>
          <w:sz w:val="24"/>
          <w:lang w:val="ro-RO" w:eastAsia="ru-RU"/>
        </w:rPr>
        <w:t xml:space="preserve"> în adresa autorității contractante în perioada auditată au fost înaintate </w:t>
      </w:r>
      <w:r w:rsidR="00DB2CBE" w:rsidRPr="00094EAC">
        <w:rPr>
          <w:rFonts w:asciiTheme="majorHAnsi" w:eastAsia="Times New Roman" w:hAnsiTheme="majorHAnsi" w:cstheme="majorHAnsi"/>
          <w:sz w:val="24"/>
          <w:lang w:val="ro-RO" w:eastAsia="ru-RU"/>
        </w:rPr>
        <w:t>20</w:t>
      </w:r>
      <w:r w:rsidR="00BC7531" w:rsidRPr="00094EAC">
        <w:rPr>
          <w:rFonts w:asciiTheme="majorHAnsi" w:eastAsia="Times New Roman" w:hAnsiTheme="majorHAnsi" w:cstheme="majorHAnsi"/>
          <w:sz w:val="24"/>
          <w:lang w:val="ro-RO" w:eastAsia="ru-RU"/>
        </w:rPr>
        <w:t xml:space="preserve"> </w:t>
      </w:r>
      <w:r w:rsidR="00ED55D5">
        <w:rPr>
          <w:rFonts w:asciiTheme="majorHAnsi" w:eastAsia="Times New Roman" w:hAnsiTheme="majorHAnsi" w:cstheme="majorHAnsi"/>
          <w:sz w:val="24"/>
          <w:lang w:val="ro-RO" w:eastAsia="ru-RU"/>
        </w:rPr>
        <w:t xml:space="preserve">de </w:t>
      </w:r>
      <w:r w:rsidR="00BC7531" w:rsidRPr="00094EAC">
        <w:rPr>
          <w:rFonts w:asciiTheme="majorHAnsi" w:eastAsia="Times New Roman" w:hAnsiTheme="majorHAnsi" w:cstheme="majorHAnsi"/>
          <w:sz w:val="24"/>
          <w:lang w:val="ro-RO" w:eastAsia="ru-RU"/>
        </w:rPr>
        <w:t>contestați</w:t>
      </w:r>
      <w:r w:rsidR="00980A04" w:rsidRPr="00094EAC">
        <w:rPr>
          <w:rFonts w:asciiTheme="majorHAnsi" w:eastAsia="Times New Roman" w:hAnsiTheme="majorHAnsi" w:cstheme="majorHAnsi"/>
          <w:sz w:val="24"/>
          <w:lang w:val="ro-RO" w:eastAsia="ru-RU"/>
        </w:rPr>
        <w:t>i</w:t>
      </w:r>
      <w:r w:rsidR="00BC7531" w:rsidRPr="00094EAC">
        <w:rPr>
          <w:rFonts w:asciiTheme="majorHAnsi" w:eastAsia="Times New Roman" w:hAnsiTheme="majorHAnsi" w:cstheme="majorHAnsi"/>
          <w:sz w:val="24"/>
          <w:lang w:val="ro-RO" w:eastAsia="ru-RU"/>
        </w:rPr>
        <w:t xml:space="preserve">, </w:t>
      </w:r>
      <w:r w:rsidR="00DB2CBE" w:rsidRPr="00BF3722">
        <w:rPr>
          <w:rFonts w:asciiTheme="majorHAnsi" w:eastAsia="Times New Roman" w:hAnsiTheme="majorHAnsi" w:cstheme="majorHAnsi"/>
          <w:sz w:val="24"/>
          <w:lang w:val="ro-RO" w:eastAsia="ru-RU"/>
        </w:rPr>
        <w:t>11</w:t>
      </w:r>
      <w:r w:rsidR="00BC7531" w:rsidRPr="00DA6B66">
        <w:rPr>
          <w:rFonts w:asciiTheme="majorHAnsi" w:eastAsia="Times New Roman" w:hAnsiTheme="majorHAnsi" w:cstheme="majorHAnsi"/>
          <w:sz w:val="24"/>
          <w:lang w:val="ro-RO" w:eastAsia="ru-RU"/>
        </w:rPr>
        <w:t xml:space="preserve"> în anul 2019 și</w:t>
      </w:r>
      <w:r w:rsidR="00ED55D5">
        <w:rPr>
          <w:rFonts w:asciiTheme="majorHAnsi" w:eastAsia="Times New Roman" w:hAnsiTheme="majorHAnsi" w:cstheme="majorHAnsi"/>
          <w:sz w:val="24"/>
          <w:lang w:val="ro-RO" w:eastAsia="ru-RU"/>
        </w:rPr>
        <w:t>,</w:t>
      </w:r>
      <w:r w:rsidR="00BC7531" w:rsidRPr="00DA6B66">
        <w:rPr>
          <w:rFonts w:asciiTheme="majorHAnsi" w:eastAsia="Times New Roman" w:hAnsiTheme="majorHAnsi" w:cstheme="majorHAnsi"/>
          <w:sz w:val="24"/>
          <w:lang w:val="ro-RO" w:eastAsia="ru-RU"/>
        </w:rPr>
        <w:t xml:space="preserve"> respectiv</w:t>
      </w:r>
      <w:r w:rsidR="00ED55D5">
        <w:rPr>
          <w:rFonts w:asciiTheme="majorHAnsi" w:eastAsia="Times New Roman" w:hAnsiTheme="majorHAnsi" w:cstheme="majorHAnsi"/>
          <w:sz w:val="24"/>
          <w:lang w:val="ro-RO" w:eastAsia="ru-RU"/>
        </w:rPr>
        <w:t>,</w:t>
      </w:r>
      <w:r w:rsidR="00BC7531" w:rsidRPr="00DA6B66">
        <w:rPr>
          <w:rFonts w:asciiTheme="majorHAnsi" w:eastAsia="Times New Roman" w:hAnsiTheme="majorHAnsi" w:cstheme="majorHAnsi"/>
          <w:sz w:val="24"/>
          <w:lang w:val="ro-RO" w:eastAsia="ru-RU"/>
        </w:rPr>
        <w:t xml:space="preserve"> </w:t>
      </w:r>
      <w:r w:rsidR="00F97566" w:rsidRPr="00DA6B66">
        <w:rPr>
          <w:rFonts w:asciiTheme="majorHAnsi" w:eastAsia="Times New Roman" w:hAnsiTheme="majorHAnsi" w:cstheme="majorHAnsi"/>
          <w:sz w:val="24"/>
          <w:lang w:val="ro-RO" w:eastAsia="ru-RU"/>
        </w:rPr>
        <w:t>9</w:t>
      </w:r>
      <w:r w:rsidR="00047092" w:rsidRPr="00825456">
        <w:rPr>
          <w:rFonts w:asciiTheme="majorHAnsi" w:eastAsia="Times New Roman" w:hAnsiTheme="majorHAnsi" w:cstheme="majorHAnsi"/>
          <w:sz w:val="24"/>
          <w:lang w:val="ro-RO" w:eastAsia="ru-RU"/>
        </w:rPr>
        <w:t xml:space="preserve"> </w:t>
      </w:r>
      <w:r w:rsidR="00BC7531" w:rsidRPr="006E554D">
        <w:rPr>
          <w:rFonts w:asciiTheme="majorHAnsi" w:eastAsia="Times New Roman" w:hAnsiTheme="majorHAnsi" w:cstheme="majorHAnsi"/>
          <w:sz w:val="24"/>
          <w:lang w:val="ro-RO" w:eastAsia="ru-RU"/>
        </w:rPr>
        <w:t>în 2020</w:t>
      </w:r>
      <w:r w:rsidR="00B80E10" w:rsidRPr="006E554D">
        <w:rPr>
          <w:rFonts w:asciiTheme="majorHAnsi" w:eastAsia="Times New Roman" w:hAnsiTheme="majorHAnsi" w:cstheme="majorHAnsi"/>
          <w:sz w:val="24"/>
          <w:lang w:val="ro-RO" w:eastAsia="ru-RU"/>
        </w:rPr>
        <w:t>, majoritatea având ca obiect al procedurii achiziționarea de lucrări</w:t>
      </w:r>
      <w:r w:rsidR="00ED55D5">
        <w:rPr>
          <w:rFonts w:asciiTheme="majorHAnsi" w:eastAsia="Times New Roman" w:hAnsiTheme="majorHAnsi" w:cstheme="majorHAnsi"/>
          <w:sz w:val="24"/>
          <w:lang w:val="ro-RO" w:eastAsia="ru-RU"/>
        </w:rPr>
        <w:t>,</w:t>
      </w:r>
      <w:r w:rsidR="00B23D6D" w:rsidRPr="006E554D">
        <w:rPr>
          <w:rFonts w:asciiTheme="majorHAnsi" w:eastAsia="Times New Roman" w:hAnsiTheme="majorHAnsi" w:cstheme="majorHAnsi"/>
          <w:sz w:val="24"/>
          <w:lang w:val="ro-RO" w:eastAsia="ru-RU"/>
        </w:rPr>
        <w:t xml:space="preserve"> </w:t>
      </w:r>
      <w:r w:rsidR="00673B1E" w:rsidRPr="006E554D">
        <w:rPr>
          <w:rFonts w:asciiTheme="majorHAnsi" w:eastAsia="Times New Roman" w:hAnsiTheme="majorHAnsi" w:cstheme="majorHAnsi"/>
          <w:sz w:val="24"/>
          <w:lang w:val="ro-RO" w:eastAsia="ru-RU"/>
        </w:rPr>
        <w:t>în anul</w:t>
      </w:r>
      <w:r w:rsidR="00B23D6D" w:rsidRPr="006E554D">
        <w:rPr>
          <w:rFonts w:asciiTheme="majorHAnsi" w:eastAsia="Times New Roman" w:hAnsiTheme="majorHAnsi" w:cstheme="majorHAnsi"/>
          <w:sz w:val="24"/>
          <w:lang w:val="ro-RO" w:eastAsia="ru-RU"/>
        </w:rPr>
        <w:t xml:space="preserve"> 2019</w:t>
      </w:r>
      <w:r w:rsidR="00673B1E" w:rsidRPr="006E554D">
        <w:rPr>
          <w:rFonts w:asciiTheme="majorHAnsi" w:eastAsia="Times New Roman" w:hAnsiTheme="majorHAnsi" w:cstheme="majorHAnsi"/>
          <w:sz w:val="24"/>
          <w:lang w:val="ro-RO" w:eastAsia="ru-RU"/>
        </w:rPr>
        <w:t>, iar în anul 2020 au vizat procurarea de bunuri.</w:t>
      </w:r>
      <w:r w:rsidR="00010678" w:rsidRPr="006E554D">
        <w:rPr>
          <w:rFonts w:asciiTheme="majorHAnsi" w:eastAsia="Times New Roman" w:hAnsiTheme="majorHAnsi" w:cstheme="majorHAnsi"/>
          <w:sz w:val="24"/>
          <w:lang w:val="ro-RO" w:eastAsia="ru-RU"/>
        </w:rPr>
        <w:t xml:space="preserve"> </w:t>
      </w:r>
      <w:r w:rsidR="004805AA" w:rsidRPr="006E554D">
        <w:rPr>
          <w:rFonts w:asciiTheme="majorHAnsi" w:eastAsia="Times New Roman" w:hAnsiTheme="majorHAnsi" w:cstheme="majorHAnsi"/>
          <w:sz w:val="24"/>
          <w:lang w:val="ro-RO" w:eastAsia="ru-RU"/>
        </w:rPr>
        <w:t>Evaluând modul de executare a deciziilor ANSC, menționăm că autoritatea contractantă n</w:t>
      </w:r>
      <w:r w:rsidR="00ED55D5">
        <w:rPr>
          <w:rFonts w:asciiTheme="majorHAnsi" w:eastAsia="Times New Roman" w:hAnsiTheme="majorHAnsi" w:cstheme="majorHAnsi"/>
          <w:sz w:val="24"/>
          <w:lang w:val="ro-RO" w:eastAsia="ru-RU"/>
        </w:rPr>
        <w:t>u</w:t>
      </w:r>
      <w:r w:rsidR="004805AA" w:rsidRPr="006E554D">
        <w:rPr>
          <w:rFonts w:asciiTheme="majorHAnsi" w:eastAsia="Times New Roman" w:hAnsiTheme="majorHAnsi" w:cstheme="majorHAnsi"/>
          <w:sz w:val="24"/>
          <w:lang w:val="ro-RO" w:eastAsia="ru-RU"/>
        </w:rPr>
        <w:t xml:space="preserve"> a respectat deciziile agenției. </w:t>
      </w:r>
      <w:r w:rsidR="00010678" w:rsidRPr="006E554D">
        <w:rPr>
          <w:rFonts w:asciiTheme="majorHAnsi" w:eastAsia="Times New Roman" w:hAnsiTheme="majorHAnsi" w:cstheme="majorHAnsi"/>
          <w:sz w:val="24"/>
          <w:lang w:val="ro-RO" w:eastAsia="ru-RU"/>
        </w:rPr>
        <w:t xml:space="preserve">O informație mai detaliată privind executarea deciziilor ANSC este redată în Anexa nr. </w:t>
      </w:r>
      <w:r w:rsidR="00593B7E" w:rsidRPr="006E554D">
        <w:rPr>
          <w:rFonts w:asciiTheme="majorHAnsi" w:eastAsia="Times New Roman" w:hAnsiTheme="majorHAnsi" w:cstheme="majorHAnsi"/>
          <w:sz w:val="24"/>
          <w:lang w:val="ro-RO" w:eastAsia="ru-RU"/>
        </w:rPr>
        <w:t>7</w:t>
      </w:r>
      <w:r w:rsidR="00010678" w:rsidRPr="006E554D">
        <w:rPr>
          <w:rFonts w:asciiTheme="majorHAnsi" w:eastAsia="Times New Roman" w:hAnsiTheme="majorHAnsi" w:cstheme="majorHAnsi"/>
          <w:sz w:val="24"/>
          <w:lang w:val="ro-RO" w:eastAsia="ru-RU"/>
        </w:rPr>
        <w:t xml:space="preserve"> la Raport.</w:t>
      </w:r>
      <w:r w:rsidR="0038478C" w:rsidRPr="006E554D">
        <w:rPr>
          <w:rFonts w:asciiTheme="majorHAnsi" w:eastAsia="Times New Roman" w:hAnsiTheme="majorHAnsi" w:cstheme="majorHAnsi"/>
          <w:sz w:val="24"/>
          <w:lang w:val="ro-RO" w:eastAsia="ru-RU"/>
        </w:rPr>
        <w:t xml:space="preserve"> </w:t>
      </w:r>
    </w:p>
    <w:p w14:paraId="5F79DCD5" w14:textId="053F5C51" w:rsidR="00EA72BC" w:rsidRPr="006E554D" w:rsidRDefault="00224B2B" w:rsidP="001D4121">
      <w:pPr>
        <w:widowControl w:val="0"/>
        <w:tabs>
          <w:tab w:val="left" w:pos="0"/>
        </w:tabs>
        <w:autoSpaceDE w:val="0"/>
        <w:autoSpaceDN w:val="0"/>
        <w:spacing w:after="0" w:line="276" w:lineRule="auto"/>
        <w:ind w:right="-158"/>
        <w:jc w:val="both"/>
        <w:rPr>
          <w:rFonts w:asciiTheme="majorHAnsi" w:eastAsia="Times New Roman" w:hAnsiTheme="majorHAnsi" w:cstheme="majorHAnsi"/>
          <w:sz w:val="24"/>
          <w:lang w:val="ro-RO" w:eastAsia="ru-RU"/>
        </w:rPr>
      </w:pPr>
      <w:r w:rsidRPr="006E554D">
        <w:rPr>
          <w:rFonts w:asciiTheme="majorHAnsi" w:eastAsia="Times New Roman" w:hAnsiTheme="majorHAnsi" w:cstheme="majorHAnsi"/>
          <w:sz w:val="24"/>
          <w:lang w:val="ro-RO" w:eastAsia="ru-RU"/>
        </w:rPr>
        <w:tab/>
      </w:r>
      <w:r w:rsidR="00ED55D5">
        <w:rPr>
          <w:rFonts w:asciiTheme="majorHAnsi" w:eastAsia="Times New Roman" w:hAnsiTheme="majorHAnsi" w:cstheme="majorHAnsi"/>
          <w:sz w:val="24"/>
          <w:lang w:val="ro-RO" w:eastAsia="ru-RU"/>
        </w:rPr>
        <w:t>Î</w:t>
      </w:r>
      <w:r w:rsidR="00992F46" w:rsidRPr="006E554D">
        <w:rPr>
          <w:rFonts w:asciiTheme="majorHAnsi" w:eastAsia="Times New Roman" w:hAnsiTheme="majorHAnsi" w:cstheme="majorHAnsi"/>
          <w:sz w:val="24"/>
          <w:lang w:val="ro-RO" w:eastAsia="ru-RU"/>
        </w:rPr>
        <w:t>n cadrul misiuni</w:t>
      </w:r>
      <w:r w:rsidR="00ED55D5">
        <w:rPr>
          <w:rFonts w:asciiTheme="majorHAnsi" w:eastAsia="Times New Roman" w:hAnsiTheme="majorHAnsi" w:cstheme="majorHAnsi"/>
          <w:sz w:val="24"/>
          <w:lang w:val="ro-RO" w:eastAsia="ru-RU"/>
        </w:rPr>
        <w:t>i</w:t>
      </w:r>
      <w:r w:rsidR="00992F46" w:rsidRPr="006E554D">
        <w:rPr>
          <w:rFonts w:asciiTheme="majorHAnsi" w:eastAsia="Times New Roman" w:hAnsiTheme="majorHAnsi" w:cstheme="majorHAnsi"/>
          <w:sz w:val="24"/>
          <w:lang w:val="ro-RO" w:eastAsia="ru-RU"/>
        </w:rPr>
        <w:t xml:space="preserve"> de audit</w:t>
      </w:r>
      <w:r w:rsidR="00ED5247" w:rsidRPr="006E554D">
        <w:rPr>
          <w:rFonts w:asciiTheme="majorHAnsi" w:eastAsia="Times New Roman" w:hAnsiTheme="majorHAnsi" w:cstheme="majorHAnsi"/>
          <w:sz w:val="24"/>
          <w:lang w:val="ro-RO" w:eastAsia="ru-RU"/>
        </w:rPr>
        <w:t xml:space="preserve"> </w:t>
      </w:r>
      <w:r w:rsidR="00992F46" w:rsidRPr="006E554D">
        <w:rPr>
          <w:rFonts w:asciiTheme="majorHAnsi" w:eastAsia="Times New Roman" w:hAnsiTheme="majorHAnsi" w:cstheme="majorHAnsi"/>
          <w:sz w:val="24"/>
          <w:lang w:val="ro-RO" w:eastAsia="ru-RU"/>
        </w:rPr>
        <w:t>s-a constat</w:t>
      </w:r>
      <w:r w:rsidR="00ED55D5">
        <w:rPr>
          <w:rFonts w:asciiTheme="majorHAnsi" w:eastAsia="Times New Roman" w:hAnsiTheme="majorHAnsi" w:cstheme="majorHAnsi"/>
          <w:sz w:val="24"/>
          <w:lang w:val="ro-RO" w:eastAsia="ru-RU"/>
        </w:rPr>
        <w:t>at</w:t>
      </w:r>
      <w:r w:rsidR="00992F46" w:rsidRPr="006E554D">
        <w:rPr>
          <w:rFonts w:asciiTheme="majorHAnsi" w:eastAsia="Times New Roman" w:hAnsiTheme="majorHAnsi" w:cstheme="majorHAnsi"/>
          <w:sz w:val="24"/>
          <w:lang w:val="ro-RO" w:eastAsia="ru-RU"/>
        </w:rPr>
        <w:t xml:space="preserve"> </w:t>
      </w:r>
      <w:r w:rsidR="0098047E" w:rsidRPr="006E554D">
        <w:rPr>
          <w:rFonts w:asciiTheme="majorHAnsi" w:eastAsia="Times New Roman" w:hAnsiTheme="majorHAnsi" w:cstheme="majorHAnsi"/>
          <w:sz w:val="24"/>
          <w:lang w:val="ro-RO" w:eastAsia="ru-RU"/>
        </w:rPr>
        <w:t>neconcordanța</w:t>
      </w:r>
      <w:r w:rsidR="00992F46" w:rsidRPr="006E554D">
        <w:rPr>
          <w:rFonts w:asciiTheme="majorHAnsi" w:eastAsia="Times New Roman" w:hAnsiTheme="majorHAnsi" w:cstheme="majorHAnsi"/>
          <w:sz w:val="24"/>
          <w:lang w:val="ro-RO" w:eastAsia="ru-RU"/>
        </w:rPr>
        <w:t xml:space="preserve"> informațiilor de pe </w:t>
      </w:r>
      <w:r w:rsidR="00ED5247" w:rsidRPr="006E554D">
        <w:rPr>
          <w:rFonts w:asciiTheme="majorHAnsi" w:eastAsia="Times New Roman" w:hAnsiTheme="majorHAnsi" w:cstheme="majorHAnsi"/>
          <w:sz w:val="24"/>
          <w:lang w:val="ro-RO" w:eastAsia="ru-RU"/>
        </w:rPr>
        <w:t>site-ul ANSC</w:t>
      </w:r>
      <w:r w:rsidR="00224435" w:rsidRPr="006E554D">
        <w:rPr>
          <w:rFonts w:asciiTheme="majorHAnsi" w:eastAsia="Times New Roman" w:hAnsiTheme="majorHAnsi" w:cstheme="majorHAnsi"/>
          <w:sz w:val="24"/>
          <w:lang w:val="ro-RO" w:eastAsia="ru-RU"/>
        </w:rPr>
        <w:t xml:space="preserve">, </w:t>
      </w:r>
      <w:hyperlink r:id="rId26" w:history="1">
        <w:r w:rsidR="00224435" w:rsidRPr="006E554D">
          <w:rPr>
            <w:rStyle w:val="Hyperlink"/>
            <w:rFonts w:asciiTheme="majorHAnsi" w:eastAsia="Times New Roman" w:hAnsiTheme="majorHAnsi" w:cstheme="majorHAnsi"/>
            <w:sz w:val="24"/>
            <w:lang w:val="ro-RO" w:eastAsia="ru-RU"/>
          </w:rPr>
          <w:t>www.achizitii.md</w:t>
        </w:r>
      </w:hyperlink>
      <w:r w:rsidR="00224435" w:rsidRPr="006E554D">
        <w:rPr>
          <w:rFonts w:asciiTheme="majorHAnsi" w:eastAsia="Times New Roman" w:hAnsiTheme="majorHAnsi" w:cstheme="majorHAnsi"/>
          <w:sz w:val="24"/>
          <w:lang w:val="ro-RO" w:eastAsia="ru-RU"/>
        </w:rPr>
        <w:t xml:space="preserve"> </w:t>
      </w:r>
      <w:r w:rsidR="00992F46" w:rsidRPr="006E554D">
        <w:rPr>
          <w:rFonts w:asciiTheme="majorHAnsi" w:eastAsia="Times New Roman" w:hAnsiTheme="majorHAnsi" w:cstheme="majorHAnsi"/>
          <w:sz w:val="24"/>
          <w:lang w:val="ro-RO" w:eastAsia="ru-RU"/>
        </w:rPr>
        <w:t xml:space="preserve">și SIA „RSAP”/ MTender </w:t>
      </w:r>
      <w:r w:rsidR="00EA72BC" w:rsidRPr="006E554D">
        <w:rPr>
          <w:rFonts w:asciiTheme="majorHAnsi" w:eastAsia="Times New Roman" w:hAnsiTheme="majorHAnsi" w:cstheme="majorHAnsi"/>
          <w:sz w:val="24"/>
          <w:lang w:val="ro-RO" w:eastAsia="ru-RU"/>
        </w:rPr>
        <w:t>la</w:t>
      </w:r>
      <w:r w:rsidR="00CF641C" w:rsidRPr="006E554D">
        <w:rPr>
          <w:rFonts w:asciiTheme="majorHAnsi" w:eastAsia="Times New Roman" w:hAnsiTheme="majorHAnsi" w:cstheme="majorHAnsi"/>
          <w:sz w:val="24"/>
          <w:lang w:val="ro-RO" w:eastAsia="ru-RU"/>
        </w:rPr>
        <w:t xml:space="preserve"> compartimentul „Evaluarea ofertelor/la statutul și decizia grupului de lucru</w:t>
      </w:r>
      <w:r w:rsidR="00EA72BC" w:rsidRPr="00824EA0">
        <w:rPr>
          <w:rFonts w:asciiTheme="majorHAnsi" w:eastAsia="Times New Roman" w:hAnsiTheme="majorHAnsi" w:cstheme="majorHAnsi"/>
          <w:sz w:val="24"/>
          <w:lang w:val="ro-RO" w:eastAsia="ru-RU"/>
        </w:rPr>
        <w:t>”. Cu toate că autoritatea contractantă a executat decizia ANS</w:t>
      </w:r>
      <w:r w:rsidR="00EA72BC" w:rsidRPr="00595A44">
        <w:rPr>
          <w:rFonts w:asciiTheme="majorHAnsi" w:eastAsia="Times New Roman" w:hAnsiTheme="majorHAnsi" w:cstheme="majorHAnsi"/>
          <w:sz w:val="24"/>
          <w:lang w:val="ro-RO" w:eastAsia="ru-RU"/>
        </w:rPr>
        <w:t>C și</w:t>
      </w:r>
      <w:r w:rsidR="005F7B13" w:rsidRPr="00094EAC">
        <w:rPr>
          <w:rFonts w:asciiTheme="majorHAnsi" w:eastAsia="Times New Roman" w:hAnsiTheme="majorHAnsi" w:cstheme="majorHAnsi"/>
          <w:sz w:val="24"/>
          <w:lang w:val="ro-RO" w:eastAsia="ru-RU"/>
        </w:rPr>
        <w:t xml:space="preserve"> a</w:t>
      </w:r>
      <w:r w:rsidR="00EA72BC" w:rsidRPr="00094EAC">
        <w:rPr>
          <w:rFonts w:asciiTheme="majorHAnsi" w:eastAsia="Times New Roman" w:hAnsiTheme="majorHAnsi" w:cstheme="majorHAnsi"/>
          <w:sz w:val="24"/>
          <w:lang w:val="ro-RO" w:eastAsia="ru-RU"/>
        </w:rPr>
        <w:t xml:space="preserve"> plasat în modul stabilit </w:t>
      </w:r>
      <w:r w:rsidR="009F07A3" w:rsidRPr="00094EAC">
        <w:rPr>
          <w:rFonts w:asciiTheme="majorHAnsi" w:eastAsia="Times New Roman" w:hAnsiTheme="majorHAnsi" w:cstheme="majorHAnsi"/>
          <w:sz w:val="24"/>
          <w:lang w:val="ro-RO" w:eastAsia="ru-RU"/>
        </w:rPr>
        <w:t>decizia modificată de atribuire a contractului în SIA „RSAP”/ MTender</w:t>
      </w:r>
      <w:r w:rsidR="00ED55D5">
        <w:rPr>
          <w:rFonts w:asciiTheme="majorHAnsi" w:eastAsia="Times New Roman" w:hAnsiTheme="majorHAnsi" w:cstheme="majorHAnsi"/>
          <w:sz w:val="24"/>
          <w:lang w:val="ro-RO" w:eastAsia="ru-RU"/>
        </w:rPr>
        <w:t>,</w:t>
      </w:r>
      <w:r w:rsidR="009F07A3" w:rsidRPr="00094EAC">
        <w:rPr>
          <w:rFonts w:asciiTheme="majorHAnsi" w:eastAsia="Times New Roman" w:hAnsiTheme="majorHAnsi" w:cstheme="majorHAnsi"/>
          <w:sz w:val="24"/>
          <w:lang w:val="ro-RO" w:eastAsia="ru-RU"/>
        </w:rPr>
        <w:t xml:space="preserve"> aceasta nu poate fi vizualizată, în timp ce pe platforma </w:t>
      </w:r>
      <w:hyperlink r:id="rId27" w:history="1">
        <w:r w:rsidR="009F07A3" w:rsidRPr="006E554D">
          <w:rPr>
            <w:rStyle w:val="Hyperlink"/>
            <w:rFonts w:asciiTheme="majorHAnsi" w:eastAsia="Times New Roman" w:hAnsiTheme="majorHAnsi" w:cstheme="majorHAnsi"/>
            <w:sz w:val="24"/>
            <w:lang w:val="ro-RO" w:eastAsia="ru-RU"/>
          </w:rPr>
          <w:t>www.achizitii.md</w:t>
        </w:r>
      </w:hyperlink>
      <w:r w:rsidR="009F07A3" w:rsidRPr="006E554D">
        <w:rPr>
          <w:rFonts w:asciiTheme="majorHAnsi" w:eastAsia="Times New Roman" w:hAnsiTheme="majorHAnsi" w:cstheme="majorHAnsi"/>
          <w:sz w:val="24"/>
          <w:lang w:val="ro-RO" w:eastAsia="ru-RU"/>
        </w:rPr>
        <w:t xml:space="preserve"> și pe </w:t>
      </w:r>
      <w:hyperlink r:id="rId28" w:history="1">
        <w:r w:rsidR="009F07A3" w:rsidRPr="006E554D">
          <w:rPr>
            <w:rStyle w:val="Hyperlink"/>
            <w:rFonts w:asciiTheme="majorHAnsi" w:eastAsia="Times New Roman" w:hAnsiTheme="majorHAnsi" w:cstheme="majorHAnsi"/>
            <w:sz w:val="24"/>
            <w:lang w:val="ro-RO" w:eastAsia="ru-RU"/>
          </w:rPr>
          <w:t>www.ansc.gov.md</w:t>
        </w:r>
      </w:hyperlink>
      <w:r w:rsidR="009F07A3" w:rsidRPr="006E554D">
        <w:rPr>
          <w:rFonts w:asciiTheme="majorHAnsi" w:eastAsia="Times New Roman" w:hAnsiTheme="majorHAnsi" w:cstheme="majorHAnsi"/>
          <w:sz w:val="24"/>
          <w:lang w:val="ro-RO" w:eastAsia="ru-RU"/>
        </w:rPr>
        <w:t xml:space="preserve"> aceasta se regăsește.</w:t>
      </w:r>
    </w:p>
    <w:p w14:paraId="479832EC" w14:textId="7B28D736" w:rsidR="004975C0" w:rsidRPr="006E554D" w:rsidRDefault="00D82C2D" w:rsidP="005F7B13">
      <w:pPr>
        <w:widowControl w:val="0"/>
        <w:tabs>
          <w:tab w:val="left" w:pos="0"/>
        </w:tabs>
        <w:autoSpaceDE w:val="0"/>
        <w:autoSpaceDN w:val="0"/>
        <w:spacing w:after="0" w:line="276" w:lineRule="auto"/>
        <w:ind w:right="-158"/>
        <w:jc w:val="both"/>
        <w:rPr>
          <w:rFonts w:asciiTheme="majorHAnsi" w:eastAsia="Times New Roman" w:hAnsiTheme="majorHAnsi" w:cstheme="majorHAnsi"/>
          <w:sz w:val="24"/>
          <w:lang w:val="ro-RO" w:eastAsia="ru-RU"/>
        </w:rPr>
      </w:pPr>
      <w:r w:rsidRPr="006E554D">
        <w:rPr>
          <w:rFonts w:asciiTheme="majorHAnsi" w:eastAsia="Times New Roman" w:hAnsiTheme="majorHAnsi" w:cstheme="majorHAnsi"/>
          <w:sz w:val="24"/>
          <w:lang w:val="ro-RO" w:eastAsia="ru-RU"/>
        </w:rPr>
        <w:tab/>
      </w:r>
      <w:r w:rsidR="00F919F5" w:rsidRPr="006E554D">
        <w:rPr>
          <w:rFonts w:asciiTheme="majorHAnsi" w:eastAsia="Times New Roman" w:hAnsiTheme="majorHAnsi" w:cstheme="majorHAnsi"/>
          <w:sz w:val="24"/>
          <w:lang w:val="ro-RO" w:eastAsia="ru-RU"/>
        </w:rPr>
        <w:t xml:space="preserve">Astfel, </w:t>
      </w:r>
      <w:r w:rsidR="00C13569" w:rsidRPr="006E554D">
        <w:rPr>
          <w:rFonts w:asciiTheme="majorHAnsi" w:eastAsia="Times New Roman" w:hAnsiTheme="majorHAnsi" w:cstheme="majorHAnsi"/>
          <w:sz w:val="24"/>
          <w:lang w:val="ro-RO" w:eastAsia="ru-RU"/>
        </w:rPr>
        <w:t xml:space="preserve">nu este o </w:t>
      </w:r>
      <w:r w:rsidR="0053483F" w:rsidRPr="006E554D">
        <w:rPr>
          <w:rFonts w:asciiTheme="majorHAnsi" w:eastAsia="Times New Roman" w:hAnsiTheme="majorHAnsi" w:cstheme="majorHAnsi"/>
          <w:sz w:val="24"/>
          <w:lang w:val="ro-RO" w:eastAsia="ru-RU"/>
        </w:rPr>
        <w:t>corelare</w:t>
      </w:r>
      <w:r w:rsidR="00C13569" w:rsidRPr="006E554D">
        <w:rPr>
          <w:rFonts w:asciiTheme="majorHAnsi" w:eastAsia="Times New Roman" w:hAnsiTheme="majorHAnsi" w:cstheme="majorHAnsi"/>
          <w:sz w:val="24"/>
          <w:lang w:val="ro-RO" w:eastAsia="ru-RU"/>
        </w:rPr>
        <w:t xml:space="preserve"> între </w:t>
      </w:r>
      <w:r w:rsidR="00837A3E">
        <w:rPr>
          <w:rFonts w:asciiTheme="majorHAnsi" w:eastAsia="Times New Roman" w:hAnsiTheme="majorHAnsi" w:cstheme="majorHAnsi"/>
          <w:sz w:val="24"/>
          <w:lang w:val="ro-RO" w:eastAsia="ru-RU"/>
        </w:rPr>
        <w:t>datele</w:t>
      </w:r>
      <w:r w:rsidR="00837A3E" w:rsidRPr="006E554D">
        <w:rPr>
          <w:rFonts w:asciiTheme="majorHAnsi" w:eastAsia="Times New Roman" w:hAnsiTheme="majorHAnsi" w:cstheme="majorHAnsi"/>
          <w:sz w:val="24"/>
          <w:lang w:val="ro-RO" w:eastAsia="ru-RU"/>
        </w:rPr>
        <w:t xml:space="preserve"> </w:t>
      </w:r>
      <w:r w:rsidR="00C13569" w:rsidRPr="006E554D">
        <w:rPr>
          <w:rFonts w:asciiTheme="majorHAnsi" w:eastAsia="Times New Roman" w:hAnsiTheme="majorHAnsi" w:cstheme="majorHAnsi"/>
          <w:sz w:val="24"/>
          <w:lang w:val="ro-RO" w:eastAsia="ru-RU"/>
        </w:rPr>
        <w:t xml:space="preserve">înregistrate pe </w:t>
      </w:r>
      <w:r w:rsidR="005F7B13" w:rsidRPr="006E554D">
        <w:rPr>
          <w:rFonts w:asciiTheme="majorHAnsi" w:eastAsia="Times New Roman" w:hAnsiTheme="majorHAnsi" w:cstheme="majorHAnsi"/>
          <w:sz w:val="24"/>
          <w:lang w:val="ro-RO" w:eastAsia="ru-RU"/>
        </w:rPr>
        <w:t>3</w:t>
      </w:r>
      <w:r w:rsidR="00C13569" w:rsidRPr="006E554D">
        <w:rPr>
          <w:rFonts w:asciiTheme="majorHAnsi" w:eastAsia="Times New Roman" w:hAnsiTheme="majorHAnsi" w:cstheme="majorHAnsi"/>
          <w:sz w:val="24"/>
          <w:lang w:val="ro-RO" w:eastAsia="ru-RU"/>
        </w:rPr>
        <w:t xml:space="preserve"> surse de informații publice</w:t>
      </w:r>
      <w:r w:rsidR="004975C0" w:rsidRPr="006E554D">
        <w:rPr>
          <w:rFonts w:asciiTheme="majorHAnsi" w:eastAsia="Times New Roman" w:hAnsiTheme="majorHAnsi" w:cstheme="majorHAnsi"/>
          <w:sz w:val="24"/>
          <w:lang w:val="ro-RO" w:eastAsia="ru-RU"/>
        </w:rPr>
        <w:t xml:space="preserve">, </w:t>
      </w:r>
      <w:r w:rsidR="00354CF4" w:rsidRPr="006E554D">
        <w:rPr>
          <w:rFonts w:asciiTheme="majorHAnsi" w:eastAsia="Times New Roman" w:hAnsiTheme="majorHAnsi" w:cstheme="majorHAnsi"/>
          <w:sz w:val="24"/>
          <w:lang w:val="ro-RO" w:eastAsia="ru-RU"/>
        </w:rPr>
        <w:t>toate</w:t>
      </w:r>
      <w:r w:rsidR="004975C0" w:rsidRPr="006E554D">
        <w:rPr>
          <w:rFonts w:asciiTheme="majorHAnsi" w:eastAsia="Times New Roman" w:hAnsiTheme="majorHAnsi" w:cstheme="majorHAnsi"/>
          <w:sz w:val="24"/>
          <w:lang w:val="ro-RO" w:eastAsia="ru-RU"/>
        </w:rPr>
        <w:t xml:space="preserve"> fiind gestionate de entități din subordine</w:t>
      </w:r>
      <w:r w:rsidR="00837A3E">
        <w:rPr>
          <w:rFonts w:asciiTheme="majorHAnsi" w:eastAsia="Times New Roman" w:hAnsiTheme="majorHAnsi" w:cstheme="majorHAnsi"/>
          <w:sz w:val="24"/>
          <w:lang w:val="ro-RO" w:eastAsia="ru-RU"/>
        </w:rPr>
        <w:t>a</w:t>
      </w:r>
      <w:r w:rsidR="004975C0" w:rsidRPr="006E554D">
        <w:rPr>
          <w:rFonts w:asciiTheme="majorHAnsi" w:eastAsia="Times New Roman" w:hAnsiTheme="majorHAnsi" w:cstheme="majorHAnsi"/>
          <w:sz w:val="24"/>
          <w:lang w:val="ro-RO" w:eastAsia="ru-RU"/>
        </w:rPr>
        <w:t xml:space="preserve"> Ministerului Finanțelor, </w:t>
      </w:r>
      <w:r w:rsidR="00EF0E5E" w:rsidRPr="006E554D">
        <w:rPr>
          <w:rFonts w:asciiTheme="majorHAnsi" w:eastAsia="Times New Roman" w:hAnsiTheme="majorHAnsi" w:cstheme="majorHAnsi"/>
          <w:sz w:val="24"/>
          <w:lang w:val="ro-RO" w:eastAsia="ru-RU"/>
        </w:rPr>
        <w:t>neexistând controale ale sistemelor TI ce ar asigura concordanța datelor afișate</w:t>
      </w:r>
      <w:r w:rsidR="0053483F" w:rsidRPr="006E554D">
        <w:rPr>
          <w:rFonts w:asciiTheme="majorHAnsi" w:eastAsia="Times New Roman" w:hAnsiTheme="majorHAnsi" w:cstheme="majorHAnsi"/>
          <w:sz w:val="24"/>
          <w:lang w:val="ro-RO" w:eastAsia="ru-RU"/>
        </w:rPr>
        <w:t xml:space="preserve"> și posibilitatea </w:t>
      </w:r>
      <w:r w:rsidR="00837A3E">
        <w:rPr>
          <w:rFonts w:asciiTheme="majorHAnsi" w:eastAsia="Times New Roman" w:hAnsiTheme="majorHAnsi" w:cstheme="majorHAnsi"/>
          <w:sz w:val="24"/>
          <w:lang w:val="ro-RO" w:eastAsia="ru-RU"/>
        </w:rPr>
        <w:t xml:space="preserve">de </w:t>
      </w:r>
      <w:r w:rsidR="0053483F" w:rsidRPr="006E554D">
        <w:rPr>
          <w:rFonts w:asciiTheme="majorHAnsi" w:eastAsia="Times New Roman" w:hAnsiTheme="majorHAnsi" w:cstheme="majorHAnsi"/>
          <w:sz w:val="24"/>
          <w:lang w:val="ro-RO" w:eastAsia="ru-RU"/>
        </w:rPr>
        <w:t>asigur</w:t>
      </w:r>
      <w:r w:rsidR="00837A3E">
        <w:rPr>
          <w:rFonts w:asciiTheme="majorHAnsi" w:eastAsia="Times New Roman" w:hAnsiTheme="majorHAnsi" w:cstheme="majorHAnsi"/>
          <w:sz w:val="24"/>
          <w:lang w:val="ro-RO" w:eastAsia="ru-RU"/>
        </w:rPr>
        <w:t>are a</w:t>
      </w:r>
      <w:r w:rsidR="0053483F" w:rsidRPr="006E554D">
        <w:rPr>
          <w:rFonts w:asciiTheme="majorHAnsi" w:eastAsia="Times New Roman" w:hAnsiTheme="majorHAnsi" w:cstheme="majorHAnsi"/>
          <w:sz w:val="24"/>
          <w:lang w:val="ro-RO" w:eastAsia="ru-RU"/>
        </w:rPr>
        <w:t xml:space="preserve"> urmăririi modului de executare a deciziilor ANSC</w:t>
      </w:r>
      <w:r w:rsidR="00EF0E5E" w:rsidRPr="006E554D">
        <w:rPr>
          <w:rFonts w:asciiTheme="majorHAnsi" w:eastAsia="Times New Roman" w:hAnsiTheme="majorHAnsi" w:cstheme="majorHAnsi"/>
          <w:sz w:val="24"/>
          <w:lang w:val="ro-RO" w:eastAsia="ru-RU"/>
        </w:rPr>
        <w:t>.</w:t>
      </w:r>
      <w:r w:rsidR="0056235A" w:rsidRPr="006E554D">
        <w:rPr>
          <w:rFonts w:asciiTheme="majorHAnsi" w:eastAsia="Times New Roman" w:hAnsiTheme="majorHAnsi" w:cstheme="majorHAnsi"/>
          <w:sz w:val="24"/>
          <w:lang w:val="ro-RO" w:eastAsia="ru-RU"/>
        </w:rPr>
        <w:t xml:space="preserve"> </w:t>
      </w:r>
    </w:p>
    <w:p w14:paraId="34E66E9D" w14:textId="77777777" w:rsidR="00965875" w:rsidRPr="006E554D" w:rsidRDefault="00965875" w:rsidP="005B6663">
      <w:pPr>
        <w:widowControl w:val="0"/>
        <w:tabs>
          <w:tab w:val="left" w:pos="0"/>
        </w:tabs>
        <w:autoSpaceDE w:val="0"/>
        <w:autoSpaceDN w:val="0"/>
        <w:spacing w:after="40" w:line="276" w:lineRule="auto"/>
        <w:ind w:right="-158"/>
        <w:jc w:val="both"/>
        <w:rPr>
          <w:rFonts w:asciiTheme="majorHAnsi" w:eastAsia="Times New Roman" w:hAnsiTheme="majorHAnsi" w:cstheme="majorHAnsi"/>
          <w:sz w:val="24"/>
          <w:lang w:val="ro-RO" w:eastAsia="ru-RU"/>
        </w:rPr>
      </w:pPr>
    </w:p>
    <w:p w14:paraId="072E3F93" w14:textId="3FDD4077" w:rsidR="00292923" w:rsidRPr="006E554D" w:rsidRDefault="00E10A07" w:rsidP="001D4121">
      <w:pPr>
        <w:widowControl w:val="0"/>
        <w:tabs>
          <w:tab w:val="left" w:pos="0"/>
        </w:tabs>
        <w:autoSpaceDE w:val="0"/>
        <w:autoSpaceDN w:val="0"/>
        <w:spacing w:after="0" w:line="276" w:lineRule="auto"/>
        <w:ind w:right="-159"/>
        <w:jc w:val="both"/>
        <w:outlineLvl w:val="1"/>
        <w:rPr>
          <w:rFonts w:asciiTheme="majorHAnsi" w:hAnsiTheme="majorHAnsi" w:cstheme="majorHAnsi"/>
          <w:b/>
          <w:sz w:val="24"/>
          <w:szCs w:val="24"/>
          <w:lang w:val="ro-RO"/>
        </w:rPr>
      </w:pPr>
      <w:r w:rsidRPr="006E554D">
        <w:rPr>
          <w:rFonts w:asciiTheme="majorHAnsi" w:eastAsia="Times New Roman" w:hAnsiTheme="majorHAnsi" w:cstheme="majorHAnsi"/>
          <w:sz w:val="24"/>
          <w:lang w:val="ro-RO" w:eastAsia="ru-RU"/>
        </w:rPr>
        <w:tab/>
      </w:r>
      <w:bookmarkStart w:id="40" w:name="_Toc76976996"/>
      <w:r w:rsidR="004E5697" w:rsidRPr="006E554D">
        <w:rPr>
          <w:rFonts w:asciiTheme="majorHAnsi" w:hAnsiTheme="majorHAnsi" w:cstheme="majorHAnsi"/>
          <w:b/>
          <w:sz w:val="24"/>
          <w:szCs w:val="24"/>
          <w:lang w:val="ro-RO"/>
        </w:rPr>
        <w:t>4.</w:t>
      </w:r>
      <w:r w:rsidR="00061273" w:rsidRPr="006E554D">
        <w:rPr>
          <w:rFonts w:asciiTheme="majorHAnsi" w:hAnsiTheme="majorHAnsi" w:cstheme="majorHAnsi"/>
          <w:b/>
          <w:sz w:val="24"/>
          <w:szCs w:val="24"/>
          <w:lang w:val="ro-RO"/>
        </w:rPr>
        <w:t>3</w:t>
      </w:r>
      <w:r w:rsidR="004E5697" w:rsidRPr="006E554D">
        <w:rPr>
          <w:rFonts w:asciiTheme="majorHAnsi" w:hAnsiTheme="majorHAnsi" w:cstheme="majorHAnsi"/>
          <w:b/>
          <w:sz w:val="24"/>
          <w:szCs w:val="24"/>
          <w:lang w:val="ro-RO"/>
        </w:rPr>
        <w:t>.</w:t>
      </w:r>
      <w:r w:rsidR="000E7F40" w:rsidRPr="006E554D">
        <w:rPr>
          <w:rFonts w:asciiTheme="majorHAnsi" w:hAnsiTheme="majorHAnsi" w:cstheme="majorHAnsi"/>
          <w:b/>
          <w:sz w:val="24"/>
          <w:szCs w:val="24"/>
          <w:lang w:val="ro-RO"/>
        </w:rPr>
        <w:t>4</w:t>
      </w:r>
      <w:r w:rsidR="00292923" w:rsidRPr="006E554D">
        <w:rPr>
          <w:rFonts w:asciiTheme="majorHAnsi" w:hAnsiTheme="majorHAnsi" w:cstheme="majorHAnsi"/>
          <w:b/>
          <w:sz w:val="24"/>
          <w:szCs w:val="24"/>
          <w:lang w:val="ro-RO"/>
        </w:rPr>
        <w:t xml:space="preserve">  </w:t>
      </w:r>
      <w:r w:rsidR="000A52B9" w:rsidRPr="00831EBB">
        <w:rPr>
          <w:rFonts w:asciiTheme="majorHAnsi" w:hAnsiTheme="majorHAnsi" w:cstheme="majorHAnsi"/>
          <w:b/>
          <w:sz w:val="24"/>
          <w:szCs w:val="24"/>
          <w:lang w:val="ro-RO"/>
        </w:rPr>
        <w:t>M</w:t>
      </w:r>
      <w:r w:rsidR="00A45BB8" w:rsidRPr="00831EBB">
        <w:rPr>
          <w:rFonts w:asciiTheme="majorHAnsi" w:hAnsiTheme="majorHAnsi" w:cstheme="majorHAnsi"/>
          <w:b/>
          <w:sz w:val="24"/>
          <w:szCs w:val="24"/>
          <w:lang w:val="ro-RO"/>
        </w:rPr>
        <w:t xml:space="preserve">odelului </w:t>
      </w:r>
      <w:r w:rsidR="00F27174" w:rsidRPr="00831EBB">
        <w:rPr>
          <w:rFonts w:asciiTheme="majorHAnsi" w:hAnsiTheme="majorHAnsi" w:cstheme="majorHAnsi"/>
          <w:b/>
          <w:sz w:val="24"/>
          <w:szCs w:val="24"/>
          <w:lang w:val="ro-RO"/>
        </w:rPr>
        <w:t xml:space="preserve">contractului-cadru </w:t>
      </w:r>
      <w:r w:rsidR="00837A3E" w:rsidRPr="00831EBB">
        <w:rPr>
          <w:rFonts w:asciiTheme="majorHAnsi" w:hAnsiTheme="majorHAnsi" w:cstheme="majorHAnsi"/>
          <w:b/>
          <w:sz w:val="24"/>
          <w:szCs w:val="24"/>
          <w:lang w:val="ro-RO"/>
        </w:rPr>
        <w:t>a</w:t>
      </w:r>
      <w:r w:rsidR="00CD7EB6" w:rsidRPr="00831EBB">
        <w:rPr>
          <w:rFonts w:asciiTheme="majorHAnsi" w:hAnsiTheme="majorHAnsi" w:cstheme="majorHAnsi"/>
          <w:b/>
          <w:sz w:val="24"/>
          <w:szCs w:val="24"/>
          <w:lang w:val="ro-RO"/>
        </w:rPr>
        <w:t xml:space="preserve">l </w:t>
      </w:r>
      <w:r w:rsidR="00BA1760" w:rsidRPr="00831EBB">
        <w:rPr>
          <w:rFonts w:asciiTheme="majorHAnsi" w:hAnsiTheme="majorHAnsi" w:cstheme="majorHAnsi"/>
          <w:b/>
          <w:sz w:val="24"/>
          <w:szCs w:val="24"/>
          <w:lang w:val="ro-RO"/>
        </w:rPr>
        <w:t>achiziției</w:t>
      </w:r>
      <w:r w:rsidR="00CD7EB6" w:rsidRPr="006E554D">
        <w:rPr>
          <w:rFonts w:asciiTheme="majorHAnsi" w:hAnsiTheme="majorHAnsi" w:cstheme="majorHAnsi"/>
          <w:b/>
          <w:sz w:val="24"/>
          <w:szCs w:val="24"/>
          <w:lang w:val="ro-RO"/>
        </w:rPr>
        <w:t xml:space="preserve"> </w:t>
      </w:r>
      <w:r w:rsidR="00BA1760" w:rsidRPr="006E554D">
        <w:rPr>
          <w:rFonts w:asciiTheme="majorHAnsi" w:hAnsiTheme="majorHAnsi" w:cstheme="majorHAnsi"/>
          <w:b/>
          <w:sz w:val="24"/>
          <w:szCs w:val="24"/>
          <w:lang w:val="ro-RO"/>
        </w:rPr>
        <w:t>publice</w:t>
      </w:r>
      <w:r w:rsidR="00CD7EB6" w:rsidRPr="006E554D">
        <w:rPr>
          <w:rFonts w:asciiTheme="majorHAnsi" w:hAnsiTheme="majorHAnsi" w:cstheme="majorHAnsi"/>
          <w:b/>
          <w:sz w:val="24"/>
          <w:szCs w:val="24"/>
          <w:lang w:val="ro-RO"/>
        </w:rPr>
        <w:t xml:space="preserve"> de </w:t>
      </w:r>
      <w:r w:rsidR="00BA1760" w:rsidRPr="006E554D">
        <w:rPr>
          <w:rFonts w:asciiTheme="majorHAnsi" w:hAnsiTheme="majorHAnsi" w:cstheme="majorHAnsi"/>
          <w:b/>
          <w:sz w:val="24"/>
          <w:szCs w:val="24"/>
          <w:lang w:val="ro-RO"/>
        </w:rPr>
        <w:t>lucrări</w:t>
      </w:r>
      <w:r w:rsidR="00A45BB8" w:rsidRPr="006E554D">
        <w:rPr>
          <w:rFonts w:asciiTheme="majorHAnsi" w:hAnsiTheme="majorHAnsi" w:cstheme="majorHAnsi"/>
          <w:b/>
          <w:sz w:val="24"/>
          <w:szCs w:val="24"/>
          <w:lang w:val="ro-RO"/>
        </w:rPr>
        <w:t xml:space="preserve"> aprobat </w:t>
      </w:r>
      <w:r w:rsidR="004C4BBE" w:rsidRPr="006E554D">
        <w:rPr>
          <w:rFonts w:asciiTheme="majorHAnsi" w:hAnsiTheme="majorHAnsi" w:cstheme="majorHAnsi"/>
          <w:b/>
          <w:sz w:val="24"/>
          <w:szCs w:val="24"/>
          <w:lang w:val="ro-RO"/>
        </w:rPr>
        <w:t>de M</w:t>
      </w:r>
      <w:r w:rsidR="00E2095A" w:rsidRPr="006E554D">
        <w:rPr>
          <w:rFonts w:asciiTheme="majorHAnsi" w:hAnsiTheme="majorHAnsi" w:cstheme="majorHAnsi"/>
          <w:b/>
          <w:sz w:val="24"/>
          <w:szCs w:val="24"/>
          <w:lang w:val="ro-RO"/>
        </w:rPr>
        <w:t xml:space="preserve">inisterul </w:t>
      </w:r>
      <w:r w:rsidR="004C4BBE" w:rsidRPr="006E554D">
        <w:rPr>
          <w:rFonts w:asciiTheme="majorHAnsi" w:hAnsiTheme="majorHAnsi" w:cstheme="majorHAnsi"/>
          <w:b/>
          <w:sz w:val="24"/>
          <w:szCs w:val="24"/>
          <w:lang w:val="ro-RO"/>
        </w:rPr>
        <w:t>F</w:t>
      </w:r>
      <w:r w:rsidR="00E2095A" w:rsidRPr="006E554D">
        <w:rPr>
          <w:rFonts w:asciiTheme="majorHAnsi" w:hAnsiTheme="majorHAnsi" w:cstheme="majorHAnsi"/>
          <w:b/>
          <w:sz w:val="24"/>
          <w:szCs w:val="24"/>
          <w:lang w:val="ro-RO"/>
        </w:rPr>
        <w:t>inanțelor</w:t>
      </w:r>
      <w:r w:rsidR="004C4BBE" w:rsidRPr="006E554D">
        <w:rPr>
          <w:rFonts w:asciiTheme="majorHAnsi" w:hAnsiTheme="majorHAnsi" w:cstheme="majorHAnsi"/>
          <w:b/>
          <w:sz w:val="24"/>
          <w:szCs w:val="24"/>
          <w:lang w:val="ro-RO"/>
        </w:rPr>
        <w:t xml:space="preserve"> </w:t>
      </w:r>
      <w:r w:rsidR="00CD7EB6" w:rsidRPr="006E554D">
        <w:rPr>
          <w:rFonts w:asciiTheme="majorHAnsi" w:hAnsiTheme="majorHAnsi" w:cstheme="majorHAnsi"/>
          <w:b/>
          <w:sz w:val="24"/>
          <w:szCs w:val="24"/>
          <w:lang w:val="ro-RO"/>
        </w:rPr>
        <w:t xml:space="preserve">nu asigură legătura dintre procedura de desemnare a </w:t>
      </w:r>
      <w:r w:rsidR="00BA1760" w:rsidRPr="006E554D">
        <w:rPr>
          <w:rFonts w:asciiTheme="majorHAnsi" w:hAnsiTheme="majorHAnsi" w:cstheme="majorHAnsi"/>
          <w:b/>
          <w:sz w:val="24"/>
          <w:szCs w:val="24"/>
          <w:lang w:val="ro-RO"/>
        </w:rPr>
        <w:t>câștigătorului</w:t>
      </w:r>
      <w:r w:rsidR="00CD7EB6" w:rsidRPr="006E554D">
        <w:rPr>
          <w:rFonts w:asciiTheme="majorHAnsi" w:hAnsiTheme="majorHAnsi" w:cstheme="majorHAnsi"/>
          <w:b/>
          <w:sz w:val="24"/>
          <w:szCs w:val="24"/>
          <w:lang w:val="ro-RO"/>
        </w:rPr>
        <w:t xml:space="preserve"> și contractul încheiat</w:t>
      </w:r>
      <w:r w:rsidR="00837A3E">
        <w:rPr>
          <w:rFonts w:asciiTheme="majorHAnsi" w:hAnsiTheme="majorHAnsi" w:cstheme="majorHAnsi"/>
          <w:b/>
          <w:sz w:val="24"/>
          <w:szCs w:val="24"/>
          <w:lang w:val="ro-RO"/>
        </w:rPr>
        <w:t>.</w:t>
      </w:r>
      <w:bookmarkEnd w:id="40"/>
      <w:r w:rsidR="00CD7EB6" w:rsidRPr="006E554D">
        <w:rPr>
          <w:rFonts w:asciiTheme="majorHAnsi" w:hAnsiTheme="majorHAnsi" w:cstheme="majorHAnsi"/>
          <w:b/>
          <w:sz w:val="24"/>
          <w:szCs w:val="24"/>
          <w:lang w:val="ro-RO"/>
        </w:rPr>
        <w:t xml:space="preserve"> </w:t>
      </w:r>
    </w:p>
    <w:p w14:paraId="1449A945" w14:textId="4446BF8D" w:rsidR="00E7731C" w:rsidRPr="00094EAC" w:rsidRDefault="004B6FF4" w:rsidP="001D4121">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39083A" w:rsidRPr="006E554D">
        <w:rPr>
          <w:rFonts w:asciiTheme="majorHAnsi" w:hAnsiTheme="majorHAnsi" w:cstheme="majorHAnsi"/>
          <w:sz w:val="24"/>
          <w:szCs w:val="24"/>
          <w:lang w:val="ro-RO"/>
        </w:rPr>
        <w:t>C</w:t>
      </w:r>
      <w:r w:rsidR="0039083A" w:rsidRPr="006E554D">
        <w:rPr>
          <w:rFonts w:asciiTheme="majorHAnsi" w:hAnsiTheme="majorHAnsi" w:cstheme="majorHAnsi"/>
          <w:i/>
          <w:iCs/>
          <w:sz w:val="24"/>
          <w:szCs w:val="24"/>
          <w:lang w:val="ro-RO"/>
        </w:rPr>
        <w:t>ontract</w:t>
      </w:r>
      <w:r w:rsidR="000F43BC">
        <w:rPr>
          <w:rFonts w:asciiTheme="majorHAnsi" w:hAnsiTheme="majorHAnsi" w:cstheme="majorHAnsi"/>
          <w:i/>
          <w:iCs/>
          <w:sz w:val="24"/>
          <w:szCs w:val="24"/>
          <w:lang w:val="ro-RO"/>
        </w:rPr>
        <w:t>ul</w:t>
      </w:r>
      <w:r w:rsidR="0039083A" w:rsidRPr="006E554D">
        <w:rPr>
          <w:rFonts w:asciiTheme="majorHAnsi" w:hAnsiTheme="majorHAnsi" w:cstheme="majorHAnsi"/>
          <w:i/>
          <w:iCs/>
          <w:sz w:val="24"/>
          <w:szCs w:val="24"/>
          <w:lang w:val="ro-RO"/>
        </w:rPr>
        <w:t xml:space="preserve"> de </w:t>
      </w:r>
      <w:r w:rsidR="00F63827" w:rsidRPr="006E554D">
        <w:rPr>
          <w:rFonts w:asciiTheme="majorHAnsi" w:hAnsiTheme="majorHAnsi" w:cstheme="majorHAnsi"/>
          <w:i/>
          <w:iCs/>
          <w:sz w:val="24"/>
          <w:szCs w:val="24"/>
          <w:lang w:val="ro-RO"/>
        </w:rPr>
        <w:t>achiziții</w:t>
      </w:r>
      <w:r w:rsidR="0039083A" w:rsidRPr="006E554D">
        <w:rPr>
          <w:rFonts w:asciiTheme="majorHAnsi" w:hAnsiTheme="majorHAnsi" w:cstheme="majorHAnsi"/>
          <w:i/>
          <w:iCs/>
          <w:sz w:val="24"/>
          <w:szCs w:val="24"/>
          <w:lang w:val="ro-RO"/>
        </w:rPr>
        <w:t xml:space="preserve"> publice</w:t>
      </w:r>
      <w:r w:rsidR="000F43BC">
        <w:rPr>
          <w:rFonts w:asciiTheme="majorHAnsi" w:hAnsiTheme="majorHAnsi" w:cstheme="majorHAnsi"/>
          <w:i/>
          <w:iCs/>
          <w:sz w:val="24"/>
          <w:szCs w:val="24"/>
          <w:lang w:val="ro-RO"/>
        </w:rPr>
        <w:t>,</w:t>
      </w:r>
      <w:r w:rsidR="0039083A" w:rsidRPr="006E554D">
        <w:rPr>
          <w:rFonts w:asciiTheme="majorHAnsi" w:hAnsiTheme="majorHAnsi" w:cstheme="majorHAnsi"/>
          <w:sz w:val="24"/>
          <w:szCs w:val="24"/>
          <w:lang w:val="ro-RO"/>
        </w:rPr>
        <w:t> în conformitate cu prevederile cadrului legal</w:t>
      </w:r>
      <w:r w:rsidR="0039083A" w:rsidRPr="006E554D">
        <w:rPr>
          <w:rStyle w:val="FootnoteReference"/>
          <w:rFonts w:asciiTheme="majorHAnsi" w:hAnsiTheme="majorHAnsi" w:cstheme="majorHAnsi"/>
          <w:sz w:val="24"/>
          <w:szCs w:val="24"/>
          <w:lang w:val="ro-RO"/>
        </w:rPr>
        <w:footnoteReference w:id="38"/>
      </w:r>
      <w:r w:rsidR="000F43BC">
        <w:rPr>
          <w:rFonts w:asciiTheme="majorHAnsi" w:hAnsiTheme="majorHAnsi" w:cstheme="majorHAnsi"/>
          <w:sz w:val="24"/>
          <w:szCs w:val="24"/>
          <w:lang w:val="ro-RO"/>
        </w:rPr>
        <w:t>,</w:t>
      </w:r>
      <w:r w:rsidR="0039083A" w:rsidRPr="006E554D">
        <w:rPr>
          <w:rFonts w:asciiTheme="majorHAnsi" w:hAnsiTheme="majorHAnsi" w:cstheme="majorHAnsi"/>
          <w:sz w:val="24"/>
          <w:szCs w:val="24"/>
          <w:lang w:val="ro-RO"/>
        </w:rPr>
        <w:t xml:space="preserve"> este contract cu titlu oneros, încheiat în scris între unul sau mai </w:t>
      </w:r>
      <w:r w:rsidR="00445445" w:rsidRPr="006E554D">
        <w:rPr>
          <w:rFonts w:asciiTheme="majorHAnsi" w:hAnsiTheme="majorHAnsi" w:cstheme="majorHAnsi"/>
          <w:sz w:val="24"/>
          <w:szCs w:val="24"/>
          <w:lang w:val="ro-RO"/>
        </w:rPr>
        <w:t>mulți</w:t>
      </w:r>
      <w:r w:rsidR="0039083A" w:rsidRPr="006E554D">
        <w:rPr>
          <w:rFonts w:asciiTheme="majorHAnsi" w:hAnsiTheme="majorHAnsi" w:cstheme="majorHAnsi"/>
          <w:sz w:val="24"/>
          <w:szCs w:val="24"/>
          <w:lang w:val="ro-RO"/>
        </w:rPr>
        <w:t xml:space="preserve"> operatori economici şi una sau mai multe </w:t>
      </w:r>
      <w:r w:rsidR="00F63827" w:rsidRPr="006E554D">
        <w:rPr>
          <w:rFonts w:asciiTheme="majorHAnsi" w:hAnsiTheme="majorHAnsi" w:cstheme="majorHAnsi"/>
          <w:sz w:val="24"/>
          <w:szCs w:val="24"/>
          <w:lang w:val="ro-RO"/>
        </w:rPr>
        <w:t>autorități</w:t>
      </w:r>
      <w:r w:rsidR="0039083A" w:rsidRPr="006E554D">
        <w:rPr>
          <w:rFonts w:asciiTheme="majorHAnsi" w:hAnsiTheme="majorHAnsi" w:cstheme="majorHAnsi"/>
          <w:sz w:val="24"/>
          <w:szCs w:val="24"/>
          <w:lang w:val="ro-RO"/>
        </w:rPr>
        <w:t xml:space="preserve"> contractante, care are ca obiect achiziția de bunuri, executarea de lucrări sau prestarea de servicii.</w:t>
      </w:r>
    </w:p>
    <w:p w14:paraId="68EF7EC0" w14:textId="69128641" w:rsidR="0039083A" w:rsidRPr="00094EAC" w:rsidRDefault="00EC3579" w:rsidP="001D4121">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825456">
        <w:rPr>
          <w:rFonts w:asciiTheme="majorHAnsi" w:hAnsiTheme="majorHAnsi" w:cstheme="majorHAnsi"/>
          <w:sz w:val="24"/>
          <w:szCs w:val="24"/>
          <w:lang w:val="ro-RO"/>
        </w:rPr>
        <w:tab/>
        <w:t xml:space="preserve">Pentru a </w:t>
      </w:r>
      <w:r w:rsidR="000F43BC">
        <w:rPr>
          <w:rFonts w:asciiTheme="majorHAnsi" w:hAnsiTheme="majorHAnsi" w:cstheme="majorHAnsi"/>
          <w:sz w:val="24"/>
          <w:szCs w:val="24"/>
          <w:lang w:val="ro-RO"/>
        </w:rPr>
        <w:t>a</w:t>
      </w:r>
      <w:r w:rsidRPr="00825456">
        <w:rPr>
          <w:rFonts w:asciiTheme="majorHAnsi" w:hAnsiTheme="majorHAnsi" w:cstheme="majorHAnsi"/>
          <w:sz w:val="24"/>
          <w:szCs w:val="24"/>
          <w:lang w:val="ro-RO"/>
        </w:rPr>
        <w:t>sigura aplicarea unei metodologii unice privind procedurile de achiziții publice de lucrări</w:t>
      </w:r>
      <w:r w:rsidR="00D43AE6" w:rsidRPr="006E554D">
        <w:rPr>
          <w:rFonts w:asciiTheme="majorHAnsi" w:hAnsiTheme="majorHAnsi" w:cstheme="majorHAnsi"/>
          <w:sz w:val="24"/>
          <w:szCs w:val="24"/>
          <w:lang w:val="ro-RO"/>
        </w:rPr>
        <w:t>, bunuri și servicii</w:t>
      </w:r>
      <w:r w:rsidRPr="006E554D">
        <w:rPr>
          <w:rFonts w:asciiTheme="majorHAnsi" w:hAnsiTheme="majorHAnsi" w:cstheme="majorHAnsi"/>
          <w:sz w:val="24"/>
          <w:szCs w:val="24"/>
          <w:lang w:val="ro-RO"/>
        </w:rPr>
        <w:t xml:space="preserve"> conform prevederilor Legii nr.131</w:t>
      </w:r>
      <w:r w:rsidR="000F43BC">
        <w:rPr>
          <w:rFonts w:asciiTheme="majorHAnsi" w:hAnsiTheme="majorHAnsi" w:cstheme="majorHAnsi"/>
          <w:sz w:val="24"/>
          <w:szCs w:val="24"/>
          <w:lang w:val="ro-RO"/>
        </w:rPr>
        <w:t>/</w:t>
      </w:r>
      <w:r w:rsidRPr="006E554D">
        <w:rPr>
          <w:rFonts w:asciiTheme="majorHAnsi" w:hAnsiTheme="majorHAnsi" w:cstheme="majorHAnsi"/>
          <w:sz w:val="24"/>
          <w:szCs w:val="24"/>
          <w:lang w:val="ro-RO"/>
        </w:rPr>
        <w:t>2015</w:t>
      </w:r>
      <w:r w:rsidR="000F43BC">
        <w:rPr>
          <w:rFonts w:asciiTheme="majorHAnsi" w:hAnsiTheme="majorHAnsi" w:cstheme="majorHAnsi"/>
          <w:sz w:val="24"/>
          <w:szCs w:val="24"/>
          <w:lang w:val="ro-RO"/>
        </w:rPr>
        <w:t>,</w:t>
      </w:r>
      <w:r w:rsidR="00D43AE6" w:rsidRPr="006E554D">
        <w:rPr>
          <w:rFonts w:asciiTheme="majorHAnsi" w:hAnsiTheme="majorHAnsi" w:cstheme="majorHAnsi"/>
          <w:sz w:val="24"/>
          <w:szCs w:val="24"/>
          <w:lang w:val="ro-RO"/>
        </w:rPr>
        <w:t xml:space="preserve"> a fost elaborată și aprobată documentația standard pentru realizarea achizițiilor publice</w:t>
      </w:r>
      <w:r w:rsidR="00184D04" w:rsidRPr="006E554D">
        <w:rPr>
          <w:rStyle w:val="FootnoteReference"/>
          <w:rFonts w:asciiTheme="majorHAnsi" w:hAnsiTheme="majorHAnsi" w:cstheme="majorHAnsi"/>
          <w:sz w:val="24"/>
          <w:szCs w:val="24"/>
          <w:lang w:val="ro-RO"/>
        </w:rPr>
        <w:footnoteReference w:id="39"/>
      </w:r>
      <w:r w:rsidR="000F43BC">
        <w:rPr>
          <w:rFonts w:asciiTheme="majorHAnsi" w:hAnsiTheme="majorHAnsi" w:cstheme="majorHAnsi"/>
          <w:sz w:val="24"/>
          <w:szCs w:val="24"/>
          <w:lang w:val="ro-RO"/>
        </w:rPr>
        <w:t>,</w:t>
      </w:r>
      <w:r w:rsidR="00184D04" w:rsidRPr="006E554D">
        <w:rPr>
          <w:rFonts w:asciiTheme="majorHAnsi" w:hAnsiTheme="majorHAnsi" w:cstheme="majorHAnsi"/>
          <w:sz w:val="24"/>
          <w:szCs w:val="24"/>
          <w:lang w:val="ro-RO"/>
        </w:rPr>
        <w:t xml:space="preserve"> care conține contractul</w:t>
      </w:r>
      <w:r w:rsidR="009F025D" w:rsidRPr="00094EAC">
        <w:rPr>
          <w:rFonts w:asciiTheme="majorHAnsi" w:hAnsiTheme="majorHAnsi" w:cstheme="majorHAnsi"/>
          <w:sz w:val="24"/>
          <w:szCs w:val="24"/>
          <w:lang w:val="ro-RO"/>
        </w:rPr>
        <w:t xml:space="preserve">-model cu </w:t>
      </w:r>
      <w:r w:rsidR="00780F29" w:rsidRPr="00094EAC">
        <w:rPr>
          <w:rFonts w:asciiTheme="majorHAnsi" w:hAnsiTheme="majorHAnsi" w:cstheme="majorHAnsi"/>
          <w:sz w:val="24"/>
          <w:szCs w:val="24"/>
          <w:lang w:val="ro-RO"/>
        </w:rPr>
        <w:t>clauzele contractuale obligatorii.</w:t>
      </w:r>
    </w:p>
    <w:p w14:paraId="0CA5B339" w14:textId="3CB59AFB" w:rsidR="002124F7" w:rsidRPr="006E554D" w:rsidRDefault="0049771D" w:rsidP="001D4121">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825456">
        <w:rPr>
          <w:rFonts w:asciiTheme="majorHAnsi" w:hAnsiTheme="majorHAnsi" w:cstheme="majorHAnsi"/>
          <w:sz w:val="24"/>
          <w:szCs w:val="24"/>
          <w:lang w:val="ro-RO"/>
        </w:rPr>
        <w:tab/>
        <w:t>La examinarea contractelor încheiate de autoritatea contractantă în pe</w:t>
      </w:r>
      <w:r w:rsidRPr="006E554D">
        <w:rPr>
          <w:rFonts w:asciiTheme="majorHAnsi" w:hAnsiTheme="majorHAnsi" w:cstheme="majorHAnsi"/>
          <w:sz w:val="24"/>
          <w:szCs w:val="24"/>
          <w:lang w:val="ro-RO"/>
        </w:rPr>
        <w:t>rioada 2019-2020</w:t>
      </w:r>
      <w:r w:rsidR="00AD3B26" w:rsidRPr="006E554D">
        <w:rPr>
          <w:rFonts w:asciiTheme="majorHAnsi" w:hAnsiTheme="majorHAnsi" w:cstheme="majorHAnsi"/>
          <w:sz w:val="24"/>
          <w:szCs w:val="24"/>
          <w:lang w:val="ro-RO"/>
        </w:rPr>
        <w:t>,</w:t>
      </w:r>
      <w:r w:rsidRPr="006E554D">
        <w:rPr>
          <w:rFonts w:asciiTheme="majorHAnsi" w:hAnsiTheme="majorHAnsi" w:cstheme="majorHAnsi"/>
          <w:sz w:val="24"/>
          <w:szCs w:val="24"/>
          <w:lang w:val="ro-RO"/>
        </w:rPr>
        <w:t xml:space="preserve"> </w:t>
      </w:r>
      <w:r w:rsidR="00AD3B26" w:rsidRPr="006E554D">
        <w:rPr>
          <w:rFonts w:asciiTheme="majorHAnsi" w:hAnsiTheme="majorHAnsi" w:cstheme="majorHAnsi"/>
          <w:sz w:val="24"/>
          <w:szCs w:val="24"/>
          <w:lang w:val="ro-RO"/>
        </w:rPr>
        <w:t>care au fost încheiate conform modelul</w:t>
      </w:r>
      <w:r w:rsidR="000F43BC">
        <w:rPr>
          <w:rFonts w:asciiTheme="majorHAnsi" w:hAnsiTheme="majorHAnsi" w:cstheme="majorHAnsi"/>
          <w:sz w:val="24"/>
          <w:szCs w:val="24"/>
          <w:lang w:val="ro-RO"/>
        </w:rPr>
        <w:t>ui</w:t>
      </w:r>
      <w:r w:rsidR="00AD3B26" w:rsidRPr="006E554D">
        <w:rPr>
          <w:rFonts w:asciiTheme="majorHAnsi" w:hAnsiTheme="majorHAnsi" w:cstheme="majorHAnsi"/>
          <w:sz w:val="24"/>
          <w:szCs w:val="24"/>
          <w:lang w:val="ro-RO"/>
        </w:rPr>
        <w:t xml:space="preserve"> contractului-cadru aprobat, </w:t>
      </w:r>
      <w:r w:rsidR="00BE29B8" w:rsidRPr="006E554D">
        <w:rPr>
          <w:rFonts w:asciiTheme="majorHAnsi" w:hAnsiTheme="majorHAnsi" w:cstheme="majorHAnsi"/>
          <w:sz w:val="24"/>
          <w:szCs w:val="24"/>
          <w:lang w:val="ro-RO"/>
        </w:rPr>
        <w:t>s-au constatat</w:t>
      </w:r>
      <w:r w:rsidR="00CD24C9" w:rsidRPr="006E554D">
        <w:rPr>
          <w:rFonts w:asciiTheme="majorHAnsi" w:hAnsiTheme="majorHAnsi" w:cstheme="majorHAnsi"/>
          <w:sz w:val="24"/>
          <w:szCs w:val="24"/>
          <w:lang w:val="ro-RO"/>
        </w:rPr>
        <w:t xml:space="preserve"> discrepanțe </w:t>
      </w:r>
      <w:r w:rsidR="0073778B" w:rsidRPr="006E554D">
        <w:rPr>
          <w:rFonts w:asciiTheme="majorHAnsi" w:hAnsiTheme="majorHAnsi" w:cstheme="majorHAnsi"/>
          <w:sz w:val="24"/>
          <w:szCs w:val="24"/>
          <w:lang w:val="ro-RO"/>
        </w:rPr>
        <w:t>la capitolul „Părțile contractante”</w:t>
      </w:r>
      <w:r w:rsidR="000F43BC">
        <w:rPr>
          <w:rFonts w:asciiTheme="majorHAnsi" w:hAnsiTheme="majorHAnsi" w:cstheme="majorHAnsi"/>
          <w:sz w:val="24"/>
          <w:szCs w:val="24"/>
          <w:lang w:val="ro-RO"/>
        </w:rPr>
        <w:t>. Astfel</w:t>
      </w:r>
      <w:r w:rsidR="0073778B" w:rsidRPr="006E554D">
        <w:rPr>
          <w:rFonts w:asciiTheme="majorHAnsi" w:hAnsiTheme="majorHAnsi" w:cstheme="majorHAnsi"/>
          <w:sz w:val="24"/>
          <w:szCs w:val="24"/>
          <w:lang w:val="ro-RO"/>
        </w:rPr>
        <w:t xml:space="preserve">, </w:t>
      </w:r>
      <w:r w:rsidR="006C1AAA" w:rsidRPr="006E554D">
        <w:rPr>
          <w:rFonts w:asciiTheme="majorHAnsi" w:hAnsiTheme="majorHAnsi" w:cstheme="majorHAnsi"/>
          <w:sz w:val="24"/>
          <w:szCs w:val="24"/>
          <w:lang w:val="ro-RO"/>
        </w:rPr>
        <w:t>în</w:t>
      </w:r>
      <w:r w:rsidR="007E4237" w:rsidRPr="006E554D">
        <w:rPr>
          <w:rFonts w:asciiTheme="majorHAnsi" w:hAnsiTheme="majorHAnsi" w:cstheme="majorHAnsi"/>
          <w:sz w:val="24"/>
          <w:szCs w:val="24"/>
          <w:lang w:val="ro-RO"/>
        </w:rPr>
        <w:t xml:space="preserve"> </w:t>
      </w:r>
      <w:r w:rsidR="00C770FE" w:rsidRPr="006E554D">
        <w:rPr>
          <w:rFonts w:asciiTheme="majorHAnsi" w:hAnsiTheme="majorHAnsi" w:cstheme="majorHAnsi"/>
          <w:sz w:val="24"/>
          <w:szCs w:val="24"/>
          <w:lang w:val="ro-RO"/>
        </w:rPr>
        <w:t xml:space="preserve">contractele de achiziții de lucrări </w:t>
      </w:r>
      <w:r w:rsidR="007E4237" w:rsidRPr="006E554D">
        <w:rPr>
          <w:rFonts w:asciiTheme="majorHAnsi" w:hAnsiTheme="majorHAnsi" w:cstheme="majorHAnsi"/>
          <w:sz w:val="24"/>
          <w:szCs w:val="24"/>
          <w:lang w:val="ro-RO"/>
        </w:rPr>
        <w:t>lipse</w:t>
      </w:r>
      <w:r w:rsidR="00F32033" w:rsidRPr="006E554D">
        <w:rPr>
          <w:rFonts w:asciiTheme="majorHAnsi" w:hAnsiTheme="majorHAnsi" w:cstheme="majorHAnsi"/>
          <w:sz w:val="24"/>
          <w:szCs w:val="24"/>
          <w:lang w:val="ro-RO"/>
        </w:rPr>
        <w:t>ște referinț</w:t>
      </w:r>
      <w:r w:rsidR="000F43BC">
        <w:rPr>
          <w:rFonts w:asciiTheme="majorHAnsi" w:hAnsiTheme="majorHAnsi" w:cstheme="majorHAnsi"/>
          <w:sz w:val="24"/>
          <w:szCs w:val="24"/>
          <w:lang w:val="ro-RO"/>
        </w:rPr>
        <w:t>a</w:t>
      </w:r>
      <w:r w:rsidR="00C770FE" w:rsidRPr="006E554D">
        <w:rPr>
          <w:rFonts w:asciiTheme="majorHAnsi" w:hAnsiTheme="majorHAnsi" w:cstheme="majorHAnsi"/>
          <w:sz w:val="24"/>
          <w:szCs w:val="24"/>
          <w:lang w:val="ro-RO"/>
        </w:rPr>
        <w:t xml:space="preserve"> </w:t>
      </w:r>
      <w:r w:rsidR="007E4237" w:rsidRPr="006E554D">
        <w:rPr>
          <w:rFonts w:asciiTheme="majorHAnsi" w:hAnsiTheme="majorHAnsi" w:cstheme="majorHAnsi"/>
          <w:sz w:val="24"/>
          <w:szCs w:val="24"/>
          <w:lang w:val="ro-RO"/>
        </w:rPr>
        <w:t xml:space="preserve">la decizia grupului de lucru de atribuire a </w:t>
      </w:r>
      <w:r w:rsidR="00F32033" w:rsidRPr="006E554D">
        <w:rPr>
          <w:rFonts w:asciiTheme="majorHAnsi" w:hAnsiTheme="majorHAnsi" w:cstheme="majorHAnsi"/>
          <w:sz w:val="24"/>
          <w:szCs w:val="24"/>
          <w:lang w:val="ro-RO"/>
        </w:rPr>
        <w:t xml:space="preserve">contractului, pe când </w:t>
      </w:r>
      <w:r w:rsidR="006C1AAA" w:rsidRPr="006E554D">
        <w:rPr>
          <w:rFonts w:asciiTheme="majorHAnsi" w:hAnsiTheme="majorHAnsi" w:cstheme="majorHAnsi"/>
          <w:sz w:val="24"/>
          <w:szCs w:val="24"/>
          <w:lang w:val="ro-RO"/>
        </w:rPr>
        <w:t>în</w:t>
      </w:r>
      <w:r w:rsidR="00F32033" w:rsidRPr="006E554D">
        <w:rPr>
          <w:rFonts w:asciiTheme="majorHAnsi" w:hAnsiTheme="majorHAnsi" w:cstheme="majorHAnsi"/>
          <w:sz w:val="24"/>
          <w:szCs w:val="24"/>
          <w:lang w:val="ro-RO"/>
        </w:rPr>
        <w:t xml:space="preserve"> contractele de achiziții de bunuri și servi</w:t>
      </w:r>
      <w:r w:rsidR="002124F7" w:rsidRPr="006E554D">
        <w:rPr>
          <w:rFonts w:asciiTheme="majorHAnsi" w:hAnsiTheme="majorHAnsi" w:cstheme="majorHAnsi"/>
          <w:sz w:val="24"/>
          <w:szCs w:val="24"/>
          <w:lang w:val="ro-RO"/>
        </w:rPr>
        <w:t>cii ace</w:t>
      </w:r>
      <w:r w:rsidR="000F43BC">
        <w:rPr>
          <w:rFonts w:asciiTheme="majorHAnsi" w:hAnsiTheme="majorHAnsi" w:cstheme="majorHAnsi"/>
          <w:sz w:val="24"/>
          <w:szCs w:val="24"/>
          <w:lang w:val="ro-RO"/>
        </w:rPr>
        <w:t>a</w:t>
      </w:r>
      <w:r w:rsidR="002124F7" w:rsidRPr="006E554D">
        <w:rPr>
          <w:rFonts w:asciiTheme="majorHAnsi" w:hAnsiTheme="majorHAnsi" w:cstheme="majorHAnsi"/>
          <w:sz w:val="24"/>
          <w:szCs w:val="24"/>
          <w:lang w:val="ro-RO"/>
        </w:rPr>
        <w:t>st</w:t>
      </w:r>
      <w:r w:rsidR="000F43BC">
        <w:rPr>
          <w:rFonts w:asciiTheme="majorHAnsi" w:hAnsiTheme="majorHAnsi" w:cstheme="majorHAnsi"/>
          <w:sz w:val="24"/>
          <w:szCs w:val="24"/>
          <w:lang w:val="ro-RO"/>
        </w:rPr>
        <w:t>ă</w:t>
      </w:r>
      <w:r w:rsidR="002124F7" w:rsidRPr="006E554D">
        <w:rPr>
          <w:rFonts w:asciiTheme="majorHAnsi" w:hAnsiTheme="majorHAnsi" w:cstheme="majorHAnsi"/>
          <w:sz w:val="24"/>
          <w:szCs w:val="24"/>
          <w:lang w:val="ro-RO"/>
        </w:rPr>
        <w:t xml:space="preserve"> referință se co</w:t>
      </w:r>
      <w:r w:rsidR="00454D38" w:rsidRPr="006E554D">
        <w:rPr>
          <w:rFonts w:asciiTheme="majorHAnsi" w:hAnsiTheme="majorHAnsi" w:cstheme="majorHAnsi"/>
          <w:sz w:val="24"/>
          <w:szCs w:val="24"/>
          <w:lang w:val="ro-RO"/>
        </w:rPr>
        <w:t xml:space="preserve">nține, ori pentru a asigura uniformizarea și perceperea acestora, </w:t>
      </w:r>
      <w:r w:rsidR="00A32B38" w:rsidRPr="006E554D">
        <w:rPr>
          <w:rFonts w:asciiTheme="majorHAnsi" w:hAnsiTheme="majorHAnsi" w:cstheme="majorHAnsi"/>
          <w:sz w:val="24"/>
          <w:szCs w:val="24"/>
          <w:lang w:val="ro-RO"/>
        </w:rPr>
        <w:t xml:space="preserve">prevederile </w:t>
      </w:r>
      <w:r w:rsidR="00454D38" w:rsidRPr="006E554D">
        <w:rPr>
          <w:rFonts w:asciiTheme="majorHAnsi" w:hAnsiTheme="majorHAnsi" w:cstheme="majorHAnsi"/>
          <w:sz w:val="24"/>
          <w:szCs w:val="24"/>
          <w:lang w:val="ro-RO"/>
        </w:rPr>
        <w:t>contractuale</w:t>
      </w:r>
      <w:r w:rsidR="00A32B38" w:rsidRPr="006E554D">
        <w:rPr>
          <w:rFonts w:asciiTheme="majorHAnsi" w:hAnsiTheme="majorHAnsi" w:cstheme="majorHAnsi"/>
          <w:sz w:val="24"/>
          <w:szCs w:val="24"/>
          <w:lang w:val="ro-RO"/>
        </w:rPr>
        <w:t xml:space="preserve"> trebuie să fie similare pentru </w:t>
      </w:r>
      <w:r w:rsidR="0069494F" w:rsidRPr="006E554D">
        <w:rPr>
          <w:rFonts w:asciiTheme="majorHAnsi" w:hAnsiTheme="majorHAnsi" w:cstheme="majorHAnsi"/>
          <w:sz w:val="24"/>
          <w:szCs w:val="24"/>
          <w:lang w:val="ro-RO"/>
        </w:rPr>
        <w:t>toate contractele de achiziții publice</w:t>
      </w:r>
      <w:r w:rsidR="000F43BC">
        <w:rPr>
          <w:rFonts w:asciiTheme="majorHAnsi" w:hAnsiTheme="majorHAnsi" w:cstheme="majorHAnsi"/>
          <w:sz w:val="24"/>
          <w:szCs w:val="24"/>
          <w:lang w:val="ro-RO"/>
        </w:rPr>
        <w:t>,</w:t>
      </w:r>
      <w:r w:rsidR="00A32B38" w:rsidRPr="006E554D">
        <w:rPr>
          <w:rFonts w:asciiTheme="majorHAnsi" w:hAnsiTheme="majorHAnsi" w:cstheme="majorHAnsi"/>
          <w:sz w:val="24"/>
          <w:szCs w:val="24"/>
          <w:lang w:val="ro-RO"/>
        </w:rPr>
        <w:t xml:space="preserve"> </w:t>
      </w:r>
      <w:r w:rsidR="00E9026C" w:rsidRPr="006E554D">
        <w:rPr>
          <w:rFonts w:asciiTheme="majorHAnsi" w:hAnsiTheme="majorHAnsi" w:cstheme="majorHAnsi"/>
          <w:sz w:val="24"/>
          <w:szCs w:val="24"/>
          <w:lang w:val="ro-RO"/>
        </w:rPr>
        <w:t>indiferent de obiectul achiziției.</w:t>
      </w:r>
    </w:p>
    <w:p w14:paraId="60B7B7D0" w14:textId="5FF3AD23" w:rsidR="00405AEF" w:rsidRPr="006E554D" w:rsidRDefault="002124F7" w:rsidP="001D4121">
      <w:pPr>
        <w:widowControl w:val="0"/>
        <w:tabs>
          <w:tab w:val="left" w:pos="0"/>
        </w:tabs>
        <w:autoSpaceDE w:val="0"/>
        <w:autoSpaceDN w:val="0"/>
        <w:spacing w:after="0" w:line="276" w:lineRule="auto"/>
        <w:ind w:right="-158"/>
        <w:jc w:val="both"/>
        <w:rPr>
          <w:rFonts w:asciiTheme="majorHAnsi" w:hAnsiTheme="majorHAnsi" w:cstheme="majorHAnsi"/>
          <w:sz w:val="24"/>
          <w:szCs w:val="24"/>
          <w:lang w:val="ro-RO"/>
        </w:rPr>
      </w:pPr>
      <w:r w:rsidRPr="006E554D">
        <w:rPr>
          <w:rFonts w:asciiTheme="majorHAnsi" w:hAnsiTheme="majorHAnsi" w:cstheme="majorHAnsi"/>
          <w:sz w:val="24"/>
          <w:szCs w:val="24"/>
          <w:lang w:val="ro-RO"/>
        </w:rPr>
        <w:tab/>
      </w:r>
      <w:r w:rsidR="00576273" w:rsidRPr="006E554D">
        <w:rPr>
          <w:rFonts w:asciiTheme="majorHAnsi" w:hAnsiTheme="majorHAnsi" w:cstheme="majorHAnsi"/>
          <w:sz w:val="24"/>
          <w:szCs w:val="24"/>
          <w:lang w:val="ro-RO"/>
        </w:rPr>
        <w:t>Lipsa corelării dintre contract și decizia de atribuire periclitează posibilitatea urmăririi corectitudinii realizării achiziție</w:t>
      </w:r>
      <w:r w:rsidR="000F43BC">
        <w:rPr>
          <w:rFonts w:asciiTheme="majorHAnsi" w:hAnsiTheme="majorHAnsi" w:cstheme="majorHAnsi"/>
          <w:sz w:val="24"/>
          <w:szCs w:val="24"/>
          <w:lang w:val="ro-RO"/>
        </w:rPr>
        <w:t>i</w:t>
      </w:r>
      <w:r w:rsidR="00576273" w:rsidRPr="006E554D">
        <w:rPr>
          <w:rFonts w:asciiTheme="majorHAnsi" w:hAnsiTheme="majorHAnsi" w:cstheme="majorHAnsi"/>
          <w:sz w:val="24"/>
          <w:szCs w:val="24"/>
          <w:lang w:val="ro-RO"/>
        </w:rPr>
        <w:t xml:space="preserve"> publice și nu asigur</w:t>
      </w:r>
      <w:r w:rsidR="000F43BC">
        <w:rPr>
          <w:rFonts w:asciiTheme="majorHAnsi" w:hAnsiTheme="majorHAnsi" w:cstheme="majorHAnsi"/>
          <w:sz w:val="24"/>
          <w:szCs w:val="24"/>
          <w:lang w:val="ro-RO"/>
        </w:rPr>
        <w:t>ă</w:t>
      </w:r>
      <w:r w:rsidR="00576273" w:rsidRPr="006E554D">
        <w:rPr>
          <w:rFonts w:asciiTheme="majorHAnsi" w:hAnsiTheme="majorHAnsi" w:cstheme="majorHAnsi"/>
          <w:sz w:val="24"/>
          <w:szCs w:val="24"/>
          <w:lang w:val="ro-RO"/>
        </w:rPr>
        <w:t xml:space="preserve"> transparenț</w:t>
      </w:r>
      <w:r w:rsidR="000F43BC">
        <w:rPr>
          <w:rFonts w:asciiTheme="majorHAnsi" w:hAnsiTheme="majorHAnsi" w:cstheme="majorHAnsi"/>
          <w:sz w:val="24"/>
          <w:szCs w:val="24"/>
          <w:lang w:val="ro-RO"/>
        </w:rPr>
        <w:t>a</w:t>
      </w:r>
      <w:r w:rsidR="00576273" w:rsidRPr="006E554D">
        <w:rPr>
          <w:rFonts w:asciiTheme="majorHAnsi" w:hAnsiTheme="majorHAnsi" w:cstheme="majorHAnsi"/>
          <w:sz w:val="24"/>
          <w:szCs w:val="24"/>
          <w:lang w:val="ro-RO"/>
        </w:rPr>
        <w:t xml:space="preserve"> procesului de atribuire și semnare a contractului.</w:t>
      </w:r>
      <w:r w:rsidR="00405AEF" w:rsidRPr="006E554D">
        <w:rPr>
          <w:rFonts w:asciiTheme="majorHAnsi" w:hAnsiTheme="majorHAnsi" w:cstheme="majorHAnsi"/>
          <w:sz w:val="24"/>
          <w:szCs w:val="24"/>
          <w:lang w:val="ro-RO"/>
        </w:rPr>
        <w:t xml:space="preserve"> </w:t>
      </w:r>
      <w:r w:rsidR="008C143A" w:rsidRPr="006E554D">
        <w:rPr>
          <w:rFonts w:asciiTheme="majorHAnsi" w:hAnsiTheme="majorHAnsi" w:cstheme="majorHAnsi"/>
          <w:sz w:val="24"/>
          <w:szCs w:val="24"/>
          <w:lang w:val="ro-RO"/>
        </w:rPr>
        <w:t xml:space="preserve">Mai mult </w:t>
      </w:r>
      <w:r w:rsidR="000F43BC">
        <w:rPr>
          <w:rFonts w:asciiTheme="majorHAnsi" w:hAnsiTheme="majorHAnsi" w:cstheme="majorHAnsi"/>
          <w:sz w:val="24"/>
          <w:szCs w:val="24"/>
          <w:lang w:val="ro-RO"/>
        </w:rPr>
        <w:t>decât</w:t>
      </w:r>
      <w:r w:rsidR="008C143A" w:rsidRPr="006E554D">
        <w:rPr>
          <w:rFonts w:asciiTheme="majorHAnsi" w:hAnsiTheme="majorHAnsi" w:cstheme="majorHAnsi"/>
          <w:sz w:val="24"/>
          <w:szCs w:val="24"/>
          <w:lang w:val="ro-RO"/>
        </w:rPr>
        <w:t xml:space="preserve"> </w:t>
      </w:r>
      <w:r w:rsidR="000454E7" w:rsidRPr="006E554D">
        <w:rPr>
          <w:rFonts w:asciiTheme="majorHAnsi" w:hAnsiTheme="majorHAnsi" w:cstheme="majorHAnsi"/>
          <w:sz w:val="24"/>
          <w:szCs w:val="24"/>
          <w:lang w:val="ro-RO"/>
        </w:rPr>
        <w:t>atât</w:t>
      </w:r>
      <w:r w:rsidR="00D34F10" w:rsidRPr="006E554D">
        <w:rPr>
          <w:rFonts w:asciiTheme="majorHAnsi" w:hAnsiTheme="majorHAnsi" w:cstheme="majorHAnsi"/>
          <w:sz w:val="24"/>
          <w:szCs w:val="24"/>
          <w:lang w:val="ro-RO"/>
        </w:rPr>
        <w:t>,</w:t>
      </w:r>
      <w:r w:rsidR="008C143A" w:rsidRPr="006E554D">
        <w:rPr>
          <w:rFonts w:asciiTheme="majorHAnsi" w:hAnsiTheme="majorHAnsi" w:cstheme="majorHAnsi"/>
          <w:sz w:val="24"/>
          <w:szCs w:val="24"/>
          <w:lang w:val="ro-RO"/>
        </w:rPr>
        <w:t xml:space="preserve"> </w:t>
      </w:r>
      <w:r w:rsidR="000454E7" w:rsidRPr="006E554D">
        <w:rPr>
          <w:rFonts w:asciiTheme="majorHAnsi" w:hAnsiTheme="majorHAnsi" w:cstheme="majorHAnsi"/>
          <w:sz w:val="24"/>
          <w:szCs w:val="24"/>
          <w:lang w:val="ro-RO"/>
        </w:rPr>
        <w:t>aceasta nu permite urmărirea modului de realizare a deciziilor ANSC privind anulare</w:t>
      </w:r>
      <w:r w:rsidR="000F43BC">
        <w:rPr>
          <w:rFonts w:asciiTheme="majorHAnsi" w:hAnsiTheme="majorHAnsi" w:cstheme="majorHAnsi"/>
          <w:sz w:val="24"/>
          <w:szCs w:val="24"/>
          <w:lang w:val="ro-RO"/>
        </w:rPr>
        <w:t>a</w:t>
      </w:r>
      <w:r w:rsidR="000454E7" w:rsidRPr="006E554D">
        <w:rPr>
          <w:rFonts w:asciiTheme="majorHAnsi" w:hAnsiTheme="majorHAnsi" w:cstheme="majorHAnsi"/>
          <w:sz w:val="24"/>
          <w:szCs w:val="24"/>
          <w:lang w:val="ro-RO"/>
        </w:rPr>
        <w:t xml:space="preserve"> deciziilor de atribuire a contractelor.</w:t>
      </w:r>
    </w:p>
    <w:p w14:paraId="056324A1" w14:textId="77777777" w:rsidR="00362B43" w:rsidRPr="006E554D" w:rsidRDefault="00362B43" w:rsidP="00E7731C">
      <w:pPr>
        <w:widowControl w:val="0"/>
        <w:tabs>
          <w:tab w:val="left" w:pos="0"/>
        </w:tabs>
        <w:autoSpaceDE w:val="0"/>
        <w:autoSpaceDN w:val="0"/>
        <w:spacing w:after="40" w:line="276" w:lineRule="auto"/>
        <w:ind w:right="-158"/>
        <w:jc w:val="both"/>
        <w:rPr>
          <w:rFonts w:asciiTheme="majorHAnsi" w:hAnsiTheme="majorHAnsi" w:cstheme="majorHAnsi"/>
          <w:sz w:val="24"/>
          <w:szCs w:val="24"/>
          <w:lang w:val="ro-RO"/>
        </w:rPr>
      </w:pPr>
    </w:p>
    <w:p w14:paraId="221A1416" w14:textId="5D39D572" w:rsidR="00E7731C" w:rsidRPr="006E554D" w:rsidRDefault="00E7731C" w:rsidP="000F2BDF">
      <w:pPr>
        <w:widowControl w:val="0"/>
        <w:tabs>
          <w:tab w:val="left" w:pos="0"/>
        </w:tabs>
        <w:autoSpaceDE w:val="0"/>
        <w:autoSpaceDN w:val="0"/>
        <w:spacing w:after="40" w:line="276" w:lineRule="auto"/>
        <w:ind w:right="-159"/>
        <w:jc w:val="both"/>
        <w:outlineLvl w:val="0"/>
        <w:rPr>
          <w:rFonts w:asciiTheme="majorHAnsi" w:hAnsiTheme="majorHAnsi" w:cstheme="majorHAnsi"/>
          <w:b/>
          <w:color w:val="000000"/>
          <w:sz w:val="24"/>
          <w:szCs w:val="24"/>
          <w:lang w:val="ro-RO"/>
        </w:rPr>
      </w:pPr>
      <w:r w:rsidRPr="006E554D">
        <w:rPr>
          <w:rFonts w:asciiTheme="majorHAnsi" w:hAnsiTheme="majorHAnsi" w:cstheme="majorHAnsi"/>
          <w:b/>
          <w:sz w:val="24"/>
          <w:szCs w:val="24"/>
          <w:lang w:val="ro-RO"/>
        </w:rPr>
        <w:tab/>
      </w:r>
      <w:bookmarkStart w:id="41" w:name="_Toc76976997"/>
      <w:r w:rsidRPr="006E554D">
        <w:rPr>
          <w:rFonts w:asciiTheme="majorHAnsi" w:hAnsiTheme="majorHAnsi" w:cstheme="majorHAnsi"/>
          <w:b/>
          <w:sz w:val="24"/>
          <w:szCs w:val="24"/>
          <w:lang w:val="ro-RO"/>
        </w:rPr>
        <w:t>4.</w:t>
      </w:r>
      <w:r w:rsidR="00061273" w:rsidRPr="006E554D">
        <w:rPr>
          <w:rFonts w:asciiTheme="majorHAnsi" w:hAnsiTheme="majorHAnsi" w:cstheme="majorHAnsi"/>
          <w:b/>
          <w:sz w:val="24"/>
          <w:szCs w:val="24"/>
          <w:lang w:val="ro-RO"/>
        </w:rPr>
        <w:t>4</w:t>
      </w:r>
      <w:r w:rsidRPr="006E554D">
        <w:rPr>
          <w:rFonts w:asciiTheme="majorHAnsi" w:hAnsiTheme="majorHAnsi" w:cstheme="majorHAnsi"/>
          <w:b/>
          <w:sz w:val="24"/>
          <w:szCs w:val="24"/>
          <w:lang w:val="ro-RO"/>
        </w:rPr>
        <w:t xml:space="preserve"> </w:t>
      </w:r>
      <w:r w:rsidRPr="006E554D">
        <w:rPr>
          <w:rFonts w:asciiTheme="majorHAnsi" w:hAnsiTheme="majorHAnsi" w:cstheme="majorHAnsi"/>
          <w:b/>
          <w:color w:val="000000"/>
          <w:sz w:val="24"/>
          <w:szCs w:val="24"/>
          <w:lang w:val="ro-RO"/>
        </w:rPr>
        <w:t>Autoritatea contractantă a monitorizat</w:t>
      </w:r>
      <w:r w:rsidR="00AF5B88" w:rsidRPr="006E554D">
        <w:rPr>
          <w:rFonts w:asciiTheme="majorHAnsi" w:hAnsiTheme="majorHAnsi" w:cstheme="majorHAnsi"/>
          <w:b/>
          <w:color w:val="000000"/>
          <w:sz w:val="24"/>
          <w:szCs w:val="24"/>
          <w:lang w:val="ro-RO"/>
        </w:rPr>
        <w:t xml:space="preserve"> și </w:t>
      </w:r>
      <w:r w:rsidR="00C73BCC">
        <w:rPr>
          <w:rFonts w:asciiTheme="majorHAnsi" w:hAnsiTheme="majorHAnsi" w:cstheme="majorHAnsi"/>
          <w:b/>
          <w:color w:val="000000"/>
          <w:sz w:val="24"/>
          <w:szCs w:val="24"/>
          <w:lang w:val="ro-RO"/>
        </w:rPr>
        <w:t>a</w:t>
      </w:r>
      <w:r w:rsidRPr="006E554D">
        <w:rPr>
          <w:rFonts w:asciiTheme="majorHAnsi" w:hAnsiTheme="majorHAnsi" w:cstheme="majorHAnsi"/>
          <w:b/>
          <w:color w:val="000000"/>
          <w:sz w:val="24"/>
          <w:szCs w:val="24"/>
          <w:lang w:val="ro-RO"/>
        </w:rPr>
        <w:t xml:space="preserve"> raporta</w:t>
      </w:r>
      <w:r w:rsidR="00AF5B88" w:rsidRPr="006E554D">
        <w:rPr>
          <w:rFonts w:asciiTheme="majorHAnsi" w:hAnsiTheme="majorHAnsi" w:cstheme="majorHAnsi"/>
          <w:b/>
          <w:color w:val="000000"/>
          <w:sz w:val="24"/>
          <w:szCs w:val="24"/>
          <w:lang w:val="ro-RO"/>
        </w:rPr>
        <w:t>t achizițiile</w:t>
      </w:r>
      <w:r w:rsidRPr="006E554D">
        <w:rPr>
          <w:rFonts w:asciiTheme="majorHAnsi" w:hAnsiTheme="majorHAnsi" w:cstheme="majorHAnsi"/>
          <w:b/>
          <w:color w:val="000000"/>
          <w:sz w:val="24"/>
          <w:szCs w:val="24"/>
          <w:lang w:val="ro-RO"/>
        </w:rPr>
        <w:t xml:space="preserve"> publice</w:t>
      </w:r>
      <w:r w:rsidR="00AF5B88" w:rsidRPr="006E554D">
        <w:rPr>
          <w:rFonts w:asciiTheme="majorHAnsi" w:hAnsiTheme="majorHAnsi" w:cstheme="majorHAnsi"/>
          <w:b/>
          <w:color w:val="000000"/>
          <w:sz w:val="24"/>
          <w:szCs w:val="24"/>
          <w:lang w:val="ro-RO"/>
        </w:rPr>
        <w:t xml:space="preserve"> realizate</w:t>
      </w:r>
      <w:r w:rsidRPr="006E554D">
        <w:rPr>
          <w:rFonts w:asciiTheme="majorHAnsi" w:hAnsiTheme="majorHAnsi" w:cstheme="majorHAnsi"/>
          <w:b/>
          <w:color w:val="000000"/>
          <w:sz w:val="24"/>
          <w:szCs w:val="24"/>
          <w:lang w:val="ro-RO"/>
        </w:rPr>
        <w:t>?</w:t>
      </w:r>
      <w:bookmarkEnd w:id="41"/>
    </w:p>
    <w:p w14:paraId="4681532D" w14:textId="1F742D23" w:rsidR="005E378A" w:rsidRPr="008D14E3" w:rsidRDefault="00B51544" w:rsidP="002B5887">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Pr="008D14E3">
        <w:rPr>
          <w:rFonts w:asciiTheme="majorHAnsi" w:hAnsiTheme="majorHAnsi" w:cstheme="majorHAnsi"/>
          <w:color w:val="000000"/>
          <w:sz w:val="24"/>
          <w:szCs w:val="24"/>
          <w:lang w:val="ro-RO"/>
        </w:rPr>
        <w:t>Monitorizarea executării clauzelor contractuale, în cadrul sistemului MA</w:t>
      </w:r>
      <w:r w:rsidR="00C73BCC" w:rsidRPr="008D14E3">
        <w:rPr>
          <w:rFonts w:asciiTheme="majorHAnsi" w:hAnsiTheme="majorHAnsi" w:cstheme="majorHAnsi"/>
          <w:color w:val="000000"/>
          <w:sz w:val="24"/>
          <w:szCs w:val="24"/>
          <w:lang w:val="ro-RO"/>
        </w:rPr>
        <w:t>,</w:t>
      </w:r>
      <w:r w:rsidRPr="008D14E3">
        <w:rPr>
          <w:rFonts w:asciiTheme="majorHAnsi" w:hAnsiTheme="majorHAnsi" w:cstheme="majorHAnsi"/>
          <w:color w:val="000000"/>
          <w:sz w:val="24"/>
          <w:szCs w:val="24"/>
          <w:lang w:val="ro-RO"/>
        </w:rPr>
        <w:t xml:space="preserve"> se face diferențiat în </w:t>
      </w:r>
      <w:r w:rsidR="000A2872" w:rsidRPr="008D14E3">
        <w:rPr>
          <w:rFonts w:asciiTheme="majorHAnsi" w:hAnsiTheme="majorHAnsi" w:cstheme="majorHAnsi"/>
          <w:color w:val="000000"/>
          <w:sz w:val="24"/>
          <w:szCs w:val="24"/>
          <w:lang w:val="ro-RO"/>
        </w:rPr>
        <w:t xml:space="preserve">funcție </w:t>
      </w:r>
      <w:r w:rsidRPr="008D14E3">
        <w:rPr>
          <w:rFonts w:asciiTheme="majorHAnsi" w:hAnsiTheme="majorHAnsi" w:cstheme="majorHAnsi"/>
          <w:color w:val="000000"/>
          <w:sz w:val="24"/>
          <w:szCs w:val="24"/>
          <w:lang w:val="ro-RO"/>
        </w:rPr>
        <w:t xml:space="preserve">de obiectul achiziției. </w:t>
      </w:r>
      <w:r w:rsidR="008B735F" w:rsidRPr="008D14E3">
        <w:rPr>
          <w:rFonts w:asciiTheme="majorHAnsi" w:hAnsiTheme="majorHAnsi" w:cstheme="majorHAnsi"/>
          <w:color w:val="000000"/>
          <w:sz w:val="24"/>
          <w:szCs w:val="24"/>
          <w:lang w:val="ro-RO"/>
        </w:rPr>
        <w:t xml:space="preserve">Lucrările fiind realizate în termen, respectiv operatorilor economici nu le-au fost calculate penalități, iar pentru executarea neconformă a </w:t>
      </w:r>
      <w:r w:rsidR="00453A0B" w:rsidRPr="008D14E3">
        <w:rPr>
          <w:rFonts w:asciiTheme="majorHAnsi" w:hAnsiTheme="majorHAnsi" w:cstheme="majorHAnsi"/>
          <w:color w:val="000000"/>
          <w:sz w:val="24"/>
          <w:szCs w:val="24"/>
          <w:lang w:val="ro-RO"/>
        </w:rPr>
        <w:t xml:space="preserve">33 de </w:t>
      </w:r>
      <w:r w:rsidR="008B735F" w:rsidRPr="008D14E3">
        <w:rPr>
          <w:rFonts w:asciiTheme="majorHAnsi" w:hAnsiTheme="majorHAnsi" w:cstheme="majorHAnsi"/>
          <w:color w:val="000000"/>
          <w:sz w:val="24"/>
          <w:szCs w:val="24"/>
          <w:lang w:val="ro-RO"/>
        </w:rPr>
        <w:t>contracte de achiziții de bunuri și servicii au fost calculate penalități de întârziere</w:t>
      </w:r>
      <w:r w:rsidR="00453A0B" w:rsidRPr="008D14E3">
        <w:rPr>
          <w:rFonts w:asciiTheme="majorHAnsi" w:hAnsiTheme="majorHAnsi" w:cstheme="majorHAnsi"/>
          <w:color w:val="000000"/>
          <w:sz w:val="24"/>
          <w:szCs w:val="24"/>
          <w:lang w:val="ro-RO"/>
        </w:rPr>
        <w:t xml:space="preserve"> în sumă de 99,41 </w:t>
      </w:r>
      <w:r w:rsidR="008B735F" w:rsidRPr="008D14E3">
        <w:rPr>
          <w:rFonts w:asciiTheme="majorHAnsi" w:hAnsiTheme="majorHAnsi" w:cstheme="majorHAnsi"/>
          <w:color w:val="000000"/>
          <w:sz w:val="24"/>
          <w:szCs w:val="24"/>
          <w:lang w:val="ro-RO"/>
        </w:rPr>
        <w:t>mii lei</w:t>
      </w:r>
      <w:r w:rsidR="00372ECC" w:rsidRPr="008D14E3">
        <w:rPr>
          <w:rFonts w:asciiTheme="majorHAnsi" w:hAnsiTheme="majorHAnsi" w:cstheme="majorHAnsi"/>
          <w:color w:val="000000"/>
          <w:sz w:val="24"/>
          <w:szCs w:val="24"/>
          <w:lang w:val="ro-RO"/>
        </w:rPr>
        <w:t>, care au fost reținute din garanția de bună execuție</w:t>
      </w:r>
      <w:r w:rsidR="00453A0B" w:rsidRPr="008D14E3">
        <w:rPr>
          <w:rFonts w:asciiTheme="majorHAnsi" w:hAnsiTheme="majorHAnsi" w:cstheme="majorHAnsi"/>
          <w:color w:val="000000"/>
          <w:sz w:val="24"/>
          <w:szCs w:val="24"/>
          <w:lang w:val="ro-RO"/>
        </w:rPr>
        <w:t xml:space="preserve">. </w:t>
      </w:r>
      <w:r w:rsidR="00FB5C58" w:rsidRPr="008D14E3">
        <w:rPr>
          <w:rFonts w:asciiTheme="majorHAnsi" w:hAnsiTheme="majorHAnsi" w:cstheme="majorHAnsi"/>
          <w:color w:val="000000"/>
          <w:sz w:val="24"/>
          <w:szCs w:val="24"/>
          <w:lang w:val="ro-RO"/>
        </w:rPr>
        <w:t>De asemenea</w:t>
      </w:r>
      <w:r w:rsidR="00D82310" w:rsidRPr="008D14E3">
        <w:rPr>
          <w:rFonts w:asciiTheme="majorHAnsi" w:hAnsiTheme="majorHAnsi" w:cstheme="majorHAnsi"/>
          <w:color w:val="000000"/>
          <w:sz w:val="24"/>
          <w:szCs w:val="24"/>
          <w:lang w:val="ro-RO"/>
        </w:rPr>
        <w:t>, a</w:t>
      </w:r>
      <w:r w:rsidR="00F63827" w:rsidRPr="008D14E3">
        <w:rPr>
          <w:rFonts w:asciiTheme="majorHAnsi" w:hAnsiTheme="majorHAnsi" w:cstheme="majorHAnsi"/>
          <w:color w:val="000000"/>
          <w:sz w:val="24"/>
          <w:szCs w:val="24"/>
          <w:lang w:val="ro-RO"/>
        </w:rPr>
        <w:t>uditul a constatat</w:t>
      </w:r>
      <w:r w:rsidR="005E378A" w:rsidRPr="008D14E3">
        <w:rPr>
          <w:rFonts w:asciiTheme="majorHAnsi" w:hAnsiTheme="majorHAnsi" w:cstheme="majorHAnsi"/>
          <w:color w:val="000000"/>
          <w:sz w:val="24"/>
          <w:szCs w:val="24"/>
          <w:lang w:val="ro-RO"/>
        </w:rPr>
        <w:t xml:space="preserve"> </w:t>
      </w:r>
      <w:r w:rsidR="002149F1" w:rsidRPr="008D14E3">
        <w:rPr>
          <w:rFonts w:asciiTheme="majorHAnsi" w:hAnsiTheme="majorHAnsi" w:cstheme="majorHAnsi"/>
          <w:color w:val="000000"/>
          <w:sz w:val="24"/>
          <w:szCs w:val="24"/>
          <w:lang w:val="ro-RO"/>
        </w:rPr>
        <w:t xml:space="preserve">că 3 proceduri de cerere </w:t>
      </w:r>
      <w:r w:rsidR="000A2872" w:rsidRPr="008D14E3">
        <w:rPr>
          <w:rFonts w:asciiTheme="majorHAnsi" w:hAnsiTheme="majorHAnsi" w:cstheme="majorHAnsi"/>
          <w:color w:val="000000"/>
          <w:sz w:val="24"/>
          <w:szCs w:val="24"/>
          <w:lang w:val="ro-RO"/>
        </w:rPr>
        <w:t xml:space="preserve">a </w:t>
      </w:r>
      <w:r w:rsidR="002149F1" w:rsidRPr="008D14E3">
        <w:rPr>
          <w:rFonts w:asciiTheme="majorHAnsi" w:hAnsiTheme="majorHAnsi" w:cstheme="majorHAnsi"/>
          <w:color w:val="000000"/>
          <w:sz w:val="24"/>
          <w:szCs w:val="24"/>
          <w:lang w:val="ro-RO"/>
        </w:rPr>
        <w:t>ofertelor de prețuri nu au fost planificate, dar au fost realizate în sumă de circa 2,4 mil.lei</w:t>
      </w:r>
      <w:r w:rsidR="00CF512A" w:rsidRPr="008D14E3">
        <w:rPr>
          <w:rFonts w:asciiTheme="majorHAnsi" w:hAnsiTheme="majorHAnsi" w:cstheme="majorHAnsi"/>
          <w:color w:val="000000"/>
          <w:sz w:val="24"/>
          <w:szCs w:val="24"/>
          <w:lang w:val="ro-RO"/>
        </w:rPr>
        <w:t>.</w:t>
      </w:r>
      <w:r w:rsidR="00085577" w:rsidRPr="008D14E3">
        <w:rPr>
          <w:rFonts w:asciiTheme="majorHAnsi" w:hAnsiTheme="majorHAnsi" w:cstheme="majorHAnsi"/>
          <w:color w:val="000000"/>
          <w:sz w:val="24"/>
          <w:szCs w:val="24"/>
          <w:lang w:val="ro-RO"/>
        </w:rPr>
        <w:t xml:space="preserve"> </w:t>
      </w:r>
    </w:p>
    <w:p w14:paraId="468FA2B3" w14:textId="46F45289" w:rsidR="00B17996" w:rsidRPr="00094EAC" w:rsidRDefault="00B17996"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8D14E3">
        <w:rPr>
          <w:rFonts w:asciiTheme="majorHAnsi" w:hAnsiTheme="majorHAnsi" w:cstheme="majorHAnsi"/>
          <w:color w:val="000000"/>
          <w:sz w:val="24"/>
          <w:szCs w:val="24"/>
          <w:lang w:val="ro-RO"/>
        </w:rPr>
        <w:tab/>
      </w:r>
      <w:r w:rsidR="006041D6" w:rsidRPr="008D14E3">
        <w:rPr>
          <w:rFonts w:asciiTheme="majorHAnsi" w:hAnsiTheme="majorHAnsi" w:cstheme="majorHAnsi"/>
          <w:color w:val="000000"/>
          <w:sz w:val="24"/>
          <w:szCs w:val="24"/>
          <w:lang w:val="ro-RO"/>
        </w:rPr>
        <w:t>Etapa de r</w:t>
      </w:r>
      <w:r w:rsidR="00D82310" w:rsidRPr="008D14E3">
        <w:rPr>
          <w:rFonts w:asciiTheme="majorHAnsi" w:hAnsiTheme="majorHAnsi" w:cstheme="majorHAnsi"/>
          <w:color w:val="000000"/>
          <w:sz w:val="24"/>
          <w:szCs w:val="24"/>
          <w:lang w:val="ro-RO"/>
        </w:rPr>
        <w:t>aportare</w:t>
      </w:r>
      <w:r w:rsidR="006041D6" w:rsidRPr="008D14E3">
        <w:rPr>
          <w:rFonts w:asciiTheme="majorHAnsi" w:hAnsiTheme="majorHAnsi" w:cstheme="majorHAnsi"/>
          <w:color w:val="000000"/>
          <w:sz w:val="24"/>
          <w:szCs w:val="24"/>
          <w:lang w:val="ro-RO"/>
        </w:rPr>
        <w:t xml:space="preserve"> a achizițiilor publice nu este automatizată și nu asigură conexiunea cu alte platforme informaționale (</w:t>
      </w:r>
      <w:hyperlink r:id="rId29" w:history="1">
        <w:r w:rsidR="000833FB" w:rsidRPr="008D14E3">
          <w:rPr>
            <w:rStyle w:val="Hyperlink"/>
            <w:rFonts w:asciiTheme="majorHAnsi" w:hAnsiTheme="majorHAnsi" w:cstheme="majorHAnsi"/>
            <w:sz w:val="24"/>
            <w:szCs w:val="24"/>
            <w:lang w:val="ro-RO"/>
          </w:rPr>
          <w:t>bap@tender.gov.md</w:t>
        </w:r>
      </w:hyperlink>
      <w:r w:rsidR="006041D6" w:rsidRPr="008D14E3">
        <w:rPr>
          <w:rFonts w:asciiTheme="majorHAnsi" w:hAnsiTheme="majorHAnsi" w:cstheme="majorHAnsi"/>
          <w:color w:val="000000"/>
          <w:sz w:val="24"/>
          <w:szCs w:val="24"/>
          <w:lang w:val="ro-RO"/>
        </w:rPr>
        <w:t>)</w:t>
      </w:r>
      <w:r w:rsidR="00D82310" w:rsidRPr="008D14E3">
        <w:rPr>
          <w:rFonts w:asciiTheme="majorHAnsi" w:hAnsiTheme="majorHAnsi" w:cstheme="majorHAnsi"/>
          <w:color w:val="000000"/>
          <w:sz w:val="24"/>
          <w:szCs w:val="24"/>
          <w:lang w:val="ro-RO"/>
        </w:rPr>
        <w:t>, ceea ce defavorizează operativitatea datelor respective, precum și sporește probabilitatea admiterii unor erori tangențiale proceselor date.</w:t>
      </w:r>
    </w:p>
    <w:p w14:paraId="1ECDED2D" w14:textId="77777777" w:rsidR="00B75EED" w:rsidRPr="00094EAC" w:rsidRDefault="00B75EED"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p>
    <w:p w14:paraId="6A60D07E" w14:textId="25DDC515" w:rsidR="00AF5B88" w:rsidRPr="006E554D" w:rsidRDefault="00AF5B88" w:rsidP="00B75EED">
      <w:pPr>
        <w:widowControl w:val="0"/>
        <w:tabs>
          <w:tab w:val="left" w:pos="0"/>
        </w:tabs>
        <w:autoSpaceDE w:val="0"/>
        <w:autoSpaceDN w:val="0"/>
        <w:spacing w:after="40" w:line="276" w:lineRule="auto"/>
        <w:ind w:right="-159"/>
        <w:jc w:val="both"/>
        <w:outlineLvl w:val="1"/>
        <w:rPr>
          <w:rFonts w:asciiTheme="majorHAnsi" w:hAnsiTheme="majorHAnsi" w:cstheme="majorHAnsi"/>
          <w:b/>
          <w:color w:val="000000"/>
          <w:sz w:val="24"/>
          <w:szCs w:val="24"/>
          <w:lang w:val="ro-RO"/>
        </w:rPr>
      </w:pPr>
      <w:r w:rsidRPr="00825456">
        <w:rPr>
          <w:rFonts w:asciiTheme="majorHAnsi" w:hAnsiTheme="majorHAnsi" w:cstheme="majorHAnsi"/>
          <w:b/>
          <w:color w:val="000000"/>
          <w:sz w:val="24"/>
          <w:szCs w:val="24"/>
          <w:lang w:val="ro-RO"/>
        </w:rPr>
        <w:tab/>
      </w:r>
      <w:bookmarkStart w:id="42" w:name="_Toc76976998"/>
      <w:r w:rsidRPr="00825456">
        <w:rPr>
          <w:rFonts w:asciiTheme="majorHAnsi" w:hAnsiTheme="majorHAnsi" w:cstheme="majorHAnsi"/>
          <w:b/>
          <w:color w:val="000000"/>
          <w:sz w:val="24"/>
          <w:szCs w:val="24"/>
          <w:lang w:val="ro-RO"/>
        </w:rPr>
        <w:t>4.</w:t>
      </w:r>
      <w:r w:rsidR="00061273" w:rsidRPr="006E554D">
        <w:rPr>
          <w:rFonts w:asciiTheme="majorHAnsi" w:hAnsiTheme="majorHAnsi" w:cstheme="majorHAnsi"/>
          <w:b/>
          <w:color w:val="000000"/>
          <w:sz w:val="24"/>
          <w:szCs w:val="24"/>
          <w:lang w:val="ro-RO"/>
        </w:rPr>
        <w:t>4</w:t>
      </w:r>
      <w:r w:rsidRPr="006E554D">
        <w:rPr>
          <w:rFonts w:asciiTheme="majorHAnsi" w:hAnsiTheme="majorHAnsi" w:cstheme="majorHAnsi"/>
          <w:b/>
          <w:color w:val="000000"/>
          <w:sz w:val="24"/>
          <w:szCs w:val="24"/>
          <w:lang w:val="ro-RO"/>
        </w:rPr>
        <w:t xml:space="preserve">.1 </w:t>
      </w:r>
      <w:r w:rsidR="00BB0411" w:rsidRPr="00E87723">
        <w:rPr>
          <w:rFonts w:asciiTheme="majorHAnsi" w:hAnsiTheme="majorHAnsi" w:cstheme="majorHAnsi"/>
          <w:b/>
          <w:color w:val="000000"/>
          <w:sz w:val="24"/>
          <w:szCs w:val="24"/>
          <w:lang w:val="ro-RO"/>
        </w:rPr>
        <w:t>Monitorizarea executării clauzelor contractuale, în cadrul sistemului MA</w:t>
      </w:r>
      <w:r w:rsidR="000A2872" w:rsidRPr="00E87723">
        <w:rPr>
          <w:rFonts w:asciiTheme="majorHAnsi" w:hAnsiTheme="majorHAnsi" w:cstheme="majorHAnsi"/>
          <w:b/>
          <w:color w:val="000000"/>
          <w:sz w:val="24"/>
          <w:szCs w:val="24"/>
          <w:lang w:val="ro-RO"/>
        </w:rPr>
        <w:t>,</w:t>
      </w:r>
      <w:r w:rsidR="00BB0411" w:rsidRPr="00E87723">
        <w:rPr>
          <w:rFonts w:asciiTheme="majorHAnsi" w:hAnsiTheme="majorHAnsi" w:cstheme="majorHAnsi"/>
          <w:b/>
          <w:color w:val="000000"/>
          <w:sz w:val="24"/>
          <w:szCs w:val="24"/>
          <w:lang w:val="ro-RO"/>
        </w:rPr>
        <w:t xml:space="preserve"> se face diferențiat în </w:t>
      </w:r>
      <w:r w:rsidR="000A2872" w:rsidRPr="00E87723">
        <w:rPr>
          <w:rFonts w:asciiTheme="majorHAnsi" w:hAnsiTheme="majorHAnsi" w:cstheme="majorHAnsi"/>
          <w:b/>
          <w:color w:val="000000"/>
          <w:sz w:val="24"/>
          <w:szCs w:val="24"/>
          <w:lang w:val="ro-RO"/>
        </w:rPr>
        <w:t xml:space="preserve">funcție </w:t>
      </w:r>
      <w:r w:rsidR="00BB0411" w:rsidRPr="00E87723">
        <w:rPr>
          <w:rFonts w:asciiTheme="majorHAnsi" w:hAnsiTheme="majorHAnsi" w:cstheme="majorHAnsi"/>
          <w:b/>
          <w:color w:val="000000"/>
          <w:sz w:val="24"/>
          <w:szCs w:val="24"/>
          <w:lang w:val="ro-RO"/>
        </w:rPr>
        <w:t>de obiectul achiziției</w:t>
      </w:r>
      <w:r w:rsidR="000A2872" w:rsidRPr="00E87723">
        <w:rPr>
          <w:rFonts w:asciiTheme="majorHAnsi" w:hAnsiTheme="majorHAnsi" w:cstheme="majorHAnsi"/>
          <w:b/>
          <w:color w:val="000000"/>
          <w:sz w:val="24"/>
          <w:szCs w:val="24"/>
          <w:lang w:val="ro-RO"/>
        </w:rPr>
        <w:t>.</w:t>
      </w:r>
      <w:bookmarkEnd w:id="42"/>
    </w:p>
    <w:p w14:paraId="1F2B683D" w14:textId="1C3F1408" w:rsidR="00305CE7" w:rsidRPr="004316E2" w:rsidRDefault="00305CE7"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00EC4ABB" w:rsidRPr="006E554D">
        <w:rPr>
          <w:rFonts w:asciiTheme="majorHAnsi" w:hAnsiTheme="majorHAnsi" w:cstheme="majorHAnsi"/>
          <w:color w:val="000000"/>
          <w:sz w:val="24"/>
          <w:szCs w:val="24"/>
          <w:lang w:val="ro-RO"/>
        </w:rPr>
        <w:t>În conformitate cu prevederile legale</w:t>
      </w:r>
      <w:r w:rsidR="00EC4ABB" w:rsidRPr="006E554D">
        <w:rPr>
          <w:rStyle w:val="FootnoteReference"/>
          <w:rFonts w:asciiTheme="majorHAnsi" w:hAnsiTheme="majorHAnsi" w:cstheme="majorHAnsi"/>
          <w:color w:val="000000"/>
          <w:sz w:val="24"/>
          <w:szCs w:val="24"/>
          <w:lang w:val="ro-RO"/>
        </w:rPr>
        <w:footnoteReference w:id="40"/>
      </w:r>
      <w:r w:rsidRPr="006E554D">
        <w:rPr>
          <w:rFonts w:asciiTheme="majorHAnsi" w:hAnsiTheme="majorHAnsi" w:cstheme="majorHAnsi"/>
          <w:color w:val="000000"/>
          <w:sz w:val="24"/>
          <w:szCs w:val="24"/>
          <w:lang w:val="ro-RO"/>
        </w:rPr>
        <w:t>, autoritatea contractantă</w:t>
      </w:r>
      <w:r w:rsidR="00D25CB9" w:rsidRPr="006E554D">
        <w:rPr>
          <w:rFonts w:asciiTheme="majorHAnsi" w:hAnsiTheme="majorHAnsi" w:cstheme="majorHAnsi"/>
          <w:color w:val="000000"/>
          <w:sz w:val="24"/>
          <w:szCs w:val="24"/>
          <w:lang w:val="ro-RO"/>
        </w:rPr>
        <w:t>, prin intermediul grupului de lucru</w:t>
      </w:r>
      <w:r w:rsidR="00D25CB9" w:rsidRPr="006E554D">
        <w:rPr>
          <w:rStyle w:val="FootnoteReference"/>
          <w:rFonts w:asciiTheme="majorHAnsi" w:hAnsiTheme="majorHAnsi" w:cstheme="majorHAnsi"/>
          <w:color w:val="000000"/>
          <w:sz w:val="24"/>
          <w:szCs w:val="24"/>
          <w:lang w:val="ro-RO"/>
        </w:rPr>
        <w:footnoteReference w:id="41"/>
      </w:r>
      <w:r w:rsidR="00EC4ABB" w:rsidRPr="006E554D">
        <w:rPr>
          <w:rFonts w:asciiTheme="majorHAnsi" w:hAnsiTheme="majorHAnsi" w:cstheme="majorHAnsi"/>
          <w:color w:val="000000"/>
          <w:sz w:val="24"/>
          <w:szCs w:val="24"/>
          <w:lang w:val="ro-RO"/>
        </w:rPr>
        <w:t xml:space="preserve"> la</w:t>
      </w:r>
      <w:r w:rsidRPr="006E554D">
        <w:rPr>
          <w:rFonts w:asciiTheme="majorHAnsi" w:hAnsiTheme="majorHAnsi" w:cstheme="majorHAnsi"/>
          <w:color w:val="000000"/>
          <w:sz w:val="24"/>
          <w:szCs w:val="24"/>
          <w:lang w:val="ro-RO"/>
        </w:rPr>
        <w:t xml:space="preserve"> </w:t>
      </w:r>
      <w:r w:rsidR="00EC4ABB" w:rsidRPr="006E554D">
        <w:rPr>
          <w:rFonts w:asciiTheme="majorHAnsi" w:hAnsiTheme="majorHAnsi" w:cstheme="majorHAnsi"/>
          <w:color w:val="000000"/>
          <w:sz w:val="24"/>
          <w:szCs w:val="24"/>
          <w:lang w:val="ro-RO"/>
        </w:rPr>
        <w:t xml:space="preserve">etapa de executare a contractelor </w:t>
      </w:r>
      <w:r w:rsidRPr="006E554D">
        <w:rPr>
          <w:rFonts w:asciiTheme="majorHAnsi" w:hAnsiTheme="majorHAnsi" w:cstheme="majorHAnsi"/>
          <w:color w:val="000000"/>
          <w:sz w:val="24"/>
          <w:szCs w:val="24"/>
          <w:lang w:val="ro-RO"/>
        </w:rPr>
        <w:t xml:space="preserve">va asigura </w:t>
      </w:r>
      <w:r w:rsidR="00D25CB9" w:rsidRPr="006E554D">
        <w:rPr>
          <w:rFonts w:asciiTheme="majorHAnsi" w:hAnsiTheme="majorHAnsi" w:cstheme="majorHAnsi"/>
          <w:color w:val="000000"/>
          <w:sz w:val="24"/>
          <w:szCs w:val="24"/>
          <w:lang w:val="ro-RO"/>
        </w:rPr>
        <w:t>monitorizarea</w:t>
      </w:r>
      <w:r w:rsidR="000E6A9B" w:rsidRPr="006E554D">
        <w:rPr>
          <w:rFonts w:asciiTheme="majorHAnsi" w:hAnsiTheme="majorHAnsi" w:cstheme="majorHAnsi"/>
          <w:color w:val="000000"/>
          <w:sz w:val="24"/>
          <w:szCs w:val="24"/>
          <w:lang w:val="ro-RO"/>
        </w:rPr>
        <w:t xml:space="preserve"> realizării </w:t>
      </w:r>
      <w:r w:rsidRPr="006E554D">
        <w:rPr>
          <w:rFonts w:asciiTheme="majorHAnsi" w:hAnsiTheme="majorHAnsi" w:cstheme="majorHAnsi"/>
          <w:color w:val="000000"/>
          <w:sz w:val="24"/>
          <w:szCs w:val="24"/>
          <w:lang w:val="ro-RO"/>
        </w:rPr>
        <w:t xml:space="preserve">corespunzătoare a clauzelor </w:t>
      </w:r>
      <w:r w:rsidRPr="00094EAC">
        <w:rPr>
          <w:rFonts w:asciiTheme="majorHAnsi" w:hAnsiTheme="majorHAnsi" w:cstheme="majorHAnsi"/>
          <w:color w:val="000000"/>
          <w:sz w:val="24"/>
          <w:szCs w:val="24"/>
          <w:lang w:val="ro-RO"/>
        </w:rPr>
        <w:t>contractuale</w:t>
      </w:r>
      <w:r w:rsidR="00F83C14" w:rsidRPr="00094EAC">
        <w:rPr>
          <w:rFonts w:asciiTheme="majorHAnsi" w:hAnsiTheme="majorHAnsi" w:cstheme="majorHAnsi"/>
          <w:color w:val="000000"/>
          <w:sz w:val="24"/>
          <w:szCs w:val="24"/>
          <w:lang w:val="ro-RO"/>
        </w:rPr>
        <w:t>, iar o</w:t>
      </w:r>
      <w:r w:rsidRPr="00094EAC">
        <w:rPr>
          <w:rFonts w:asciiTheme="majorHAnsi" w:hAnsiTheme="majorHAnsi" w:cstheme="majorHAnsi"/>
          <w:color w:val="000000"/>
          <w:sz w:val="24"/>
          <w:szCs w:val="24"/>
          <w:lang w:val="ro-RO"/>
        </w:rPr>
        <w:t xml:space="preserve">peratorul economic va executa </w:t>
      </w:r>
      <w:r w:rsidR="007549BF" w:rsidRPr="00094EAC">
        <w:rPr>
          <w:rFonts w:asciiTheme="majorHAnsi" w:hAnsiTheme="majorHAnsi" w:cstheme="majorHAnsi"/>
          <w:color w:val="000000"/>
          <w:sz w:val="24"/>
          <w:szCs w:val="24"/>
          <w:lang w:val="ro-RO"/>
        </w:rPr>
        <w:t>necondiționat</w:t>
      </w:r>
      <w:r w:rsidRPr="00DA6B66">
        <w:rPr>
          <w:rFonts w:asciiTheme="majorHAnsi" w:hAnsiTheme="majorHAnsi" w:cstheme="majorHAnsi"/>
          <w:color w:val="000000"/>
          <w:sz w:val="24"/>
          <w:szCs w:val="24"/>
          <w:lang w:val="ro-RO"/>
        </w:rPr>
        <w:t xml:space="preserve"> clauzele contractului de achiziții publice </w:t>
      </w:r>
      <w:r w:rsidR="007549BF" w:rsidRPr="00825456">
        <w:rPr>
          <w:rFonts w:asciiTheme="majorHAnsi" w:hAnsiTheme="majorHAnsi" w:cstheme="majorHAnsi"/>
          <w:color w:val="000000"/>
          <w:sz w:val="24"/>
          <w:szCs w:val="24"/>
          <w:lang w:val="ro-RO"/>
        </w:rPr>
        <w:t>încheiat</w:t>
      </w:r>
      <w:r w:rsidRPr="006E554D">
        <w:rPr>
          <w:rFonts w:asciiTheme="majorHAnsi" w:hAnsiTheme="majorHAnsi" w:cstheme="majorHAnsi"/>
          <w:color w:val="000000"/>
          <w:sz w:val="24"/>
          <w:szCs w:val="24"/>
          <w:lang w:val="ro-RO"/>
        </w:rPr>
        <w:t xml:space="preserve">, </w:t>
      </w:r>
      <w:r w:rsidR="007549BF" w:rsidRPr="006E554D">
        <w:rPr>
          <w:rFonts w:asciiTheme="majorHAnsi" w:hAnsiTheme="majorHAnsi" w:cstheme="majorHAnsi"/>
          <w:color w:val="000000"/>
          <w:sz w:val="24"/>
          <w:szCs w:val="24"/>
          <w:lang w:val="ro-RO"/>
        </w:rPr>
        <w:t>respectând</w:t>
      </w:r>
      <w:r w:rsidRPr="006E554D">
        <w:rPr>
          <w:rFonts w:asciiTheme="majorHAnsi" w:hAnsiTheme="majorHAnsi" w:cstheme="majorHAnsi"/>
          <w:color w:val="000000"/>
          <w:sz w:val="24"/>
          <w:szCs w:val="24"/>
          <w:lang w:val="ro-RO"/>
        </w:rPr>
        <w:t xml:space="preserve"> </w:t>
      </w:r>
      <w:r w:rsidR="007549BF" w:rsidRPr="006E554D">
        <w:rPr>
          <w:rFonts w:asciiTheme="majorHAnsi" w:hAnsiTheme="majorHAnsi" w:cstheme="majorHAnsi"/>
          <w:color w:val="000000"/>
          <w:sz w:val="24"/>
          <w:szCs w:val="24"/>
          <w:lang w:val="ro-RO"/>
        </w:rPr>
        <w:t>cerințele</w:t>
      </w:r>
      <w:r w:rsidRPr="006E554D">
        <w:rPr>
          <w:rFonts w:asciiTheme="majorHAnsi" w:hAnsiTheme="majorHAnsi" w:cstheme="majorHAnsi"/>
          <w:color w:val="000000"/>
          <w:sz w:val="24"/>
          <w:szCs w:val="24"/>
          <w:lang w:val="ro-RO"/>
        </w:rPr>
        <w:t xml:space="preserve"> de calitate </w:t>
      </w:r>
      <w:r w:rsidR="006769A1" w:rsidRPr="006E554D">
        <w:rPr>
          <w:rFonts w:asciiTheme="majorHAnsi" w:hAnsiTheme="majorHAnsi" w:cstheme="majorHAnsi"/>
          <w:color w:val="000000"/>
          <w:sz w:val="24"/>
          <w:szCs w:val="24"/>
          <w:lang w:val="ro-RO"/>
        </w:rPr>
        <w:t>și</w:t>
      </w:r>
      <w:r w:rsidRPr="006E554D">
        <w:rPr>
          <w:rFonts w:asciiTheme="majorHAnsi" w:hAnsiTheme="majorHAnsi" w:cstheme="majorHAnsi"/>
          <w:color w:val="000000"/>
          <w:sz w:val="24"/>
          <w:szCs w:val="24"/>
          <w:lang w:val="ro-RO"/>
        </w:rPr>
        <w:t xml:space="preserve"> </w:t>
      </w:r>
      <w:r w:rsidR="007549BF" w:rsidRPr="006E554D">
        <w:rPr>
          <w:rFonts w:asciiTheme="majorHAnsi" w:hAnsiTheme="majorHAnsi" w:cstheme="majorHAnsi"/>
          <w:color w:val="000000"/>
          <w:sz w:val="24"/>
          <w:szCs w:val="24"/>
          <w:lang w:val="ro-RO"/>
        </w:rPr>
        <w:t>prețul</w:t>
      </w:r>
      <w:r w:rsidRPr="006E554D">
        <w:rPr>
          <w:rFonts w:asciiTheme="majorHAnsi" w:hAnsiTheme="majorHAnsi" w:cstheme="majorHAnsi"/>
          <w:color w:val="000000"/>
          <w:sz w:val="24"/>
          <w:szCs w:val="24"/>
          <w:lang w:val="ro-RO"/>
        </w:rPr>
        <w:t xml:space="preserve"> stabilit. </w:t>
      </w:r>
      <w:r w:rsidR="007549BF" w:rsidRPr="006E554D">
        <w:rPr>
          <w:rFonts w:asciiTheme="majorHAnsi" w:hAnsiTheme="majorHAnsi" w:cstheme="majorHAnsi"/>
          <w:color w:val="000000"/>
          <w:sz w:val="24"/>
          <w:szCs w:val="24"/>
          <w:lang w:val="ro-RO"/>
        </w:rPr>
        <w:t>Neîndeplinirea</w:t>
      </w:r>
      <w:r w:rsidRPr="006E554D">
        <w:rPr>
          <w:rFonts w:asciiTheme="majorHAnsi" w:hAnsiTheme="majorHAnsi" w:cstheme="majorHAnsi"/>
          <w:color w:val="000000"/>
          <w:sz w:val="24"/>
          <w:szCs w:val="24"/>
          <w:lang w:val="ro-RO"/>
        </w:rPr>
        <w:t xml:space="preserve"> sau </w:t>
      </w:r>
      <w:r w:rsidR="007549BF" w:rsidRPr="006E554D">
        <w:rPr>
          <w:rFonts w:asciiTheme="majorHAnsi" w:hAnsiTheme="majorHAnsi" w:cstheme="majorHAnsi"/>
          <w:color w:val="000000"/>
          <w:sz w:val="24"/>
          <w:szCs w:val="24"/>
          <w:lang w:val="ro-RO"/>
        </w:rPr>
        <w:t>îndeplinirea</w:t>
      </w:r>
      <w:r w:rsidRPr="006E554D">
        <w:rPr>
          <w:rFonts w:asciiTheme="majorHAnsi" w:hAnsiTheme="majorHAnsi" w:cstheme="majorHAnsi"/>
          <w:color w:val="000000"/>
          <w:sz w:val="24"/>
          <w:szCs w:val="24"/>
          <w:lang w:val="ro-RO"/>
        </w:rPr>
        <w:t xml:space="preserve"> necorespunzătoare a </w:t>
      </w:r>
      <w:r w:rsidR="007549BF" w:rsidRPr="006E554D">
        <w:rPr>
          <w:rFonts w:asciiTheme="majorHAnsi" w:hAnsiTheme="majorHAnsi" w:cstheme="majorHAnsi"/>
          <w:color w:val="000000"/>
          <w:sz w:val="24"/>
          <w:szCs w:val="24"/>
          <w:lang w:val="ro-RO"/>
        </w:rPr>
        <w:t>obligațiilor</w:t>
      </w:r>
      <w:r w:rsidRPr="006E554D">
        <w:rPr>
          <w:rFonts w:asciiTheme="majorHAnsi" w:hAnsiTheme="majorHAnsi" w:cstheme="majorHAnsi"/>
          <w:color w:val="000000"/>
          <w:sz w:val="24"/>
          <w:szCs w:val="24"/>
          <w:lang w:val="ro-RO"/>
        </w:rPr>
        <w:t xml:space="preserve"> contractuale atrage după sine răspunderea operatorului </w:t>
      </w:r>
      <w:r w:rsidRPr="004316E2">
        <w:rPr>
          <w:rFonts w:asciiTheme="majorHAnsi" w:hAnsiTheme="majorHAnsi" w:cstheme="majorHAnsi"/>
          <w:color w:val="000000"/>
          <w:sz w:val="24"/>
          <w:szCs w:val="24"/>
          <w:lang w:val="ro-RO"/>
        </w:rPr>
        <w:t xml:space="preserve">economic conform </w:t>
      </w:r>
      <w:r w:rsidR="007549BF" w:rsidRPr="004316E2">
        <w:rPr>
          <w:rFonts w:asciiTheme="majorHAnsi" w:hAnsiTheme="majorHAnsi" w:cstheme="majorHAnsi"/>
          <w:color w:val="000000"/>
          <w:sz w:val="24"/>
          <w:szCs w:val="24"/>
          <w:lang w:val="ro-RO"/>
        </w:rPr>
        <w:t>legislației</w:t>
      </w:r>
      <w:r w:rsidRPr="004316E2">
        <w:rPr>
          <w:rFonts w:asciiTheme="majorHAnsi" w:hAnsiTheme="majorHAnsi" w:cstheme="majorHAnsi"/>
          <w:color w:val="000000"/>
          <w:sz w:val="24"/>
          <w:szCs w:val="24"/>
          <w:lang w:val="ro-RO"/>
        </w:rPr>
        <w:t xml:space="preserve"> </w:t>
      </w:r>
      <w:r w:rsidR="00786975" w:rsidRPr="004316E2">
        <w:rPr>
          <w:rFonts w:asciiTheme="majorHAnsi" w:hAnsiTheme="majorHAnsi" w:cstheme="majorHAnsi"/>
          <w:color w:val="000000"/>
          <w:sz w:val="24"/>
          <w:szCs w:val="24"/>
          <w:lang w:val="ro-RO"/>
        </w:rPr>
        <w:t>ș</w:t>
      </w:r>
      <w:r w:rsidR="007549BF" w:rsidRPr="004316E2">
        <w:rPr>
          <w:rFonts w:asciiTheme="majorHAnsi" w:hAnsiTheme="majorHAnsi" w:cstheme="majorHAnsi"/>
          <w:color w:val="000000"/>
          <w:sz w:val="24"/>
          <w:szCs w:val="24"/>
          <w:lang w:val="ro-RO"/>
        </w:rPr>
        <w:t>i</w:t>
      </w:r>
      <w:r w:rsidRPr="004316E2">
        <w:rPr>
          <w:rFonts w:asciiTheme="majorHAnsi" w:hAnsiTheme="majorHAnsi" w:cstheme="majorHAnsi"/>
          <w:color w:val="000000"/>
          <w:sz w:val="24"/>
          <w:szCs w:val="24"/>
          <w:lang w:val="ro-RO"/>
        </w:rPr>
        <w:t xml:space="preserve"> clauzelor contractului de achiziții publice.</w:t>
      </w:r>
    </w:p>
    <w:p w14:paraId="5F4AA64E" w14:textId="77777777" w:rsidR="00F138B8" w:rsidRPr="006E554D" w:rsidRDefault="00305CE7"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937680">
        <w:rPr>
          <w:rFonts w:asciiTheme="majorHAnsi" w:hAnsiTheme="majorHAnsi" w:cstheme="majorHAnsi"/>
          <w:color w:val="000000"/>
          <w:sz w:val="24"/>
          <w:szCs w:val="24"/>
          <w:lang w:val="ro-RO"/>
        </w:rPr>
        <w:tab/>
      </w:r>
      <w:r w:rsidR="009B091C" w:rsidRPr="004316E2">
        <w:rPr>
          <w:rFonts w:asciiTheme="majorHAnsi" w:hAnsiTheme="majorHAnsi" w:cstheme="majorHAnsi"/>
          <w:color w:val="000000"/>
          <w:sz w:val="24"/>
          <w:szCs w:val="24"/>
          <w:lang w:val="ro-RO"/>
        </w:rPr>
        <w:t>M</w:t>
      </w:r>
      <w:r w:rsidR="00803A86" w:rsidRPr="004316E2">
        <w:rPr>
          <w:rFonts w:asciiTheme="majorHAnsi" w:hAnsiTheme="majorHAnsi" w:cstheme="majorHAnsi"/>
          <w:color w:val="000000"/>
          <w:sz w:val="24"/>
          <w:szCs w:val="24"/>
          <w:lang w:val="ro-RO"/>
        </w:rPr>
        <w:t>onitoriz</w:t>
      </w:r>
      <w:r w:rsidR="009B091C" w:rsidRPr="004316E2">
        <w:rPr>
          <w:rFonts w:asciiTheme="majorHAnsi" w:hAnsiTheme="majorHAnsi" w:cstheme="majorHAnsi"/>
          <w:color w:val="000000"/>
          <w:sz w:val="24"/>
          <w:szCs w:val="24"/>
          <w:lang w:val="ro-RO"/>
        </w:rPr>
        <w:t>area</w:t>
      </w:r>
      <w:r w:rsidR="00803A86" w:rsidRPr="004316E2">
        <w:rPr>
          <w:rFonts w:asciiTheme="majorHAnsi" w:hAnsiTheme="majorHAnsi" w:cstheme="majorHAnsi"/>
          <w:color w:val="000000"/>
          <w:sz w:val="24"/>
          <w:szCs w:val="24"/>
          <w:lang w:val="ro-RO"/>
        </w:rPr>
        <w:t xml:space="preserve"> executării clauzelor contractuale, în cadrul </w:t>
      </w:r>
      <w:r w:rsidR="00F138B8" w:rsidRPr="004316E2">
        <w:rPr>
          <w:rFonts w:asciiTheme="majorHAnsi" w:hAnsiTheme="majorHAnsi" w:cstheme="majorHAnsi"/>
          <w:color w:val="000000"/>
          <w:sz w:val="24"/>
          <w:szCs w:val="24"/>
          <w:lang w:val="ro-RO"/>
        </w:rPr>
        <w:t xml:space="preserve">sistemului </w:t>
      </w:r>
      <w:r w:rsidR="009B091C" w:rsidRPr="004316E2">
        <w:rPr>
          <w:rFonts w:asciiTheme="majorHAnsi" w:hAnsiTheme="majorHAnsi" w:cstheme="majorHAnsi"/>
          <w:color w:val="000000"/>
          <w:sz w:val="24"/>
          <w:szCs w:val="24"/>
          <w:lang w:val="ro-RO"/>
        </w:rPr>
        <w:t xml:space="preserve">MA </w:t>
      </w:r>
      <w:r w:rsidR="00F138B8" w:rsidRPr="004316E2">
        <w:rPr>
          <w:rFonts w:asciiTheme="majorHAnsi" w:hAnsiTheme="majorHAnsi" w:cstheme="majorHAnsi"/>
          <w:color w:val="000000"/>
          <w:sz w:val="24"/>
          <w:szCs w:val="24"/>
          <w:lang w:val="ro-RO"/>
        </w:rPr>
        <w:t>se face diferențiat</w:t>
      </w:r>
      <w:r w:rsidR="0086227B" w:rsidRPr="004316E2">
        <w:rPr>
          <w:rFonts w:asciiTheme="majorHAnsi" w:hAnsiTheme="majorHAnsi" w:cstheme="majorHAnsi"/>
          <w:color w:val="000000"/>
          <w:sz w:val="24"/>
          <w:szCs w:val="24"/>
          <w:lang w:val="ro-RO"/>
        </w:rPr>
        <w:t xml:space="preserve"> în dependență de obiectul </w:t>
      </w:r>
      <w:r w:rsidR="002E616B" w:rsidRPr="004316E2">
        <w:rPr>
          <w:rFonts w:asciiTheme="majorHAnsi" w:hAnsiTheme="majorHAnsi" w:cstheme="majorHAnsi"/>
          <w:color w:val="000000"/>
          <w:sz w:val="24"/>
          <w:szCs w:val="24"/>
          <w:lang w:val="ro-RO"/>
        </w:rPr>
        <w:t>achiziției</w:t>
      </w:r>
      <w:r w:rsidR="0086227B" w:rsidRPr="004316E2">
        <w:rPr>
          <w:rFonts w:asciiTheme="majorHAnsi" w:hAnsiTheme="majorHAnsi" w:cstheme="majorHAnsi"/>
          <w:color w:val="000000"/>
          <w:sz w:val="24"/>
          <w:szCs w:val="24"/>
          <w:lang w:val="ro-RO"/>
        </w:rPr>
        <w:t>.</w:t>
      </w:r>
    </w:p>
    <w:p w14:paraId="4DDAD660" w14:textId="21752A3E" w:rsidR="00BC7E6D" w:rsidRPr="006E554D" w:rsidRDefault="0086227B"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b/>
          <w:i/>
          <w:color w:val="000000"/>
          <w:sz w:val="24"/>
          <w:szCs w:val="24"/>
          <w:lang w:val="ro-RO"/>
        </w:rPr>
        <w:tab/>
      </w:r>
      <w:r w:rsidR="00F729CC" w:rsidRPr="006E554D">
        <w:rPr>
          <w:rFonts w:asciiTheme="majorHAnsi" w:hAnsiTheme="majorHAnsi" w:cstheme="majorHAnsi"/>
          <w:b/>
          <w:i/>
          <w:color w:val="000000"/>
          <w:sz w:val="24"/>
          <w:szCs w:val="24"/>
          <w:lang w:val="ro-RO"/>
        </w:rPr>
        <w:t>În cazul achiziți</w:t>
      </w:r>
      <w:r w:rsidRPr="006E554D">
        <w:rPr>
          <w:rFonts w:asciiTheme="majorHAnsi" w:hAnsiTheme="majorHAnsi" w:cstheme="majorHAnsi"/>
          <w:b/>
          <w:i/>
          <w:color w:val="000000"/>
          <w:sz w:val="24"/>
          <w:szCs w:val="24"/>
          <w:lang w:val="ro-RO"/>
        </w:rPr>
        <w:t>ilor</w:t>
      </w:r>
      <w:r w:rsidR="00F729CC" w:rsidRPr="006E554D">
        <w:rPr>
          <w:rFonts w:asciiTheme="majorHAnsi" w:hAnsiTheme="majorHAnsi" w:cstheme="majorHAnsi"/>
          <w:b/>
          <w:i/>
          <w:color w:val="000000"/>
          <w:sz w:val="24"/>
          <w:szCs w:val="24"/>
          <w:lang w:val="ro-RO"/>
        </w:rPr>
        <w:t xml:space="preserve"> de lucrări</w:t>
      </w:r>
      <w:r w:rsidR="00F729CC" w:rsidRPr="006E554D">
        <w:rPr>
          <w:rFonts w:asciiTheme="majorHAnsi" w:hAnsiTheme="majorHAnsi" w:cstheme="majorHAnsi"/>
          <w:color w:val="000000"/>
          <w:sz w:val="24"/>
          <w:szCs w:val="24"/>
          <w:lang w:val="ro-RO"/>
        </w:rPr>
        <w:t xml:space="preserve">: </w:t>
      </w:r>
      <w:r w:rsidR="00786975">
        <w:rPr>
          <w:rFonts w:asciiTheme="majorHAnsi" w:hAnsiTheme="majorHAnsi" w:cstheme="majorHAnsi"/>
          <w:color w:val="000000"/>
          <w:sz w:val="24"/>
          <w:szCs w:val="24"/>
          <w:lang w:val="ro-RO"/>
        </w:rPr>
        <w:t>a</w:t>
      </w:r>
      <w:r w:rsidR="00D4320E" w:rsidRPr="006E554D">
        <w:rPr>
          <w:rFonts w:asciiTheme="majorHAnsi" w:hAnsiTheme="majorHAnsi" w:cstheme="majorHAnsi"/>
          <w:color w:val="000000"/>
          <w:sz w:val="24"/>
          <w:szCs w:val="24"/>
          <w:lang w:val="ro-RO"/>
        </w:rPr>
        <w:t>utoritatea contractantă</w:t>
      </w:r>
      <w:r w:rsidR="00786975">
        <w:rPr>
          <w:rFonts w:asciiTheme="majorHAnsi" w:hAnsiTheme="majorHAnsi" w:cstheme="majorHAnsi"/>
          <w:color w:val="000000"/>
          <w:sz w:val="24"/>
          <w:szCs w:val="24"/>
          <w:lang w:val="ro-RO"/>
        </w:rPr>
        <w:t>,</w:t>
      </w:r>
      <w:r w:rsidR="00D4320E" w:rsidRPr="006E554D">
        <w:rPr>
          <w:rFonts w:asciiTheme="majorHAnsi" w:hAnsiTheme="majorHAnsi" w:cstheme="majorHAnsi"/>
          <w:color w:val="000000"/>
          <w:sz w:val="24"/>
          <w:szCs w:val="24"/>
          <w:lang w:val="ro-RO"/>
        </w:rPr>
        <w:t xml:space="preserve"> prin intermediul </w:t>
      </w:r>
      <w:r w:rsidR="009F6337" w:rsidRPr="006E554D">
        <w:rPr>
          <w:rFonts w:asciiTheme="majorHAnsi" w:hAnsiTheme="majorHAnsi" w:cstheme="majorHAnsi"/>
          <w:color w:val="000000"/>
          <w:sz w:val="24"/>
          <w:szCs w:val="24"/>
          <w:lang w:val="ro-RO"/>
        </w:rPr>
        <w:t>Direcți</w:t>
      </w:r>
      <w:r w:rsidR="00D4320E" w:rsidRPr="006E554D">
        <w:rPr>
          <w:rFonts w:asciiTheme="majorHAnsi" w:hAnsiTheme="majorHAnsi" w:cstheme="majorHAnsi"/>
          <w:color w:val="000000"/>
          <w:sz w:val="24"/>
          <w:szCs w:val="24"/>
          <w:lang w:val="ro-RO"/>
        </w:rPr>
        <w:t xml:space="preserve">ei </w:t>
      </w:r>
      <w:r w:rsidR="009F6337" w:rsidRPr="006E554D">
        <w:rPr>
          <w:rFonts w:asciiTheme="majorHAnsi" w:hAnsiTheme="majorHAnsi" w:cstheme="majorHAnsi"/>
          <w:color w:val="000000"/>
          <w:sz w:val="24"/>
          <w:szCs w:val="24"/>
          <w:lang w:val="ro-RO"/>
        </w:rPr>
        <w:t xml:space="preserve">administrare </w:t>
      </w:r>
      <w:r w:rsidR="00D4320E" w:rsidRPr="006E554D">
        <w:rPr>
          <w:rFonts w:asciiTheme="majorHAnsi" w:hAnsiTheme="majorHAnsi" w:cstheme="majorHAnsi"/>
          <w:color w:val="000000"/>
          <w:sz w:val="24"/>
          <w:szCs w:val="24"/>
          <w:lang w:val="ro-RO"/>
        </w:rPr>
        <w:t>a bunuri</w:t>
      </w:r>
      <w:r w:rsidR="00786975">
        <w:rPr>
          <w:rFonts w:asciiTheme="majorHAnsi" w:hAnsiTheme="majorHAnsi" w:cstheme="majorHAnsi"/>
          <w:color w:val="000000"/>
          <w:sz w:val="24"/>
          <w:szCs w:val="24"/>
          <w:lang w:val="ro-RO"/>
        </w:rPr>
        <w:t>lor</w:t>
      </w:r>
      <w:r w:rsidR="00D4320E" w:rsidRPr="006E554D">
        <w:rPr>
          <w:rFonts w:asciiTheme="majorHAnsi" w:hAnsiTheme="majorHAnsi" w:cstheme="majorHAnsi"/>
          <w:color w:val="000000"/>
          <w:sz w:val="24"/>
          <w:szCs w:val="24"/>
          <w:lang w:val="ro-RO"/>
        </w:rPr>
        <w:t xml:space="preserve"> imobile a AARAP,</w:t>
      </w:r>
      <w:r w:rsidR="009F6337" w:rsidRPr="006E554D">
        <w:rPr>
          <w:rFonts w:asciiTheme="majorHAnsi" w:hAnsiTheme="majorHAnsi" w:cstheme="majorHAnsi"/>
          <w:color w:val="000000"/>
          <w:sz w:val="24"/>
          <w:szCs w:val="24"/>
          <w:lang w:val="ro-RO"/>
        </w:rPr>
        <w:t xml:space="preserve"> asigură </w:t>
      </w:r>
      <w:r w:rsidR="00443A66" w:rsidRPr="006E554D">
        <w:rPr>
          <w:rFonts w:asciiTheme="majorHAnsi" w:hAnsiTheme="majorHAnsi" w:cstheme="majorHAnsi"/>
          <w:color w:val="000000"/>
          <w:sz w:val="24"/>
          <w:szCs w:val="24"/>
          <w:lang w:val="ro-RO"/>
        </w:rPr>
        <w:t>monitorizarea contractelor de antrepriză</w:t>
      </w:r>
      <w:r w:rsidR="00820089" w:rsidRPr="006E554D">
        <w:rPr>
          <w:rFonts w:asciiTheme="majorHAnsi" w:hAnsiTheme="majorHAnsi" w:cstheme="majorHAnsi"/>
          <w:color w:val="000000"/>
          <w:sz w:val="24"/>
          <w:szCs w:val="24"/>
          <w:lang w:val="ro-RO"/>
        </w:rPr>
        <w:t xml:space="preserve"> </w:t>
      </w:r>
      <w:r w:rsidR="00820089" w:rsidRPr="004316E2">
        <w:rPr>
          <w:rFonts w:asciiTheme="majorHAnsi" w:hAnsiTheme="majorHAnsi" w:cstheme="majorHAnsi"/>
          <w:color w:val="000000"/>
          <w:sz w:val="24"/>
          <w:szCs w:val="24"/>
          <w:lang w:val="ro-RO"/>
        </w:rPr>
        <w:t>p</w:t>
      </w:r>
      <w:r w:rsidR="00820089" w:rsidRPr="00937680">
        <w:rPr>
          <w:rFonts w:asciiTheme="majorHAnsi" w:hAnsiTheme="majorHAnsi" w:cstheme="majorHAnsi"/>
          <w:color w:val="000000"/>
          <w:sz w:val="24"/>
          <w:szCs w:val="24"/>
          <w:lang w:val="ro-RO"/>
        </w:rPr>
        <w:t xml:space="preserve">rin </w:t>
      </w:r>
      <w:r w:rsidR="00443A66" w:rsidRPr="004316E2">
        <w:rPr>
          <w:rFonts w:asciiTheme="majorHAnsi" w:hAnsiTheme="majorHAnsi" w:cstheme="majorHAnsi"/>
          <w:color w:val="000000"/>
          <w:sz w:val="24"/>
          <w:szCs w:val="24"/>
          <w:lang w:val="ro-RO"/>
        </w:rPr>
        <w:t xml:space="preserve">controlul de calitate asupra lucrărilor, </w:t>
      </w:r>
      <w:r w:rsidR="00622F23" w:rsidRPr="004316E2">
        <w:rPr>
          <w:rFonts w:asciiTheme="majorHAnsi" w:hAnsiTheme="majorHAnsi" w:cstheme="majorHAnsi"/>
          <w:color w:val="000000"/>
          <w:sz w:val="24"/>
          <w:szCs w:val="24"/>
          <w:lang w:val="ro-RO"/>
        </w:rPr>
        <w:t xml:space="preserve">precum și </w:t>
      </w:r>
      <w:r w:rsidR="00252B52" w:rsidRPr="004316E2">
        <w:rPr>
          <w:rFonts w:asciiTheme="majorHAnsi" w:hAnsiTheme="majorHAnsi" w:cstheme="majorHAnsi"/>
          <w:color w:val="000000"/>
          <w:sz w:val="24"/>
          <w:szCs w:val="24"/>
          <w:lang w:val="ro-RO"/>
        </w:rPr>
        <w:t>verifică</w:t>
      </w:r>
      <w:r w:rsidR="00622F23" w:rsidRPr="004316E2">
        <w:rPr>
          <w:rFonts w:asciiTheme="majorHAnsi" w:hAnsiTheme="majorHAnsi" w:cstheme="majorHAnsi"/>
          <w:color w:val="000000"/>
          <w:sz w:val="24"/>
          <w:szCs w:val="24"/>
          <w:lang w:val="ro-RO"/>
        </w:rPr>
        <w:t xml:space="preserve"> cantitativ</w:t>
      </w:r>
      <w:r w:rsidR="00443A66" w:rsidRPr="004316E2">
        <w:rPr>
          <w:rFonts w:asciiTheme="majorHAnsi" w:hAnsiTheme="majorHAnsi" w:cstheme="majorHAnsi"/>
          <w:color w:val="000000"/>
          <w:sz w:val="24"/>
          <w:szCs w:val="24"/>
          <w:lang w:val="ro-RO"/>
        </w:rPr>
        <w:t xml:space="preserve"> și calitativ toate etapele </w:t>
      </w:r>
      <w:r w:rsidR="00252B52" w:rsidRPr="004316E2">
        <w:rPr>
          <w:rFonts w:asciiTheme="majorHAnsi" w:hAnsiTheme="majorHAnsi" w:cstheme="majorHAnsi"/>
          <w:color w:val="000000"/>
          <w:sz w:val="24"/>
          <w:szCs w:val="24"/>
          <w:lang w:val="ro-RO"/>
        </w:rPr>
        <w:t>de realizare a proceselor</w:t>
      </w:r>
      <w:r w:rsidR="009F6337" w:rsidRPr="004316E2">
        <w:rPr>
          <w:rFonts w:asciiTheme="majorHAnsi" w:hAnsiTheme="majorHAnsi" w:cstheme="majorHAnsi"/>
          <w:color w:val="000000"/>
          <w:sz w:val="24"/>
          <w:szCs w:val="24"/>
          <w:lang w:val="ro-RO"/>
        </w:rPr>
        <w:t xml:space="preserve"> </w:t>
      </w:r>
      <w:r w:rsidR="00EE5DE0" w:rsidRPr="004316E2">
        <w:rPr>
          <w:rFonts w:asciiTheme="majorHAnsi" w:hAnsiTheme="majorHAnsi" w:cstheme="majorHAnsi"/>
          <w:color w:val="000000"/>
          <w:sz w:val="24"/>
          <w:szCs w:val="24"/>
          <w:lang w:val="ro-RO"/>
        </w:rPr>
        <w:t>de reparație și renovare</w:t>
      </w:r>
      <w:r w:rsidR="00F729CC" w:rsidRPr="00937680">
        <w:rPr>
          <w:rFonts w:asciiTheme="majorHAnsi" w:hAnsiTheme="majorHAnsi" w:cstheme="majorHAnsi"/>
          <w:color w:val="000000"/>
          <w:sz w:val="24"/>
          <w:szCs w:val="24"/>
          <w:lang w:val="ro-RO"/>
        </w:rPr>
        <w:t xml:space="preserve">. </w:t>
      </w:r>
      <w:r w:rsidR="00693546" w:rsidRPr="00937680">
        <w:rPr>
          <w:rFonts w:asciiTheme="majorHAnsi" w:hAnsiTheme="majorHAnsi" w:cstheme="majorHAnsi"/>
          <w:color w:val="000000"/>
          <w:sz w:val="24"/>
          <w:szCs w:val="24"/>
          <w:lang w:val="ro-RO"/>
        </w:rPr>
        <w:t>Lucrările finalizate sunt recepționate de către Co</w:t>
      </w:r>
      <w:r w:rsidR="00F138B8" w:rsidRPr="00937680">
        <w:rPr>
          <w:rFonts w:asciiTheme="majorHAnsi" w:hAnsiTheme="majorHAnsi" w:cstheme="majorHAnsi"/>
          <w:color w:val="000000"/>
          <w:sz w:val="24"/>
          <w:szCs w:val="24"/>
          <w:lang w:val="ro-RO"/>
        </w:rPr>
        <w:t>misi</w:t>
      </w:r>
      <w:r w:rsidR="00693546" w:rsidRPr="00937680">
        <w:rPr>
          <w:rFonts w:asciiTheme="majorHAnsi" w:hAnsiTheme="majorHAnsi" w:cstheme="majorHAnsi"/>
          <w:color w:val="000000"/>
          <w:sz w:val="24"/>
          <w:szCs w:val="24"/>
          <w:lang w:val="ro-RO"/>
        </w:rPr>
        <w:t>a</w:t>
      </w:r>
      <w:r w:rsidR="00F138B8" w:rsidRPr="006E554D">
        <w:rPr>
          <w:rFonts w:asciiTheme="majorHAnsi" w:hAnsiTheme="majorHAnsi" w:cstheme="majorHAnsi"/>
          <w:color w:val="000000"/>
          <w:sz w:val="24"/>
          <w:szCs w:val="24"/>
          <w:lang w:val="ro-RO"/>
        </w:rPr>
        <w:t xml:space="preserve"> </w:t>
      </w:r>
      <w:r w:rsidR="00205172" w:rsidRPr="006E554D">
        <w:rPr>
          <w:rFonts w:asciiTheme="majorHAnsi" w:hAnsiTheme="majorHAnsi" w:cstheme="majorHAnsi"/>
          <w:color w:val="000000"/>
          <w:sz w:val="24"/>
          <w:szCs w:val="24"/>
          <w:lang w:val="ro-RO"/>
        </w:rPr>
        <w:t>instituită</w:t>
      </w:r>
      <w:r w:rsidR="00222314" w:rsidRPr="006E554D">
        <w:rPr>
          <w:rFonts w:asciiTheme="majorHAnsi" w:hAnsiTheme="majorHAnsi" w:cstheme="majorHAnsi"/>
          <w:color w:val="000000"/>
          <w:sz w:val="24"/>
          <w:szCs w:val="24"/>
          <w:lang w:val="ro-RO"/>
        </w:rPr>
        <w:t xml:space="preserve"> </w:t>
      </w:r>
      <w:r w:rsidR="002A1C24" w:rsidRPr="006E554D">
        <w:rPr>
          <w:rFonts w:asciiTheme="majorHAnsi" w:hAnsiTheme="majorHAnsi" w:cstheme="majorHAnsi"/>
          <w:color w:val="000000"/>
          <w:sz w:val="24"/>
          <w:szCs w:val="24"/>
          <w:lang w:val="ro-RO"/>
        </w:rPr>
        <w:t>prin Ordin</w:t>
      </w:r>
      <w:r w:rsidR="00205172" w:rsidRPr="006E554D">
        <w:rPr>
          <w:rFonts w:asciiTheme="majorHAnsi" w:hAnsiTheme="majorHAnsi" w:cstheme="majorHAnsi"/>
          <w:color w:val="000000"/>
          <w:sz w:val="24"/>
          <w:szCs w:val="24"/>
          <w:lang w:val="ro-RO"/>
        </w:rPr>
        <w:t xml:space="preserve">ul </w:t>
      </w:r>
      <w:r w:rsidR="002A1C24" w:rsidRPr="006E554D">
        <w:rPr>
          <w:rFonts w:asciiTheme="majorHAnsi" w:hAnsiTheme="majorHAnsi" w:cstheme="majorHAnsi"/>
          <w:color w:val="000000"/>
          <w:sz w:val="24"/>
          <w:szCs w:val="24"/>
          <w:lang w:val="ro-RO"/>
        </w:rPr>
        <w:t>directorului AARAP</w:t>
      </w:r>
      <w:r w:rsidR="002A1C24" w:rsidRPr="006E554D">
        <w:rPr>
          <w:rStyle w:val="FootnoteReference"/>
          <w:rFonts w:asciiTheme="majorHAnsi" w:hAnsiTheme="majorHAnsi" w:cstheme="majorHAnsi"/>
          <w:color w:val="000000"/>
          <w:sz w:val="24"/>
          <w:szCs w:val="24"/>
          <w:lang w:val="ro-RO"/>
        </w:rPr>
        <w:footnoteReference w:id="42"/>
      </w:r>
      <w:r w:rsidR="00B92535" w:rsidRPr="006E554D">
        <w:rPr>
          <w:rFonts w:asciiTheme="majorHAnsi" w:hAnsiTheme="majorHAnsi" w:cstheme="majorHAnsi"/>
          <w:color w:val="000000"/>
          <w:sz w:val="24"/>
          <w:szCs w:val="24"/>
          <w:lang w:val="ro-RO"/>
        </w:rPr>
        <w:t>,</w:t>
      </w:r>
      <w:r w:rsidR="007052F6" w:rsidRPr="006E554D">
        <w:rPr>
          <w:rFonts w:asciiTheme="majorHAnsi" w:hAnsiTheme="majorHAnsi" w:cstheme="majorHAnsi"/>
          <w:color w:val="000000"/>
          <w:sz w:val="24"/>
          <w:szCs w:val="24"/>
          <w:lang w:val="ro-RO"/>
        </w:rPr>
        <w:t xml:space="preserve"> de comun cu </w:t>
      </w:r>
      <w:r w:rsidR="00205172" w:rsidRPr="006E554D">
        <w:rPr>
          <w:rFonts w:asciiTheme="majorHAnsi" w:hAnsiTheme="majorHAnsi" w:cstheme="majorHAnsi"/>
          <w:color w:val="000000"/>
          <w:sz w:val="24"/>
          <w:szCs w:val="24"/>
          <w:lang w:val="ro-RO"/>
        </w:rPr>
        <w:t>reprezentanți</w:t>
      </w:r>
      <w:r w:rsidR="0030103A" w:rsidRPr="006E554D">
        <w:rPr>
          <w:rFonts w:asciiTheme="majorHAnsi" w:hAnsiTheme="majorHAnsi" w:cstheme="majorHAnsi"/>
          <w:color w:val="000000"/>
          <w:sz w:val="24"/>
          <w:szCs w:val="24"/>
          <w:lang w:val="ro-RO"/>
        </w:rPr>
        <w:t>i</w:t>
      </w:r>
      <w:r w:rsidR="00205172" w:rsidRPr="006E554D">
        <w:rPr>
          <w:rFonts w:asciiTheme="majorHAnsi" w:hAnsiTheme="majorHAnsi" w:cstheme="majorHAnsi"/>
          <w:color w:val="000000"/>
          <w:sz w:val="24"/>
          <w:szCs w:val="24"/>
          <w:lang w:val="ro-RO"/>
        </w:rPr>
        <w:t xml:space="preserve"> </w:t>
      </w:r>
      <w:r w:rsidR="00B92535" w:rsidRPr="006E554D">
        <w:rPr>
          <w:rFonts w:asciiTheme="majorHAnsi" w:hAnsiTheme="majorHAnsi" w:cstheme="majorHAnsi"/>
          <w:color w:val="000000"/>
          <w:sz w:val="24"/>
          <w:szCs w:val="24"/>
          <w:lang w:val="ro-RO"/>
        </w:rPr>
        <w:t>Direcției logistică din cadrul MSM (</w:t>
      </w:r>
      <w:r w:rsidR="00205172" w:rsidRPr="006E554D">
        <w:rPr>
          <w:rFonts w:asciiTheme="majorHAnsi" w:hAnsiTheme="majorHAnsi" w:cstheme="majorHAnsi"/>
          <w:color w:val="000000"/>
          <w:sz w:val="24"/>
          <w:szCs w:val="24"/>
          <w:lang w:val="ro-RO"/>
        </w:rPr>
        <w:t>J4</w:t>
      </w:r>
      <w:r w:rsidR="00B92535" w:rsidRPr="006E554D">
        <w:rPr>
          <w:rFonts w:asciiTheme="majorHAnsi" w:hAnsiTheme="majorHAnsi" w:cstheme="majorHAnsi"/>
          <w:color w:val="000000"/>
          <w:sz w:val="24"/>
          <w:szCs w:val="24"/>
          <w:lang w:val="ro-RO"/>
        </w:rPr>
        <w:t>)</w:t>
      </w:r>
      <w:r w:rsidR="00205172" w:rsidRPr="006E554D">
        <w:rPr>
          <w:rFonts w:asciiTheme="majorHAnsi" w:hAnsiTheme="majorHAnsi" w:cstheme="majorHAnsi"/>
          <w:color w:val="000000"/>
          <w:sz w:val="24"/>
          <w:szCs w:val="24"/>
          <w:lang w:val="ro-RO"/>
        </w:rPr>
        <w:t xml:space="preserve">, </w:t>
      </w:r>
      <w:r w:rsidR="00B63A1B" w:rsidRPr="00094EAC">
        <w:rPr>
          <w:rFonts w:asciiTheme="majorHAnsi" w:hAnsiTheme="majorHAnsi" w:cstheme="majorHAnsi"/>
          <w:color w:val="000000"/>
          <w:sz w:val="24"/>
          <w:szCs w:val="24"/>
          <w:lang w:val="ro-RO"/>
        </w:rPr>
        <w:t>antreprenorul și i</w:t>
      </w:r>
      <w:r w:rsidR="00171B40" w:rsidRPr="00094EAC">
        <w:rPr>
          <w:rFonts w:asciiTheme="majorHAnsi" w:hAnsiTheme="majorHAnsi" w:cstheme="majorHAnsi"/>
          <w:color w:val="000000"/>
          <w:sz w:val="24"/>
          <w:szCs w:val="24"/>
          <w:lang w:val="ro-RO"/>
        </w:rPr>
        <w:t>nstituțiil</w:t>
      </w:r>
      <w:r w:rsidR="0030103A" w:rsidRPr="00094EAC">
        <w:rPr>
          <w:rFonts w:asciiTheme="majorHAnsi" w:hAnsiTheme="majorHAnsi" w:cstheme="majorHAnsi"/>
          <w:color w:val="000000"/>
          <w:sz w:val="24"/>
          <w:szCs w:val="24"/>
          <w:lang w:val="ro-RO"/>
        </w:rPr>
        <w:t>e</w:t>
      </w:r>
      <w:r w:rsidR="00B63A1B" w:rsidRPr="00DA6B66">
        <w:rPr>
          <w:rFonts w:asciiTheme="majorHAnsi" w:hAnsiTheme="majorHAnsi" w:cstheme="majorHAnsi"/>
          <w:color w:val="000000"/>
          <w:sz w:val="24"/>
          <w:szCs w:val="24"/>
          <w:lang w:val="ro-RO"/>
        </w:rPr>
        <w:t xml:space="preserve"> din subordine/unități</w:t>
      </w:r>
      <w:r w:rsidR="00171B40" w:rsidRPr="00DA6B66">
        <w:rPr>
          <w:rFonts w:asciiTheme="majorHAnsi" w:hAnsiTheme="majorHAnsi" w:cstheme="majorHAnsi"/>
          <w:color w:val="000000"/>
          <w:sz w:val="24"/>
          <w:szCs w:val="24"/>
          <w:lang w:val="ro-RO"/>
        </w:rPr>
        <w:t>l</w:t>
      </w:r>
      <w:r w:rsidR="0030103A" w:rsidRPr="00825456">
        <w:rPr>
          <w:rFonts w:asciiTheme="majorHAnsi" w:hAnsiTheme="majorHAnsi" w:cstheme="majorHAnsi"/>
          <w:color w:val="000000"/>
          <w:sz w:val="24"/>
          <w:szCs w:val="24"/>
          <w:lang w:val="ro-RO"/>
        </w:rPr>
        <w:t>e</w:t>
      </w:r>
      <w:r w:rsidR="00B63A1B" w:rsidRPr="006E554D">
        <w:rPr>
          <w:rFonts w:asciiTheme="majorHAnsi" w:hAnsiTheme="majorHAnsi" w:cstheme="majorHAnsi"/>
          <w:color w:val="000000"/>
          <w:sz w:val="24"/>
          <w:szCs w:val="24"/>
          <w:lang w:val="ro-RO"/>
        </w:rPr>
        <w:t xml:space="preserve"> militare </w:t>
      </w:r>
      <w:r w:rsidR="00273CEC" w:rsidRPr="006E554D">
        <w:rPr>
          <w:rFonts w:asciiTheme="majorHAnsi" w:hAnsiTheme="majorHAnsi" w:cstheme="majorHAnsi"/>
          <w:color w:val="000000"/>
          <w:sz w:val="24"/>
          <w:szCs w:val="24"/>
          <w:lang w:val="ro-RO"/>
        </w:rPr>
        <w:t xml:space="preserve">care gestionează </w:t>
      </w:r>
      <w:r w:rsidR="00171B40" w:rsidRPr="006E554D">
        <w:rPr>
          <w:rFonts w:asciiTheme="majorHAnsi" w:hAnsiTheme="majorHAnsi" w:cstheme="majorHAnsi"/>
          <w:color w:val="000000"/>
          <w:sz w:val="24"/>
          <w:szCs w:val="24"/>
          <w:lang w:val="ro-RO"/>
        </w:rPr>
        <w:t>obiectivul</w:t>
      </w:r>
      <w:r w:rsidR="007D154B" w:rsidRPr="006E554D">
        <w:rPr>
          <w:rFonts w:asciiTheme="majorHAnsi" w:hAnsiTheme="majorHAnsi" w:cstheme="majorHAnsi"/>
          <w:color w:val="000000"/>
          <w:sz w:val="24"/>
          <w:szCs w:val="24"/>
          <w:lang w:val="ro-RO"/>
        </w:rPr>
        <w:t xml:space="preserve"> investițional</w:t>
      </w:r>
      <w:r w:rsidR="00746BCA" w:rsidRPr="006E554D">
        <w:rPr>
          <w:rFonts w:asciiTheme="majorHAnsi" w:hAnsiTheme="majorHAnsi" w:cstheme="majorHAnsi"/>
          <w:color w:val="000000"/>
          <w:sz w:val="24"/>
          <w:szCs w:val="24"/>
          <w:lang w:val="ro-RO"/>
        </w:rPr>
        <w:t>.</w:t>
      </w:r>
    </w:p>
    <w:p w14:paraId="5F5F0B1F" w14:textId="1B6C661E" w:rsidR="005B3769" w:rsidRPr="006E554D" w:rsidRDefault="00B25B89" w:rsidP="001D4121">
      <w:pPr>
        <w:pStyle w:val="ListParagraph"/>
        <w:widowControl w:val="0"/>
        <w:tabs>
          <w:tab w:val="left" w:pos="0"/>
        </w:tabs>
        <w:autoSpaceDE w:val="0"/>
        <w:autoSpaceDN w:val="0"/>
        <w:spacing w:after="0" w:line="276" w:lineRule="auto"/>
        <w:ind w:left="0" w:right="-159" w:firstLine="567"/>
        <w:jc w:val="both"/>
        <w:rPr>
          <w:rFonts w:asciiTheme="majorHAnsi" w:hAnsiTheme="majorHAnsi" w:cstheme="majorHAnsi"/>
          <w:color w:val="000000"/>
          <w:sz w:val="24"/>
          <w:szCs w:val="24"/>
          <w:lang w:val="ro-RO"/>
        </w:rPr>
      </w:pPr>
      <w:r>
        <w:rPr>
          <w:rFonts w:asciiTheme="majorHAnsi" w:hAnsiTheme="majorHAnsi" w:cstheme="majorHAnsi"/>
          <w:color w:val="000000"/>
          <w:sz w:val="24"/>
          <w:szCs w:val="24"/>
          <w:lang w:val="ro-RO"/>
        </w:rPr>
        <w:t>Ca u</w:t>
      </w:r>
      <w:r w:rsidR="005B3769" w:rsidRPr="006E554D">
        <w:rPr>
          <w:rFonts w:asciiTheme="majorHAnsi" w:hAnsiTheme="majorHAnsi" w:cstheme="majorHAnsi"/>
          <w:color w:val="000000"/>
          <w:sz w:val="24"/>
          <w:szCs w:val="24"/>
          <w:lang w:val="ro-RO"/>
        </w:rPr>
        <w:t>rmare a examinării proceselor-verbale la terminarea lucrărilor</w:t>
      </w:r>
      <w:r>
        <w:rPr>
          <w:rFonts w:asciiTheme="majorHAnsi" w:hAnsiTheme="majorHAnsi" w:cstheme="majorHAnsi"/>
          <w:color w:val="000000"/>
          <w:sz w:val="24"/>
          <w:szCs w:val="24"/>
          <w:lang w:val="ro-RO"/>
        </w:rPr>
        <w:t>,</w:t>
      </w:r>
      <w:r w:rsidR="005B3769" w:rsidRPr="006E554D">
        <w:rPr>
          <w:rFonts w:asciiTheme="majorHAnsi" w:hAnsiTheme="majorHAnsi" w:cstheme="majorHAnsi"/>
          <w:color w:val="000000"/>
          <w:sz w:val="24"/>
          <w:szCs w:val="24"/>
          <w:lang w:val="ro-RO"/>
        </w:rPr>
        <w:t xml:space="preserve"> nu au fost constatate devieri în procedur</w:t>
      </w:r>
      <w:r>
        <w:rPr>
          <w:rFonts w:asciiTheme="majorHAnsi" w:hAnsiTheme="majorHAnsi" w:cstheme="majorHAnsi"/>
          <w:color w:val="000000"/>
          <w:sz w:val="24"/>
          <w:szCs w:val="24"/>
          <w:lang w:val="ro-RO"/>
        </w:rPr>
        <w:t>ă</w:t>
      </w:r>
      <w:r w:rsidR="005B3769" w:rsidRPr="006E554D">
        <w:rPr>
          <w:rFonts w:asciiTheme="majorHAnsi" w:hAnsiTheme="majorHAnsi" w:cstheme="majorHAnsi"/>
          <w:color w:val="000000"/>
          <w:sz w:val="24"/>
          <w:szCs w:val="24"/>
          <w:lang w:val="ro-RO"/>
        </w:rPr>
        <w:t xml:space="preserve">, lucrările fiind realizate în termen, respectiv operatorilor economici nu le-au fost calculate penalități. </w:t>
      </w:r>
    </w:p>
    <w:p w14:paraId="175E837D" w14:textId="3B9E44FB" w:rsidR="004060D0" w:rsidRPr="006E554D" w:rsidRDefault="004060D0" w:rsidP="001D4121">
      <w:pPr>
        <w:pStyle w:val="ListParagraph"/>
        <w:widowControl w:val="0"/>
        <w:tabs>
          <w:tab w:val="left" w:pos="0"/>
        </w:tabs>
        <w:autoSpaceDE w:val="0"/>
        <w:autoSpaceDN w:val="0"/>
        <w:spacing w:after="0" w:line="276" w:lineRule="auto"/>
        <w:ind w:left="0" w:right="-159" w:firstLine="567"/>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 xml:space="preserve">Cu referire la executarea lucrărilor de reparații a elementelor de bază </w:t>
      </w:r>
      <w:r w:rsidR="00B25B89">
        <w:rPr>
          <w:rFonts w:asciiTheme="majorHAnsi" w:hAnsiTheme="majorHAnsi" w:cstheme="majorHAnsi"/>
          <w:color w:val="000000"/>
          <w:sz w:val="24"/>
          <w:szCs w:val="24"/>
          <w:lang w:val="ro-RO"/>
        </w:rPr>
        <w:t>ale</w:t>
      </w:r>
      <w:r w:rsidRPr="006E554D">
        <w:rPr>
          <w:rFonts w:asciiTheme="majorHAnsi" w:hAnsiTheme="majorHAnsi" w:cstheme="majorHAnsi"/>
          <w:color w:val="000000"/>
          <w:sz w:val="24"/>
          <w:szCs w:val="24"/>
          <w:lang w:val="ro-RO"/>
        </w:rPr>
        <w:t xml:space="preserve"> Complexul</w:t>
      </w:r>
      <w:r w:rsidR="00B25B89">
        <w:rPr>
          <w:rFonts w:asciiTheme="majorHAnsi" w:hAnsiTheme="majorHAnsi" w:cstheme="majorHAnsi"/>
          <w:color w:val="000000"/>
          <w:sz w:val="24"/>
          <w:szCs w:val="24"/>
          <w:lang w:val="ro-RO"/>
        </w:rPr>
        <w:t>ui</w:t>
      </w:r>
      <w:r w:rsidRPr="006E554D">
        <w:rPr>
          <w:rFonts w:asciiTheme="majorHAnsi" w:hAnsiTheme="majorHAnsi" w:cstheme="majorHAnsi"/>
          <w:color w:val="000000"/>
          <w:sz w:val="24"/>
          <w:szCs w:val="24"/>
          <w:lang w:val="ro-RO"/>
        </w:rPr>
        <w:t xml:space="preserve"> Memorial „Eternitate”, acest obiectiv a </w:t>
      </w:r>
      <w:r w:rsidR="00B25B89">
        <w:rPr>
          <w:rFonts w:asciiTheme="majorHAnsi" w:hAnsiTheme="majorHAnsi" w:cstheme="majorHAnsi"/>
          <w:color w:val="000000"/>
          <w:sz w:val="24"/>
          <w:szCs w:val="24"/>
          <w:lang w:val="ro-RO"/>
        </w:rPr>
        <w:t xml:space="preserve">fost </w:t>
      </w:r>
      <w:r w:rsidRPr="006E554D">
        <w:rPr>
          <w:rFonts w:asciiTheme="majorHAnsi" w:hAnsiTheme="majorHAnsi" w:cstheme="majorHAnsi"/>
          <w:color w:val="000000"/>
          <w:sz w:val="24"/>
          <w:szCs w:val="24"/>
          <w:lang w:val="ro-RO"/>
        </w:rPr>
        <w:t>realizat într-un mod specific, fiind prevăzută renovarea acest</w:t>
      </w:r>
      <w:r w:rsidR="00B25B89">
        <w:rPr>
          <w:rFonts w:asciiTheme="majorHAnsi" w:hAnsiTheme="majorHAnsi" w:cstheme="majorHAnsi"/>
          <w:color w:val="000000"/>
          <w:sz w:val="24"/>
          <w:szCs w:val="24"/>
          <w:lang w:val="ro-RO"/>
        </w:rPr>
        <w:t>u</w:t>
      </w:r>
      <w:r w:rsidRPr="006E554D">
        <w:rPr>
          <w:rFonts w:asciiTheme="majorHAnsi" w:hAnsiTheme="majorHAnsi" w:cstheme="majorHAnsi"/>
          <w:color w:val="000000"/>
          <w:sz w:val="24"/>
          <w:szCs w:val="24"/>
          <w:lang w:val="ro-RO"/>
        </w:rPr>
        <w:t>ia prin intermediul unei Hotărâri de Guvern</w:t>
      </w:r>
      <w:r w:rsidRPr="006E554D">
        <w:rPr>
          <w:rStyle w:val="FootnoteReference"/>
          <w:rFonts w:asciiTheme="majorHAnsi" w:hAnsiTheme="majorHAnsi" w:cstheme="majorHAnsi"/>
          <w:color w:val="000000"/>
          <w:sz w:val="24"/>
          <w:szCs w:val="24"/>
          <w:lang w:val="ro-RO"/>
        </w:rPr>
        <w:footnoteReference w:id="43"/>
      </w:r>
      <w:r w:rsidRPr="006E554D">
        <w:rPr>
          <w:rFonts w:asciiTheme="majorHAnsi" w:hAnsiTheme="majorHAnsi" w:cstheme="majorHAnsi"/>
          <w:color w:val="000000"/>
          <w:sz w:val="24"/>
          <w:szCs w:val="24"/>
          <w:lang w:val="ro-RO"/>
        </w:rPr>
        <w:t xml:space="preserve">. </w:t>
      </w:r>
    </w:p>
    <w:p w14:paraId="5B2A01A1" w14:textId="0DC48CD9" w:rsidR="004060D0" w:rsidRPr="006E554D" w:rsidRDefault="004060D0" w:rsidP="001D4121">
      <w:pPr>
        <w:pStyle w:val="ListParagraph"/>
        <w:widowControl w:val="0"/>
        <w:tabs>
          <w:tab w:val="left" w:pos="0"/>
        </w:tabs>
        <w:autoSpaceDE w:val="0"/>
        <w:autoSpaceDN w:val="0"/>
        <w:spacing w:after="0" w:line="276" w:lineRule="auto"/>
        <w:ind w:left="0" w:right="-159" w:firstLine="567"/>
        <w:jc w:val="both"/>
        <w:rPr>
          <w:rFonts w:asciiTheme="majorHAnsi" w:hAnsiTheme="majorHAnsi" w:cstheme="majorHAnsi"/>
          <w:color w:val="000000"/>
          <w:sz w:val="24"/>
          <w:szCs w:val="24"/>
          <w:lang w:val="ro-RO"/>
        </w:rPr>
      </w:pPr>
      <w:r w:rsidRPr="00094EAC">
        <w:rPr>
          <w:rFonts w:asciiTheme="majorHAnsi" w:hAnsiTheme="majorHAnsi" w:cstheme="majorHAnsi"/>
          <w:color w:val="000000"/>
          <w:sz w:val="24"/>
          <w:szCs w:val="24"/>
          <w:lang w:val="ro-RO"/>
        </w:rPr>
        <w:t>Pentru realizarea lucrărilor de reparație la obiectul nominalizat</w:t>
      </w:r>
      <w:r w:rsidR="00252543">
        <w:rPr>
          <w:rFonts w:asciiTheme="majorHAnsi" w:hAnsiTheme="majorHAnsi" w:cstheme="majorHAnsi"/>
          <w:color w:val="000000"/>
          <w:sz w:val="24"/>
          <w:szCs w:val="24"/>
          <w:lang w:val="ro-RO"/>
        </w:rPr>
        <w:t>,</w:t>
      </w:r>
      <w:r w:rsidRPr="00094EAC">
        <w:rPr>
          <w:rFonts w:asciiTheme="majorHAnsi" w:hAnsiTheme="majorHAnsi" w:cstheme="majorHAnsi"/>
          <w:color w:val="000000"/>
          <w:sz w:val="24"/>
          <w:szCs w:val="24"/>
          <w:lang w:val="ro-RO"/>
        </w:rPr>
        <w:t xml:space="preserve"> în bugetul entității auditate pentru anul 2020 au fost planificate 4,67 m</w:t>
      </w:r>
      <w:r w:rsidR="00EF02CC" w:rsidRPr="00094EAC">
        <w:rPr>
          <w:rFonts w:asciiTheme="majorHAnsi" w:hAnsiTheme="majorHAnsi" w:cstheme="majorHAnsi"/>
          <w:color w:val="000000"/>
          <w:sz w:val="24"/>
          <w:szCs w:val="24"/>
          <w:lang w:val="ro-RO"/>
        </w:rPr>
        <w:t>i</w:t>
      </w:r>
      <w:r w:rsidRPr="00094EAC">
        <w:rPr>
          <w:rFonts w:asciiTheme="majorHAnsi" w:hAnsiTheme="majorHAnsi" w:cstheme="majorHAnsi"/>
          <w:color w:val="000000"/>
          <w:sz w:val="24"/>
          <w:szCs w:val="24"/>
          <w:lang w:val="ro-RO"/>
        </w:rPr>
        <w:t>l.lei</w:t>
      </w:r>
      <w:r w:rsidRPr="006E554D">
        <w:rPr>
          <w:rStyle w:val="FootnoteReference"/>
          <w:rFonts w:asciiTheme="majorHAnsi" w:hAnsiTheme="majorHAnsi" w:cstheme="majorHAnsi"/>
          <w:color w:val="000000"/>
          <w:sz w:val="24"/>
          <w:szCs w:val="24"/>
          <w:lang w:val="ro-RO"/>
        </w:rPr>
        <w:footnoteReference w:id="44"/>
      </w:r>
      <w:r w:rsidRPr="006E554D">
        <w:rPr>
          <w:rFonts w:asciiTheme="majorHAnsi" w:hAnsiTheme="majorHAnsi" w:cstheme="majorHAnsi"/>
          <w:color w:val="000000"/>
          <w:sz w:val="24"/>
          <w:szCs w:val="24"/>
          <w:lang w:val="ro-RO"/>
        </w:rPr>
        <w:t xml:space="preserve">. Costul total </w:t>
      </w:r>
      <w:r w:rsidR="00252543">
        <w:rPr>
          <w:rFonts w:asciiTheme="majorHAnsi" w:hAnsiTheme="majorHAnsi" w:cstheme="majorHAnsi"/>
          <w:color w:val="000000"/>
          <w:sz w:val="24"/>
          <w:szCs w:val="24"/>
          <w:lang w:val="ro-RO"/>
        </w:rPr>
        <w:t>a</w:t>
      </w:r>
      <w:r w:rsidRPr="006E554D">
        <w:rPr>
          <w:rFonts w:asciiTheme="majorHAnsi" w:hAnsiTheme="majorHAnsi" w:cstheme="majorHAnsi"/>
          <w:color w:val="000000"/>
          <w:sz w:val="24"/>
          <w:szCs w:val="24"/>
          <w:lang w:val="ro-RO"/>
        </w:rPr>
        <w:t>l obiectivul</w:t>
      </w:r>
      <w:r w:rsidR="00252543">
        <w:rPr>
          <w:rFonts w:asciiTheme="majorHAnsi" w:hAnsiTheme="majorHAnsi" w:cstheme="majorHAnsi"/>
          <w:color w:val="000000"/>
          <w:sz w:val="24"/>
          <w:szCs w:val="24"/>
          <w:lang w:val="ro-RO"/>
        </w:rPr>
        <w:t>ui</w:t>
      </w:r>
      <w:r w:rsidRPr="006E554D">
        <w:rPr>
          <w:rFonts w:asciiTheme="majorHAnsi" w:hAnsiTheme="majorHAnsi" w:cstheme="majorHAnsi"/>
          <w:color w:val="000000"/>
          <w:sz w:val="24"/>
          <w:szCs w:val="24"/>
          <w:lang w:val="ro-RO"/>
        </w:rPr>
        <w:t xml:space="preserve"> a constituit 2,36 mil.lei </w:t>
      </w:r>
      <w:r w:rsidRPr="006E554D">
        <w:rPr>
          <w:rFonts w:asciiTheme="majorHAnsi" w:hAnsiTheme="majorHAnsi" w:cstheme="majorHAnsi"/>
          <w:color w:val="000000"/>
          <w:sz w:val="24"/>
          <w:szCs w:val="24"/>
          <w:lang w:val="ro-RO"/>
        </w:rPr>
        <w:lastRenderedPageBreak/>
        <w:t xml:space="preserve">(inclusiv lucrări de reparații </w:t>
      </w:r>
      <w:r w:rsidR="00252543">
        <w:rPr>
          <w:rFonts w:asciiTheme="majorHAnsi" w:hAnsiTheme="majorHAnsi" w:cstheme="majorHAnsi"/>
          <w:color w:val="000000"/>
          <w:sz w:val="24"/>
          <w:szCs w:val="24"/>
          <w:lang w:val="ro-RO"/>
        </w:rPr>
        <w:t>–</w:t>
      </w:r>
      <w:r w:rsidRPr="006E554D">
        <w:rPr>
          <w:rFonts w:asciiTheme="majorHAnsi" w:hAnsiTheme="majorHAnsi" w:cstheme="majorHAnsi"/>
          <w:color w:val="000000"/>
          <w:sz w:val="24"/>
          <w:szCs w:val="24"/>
          <w:lang w:val="ro-RO"/>
        </w:rPr>
        <w:t xml:space="preserve"> 2,34 m</w:t>
      </w:r>
      <w:r w:rsidR="00252543">
        <w:rPr>
          <w:rFonts w:asciiTheme="majorHAnsi" w:hAnsiTheme="majorHAnsi" w:cstheme="majorHAnsi"/>
          <w:color w:val="000000"/>
          <w:sz w:val="24"/>
          <w:szCs w:val="24"/>
          <w:lang w:val="ro-RO"/>
        </w:rPr>
        <w:t>i</w:t>
      </w:r>
      <w:r w:rsidRPr="006E554D">
        <w:rPr>
          <w:rFonts w:asciiTheme="majorHAnsi" w:hAnsiTheme="majorHAnsi" w:cstheme="majorHAnsi"/>
          <w:color w:val="000000"/>
          <w:sz w:val="24"/>
          <w:szCs w:val="24"/>
          <w:lang w:val="ro-RO"/>
        </w:rPr>
        <w:t>l.lei, servicii de verificare a proiectului – 0,01 m</w:t>
      </w:r>
      <w:r w:rsidR="00EF02CC" w:rsidRPr="00094EAC">
        <w:rPr>
          <w:rFonts w:asciiTheme="majorHAnsi" w:hAnsiTheme="majorHAnsi" w:cstheme="majorHAnsi"/>
          <w:color w:val="000000"/>
          <w:sz w:val="24"/>
          <w:szCs w:val="24"/>
          <w:lang w:val="ro-RO"/>
        </w:rPr>
        <w:t>i</w:t>
      </w:r>
      <w:r w:rsidRPr="00094EAC">
        <w:rPr>
          <w:rFonts w:asciiTheme="majorHAnsi" w:hAnsiTheme="majorHAnsi" w:cstheme="majorHAnsi"/>
          <w:color w:val="000000"/>
          <w:sz w:val="24"/>
          <w:szCs w:val="24"/>
          <w:lang w:val="ro-RO"/>
        </w:rPr>
        <w:t>l.lei, servici</w:t>
      </w:r>
      <w:r w:rsidR="00252543">
        <w:rPr>
          <w:rFonts w:asciiTheme="majorHAnsi" w:hAnsiTheme="majorHAnsi" w:cstheme="majorHAnsi"/>
          <w:color w:val="000000"/>
          <w:sz w:val="24"/>
          <w:szCs w:val="24"/>
          <w:lang w:val="ro-RO"/>
        </w:rPr>
        <w:t>i</w:t>
      </w:r>
      <w:r w:rsidRPr="00094EAC">
        <w:rPr>
          <w:rFonts w:asciiTheme="majorHAnsi" w:hAnsiTheme="majorHAnsi" w:cstheme="majorHAnsi"/>
          <w:color w:val="000000"/>
          <w:sz w:val="24"/>
          <w:szCs w:val="24"/>
          <w:lang w:val="ro-RO"/>
        </w:rPr>
        <w:t xml:space="preserve"> de supraveghere autor de proiect – 0,01 m</w:t>
      </w:r>
      <w:r w:rsidR="00EF02CC" w:rsidRPr="00825456">
        <w:rPr>
          <w:rFonts w:asciiTheme="majorHAnsi" w:hAnsiTheme="majorHAnsi" w:cstheme="majorHAnsi"/>
          <w:color w:val="000000"/>
          <w:sz w:val="24"/>
          <w:szCs w:val="24"/>
          <w:lang w:val="ro-RO"/>
        </w:rPr>
        <w:t>i</w:t>
      </w:r>
      <w:r w:rsidRPr="006E554D">
        <w:rPr>
          <w:rFonts w:asciiTheme="majorHAnsi" w:hAnsiTheme="majorHAnsi" w:cstheme="majorHAnsi"/>
          <w:color w:val="000000"/>
          <w:sz w:val="24"/>
          <w:szCs w:val="24"/>
          <w:lang w:val="ro-RO"/>
        </w:rPr>
        <w:t xml:space="preserve">l.lei). </w:t>
      </w:r>
    </w:p>
    <w:p w14:paraId="5C3A93D4" w14:textId="485C1103" w:rsidR="005B3769" w:rsidRPr="006E554D" w:rsidRDefault="00EF02CC" w:rsidP="001D4121">
      <w:pPr>
        <w:pStyle w:val="ListParagraph"/>
        <w:widowControl w:val="0"/>
        <w:tabs>
          <w:tab w:val="left" w:pos="0"/>
        </w:tabs>
        <w:autoSpaceDE w:val="0"/>
        <w:autoSpaceDN w:val="0"/>
        <w:spacing w:after="0" w:line="276" w:lineRule="auto"/>
        <w:ind w:left="0" w:right="-159" w:firstLine="567"/>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Potrivit p</w:t>
      </w:r>
      <w:r w:rsidR="00F14AA2" w:rsidRPr="006E554D">
        <w:rPr>
          <w:rFonts w:asciiTheme="majorHAnsi" w:hAnsiTheme="majorHAnsi" w:cstheme="majorHAnsi"/>
          <w:color w:val="000000"/>
          <w:sz w:val="24"/>
          <w:szCs w:val="24"/>
          <w:lang w:val="ro-RO"/>
        </w:rPr>
        <w:t>rocesului-</w:t>
      </w:r>
      <w:r w:rsidRPr="006E554D">
        <w:rPr>
          <w:rFonts w:asciiTheme="majorHAnsi" w:hAnsiTheme="majorHAnsi" w:cstheme="majorHAnsi"/>
          <w:color w:val="000000"/>
          <w:sz w:val="24"/>
          <w:szCs w:val="24"/>
          <w:lang w:val="ro-RO"/>
        </w:rPr>
        <w:t>verbal de recepție la terminarea lucrărilor nr. 31 din 09.06.2020</w:t>
      </w:r>
      <w:r w:rsidR="00252543">
        <w:rPr>
          <w:rFonts w:asciiTheme="majorHAnsi" w:hAnsiTheme="majorHAnsi" w:cstheme="majorHAnsi"/>
          <w:color w:val="000000"/>
          <w:sz w:val="24"/>
          <w:szCs w:val="24"/>
          <w:lang w:val="ro-RO"/>
        </w:rPr>
        <w:t>,</w:t>
      </w:r>
      <w:r w:rsidRPr="006E554D">
        <w:rPr>
          <w:rFonts w:asciiTheme="majorHAnsi" w:hAnsiTheme="majorHAnsi" w:cstheme="majorHAnsi"/>
          <w:color w:val="000000"/>
          <w:sz w:val="24"/>
          <w:szCs w:val="24"/>
          <w:lang w:val="ro-RO"/>
        </w:rPr>
        <w:t xml:space="preserve"> valoarea totală a lucrărilor a fost transmisă Brigăzii nr.2 Infanterie Motorizată, unitate militară care gestionează Complexul Memorial „Eternitate”. </w:t>
      </w:r>
      <w:r w:rsidR="00A449C1" w:rsidRPr="006E554D">
        <w:rPr>
          <w:rFonts w:asciiTheme="majorHAnsi" w:hAnsiTheme="majorHAnsi" w:cstheme="majorHAnsi"/>
          <w:color w:val="000000"/>
          <w:sz w:val="24"/>
          <w:szCs w:val="24"/>
          <w:lang w:val="ro-RO"/>
        </w:rPr>
        <w:t>I</w:t>
      </w:r>
      <w:r w:rsidR="005B3769" w:rsidRPr="006E554D">
        <w:rPr>
          <w:rFonts w:asciiTheme="majorHAnsi" w:hAnsiTheme="majorHAnsi" w:cstheme="majorHAnsi"/>
          <w:color w:val="000000"/>
          <w:sz w:val="24"/>
          <w:szCs w:val="24"/>
          <w:lang w:val="ro-RO"/>
        </w:rPr>
        <w:t>nformăm că recepția acestui obiectiv urma să fie realizată de o comisie mixtă formată din reprezentanții MA, Primăriei mun. Chișinău, MEI, MF, precum și  proiectantului și antreprenorul</w:t>
      </w:r>
      <w:r w:rsidR="00252543">
        <w:rPr>
          <w:rFonts w:asciiTheme="majorHAnsi" w:hAnsiTheme="majorHAnsi" w:cstheme="majorHAnsi"/>
          <w:color w:val="000000"/>
          <w:sz w:val="24"/>
          <w:szCs w:val="24"/>
          <w:lang w:val="ro-RO"/>
        </w:rPr>
        <w:t>ui</w:t>
      </w:r>
      <w:r w:rsidR="005B3769" w:rsidRPr="006E554D">
        <w:rPr>
          <w:rFonts w:asciiTheme="majorHAnsi" w:hAnsiTheme="majorHAnsi" w:cstheme="majorHAnsi"/>
          <w:color w:val="000000"/>
          <w:sz w:val="24"/>
          <w:szCs w:val="24"/>
          <w:lang w:val="ro-RO"/>
        </w:rPr>
        <w:t>, însă, de facto</w:t>
      </w:r>
      <w:r w:rsidR="00252543">
        <w:rPr>
          <w:rFonts w:asciiTheme="majorHAnsi" w:hAnsiTheme="majorHAnsi" w:cstheme="majorHAnsi"/>
          <w:color w:val="000000"/>
          <w:sz w:val="24"/>
          <w:szCs w:val="24"/>
          <w:lang w:val="ro-RO"/>
        </w:rPr>
        <w:t>,</w:t>
      </w:r>
      <w:r w:rsidR="005B3769" w:rsidRPr="006E554D">
        <w:rPr>
          <w:rFonts w:asciiTheme="majorHAnsi" w:hAnsiTheme="majorHAnsi" w:cstheme="majorHAnsi"/>
          <w:color w:val="000000"/>
          <w:sz w:val="24"/>
          <w:szCs w:val="24"/>
          <w:lang w:val="ro-RO"/>
        </w:rPr>
        <w:t xml:space="preserve"> reprezentanții MEI și MF au lipsit. Constatările comisiei de recepție confirmă că lucrările au fost îndeplinite satisfăcător și obiectivul poate fi exploatat conform destinației. </w:t>
      </w:r>
      <w:r w:rsidR="00A449C1" w:rsidRPr="006E554D">
        <w:rPr>
          <w:rFonts w:asciiTheme="majorHAnsi" w:hAnsiTheme="majorHAnsi" w:cstheme="majorHAnsi"/>
          <w:color w:val="000000"/>
          <w:sz w:val="24"/>
          <w:szCs w:val="24"/>
          <w:lang w:val="ro-RO"/>
        </w:rPr>
        <w:t>Totodată, c</w:t>
      </w:r>
      <w:r w:rsidR="005B3769" w:rsidRPr="006E554D">
        <w:rPr>
          <w:rFonts w:asciiTheme="majorHAnsi" w:hAnsiTheme="majorHAnsi" w:cstheme="majorHAnsi"/>
          <w:color w:val="000000"/>
          <w:sz w:val="24"/>
          <w:szCs w:val="24"/>
          <w:lang w:val="ro-RO"/>
        </w:rPr>
        <w:t xml:space="preserve">omisia a avut unele obiecții </w:t>
      </w:r>
      <w:r w:rsidR="00A449C1" w:rsidRPr="006E554D">
        <w:rPr>
          <w:rFonts w:asciiTheme="majorHAnsi" w:hAnsiTheme="majorHAnsi" w:cstheme="majorHAnsi"/>
          <w:color w:val="000000"/>
          <w:sz w:val="24"/>
          <w:szCs w:val="24"/>
          <w:lang w:val="ro-RO"/>
        </w:rPr>
        <w:t xml:space="preserve">care </w:t>
      </w:r>
      <w:r w:rsidR="005B3769" w:rsidRPr="006E554D">
        <w:rPr>
          <w:rFonts w:asciiTheme="majorHAnsi" w:hAnsiTheme="majorHAnsi" w:cstheme="majorHAnsi"/>
          <w:color w:val="000000"/>
          <w:sz w:val="24"/>
          <w:szCs w:val="24"/>
          <w:lang w:val="ro-RO"/>
        </w:rPr>
        <w:t xml:space="preserve">au fost stipulate în anexa nr.1 la procesul-verbal de recepție </w:t>
      </w:r>
      <w:r w:rsidR="00A62350" w:rsidRPr="006E554D">
        <w:rPr>
          <w:rFonts w:asciiTheme="majorHAnsi" w:hAnsiTheme="majorHAnsi" w:cstheme="majorHAnsi"/>
          <w:color w:val="000000"/>
          <w:sz w:val="24"/>
          <w:szCs w:val="24"/>
          <w:lang w:val="ro-RO"/>
        </w:rPr>
        <w:t>nominalizat</w:t>
      </w:r>
      <w:r w:rsidR="003B4EBE" w:rsidRPr="006E554D">
        <w:rPr>
          <w:rFonts w:asciiTheme="majorHAnsi" w:hAnsiTheme="majorHAnsi" w:cstheme="majorHAnsi"/>
          <w:color w:val="000000"/>
          <w:sz w:val="24"/>
          <w:szCs w:val="24"/>
          <w:lang w:val="ro-RO"/>
        </w:rPr>
        <w:t>, care au fost</w:t>
      </w:r>
      <w:r w:rsidR="005B3769" w:rsidRPr="006E554D">
        <w:rPr>
          <w:rFonts w:asciiTheme="majorHAnsi" w:hAnsiTheme="majorHAnsi" w:cstheme="majorHAnsi"/>
          <w:color w:val="000000"/>
          <w:sz w:val="24"/>
          <w:szCs w:val="24"/>
          <w:lang w:val="ro-RO"/>
        </w:rPr>
        <w:t xml:space="preserve"> înlăturate</w:t>
      </w:r>
      <w:r w:rsidR="003B4EBE" w:rsidRPr="006E554D">
        <w:rPr>
          <w:rFonts w:asciiTheme="majorHAnsi" w:hAnsiTheme="majorHAnsi" w:cstheme="majorHAnsi"/>
          <w:color w:val="000000"/>
          <w:sz w:val="24"/>
          <w:szCs w:val="24"/>
          <w:lang w:val="ro-RO"/>
        </w:rPr>
        <w:t xml:space="preserve"> și recepționate în termenul stabilit</w:t>
      </w:r>
      <w:r w:rsidR="005B3769" w:rsidRPr="006E554D">
        <w:rPr>
          <w:rFonts w:asciiTheme="majorHAnsi" w:hAnsiTheme="majorHAnsi" w:cstheme="majorHAnsi"/>
          <w:color w:val="000000"/>
          <w:sz w:val="24"/>
          <w:szCs w:val="24"/>
          <w:lang w:val="ro-RO"/>
        </w:rPr>
        <w:t xml:space="preserve">. </w:t>
      </w:r>
    </w:p>
    <w:p w14:paraId="7204B594" w14:textId="0FD6903A" w:rsidR="005B3769" w:rsidRPr="00825456" w:rsidRDefault="005B3769" w:rsidP="001D4121">
      <w:pPr>
        <w:pStyle w:val="ListParagraph"/>
        <w:widowControl w:val="0"/>
        <w:tabs>
          <w:tab w:val="left" w:pos="0"/>
        </w:tabs>
        <w:autoSpaceDE w:val="0"/>
        <w:autoSpaceDN w:val="0"/>
        <w:spacing w:after="0" w:line="276" w:lineRule="auto"/>
        <w:ind w:left="0" w:right="-159" w:firstLine="567"/>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t>Menționăm că</w:t>
      </w:r>
      <w:r w:rsidR="00252543">
        <w:rPr>
          <w:rFonts w:asciiTheme="majorHAnsi" w:hAnsiTheme="majorHAnsi" w:cstheme="majorHAnsi"/>
          <w:color w:val="000000"/>
          <w:sz w:val="24"/>
          <w:szCs w:val="24"/>
          <w:lang w:val="ro-RO"/>
        </w:rPr>
        <w:t>,</w:t>
      </w:r>
      <w:r w:rsidRPr="006E554D">
        <w:rPr>
          <w:rFonts w:asciiTheme="majorHAnsi" w:hAnsiTheme="majorHAnsi" w:cstheme="majorHAnsi"/>
          <w:color w:val="000000"/>
          <w:sz w:val="24"/>
          <w:szCs w:val="24"/>
          <w:lang w:val="ro-RO"/>
        </w:rPr>
        <w:t xml:space="preserve"> pe parcursul realizării misiunii, echipa de audit a solicitat</w:t>
      </w:r>
      <w:r w:rsidRPr="006E554D">
        <w:rPr>
          <w:rStyle w:val="FootnoteReference"/>
          <w:rFonts w:asciiTheme="majorHAnsi" w:hAnsiTheme="majorHAnsi" w:cstheme="majorHAnsi"/>
          <w:color w:val="000000"/>
          <w:sz w:val="24"/>
          <w:szCs w:val="24"/>
          <w:lang w:val="ro-RO"/>
        </w:rPr>
        <w:footnoteReference w:id="45"/>
      </w:r>
      <w:r w:rsidRPr="006E554D">
        <w:rPr>
          <w:rFonts w:asciiTheme="majorHAnsi" w:hAnsiTheme="majorHAnsi" w:cstheme="majorHAnsi"/>
          <w:color w:val="000000"/>
          <w:sz w:val="24"/>
          <w:szCs w:val="24"/>
          <w:lang w:val="ro-RO"/>
        </w:rPr>
        <w:t xml:space="preserve"> Agenție</w:t>
      </w:r>
      <w:r w:rsidR="00700B09" w:rsidRPr="006E554D">
        <w:rPr>
          <w:rFonts w:asciiTheme="majorHAnsi" w:hAnsiTheme="majorHAnsi" w:cstheme="majorHAnsi"/>
          <w:color w:val="000000"/>
          <w:sz w:val="24"/>
          <w:szCs w:val="24"/>
          <w:lang w:val="ro-RO"/>
        </w:rPr>
        <w:t>i</w:t>
      </w:r>
      <w:r w:rsidRPr="006E554D">
        <w:rPr>
          <w:rFonts w:asciiTheme="majorHAnsi" w:hAnsiTheme="majorHAnsi" w:cstheme="majorHAnsi"/>
          <w:color w:val="000000"/>
          <w:sz w:val="24"/>
          <w:szCs w:val="24"/>
          <w:lang w:val="ro-RO"/>
        </w:rPr>
        <w:t xml:space="preserve"> pentru Supravegherea Tehnică expunerea asupra verificării volumul</w:t>
      </w:r>
      <w:r w:rsidR="00700B09" w:rsidRPr="00094EAC">
        <w:rPr>
          <w:rFonts w:asciiTheme="majorHAnsi" w:hAnsiTheme="majorHAnsi" w:cstheme="majorHAnsi"/>
          <w:color w:val="000000"/>
          <w:sz w:val="24"/>
          <w:szCs w:val="24"/>
          <w:lang w:val="ro-RO"/>
        </w:rPr>
        <w:t>ui</w:t>
      </w:r>
      <w:r w:rsidRPr="00094EAC">
        <w:rPr>
          <w:rFonts w:asciiTheme="majorHAnsi" w:hAnsiTheme="majorHAnsi" w:cstheme="majorHAnsi"/>
          <w:color w:val="000000"/>
          <w:sz w:val="24"/>
          <w:szCs w:val="24"/>
          <w:lang w:val="ro-RO"/>
        </w:rPr>
        <w:t>, costul</w:t>
      </w:r>
      <w:r w:rsidR="00700B09" w:rsidRPr="00094EAC">
        <w:rPr>
          <w:rFonts w:asciiTheme="majorHAnsi" w:hAnsiTheme="majorHAnsi" w:cstheme="majorHAnsi"/>
          <w:color w:val="000000"/>
          <w:sz w:val="24"/>
          <w:szCs w:val="24"/>
          <w:lang w:val="ro-RO"/>
        </w:rPr>
        <w:t>ui</w:t>
      </w:r>
      <w:r w:rsidRPr="00DA6B66">
        <w:rPr>
          <w:rFonts w:asciiTheme="majorHAnsi" w:hAnsiTheme="majorHAnsi" w:cstheme="majorHAnsi"/>
          <w:color w:val="000000"/>
          <w:sz w:val="24"/>
          <w:szCs w:val="24"/>
          <w:lang w:val="ro-RO"/>
        </w:rPr>
        <w:t xml:space="preserve"> și calității lucrărilor de investiții capitale, reparații curente și</w:t>
      </w:r>
      <w:r w:rsidRPr="00825456">
        <w:rPr>
          <w:rFonts w:asciiTheme="majorHAnsi" w:hAnsiTheme="majorHAnsi" w:cstheme="majorHAnsi"/>
          <w:color w:val="000000"/>
          <w:sz w:val="24"/>
          <w:szCs w:val="24"/>
          <w:lang w:val="ro-RO"/>
        </w:rPr>
        <w:t xml:space="preserve"> capitale executate în perioada 2019-2020 de către Ministerul Apărării și instituțiile din subordinea acestuia, prin care s-a informat că </w:t>
      </w:r>
      <w:r w:rsidR="00252543">
        <w:rPr>
          <w:rFonts w:asciiTheme="majorHAnsi" w:hAnsiTheme="majorHAnsi" w:cstheme="majorHAnsi"/>
          <w:color w:val="000000"/>
          <w:sz w:val="24"/>
          <w:szCs w:val="24"/>
          <w:lang w:val="ro-RO"/>
        </w:rPr>
        <w:t>unele</w:t>
      </w:r>
      <w:r w:rsidR="00252543" w:rsidRPr="00825456">
        <w:rPr>
          <w:rFonts w:asciiTheme="majorHAnsi" w:hAnsiTheme="majorHAnsi" w:cstheme="majorHAnsi"/>
          <w:color w:val="000000"/>
          <w:sz w:val="24"/>
          <w:szCs w:val="24"/>
          <w:lang w:val="ro-RO"/>
        </w:rPr>
        <w:t xml:space="preserve"> </w:t>
      </w:r>
      <w:r w:rsidRPr="00825456">
        <w:rPr>
          <w:rFonts w:asciiTheme="majorHAnsi" w:hAnsiTheme="majorHAnsi" w:cstheme="majorHAnsi"/>
          <w:color w:val="000000"/>
          <w:sz w:val="24"/>
          <w:szCs w:val="24"/>
          <w:lang w:val="ro-RO"/>
        </w:rPr>
        <w:t>controale/verificări în acest sens nu au fost realizate.</w:t>
      </w:r>
    </w:p>
    <w:p w14:paraId="39B6DCE9" w14:textId="64A34642" w:rsidR="005B3769" w:rsidRPr="006E554D" w:rsidRDefault="00700B09" w:rsidP="002B5887">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b/>
          <w:i/>
          <w:color w:val="000000"/>
          <w:sz w:val="24"/>
          <w:szCs w:val="24"/>
          <w:lang w:val="ro-RO"/>
        </w:rPr>
        <w:tab/>
      </w:r>
      <w:r w:rsidR="00F729CC" w:rsidRPr="006E554D">
        <w:rPr>
          <w:rFonts w:asciiTheme="majorHAnsi" w:hAnsiTheme="majorHAnsi" w:cstheme="majorHAnsi"/>
          <w:b/>
          <w:i/>
          <w:color w:val="000000"/>
          <w:sz w:val="24"/>
          <w:szCs w:val="24"/>
          <w:lang w:val="ro-RO"/>
        </w:rPr>
        <w:t xml:space="preserve">În </w:t>
      </w:r>
      <w:r w:rsidR="000879FC" w:rsidRPr="006E554D">
        <w:rPr>
          <w:rFonts w:asciiTheme="majorHAnsi" w:hAnsiTheme="majorHAnsi" w:cstheme="majorHAnsi"/>
          <w:b/>
          <w:i/>
          <w:color w:val="000000"/>
          <w:sz w:val="24"/>
          <w:szCs w:val="24"/>
          <w:lang w:val="ro-RO"/>
        </w:rPr>
        <w:t xml:space="preserve">cazul </w:t>
      </w:r>
      <w:r w:rsidR="00F729CC" w:rsidRPr="006E554D">
        <w:rPr>
          <w:rFonts w:asciiTheme="majorHAnsi" w:hAnsiTheme="majorHAnsi" w:cstheme="majorHAnsi"/>
          <w:b/>
          <w:i/>
          <w:color w:val="000000"/>
          <w:sz w:val="24"/>
          <w:szCs w:val="24"/>
          <w:lang w:val="ro-RO"/>
        </w:rPr>
        <w:t>achizițiilor de bunuri</w:t>
      </w:r>
      <w:r w:rsidR="00252543">
        <w:rPr>
          <w:rFonts w:asciiTheme="majorHAnsi" w:hAnsiTheme="majorHAnsi" w:cstheme="majorHAnsi"/>
          <w:b/>
          <w:i/>
          <w:color w:val="000000"/>
          <w:sz w:val="24"/>
          <w:szCs w:val="24"/>
          <w:lang w:val="ro-RO"/>
        </w:rPr>
        <w:t>,</w:t>
      </w:r>
      <w:r w:rsidR="00F729CC" w:rsidRPr="006E554D">
        <w:rPr>
          <w:rFonts w:asciiTheme="majorHAnsi" w:hAnsiTheme="majorHAnsi" w:cstheme="majorHAnsi"/>
          <w:color w:val="000000"/>
          <w:sz w:val="24"/>
          <w:szCs w:val="24"/>
          <w:lang w:val="ro-RO"/>
        </w:rPr>
        <w:t xml:space="preserve"> </w:t>
      </w:r>
      <w:r w:rsidR="00252543">
        <w:rPr>
          <w:rFonts w:asciiTheme="majorHAnsi" w:hAnsiTheme="majorHAnsi" w:cstheme="majorHAnsi"/>
          <w:color w:val="000000"/>
          <w:sz w:val="24"/>
          <w:szCs w:val="24"/>
          <w:lang w:val="ro-RO"/>
        </w:rPr>
        <w:t>a</w:t>
      </w:r>
      <w:r w:rsidR="000879FC" w:rsidRPr="006E554D">
        <w:rPr>
          <w:rFonts w:asciiTheme="majorHAnsi" w:hAnsiTheme="majorHAnsi" w:cstheme="majorHAnsi"/>
          <w:color w:val="000000"/>
          <w:sz w:val="24"/>
          <w:szCs w:val="24"/>
          <w:lang w:val="ro-RO"/>
        </w:rPr>
        <w:t>utoritatea contractantă</w:t>
      </w:r>
      <w:r w:rsidR="002F1F68" w:rsidRPr="006E554D">
        <w:rPr>
          <w:rFonts w:asciiTheme="majorHAnsi" w:hAnsiTheme="majorHAnsi" w:cstheme="majorHAnsi"/>
          <w:color w:val="000000"/>
          <w:sz w:val="24"/>
          <w:szCs w:val="24"/>
          <w:lang w:val="ro-RO"/>
        </w:rPr>
        <w:t xml:space="preserve"> (AARAP)</w:t>
      </w:r>
      <w:r w:rsidR="000879FC" w:rsidRPr="006E554D">
        <w:rPr>
          <w:rFonts w:asciiTheme="majorHAnsi" w:hAnsiTheme="majorHAnsi" w:cstheme="majorHAnsi"/>
          <w:color w:val="000000"/>
          <w:sz w:val="24"/>
          <w:szCs w:val="24"/>
          <w:lang w:val="ro-RO"/>
        </w:rPr>
        <w:t xml:space="preserve"> </w:t>
      </w:r>
      <w:r w:rsidR="00964E43" w:rsidRPr="006E554D">
        <w:rPr>
          <w:rFonts w:asciiTheme="majorHAnsi" w:hAnsiTheme="majorHAnsi" w:cstheme="majorHAnsi"/>
          <w:color w:val="000000"/>
          <w:sz w:val="24"/>
          <w:szCs w:val="24"/>
          <w:lang w:val="ro-RO"/>
        </w:rPr>
        <w:t>monitoriz</w:t>
      </w:r>
      <w:r w:rsidR="000879FC" w:rsidRPr="006E554D">
        <w:rPr>
          <w:rFonts w:asciiTheme="majorHAnsi" w:hAnsiTheme="majorHAnsi" w:cstheme="majorHAnsi"/>
          <w:color w:val="000000"/>
          <w:sz w:val="24"/>
          <w:szCs w:val="24"/>
          <w:lang w:val="ro-RO"/>
        </w:rPr>
        <w:t xml:space="preserve">ează </w:t>
      </w:r>
      <w:r w:rsidR="00964E43" w:rsidRPr="006E554D">
        <w:rPr>
          <w:rFonts w:asciiTheme="majorHAnsi" w:hAnsiTheme="majorHAnsi" w:cstheme="majorHAnsi"/>
          <w:color w:val="000000"/>
          <w:sz w:val="24"/>
          <w:szCs w:val="24"/>
          <w:lang w:val="ro-RO"/>
        </w:rPr>
        <w:t>execut</w:t>
      </w:r>
      <w:r w:rsidR="000879FC" w:rsidRPr="006E554D">
        <w:rPr>
          <w:rFonts w:asciiTheme="majorHAnsi" w:hAnsiTheme="majorHAnsi" w:cstheme="majorHAnsi"/>
          <w:color w:val="000000"/>
          <w:sz w:val="24"/>
          <w:szCs w:val="24"/>
          <w:lang w:val="ro-RO"/>
        </w:rPr>
        <w:t>area</w:t>
      </w:r>
      <w:r w:rsidR="00964E43" w:rsidRPr="006E554D">
        <w:rPr>
          <w:rFonts w:asciiTheme="majorHAnsi" w:hAnsiTheme="majorHAnsi" w:cstheme="majorHAnsi"/>
          <w:color w:val="000000"/>
          <w:sz w:val="24"/>
          <w:szCs w:val="24"/>
          <w:lang w:val="ro-RO"/>
        </w:rPr>
        <w:t xml:space="preserve"> contractelor prin intermediul </w:t>
      </w:r>
      <w:r w:rsidR="005851E2" w:rsidRPr="006E554D">
        <w:rPr>
          <w:rFonts w:asciiTheme="majorHAnsi" w:hAnsiTheme="majorHAnsi" w:cstheme="majorHAnsi"/>
          <w:color w:val="000000"/>
          <w:sz w:val="24"/>
          <w:szCs w:val="24"/>
          <w:lang w:val="ro-RO"/>
        </w:rPr>
        <w:t xml:space="preserve">unor </w:t>
      </w:r>
      <w:r w:rsidR="00E85870" w:rsidRPr="006E554D">
        <w:rPr>
          <w:rFonts w:asciiTheme="majorHAnsi" w:hAnsiTheme="majorHAnsi" w:cstheme="majorHAnsi"/>
          <w:color w:val="000000"/>
          <w:sz w:val="24"/>
          <w:szCs w:val="24"/>
          <w:lang w:val="ro-RO"/>
        </w:rPr>
        <w:t>instituții din subordine/unităților militare ale</w:t>
      </w:r>
      <w:r w:rsidR="00703607" w:rsidRPr="006E554D">
        <w:rPr>
          <w:rFonts w:asciiTheme="majorHAnsi" w:hAnsiTheme="majorHAnsi" w:cstheme="majorHAnsi"/>
          <w:color w:val="000000"/>
          <w:sz w:val="24"/>
          <w:szCs w:val="24"/>
          <w:lang w:val="ro-RO"/>
        </w:rPr>
        <w:t xml:space="preserve"> MA</w:t>
      </w:r>
      <w:r w:rsidR="00D3542D" w:rsidRPr="006E554D">
        <w:rPr>
          <w:rStyle w:val="FootnoteReference"/>
          <w:rFonts w:asciiTheme="majorHAnsi" w:hAnsiTheme="majorHAnsi" w:cstheme="majorHAnsi"/>
          <w:color w:val="000000"/>
          <w:sz w:val="24"/>
          <w:szCs w:val="24"/>
          <w:lang w:val="ro-RO"/>
        </w:rPr>
        <w:footnoteReference w:id="46"/>
      </w:r>
      <w:r w:rsidR="009729FD" w:rsidRPr="006E554D">
        <w:rPr>
          <w:rFonts w:asciiTheme="majorHAnsi" w:hAnsiTheme="majorHAnsi" w:cstheme="majorHAnsi"/>
          <w:color w:val="000000"/>
          <w:sz w:val="24"/>
          <w:szCs w:val="24"/>
          <w:lang w:val="ro-RO"/>
        </w:rPr>
        <w:t>, care constituie subdiviziun</w:t>
      </w:r>
      <w:r w:rsidR="00E35962" w:rsidRPr="00094EAC">
        <w:rPr>
          <w:rFonts w:asciiTheme="majorHAnsi" w:hAnsiTheme="majorHAnsi" w:cstheme="majorHAnsi"/>
          <w:color w:val="000000"/>
          <w:sz w:val="24"/>
          <w:szCs w:val="24"/>
          <w:lang w:val="ro-RO"/>
        </w:rPr>
        <w:t>i ale</w:t>
      </w:r>
      <w:r w:rsidR="009729FD" w:rsidRPr="00094EAC">
        <w:rPr>
          <w:rFonts w:asciiTheme="majorHAnsi" w:hAnsiTheme="majorHAnsi" w:cstheme="majorHAnsi"/>
          <w:color w:val="000000"/>
          <w:sz w:val="24"/>
          <w:szCs w:val="24"/>
          <w:lang w:val="ro-RO"/>
        </w:rPr>
        <w:t xml:space="preserve"> sistemului logistic al Armatei </w:t>
      </w:r>
      <w:r w:rsidR="00D97F13" w:rsidRPr="00094EAC">
        <w:rPr>
          <w:rFonts w:asciiTheme="majorHAnsi" w:hAnsiTheme="majorHAnsi" w:cstheme="majorHAnsi"/>
          <w:color w:val="000000"/>
          <w:sz w:val="24"/>
          <w:szCs w:val="24"/>
          <w:lang w:val="ro-RO"/>
        </w:rPr>
        <w:t>Naționale</w:t>
      </w:r>
      <w:r w:rsidR="000A790A" w:rsidRPr="00DA6B66">
        <w:rPr>
          <w:rFonts w:asciiTheme="majorHAnsi" w:hAnsiTheme="majorHAnsi" w:cstheme="majorHAnsi"/>
          <w:color w:val="000000"/>
          <w:sz w:val="24"/>
          <w:szCs w:val="24"/>
          <w:lang w:val="ro-RO"/>
        </w:rPr>
        <w:t>.</w:t>
      </w:r>
      <w:r w:rsidR="002F1F68" w:rsidRPr="00DA6B66">
        <w:rPr>
          <w:rFonts w:asciiTheme="majorHAnsi" w:hAnsiTheme="majorHAnsi" w:cstheme="majorHAnsi"/>
          <w:color w:val="000000"/>
          <w:sz w:val="24"/>
          <w:szCs w:val="24"/>
          <w:lang w:val="ro-RO"/>
        </w:rPr>
        <w:t xml:space="preserve"> </w:t>
      </w:r>
      <w:r w:rsidR="0086068E" w:rsidRPr="00825456">
        <w:rPr>
          <w:rFonts w:asciiTheme="majorHAnsi" w:hAnsiTheme="majorHAnsi" w:cstheme="majorHAnsi"/>
          <w:color w:val="000000"/>
          <w:sz w:val="24"/>
          <w:szCs w:val="24"/>
          <w:lang w:val="ro-RO"/>
        </w:rPr>
        <w:t>Astfel, subdiviziunile responsabile recepționează și s</w:t>
      </w:r>
      <w:r w:rsidR="0086068E" w:rsidRPr="006E554D">
        <w:rPr>
          <w:rFonts w:asciiTheme="majorHAnsi" w:hAnsiTheme="majorHAnsi" w:cstheme="majorHAnsi"/>
          <w:color w:val="000000"/>
          <w:sz w:val="24"/>
          <w:szCs w:val="24"/>
          <w:lang w:val="ro-RO"/>
        </w:rPr>
        <w:t>emn</w:t>
      </w:r>
      <w:r w:rsidR="00BF124F" w:rsidRPr="006E554D">
        <w:rPr>
          <w:rFonts w:asciiTheme="majorHAnsi" w:hAnsiTheme="majorHAnsi" w:cstheme="majorHAnsi"/>
          <w:color w:val="000000"/>
          <w:sz w:val="24"/>
          <w:szCs w:val="24"/>
          <w:lang w:val="ro-RO"/>
        </w:rPr>
        <w:t>ează</w:t>
      </w:r>
      <w:r w:rsidR="0086068E" w:rsidRPr="006E554D">
        <w:rPr>
          <w:rFonts w:asciiTheme="majorHAnsi" w:hAnsiTheme="majorHAnsi" w:cstheme="majorHAnsi"/>
          <w:color w:val="000000"/>
          <w:sz w:val="24"/>
          <w:szCs w:val="24"/>
          <w:lang w:val="ro-RO"/>
        </w:rPr>
        <w:t xml:space="preserve"> documentel</w:t>
      </w:r>
      <w:r w:rsidR="00BF124F" w:rsidRPr="006E554D">
        <w:rPr>
          <w:rFonts w:asciiTheme="majorHAnsi" w:hAnsiTheme="majorHAnsi" w:cstheme="majorHAnsi"/>
          <w:color w:val="000000"/>
          <w:sz w:val="24"/>
          <w:szCs w:val="24"/>
          <w:lang w:val="ro-RO"/>
        </w:rPr>
        <w:t>e</w:t>
      </w:r>
      <w:r w:rsidR="0086068E" w:rsidRPr="006E554D">
        <w:rPr>
          <w:rFonts w:asciiTheme="majorHAnsi" w:hAnsiTheme="majorHAnsi" w:cstheme="majorHAnsi"/>
          <w:color w:val="000000"/>
          <w:sz w:val="24"/>
          <w:szCs w:val="24"/>
          <w:lang w:val="ro-RO"/>
        </w:rPr>
        <w:t xml:space="preserve"> primare justificative</w:t>
      </w:r>
      <w:r w:rsidR="00BF124F" w:rsidRPr="006E554D">
        <w:rPr>
          <w:rFonts w:asciiTheme="majorHAnsi" w:hAnsiTheme="majorHAnsi" w:cstheme="majorHAnsi"/>
          <w:color w:val="000000"/>
          <w:sz w:val="24"/>
          <w:szCs w:val="24"/>
          <w:lang w:val="ro-RO"/>
        </w:rPr>
        <w:t>, iar la apariția devierilor de prețuri, necorespunderii cantității și calității bunurilor recepțion</w:t>
      </w:r>
      <w:r w:rsidR="00D97F13" w:rsidRPr="006E554D">
        <w:rPr>
          <w:rFonts w:asciiTheme="majorHAnsi" w:hAnsiTheme="majorHAnsi" w:cstheme="majorHAnsi"/>
          <w:color w:val="000000"/>
          <w:sz w:val="24"/>
          <w:szCs w:val="24"/>
          <w:lang w:val="ro-RO"/>
        </w:rPr>
        <w:t>ate</w:t>
      </w:r>
      <w:r w:rsidR="00BF124F" w:rsidRPr="006E554D">
        <w:rPr>
          <w:rFonts w:asciiTheme="majorHAnsi" w:hAnsiTheme="majorHAnsi" w:cstheme="majorHAnsi"/>
          <w:color w:val="000000"/>
          <w:sz w:val="24"/>
          <w:szCs w:val="24"/>
          <w:lang w:val="ro-RO"/>
        </w:rPr>
        <w:t xml:space="preserve"> informează AARAP. </w:t>
      </w:r>
      <w:r w:rsidR="0086068E" w:rsidRPr="006E554D">
        <w:rPr>
          <w:rFonts w:asciiTheme="majorHAnsi" w:hAnsiTheme="majorHAnsi" w:cstheme="majorHAnsi"/>
          <w:color w:val="000000"/>
          <w:sz w:val="24"/>
          <w:szCs w:val="24"/>
          <w:lang w:val="ro-RO"/>
        </w:rPr>
        <w:t xml:space="preserve"> </w:t>
      </w:r>
      <w:r w:rsidR="00181B85" w:rsidRPr="006E554D">
        <w:rPr>
          <w:rFonts w:asciiTheme="majorHAnsi" w:hAnsiTheme="majorHAnsi" w:cstheme="majorHAnsi"/>
          <w:color w:val="000000"/>
          <w:sz w:val="24"/>
          <w:szCs w:val="24"/>
          <w:lang w:val="ro-RO"/>
        </w:rPr>
        <w:t>De</w:t>
      </w:r>
      <w:r w:rsidR="00D97F13" w:rsidRPr="006E554D">
        <w:rPr>
          <w:rFonts w:asciiTheme="majorHAnsi" w:hAnsiTheme="majorHAnsi" w:cstheme="majorHAnsi"/>
          <w:color w:val="000000"/>
          <w:sz w:val="24"/>
          <w:szCs w:val="24"/>
          <w:lang w:val="ro-RO"/>
        </w:rPr>
        <w:t xml:space="preserve"> </w:t>
      </w:r>
      <w:r w:rsidR="00181B85" w:rsidRPr="006E554D">
        <w:rPr>
          <w:rFonts w:asciiTheme="majorHAnsi" w:hAnsiTheme="majorHAnsi" w:cstheme="majorHAnsi"/>
          <w:color w:val="000000"/>
          <w:sz w:val="24"/>
          <w:szCs w:val="24"/>
          <w:lang w:val="ro-RO"/>
        </w:rPr>
        <w:t>asemenea</w:t>
      </w:r>
      <w:r w:rsidR="00B07874" w:rsidRPr="006E554D">
        <w:rPr>
          <w:rFonts w:asciiTheme="majorHAnsi" w:hAnsiTheme="majorHAnsi" w:cstheme="majorHAnsi"/>
          <w:color w:val="000000"/>
          <w:sz w:val="24"/>
          <w:szCs w:val="24"/>
          <w:lang w:val="ro-RO"/>
        </w:rPr>
        <w:t>, în cazul întârzierilor de executare a contract</w:t>
      </w:r>
      <w:r w:rsidR="00A957C6" w:rsidRPr="006E554D">
        <w:rPr>
          <w:rFonts w:asciiTheme="majorHAnsi" w:hAnsiTheme="majorHAnsi" w:cstheme="majorHAnsi"/>
          <w:color w:val="000000"/>
          <w:sz w:val="24"/>
          <w:szCs w:val="24"/>
          <w:lang w:val="ro-RO"/>
        </w:rPr>
        <w:t>elor</w:t>
      </w:r>
      <w:r w:rsidR="00252543">
        <w:rPr>
          <w:rFonts w:asciiTheme="majorHAnsi" w:hAnsiTheme="majorHAnsi" w:cstheme="majorHAnsi"/>
          <w:color w:val="000000"/>
          <w:sz w:val="24"/>
          <w:szCs w:val="24"/>
          <w:lang w:val="ro-RO"/>
        </w:rPr>
        <w:t>,</w:t>
      </w:r>
      <w:r w:rsidR="00B07874" w:rsidRPr="006E554D">
        <w:rPr>
          <w:rFonts w:asciiTheme="majorHAnsi" w:hAnsiTheme="majorHAnsi" w:cstheme="majorHAnsi"/>
          <w:color w:val="000000"/>
          <w:sz w:val="24"/>
          <w:szCs w:val="24"/>
          <w:lang w:val="ro-RO"/>
        </w:rPr>
        <w:t xml:space="preserve"> </w:t>
      </w:r>
      <w:r w:rsidR="00181B85" w:rsidRPr="006E554D">
        <w:rPr>
          <w:rFonts w:asciiTheme="majorHAnsi" w:hAnsiTheme="majorHAnsi" w:cstheme="majorHAnsi"/>
          <w:color w:val="000000"/>
          <w:sz w:val="24"/>
          <w:szCs w:val="24"/>
          <w:lang w:val="ro-RO"/>
        </w:rPr>
        <w:t>AARAP este informat în același mod.</w:t>
      </w:r>
    </w:p>
    <w:p w14:paraId="3745B115" w14:textId="7FFF147E" w:rsidR="00D07DE8" w:rsidRPr="006E554D" w:rsidRDefault="00D97F13" w:rsidP="002B5887">
      <w:pPr>
        <w:pStyle w:val="ListParagraph"/>
        <w:widowControl w:val="0"/>
        <w:tabs>
          <w:tab w:val="left" w:pos="0"/>
        </w:tabs>
        <w:autoSpaceDE w:val="0"/>
        <w:autoSpaceDN w:val="0"/>
        <w:spacing w:after="0" w:line="276" w:lineRule="auto"/>
        <w:ind w:left="0" w:right="-159" w:firstLine="360"/>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00096684" w:rsidRPr="006E554D">
        <w:rPr>
          <w:rFonts w:asciiTheme="majorHAnsi" w:hAnsiTheme="majorHAnsi" w:cstheme="majorHAnsi"/>
          <w:color w:val="000000"/>
          <w:sz w:val="24"/>
          <w:szCs w:val="24"/>
          <w:lang w:val="ro-RO"/>
        </w:rPr>
        <w:t>Cu referire la monitorizarea contractelor de achiziții de bunuri și servicii pe parcursul perioadei auditate</w:t>
      </w:r>
      <w:r w:rsidR="00B82151">
        <w:rPr>
          <w:rFonts w:asciiTheme="majorHAnsi" w:hAnsiTheme="majorHAnsi" w:cstheme="majorHAnsi"/>
          <w:color w:val="000000"/>
          <w:sz w:val="24"/>
          <w:szCs w:val="24"/>
          <w:lang w:val="ro-RO"/>
        </w:rPr>
        <w:t>,</w:t>
      </w:r>
      <w:r w:rsidR="00096684" w:rsidRPr="006E554D">
        <w:rPr>
          <w:rFonts w:asciiTheme="majorHAnsi" w:hAnsiTheme="majorHAnsi" w:cstheme="majorHAnsi"/>
          <w:color w:val="000000"/>
          <w:sz w:val="24"/>
          <w:szCs w:val="24"/>
          <w:lang w:val="ro-RO"/>
        </w:rPr>
        <w:t xml:space="preserve"> autoritatea contractantă a sesizat agenții economic</w:t>
      </w:r>
      <w:r w:rsidR="00B82151">
        <w:rPr>
          <w:rFonts w:asciiTheme="majorHAnsi" w:hAnsiTheme="majorHAnsi" w:cstheme="majorHAnsi"/>
          <w:color w:val="000000"/>
          <w:sz w:val="24"/>
          <w:szCs w:val="24"/>
          <w:lang w:val="ro-RO"/>
        </w:rPr>
        <w:t>i</w:t>
      </w:r>
      <w:r w:rsidR="00096684" w:rsidRPr="006E554D">
        <w:rPr>
          <w:rFonts w:asciiTheme="majorHAnsi" w:hAnsiTheme="majorHAnsi" w:cstheme="majorHAnsi"/>
          <w:color w:val="000000"/>
          <w:sz w:val="24"/>
          <w:szCs w:val="24"/>
          <w:lang w:val="ro-RO"/>
        </w:rPr>
        <w:t xml:space="preserve"> asupra necesității respectării clauzelor contractuale</w:t>
      </w:r>
      <w:r w:rsidR="00B82151">
        <w:rPr>
          <w:rFonts w:asciiTheme="majorHAnsi" w:hAnsiTheme="majorHAnsi" w:cstheme="majorHAnsi"/>
          <w:color w:val="000000"/>
          <w:sz w:val="24"/>
          <w:szCs w:val="24"/>
          <w:lang w:val="ro-RO"/>
        </w:rPr>
        <w:t>,</w:t>
      </w:r>
      <w:r w:rsidR="00096684" w:rsidRPr="006E554D">
        <w:rPr>
          <w:rFonts w:asciiTheme="majorHAnsi" w:hAnsiTheme="majorHAnsi" w:cstheme="majorHAnsi"/>
          <w:color w:val="000000"/>
          <w:sz w:val="24"/>
          <w:szCs w:val="24"/>
          <w:lang w:val="ro-RO"/>
        </w:rPr>
        <w:t xml:space="preserve"> fiind calculate penalități de întârziere </w:t>
      </w:r>
      <w:r w:rsidR="00EA57ED" w:rsidRPr="006E554D">
        <w:rPr>
          <w:rFonts w:asciiTheme="majorHAnsi" w:hAnsiTheme="majorHAnsi" w:cstheme="majorHAnsi"/>
          <w:color w:val="000000"/>
          <w:sz w:val="24"/>
          <w:szCs w:val="24"/>
          <w:lang w:val="ro-RO"/>
        </w:rPr>
        <w:t xml:space="preserve">în anul 2019 la 13 contracte în valoare de 22,11 mii lei, iar în anul 2020 </w:t>
      </w:r>
      <w:r w:rsidR="00B82151">
        <w:rPr>
          <w:rFonts w:asciiTheme="majorHAnsi" w:hAnsiTheme="majorHAnsi" w:cstheme="majorHAnsi"/>
          <w:color w:val="000000"/>
          <w:sz w:val="24"/>
          <w:szCs w:val="24"/>
          <w:lang w:val="ro-RO"/>
        </w:rPr>
        <w:t xml:space="preserve">– </w:t>
      </w:r>
      <w:r w:rsidR="001E1E9C" w:rsidRPr="006E554D">
        <w:rPr>
          <w:rFonts w:asciiTheme="majorHAnsi" w:hAnsiTheme="majorHAnsi" w:cstheme="majorHAnsi"/>
          <w:color w:val="000000"/>
          <w:sz w:val="24"/>
          <w:szCs w:val="24"/>
          <w:lang w:val="ro-RO"/>
        </w:rPr>
        <w:t xml:space="preserve">la </w:t>
      </w:r>
      <w:r w:rsidR="00DE44E4" w:rsidRPr="006E554D">
        <w:rPr>
          <w:rFonts w:asciiTheme="majorHAnsi" w:hAnsiTheme="majorHAnsi" w:cstheme="majorHAnsi"/>
          <w:color w:val="000000"/>
          <w:sz w:val="24"/>
          <w:szCs w:val="24"/>
          <w:lang w:val="ro-RO"/>
        </w:rPr>
        <w:t>20</w:t>
      </w:r>
      <w:r w:rsidR="001E1E9C" w:rsidRPr="006E554D">
        <w:rPr>
          <w:rFonts w:asciiTheme="majorHAnsi" w:hAnsiTheme="majorHAnsi" w:cstheme="majorHAnsi"/>
          <w:color w:val="000000"/>
          <w:sz w:val="24"/>
          <w:szCs w:val="24"/>
          <w:lang w:val="ro-RO"/>
        </w:rPr>
        <w:t xml:space="preserve"> </w:t>
      </w:r>
      <w:r w:rsidR="00B82151">
        <w:rPr>
          <w:rFonts w:asciiTheme="majorHAnsi" w:hAnsiTheme="majorHAnsi" w:cstheme="majorHAnsi"/>
          <w:color w:val="000000"/>
          <w:sz w:val="24"/>
          <w:szCs w:val="24"/>
          <w:lang w:val="ro-RO"/>
        </w:rPr>
        <w:t xml:space="preserve">de </w:t>
      </w:r>
      <w:r w:rsidR="001E1E9C" w:rsidRPr="006E554D">
        <w:rPr>
          <w:rFonts w:asciiTheme="majorHAnsi" w:hAnsiTheme="majorHAnsi" w:cstheme="majorHAnsi"/>
          <w:color w:val="000000"/>
          <w:sz w:val="24"/>
          <w:szCs w:val="24"/>
          <w:lang w:val="ro-RO"/>
        </w:rPr>
        <w:t xml:space="preserve">contracte în valoare totală de </w:t>
      </w:r>
      <w:r w:rsidR="00BC706B" w:rsidRPr="006E554D">
        <w:rPr>
          <w:rFonts w:asciiTheme="majorHAnsi" w:hAnsiTheme="majorHAnsi" w:cstheme="majorHAnsi"/>
          <w:color w:val="000000"/>
          <w:sz w:val="24"/>
          <w:szCs w:val="24"/>
          <w:lang w:val="ro-RO"/>
        </w:rPr>
        <w:t>77,30 mii lei</w:t>
      </w:r>
      <w:r w:rsidR="00CE0A18" w:rsidRPr="006E554D">
        <w:rPr>
          <w:rFonts w:asciiTheme="majorHAnsi" w:hAnsiTheme="majorHAnsi" w:cstheme="majorHAnsi"/>
          <w:color w:val="000000"/>
          <w:sz w:val="24"/>
          <w:szCs w:val="24"/>
          <w:lang w:val="ro-RO"/>
        </w:rPr>
        <w:t xml:space="preserve">, care au fost reținute în valoare deplină din garanțiile de bună execuție. </w:t>
      </w:r>
      <w:r w:rsidR="00C13023" w:rsidRPr="006E554D">
        <w:rPr>
          <w:rFonts w:asciiTheme="majorHAnsi" w:hAnsiTheme="majorHAnsi" w:cstheme="majorHAnsi"/>
          <w:color w:val="000000"/>
          <w:sz w:val="24"/>
          <w:szCs w:val="24"/>
          <w:lang w:val="ro-RO"/>
        </w:rPr>
        <w:t>În același scop, pentru nerespectarea clauzelor contractuale</w:t>
      </w:r>
      <w:r w:rsidR="00121E4F" w:rsidRPr="006E554D">
        <w:rPr>
          <w:rFonts w:asciiTheme="majorHAnsi" w:hAnsiTheme="majorHAnsi" w:cstheme="majorHAnsi"/>
          <w:color w:val="000000"/>
          <w:sz w:val="24"/>
          <w:szCs w:val="24"/>
          <w:lang w:val="ro-RO"/>
        </w:rPr>
        <w:t xml:space="preserve">, la solicitarea autorității contractante </w:t>
      </w:r>
      <w:r w:rsidR="00BC706B" w:rsidRPr="006E554D">
        <w:rPr>
          <w:rFonts w:asciiTheme="majorHAnsi" w:hAnsiTheme="majorHAnsi" w:cstheme="majorHAnsi"/>
          <w:color w:val="000000"/>
          <w:sz w:val="24"/>
          <w:szCs w:val="24"/>
          <w:lang w:val="ro-RO"/>
        </w:rPr>
        <w:t xml:space="preserve">un operator economic </w:t>
      </w:r>
      <w:r w:rsidR="00121E4F" w:rsidRPr="006E554D">
        <w:rPr>
          <w:rFonts w:asciiTheme="majorHAnsi" w:hAnsiTheme="majorHAnsi" w:cstheme="majorHAnsi"/>
          <w:color w:val="000000"/>
          <w:sz w:val="24"/>
          <w:szCs w:val="24"/>
          <w:lang w:val="ro-RO"/>
        </w:rPr>
        <w:t xml:space="preserve">a fost inclus </w:t>
      </w:r>
      <w:r w:rsidR="00BC706B" w:rsidRPr="006E554D">
        <w:rPr>
          <w:rFonts w:asciiTheme="majorHAnsi" w:hAnsiTheme="majorHAnsi" w:cstheme="majorHAnsi"/>
          <w:color w:val="000000"/>
          <w:sz w:val="24"/>
          <w:szCs w:val="24"/>
          <w:lang w:val="ro-RO"/>
        </w:rPr>
        <w:t>în lista de interdicții.</w:t>
      </w:r>
      <w:r w:rsidR="00BE4ADC" w:rsidRPr="006E554D">
        <w:rPr>
          <w:rFonts w:asciiTheme="majorHAnsi" w:hAnsiTheme="majorHAnsi" w:cstheme="majorHAnsi"/>
          <w:color w:val="000000"/>
          <w:sz w:val="24"/>
          <w:szCs w:val="24"/>
          <w:lang w:val="ro-RO"/>
        </w:rPr>
        <w:t xml:space="preserve"> </w:t>
      </w:r>
    </w:p>
    <w:p w14:paraId="07A755B0" w14:textId="77777777" w:rsidR="008350FF" w:rsidRPr="006E554D" w:rsidRDefault="008350FF" w:rsidP="005B3769">
      <w:pPr>
        <w:pStyle w:val="ListParagraph"/>
        <w:widowControl w:val="0"/>
        <w:tabs>
          <w:tab w:val="left" w:pos="0"/>
        </w:tabs>
        <w:autoSpaceDE w:val="0"/>
        <w:autoSpaceDN w:val="0"/>
        <w:spacing w:after="40" w:line="276" w:lineRule="auto"/>
        <w:ind w:left="0" w:right="-159" w:firstLine="360"/>
        <w:jc w:val="both"/>
        <w:rPr>
          <w:rFonts w:asciiTheme="majorHAnsi" w:hAnsiTheme="majorHAnsi" w:cstheme="majorHAnsi"/>
          <w:color w:val="000000"/>
          <w:sz w:val="24"/>
          <w:szCs w:val="24"/>
          <w:lang w:val="ro-RO"/>
        </w:rPr>
      </w:pPr>
    </w:p>
    <w:p w14:paraId="398EF95C" w14:textId="4EAEC419" w:rsidR="00E7731C" w:rsidRPr="006E554D" w:rsidRDefault="00BB0411" w:rsidP="001D4121">
      <w:pPr>
        <w:pStyle w:val="ListParagraph"/>
        <w:widowControl w:val="0"/>
        <w:tabs>
          <w:tab w:val="left" w:pos="0"/>
        </w:tabs>
        <w:autoSpaceDE w:val="0"/>
        <w:autoSpaceDN w:val="0"/>
        <w:spacing w:after="0" w:line="276" w:lineRule="auto"/>
        <w:ind w:left="0" w:right="-159" w:firstLine="357"/>
        <w:jc w:val="both"/>
        <w:outlineLvl w:val="1"/>
        <w:rPr>
          <w:rFonts w:asciiTheme="majorHAnsi" w:hAnsiTheme="majorHAnsi" w:cstheme="majorHAnsi"/>
          <w:b/>
          <w:color w:val="000000"/>
          <w:sz w:val="24"/>
          <w:szCs w:val="24"/>
          <w:lang w:val="ro-RO"/>
        </w:rPr>
      </w:pPr>
      <w:r w:rsidRPr="006E554D">
        <w:rPr>
          <w:rFonts w:asciiTheme="majorHAnsi" w:hAnsiTheme="majorHAnsi" w:cstheme="majorHAnsi"/>
          <w:color w:val="000000"/>
          <w:sz w:val="24"/>
          <w:szCs w:val="24"/>
          <w:lang w:val="ro-RO"/>
        </w:rPr>
        <w:tab/>
      </w:r>
      <w:bookmarkStart w:id="43" w:name="_Toc76976999"/>
      <w:r w:rsidR="00E7731C" w:rsidRPr="006E554D">
        <w:rPr>
          <w:rFonts w:asciiTheme="majorHAnsi" w:hAnsiTheme="majorHAnsi" w:cstheme="majorHAnsi"/>
          <w:b/>
          <w:color w:val="000000"/>
          <w:sz w:val="24"/>
          <w:szCs w:val="24"/>
          <w:lang w:val="ro-RO"/>
        </w:rPr>
        <w:t>4.</w:t>
      </w:r>
      <w:r w:rsidR="00061273" w:rsidRPr="006E554D">
        <w:rPr>
          <w:rFonts w:asciiTheme="majorHAnsi" w:hAnsiTheme="majorHAnsi" w:cstheme="majorHAnsi"/>
          <w:b/>
          <w:color w:val="000000"/>
          <w:sz w:val="24"/>
          <w:szCs w:val="24"/>
          <w:lang w:val="ro-RO"/>
        </w:rPr>
        <w:t>4</w:t>
      </w:r>
      <w:r w:rsidR="00E7731C" w:rsidRPr="006E554D">
        <w:rPr>
          <w:rFonts w:asciiTheme="majorHAnsi" w:hAnsiTheme="majorHAnsi" w:cstheme="majorHAnsi"/>
          <w:b/>
          <w:color w:val="000000"/>
          <w:sz w:val="24"/>
          <w:szCs w:val="24"/>
          <w:lang w:val="ro-RO"/>
        </w:rPr>
        <w:t>.</w:t>
      </w:r>
      <w:r w:rsidR="00AF5B88" w:rsidRPr="006E554D">
        <w:rPr>
          <w:rFonts w:asciiTheme="majorHAnsi" w:hAnsiTheme="majorHAnsi" w:cstheme="majorHAnsi"/>
          <w:b/>
          <w:color w:val="000000"/>
          <w:sz w:val="24"/>
          <w:szCs w:val="24"/>
          <w:lang w:val="ro-RO"/>
        </w:rPr>
        <w:t>2</w:t>
      </w:r>
      <w:r w:rsidR="00E7731C" w:rsidRPr="006E554D">
        <w:rPr>
          <w:rFonts w:asciiTheme="majorHAnsi" w:hAnsiTheme="majorHAnsi" w:cstheme="majorHAnsi"/>
          <w:b/>
          <w:color w:val="000000"/>
          <w:sz w:val="24"/>
          <w:szCs w:val="24"/>
          <w:lang w:val="ro-RO"/>
        </w:rPr>
        <w:t xml:space="preserve"> </w:t>
      </w:r>
      <w:r w:rsidR="00CC567A" w:rsidRPr="006E554D">
        <w:rPr>
          <w:rFonts w:asciiTheme="majorHAnsi" w:hAnsiTheme="majorHAnsi" w:cstheme="majorHAnsi"/>
          <w:b/>
          <w:color w:val="000000"/>
          <w:sz w:val="24"/>
          <w:szCs w:val="24"/>
          <w:lang w:val="ro-RO"/>
        </w:rPr>
        <w:t>Deficiențele</w:t>
      </w:r>
      <w:r w:rsidR="008F057A" w:rsidRPr="006E554D">
        <w:rPr>
          <w:rFonts w:asciiTheme="majorHAnsi" w:hAnsiTheme="majorHAnsi" w:cstheme="majorHAnsi"/>
          <w:b/>
          <w:color w:val="000000"/>
          <w:sz w:val="24"/>
          <w:szCs w:val="24"/>
          <w:lang w:val="ro-RO"/>
        </w:rPr>
        <w:t xml:space="preserve"> </w:t>
      </w:r>
      <w:r w:rsidR="00390F47" w:rsidRPr="006E554D">
        <w:rPr>
          <w:rFonts w:asciiTheme="majorHAnsi" w:hAnsiTheme="majorHAnsi" w:cstheme="majorHAnsi"/>
          <w:b/>
          <w:color w:val="000000"/>
          <w:sz w:val="24"/>
          <w:szCs w:val="24"/>
          <w:lang w:val="ro-RO"/>
        </w:rPr>
        <w:t xml:space="preserve">identificate </w:t>
      </w:r>
      <w:r w:rsidR="008F057A" w:rsidRPr="006E554D">
        <w:rPr>
          <w:rFonts w:asciiTheme="majorHAnsi" w:hAnsiTheme="majorHAnsi" w:cstheme="majorHAnsi"/>
          <w:b/>
          <w:color w:val="000000"/>
          <w:sz w:val="24"/>
          <w:szCs w:val="24"/>
          <w:lang w:val="ro-RO"/>
        </w:rPr>
        <w:t>la r</w:t>
      </w:r>
      <w:r w:rsidR="00E2707F" w:rsidRPr="006E554D">
        <w:rPr>
          <w:rFonts w:asciiTheme="majorHAnsi" w:hAnsiTheme="majorHAnsi" w:cstheme="majorHAnsi"/>
          <w:b/>
          <w:color w:val="000000"/>
          <w:sz w:val="24"/>
          <w:szCs w:val="24"/>
          <w:lang w:val="ro-RO"/>
        </w:rPr>
        <w:t xml:space="preserve">aportarea procedurilor de achiziție publică </w:t>
      </w:r>
      <w:r w:rsidR="008F057A" w:rsidRPr="006E554D">
        <w:rPr>
          <w:rFonts w:asciiTheme="majorHAnsi" w:hAnsiTheme="majorHAnsi" w:cstheme="majorHAnsi"/>
          <w:b/>
          <w:color w:val="000000"/>
          <w:sz w:val="24"/>
          <w:szCs w:val="24"/>
          <w:lang w:val="ro-RO"/>
        </w:rPr>
        <w:t xml:space="preserve">sunt </w:t>
      </w:r>
      <w:r w:rsidR="00B82151">
        <w:rPr>
          <w:rFonts w:asciiTheme="majorHAnsi" w:hAnsiTheme="majorHAnsi" w:cstheme="majorHAnsi"/>
          <w:b/>
          <w:color w:val="000000"/>
          <w:sz w:val="24"/>
          <w:szCs w:val="24"/>
          <w:lang w:val="ro-RO"/>
        </w:rPr>
        <w:t>cauzate de</w:t>
      </w:r>
      <w:r w:rsidR="008F057A" w:rsidRPr="006E554D">
        <w:rPr>
          <w:rFonts w:asciiTheme="majorHAnsi" w:hAnsiTheme="majorHAnsi" w:cstheme="majorHAnsi"/>
          <w:b/>
          <w:color w:val="000000"/>
          <w:sz w:val="24"/>
          <w:szCs w:val="24"/>
          <w:lang w:val="ro-RO"/>
        </w:rPr>
        <w:t xml:space="preserve"> ne</w:t>
      </w:r>
      <w:r w:rsidR="00E2707F" w:rsidRPr="006E554D">
        <w:rPr>
          <w:rFonts w:asciiTheme="majorHAnsi" w:hAnsiTheme="majorHAnsi" w:cstheme="majorHAnsi"/>
          <w:b/>
          <w:color w:val="000000"/>
          <w:sz w:val="24"/>
          <w:szCs w:val="24"/>
          <w:lang w:val="ro-RO"/>
        </w:rPr>
        <w:t>armoniz</w:t>
      </w:r>
      <w:r w:rsidR="00B82151">
        <w:rPr>
          <w:rFonts w:asciiTheme="majorHAnsi" w:hAnsiTheme="majorHAnsi" w:cstheme="majorHAnsi"/>
          <w:b/>
          <w:color w:val="000000"/>
          <w:sz w:val="24"/>
          <w:szCs w:val="24"/>
          <w:lang w:val="ro-RO"/>
        </w:rPr>
        <w:t>area</w:t>
      </w:r>
      <w:r w:rsidR="00E2707F" w:rsidRPr="006E554D">
        <w:rPr>
          <w:rFonts w:asciiTheme="majorHAnsi" w:hAnsiTheme="majorHAnsi" w:cstheme="majorHAnsi"/>
          <w:b/>
          <w:color w:val="000000"/>
          <w:sz w:val="24"/>
          <w:szCs w:val="24"/>
          <w:lang w:val="ro-RO"/>
        </w:rPr>
        <w:t xml:space="preserve"> prevederil</w:t>
      </w:r>
      <w:r w:rsidR="008F057A" w:rsidRPr="006E554D">
        <w:rPr>
          <w:rFonts w:asciiTheme="majorHAnsi" w:hAnsiTheme="majorHAnsi" w:cstheme="majorHAnsi"/>
          <w:b/>
          <w:color w:val="000000"/>
          <w:sz w:val="24"/>
          <w:szCs w:val="24"/>
          <w:lang w:val="ro-RO"/>
        </w:rPr>
        <w:t>or</w:t>
      </w:r>
      <w:r w:rsidR="00E2707F" w:rsidRPr="006E554D">
        <w:rPr>
          <w:rFonts w:asciiTheme="majorHAnsi" w:hAnsiTheme="majorHAnsi" w:cstheme="majorHAnsi"/>
          <w:b/>
          <w:color w:val="000000"/>
          <w:sz w:val="24"/>
          <w:szCs w:val="24"/>
          <w:lang w:val="ro-RO"/>
        </w:rPr>
        <w:t xml:space="preserve"> </w:t>
      </w:r>
      <w:r w:rsidR="0083208F" w:rsidRPr="006E554D">
        <w:rPr>
          <w:rFonts w:asciiTheme="majorHAnsi" w:hAnsiTheme="majorHAnsi" w:cstheme="majorHAnsi"/>
          <w:b/>
          <w:color w:val="000000"/>
          <w:sz w:val="24"/>
          <w:szCs w:val="24"/>
          <w:lang w:val="ro-RO"/>
        </w:rPr>
        <w:t xml:space="preserve">cadrului </w:t>
      </w:r>
      <w:r w:rsidR="00E2707F" w:rsidRPr="006E554D">
        <w:rPr>
          <w:rFonts w:asciiTheme="majorHAnsi" w:hAnsiTheme="majorHAnsi" w:cstheme="majorHAnsi"/>
          <w:b/>
          <w:color w:val="000000"/>
          <w:sz w:val="24"/>
          <w:szCs w:val="24"/>
          <w:lang w:val="ro-RO"/>
        </w:rPr>
        <w:t>legal</w:t>
      </w:r>
      <w:r w:rsidR="00B82151">
        <w:rPr>
          <w:rFonts w:asciiTheme="majorHAnsi" w:hAnsiTheme="majorHAnsi" w:cstheme="majorHAnsi"/>
          <w:b/>
          <w:color w:val="000000"/>
          <w:sz w:val="24"/>
          <w:szCs w:val="24"/>
          <w:lang w:val="ro-RO"/>
        </w:rPr>
        <w:t>.</w:t>
      </w:r>
      <w:bookmarkEnd w:id="43"/>
      <w:r w:rsidR="0083208F" w:rsidRPr="006E554D">
        <w:rPr>
          <w:rFonts w:asciiTheme="majorHAnsi" w:hAnsiTheme="majorHAnsi" w:cstheme="majorHAnsi"/>
          <w:b/>
          <w:color w:val="000000"/>
          <w:sz w:val="24"/>
          <w:szCs w:val="24"/>
          <w:lang w:val="ro-RO"/>
        </w:rPr>
        <w:t xml:space="preserve"> </w:t>
      </w:r>
    </w:p>
    <w:p w14:paraId="3D010FA5" w14:textId="65023C92" w:rsidR="000E2BA4" w:rsidRPr="006E554D" w:rsidRDefault="00CF74FE"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b/>
          <w:color w:val="000000"/>
          <w:sz w:val="24"/>
          <w:szCs w:val="24"/>
          <w:lang w:val="ro-RO"/>
        </w:rPr>
        <w:tab/>
      </w:r>
      <w:r w:rsidR="00BA39B6" w:rsidRPr="006E554D">
        <w:rPr>
          <w:rFonts w:asciiTheme="majorHAnsi" w:hAnsiTheme="majorHAnsi" w:cstheme="majorHAnsi"/>
          <w:color w:val="000000"/>
          <w:sz w:val="24"/>
          <w:szCs w:val="24"/>
          <w:lang w:val="ro-RO"/>
        </w:rPr>
        <w:t xml:space="preserve">Darea de seamă privind procedura de </w:t>
      </w:r>
      <w:r w:rsidR="00C971C6" w:rsidRPr="006E554D">
        <w:rPr>
          <w:rFonts w:asciiTheme="majorHAnsi" w:hAnsiTheme="majorHAnsi" w:cstheme="majorHAnsi"/>
          <w:color w:val="000000"/>
          <w:sz w:val="24"/>
          <w:szCs w:val="24"/>
          <w:lang w:val="ro-RO"/>
        </w:rPr>
        <w:t>achiziție</w:t>
      </w:r>
      <w:r w:rsidR="00BA39B6" w:rsidRPr="006E554D">
        <w:rPr>
          <w:rFonts w:asciiTheme="majorHAnsi" w:hAnsiTheme="majorHAnsi" w:cstheme="majorHAnsi"/>
          <w:color w:val="000000"/>
          <w:sz w:val="24"/>
          <w:szCs w:val="24"/>
          <w:lang w:val="ro-RO"/>
        </w:rPr>
        <w:t xml:space="preserve"> publică, precum şi darea de seamă privind anularea procedurii de </w:t>
      </w:r>
      <w:r w:rsidR="00EE196F" w:rsidRPr="006E554D">
        <w:rPr>
          <w:rFonts w:asciiTheme="majorHAnsi" w:hAnsiTheme="majorHAnsi" w:cstheme="majorHAnsi"/>
          <w:color w:val="000000"/>
          <w:sz w:val="24"/>
          <w:szCs w:val="24"/>
          <w:lang w:val="ro-RO"/>
        </w:rPr>
        <w:t>achiziție</w:t>
      </w:r>
      <w:r w:rsidR="00BA39B6" w:rsidRPr="006E554D">
        <w:rPr>
          <w:rFonts w:asciiTheme="majorHAnsi" w:hAnsiTheme="majorHAnsi" w:cstheme="majorHAnsi"/>
          <w:color w:val="000000"/>
          <w:sz w:val="24"/>
          <w:szCs w:val="24"/>
          <w:lang w:val="ro-RO"/>
        </w:rPr>
        <w:t xml:space="preserve"> publică </w:t>
      </w:r>
      <w:r w:rsidR="00EE196F" w:rsidRPr="006E554D">
        <w:rPr>
          <w:rFonts w:asciiTheme="majorHAnsi" w:hAnsiTheme="majorHAnsi" w:cstheme="majorHAnsi"/>
          <w:color w:val="000000"/>
          <w:sz w:val="24"/>
          <w:szCs w:val="24"/>
          <w:lang w:val="ro-RO"/>
        </w:rPr>
        <w:t>s</w:t>
      </w:r>
      <w:r w:rsidR="00B82151">
        <w:rPr>
          <w:rFonts w:asciiTheme="majorHAnsi" w:hAnsiTheme="majorHAnsi" w:cstheme="majorHAnsi"/>
          <w:color w:val="000000"/>
          <w:sz w:val="24"/>
          <w:szCs w:val="24"/>
          <w:lang w:val="ro-RO"/>
        </w:rPr>
        <w:t>u</w:t>
      </w:r>
      <w:r w:rsidR="00EE196F" w:rsidRPr="006E554D">
        <w:rPr>
          <w:rFonts w:asciiTheme="majorHAnsi" w:hAnsiTheme="majorHAnsi" w:cstheme="majorHAnsi"/>
          <w:color w:val="000000"/>
          <w:sz w:val="24"/>
          <w:szCs w:val="24"/>
          <w:lang w:val="ro-RO"/>
        </w:rPr>
        <w:t>nt</w:t>
      </w:r>
      <w:r w:rsidR="00BA39B6" w:rsidRPr="006E554D">
        <w:rPr>
          <w:rFonts w:asciiTheme="majorHAnsi" w:hAnsiTheme="majorHAnsi" w:cstheme="majorHAnsi"/>
          <w:color w:val="000000"/>
          <w:sz w:val="24"/>
          <w:szCs w:val="24"/>
          <w:lang w:val="ro-RO"/>
        </w:rPr>
        <w:t xml:space="preserve"> întocmite de către autoritatea contractantă şi </w:t>
      </w:r>
      <w:r w:rsidR="00EE196F" w:rsidRPr="006E554D">
        <w:rPr>
          <w:rFonts w:asciiTheme="majorHAnsi" w:hAnsiTheme="majorHAnsi" w:cstheme="majorHAnsi"/>
          <w:color w:val="000000"/>
          <w:sz w:val="24"/>
          <w:szCs w:val="24"/>
          <w:lang w:val="ro-RO"/>
        </w:rPr>
        <w:t>s</w:t>
      </w:r>
      <w:r w:rsidR="00B82151">
        <w:rPr>
          <w:rFonts w:asciiTheme="majorHAnsi" w:hAnsiTheme="majorHAnsi" w:cstheme="majorHAnsi"/>
          <w:color w:val="000000"/>
          <w:sz w:val="24"/>
          <w:szCs w:val="24"/>
          <w:lang w:val="ro-RO"/>
        </w:rPr>
        <w:t>u</w:t>
      </w:r>
      <w:r w:rsidR="00EE196F" w:rsidRPr="006E554D">
        <w:rPr>
          <w:rFonts w:asciiTheme="majorHAnsi" w:hAnsiTheme="majorHAnsi" w:cstheme="majorHAnsi"/>
          <w:color w:val="000000"/>
          <w:sz w:val="24"/>
          <w:szCs w:val="24"/>
          <w:lang w:val="ro-RO"/>
        </w:rPr>
        <w:t>nt</w:t>
      </w:r>
      <w:r w:rsidR="00BA39B6" w:rsidRPr="006E554D">
        <w:rPr>
          <w:rFonts w:asciiTheme="majorHAnsi" w:hAnsiTheme="majorHAnsi" w:cstheme="majorHAnsi"/>
          <w:color w:val="000000"/>
          <w:sz w:val="24"/>
          <w:szCs w:val="24"/>
          <w:lang w:val="ro-RO"/>
        </w:rPr>
        <w:t xml:space="preserve"> publicate în Buletinul achizițiilor publice nu mai </w:t>
      </w:r>
      <w:r w:rsidR="00EE196F" w:rsidRPr="006E554D">
        <w:rPr>
          <w:rFonts w:asciiTheme="majorHAnsi" w:hAnsiTheme="majorHAnsi" w:cstheme="majorHAnsi"/>
          <w:color w:val="000000"/>
          <w:sz w:val="24"/>
          <w:szCs w:val="24"/>
          <w:lang w:val="ro-RO"/>
        </w:rPr>
        <w:t>târziu</w:t>
      </w:r>
      <w:r w:rsidR="00BA39B6" w:rsidRPr="006E554D">
        <w:rPr>
          <w:rFonts w:asciiTheme="majorHAnsi" w:hAnsiTheme="majorHAnsi" w:cstheme="majorHAnsi"/>
          <w:color w:val="000000"/>
          <w:sz w:val="24"/>
          <w:szCs w:val="24"/>
          <w:lang w:val="ro-RO"/>
        </w:rPr>
        <w:t xml:space="preserve"> de data încheierii contractului sau de data emiterii deciziei de anulare a procedurii de </w:t>
      </w:r>
      <w:r w:rsidR="00EE196F" w:rsidRPr="006E554D">
        <w:rPr>
          <w:rFonts w:asciiTheme="majorHAnsi" w:hAnsiTheme="majorHAnsi" w:cstheme="majorHAnsi"/>
          <w:color w:val="000000"/>
          <w:sz w:val="24"/>
          <w:szCs w:val="24"/>
          <w:lang w:val="ro-RO"/>
        </w:rPr>
        <w:t>achiziție</w:t>
      </w:r>
      <w:r w:rsidR="00BA39B6" w:rsidRPr="006E554D">
        <w:rPr>
          <w:rFonts w:asciiTheme="majorHAnsi" w:hAnsiTheme="majorHAnsi" w:cstheme="majorHAnsi"/>
          <w:color w:val="000000"/>
          <w:sz w:val="24"/>
          <w:szCs w:val="24"/>
          <w:lang w:val="ro-RO"/>
        </w:rPr>
        <w:t xml:space="preserve"> publică</w:t>
      </w:r>
      <w:r w:rsidR="00781CB2" w:rsidRPr="006E554D">
        <w:rPr>
          <w:rStyle w:val="FootnoteReference"/>
          <w:rFonts w:asciiTheme="majorHAnsi" w:hAnsiTheme="majorHAnsi" w:cstheme="majorHAnsi"/>
          <w:color w:val="000000"/>
          <w:sz w:val="24"/>
          <w:szCs w:val="24"/>
          <w:lang w:val="ro-RO"/>
        </w:rPr>
        <w:footnoteReference w:id="47"/>
      </w:r>
      <w:r w:rsidR="00BA39B6" w:rsidRPr="006E554D">
        <w:rPr>
          <w:rFonts w:asciiTheme="majorHAnsi" w:hAnsiTheme="majorHAnsi" w:cstheme="majorHAnsi"/>
          <w:color w:val="000000"/>
          <w:sz w:val="24"/>
          <w:szCs w:val="24"/>
          <w:lang w:val="ro-RO"/>
        </w:rPr>
        <w:t xml:space="preserve">. </w:t>
      </w:r>
    </w:p>
    <w:p w14:paraId="6CC202E2" w14:textId="77777777" w:rsidR="00A30B9E" w:rsidRPr="006E554D" w:rsidRDefault="000E2BA4"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094EAC">
        <w:rPr>
          <w:rFonts w:asciiTheme="majorHAnsi" w:hAnsiTheme="majorHAnsi" w:cstheme="majorHAnsi"/>
          <w:color w:val="000000"/>
          <w:sz w:val="24"/>
          <w:szCs w:val="24"/>
          <w:lang w:val="ro-RO"/>
        </w:rPr>
        <w:tab/>
        <w:t>Raportarea procedurilor de achiziție publică care cad sub incidența Legii privind achizițiile publice se efectuează de către grupul de lucru prin întocmirea și prezentarea către AAP a Dării de seamă privind rezultatul procedurilor de achiziție publică</w:t>
      </w:r>
      <w:r w:rsidR="00DD38D5" w:rsidRPr="00825456">
        <w:rPr>
          <w:rFonts w:asciiTheme="majorHAnsi" w:hAnsiTheme="majorHAnsi" w:cstheme="majorHAnsi"/>
          <w:color w:val="000000"/>
          <w:sz w:val="24"/>
          <w:szCs w:val="24"/>
          <w:lang w:val="ro-RO"/>
        </w:rPr>
        <w:t xml:space="preserve"> după modelul plasat pe site-ul AAP</w:t>
      </w:r>
      <w:r w:rsidRPr="006E554D">
        <w:rPr>
          <w:rFonts w:asciiTheme="majorHAnsi" w:hAnsiTheme="majorHAnsi" w:cstheme="majorHAnsi"/>
          <w:color w:val="000000"/>
          <w:sz w:val="24"/>
          <w:szCs w:val="24"/>
          <w:lang w:val="ro-RO"/>
        </w:rPr>
        <w:t>.</w:t>
      </w:r>
    </w:p>
    <w:p w14:paraId="69F57F0D" w14:textId="764591C8" w:rsidR="00CC3AFB" w:rsidRPr="006E554D" w:rsidRDefault="007930F4"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lastRenderedPageBreak/>
        <w:tab/>
      </w:r>
      <w:r w:rsidR="002B2079" w:rsidRPr="006E554D">
        <w:rPr>
          <w:rFonts w:asciiTheme="majorHAnsi" w:hAnsiTheme="majorHAnsi" w:cstheme="majorHAnsi"/>
          <w:color w:val="000000"/>
          <w:sz w:val="24"/>
          <w:szCs w:val="24"/>
          <w:lang w:val="ro-RO"/>
        </w:rPr>
        <w:t>Deși cadrul legal prevede cerințe concrete privind conținutul documentului, s</w:t>
      </w:r>
      <w:r w:rsidR="00BC39E9" w:rsidRPr="006E554D">
        <w:rPr>
          <w:rFonts w:asciiTheme="majorHAnsi" w:hAnsiTheme="majorHAnsi" w:cstheme="majorHAnsi"/>
          <w:color w:val="000000"/>
          <w:sz w:val="24"/>
          <w:szCs w:val="24"/>
          <w:lang w:val="ro-RO"/>
        </w:rPr>
        <w:t>impla e</w:t>
      </w:r>
      <w:r w:rsidR="002453B1" w:rsidRPr="006E554D">
        <w:rPr>
          <w:rFonts w:asciiTheme="majorHAnsi" w:hAnsiTheme="majorHAnsi" w:cstheme="majorHAnsi"/>
          <w:color w:val="000000"/>
          <w:sz w:val="24"/>
          <w:szCs w:val="24"/>
          <w:lang w:val="ro-RO"/>
        </w:rPr>
        <w:t>xaminare</w:t>
      </w:r>
      <w:r w:rsidR="00650130">
        <w:rPr>
          <w:rFonts w:asciiTheme="majorHAnsi" w:hAnsiTheme="majorHAnsi" w:cstheme="majorHAnsi"/>
          <w:color w:val="000000"/>
          <w:sz w:val="24"/>
          <w:szCs w:val="24"/>
          <w:lang w:val="ro-RO"/>
        </w:rPr>
        <w:t xml:space="preserve"> </w:t>
      </w:r>
      <w:r w:rsidR="002453B1" w:rsidRPr="006E554D">
        <w:rPr>
          <w:rFonts w:asciiTheme="majorHAnsi" w:hAnsiTheme="majorHAnsi" w:cstheme="majorHAnsi"/>
          <w:color w:val="000000"/>
          <w:sz w:val="24"/>
          <w:szCs w:val="24"/>
          <w:lang w:val="ro-RO"/>
        </w:rPr>
        <w:t xml:space="preserve">a </w:t>
      </w:r>
      <w:r w:rsidR="00650130">
        <w:rPr>
          <w:rFonts w:asciiTheme="majorHAnsi" w:hAnsiTheme="majorHAnsi" w:cstheme="majorHAnsi"/>
          <w:color w:val="000000"/>
          <w:sz w:val="24"/>
          <w:szCs w:val="24"/>
          <w:lang w:val="ro-RO"/>
        </w:rPr>
        <w:t xml:space="preserve">acestuia </w:t>
      </w:r>
      <w:r w:rsidR="00BC39E9" w:rsidRPr="006E554D">
        <w:rPr>
          <w:rFonts w:asciiTheme="majorHAnsi" w:hAnsiTheme="majorHAnsi" w:cstheme="majorHAnsi"/>
          <w:color w:val="000000"/>
          <w:sz w:val="24"/>
          <w:szCs w:val="24"/>
          <w:lang w:val="ro-RO"/>
        </w:rPr>
        <w:t>permite observarea faptului că formatul dării de seamă este practic identic cu formatul decizie</w:t>
      </w:r>
      <w:r w:rsidR="00650130">
        <w:rPr>
          <w:rFonts w:asciiTheme="majorHAnsi" w:hAnsiTheme="majorHAnsi" w:cstheme="majorHAnsi"/>
          <w:color w:val="000000"/>
          <w:sz w:val="24"/>
          <w:szCs w:val="24"/>
          <w:lang w:val="ro-RO"/>
        </w:rPr>
        <w:t>i</w:t>
      </w:r>
      <w:r w:rsidR="00BC39E9" w:rsidRPr="006E554D">
        <w:rPr>
          <w:rFonts w:asciiTheme="majorHAnsi" w:hAnsiTheme="majorHAnsi" w:cstheme="majorHAnsi"/>
          <w:color w:val="000000"/>
          <w:sz w:val="24"/>
          <w:szCs w:val="24"/>
          <w:lang w:val="ro-RO"/>
        </w:rPr>
        <w:t xml:space="preserve"> grupului de lucru de atribuire a contractului</w:t>
      </w:r>
      <w:r w:rsidR="00643EA8" w:rsidRPr="006E554D">
        <w:rPr>
          <w:rFonts w:asciiTheme="majorHAnsi" w:hAnsiTheme="majorHAnsi" w:cstheme="majorHAnsi"/>
          <w:color w:val="000000"/>
          <w:sz w:val="24"/>
          <w:szCs w:val="24"/>
          <w:lang w:val="ro-RO"/>
        </w:rPr>
        <w:t xml:space="preserve"> </w:t>
      </w:r>
      <w:r w:rsidR="002B2079" w:rsidRPr="006E554D">
        <w:rPr>
          <w:rFonts w:asciiTheme="majorHAnsi" w:hAnsiTheme="majorHAnsi" w:cstheme="majorHAnsi"/>
          <w:color w:val="000000"/>
          <w:sz w:val="24"/>
          <w:szCs w:val="24"/>
          <w:lang w:val="ro-RO"/>
        </w:rPr>
        <w:t xml:space="preserve">și conține </w:t>
      </w:r>
      <w:r w:rsidR="00BD0A35" w:rsidRPr="006E554D">
        <w:rPr>
          <w:rFonts w:asciiTheme="majorHAnsi" w:hAnsiTheme="majorHAnsi" w:cstheme="majorHAnsi"/>
          <w:color w:val="000000"/>
          <w:sz w:val="24"/>
          <w:szCs w:val="24"/>
          <w:lang w:val="ro-RO"/>
        </w:rPr>
        <w:t xml:space="preserve">unele informații </w:t>
      </w:r>
      <w:r w:rsidR="002B2079" w:rsidRPr="006E554D">
        <w:rPr>
          <w:rFonts w:asciiTheme="majorHAnsi" w:hAnsiTheme="majorHAnsi" w:cstheme="majorHAnsi"/>
          <w:color w:val="000000"/>
          <w:sz w:val="24"/>
          <w:szCs w:val="24"/>
          <w:lang w:val="ro-RO"/>
        </w:rPr>
        <w:t>suplimentare de</w:t>
      </w:r>
      <w:r w:rsidR="00266AF1" w:rsidRPr="006E554D">
        <w:rPr>
          <w:rFonts w:asciiTheme="majorHAnsi" w:hAnsiTheme="majorHAnsi" w:cstheme="majorHAnsi"/>
          <w:color w:val="000000"/>
          <w:sz w:val="24"/>
          <w:szCs w:val="24"/>
          <w:lang w:val="ro-RO"/>
        </w:rPr>
        <w:t>cât</w:t>
      </w:r>
      <w:r w:rsidR="002B2079" w:rsidRPr="006E554D">
        <w:rPr>
          <w:rFonts w:asciiTheme="majorHAnsi" w:hAnsiTheme="majorHAnsi" w:cstheme="majorHAnsi"/>
          <w:color w:val="000000"/>
          <w:sz w:val="24"/>
          <w:szCs w:val="24"/>
          <w:lang w:val="ro-RO"/>
        </w:rPr>
        <w:t xml:space="preserve"> cele </w:t>
      </w:r>
      <w:r w:rsidR="008D4F49" w:rsidRPr="006E554D">
        <w:rPr>
          <w:rFonts w:asciiTheme="majorHAnsi" w:hAnsiTheme="majorHAnsi" w:cstheme="majorHAnsi"/>
          <w:color w:val="000000"/>
          <w:sz w:val="24"/>
          <w:szCs w:val="24"/>
          <w:lang w:val="ro-RO"/>
        </w:rPr>
        <w:t>solicitate</w:t>
      </w:r>
      <w:r w:rsidR="00AA0C55" w:rsidRPr="006E554D">
        <w:rPr>
          <w:rFonts w:asciiTheme="majorHAnsi" w:hAnsiTheme="majorHAnsi" w:cstheme="majorHAnsi"/>
          <w:color w:val="000000"/>
          <w:sz w:val="24"/>
          <w:szCs w:val="24"/>
          <w:lang w:val="ro-RO"/>
        </w:rPr>
        <w:t>.</w:t>
      </w:r>
    </w:p>
    <w:p w14:paraId="64FC89E9" w14:textId="732F6E3E" w:rsidR="00FC1595" w:rsidRPr="006E554D" w:rsidRDefault="007930F4"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00781CB2" w:rsidRPr="006E554D">
        <w:rPr>
          <w:rFonts w:asciiTheme="majorHAnsi" w:hAnsiTheme="majorHAnsi" w:cstheme="majorHAnsi"/>
          <w:color w:val="000000"/>
          <w:sz w:val="24"/>
          <w:szCs w:val="24"/>
          <w:lang w:val="ro-RO"/>
        </w:rPr>
        <w:t xml:space="preserve"> </w:t>
      </w:r>
      <w:r w:rsidR="00CF53EA" w:rsidRPr="006E554D">
        <w:rPr>
          <w:rFonts w:asciiTheme="majorHAnsi" w:hAnsiTheme="majorHAnsi" w:cstheme="majorHAnsi"/>
          <w:color w:val="000000"/>
          <w:sz w:val="24"/>
          <w:szCs w:val="24"/>
          <w:lang w:val="ro-RO"/>
        </w:rPr>
        <w:t>În cadrul misiunii de audit, a fost evaluată respectarea cerințelor prevederilor legale în acest aspect</w:t>
      </w:r>
      <w:r w:rsidR="00650130">
        <w:rPr>
          <w:rFonts w:asciiTheme="majorHAnsi" w:hAnsiTheme="majorHAnsi" w:cstheme="majorHAnsi"/>
          <w:color w:val="000000"/>
          <w:sz w:val="24"/>
          <w:szCs w:val="24"/>
          <w:lang w:val="ro-RO"/>
        </w:rPr>
        <w:t>,</w:t>
      </w:r>
      <w:r w:rsidR="00CF53EA" w:rsidRPr="006E554D">
        <w:rPr>
          <w:rFonts w:asciiTheme="majorHAnsi" w:hAnsiTheme="majorHAnsi" w:cstheme="majorHAnsi"/>
          <w:color w:val="000000"/>
          <w:sz w:val="24"/>
          <w:szCs w:val="24"/>
          <w:lang w:val="ro-RO"/>
        </w:rPr>
        <w:t xml:space="preserve"> fiind constatat</w:t>
      </w:r>
      <w:r w:rsidR="00796776" w:rsidRPr="006E554D">
        <w:rPr>
          <w:rFonts w:asciiTheme="majorHAnsi" w:hAnsiTheme="majorHAnsi" w:cstheme="majorHAnsi"/>
          <w:color w:val="000000"/>
          <w:sz w:val="24"/>
          <w:szCs w:val="24"/>
          <w:lang w:val="ro-RO"/>
        </w:rPr>
        <w:t xml:space="preserve">ă </w:t>
      </w:r>
      <w:r w:rsidR="00600EB2" w:rsidRPr="006E554D">
        <w:rPr>
          <w:rFonts w:asciiTheme="majorHAnsi" w:hAnsiTheme="majorHAnsi" w:cstheme="majorHAnsi"/>
          <w:color w:val="000000"/>
          <w:sz w:val="24"/>
          <w:szCs w:val="24"/>
          <w:lang w:val="ro-RO"/>
        </w:rPr>
        <w:t>n</w:t>
      </w:r>
      <w:r w:rsidR="00CF53EA" w:rsidRPr="006E554D">
        <w:rPr>
          <w:rFonts w:asciiTheme="majorHAnsi" w:hAnsiTheme="majorHAnsi" w:cstheme="majorHAnsi"/>
          <w:color w:val="000000"/>
          <w:sz w:val="24"/>
          <w:szCs w:val="24"/>
          <w:lang w:val="ro-RO"/>
        </w:rPr>
        <w:t>erespectarea termen</w:t>
      </w:r>
      <w:r w:rsidR="00650130">
        <w:rPr>
          <w:rFonts w:asciiTheme="majorHAnsi" w:hAnsiTheme="majorHAnsi" w:cstheme="majorHAnsi"/>
          <w:color w:val="000000"/>
          <w:sz w:val="24"/>
          <w:szCs w:val="24"/>
          <w:lang w:val="ro-RO"/>
        </w:rPr>
        <w:t>e</w:t>
      </w:r>
      <w:r w:rsidR="00CF53EA" w:rsidRPr="006E554D">
        <w:rPr>
          <w:rFonts w:asciiTheme="majorHAnsi" w:hAnsiTheme="majorHAnsi" w:cstheme="majorHAnsi"/>
          <w:color w:val="000000"/>
          <w:sz w:val="24"/>
          <w:szCs w:val="24"/>
          <w:lang w:val="ro-RO"/>
        </w:rPr>
        <w:t>lor legal</w:t>
      </w:r>
      <w:r w:rsidR="009B025C">
        <w:rPr>
          <w:rFonts w:asciiTheme="majorHAnsi" w:hAnsiTheme="majorHAnsi" w:cstheme="majorHAnsi"/>
          <w:color w:val="000000"/>
          <w:sz w:val="24"/>
          <w:szCs w:val="24"/>
          <w:lang w:val="ro-RO"/>
        </w:rPr>
        <w:t>e</w:t>
      </w:r>
      <w:r w:rsidR="00CF53EA" w:rsidRPr="006E554D">
        <w:rPr>
          <w:rFonts w:asciiTheme="majorHAnsi" w:hAnsiTheme="majorHAnsi" w:cstheme="majorHAnsi"/>
          <w:color w:val="000000"/>
          <w:sz w:val="24"/>
          <w:szCs w:val="24"/>
          <w:lang w:val="ro-RO"/>
        </w:rPr>
        <w:t xml:space="preserve"> de publicare a </w:t>
      </w:r>
      <w:r w:rsidR="00600EB2" w:rsidRPr="006E554D">
        <w:rPr>
          <w:rFonts w:asciiTheme="majorHAnsi" w:hAnsiTheme="majorHAnsi" w:cstheme="majorHAnsi"/>
          <w:color w:val="000000"/>
          <w:sz w:val="24"/>
          <w:szCs w:val="24"/>
          <w:lang w:val="ro-RO"/>
        </w:rPr>
        <w:t>dărilor de seamă în Buletinul achizițiilor publice</w:t>
      </w:r>
      <w:r w:rsidR="00796776" w:rsidRPr="006E554D">
        <w:rPr>
          <w:rFonts w:asciiTheme="majorHAnsi" w:hAnsiTheme="majorHAnsi" w:cstheme="majorHAnsi"/>
          <w:color w:val="000000"/>
          <w:sz w:val="24"/>
          <w:szCs w:val="24"/>
          <w:lang w:val="ro-RO"/>
        </w:rPr>
        <w:t>, iar în unele cazuri și</w:t>
      </w:r>
      <w:r w:rsidR="00A848A0" w:rsidRPr="006E554D">
        <w:rPr>
          <w:rFonts w:asciiTheme="majorHAnsi" w:hAnsiTheme="majorHAnsi" w:cstheme="majorHAnsi"/>
          <w:color w:val="000000"/>
          <w:sz w:val="24"/>
          <w:szCs w:val="24"/>
          <w:lang w:val="ro-RO"/>
        </w:rPr>
        <w:t xml:space="preserve"> nepublicarea acestora</w:t>
      </w:r>
      <w:r w:rsidR="007D0DFB" w:rsidRPr="006E554D">
        <w:rPr>
          <w:rFonts w:asciiTheme="majorHAnsi" w:hAnsiTheme="majorHAnsi" w:cstheme="majorHAnsi"/>
          <w:color w:val="000000"/>
          <w:sz w:val="24"/>
          <w:szCs w:val="24"/>
          <w:lang w:val="ro-RO"/>
        </w:rPr>
        <w:t>, c</w:t>
      </w:r>
      <w:r w:rsidR="00796776" w:rsidRPr="006E554D">
        <w:rPr>
          <w:rFonts w:asciiTheme="majorHAnsi" w:hAnsiTheme="majorHAnsi" w:cstheme="majorHAnsi"/>
          <w:color w:val="000000"/>
          <w:sz w:val="24"/>
          <w:szCs w:val="24"/>
          <w:lang w:val="ro-RO"/>
        </w:rPr>
        <w:t xml:space="preserve">auza fiind </w:t>
      </w:r>
      <w:r w:rsidR="007D0DFB" w:rsidRPr="006E554D">
        <w:rPr>
          <w:rFonts w:asciiTheme="majorHAnsi" w:hAnsiTheme="majorHAnsi" w:cstheme="majorHAnsi"/>
          <w:color w:val="000000"/>
          <w:sz w:val="24"/>
          <w:szCs w:val="24"/>
          <w:lang w:val="ro-RO"/>
        </w:rPr>
        <w:t xml:space="preserve">neautomatizarea procesului </w:t>
      </w:r>
      <w:r w:rsidR="00515C14" w:rsidRPr="006E554D">
        <w:rPr>
          <w:rFonts w:asciiTheme="majorHAnsi" w:hAnsiTheme="majorHAnsi" w:cstheme="majorHAnsi"/>
          <w:color w:val="000000"/>
          <w:sz w:val="24"/>
          <w:szCs w:val="24"/>
          <w:lang w:val="ro-RO"/>
        </w:rPr>
        <w:t>și neasigurarea legăturii informaționale dintre</w:t>
      </w:r>
      <w:r w:rsidR="00515C14" w:rsidRPr="006E554D">
        <w:rPr>
          <w:lang w:val="ro-RO"/>
        </w:rPr>
        <w:t xml:space="preserve"> </w:t>
      </w:r>
      <w:r w:rsidR="00515C14" w:rsidRPr="006E554D">
        <w:rPr>
          <w:rFonts w:asciiTheme="majorHAnsi" w:hAnsiTheme="majorHAnsi" w:cstheme="majorHAnsi"/>
          <w:color w:val="000000"/>
          <w:sz w:val="24"/>
          <w:szCs w:val="24"/>
          <w:lang w:val="ro-RO"/>
        </w:rPr>
        <w:t xml:space="preserve">SIA „RSAP”/ MTender și </w:t>
      </w:r>
      <w:hyperlink r:id="rId30" w:history="1">
        <w:r w:rsidR="00515C14" w:rsidRPr="006E554D">
          <w:rPr>
            <w:rStyle w:val="Hyperlink"/>
            <w:rFonts w:asciiTheme="majorHAnsi" w:hAnsiTheme="majorHAnsi" w:cstheme="majorHAnsi"/>
            <w:sz w:val="24"/>
            <w:szCs w:val="24"/>
            <w:lang w:val="ro-RO"/>
          </w:rPr>
          <w:t>bap@tender.gov.md</w:t>
        </w:r>
      </w:hyperlink>
      <w:r w:rsidR="00515C14" w:rsidRPr="006E554D">
        <w:rPr>
          <w:rFonts w:asciiTheme="majorHAnsi" w:hAnsiTheme="majorHAnsi" w:cstheme="majorHAnsi"/>
          <w:color w:val="000000"/>
          <w:sz w:val="24"/>
          <w:szCs w:val="24"/>
          <w:lang w:val="ro-RO"/>
        </w:rPr>
        <w:t xml:space="preserve">.   </w:t>
      </w:r>
    </w:p>
    <w:p w14:paraId="0A1805BE" w14:textId="754D6E14" w:rsidR="006C12E0" w:rsidRPr="006E554D" w:rsidRDefault="00FC1595"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00515C14" w:rsidRPr="006E554D">
        <w:rPr>
          <w:rFonts w:asciiTheme="majorHAnsi" w:hAnsiTheme="majorHAnsi" w:cstheme="majorHAnsi"/>
          <w:color w:val="000000"/>
          <w:sz w:val="24"/>
          <w:szCs w:val="24"/>
          <w:lang w:val="ro-RO"/>
        </w:rPr>
        <w:t xml:space="preserve"> </w:t>
      </w:r>
      <w:r w:rsidRPr="006E554D">
        <w:rPr>
          <w:rFonts w:asciiTheme="majorHAnsi" w:hAnsiTheme="majorHAnsi" w:cstheme="majorHAnsi"/>
          <w:color w:val="000000"/>
          <w:sz w:val="24"/>
          <w:szCs w:val="24"/>
          <w:lang w:val="ro-RO"/>
        </w:rPr>
        <w:t xml:space="preserve">În </w:t>
      </w:r>
      <w:r w:rsidR="00FD52BA">
        <w:rPr>
          <w:rFonts w:asciiTheme="majorHAnsi" w:hAnsiTheme="majorHAnsi" w:cstheme="majorHAnsi"/>
          <w:color w:val="000000"/>
          <w:sz w:val="24"/>
          <w:szCs w:val="24"/>
          <w:lang w:val="ro-RO"/>
        </w:rPr>
        <w:t xml:space="preserve">acest </w:t>
      </w:r>
      <w:r w:rsidRPr="006E554D">
        <w:rPr>
          <w:rFonts w:asciiTheme="majorHAnsi" w:hAnsiTheme="majorHAnsi" w:cstheme="majorHAnsi"/>
          <w:color w:val="000000"/>
          <w:sz w:val="24"/>
          <w:szCs w:val="24"/>
          <w:lang w:val="ro-RO"/>
        </w:rPr>
        <w:t>context, se denotă că metodele de raportare și de procesare a achizițiilor publice desfășurate nu sunt automatizate, ceea ce defavorizează operativitatea datelor respective, amplifică procesul de prelucrare/sistematizare/sintetizare a acestora, precum și sporește probabilitatea admiterii unor erori tangențiale proceselor date. Totodată, misiunea de audit public extern a relevat următoarele.</w:t>
      </w:r>
    </w:p>
    <w:p w14:paraId="56A112B4" w14:textId="7DA53436" w:rsidR="00AC36F9" w:rsidRPr="00825456" w:rsidRDefault="00AC36F9"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t xml:space="preserve">Astfel, </w:t>
      </w:r>
      <w:r w:rsidR="00515C14" w:rsidRPr="006E554D">
        <w:rPr>
          <w:rFonts w:asciiTheme="majorHAnsi" w:hAnsiTheme="majorHAnsi" w:cstheme="majorHAnsi"/>
          <w:color w:val="000000"/>
          <w:sz w:val="24"/>
          <w:szCs w:val="24"/>
          <w:lang w:val="ro-RO"/>
        </w:rPr>
        <w:t>autoritate</w:t>
      </w:r>
      <w:r w:rsidR="00FD52BA">
        <w:rPr>
          <w:rFonts w:asciiTheme="majorHAnsi" w:hAnsiTheme="majorHAnsi" w:cstheme="majorHAnsi"/>
          <w:color w:val="000000"/>
          <w:sz w:val="24"/>
          <w:szCs w:val="24"/>
          <w:lang w:val="ro-RO"/>
        </w:rPr>
        <w:t>a</w:t>
      </w:r>
      <w:r w:rsidR="00515C14" w:rsidRPr="006E554D">
        <w:rPr>
          <w:rFonts w:asciiTheme="majorHAnsi" w:hAnsiTheme="majorHAnsi" w:cstheme="majorHAnsi"/>
          <w:color w:val="000000"/>
          <w:sz w:val="24"/>
          <w:szCs w:val="24"/>
          <w:lang w:val="ro-RO"/>
        </w:rPr>
        <w:t xml:space="preserve"> contractantă transmite </w:t>
      </w:r>
      <w:r w:rsidR="00FC1595" w:rsidRPr="006E554D">
        <w:rPr>
          <w:rFonts w:asciiTheme="majorHAnsi" w:hAnsiTheme="majorHAnsi" w:cstheme="majorHAnsi"/>
          <w:color w:val="000000"/>
          <w:sz w:val="24"/>
          <w:szCs w:val="24"/>
          <w:lang w:val="ro-RO"/>
        </w:rPr>
        <w:t xml:space="preserve">în termen </w:t>
      </w:r>
      <w:r w:rsidR="00515C14" w:rsidRPr="006E554D">
        <w:rPr>
          <w:rFonts w:asciiTheme="majorHAnsi" w:hAnsiTheme="majorHAnsi" w:cstheme="majorHAnsi"/>
          <w:color w:val="000000"/>
          <w:sz w:val="24"/>
          <w:szCs w:val="24"/>
          <w:lang w:val="ro-RO"/>
        </w:rPr>
        <w:t xml:space="preserve">dările de seamă </w:t>
      </w:r>
      <w:r w:rsidRPr="006E554D">
        <w:rPr>
          <w:rFonts w:asciiTheme="majorHAnsi" w:hAnsiTheme="majorHAnsi" w:cstheme="majorHAnsi"/>
          <w:color w:val="000000"/>
          <w:sz w:val="24"/>
          <w:szCs w:val="24"/>
          <w:lang w:val="ro-RO"/>
        </w:rPr>
        <w:t xml:space="preserve">la adresa electronică </w:t>
      </w:r>
      <w:hyperlink r:id="rId31" w:history="1">
        <w:r w:rsidRPr="006E554D">
          <w:rPr>
            <w:rStyle w:val="Hyperlink"/>
            <w:rFonts w:asciiTheme="majorHAnsi" w:hAnsiTheme="majorHAnsi" w:cstheme="majorHAnsi"/>
            <w:sz w:val="24"/>
            <w:szCs w:val="24"/>
            <w:lang w:val="ro-RO"/>
          </w:rPr>
          <w:t>bap@tender.gov.md</w:t>
        </w:r>
      </w:hyperlink>
      <w:r w:rsidRPr="006E554D">
        <w:rPr>
          <w:rFonts w:asciiTheme="majorHAnsi" w:hAnsiTheme="majorHAnsi" w:cstheme="majorHAnsi"/>
          <w:color w:val="000000"/>
          <w:sz w:val="24"/>
          <w:szCs w:val="24"/>
          <w:lang w:val="ro-RO"/>
        </w:rPr>
        <w:t xml:space="preserve"> a AAP, pentru procesare </w:t>
      </w:r>
      <w:r w:rsidR="00FC1595" w:rsidRPr="006E554D">
        <w:rPr>
          <w:rFonts w:asciiTheme="majorHAnsi" w:hAnsiTheme="majorHAnsi" w:cstheme="majorHAnsi"/>
          <w:color w:val="000000"/>
          <w:sz w:val="24"/>
          <w:szCs w:val="24"/>
          <w:lang w:val="ro-RO"/>
        </w:rPr>
        <w:t>conform competențelor atribuite și plasarea acestora în modul stabilit, dar AAP nu a</w:t>
      </w:r>
      <w:r w:rsidR="00FC1595" w:rsidRPr="00094EAC">
        <w:rPr>
          <w:rFonts w:asciiTheme="majorHAnsi" w:hAnsiTheme="majorHAnsi" w:cstheme="majorHAnsi"/>
          <w:color w:val="000000"/>
          <w:sz w:val="24"/>
          <w:szCs w:val="24"/>
          <w:lang w:val="ro-RO"/>
        </w:rPr>
        <w:t xml:space="preserve">sigură publicarea în termenele legale a acestora pe platforma informațională. </w:t>
      </w:r>
      <w:r w:rsidRPr="00825456">
        <w:rPr>
          <w:rFonts w:asciiTheme="majorHAnsi" w:hAnsiTheme="majorHAnsi" w:cstheme="majorHAnsi"/>
          <w:color w:val="000000"/>
          <w:sz w:val="24"/>
          <w:szCs w:val="24"/>
          <w:lang w:val="ro-RO"/>
        </w:rPr>
        <w:t xml:space="preserve"> </w:t>
      </w:r>
    </w:p>
    <w:p w14:paraId="7C576492" w14:textId="45D0E6D7" w:rsidR="00E538D6" w:rsidRPr="006E554D" w:rsidRDefault="00917D5C"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006B5E13" w:rsidRPr="006E554D">
        <w:rPr>
          <w:rFonts w:asciiTheme="majorHAnsi" w:hAnsiTheme="majorHAnsi" w:cstheme="majorHAnsi"/>
          <w:color w:val="000000"/>
          <w:sz w:val="24"/>
          <w:szCs w:val="24"/>
          <w:lang w:val="ro-RO"/>
        </w:rPr>
        <w:t>Atragem atenția că</w:t>
      </w:r>
      <w:r w:rsidR="009B025C">
        <w:rPr>
          <w:rFonts w:asciiTheme="majorHAnsi" w:hAnsiTheme="majorHAnsi" w:cstheme="majorHAnsi"/>
          <w:color w:val="000000"/>
          <w:sz w:val="24"/>
          <w:szCs w:val="24"/>
          <w:lang w:val="ro-RO"/>
        </w:rPr>
        <w:t>,</w:t>
      </w:r>
      <w:r w:rsidR="006B5E13" w:rsidRPr="006E554D">
        <w:rPr>
          <w:rFonts w:asciiTheme="majorHAnsi" w:hAnsiTheme="majorHAnsi" w:cstheme="majorHAnsi"/>
          <w:color w:val="000000"/>
          <w:sz w:val="24"/>
          <w:szCs w:val="24"/>
          <w:lang w:val="ro-RO"/>
        </w:rPr>
        <w:t xml:space="preserve"> î</w:t>
      </w:r>
      <w:r w:rsidR="006C12E0" w:rsidRPr="006E554D">
        <w:rPr>
          <w:rFonts w:asciiTheme="majorHAnsi" w:hAnsiTheme="majorHAnsi" w:cstheme="majorHAnsi"/>
          <w:color w:val="000000"/>
          <w:sz w:val="24"/>
          <w:szCs w:val="24"/>
          <w:lang w:val="ro-RO"/>
        </w:rPr>
        <w:t xml:space="preserve">ncepând cu </w:t>
      </w:r>
      <w:r w:rsidR="00EB1236" w:rsidRPr="006E554D">
        <w:rPr>
          <w:rFonts w:asciiTheme="majorHAnsi" w:hAnsiTheme="majorHAnsi" w:cstheme="majorHAnsi"/>
          <w:color w:val="000000"/>
          <w:sz w:val="24"/>
          <w:szCs w:val="24"/>
          <w:lang w:val="ro-RO"/>
        </w:rPr>
        <w:t>3 noiembrie</w:t>
      </w:r>
      <w:r w:rsidR="006C12E0" w:rsidRPr="006E554D">
        <w:rPr>
          <w:rFonts w:asciiTheme="majorHAnsi" w:hAnsiTheme="majorHAnsi" w:cstheme="majorHAnsi"/>
          <w:color w:val="000000"/>
          <w:sz w:val="24"/>
          <w:szCs w:val="24"/>
          <w:lang w:val="ro-RO"/>
        </w:rPr>
        <w:t xml:space="preserve"> 2020</w:t>
      </w:r>
      <w:r w:rsidR="008F5574" w:rsidRPr="006E554D">
        <w:rPr>
          <w:rStyle w:val="FootnoteReference"/>
          <w:rFonts w:asciiTheme="majorHAnsi" w:hAnsiTheme="majorHAnsi" w:cstheme="majorHAnsi"/>
          <w:color w:val="000000"/>
          <w:sz w:val="24"/>
          <w:szCs w:val="24"/>
          <w:lang w:val="ro-RO"/>
        </w:rPr>
        <w:footnoteReference w:id="48"/>
      </w:r>
      <w:r w:rsidR="006C12E0" w:rsidRPr="006E554D">
        <w:rPr>
          <w:rFonts w:asciiTheme="majorHAnsi" w:hAnsiTheme="majorHAnsi" w:cstheme="majorHAnsi"/>
          <w:color w:val="000000"/>
          <w:sz w:val="24"/>
          <w:szCs w:val="24"/>
          <w:lang w:val="ro-RO"/>
        </w:rPr>
        <w:t xml:space="preserve">, </w:t>
      </w:r>
      <w:r w:rsidR="00E538D6" w:rsidRPr="006E554D">
        <w:rPr>
          <w:rFonts w:asciiTheme="majorHAnsi" w:hAnsiTheme="majorHAnsi" w:cstheme="majorHAnsi"/>
          <w:color w:val="000000"/>
          <w:sz w:val="24"/>
          <w:szCs w:val="24"/>
          <w:lang w:val="ro-RO"/>
        </w:rPr>
        <w:t>toate informațiile aferente unei proceduri de achiziție publică înregistrate în SIA „RSAP”</w:t>
      </w:r>
      <w:r w:rsidR="00A168F0" w:rsidRPr="00094EAC">
        <w:rPr>
          <w:rFonts w:asciiTheme="majorHAnsi" w:hAnsiTheme="majorHAnsi" w:cstheme="majorHAnsi"/>
          <w:color w:val="000000"/>
          <w:sz w:val="24"/>
          <w:szCs w:val="24"/>
          <w:lang w:val="ro-RO"/>
        </w:rPr>
        <w:t>/</w:t>
      </w:r>
      <w:r w:rsidR="00A168F0" w:rsidRPr="00094EAC">
        <w:rPr>
          <w:rFonts w:asciiTheme="majorHAnsi" w:hAnsiTheme="majorHAnsi" w:cs="Calibri"/>
          <w:i/>
          <w:sz w:val="24"/>
          <w:szCs w:val="24"/>
          <w:lang w:val="ro-RO"/>
        </w:rPr>
        <w:t xml:space="preserve"> MTender</w:t>
      </w:r>
      <w:r w:rsidR="00E538D6" w:rsidRPr="00DA6B66">
        <w:rPr>
          <w:rFonts w:asciiTheme="majorHAnsi" w:hAnsiTheme="majorHAnsi" w:cstheme="majorHAnsi"/>
          <w:color w:val="000000"/>
          <w:sz w:val="24"/>
          <w:szCs w:val="24"/>
          <w:lang w:val="ro-RO"/>
        </w:rPr>
        <w:t xml:space="preserve"> reprezintă o parte din dosarul achiziției publice respective.</w:t>
      </w:r>
      <w:r w:rsidR="00EB1236" w:rsidRPr="00825456">
        <w:rPr>
          <w:rFonts w:asciiTheme="majorHAnsi" w:hAnsiTheme="majorHAnsi" w:cstheme="majorHAnsi"/>
          <w:color w:val="000000"/>
          <w:sz w:val="24"/>
          <w:szCs w:val="24"/>
          <w:lang w:val="ro-RO"/>
        </w:rPr>
        <w:t xml:space="preserve"> În scopul asigurării transparenței și continuității procesului de achiziții publice</w:t>
      </w:r>
      <w:r w:rsidR="009B025C">
        <w:rPr>
          <w:rFonts w:asciiTheme="majorHAnsi" w:hAnsiTheme="majorHAnsi" w:cstheme="majorHAnsi"/>
          <w:color w:val="000000"/>
          <w:sz w:val="24"/>
          <w:szCs w:val="24"/>
          <w:lang w:val="ro-RO"/>
        </w:rPr>
        <w:t>,</w:t>
      </w:r>
      <w:r w:rsidR="00EB1236" w:rsidRPr="00825456">
        <w:rPr>
          <w:rFonts w:asciiTheme="majorHAnsi" w:hAnsiTheme="majorHAnsi" w:cstheme="majorHAnsi"/>
          <w:color w:val="000000"/>
          <w:sz w:val="24"/>
          <w:szCs w:val="24"/>
          <w:lang w:val="ro-RO"/>
        </w:rPr>
        <w:t xml:space="preserve"> devine iminent</w:t>
      </w:r>
      <w:r w:rsidR="001A1C07" w:rsidRPr="006E554D">
        <w:rPr>
          <w:rFonts w:asciiTheme="majorHAnsi" w:hAnsiTheme="majorHAnsi" w:cstheme="majorHAnsi"/>
          <w:color w:val="000000"/>
          <w:sz w:val="24"/>
          <w:szCs w:val="24"/>
          <w:lang w:val="ro-RO"/>
        </w:rPr>
        <w:t>ă asigurarea conținutul</w:t>
      </w:r>
      <w:r w:rsidR="009B025C">
        <w:rPr>
          <w:rFonts w:asciiTheme="majorHAnsi" w:hAnsiTheme="majorHAnsi" w:cstheme="majorHAnsi"/>
          <w:color w:val="000000"/>
          <w:sz w:val="24"/>
          <w:szCs w:val="24"/>
          <w:lang w:val="ro-RO"/>
        </w:rPr>
        <w:t>ui</w:t>
      </w:r>
      <w:r w:rsidR="001A1C07" w:rsidRPr="006E554D">
        <w:rPr>
          <w:rFonts w:asciiTheme="majorHAnsi" w:hAnsiTheme="majorHAnsi" w:cstheme="majorHAnsi"/>
          <w:color w:val="000000"/>
          <w:sz w:val="24"/>
          <w:szCs w:val="24"/>
          <w:lang w:val="ro-RO"/>
        </w:rPr>
        <w:t xml:space="preserve"> integral al dosarului electronic a</w:t>
      </w:r>
      <w:r w:rsidR="009B025C">
        <w:rPr>
          <w:rFonts w:asciiTheme="majorHAnsi" w:hAnsiTheme="majorHAnsi" w:cstheme="majorHAnsi"/>
          <w:color w:val="000000"/>
          <w:sz w:val="24"/>
          <w:szCs w:val="24"/>
          <w:lang w:val="ro-RO"/>
        </w:rPr>
        <w:t>l</w:t>
      </w:r>
      <w:r w:rsidR="001A1C07" w:rsidRPr="006E554D">
        <w:rPr>
          <w:rFonts w:asciiTheme="majorHAnsi" w:hAnsiTheme="majorHAnsi" w:cstheme="majorHAnsi"/>
          <w:color w:val="000000"/>
          <w:sz w:val="24"/>
          <w:szCs w:val="24"/>
          <w:lang w:val="ro-RO"/>
        </w:rPr>
        <w:t xml:space="preserve"> fiecărei proceduri de achiziții publice în parte, astfel urmează a fi incluse obligatoriu atât darea de seamă</w:t>
      </w:r>
      <w:r w:rsidR="009B025C">
        <w:rPr>
          <w:rFonts w:asciiTheme="majorHAnsi" w:hAnsiTheme="majorHAnsi" w:cstheme="majorHAnsi"/>
          <w:color w:val="000000"/>
          <w:sz w:val="24"/>
          <w:szCs w:val="24"/>
          <w:lang w:val="ro-RO"/>
        </w:rPr>
        <w:t>,</w:t>
      </w:r>
      <w:r w:rsidR="001A1C07" w:rsidRPr="006E554D">
        <w:rPr>
          <w:rFonts w:asciiTheme="majorHAnsi" w:hAnsiTheme="majorHAnsi" w:cstheme="majorHAnsi"/>
          <w:color w:val="000000"/>
          <w:sz w:val="24"/>
          <w:szCs w:val="24"/>
          <w:lang w:val="ro-RO"/>
        </w:rPr>
        <w:t xml:space="preserve"> cât și contractul propriu-zis de achiziții</w:t>
      </w:r>
      <w:r w:rsidR="00205404" w:rsidRPr="006E554D">
        <w:rPr>
          <w:rFonts w:asciiTheme="majorHAnsi" w:hAnsiTheme="majorHAnsi" w:cstheme="majorHAnsi"/>
          <w:color w:val="000000"/>
          <w:sz w:val="24"/>
          <w:szCs w:val="24"/>
          <w:lang w:val="ro-RO"/>
        </w:rPr>
        <w:t>.</w:t>
      </w:r>
    </w:p>
    <w:p w14:paraId="3FBA256F" w14:textId="7A349D3E" w:rsidR="00600EB2" w:rsidRPr="006E554D" w:rsidRDefault="00917D5C"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006C12E0" w:rsidRPr="006E554D">
        <w:rPr>
          <w:rFonts w:asciiTheme="majorHAnsi" w:hAnsiTheme="majorHAnsi" w:cstheme="majorHAnsi"/>
          <w:color w:val="000000"/>
          <w:sz w:val="24"/>
          <w:szCs w:val="24"/>
          <w:lang w:val="ro-RO"/>
        </w:rPr>
        <w:t xml:space="preserve">  </w:t>
      </w:r>
      <w:r w:rsidR="00552EA7" w:rsidRPr="006E554D">
        <w:rPr>
          <w:rFonts w:asciiTheme="majorHAnsi" w:hAnsiTheme="majorHAnsi" w:cstheme="majorHAnsi"/>
          <w:color w:val="000000"/>
          <w:sz w:val="24"/>
          <w:szCs w:val="24"/>
          <w:lang w:val="ro-RO"/>
        </w:rPr>
        <w:t>Autoritatea contractantă a asigurat publicarea pe pagina oficială a instituției (</w:t>
      </w:r>
      <w:hyperlink r:id="rId32" w:history="1">
        <w:r w:rsidR="00552EA7" w:rsidRPr="006E554D">
          <w:rPr>
            <w:rStyle w:val="Hyperlink"/>
            <w:rFonts w:asciiTheme="majorHAnsi" w:hAnsiTheme="majorHAnsi" w:cstheme="majorHAnsi"/>
            <w:sz w:val="24"/>
            <w:szCs w:val="24"/>
            <w:lang w:val="ro-RO"/>
          </w:rPr>
          <w:t>www.army.md</w:t>
        </w:r>
      </w:hyperlink>
      <w:r w:rsidR="00552EA7" w:rsidRPr="006E554D">
        <w:rPr>
          <w:rFonts w:asciiTheme="majorHAnsi" w:hAnsiTheme="majorHAnsi" w:cstheme="majorHAnsi"/>
          <w:color w:val="000000"/>
          <w:sz w:val="24"/>
          <w:szCs w:val="24"/>
          <w:lang w:val="ro-RO"/>
        </w:rPr>
        <w:t xml:space="preserve">) </w:t>
      </w:r>
      <w:r w:rsidR="005D17C4" w:rsidRPr="00094EAC">
        <w:rPr>
          <w:rFonts w:asciiTheme="majorHAnsi" w:hAnsiTheme="majorHAnsi" w:cstheme="majorHAnsi"/>
          <w:color w:val="000000"/>
          <w:sz w:val="24"/>
          <w:szCs w:val="24"/>
          <w:lang w:val="ro-RO"/>
        </w:rPr>
        <w:t>a rapoartelor</w:t>
      </w:r>
      <w:r w:rsidR="00552EA7" w:rsidRPr="00094EAC">
        <w:rPr>
          <w:rFonts w:asciiTheme="majorHAnsi" w:hAnsiTheme="majorHAnsi" w:cstheme="majorHAnsi"/>
          <w:color w:val="000000"/>
          <w:sz w:val="24"/>
          <w:szCs w:val="24"/>
          <w:lang w:val="ro-RO"/>
        </w:rPr>
        <w:t xml:space="preserve"> privind executar</w:t>
      </w:r>
      <w:r w:rsidR="00552EA7" w:rsidRPr="00DA6B66">
        <w:rPr>
          <w:rFonts w:asciiTheme="majorHAnsi" w:hAnsiTheme="majorHAnsi" w:cstheme="majorHAnsi"/>
          <w:color w:val="000000"/>
          <w:sz w:val="24"/>
          <w:szCs w:val="24"/>
          <w:lang w:val="ro-RO"/>
        </w:rPr>
        <w:t xml:space="preserve">ea contractelor de achiziții publice </w:t>
      </w:r>
      <w:r w:rsidR="00D62731" w:rsidRPr="00DA6B66">
        <w:rPr>
          <w:rFonts w:asciiTheme="majorHAnsi" w:hAnsiTheme="majorHAnsi" w:cstheme="majorHAnsi"/>
          <w:color w:val="000000"/>
          <w:sz w:val="24"/>
          <w:szCs w:val="24"/>
          <w:lang w:val="ro-RO"/>
        </w:rPr>
        <w:t xml:space="preserve">realizate în perioada auditată, </w:t>
      </w:r>
      <w:r w:rsidR="005D17C4" w:rsidRPr="00825456">
        <w:rPr>
          <w:rFonts w:asciiTheme="majorHAnsi" w:hAnsiTheme="majorHAnsi" w:cstheme="majorHAnsi"/>
          <w:color w:val="000000"/>
          <w:sz w:val="24"/>
          <w:szCs w:val="24"/>
          <w:lang w:val="ro-RO"/>
        </w:rPr>
        <w:t>deși acest lucru nu este stabilit ca obligatoriu de cadrul regulator.</w:t>
      </w:r>
    </w:p>
    <w:p w14:paraId="633AD87B" w14:textId="26D3CBC4" w:rsidR="00D71610" w:rsidRPr="00094EAC" w:rsidRDefault="00D71610" w:rsidP="001D4121">
      <w:pPr>
        <w:widowControl w:val="0"/>
        <w:tabs>
          <w:tab w:val="left" w:pos="0"/>
        </w:tabs>
        <w:autoSpaceDE w:val="0"/>
        <w:autoSpaceDN w:val="0"/>
        <w:spacing w:after="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r w:rsidR="009B025C">
        <w:rPr>
          <w:rFonts w:asciiTheme="majorHAnsi" w:hAnsiTheme="majorHAnsi" w:cstheme="majorHAnsi"/>
          <w:color w:val="000000"/>
          <w:sz w:val="24"/>
          <w:szCs w:val="24"/>
          <w:lang w:val="ro-RO"/>
        </w:rPr>
        <w:t>Ca u</w:t>
      </w:r>
      <w:r w:rsidRPr="006E554D">
        <w:rPr>
          <w:rFonts w:asciiTheme="majorHAnsi" w:hAnsiTheme="majorHAnsi" w:cstheme="majorHAnsi"/>
          <w:color w:val="000000"/>
          <w:sz w:val="24"/>
          <w:szCs w:val="24"/>
          <w:lang w:val="ro-RO"/>
        </w:rPr>
        <w:t>rmare a corelării informațiilor din dările de seamă cu planurile de achiziții</w:t>
      </w:r>
      <w:r w:rsidR="009B025C">
        <w:rPr>
          <w:rFonts w:asciiTheme="majorHAnsi" w:hAnsiTheme="majorHAnsi" w:cstheme="majorHAnsi"/>
          <w:color w:val="000000"/>
          <w:sz w:val="24"/>
          <w:szCs w:val="24"/>
          <w:lang w:val="ro-RO"/>
        </w:rPr>
        <w:t>,</w:t>
      </w:r>
      <w:r w:rsidRPr="006E554D">
        <w:rPr>
          <w:rFonts w:asciiTheme="majorHAnsi" w:hAnsiTheme="majorHAnsi" w:cstheme="majorHAnsi"/>
          <w:color w:val="000000"/>
          <w:sz w:val="24"/>
          <w:szCs w:val="24"/>
          <w:lang w:val="ro-RO"/>
        </w:rPr>
        <w:t xml:space="preserve"> s-a identificat </w:t>
      </w:r>
      <w:r w:rsidR="008D51F9" w:rsidRPr="006E554D">
        <w:rPr>
          <w:rFonts w:asciiTheme="majorHAnsi" w:hAnsiTheme="majorHAnsi" w:cstheme="majorHAnsi"/>
          <w:color w:val="000000"/>
          <w:sz w:val="24"/>
          <w:szCs w:val="24"/>
          <w:lang w:val="ro-RO"/>
        </w:rPr>
        <w:t>necorespunderi la aspectul tipului procedurii planificate</w:t>
      </w:r>
      <w:r w:rsidR="009B025C">
        <w:rPr>
          <w:rFonts w:asciiTheme="majorHAnsi" w:hAnsiTheme="majorHAnsi" w:cstheme="majorHAnsi"/>
          <w:color w:val="000000"/>
          <w:sz w:val="24"/>
          <w:szCs w:val="24"/>
          <w:lang w:val="ro-RO"/>
        </w:rPr>
        <w:t>,</w:t>
      </w:r>
      <w:r w:rsidR="00223C3D" w:rsidRPr="006E554D">
        <w:rPr>
          <w:rFonts w:asciiTheme="majorHAnsi" w:hAnsiTheme="majorHAnsi" w:cstheme="majorHAnsi"/>
          <w:color w:val="000000"/>
          <w:sz w:val="24"/>
          <w:szCs w:val="24"/>
          <w:lang w:val="ro-RO"/>
        </w:rPr>
        <w:t xml:space="preserve"> și anume </w:t>
      </w:r>
      <w:r w:rsidR="00D519D5" w:rsidRPr="006E554D">
        <w:rPr>
          <w:rFonts w:asciiTheme="majorHAnsi" w:hAnsiTheme="majorHAnsi" w:cstheme="majorHAnsi"/>
          <w:color w:val="000000"/>
          <w:sz w:val="24"/>
          <w:szCs w:val="24"/>
          <w:lang w:val="ro-RO"/>
        </w:rPr>
        <w:t xml:space="preserve">3 proceduri de cerere </w:t>
      </w:r>
      <w:r w:rsidR="009B025C">
        <w:rPr>
          <w:rFonts w:asciiTheme="majorHAnsi" w:hAnsiTheme="majorHAnsi" w:cstheme="majorHAnsi"/>
          <w:color w:val="000000"/>
          <w:sz w:val="24"/>
          <w:szCs w:val="24"/>
          <w:lang w:val="ro-RO"/>
        </w:rPr>
        <w:t xml:space="preserve">a </w:t>
      </w:r>
      <w:r w:rsidR="00D519D5" w:rsidRPr="006E554D">
        <w:rPr>
          <w:rFonts w:asciiTheme="majorHAnsi" w:hAnsiTheme="majorHAnsi" w:cstheme="majorHAnsi"/>
          <w:color w:val="000000"/>
          <w:sz w:val="24"/>
          <w:szCs w:val="24"/>
          <w:lang w:val="ro-RO"/>
        </w:rPr>
        <w:t>ofertelor de prețuri</w:t>
      </w:r>
      <w:r w:rsidR="00D519D5" w:rsidRPr="006E554D">
        <w:rPr>
          <w:rStyle w:val="FootnoteReference"/>
          <w:rFonts w:asciiTheme="majorHAnsi" w:hAnsiTheme="majorHAnsi" w:cstheme="majorHAnsi"/>
          <w:color w:val="000000"/>
          <w:sz w:val="24"/>
          <w:szCs w:val="24"/>
          <w:lang w:val="ro-RO"/>
        </w:rPr>
        <w:footnoteReference w:id="49"/>
      </w:r>
      <w:r w:rsidR="00D519D5" w:rsidRPr="006E554D">
        <w:rPr>
          <w:rFonts w:asciiTheme="majorHAnsi" w:hAnsiTheme="majorHAnsi" w:cstheme="majorHAnsi"/>
          <w:color w:val="000000"/>
          <w:sz w:val="24"/>
          <w:szCs w:val="24"/>
          <w:lang w:val="ro-RO"/>
        </w:rPr>
        <w:t xml:space="preserve"> nu au fost planificate, dar au fost realizate</w:t>
      </w:r>
      <w:r w:rsidR="008D51F9" w:rsidRPr="006E554D">
        <w:rPr>
          <w:rFonts w:asciiTheme="majorHAnsi" w:hAnsiTheme="majorHAnsi" w:cstheme="majorHAnsi"/>
          <w:color w:val="000000"/>
          <w:sz w:val="24"/>
          <w:szCs w:val="24"/>
          <w:lang w:val="ro-RO"/>
        </w:rPr>
        <w:t xml:space="preserve"> </w:t>
      </w:r>
      <w:r w:rsidR="00D519D5" w:rsidRPr="006E554D">
        <w:rPr>
          <w:rFonts w:asciiTheme="majorHAnsi" w:hAnsiTheme="majorHAnsi" w:cstheme="majorHAnsi"/>
          <w:color w:val="000000"/>
          <w:sz w:val="24"/>
          <w:szCs w:val="24"/>
          <w:lang w:val="ro-RO"/>
        </w:rPr>
        <w:t>în sumă</w:t>
      </w:r>
      <w:r w:rsidR="003E0079" w:rsidRPr="006E554D">
        <w:rPr>
          <w:rFonts w:asciiTheme="majorHAnsi" w:hAnsiTheme="majorHAnsi" w:cstheme="majorHAnsi"/>
          <w:color w:val="000000"/>
          <w:sz w:val="24"/>
          <w:szCs w:val="24"/>
          <w:lang w:val="ro-RO"/>
        </w:rPr>
        <w:t xml:space="preserve"> de circa</w:t>
      </w:r>
      <w:r w:rsidR="0061283C" w:rsidRPr="006E554D">
        <w:rPr>
          <w:rFonts w:asciiTheme="majorHAnsi" w:hAnsiTheme="majorHAnsi" w:cstheme="majorHAnsi"/>
          <w:color w:val="000000"/>
          <w:sz w:val="24"/>
          <w:szCs w:val="24"/>
          <w:lang w:val="ro-RO"/>
        </w:rPr>
        <w:t xml:space="preserve"> </w:t>
      </w:r>
      <w:r w:rsidR="003E0079" w:rsidRPr="006E554D">
        <w:rPr>
          <w:rFonts w:asciiTheme="majorHAnsi" w:hAnsiTheme="majorHAnsi" w:cstheme="majorHAnsi"/>
          <w:color w:val="000000"/>
          <w:sz w:val="24"/>
          <w:szCs w:val="24"/>
          <w:lang w:val="ro-RO"/>
        </w:rPr>
        <w:t>2,4 m</w:t>
      </w:r>
      <w:r w:rsidR="00C61469" w:rsidRPr="006E554D">
        <w:rPr>
          <w:rFonts w:asciiTheme="majorHAnsi" w:hAnsiTheme="majorHAnsi" w:cstheme="majorHAnsi"/>
          <w:color w:val="000000"/>
          <w:sz w:val="24"/>
          <w:szCs w:val="24"/>
          <w:lang w:val="ro-RO"/>
        </w:rPr>
        <w:t>i</w:t>
      </w:r>
      <w:r w:rsidR="003E40EC" w:rsidRPr="006E554D">
        <w:rPr>
          <w:rFonts w:asciiTheme="majorHAnsi" w:hAnsiTheme="majorHAnsi" w:cstheme="majorHAnsi"/>
          <w:color w:val="000000"/>
          <w:sz w:val="24"/>
          <w:szCs w:val="24"/>
          <w:lang w:val="ro-RO"/>
        </w:rPr>
        <w:t xml:space="preserve">l.lei, </w:t>
      </w:r>
      <w:r w:rsidR="009B025C">
        <w:rPr>
          <w:rFonts w:asciiTheme="majorHAnsi" w:hAnsiTheme="majorHAnsi" w:cstheme="majorHAnsi"/>
          <w:color w:val="000000"/>
          <w:sz w:val="24"/>
          <w:szCs w:val="24"/>
          <w:lang w:val="ro-RO"/>
        </w:rPr>
        <w:t xml:space="preserve">în </w:t>
      </w:r>
      <w:r w:rsidR="003E40EC" w:rsidRPr="006E554D">
        <w:rPr>
          <w:rFonts w:asciiTheme="majorHAnsi" w:hAnsiTheme="majorHAnsi" w:cstheme="majorHAnsi"/>
          <w:color w:val="000000"/>
          <w:sz w:val="24"/>
          <w:szCs w:val="24"/>
          <w:lang w:val="ro-RO"/>
        </w:rPr>
        <w:t>urma apariție</w:t>
      </w:r>
      <w:r w:rsidR="009B025C">
        <w:rPr>
          <w:rFonts w:asciiTheme="majorHAnsi" w:hAnsiTheme="majorHAnsi" w:cstheme="majorHAnsi"/>
          <w:color w:val="000000"/>
          <w:sz w:val="24"/>
          <w:szCs w:val="24"/>
          <w:lang w:val="ro-RO"/>
        </w:rPr>
        <w:t>i</w:t>
      </w:r>
      <w:r w:rsidR="003E40EC" w:rsidRPr="006E554D">
        <w:rPr>
          <w:rFonts w:asciiTheme="majorHAnsi" w:hAnsiTheme="majorHAnsi" w:cstheme="majorHAnsi"/>
          <w:color w:val="000000"/>
          <w:sz w:val="24"/>
          <w:szCs w:val="24"/>
          <w:lang w:val="ro-RO"/>
        </w:rPr>
        <w:t xml:space="preserve"> </w:t>
      </w:r>
      <w:r w:rsidR="00182351" w:rsidRPr="006E554D">
        <w:rPr>
          <w:rFonts w:asciiTheme="majorHAnsi" w:hAnsiTheme="majorHAnsi" w:cstheme="majorHAnsi"/>
          <w:color w:val="000000"/>
          <w:sz w:val="24"/>
          <w:szCs w:val="24"/>
          <w:lang w:val="ro-RO"/>
        </w:rPr>
        <w:t xml:space="preserve">în cadrul entității a unor </w:t>
      </w:r>
      <w:r w:rsidR="003E40EC" w:rsidRPr="00094EAC">
        <w:rPr>
          <w:rFonts w:asciiTheme="majorHAnsi" w:hAnsiTheme="majorHAnsi" w:cstheme="majorHAnsi"/>
          <w:color w:val="000000"/>
          <w:sz w:val="24"/>
          <w:szCs w:val="24"/>
          <w:lang w:val="ro-RO"/>
        </w:rPr>
        <w:t>necesități stringente.</w:t>
      </w:r>
    </w:p>
    <w:p w14:paraId="638FD99F" w14:textId="77777777" w:rsidR="002F2962" w:rsidRPr="006E554D" w:rsidRDefault="007A41C5" w:rsidP="0083208F">
      <w:pPr>
        <w:widowControl w:val="0"/>
        <w:tabs>
          <w:tab w:val="left" w:pos="0"/>
        </w:tabs>
        <w:autoSpaceDE w:val="0"/>
        <w:autoSpaceDN w:val="0"/>
        <w:spacing w:after="40" w:line="276" w:lineRule="auto"/>
        <w:ind w:right="-159"/>
        <w:jc w:val="both"/>
        <w:rPr>
          <w:rFonts w:asciiTheme="majorHAnsi" w:hAnsiTheme="majorHAnsi" w:cstheme="majorHAnsi"/>
          <w:color w:val="000000"/>
          <w:sz w:val="24"/>
          <w:szCs w:val="24"/>
          <w:lang w:val="ro-RO"/>
        </w:rPr>
      </w:pPr>
      <w:r w:rsidRPr="006E554D">
        <w:rPr>
          <w:rFonts w:asciiTheme="majorHAnsi" w:hAnsiTheme="majorHAnsi" w:cstheme="majorHAnsi"/>
          <w:color w:val="000000"/>
          <w:sz w:val="24"/>
          <w:szCs w:val="24"/>
          <w:lang w:val="ro-RO"/>
        </w:rPr>
        <w:tab/>
      </w:r>
    </w:p>
    <w:p w14:paraId="2068AA67" w14:textId="0E9F2C93" w:rsidR="00862BC3" w:rsidRPr="006E554D" w:rsidRDefault="00090054" w:rsidP="00CB08B5">
      <w:pPr>
        <w:spacing w:after="0" w:line="276" w:lineRule="auto"/>
        <w:ind w:firstLine="357"/>
        <w:jc w:val="both"/>
        <w:outlineLvl w:val="0"/>
        <w:rPr>
          <w:rFonts w:asciiTheme="majorHAnsi" w:eastAsia="Times New Roman" w:hAnsiTheme="majorHAnsi" w:cstheme="majorHAnsi"/>
          <w:b/>
          <w:sz w:val="24"/>
          <w:lang w:val="ro-RO" w:eastAsia="ru-RU"/>
        </w:rPr>
      </w:pPr>
      <w:bookmarkStart w:id="44" w:name="_Toc62643599"/>
      <w:bookmarkStart w:id="45" w:name="_Toc74923290"/>
      <w:bookmarkStart w:id="46" w:name="_Toc76977000"/>
      <w:r w:rsidRPr="006E554D">
        <w:rPr>
          <w:rFonts w:asciiTheme="majorHAnsi" w:eastAsia="Times New Roman" w:hAnsiTheme="majorHAnsi" w:cstheme="majorHAnsi"/>
          <w:b/>
          <w:bCs/>
          <w:caps/>
          <w:sz w:val="24"/>
          <w:szCs w:val="24"/>
          <w:lang w:val="ro-RO"/>
        </w:rPr>
        <w:t>4.5</w:t>
      </w:r>
      <w:r w:rsidR="00507349" w:rsidRPr="006E554D">
        <w:rPr>
          <w:rFonts w:asciiTheme="majorHAnsi" w:eastAsia="Times New Roman" w:hAnsiTheme="majorHAnsi" w:cstheme="majorHAnsi"/>
          <w:b/>
          <w:bCs/>
          <w:caps/>
          <w:sz w:val="24"/>
          <w:szCs w:val="24"/>
          <w:lang w:val="ro-RO"/>
        </w:rPr>
        <w:t>.</w:t>
      </w:r>
      <w:bookmarkEnd w:id="44"/>
      <w:bookmarkEnd w:id="45"/>
      <w:r w:rsidR="00862BC3" w:rsidRPr="006E554D">
        <w:rPr>
          <w:rFonts w:asciiTheme="majorHAnsi" w:eastAsia="Times New Roman" w:hAnsiTheme="majorHAnsi" w:cstheme="majorHAnsi"/>
          <w:b/>
          <w:sz w:val="24"/>
          <w:lang w:val="ro-RO" w:eastAsia="ru-RU"/>
        </w:rPr>
        <w:t xml:space="preserve"> </w:t>
      </w:r>
      <w:r w:rsidR="00862BC3" w:rsidRPr="006E554D">
        <w:rPr>
          <w:rFonts w:asciiTheme="majorHAnsi" w:eastAsia="Times New Roman" w:hAnsiTheme="majorHAnsi" w:cstheme="majorHAnsi"/>
          <w:b/>
          <w:sz w:val="24"/>
          <w:lang w:val="ro-RO" w:eastAsia="ru-RU"/>
        </w:rPr>
        <w:tab/>
        <w:t>Achizițiile destinate combaterii pandemiei Covid-19 au fost efectuate cu respectarea prevederilor legale?</w:t>
      </w:r>
      <w:bookmarkEnd w:id="46"/>
      <w:r w:rsidR="00862BC3" w:rsidRPr="006E554D">
        <w:rPr>
          <w:rFonts w:asciiTheme="majorHAnsi" w:eastAsia="Times New Roman" w:hAnsiTheme="majorHAnsi" w:cstheme="majorHAnsi"/>
          <w:b/>
          <w:sz w:val="24"/>
          <w:lang w:val="ro-RO" w:eastAsia="ru-RU"/>
        </w:rPr>
        <w:tab/>
      </w:r>
    </w:p>
    <w:p w14:paraId="5DB3A225" w14:textId="4598C043" w:rsidR="00122A9C" w:rsidRPr="006E554D" w:rsidRDefault="00420AD3" w:rsidP="00953CEB">
      <w:pPr>
        <w:spacing w:after="0" w:line="276" w:lineRule="auto"/>
        <w:ind w:firstLine="720"/>
        <w:jc w:val="both"/>
        <w:rPr>
          <w:rFonts w:asciiTheme="majorHAnsi" w:eastAsia="Times New Roman" w:hAnsiTheme="majorHAnsi" w:cstheme="majorHAnsi"/>
          <w:sz w:val="24"/>
          <w:lang w:val="ro-RO" w:eastAsia="ru-RU"/>
        </w:rPr>
      </w:pPr>
      <w:r w:rsidRPr="006E554D">
        <w:rPr>
          <w:rFonts w:asciiTheme="majorHAnsi" w:eastAsia="Times New Roman" w:hAnsiTheme="majorHAnsi" w:cstheme="majorHAnsi"/>
          <w:sz w:val="24"/>
          <w:lang w:val="ro-RO" w:eastAsia="ru-RU"/>
        </w:rPr>
        <w:t>În iulie 2020 a fost aprobat cadrul regulator</w:t>
      </w:r>
      <w:r w:rsidRPr="006E554D">
        <w:rPr>
          <w:rStyle w:val="FootnoteReference"/>
          <w:rFonts w:asciiTheme="majorHAnsi" w:eastAsia="Times New Roman" w:hAnsiTheme="majorHAnsi" w:cstheme="majorHAnsi"/>
          <w:sz w:val="24"/>
          <w:lang w:val="ro-RO" w:eastAsia="ru-RU"/>
        </w:rPr>
        <w:footnoteReference w:id="50"/>
      </w:r>
      <w:r w:rsidRPr="006E554D">
        <w:rPr>
          <w:rFonts w:asciiTheme="majorHAnsi" w:eastAsia="Times New Roman" w:hAnsiTheme="majorHAnsi" w:cstheme="majorHAnsi"/>
          <w:sz w:val="24"/>
          <w:lang w:val="ro-RO" w:eastAsia="ru-RU"/>
        </w:rPr>
        <w:t xml:space="preserve"> </w:t>
      </w:r>
      <w:r w:rsidR="00F27AEE" w:rsidRPr="006E554D">
        <w:rPr>
          <w:rFonts w:asciiTheme="majorHAnsi" w:eastAsia="Times New Roman" w:hAnsiTheme="majorHAnsi" w:cstheme="majorHAnsi"/>
          <w:sz w:val="24"/>
          <w:lang w:val="ro-RO" w:eastAsia="ru-RU"/>
        </w:rPr>
        <w:t>pentru achizițiile necesare prevenirii și combaterii infecției COVID-19</w:t>
      </w:r>
      <w:r w:rsidR="00206E0F" w:rsidRPr="00094EAC">
        <w:rPr>
          <w:rFonts w:asciiTheme="majorHAnsi" w:eastAsia="Times New Roman" w:hAnsiTheme="majorHAnsi" w:cstheme="majorHAnsi"/>
          <w:sz w:val="24"/>
          <w:lang w:val="ro-RO" w:eastAsia="ru-RU"/>
        </w:rPr>
        <w:t>, fiind</w:t>
      </w:r>
      <w:r w:rsidR="00F27AEE" w:rsidRPr="00094EAC">
        <w:rPr>
          <w:rFonts w:asciiTheme="majorHAnsi" w:eastAsia="Times New Roman" w:hAnsiTheme="majorHAnsi" w:cstheme="majorHAnsi"/>
          <w:sz w:val="24"/>
          <w:lang w:val="ro-RO" w:eastAsia="ru-RU"/>
        </w:rPr>
        <w:t xml:space="preserve"> majorate pragurile </w:t>
      </w:r>
      <w:r w:rsidR="00206E0F" w:rsidRPr="00DA6B66">
        <w:rPr>
          <w:rFonts w:asciiTheme="majorHAnsi" w:eastAsia="Times New Roman" w:hAnsiTheme="majorHAnsi" w:cstheme="majorHAnsi"/>
          <w:sz w:val="24"/>
          <w:lang w:val="ro-RO" w:eastAsia="ru-RU"/>
        </w:rPr>
        <w:t xml:space="preserve">valorice </w:t>
      </w:r>
      <w:r w:rsidR="00F27AEE" w:rsidRPr="00DA6B66">
        <w:rPr>
          <w:rFonts w:asciiTheme="majorHAnsi" w:eastAsia="Times New Roman" w:hAnsiTheme="majorHAnsi" w:cstheme="majorHAnsi"/>
          <w:sz w:val="24"/>
          <w:lang w:val="ro-RO" w:eastAsia="ru-RU"/>
        </w:rPr>
        <w:t>de apli</w:t>
      </w:r>
      <w:r w:rsidR="00F27AEE" w:rsidRPr="00825456">
        <w:rPr>
          <w:rFonts w:asciiTheme="majorHAnsi" w:eastAsia="Times New Roman" w:hAnsiTheme="majorHAnsi" w:cstheme="majorHAnsi"/>
          <w:sz w:val="24"/>
          <w:lang w:val="ro-RO" w:eastAsia="ru-RU"/>
        </w:rPr>
        <w:t xml:space="preserve">care a Legii privind achizițiile publice până la 800,0 mii lei </w:t>
      </w:r>
      <w:r w:rsidR="00C17446">
        <w:rPr>
          <w:rFonts w:asciiTheme="majorHAnsi" w:eastAsia="Times New Roman" w:hAnsiTheme="majorHAnsi" w:cstheme="majorHAnsi"/>
          <w:sz w:val="24"/>
          <w:lang w:val="ro-RO" w:eastAsia="ru-RU"/>
        </w:rPr>
        <w:t>–</w:t>
      </w:r>
      <w:r w:rsidR="00F27AEE" w:rsidRPr="00825456">
        <w:rPr>
          <w:rFonts w:asciiTheme="majorHAnsi" w:eastAsia="Times New Roman" w:hAnsiTheme="majorHAnsi" w:cstheme="majorHAnsi"/>
          <w:sz w:val="24"/>
          <w:lang w:val="ro-RO" w:eastAsia="ru-RU"/>
        </w:rPr>
        <w:t xml:space="preserve"> pentru achizițiile de bunuri și servicii, și </w:t>
      </w:r>
      <w:r w:rsidR="00C17446">
        <w:rPr>
          <w:rFonts w:asciiTheme="majorHAnsi" w:eastAsia="Times New Roman" w:hAnsiTheme="majorHAnsi" w:cstheme="majorHAnsi"/>
          <w:sz w:val="24"/>
          <w:lang w:val="ro-RO" w:eastAsia="ru-RU"/>
        </w:rPr>
        <w:t xml:space="preserve">de </w:t>
      </w:r>
      <w:r w:rsidR="00F27AEE" w:rsidRPr="00825456">
        <w:rPr>
          <w:rFonts w:asciiTheme="majorHAnsi" w:eastAsia="Times New Roman" w:hAnsiTheme="majorHAnsi" w:cstheme="majorHAnsi"/>
          <w:sz w:val="24"/>
          <w:lang w:val="ro-RO" w:eastAsia="ru-RU"/>
        </w:rPr>
        <w:t xml:space="preserve">2,0 mil. lei </w:t>
      </w:r>
      <w:r w:rsidR="00C17446">
        <w:rPr>
          <w:rFonts w:asciiTheme="majorHAnsi" w:eastAsia="Times New Roman" w:hAnsiTheme="majorHAnsi" w:cstheme="majorHAnsi"/>
          <w:sz w:val="24"/>
          <w:lang w:val="ro-RO" w:eastAsia="ru-RU"/>
        </w:rPr>
        <w:t>–</w:t>
      </w:r>
      <w:r w:rsidR="00F27AEE" w:rsidRPr="00825456">
        <w:rPr>
          <w:rFonts w:asciiTheme="majorHAnsi" w:eastAsia="Times New Roman" w:hAnsiTheme="majorHAnsi" w:cstheme="majorHAnsi"/>
          <w:sz w:val="24"/>
          <w:lang w:val="ro-RO" w:eastAsia="ru-RU"/>
        </w:rPr>
        <w:t xml:space="preserve"> pentru achizițiile de lucrări, fără TVA. Pentru procedurile de achiziții sub valorile menționate</w:t>
      </w:r>
      <w:r w:rsidR="00C17446">
        <w:rPr>
          <w:rFonts w:asciiTheme="majorHAnsi" w:eastAsia="Times New Roman" w:hAnsiTheme="majorHAnsi" w:cstheme="majorHAnsi"/>
          <w:sz w:val="24"/>
          <w:lang w:val="ro-RO" w:eastAsia="ru-RU"/>
        </w:rPr>
        <w:t>,</w:t>
      </w:r>
      <w:r w:rsidR="00F27AEE" w:rsidRPr="00825456">
        <w:rPr>
          <w:rFonts w:asciiTheme="majorHAnsi" w:eastAsia="Times New Roman" w:hAnsiTheme="majorHAnsi" w:cstheme="majorHAnsi"/>
          <w:sz w:val="24"/>
          <w:lang w:val="ro-RO" w:eastAsia="ru-RU"/>
        </w:rPr>
        <w:t xml:space="preserve"> urmează a fi aplicate </w:t>
      </w:r>
      <w:r w:rsidR="00F27AEE" w:rsidRPr="00825456">
        <w:rPr>
          <w:rFonts w:asciiTheme="majorHAnsi" w:eastAsia="Times New Roman" w:hAnsiTheme="majorHAnsi" w:cstheme="majorHAnsi"/>
          <w:sz w:val="24"/>
          <w:lang w:val="ro-RO" w:eastAsia="ru-RU"/>
        </w:rPr>
        <w:lastRenderedPageBreak/>
        <w:t xml:space="preserve">prevederile </w:t>
      </w:r>
      <w:r w:rsidR="00F27AEE" w:rsidRPr="006E554D">
        <w:rPr>
          <w:rFonts w:asciiTheme="majorHAnsi" w:eastAsia="Times New Roman" w:hAnsiTheme="majorHAnsi" w:cstheme="majorHAnsi"/>
          <w:sz w:val="24"/>
          <w:lang w:val="ro-RO" w:eastAsia="ru-RU"/>
        </w:rPr>
        <w:t>Regulamentului cu privire la achizițiile publice de valoare mică, aprobat prin HG nr.665/2016.</w:t>
      </w:r>
      <w:r w:rsidR="00122A9C" w:rsidRPr="006E554D">
        <w:rPr>
          <w:rFonts w:asciiTheme="majorHAnsi" w:eastAsia="Times New Roman" w:hAnsiTheme="majorHAnsi" w:cstheme="majorHAnsi"/>
          <w:sz w:val="24"/>
          <w:lang w:val="ro-RO" w:eastAsia="ru-RU"/>
        </w:rPr>
        <w:t xml:space="preserve"> </w:t>
      </w:r>
    </w:p>
    <w:p w14:paraId="4F603AB6" w14:textId="10149F03" w:rsidR="00122A9C" w:rsidRPr="00094EAC" w:rsidRDefault="00780DA8" w:rsidP="005E342F">
      <w:pPr>
        <w:spacing w:after="0" w:line="276" w:lineRule="auto"/>
        <w:ind w:firstLine="720"/>
        <w:jc w:val="both"/>
        <w:rPr>
          <w:rFonts w:asciiTheme="majorHAnsi" w:eastAsia="Times New Roman" w:hAnsiTheme="majorHAnsi" w:cstheme="majorHAnsi"/>
          <w:sz w:val="24"/>
          <w:lang w:val="ro-RO" w:eastAsia="ru-RU"/>
        </w:rPr>
      </w:pPr>
      <w:r w:rsidRPr="006E554D">
        <w:rPr>
          <w:rFonts w:asciiTheme="majorHAnsi" w:eastAsia="Times New Roman" w:hAnsiTheme="majorHAnsi" w:cstheme="majorHAnsi"/>
          <w:sz w:val="24"/>
          <w:lang w:val="ro-RO" w:eastAsia="ru-RU"/>
        </w:rPr>
        <w:t xml:space="preserve">În </w:t>
      </w:r>
      <w:r w:rsidR="00F96721" w:rsidRPr="006E554D">
        <w:rPr>
          <w:rFonts w:asciiTheme="majorHAnsi" w:eastAsia="Times New Roman" w:hAnsiTheme="majorHAnsi" w:cstheme="majorHAnsi"/>
          <w:sz w:val="24"/>
          <w:lang w:val="ro-RO" w:eastAsia="ru-RU"/>
        </w:rPr>
        <w:t>aceeași</w:t>
      </w:r>
      <w:r w:rsidRPr="006E554D">
        <w:rPr>
          <w:rFonts w:asciiTheme="majorHAnsi" w:eastAsia="Times New Roman" w:hAnsiTheme="majorHAnsi" w:cstheme="majorHAnsi"/>
          <w:sz w:val="24"/>
          <w:lang w:val="ro-RO" w:eastAsia="ru-RU"/>
        </w:rPr>
        <w:t xml:space="preserve"> perioadă au fost stabilite </w:t>
      </w:r>
      <w:r w:rsidR="00122A9C" w:rsidRPr="006E554D">
        <w:rPr>
          <w:rFonts w:asciiTheme="majorHAnsi" w:eastAsia="Times New Roman" w:hAnsiTheme="majorHAnsi" w:cstheme="majorHAnsi"/>
          <w:sz w:val="24"/>
          <w:lang w:val="ro-RO" w:eastAsia="ru-RU"/>
        </w:rPr>
        <w:t>măsurile de raportare, transparență și audit privind achizițiile publice efectuate pentru prevenirea și combaterea infecției COVID-19</w:t>
      </w:r>
      <w:r w:rsidRPr="006E554D">
        <w:rPr>
          <w:rStyle w:val="FootnoteReference"/>
          <w:rFonts w:asciiTheme="majorHAnsi" w:eastAsia="Times New Roman" w:hAnsiTheme="majorHAnsi" w:cstheme="majorHAnsi"/>
          <w:sz w:val="24"/>
          <w:lang w:val="ro-RO" w:eastAsia="ru-RU"/>
        </w:rPr>
        <w:footnoteReference w:id="51"/>
      </w:r>
      <w:r w:rsidR="00122A9C" w:rsidRPr="006E554D">
        <w:rPr>
          <w:rFonts w:asciiTheme="majorHAnsi" w:eastAsia="Times New Roman" w:hAnsiTheme="majorHAnsi" w:cstheme="majorHAnsi"/>
          <w:sz w:val="24"/>
          <w:lang w:val="ro-RO" w:eastAsia="ru-RU"/>
        </w:rPr>
        <w:t>, autoritățile contractante având obligația de a raporta AAP și de a publica pe paginile lor web Rapoartele distincte în termenele respective</w:t>
      </w:r>
      <w:r w:rsidR="00122A9C" w:rsidRPr="006E554D">
        <w:rPr>
          <w:rFonts w:asciiTheme="majorHAnsi" w:eastAsia="Times New Roman" w:hAnsiTheme="majorHAnsi" w:cstheme="majorHAnsi"/>
          <w:sz w:val="24"/>
          <w:vertAlign w:val="superscript"/>
          <w:lang w:val="ro-RO" w:eastAsia="ru-RU"/>
        </w:rPr>
        <w:footnoteReference w:id="52"/>
      </w:r>
      <w:r w:rsidR="00122A9C" w:rsidRPr="006E554D">
        <w:rPr>
          <w:rFonts w:asciiTheme="majorHAnsi" w:eastAsia="Times New Roman" w:hAnsiTheme="majorHAnsi" w:cstheme="majorHAnsi"/>
          <w:sz w:val="24"/>
          <w:lang w:val="ro-RO" w:eastAsia="ru-RU"/>
        </w:rPr>
        <w:t xml:space="preserve">. La rândul său, AAP </w:t>
      </w:r>
      <w:r w:rsidR="00F96721" w:rsidRPr="006E554D">
        <w:rPr>
          <w:rFonts w:asciiTheme="majorHAnsi" w:eastAsia="Times New Roman" w:hAnsiTheme="majorHAnsi" w:cstheme="majorHAnsi"/>
          <w:sz w:val="24"/>
          <w:lang w:val="ro-RO" w:eastAsia="ru-RU"/>
        </w:rPr>
        <w:t xml:space="preserve">asigură </w:t>
      </w:r>
      <w:r w:rsidR="00122A9C" w:rsidRPr="006E554D">
        <w:rPr>
          <w:rFonts w:asciiTheme="majorHAnsi" w:eastAsia="Times New Roman" w:hAnsiTheme="majorHAnsi" w:cstheme="majorHAnsi"/>
          <w:sz w:val="24"/>
          <w:lang w:val="ro-RO" w:eastAsia="ru-RU"/>
        </w:rPr>
        <w:t>colect</w:t>
      </w:r>
      <w:r w:rsidR="00F96721" w:rsidRPr="006E554D">
        <w:rPr>
          <w:rFonts w:asciiTheme="majorHAnsi" w:eastAsia="Times New Roman" w:hAnsiTheme="majorHAnsi" w:cstheme="majorHAnsi"/>
          <w:sz w:val="24"/>
          <w:lang w:val="ro-RO" w:eastAsia="ru-RU"/>
        </w:rPr>
        <w:t>area</w:t>
      </w:r>
      <w:r w:rsidR="00122A9C" w:rsidRPr="006E554D">
        <w:rPr>
          <w:rFonts w:asciiTheme="majorHAnsi" w:eastAsia="Times New Roman" w:hAnsiTheme="majorHAnsi" w:cstheme="majorHAnsi"/>
          <w:sz w:val="24"/>
          <w:lang w:val="ro-RO" w:eastAsia="ru-RU"/>
        </w:rPr>
        <w:t>, generaliz</w:t>
      </w:r>
      <w:r w:rsidR="00F96721" w:rsidRPr="006E554D">
        <w:rPr>
          <w:rFonts w:asciiTheme="majorHAnsi" w:eastAsia="Times New Roman" w:hAnsiTheme="majorHAnsi" w:cstheme="majorHAnsi"/>
          <w:sz w:val="24"/>
          <w:lang w:val="ro-RO" w:eastAsia="ru-RU"/>
        </w:rPr>
        <w:t>area</w:t>
      </w:r>
      <w:r w:rsidR="00122A9C" w:rsidRPr="006E554D">
        <w:rPr>
          <w:rFonts w:asciiTheme="majorHAnsi" w:eastAsia="Times New Roman" w:hAnsiTheme="majorHAnsi" w:cstheme="majorHAnsi"/>
          <w:sz w:val="24"/>
          <w:lang w:val="ro-RO" w:eastAsia="ru-RU"/>
        </w:rPr>
        <w:t xml:space="preserve"> și public</w:t>
      </w:r>
      <w:r w:rsidR="00F96721" w:rsidRPr="006E554D">
        <w:rPr>
          <w:rFonts w:asciiTheme="majorHAnsi" w:eastAsia="Times New Roman" w:hAnsiTheme="majorHAnsi" w:cstheme="majorHAnsi"/>
          <w:sz w:val="24"/>
          <w:lang w:val="ro-RO" w:eastAsia="ru-RU"/>
        </w:rPr>
        <w:t>area</w:t>
      </w:r>
      <w:r w:rsidR="00122A9C" w:rsidRPr="006E554D">
        <w:rPr>
          <w:rFonts w:asciiTheme="majorHAnsi" w:eastAsia="Times New Roman" w:hAnsiTheme="majorHAnsi" w:cstheme="majorHAnsi"/>
          <w:sz w:val="24"/>
          <w:lang w:val="ro-RO" w:eastAsia="ru-RU"/>
        </w:rPr>
        <w:t xml:space="preserve"> datel</w:t>
      </w:r>
      <w:r w:rsidR="00C17446">
        <w:rPr>
          <w:rFonts w:asciiTheme="majorHAnsi" w:eastAsia="Times New Roman" w:hAnsiTheme="majorHAnsi" w:cstheme="majorHAnsi"/>
          <w:sz w:val="24"/>
          <w:lang w:val="ro-RO" w:eastAsia="ru-RU"/>
        </w:rPr>
        <w:t>or</w:t>
      </w:r>
      <w:r w:rsidR="00122A9C" w:rsidRPr="006E554D">
        <w:rPr>
          <w:rFonts w:asciiTheme="majorHAnsi" w:eastAsia="Times New Roman" w:hAnsiTheme="majorHAnsi" w:cstheme="majorHAnsi"/>
          <w:sz w:val="24"/>
          <w:lang w:val="ro-RO" w:eastAsia="ru-RU"/>
        </w:rPr>
        <w:t xml:space="preserve"> privind achizițiile public</w:t>
      </w:r>
      <w:r w:rsidR="00122A9C" w:rsidRPr="00094EAC">
        <w:rPr>
          <w:rFonts w:asciiTheme="majorHAnsi" w:eastAsia="Times New Roman" w:hAnsiTheme="majorHAnsi" w:cstheme="majorHAnsi"/>
          <w:sz w:val="24"/>
          <w:lang w:val="ro-RO" w:eastAsia="ru-RU"/>
        </w:rPr>
        <w:t xml:space="preserve">e în cauză la nivel național. </w:t>
      </w:r>
    </w:p>
    <w:p w14:paraId="39B926B8" w14:textId="5E96E089" w:rsidR="00122A9C" w:rsidRPr="006E554D" w:rsidRDefault="0013593E" w:rsidP="00122A9C">
      <w:pPr>
        <w:spacing w:after="0" w:line="276" w:lineRule="auto"/>
        <w:ind w:firstLine="720"/>
        <w:jc w:val="both"/>
        <w:rPr>
          <w:rFonts w:asciiTheme="majorHAnsi" w:eastAsia="Times New Roman" w:hAnsiTheme="majorHAnsi" w:cstheme="majorHAnsi"/>
          <w:sz w:val="24"/>
          <w:lang w:val="ro-RO" w:eastAsia="ru-RU"/>
        </w:rPr>
      </w:pPr>
      <w:r w:rsidRPr="00094EAC">
        <w:rPr>
          <w:rFonts w:asciiTheme="majorHAnsi" w:eastAsia="Times New Roman" w:hAnsiTheme="majorHAnsi" w:cstheme="majorHAnsi"/>
          <w:sz w:val="24"/>
          <w:lang w:val="ro-RO" w:eastAsia="ru-RU"/>
        </w:rPr>
        <w:t>În anul 2020, a</w:t>
      </w:r>
      <w:r w:rsidR="00122A9C" w:rsidRPr="00DA6B66">
        <w:rPr>
          <w:rFonts w:asciiTheme="majorHAnsi" w:eastAsia="Times New Roman" w:hAnsiTheme="majorHAnsi" w:cstheme="majorHAnsi"/>
          <w:sz w:val="24"/>
          <w:lang w:val="ro-RO" w:eastAsia="ru-RU"/>
        </w:rPr>
        <w:t>chizițiile publice aferente prevenirii și combaterii infecției COVID-19</w:t>
      </w:r>
      <w:r w:rsidR="00122A9C" w:rsidRPr="006E554D">
        <w:rPr>
          <w:rFonts w:asciiTheme="majorHAnsi" w:eastAsia="Times New Roman" w:hAnsiTheme="majorHAnsi" w:cstheme="majorHAnsi"/>
          <w:sz w:val="24"/>
          <w:lang w:val="ro-RO" w:eastAsia="ru-RU"/>
        </w:rPr>
        <w:t xml:space="preserve"> </w:t>
      </w:r>
      <w:r w:rsidRPr="006E554D">
        <w:rPr>
          <w:rFonts w:asciiTheme="majorHAnsi" w:eastAsia="Times New Roman" w:hAnsiTheme="majorHAnsi" w:cstheme="majorHAnsi"/>
          <w:sz w:val="24"/>
          <w:lang w:val="ro-RO" w:eastAsia="ru-RU"/>
        </w:rPr>
        <w:t>în cadrul autorităților auditate</w:t>
      </w:r>
      <w:r w:rsidR="00122A9C" w:rsidRPr="006E554D">
        <w:rPr>
          <w:rFonts w:asciiTheme="majorHAnsi" w:eastAsia="Times New Roman" w:hAnsiTheme="majorHAnsi" w:cstheme="majorHAnsi"/>
          <w:sz w:val="24"/>
          <w:lang w:val="ro-RO" w:eastAsia="ru-RU"/>
        </w:rPr>
        <w:t xml:space="preserve"> au însumat 480,15 mii lei.</w:t>
      </w:r>
      <w:r w:rsidRPr="006E554D">
        <w:rPr>
          <w:rFonts w:asciiTheme="majorHAnsi" w:eastAsia="Times New Roman" w:hAnsiTheme="majorHAnsi" w:cstheme="majorHAnsi"/>
          <w:sz w:val="24"/>
          <w:lang w:val="ro-RO" w:eastAsia="ru-RU"/>
        </w:rPr>
        <w:t xml:space="preserve"> </w:t>
      </w:r>
      <w:r w:rsidR="005C31D5" w:rsidRPr="006E554D">
        <w:rPr>
          <w:rFonts w:asciiTheme="majorHAnsi" w:eastAsia="Times New Roman" w:hAnsiTheme="majorHAnsi" w:cstheme="majorHAnsi"/>
          <w:sz w:val="24"/>
          <w:lang w:val="ro-RO" w:eastAsia="ru-RU"/>
        </w:rPr>
        <w:t>AARAP</w:t>
      </w:r>
      <w:r w:rsidR="00122A9C" w:rsidRPr="006E554D">
        <w:rPr>
          <w:rFonts w:asciiTheme="majorHAnsi" w:eastAsia="Times New Roman" w:hAnsiTheme="majorHAnsi" w:cstheme="majorHAnsi"/>
          <w:sz w:val="24"/>
          <w:lang w:val="ro-RO" w:eastAsia="ru-RU"/>
        </w:rPr>
        <w:t xml:space="preserve"> a achiziționat bunuri necesare prevenirii și combaterii infecției COVID-19 în baza contractelor de achiziții publice de valoare mică, în acest context fiind realizate în total doar proceduri </w:t>
      </w:r>
      <w:r w:rsidR="00C17446">
        <w:rPr>
          <w:rFonts w:asciiTheme="majorHAnsi" w:eastAsia="Times New Roman" w:hAnsiTheme="majorHAnsi" w:cstheme="majorHAnsi"/>
          <w:sz w:val="24"/>
          <w:lang w:val="ro-RO" w:eastAsia="ru-RU"/>
        </w:rPr>
        <w:t>pentru</w:t>
      </w:r>
      <w:r w:rsidR="00122A9C" w:rsidRPr="006E554D">
        <w:rPr>
          <w:rFonts w:asciiTheme="majorHAnsi" w:eastAsia="Times New Roman" w:hAnsiTheme="majorHAnsi" w:cstheme="majorHAnsi"/>
          <w:sz w:val="24"/>
          <w:lang w:val="ro-RO" w:eastAsia="ru-RU"/>
        </w:rPr>
        <w:t xml:space="preserve"> 3 achiziții</w:t>
      </w:r>
      <w:r w:rsidR="00D94608" w:rsidRPr="006E554D">
        <w:rPr>
          <w:rStyle w:val="FootnoteReference"/>
          <w:rFonts w:asciiTheme="majorHAnsi" w:eastAsia="Times New Roman" w:hAnsiTheme="majorHAnsi" w:cstheme="majorHAnsi"/>
          <w:sz w:val="24"/>
          <w:lang w:val="ro-RO" w:eastAsia="ru-RU"/>
        </w:rPr>
        <w:footnoteReference w:id="53"/>
      </w:r>
      <w:r w:rsidR="00122A9C" w:rsidRPr="006E554D">
        <w:rPr>
          <w:rFonts w:asciiTheme="majorHAnsi" w:eastAsia="Times New Roman" w:hAnsiTheme="majorHAnsi" w:cstheme="majorHAnsi"/>
          <w:sz w:val="24"/>
          <w:lang w:val="ro-RO" w:eastAsia="ru-RU"/>
        </w:rPr>
        <w:t>.</w:t>
      </w:r>
    </w:p>
    <w:p w14:paraId="0F0F2914" w14:textId="5D30C282" w:rsidR="00F27AEE" w:rsidRPr="006E554D" w:rsidRDefault="00730890" w:rsidP="007F7FAB">
      <w:pPr>
        <w:spacing w:after="0" w:line="276" w:lineRule="auto"/>
        <w:ind w:firstLine="720"/>
        <w:jc w:val="both"/>
        <w:rPr>
          <w:rFonts w:asciiTheme="majorHAnsi" w:eastAsia="Times New Roman" w:hAnsiTheme="majorHAnsi" w:cstheme="majorHAnsi"/>
          <w:sz w:val="24"/>
          <w:lang w:val="ro-RO" w:eastAsia="ru-RU"/>
        </w:rPr>
      </w:pPr>
      <w:r w:rsidRPr="00094EAC">
        <w:rPr>
          <w:rFonts w:asciiTheme="majorHAnsi" w:eastAsia="Times New Roman" w:hAnsiTheme="majorHAnsi" w:cstheme="majorHAnsi"/>
          <w:sz w:val="24"/>
          <w:lang w:val="ro-RO" w:eastAsia="ru-RU"/>
        </w:rPr>
        <w:t>A</w:t>
      </w:r>
      <w:r w:rsidR="00F27AEE" w:rsidRPr="00094EAC">
        <w:rPr>
          <w:rFonts w:asciiTheme="majorHAnsi" w:eastAsia="Times New Roman" w:hAnsiTheme="majorHAnsi" w:cstheme="majorHAnsi"/>
          <w:sz w:val="24"/>
          <w:lang w:val="ro-RO" w:eastAsia="ru-RU"/>
        </w:rPr>
        <w:t>ctivitățile de audit desfășurate au relevat că achizițiile în cauză au fost nesemnificative din punct de vedere valor</w:t>
      </w:r>
      <w:r w:rsidR="00F27AEE" w:rsidRPr="00825456">
        <w:rPr>
          <w:rFonts w:asciiTheme="majorHAnsi" w:eastAsia="Times New Roman" w:hAnsiTheme="majorHAnsi" w:cstheme="majorHAnsi"/>
          <w:sz w:val="24"/>
          <w:lang w:val="ro-RO" w:eastAsia="ru-RU"/>
        </w:rPr>
        <w:t>ic și s-au efectuat corespunzător prevederilor cadrului normativ în vigoare.</w:t>
      </w:r>
      <w:r w:rsidR="007F7FAB" w:rsidRPr="006E554D">
        <w:rPr>
          <w:rFonts w:asciiTheme="majorHAnsi" w:eastAsia="Times New Roman" w:hAnsiTheme="majorHAnsi" w:cstheme="majorHAnsi"/>
          <w:sz w:val="24"/>
          <w:lang w:val="ro-RO" w:eastAsia="ru-RU"/>
        </w:rPr>
        <w:t xml:space="preserve"> </w:t>
      </w:r>
      <w:r w:rsidR="00F27AEE" w:rsidRPr="006E554D">
        <w:rPr>
          <w:rFonts w:asciiTheme="majorHAnsi" w:eastAsia="Times New Roman" w:hAnsiTheme="majorHAnsi" w:cstheme="majorHAnsi"/>
          <w:sz w:val="24"/>
          <w:lang w:val="ro-RO" w:eastAsia="ru-RU"/>
        </w:rPr>
        <w:t xml:space="preserve">În contextul dat, probele de audit colectate atestă că </w:t>
      </w:r>
      <w:r w:rsidR="006B3E1F" w:rsidRPr="006E554D">
        <w:rPr>
          <w:rFonts w:asciiTheme="majorHAnsi" w:eastAsia="Times New Roman" w:hAnsiTheme="majorHAnsi" w:cstheme="majorHAnsi"/>
          <w:sz w:val="24"/>
          <w:lang w:val="ro-RO" w:eastAsia="ru-RU"/>
        </w:rPr>
        <w:t xml:space="preserve">autoritatea </w:t>
      </w:r>
      <w:r w:rsidR="00F27AEE" w:rsidRPr="006E554D">
        <w:rPr>
          <w:rFonts w:asciiTheme="majorHAnsi" w:eastAsia="Times New Roman" w:hAnsiTheme="majorHAnsi" w:cstheme="majorHAnsi"/>
          <w:sz w:val="24"/>
          <w:lang w:val="ro-RO" w:eastAsia="ru-RU"/>
        </w:rPr>
        <w:t>contractant</w:t>
      </w:r>
      <w:r w:rsidR="006B3E1F" w:rsidRPr="006E554D">
        <w:rPr>
          <w:rFonts w:asciiTheme="majorHAnsi" w:eastAsia="Times New Roman" w:hAnsiTheme="majorHAnsi" w:cstheme="majorHAnsi"/>
          <w:sz w:val="24"/>
          <w:lang w:val="ro-RO" w:eastAsia="ru-RU"/>
        </w:rPr>
        <w:t>ă</w:t>
      </w:r>
      <w:r w:rsidR="00F27AEE" w:rsidRPr="006E554D">
        <w:rPr>
          <w:rFonts w:asciiTheme="majorHAnsi" w:eastAsia="Times New Roman" w:hAnsiTheme="majorHAnsi" w:cstheme="majorHAnsi"/>
          <w:sz w:val="24"/>
          <w:lang w:val="ro-RO" w:eastAsia="ru-RU"/>
        </w:rPr>
        <w:t xml:space="preserve"> supus</w:t>
      </w:r>
      <w:r w:rsidR="003101C6" w:rsidRPr="006E554D">
        <w:rPr>
          <w:rFonts w:asciiTheme="majorHAnsi" w:eastAsia="Times New Roman" w:hAnsiTheme="majorHAnsi" w:cstheme="majorHAnsi"/>
          <w:sz w:val="24"/>
          <w:lang w:val="ro-RO" w:eastAsia="ru-RU"/>
        </w:rPr>
        <w:t>ă</w:t>
      </w:r>
      <w:r w:rsidR="00F27AEE" w:rsidRPr="006E554D">
        <w:rPr>
          <w:rFonts w:asciiTheme="majorHAnsi" w:eastAsia="Times New Roman" w:hAnsiTheme="majorHAnsi" w:cstheme="majorHAnsi"/>
          <w:sz w:val="24"/>
          <w:lang w:val="ro-RO" w:eastAsia="ru-RU"/>
        </w:rPr>
        <w:t xml:space="preserve"> auditului </w:t>
      </w:r>
      <w:r w:rsidR="006B3E1F" w:rsidRPr="006E554D">
        <w:rPr>
          <w:rFonts w:asciiTheme="majorHAnsi" w:eastAsia="Times New Roman" w:hAnsiTheme="majorHAnsi" w:cstheme="majorHAnsi"/>
          <w:sz w:val="24"/>
          <w:lang w:val="ro-RO" w:eastAsia="ru-RU"/>
        </w:rPr>
        <w:t>a</w:t>
      </w:r>
      <w:r w:rsidR="00F27AEE" w:rsidRPr="006E554D">
        <w:rPr>
          <w:rFonts w:asciiTheme="majorHAnsi" w:eastAsia="Times New Roman" w:hAnsiTheme="majorHAnsi" w:cstheme="majorHAnsi"/>
          <w:sz w:val="24"/>
          <w:lang w:val="ro-RO" w:eastAsia="ru-RU"/>
        </w:rPr>
        <w:t xml:space="preserve"> asigurat realizarea prevederilor </w:t>
      </w:r>
      <w:r w:rsidR="006C03C1" w:rsidRPr="006E554D">
        <w:rPr>
          <w:rFonts w:asciiTheme="majorHAnsi" w:eastAsia="Times New Roman" w:hAnsiTheme="majorHAnsi" w:cstheme="majorHAnsi"/>
          <w:sz w:val="24"/>
          <w:lang w:val="ro-RO" w:eastAsia="ru-RU"/>
        </w:rPr>
        <w:t>legale</w:t>
      </w:r>
      <w:r w:rsidR="00F27AEE" w:rsidRPr="006E554D">
        <w:rPr>
          <w:rFonts w:asciiTheme="majorHAnsi" w:eastAsia="Times New Roman" w:hAnsiTheme="majorHAnsi" w:cstheme="majorHAnsi"/>
          <w:sz w:val="24"/>
          <w:lang w:val="ro-RO" w:eastAsia="ru-RU"/>
        </w:rPr>
        <w:t xml:space="preserve"> specificate. </w:t>
      </w:r>
    </w:p>
    <w:p w14:paraId="53A79BA3" w14:textId="77777777" w:rsidR="00EF7543" w:rsidRPr="006E554D" w:rsidRDefault="00EF7543" w:rsidP="00E7731C">
      <w:pPr>
        <w:spacing w:after="0" w:line="276" w:lineRule="auto"/>
        <w:ind w:firstLine="360"/>
        <w:jc w:val="both"/>
        <w:rPr>
          <w:rFonts w:asciiTheme="majorHAnsi" w:eastAsia="Times New Roman" w:hAnsiTheme="majorHAnsi" w:cstheme="majorHAnsi"/>
          <w:sz w:val="24"/>
          <w:highlight w:val="yellow"/>
          <w:lang w:val="ro-RO" w:eastAsia="ru-RU"/>
        </w:rPr>
      </w:pPr>
    </w:p>
    <w:p w14:paraId="1B22EBC9" w14:textId="30D779A5" w:rsidR="00862BC3" w:rsidRPr="006E554D" w:rsidRDefault="00862BC3" w:rsidP="00A3702E">
      <w:pPr>
        <w:spacing w:after="0" w:line="276" w:lineRule="auto"/>
        <w:ind w:firstLine="357"/>
        <w:jc w:val="both"/>
        <w:outlineLvl w:val="0"/>
        <w:rPr>
          <w:rFonts w:asciiTheme="majorHAnsi" w:eastAsia="Times New Roman" w:hAnsiTheme="majorHAnsi" w:cstheme="majorHAnsi"/>
          <w:b/>
          <w:sz w:val="24"/>
          <w:lang w:val="ro-RO" w:eastAsia="ru-RU"/>
        </w:rPr>
      </w:pPr>
      <w:bookmarkStart w:id="47" w:name="_Toc76977001"/>
      <w:r w:rsidRPr="006E554D">
        <w:rPr>
          <w:rFonts w:asciiTheme="majorHAnsi" w:eastAsia="Times New Roman" w:hAnsiTheme="majorHAnsi" w:cstheme="majorHAnsi"/>
          <w:b/>
          <w:sz w:val="24"/>
          <w:lang w:val="ro-RO" w:eastAsia="ru-RU"/>
        </w:rPr>
        <w:t>4.6.</w:t>
      </w:r>
      <w:r w:rsidRPr="006E554D">
        <w:rPr>
          <w:rFonts w:asciiTheme="majorHAnsi" w:eastAsia="Times New Roman" w:hAnsiTheme="majorHAnsi" w:cstheme="majorHAnsi"/>
          <w:b/>
          <w:sz w:val="24"/>
          <w:lang w:val="ro-RO" w:eastAsia="ru-RU"/>
        </w:rPr>
        <w:tab/>
        <w:t xml:space="preserve"> Achizițiile </w:t>
      </w:r>
      <w:r w:rsidR="00174D3E" w:rsidRPr="006E554D">
        <w:rPr>
          <w:rFonts w:asciiTheme="majorHAnsi" w:eastAsia="Times New Roman" w:hAnsiTheme="majorHAnsi" w:cstheme="majorHAnsi"/>
          <w:b/>
          <w:sz w:val="24"/>
          <w:lang w:val="ro-RO" w:eastAsia="ru-RU"/>
        </w:rPr>
        <w:t xml:space="preserve">publice </w:t>
      </w:r>
      <w:r w:rsidRPr="006E554D">
        <w:rPr>
          <w:rFonts w:asciiTheme="majorHAnsi" w:eastAsia="Times New Roman" w:hAnsiTheme="majorHAnsi" w:cstheme="majorHAnsi"/>
          <w:b/>
          <w:sz w:val="24"/>
          <w:lang w:val="ro-RO" w:eastAsia="ru-RU"/>
        </w:rPr>
        <w:t>de valoare mică au fost realizate cu respectarea prevederilor cadrului normativ aplicabil?</w:t>
      </w:r>
      <w:bookmarkEnd w:id="47"/>
      <w:r w:rsidRPr="006E554D">
        <w:rPr>
          <w:rFonts w:asciiTheme="majorHAnsi" w:eastAsia="Times New Roman" w:hAnsiTheme="majorHAnsi" w:cstheme="majorHAnsi"/>
          <w:b/>
          <w:sz w:val="24"/>
          <w:lang w:val="ro-RO" w:eastAsia="ru-RU"/>
        </w:rPr>
        <w:tab/>
      </w:r>
    </w:p>
    <w:p w14:paraId="1281795F" w14:textId="2A8C2856" w:rsidR="00943AF2" w:rsidRPr="006E554D" w:rsidRDefault="00C54CDE" w:rsidP="00A342D3">
      <w:pPr>
        <w:spacing w:after="0" w:line="276" w:lineRule="auto"/>
        <w:ind w:firstLine="720"/>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lang w:val="ro-RO"/>
        </w:rPr>
        <w:t xml:space="preserve">Legea </w:t>
      </w:r>
      <w:r w:rsidR="00F4049F" w:rsidRPr="006E554D">
        <w:rPr>
          <w:rFonts w:asciiTheme="majorHAnsi" w:eastAsia="Times New Roman" w:hAnsiTheme="majorHAnsi" w:cstheme="majorHAnsi"/>
          <w:sz w:val="24"/>
          <w:szCs w:val="24"/>
          <w:lang w:val="ro-RO"/>
        </w:rPr>
        <w:t xml:space="preserve">privind </w:t>
      </w:r>
      <w:r w:rsidR="00EF4473" w:rsidRPr="006E554D">
        <w:rPr>
          <w:rFonts w:asciiTheme="majorHAnsi" w:eastAsia="Times New Roman" w:hAnsiTheme="majorHAnsi" w:cstheme="majorHAnsi"/>
          <w:sz w:val="24"/>
          <w:szCs w:val="24"/>
          <w:lang w:val="ro-RO"/>
        </w:rPr>
        <w:t>achizițiile</w:t>
      </w:r>
      <w:r w:rsidR="00F4049F" w:rsidRPr="006E554D">
        <w:rPr>
          <w:rFonts w:asciiTheme="majorHAnsi" w:eastAsia="Times New Roman" w:hAnsiTheme="majorHAnsi" w:cstheme="majorHAnsi"/>
          <w:sz w:val="24"/>
          <w:szCs w:val="24"/>
          <w:lang w:val="ro-RO"/>
        </w:rPr>
        <w:t xml:space="preserve"> publice prevede că </w:t>
      </w:r>
      <w:r w:rsidRPr="006E554D">
        <w:rPr>
          <w:rFonts w:asciiTheme="majorHAnsi" w:eastAsia="Times New Roman" w:hAnsiTheme="majorHAnsi" w:cstheme="majorHAnsi"/>
          <w:sz w:val="24"/>
          <w:szCs w:val="24"/>
          <w:lang w:val="ro-RO"/>
        </w:rPr>
        <w:t>contractel</w:t>
      </w:r>
      <w:r w:rsidR="00804D37" w:rsidRPr="006E554D">
        <w:rPr>
          <w:rFonts w:asciiTheme="majorHAnsi" w:eastAsia="Times New Roman" w:hAnsiTheme="majorHAnsi" w:cstheme="majorHAnsi"/>
          <w:sz w:val="24"/>
          <w:szCs w:val="24"/>
          <w:lang w:val="ro-RO"/>
        </w:rPr>
        <w:t>e</w:t>
      </w:r>
      <w:r w:rsidRPr="006E554D">
        <w:rPr>
          <w:rFonts w:asciiTheme="majorHAnsi" w:eastAsia="Times New Roman" w:hAnsiTheme="majorHAnsi" w:cstheme="majorHAnsi"/>
          <w:sz w:val="24"/>
          <w:szCs w:val="24"/>
          <w:lang w:val="ro-RO"/>
        </w:rPr>
        <w:t xml:space="preserve"> de </w:t>
      </w:r>
      <w:r w:rsidR="00EF4473" w:rsidRPr="006E554D">
        <w:rPr>
          <w:rFonts w:asciiTheme="majorHAnsi" w:eastAsia="Times New Roman" w:hAnsiTheme="majorHAnsi" w:cstheme="majorHAnsi"/>
          <w:sz w:val="24"/>
          <w:szCs w:val="24"/>
          <w:lang w:val="ro-RO"/>
        </w:rPr>
        <w:t>achiziții</w:t>
      </w:r>
      <w:r w:rsidRPr="006E554D">
        <w:rPr>
          <w:rFonts w:asciiTheme="majorHAnsi" w:eastAsia="Times New Roman" w:hAnsiTheme="majorHAnsi" w:cstheme="majorHAnsi"/>
          <w:sz w:val="24"/>
          <w:szCs w:val="24"/>
          <w:lang w:val="ro-RO"/>
        </w:rPr>
        <w:t xml:space="preserve"> publice</w:t>
      </w:r>
      <w:r w:rsidR="00804D37" w:rsidRPr="006E554D">
        <w:rPr>
          <w:rFonts w:asciiTheme="majorHAnsi" w:eastAsia="Times New Roman" w:hAnsiTheme="majorHAnsi" w:cstheme="majorHAnsi"/>
          <w:sz w:val="24"/>
          <w:szCs w:val="24"/>
          <w:lang w:val="ro-RO"/>
        </w:rPr>
        <w:t xml:space="preserve"> </w:t>
      </w:r>
      <w:r w:rsidR="007623A5" w:rsidRPr="006E554D">
        <w:rPr>
          <w:rFonts w:asciiTheme="majorHAnsi" w:eastAsia="Times New Roman" w:hAnsiTheme="majorHAnsi" w:cstheme="majorHAnsi"/>
          <w:sz w:val="24"/>
          <w:szCs w:val="24"/>
          <w:lang w:val="ro-RO"/>
        </w:rPr>
        <w:t xml:space="preserve">a căror valoare estimată, fără taxa pe valoarea adăugată, nu </w:t>
      </w:r>
      <w:r w:rsidR="00EF4473" w:rsidRPr="006E554D">
        <w:rPr>
          <w:rFonts w:asciiTheme="majorHAnsi" w:eastAsia="Times New Roman" w:hAnsiTheme="majorHAnsi" w:cstheme="majorHAnsi"/>
          <w:sz w:val="24"/>
          <w:szCs w:val="24"/>
          <w:lang w:val="ro-RO"/>
        </w:rPr>
        <w:t>depășește</w:t>
      </w:r>
      <w:r w:rsidR="007623A5" w:rsidRPr="006E554D">
        <w:rPr>
          <w:rFonts w:asciiTheme="majorHAnsi" w:eastAsia="Times New Roman" w:hAnsiTheme="majorHAnsi" w:cstheme="majorHAnsi"/>
          <w:sz w:val="24"/>
          <w:szCs w:val="24"/>
          <w:lang w:val="ro-RO"/>
        </w:rPr>
        <w:t xml:space="preserve"> pragurile </w:t>
      </w:r>
      <w:r w:rsidR="00EF4473" w:rsidRPr="006E554D">
        <w:rPr>
          <w:rFonts w:asciiTheme="majorHAnsi" w:eastAsia="Times New Roman" w:hAnsiTheme="majorHAnsi" w:cstheme="majorHAnsi"/>
          <w:sz w:val="24"/>
          <w:szCs w:val="24"/>
          <w:lang w:val="ro-RO"/>
        </w:rPr>
        <w:t>menționate</w:t>
      </w:r>
      <w:r w:rsidR="007623A5" w:rsidRPr="006E554D">
        <w:rPr>
          <w:rFonts w:asciiTheme="majorHAnsi" w:eastAsia="Times New Roman" w:hAnsiTheme="majorHAnsi" w:cstheme="majorHAnsi"/>
          <w:sz w:val="24"/>
          <w:szCs w:val="24"/>
          <w:lang w:val="ro-RO"/>
        </w:rPr>
        <w:t xml:space="preserve"> la alin. (1) </w:t>
      </w:r>
      <w:r w:rsidR="00742E54" w:rsidRPr="006E554D">
        <w:rPr>
          <w:rFonts w:asciiTheme="majorHAnsi" w:eastAsia="Times New Roman" w:hAnsiTheme="majorHAnsi" w:cstheme="majorHAnsi"/>
          <w:sz w:val="24"/>
          <w:szCs w:val="24"/>
          <w:lang w:val="ro-RO"/>
        </w:rPr>
        <w:t xml:space="preserve">din art. 2 </w:t>
      </w:r>
      <w:r w:rsidR="00EF4473" w:rsidRPr="006E554D">
        <w:rPr>
          <w:rFonts w:asciiTheme="majorHAnsi" w:eastAsia="Times New Roman" w:hAnsiTheme="majorHAnsi" w:cstheme="majorHAnsi"/>
          <w:sz w:val="24"/>
          <w:szCs w:val="24"/>
          <w:lang w:val="ro-RO"/>
        </w:rPr>
        <w:t>s</w:t>
      </w:r>
      <w:r w:rsidR="00C17446">
        <w:rPr>
          <w:rFonts w:asciiTheme="majorHAnsi" w:eastAsia="Times New Roman" w:hAnsiTheme="majorHAnsi" w:cstheme="majorHAnsi"/>
          <w:sz w:val="24"/>
          <w:szCs w:val="24"/>
          <w:lang w:val="ro-RO"/>
        </w:rPr>
        <w:t>u</w:t>
      </w:r>
      <w:r w:rsidR="00EF4473" w:rsidRPr="006E554D">
        <w:rPr>
          <w:rFonts w:asciiTheme="majorHAnsi" w:eastAsia="Times New Roman" w:hAnsiTheme="majorHAnsi" w:cstheme="majorHAnsi"/>
          <w:sz w:val="24"/>
          <w:szCs w:val="24"/>
          <w:lang w:val="ro-RO"/>
        </w:rPr>
        <w:t>nt</w:t>
      </w:r>
      <w:r w:rsidR="007623A5" w:rsidRPr="006E554D">
        <w:rPr>
          <w:rFonts w:asciiTheme="majorHAnsi" w:eastAsia="Times New Roman" w:hAnsiTheme="majorHAnsi" w:cstheme="majorHAnsi"/>
          <w:sz w:val="24"/>
          <w:szCs w:val="24"/>
          <w:lang w:val="ro-RO"/>
        </w:rPr>
        <w:t xml:space="preserve"> reglementate de Regulamentul </w:t>
      </w:r>
      <w:r w:rsidR="00EF4473" w:rsidRPr="006E554D">
        <w:rPr>
          <w:rFonts w:asciiTheme="majorHAnsi" w:eastAsia="Times New Roman" w:hAnsiTheme="majorHAnsi" w:cstheme="majorHAnsi"/>
          <w:sz w:val="24"/>
          <w:szCs w:val="24"/>
          <w:lang w:val="ro-RO"/>
        </w:rPr>
        <w:t>achizițiilor</w:t>
      </w:r>
      <w:r w:rsidR="007623A5" w:rsidRPr="006E554D">
        <w:rPr>
          <w:rFonts w:asciiTheme="majorHAnsi" w:eastAsia="Times New Roman" w:hAnsiTheme="majorHAnsi" w:cstheme="majorHAnsi"/>
          <w:sz w:val="24"/>
          <w:szCs w:val="24"/>
          <w:lang w:val="ro-RO"/>
        </w:rPr>
        <w:t xml:space="preserve"> publice de valoare mică, aprobat de Guvern</w:t>
      </w:r>
      <w:r w:rsidR="00742E54" w:rsidRPr="006E554D">
        <w:rPr>
          <w:rStyle w:val="FootnoteReference"/>
          <w:rFonts w:asciiTheme="majorHAnsi" w:eastAsia="Times New Roman" w:hAnsiTheme="majorHAnsi" w:cstheme="majorHAnsi"/>
          <w:sz w:val="24"/>
          <w:szCs w:val="24"/>
          <w:lang w:val="ro-RO"/>
        </w:rPr>
        <w:footnoteReference w:id="54"/>
      </w:r>
      <w:r w:rsidR="002D3E38" w:rsidRPr="006E554D">
        <w:rPr>
          <w:rFonts w:asciiTheme="majorHAnsi" w:eastAsia="Times New Roman" w:hAnsiTheme="majorHAnsi" w:cstheme="majorHAnsi"/>
          <w:sz w:val="24"/>
          <w:szCs w:val="24"/>
          <w:lang w:val="ro-RO"/>
        </w:rPr>
        <w:t>.</w:t>
      </w:r>
      <w:r w:rsidR="00BA317E" w:rsidRPr="006E554D">
        <w:rPr>
          <w:rFonts w:asciiTheme="majorHAnsi" w:eastAsia="Times New Roman" w:hAnsiTheme="majorHAnsi" w:cstheme="majorHAnsi"/>
          <w:sz w:val="24"/>
          <w:szCs w:val="24"/>
          <w:lang w:val="ro-RO"/>
        </w:rPr>
        <w:t xml:space="preserve"> </w:t>
      </w:r>
    </w:p>
    <w:p w14:paraId="0C19ECDC" w14:textId="5DF4459B" w:rsidR="00943AF2" w:rsidRPr="006E554D" w:rsidRDefault="00943AF2" w:rsidP="00A342D3">
      <w:pPr>
        <w:spacing w:after="0" w:line="276" w:lineRule="auto"/>
        <w:ind w:firstLine="720"/>
        <w:jc w:val="both"/>
        <w:rPr>
          <w:rFonts w:asciiTheme="majorHAnsi" w:eastAsia="Times New Roman" w:hAnsiTheme="majorHAnsi" w:cstheme="majorHAnsi"/>
          <w:sz w:val="24"/>
          <w:szCs w:val="24"/>
          <w:lang w:val="ro-RO"/>
        </w:rPr>
      </w:pPr>
      <w:r w:rsidRPr="00094EAC">
        <w:rPr>
          <w:rFonts w:asciiTheme="majorHAnsi" w:eastAsia="Times New Roman" w:hAnsiTheme="majorHAnsi" w:cstheme="majorHAnsi"/>
          <w:sz w:val="24"/>
          <w:szCs w:val="24"/>
          <w:lang w:val="ro-RO"/>
        </w:rPr>
        <w:t xml:space="preserve">Achizițiile publice de valoare mică reprezintă contractele de achiziții publice, planificate şi încheiate de către </w:t>
      </w:r>
      <w:r w:rsidR="009A4A70" w:rsidRPr="00094EAC">
        <w:rPr>
          <w:rFonts w:asciiTheme="majorHAnsi" w:eastAsia="Times New Roman" w:hAnsiTheme="majorHAnsi" w:cstheme="majorHAnsi"/>
          <w:sz w:val="24"/>
          <w:szCs w:val="24"/>
          <w:lang w:val="ro-RO"/>
        </w:rPr>
        <w:t>autoritățile</w:t>
      </w:r>
      <w:r w:rsidRPr="00DA6B66">
        <w:rPr>
          <w:rFonts w:asciiTheme="majorHAnsi" w:eastAsia="Times New Roman" w:hAnsiTheme="majorHAnsi" w:cstheme="majorHAnsi"/>
          <w:sz w:val="24"/>
          <w:szCs w:val="24"/>
          <w:lang w:val="ro-RO"/>
        </w:rPr>
        <w:t xml:space="preserve"> contractante, ale căror valoare estimativă, fără taxa pe valoarea adăugată, nu depășește 80 000 lei pentru bunuri şi servicii şi 100 000 lei pentru lucrări</w:t>
      </w:r>
      <w:r w:rsidRPr="006E554D">
        <w:rPr>
          <w:rStyle w:val="FootnoteReference"/>
          <w:rFonts w:asciiTheme="majorHAnsi" w:eastAsia="Times New Roman" w:hAnsiTheme="majorHAnsi" w:cstheme="majorHAnsi"/>
          <w:sz w:val="24"/>
          <w:szCs w:val="24"/>
          <w:lang w:val="ro-RO"/>
        </w:rPr>
        <w:footnoteReference w:id="55"/>
      </w:r>
      <w:r w:rsidRPr="006E554D">
        <w:rPr>
          <w:rFonts w:asciiTheme="majorHAnsi" w:eastAsia="Times New Roman" w:hAnsiTheme="majorHAnsi" w:cstheme="majorHAnsi"/>
          <w:sz w:val="24"/>
          <w:szCs w:val="24"/>
          <w:lang w:val="ro-RO"/>
        </w:rPr>
        <w:t>.</w:t>
      </w:r>
    </w:p>
    <w:p w14:paraId="27422176" w14:textId="7F1F2764" w:rsidR="00666A58" w:rsidRPr="006E554D" w:rsidRDefault="00666A58" w:rsidP="00A342D3">
      <w:pPr>
        <w:spacing w:after="0" w:line="276" w:lineRule="auto"/>
        <w:ind w:firstLine="720"/>
        <w:jc w:val="both"/>
        <w:rPr>
          <w:rFonts w:asciiTheme="majorHAnsi" w:eastAsia="Times New Roman" w:hAnsiTheme="majorHAnsi" w:cstheme="majorHAnsi"/>
          <w:sz w:val="24"/>
          <w:szCs w:val="24"/>
          <w:lang w:val="ro-RO"/>
        </w:rPr>
      </w:pPr>
      <w:r w:rsidRPr="00094EAC">
        <w:rPr>
          <w:rFonts w:asciiTheme="majorHAnsi" w:eastAsia="Times New Roman" w:hAnsiTheme="majorHAnsi" w:cstheme="majorHAnsi"/>
          <w:sz w:val="24"/>
          <w:szCs w:val="24"/>
          <w:lang w:val="ro-RO"/>
        </w:rPr>
        <w:t>Menționăm că</w:t>
      </w:r>
      <w:r w:rsidR="00C17446">
        <w:rPr>
          <w:rFonts w:asciiTheme="majorHAnsi" w:eastAsia="Times New Roman" w:hAnsiTheme="majorHAnsi" w:cstheme="majorHAnsi"/>
          <w:sz w:val="24"/>
          <w:szCs w:val="24"/>
          <w:lang w:val="ro-RO"/>
        </w:rPr>
        <w:t>,</w:t>
      </w:r>
      <w:r w:rsidRPr="00094EAC">
        <w:rPr>
          <w:rFonts w:asciiTheme="majorHAnsi" w:eastAsia="Times New Roman" w:hAnsiTheme="majorHAnsi" w:cstheme="majorHAnsi"/>
          <w:sz w:val="24"/>
          <w:szCs w:val="24"/>
          <w:lang w:val="ro-RO"/>
        </w:rPr>
        <w:t xml:space="preserve"> în cadrul normativ care reglementează achizițiile de valoare mică nu au fost ajustate p</w:t>
      </w:r>
      <w:r w:rsidRPr="00825456">
        <w:rPr>
          <w:rFonts w:asciiTheme="majorHAnsi" w:eastAsia="Times New Roman" w:hAnsiTheme="majorHAnsi" w:cstheme="majorHAnsi"/>
          <w:sz w:val="24"/>
          <w:szCs w:val="24"/>
          <w:lang w:val="ro-RO"/>
        </w:rPr>
        <w:t>ragurile valorice, cu toate că</w:t>
      </w:r>
      <w:r w:rsidR="00E90644" w:rsidRPr="006E554D">
        <w:rPr>
          <w:rFonts w:asciiTheme="majorHAnsi" w:eastAsia="Times New Roman" w:hAnsiTheme="majorHAnsi" w:cstheme="majorHAnsi"/>
          <w:sz w:val="24"/>
          <w:szCs w:val="24"/>
          <w:lang w:val="ro-RO"/>
        </w:rPr>
        <w:t xml:space="preserve"> în 2018</w:t>
      </w:r>
      <w:r w:rsidR="00C17446">
        <w:rPr>
          <w:rFonts w:asciiTheme="majorHAnsi" w:eastAsia="Times New Roman" w:hAnsiTheme="majorHAnsi" w:cstheme="majorHAnsi"/>
          <w:sz w:val="24"/>
          <w:szCs w:val="24"/>
          <w:lang w:val="ro-RO"/>
        </w:rPr>
        <w:t>,</w:t>
      </w:r>
      <w:r w:rsidR="00E90644" w:rsidRPr="006E554D">
        <w:rPr>
          <w:rFonts w:asciiTheme="majorHAnsi" w:eastAsia="Times New Roman" w:hAnsiTheme="majorHAnsi" w:cstheme="majorHAnsi"/>
          <w:sz w:val="24"/>
          <w:szCs w:val="24"/>
          <w:lang w:val="ro-RO"/>
        </w:rPr>
        <w:t xml:space="preserve"> </w:t>
      </w:r>
      <w:r w:rsidRPr="006E554D">
        <w:rPr>
          <w:rFonts w:asciiTheme="majorHAnsi" w:eastAsia="Times New Roman" w:hAnsiTheme="majorHAnsi" w:cstheme="majorHAnsi"/>
          <w:sz w:val="24"/>
          <w:szCs w:val="24"/>
          <w:lang w:val="ro-RO"/>
        </w:rPr>
        <w:t xml:space="preserve">prin </w:t>
      </w:r>
      <w:r w:rsidR="00E90644" w:rsidRPr="006E554D">
        <w:rPr>
          <w:rFonts w:asciiTheme="majorHAnsi" w:eastAsia="Times New Roman" w:hAnsiTheme="majorHAnsi" w:cstheme="majorHAnsi"/>
          <w:sz w:val="24"/>
          <w:szCs w:val="24"/>
          <w:lang w:val="ro-RO"/>
        </w:rPr>
        <w:t>operarea modificărilor în Legea achizițiilor publice</w:t>
      </w:r>
      <w:r w:rsidR="00C17446">
        <w:rPr>
          <w:rFonts w:asciiTheme="majorHAnsi" w:eastAsia="Times New Roman" w:hAnsiTheme="majorHAnsi" w:cstheme="majorHAnsi"/>
          <w:sz w:val="24"/>
          <w:szCs w:val="24"/>
          <w:lang w:val="ro-RO"/>
        </w:rPr>
        <w:t>,</w:t>
      </w:r>
      <w:r w:rsidR="00E90644" w:rsidRPr="006E554D">
        <w:rPr>
          <w:rFonts w:asciiTheme="majorHAnsi" w:eastAsia="Times New Roman" w:hAnsiTheme="majorHAnsi" w:cstheme="majorHAnsi"/>
          <w:sz w:val="24"/>
          <w:szCs w:val="24"/>
          <w:lang w:val="ro-RO"/>
        </w:rPr>
        <w:t xml:space="preserve"> pragurile</w:t>
      </w:r>
      <w:r w:rsidR="00972C62" w:rsidRPr="006E554D">
        <w:rPr>
          <w:rFonts w:asciiTheme="majorHAnsi" w:eastAsia="Times New Roman" w:hAnsiTheme="majorHAnsi" w:cstheme="majorHAnsi"/>
          <w:sz w:val="24"/>
          <w:szCs w:val="24"/>
          <w:lang w:val="ro-RO"/>
        </w:rPr>
        <w:t xml:space="preserve"> </w:t>
      </w:r>
      <w:r w:rsidR="00E90644" w:rsidRPr="006E554D">
        <w:rPr>
          <w:rFonts w:asciiTheme="majorHAnsi" w:eastAsia="Times New Roman" w:hAnsiTheme="majorHAnsi" w:cstheme="majorHAnsi"/>
          <w:sz w:val="24"/>
          <w:szCs w:val="24"/>
          <w:lang w:val="ro-RO"/>
        </w:rPr>
        <w:t xml:space="preserve">valorice au fost majorare la </w:t>
      </w:r>
      <w:r w:rsidR="00937901" w:rsidRPr="006E554D">
        <w:rPr>
          <w:rFonts w:asciiTheme="majorHAnsi" w:eastAsia="Times New Roman" w:hAnsiTheme="majorHAnsi" w:cstheme="majorHAnsi"/>
          <w:sz w:val="24"/>
          <w:szCs w:val="24"/>
          <w:lang w:val="ro-RO"/>
        </w:rPr>
        <w:t xml:space="preserve">200 000 </w:t>
      </w:r>
      <w:r w:rsidR="00E90644" w:rsidRPr="006E554D">
        <w:rPr>
          <w:rFonts w:asciiTheme="majorHAnsi" w:eastAsia="Times New Roman" w:hAnsiTheme="majorHAnsi" w:cstheme="majorHAnsi"/>
          <w:sz w:val="24"/>
          <w:szCs w:val="24"/>
          <w:lang w:val="ro-RO"/>
        </w:rPr>
        <w:t xml:space="preserve">lei pentru bunuri şi servicii şi </w:t>
      </w:r>
      <w:r w:rsidR="00C17446">
        <w:rPr>
          <w:rFonts w:asciiTheme="majorHAnsi" w:eastAsia="Times New Roman" w:hAnsiTheme="majorHAnsi" w:cstheme="majorHAnsi"/>
          <w:sz w:val="24"/>
          <w:szCs w:val="24"/>
          <w:lang w:val="ro-RO"/>
        </w:rPr>
        <w:t xml:space="preserve">la </w:t>
      </w:r>
      <w:r w:rsidR="00937901" w:rsidRPr="006E554D">
        <w:rPr>
          <w:rFonts w:asciiTheme="majorHAnsi" w:eastAsia="Times New Roman" w:hAnsiTheme="majorHAnsi" w:cstheme="majorHAnsi"/>
          <w:sz w:val="24"/>
          <w:szCs w:val="24"/>
          <w:lang w:val="ro-RO"/>
        </w:rPr>
        <w:t xml:space="preserve">250 000 </w:t>
      </w:r>
      <w:r w:rsidR="00E90644" w:rsidRPr="006E554D">
        <w:rPr>
          <w:rFonts w:asciiTheme="majorHAnsi" w:eastAsia="Times New Roman" w:hAnsiTheme="majorHAnsi" w:cstheme="majorHAnsi"/>
          <w:sz w:val="24"/>
          <w:szCs w:val="24"/>
          <w:lang w:val="ro-RO"/>
        </w:rPr>
        <w:t>lei pentru lucrări</w:t>
      </w:r>
      <w:r w:rsidR="00886CEA" w:rsidRPr="006E554D">
        <w:rPr>
          <w:rFonts w:asciiTheme="majorHAnsi" w:eastAsia="Times New Roman" w:hAnsiTheme="majorHAnsi" w:cstheme="majorHAnsi"/>
          <w:sz w:val="24"/>
          <w:szCs w:val="24"/>
          <w:lang w:val="ro-RO"/>
        </w:rPr>
        <w:t>.</w:t>
      </w:r>
    </w:p>
    <w:p w14:paraId="78DC8F09" w14:textId="70120B6C" w:rsidR="00B95A34" w:rsidRPr="006E554D" w:rsidRDefault="0071131D" w:rsidP="00A342D3">
      <w:pPr>
        <w:spacing w:after="0" w:line="276" w:lineRule="auto"/>
        <w:ind w:firstLine="720"/>
        <w:jc w:val="both"/>
        <w:rPr>
          <w:rFonts w:asciiTheme="majorHAnsi" w:eastAsia="Times New Roman" w:hAnsiTheme="majorHAnsi" w:cstheme="majorHAnsi"/>
          <w:b/>
          <w:sz w:val="24"/>
          <w:szCs w:val="24"/>
          <w:lang w:val="ro-RO"/>
        </w:rPr>
      </w:pPr>
      <w:r w:rsidRPr="006E554D">
        <w:rPr>
          <w:rFonts w:asciiTheme="majorHAnsi" w:eastAsia="Times New Roman" w:hAnsiTheme="majorHAnsi" w:cstheme="majorHAnsi"/>
          <w:sz w:val="24"/>
          <w:szCs w:val="24"/>
          <w:lang w:val="ro-RO"/>
        </w:rPr>
        <w:t>C</w:t>
      </w:r>
      <w:r w:rsidR="00EF4473" w:rsidRPr="006E554D">
        <w:rPr>
          <w:rFonts w:asciiTheme="majorHAnsi" w:eastAsia="Times New Roman" w:hAnsiTheme="majorHAnsi" w:cstheme="majorHAnsi"/>
          <w:sz w:val="24"/>
          <w:szCs w:val="24"/>
          <w:lang w:val="ro-RO"/>
        </w:rPr>
        <w:t xml:space="preserve">adrul aplicabil </w:t>
      </w:r>
      <w:r w:rsidR="001E5537" w:rsidRPr="006E554D">
        <w:rPr>
          <w:rFonts w:asciiTheme="majorHAnsi" w:eastAsia="Times New Roman" w:hAnsiTheme="majorHAnsi" w:cstheme="majorHAnsi"/>
          <w:sz w:val="24"/>
          <w:szCs w:val="24"/>
          <w:lang w:val="ro-RO"/>
        </w:rPr>
        <w:t>achizițiilor</w:t>
      </w:r>
      <w:r w:rsidR="00EF4473" w:rsidRPr="006E554D">
        <w:rPr>
          <w:rFonts w:asciiTheme="majorHAnsi" w:eastAsia="Times New Roman" w:hAnsiTheme="majorHAnsi" w:cstheme="majorHAnsi"/>
          <w:sz w:val="24"/>
          <w:szCs w:val="24"/>
          <w:lang w:val="ro-RO"/>
        </w:rPr>
        <w:t xml:space="preserve"> de </w:t>
      </w:r>
      <w:r w:rsidR="001E5537" w:rsidRPr="006E554D">
        <w:rPr>
          <w:rFonts w:asciiTheme="majorHAnsi" w:eastAsia="Times New Roman" w:hAnsiTheme="majorHAnsi" w:cstheme="majorHAnsi"/>
          <w:sz w:val="24"/>
          <w:szCs w:val="24"/>
          <w:lang w:val="ro-RO"/>
        </w:rPr>
        <w:t>valoare</w:t>
      </w:r>
      <w:r w:rsidR="00EF4473" w:rsidRPr="006E554D">
        <w:rPr>
          <w:rFonts w:asciiTheme="majorHAnsi" w:eastAsia="Times New Roman" w:hAnsiTheme="majorHAnsi" w:cstheme="majorHAnsi"/>
          <w:sz w:val="24"/>
          <w:szCs w:val="24"/>
          <w:lang w:val="ro-RO"/>
        </w:rPr>
        <w:t xml:space="preserve"> mică conține </w:t>
      </w:r>
      <w:r w:rsidR="00B95A34" w:rsidRPr="006E554D">
        <w:rPr>
          <w:rFonts w:asciiTheme="majorHAnsi" w:eastAsia="Times New Roman" w:hAnsiTheme="majorHAnsi" w:cstheme="majorHAnsi"/>
          <w:sz w:val="24"/>
          <w:szCs w:val="24"/>
          <w:lang w:val="ro-RO"/>
        </w:rPr>
        <w:t>cerințe generale de realizare a achizițiilor de valoare mică, și anume utilizarea eficientă a resurselor financiare, transparența, obiectivitatea şi imparțialitatea procesului de achiziție, în calitate de criterii de conformitate, acestea nu sunt suficiente, nici chiar pentru constatarea abaterilor și încălcărilor, astfel persistând posibilitatea ca autoritățile contractante să acționeze discreționar.</w:t>
      </w:r>
    </w:p>
    <w:p w14:paraId="406841D5" w14:textId="2C55486E" w:rsidR="00744126" w:rsidRPr="006E554D" w:rsidRDefault="0073540A" w:rsidP="00A342D3">
      <w:pPr>
        <w:spacing w:after="60" w:line="276" w:lineRule="auto"/>
        <w:ind w:firstLine="720"/>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lang w:val="ro-RO"/>
        </w:rPr>
        <w:t xml:space="preserve">Dacă pentru planificarea </w:t>
      </w:r>
      <w:r w:rsidR="00B95A34" w:rsidRPr="006E554D">
        <w:rPr>
          <w:rFonts w:asciiTheme="majorHAnsi" w:eastAsia="Times New Roman" w:hAnsiTheme="majorHAnsi" w:cstheme="majorHAnsi"/>
          <w:sz w:val="24"/>
          <w:szCs w:val="24"/>
          <w:lang w:val="ro-RO"/>
        </w:rPr>
        <w:t xml:space="preserve">achizițiile publice de valoare mică, cadrul normativ de reglementare </w:t>
      </w:r>
      <w:r w:rsidR="00B741E4" w:rsidRPr="006E554D">
        <w:rPr>
          <w:rFonts w:asciiTheme="majorHAnsi" w:eastAsia="Times New Roman" w:hAnsiTheme="majorHAnsi" w:cstheme="majorHAnsi"/>
          <w:sz w:val="24"/>
          <w:szCs w:val="24"/>
          <w:lang w:val="ro-RO"/>
        </w:rPr>
        <w:t>face referință la regulile generale d</w:t>
      </w:r>
      <w:r w:rsidR="008426C0" w:rsidRPr="006E554D">
        <w:rPr>
          <w:rFonts w:asciiTheme="majorHAnsi" w:eastAsia="Times New Roman" w:hAnsiTheme="majorHAnsi" w:cstheme="majorHAnsi"/>
          <w:sz w:val="24"/>
          <w:szCs w:val="24"/>
          <w:lang w:val="ro-RO"/>
        </w:rPr>
        <w:t xml:space="preserve">e calculare a valorii estimate a contractelor de </w:t>
      </w:r>
      <w:r w:rsidR="00E86910" w:rsidRPr="006E554D">
        <w:rPr>
          <w:rFonts w:asciiTheme="majorHAnsi" w:eastAsia="Times New Roman" w:hAnsiTheme="majorHAnsi" w:cstheme="majorHAnsi"/>
          <w:sz w:val="24"/>
          <w:szCs w:val="24"/>
          <w:lang w:val="ro-RO"/>
        </w:rPr>
        <w:t>achiziții</w:t>
      </w:r>
      <w:r w:rsidR="008426C0" w:rsidRPr="006E554D">
        <w:rPr>
          <w:rFonts w:asciiTheme="majorHAnsi" w:eastAsia="Times New Roman" w:hAnsiTheme="majorHAnsi" w:cstheme="majorHAnsi"/>
          <w:sz w:val="24"/>
          <w:szCs w:val="24"/>
          <w:lang w:val="ro-RO"/>
        </w:rPr>
        <w:t xml:space="preserve"> p</w:t>
      </w:r>
      <w:r w:rsidR="00B741E4" w:rsidRPr="006E554D">
        <w:rPr>
          <w:rFonts w:asciiTheme="majorHAnsi" w:eastAsia="Times New Roman" w:hAnsiTheme="majorHAnsi" w:cstheme="majorHAnsi"/>
          <w:sz w:val="24"/>
          <w:szCs w:val="24"/>
          <w:lang w:val="ro-RO"/>
        </w:rPr>
        <w:t xml:space="preserve">ublice, </w:t>
      </w:r>
      <w:r w:rsidR="00B741E4" w:rsidRPr="006E554D">
        <w:rPr>
          <w:rFonts w:asciiTheme="majorHAnsi" w:eastAsia="Times New Roman" w:hAnsiTheme="majorHAnsi" w:cstheme="majorHAnsi"/>
          <w:sz w:val="24"/>
          <w:szCs w:val="24"/>
          <w:lang w:val="ro-RO"/>
        </w:rPr>
        <w:lastRenderedPageBreak/>
        <w:t xml:space="preserve">prevăzute de </w:t>
      </w:r>
      <w:r w:rsidR="00E86910" w:rsidRPr="006E554D">
        <w:rPr>
          <w:rFonts w:asciiTheme="majorHAnsi" w:eastAsia="Times New Roman" w:hAnsiTheme="majorHAnsi" w:cstheme="majorHAnsi"/>
          <w:sz w:val="24"/>
          <w:szCs w:val="24"/>
          <w:lang w:val="ro-RO"/>
        </w:rPr>
        <w:t>legislație</w:t>
      </w:r>
      <w:r w:rsidR="00B741E4" w:rsidRPr="006E554D">
        <w:rPr>
          <w:rFonts w:asciiTheme="majorHAnsi" w:eastAsia="Times New Roman" w:hAnsiTheme="majorHAnsi" w:cstheme="majorHAnsi"/>
          <w:sz w:val="24"/>
          <w:szCs w:val="24"/>
          <w:lang w:val="ro-RO"/>
        </w:rPr>
        <w:t xml:space="preserve">, atunci </w:t>
      </w:r>
      <w:r w:rsidR="00744126" w:rsidRPr="006E554D">
        <w:rPr>
          <w:rFonts w:asciiTheme="majorHAnsi" w:eastAsia="Times New Roman" w:hAnsiTheme="majorHAnsi" w:cstheme="majorHAnsi"/>
          <w:sz w:val="24"/>
          <w:szCs w:val="24"/>
          <w:lang w:val="ro-RO"/>
        </w:rPr>
        <w:t xml:space="preserve">la </w:t>
      </w:r>
      <w:r w:rsidR="00B95A34" w:rsidRPr="006E554D">
        <w:rPr>
          <w:rFonts w:asciiTheme="majorHAnsi" w:eastAsia="Times New Roman" w:hAnsiTheme="majorHAnsi" w:cstheme="majorHAnsi"/>
          <w:sz w:val="24"/>
          <w:szCs w:val="24"/>
          <w:lang w:val="ro-RO"/>
        </w:rPr>
        <w:t>atribuirea contractelor</w:t>
      </w:r>
      <w:r w:rsidR="007F201B">
        <w:rPr>
          <w:rFonts w:asciiTheme="majorHAnsi" w:eastAsia="Times New Roman" w:hAnsiTheme="majorHAnsi" w:cstheme="majorHAnsi"/>
          <w:sz w:val="24"/>
          <w:szCs w:val="24"/>
          <w:lang w:val="ro-RO"/>
        </w:rPr>
        <w:t>,</w:t>
      </w:r>
      <w:r w:rsidR="00B95A34" w:rsidRPr="006E554D">
        <w:rPr>
          <w:rFonts w:asciiTheme="majorHAnsi" w:eastAsia="Times New Roman" w:hAnsiTheme="majorHAnsi" w:cstheme="majorHAnsi"/>
          <w:sz w:val="24"/>
          <w:szCs w:val="24"/>
          <w:lang w:val="ro-RO"/>
        </w:rPr>
        <w:t xml:space="preserve"> </w:t>
      </w:r>
      <w:r w:rsidR="00744126" w:rsidRPr="006E554D">
        <w:rPr>
          <w:rFonts w:asciiTheme="majorHAnsi" w:eastAsia="Times New Roman" w:hAnsiTheme="majorHAnsi" w:cstheme="majorHAnsi"/>
          <w:sz w:val="24"/>
          <w:szCs w:val="24"/>
          <w:lang w:val="ro-RO"/>
        </w:rPr>
        <w:t xml:space="preserve">cadrul regulator este foarte evaziv și nu conține criterii clare de calificare, selectare și semnare a </w:t>
      </w:r>
      <w:r w:rsidR="004A684D" w:rsidRPr="006E554D">
        <w:rPr>
          <w:rFonts w:asciiTheme="majorHAnsi" w:eastAsia="Times New Roman" w:hAnsiTheme="majorHAnsi" w:cstheme="majorHAnsi"/>
          <w:sz w:val="24"/>
          <w:szCs w:val="24"/>
          <w:lang w:val="ro-RO"/>
        </w:rPr>
        <w:t>contractului</w:t>
      </w:r>
      <w:r w:rsidR="00744126" w:rsidRPr="006E554D">
        <w:rPr>
          <w:rFonts w:asciiTheme="majorHAnsi" w:eastAsia="Times New Roman" w:hAnsiTheme="majorHAnsi" w:cstheme="majorHAnsi"/>
          <w:sz w:val="24"/>
          <w:szCs w:val="24"/>
          <w:lang w:val="ro-RO"/>
        </w:rPr>
        <w:t xml:space="preserve">. </w:t>
      </w:r>
    </w:p>
    <w:p w14:paraId="706A14A6" w14:textId="4C9D7140" w:rsidR="00020F76" w:rsidRPr="006E554D" w:rsidRDefault="004D178F" w:rsidP="00020F76">
      <w:pPr>
        <w:spacing w:after="0" w:line="276" w:lineRule="auto"/>
        <w:ind w:firstLine="720"/>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shd w:val="clear" w:color="auto" w:fill="FFFFFF"/>
          <w:lang w:val="ro-RO"/>
        </w:rPr>
        <w:t>Cu referire la activitatea g</w:t>
      </w:r>
      <w:r w:rsidR="00B95A34" w:rsidRPr="006E554D">
        <w:rPr>
          <w:rFonts w:asciiTheme="majorHAnsi" w:eastAsia="Times New Roman" w:hAnsiTheme="majorHAnsi" w:cstheme="majorHAnsi"/>
          <w:sz w:val="24"/>
          <w:szCs w:val="24"/>
          <w:shd w:val="clear" w:color="auto" w:fill="FFFFFF"/>
          <w:lang w:val="ro-RO"/>
        </w:rPr>
        <w:t>rupul</w:t>
      </w:r>
      <w:r w:rsidR="007F201B">
        <w:rPr>
          <w:rFonts w:asciiTheme="majorHAnsi" w:eastAsia="Times New Roman" w:hAnsiTheme="majorHAnsi" w:cstheme="majorHAnsi"/>
          <w:sz w:val="24"/>
          <w:szCs w:val="24"/>
          <w:shd w:val="clear" w:color="auto" w:fill="FFFFFF"/>
          <w:lang w:val="ro-RO"/>
        </w:rPr>
        <w:t>ui</w:t>
      </w:r>
      <w:r w:rsidR="00B95A34" w:rsidRPr="006E554D">
        <w:rPr>
          <w:rFonts w:asciiTheme="majorHAnsi" w:eastAsia="Times New Roman" w:hAnsiTheme="majorHAnsi" w:cstheme="majorHAnsi"/>
          <w:sz w:val="24"/>
          <w:szCs w:val="24"/>
          <w:shd w:val="clear" w:color="auto" w:fill="FFFFFF"/>
          <w:lang w:val="ro-RO"/>
        </w:rPr>
        <w:t xml:space="preserve"> de lucru </w:t>
      </w:r>
      <w:r w:rsidRPr="006E554D">
        <w:rPr>
          <w:rFonts w:asciiTheme="majorHAnsi" w:eastAsia="Times New Roman" w:hAnsiTheme="majorHAnsi" w:cstheme="majorHAnsi"/>
          <w:sz w:val="24"/>
          <w:szCs w:val="24"/>
          <w:shd w:val="clear" w:color="auto" w:fill="FFFFFF"/>
          <w:lang w:val="ro-RO"/>
        </w:rPr>
        <w:t>și atribuțiile acestuia</w:t>
      </w:r>
      <w:r w:rsidR="007F201B">
        <w:rPr>
          <w:rFonts w:asciiTheme="majorHAnsi" w:eastAsia="Times New Roman" w:hAnsiTheme="majorHAnsi" w:cstheme="majorHAnsi"/>
          <w:sz w:val="24"/>
          <w:szCs w:val="24"/>
          <w:shd w:val="clear" w:color="auto" w:fill="FFFFFF"/>
          <w:lang w:val="ro-RO"/>
        </w:rPr>
        <w:t>,</w:t>
      </w:r>
      <w:r w:rsidRPr="006E554D">
        <w:rPr>
          <w:rFonts w:asciiTheme="majorHAnsi" w:eastAsia="Times New Roman" w:hAnsiTheme="majorHAnsi" w:cstheme="majorHAnsi"/>
          <w:sz w:val="24"/>
          <w:szCs w:val="24"/>
          <w:shd w:val="clear" w:color="auto" w:fill="FFFFFF"/>
          <w:lang w:val="ro-RO"/>
        </w:rPr>
        <w:t xml:space="preserve"> </w:t>
      </w:r>
      <w:r w:rsidR="00F54B76" w:rsidRPr="006E554D">
        <w:rPr>
          <w:rFonts w:asciiTheme="majorHAnsi" w:eastAsia="Times New Roman" w:hAnsiTheme="majorHAnsi" w:cstheme="majorHAnsi"/>
          <w:sz w:val="24"/>
          <w:szCs w:val="24"/>
          <w:shd w:val="clear" w:color="auto" w:fill="FFFFFF"/>
          <w:lang w:val="ro-RO"/>
        </w:rPr>
        <w:t xml:space="preserve">cadrul </w:t>
      </w:r>
      <w:r w:rsidR="009E49A0" w:rsidRPr="006E554D">
        <w:rPr>
          <w:rFonts w:asciiTheme="majorHAnsi" w:eastAsia="Times New Roman" w:hAnsiTheme="majorHAnsi" w:cstheme="majorHAnsi"/>
          <w:sz w:val="24"/>
          <w:szCs w:val="24"/>
          <w:shd w:val="clear" w:color="auto" w:fill="FFFFFF"/>
          <w:lang w:val="ro-RO"/>
        </w:rPr>
        <w:t xml:space="preserve">normativ care reglementează achizițiile de valoare mică </w:t>
      </w:r>
      <w:r w:rsidR="003B4165" w:rsidRPr="006E554D">
        <w:rPr>
          <w:rFonts w:asciiTheme="majorHAnsi" w:eastAsia="Times New Roman" w:hAnsiTheme="majorHAnsi" w:cstheme="majorHAnsi"/>
          <w:sz w:val="24"/>
          <w:szCs w:val="24"/>
          <w:shd w:val="clear" w:color="auto" w:fill="FFFFFF"/>
          <w:lang w:val="ro-RO"/>
        </w:rPr>
        <w:t xml:space="preserve">nu conține prevederi </w:t>
      </w:r>
      <w:r w:rsidR="007F201B">
        <w:rPr>
          <w:rFonts w:asciiTheme="majorHAnsi" w:eastAsia="Times New Roman" w:hAnsiTheme="majorHAnsi" w:cstheme="majorHAnsi"/>
          <w:sz w:val="24"/>
          <w:szCs w:val="24"/>
          <w:shd w:val="clear" w:color="auto" w:fill="FFFFFF"/>
          <w:lang w:val="ro-RO"/>
        </w:rPr>
        <w:t>la</w:t>
      </w:r>
      <w:r w:rsidR="003B4165" w:rsidRPr="006E554D">
        <w:rPr>
          <w:rFonts w:asciiTheme="majorHAnsi" w:eastAsia="Times New Roman" w:hAnsiTheme="majorHAnsi" w:cstheme="majorHAnsi"/>
          <w:sz w:val="24"/>
          <w:szCs w:val="24"/>
          <w:shd w:val="clear" w:color="auto" w:fill="FFFFFF"/>
          <w:lang w:val="ro-RO"/>
        </w:rPr>
        <w:t xml:space="preserve"> acest aspect</w:t>
      </w:r>
      <w:r w:rsidR="007F201B">
        <w:rPr>
          <w:rFonts w:asciiTheme="majorHAnsi" w:eastAsia="Times New Roman" w:hAnsiTheme="majorHAnsi" w:cstheme="majorHAnsi"/>
          <w:sz w:val="24"/>
          <w:szCs w:val="24"/>
          <w:shd w:val="clear" w:color="auto" w:fill="FFFFFF"/>
          <w:lang w:val="ro-RO"/>
        </w:rPr>
        <w:t>,</w:t>
      </w:r>
      <w:r w:rsidR="003B4165" w:rsidRPr="006E554D">
        <w:rPr>
          <w:rFonts w:asciiTheme="majorHAnsi" w:eastAsia="Times New Roman" w:hAnsiTheme="majorHAnsi" w:cstheme="majorHAnsi"/>
          <w:sz w:val="24"/>
          <w:szCs w:val="24"/>
          <w:shd w:val="clear" w:color="auto" w:fill="FFFFFF"/>
          <w:lang w:val="ro-RO"/>
        </w:rPr>
        <w:t xml:space="preserve"> iar cadrul cu privire la desfășurarea procedurilor de achiziții publice nu este aplicabil</w:t>
      </w:r>
      <w:r w:rsidR="004137F8" w:rsidRPr="006E554D">
        <w:rPr>
          <w:rFonts w:asciiTheme="majorHAnsi" w:eastAsia="Times New Roman" w:hAnsiTheme="majorHAnsi" w:cstheme="majorHAnsi"/>
          <w:sz w:val="24"/>
          <w:szCs w:val="24"/>
          <w:shd w:val="clear" w:color="auto" w:fill="FFFFFF"/>
          <w:lang w:val="ro-RO"/>
        </w:rPr>
        <w:t>.</w:t>
      </w:r>
      <w:r w:rsidR="00020F76" w:rsidRPr="006E554D">
        <w:rPr>
          <w:rFonts w:asciiTheme="majorHAnsi" w:eastAsia="Times New Roman" w:hAnsiTheme="majorHAnsi" w:cstheme="majorHAnsi"/>
          <w:sz w:val="24"/>
          <w:szCs w:val="24"/>
          <w:lang w:val="ro-RO"/>
        </w:rPr>
        <w:t xml:space="preserve"> </w:t>
      </w:r>
    </w:p>
    <w:p w14:paraId="3719CDD8" w14:textId="7BA4E08A" w:rsidR="00020F76" w:rsidRPr="006E554D" w:rsidRDefault="00F54B76" w:rsidP="001F43F1">
      <w:pPr>
        <w:spacing w:after="0" w:line="276" w:lineRule="auto"/>
        <w:ind w:firstLine="720"/>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shd w:val="clear" w:color="auto" w:fill="FFFFFF"/>
          <w:lang w:val="ro-RO"/>
        </w:rPr>
        <w:t xml:space="preserve"> </w:t>
      </w:r>
      <w:r w:rsidR="00B95A34" w:rsidRPr="006E554D">
        <w:rPr>
          <w:rFonts w:asciiTheme="majorHAnsi" w:eastAsiaTheme="minorEastAsia" w:hAnsiTheme="majorHAnsi" w:cstheme="majorHAnsi"/>
          <w:sz w:val="24"/>
          <w:szCs w:val="24"/>
          <w:lang w:val="ro-RO"/>
        </w:rPr>
        <w:t>Deci, în lipsa unor prevederi suplimentare și de excepție în aplicare, concluzionăm că achiziția de valoare mică nu este reglementată de lege, ci doar de Regulamentul aprobat prin HG nr.665 din 27.05.2016, care necesită a fi actualizat, completat, astfel încât să stabilească cadrul juridic exhaustiv al limitelor de aplicare a legii la realizarea achizițiilor publice de valoare mică.</w:t>
      </w:r>
      <w:r w:rsidR="00020F76" w:rsidRPr="006E554D">
        <w:rPr>
          <w:rFonts w:asciiTheme="majorHAnsi" w:eastAsia="Times New Roman" w:hAnsiTheme="majorHAnsi" w:cstheme="majorHAnsi"/>
          <w:sz w:val="24"/>
          <w:szCs w:val="24"/>
          <w:lang w:val="ro-RO"/>
        </w:rPr>
        <w:t xml:space="preserve"> </w:t>
      </w:r>
    </w:p>
    <w:p w14:paraId="28691047" w14:textId="4ADB9A8E" w:rsidR="00B95A34" w:rsidRPr="006E554D" w:rsidRDefault="006B55D2" w:rsidP="001F43F1">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imes New Roman" w:hAnsiTheme="majorHAnsi" w:cstheme="majorHAnsi"/>
          <w:sz w:val="24"/>
          <w:szCs w:val="24"/>
          <w:lang w:val="ro-RO"/>
        </w:rPr>
        <w:t xml:space="preserve">Mai mult </w:t>
      </w:r>
      <w:r w:rsidR="007F201B">
        <w:rPr>
          <w:rFonts w:asciiTheme="majorHAnsi" w:eastAsia="Times New Roman" w:hAnsiTheme="majorHAnsi" w:cstheme="majorHAnsi"/>
          <w:sz w:val="24"/>
          <w:szCs w:val="24"/>
          <w:lang w:val="ro-RO"/>
        </w:rPr>
        <w:t>decât</w:t>
      </w:r>
      <w:r w:rsidR="007F201B" w:rsidRPr="006E554D">
        <w:rPr>
          <w:rFonts w:asciiTheme="majorHAnsi" w:eastAsia="Times New Roman" w:hAnsiTheme="majorHAnsi" w:cstheme="majorHAnsi"/>
          <w:sz w:val="24"/>
          <w:szCs w:val="24"/>
          <w:lang w:val="ro-RO"/>
        </w:rPr>
        <w:t xml:space="preserve"> </w:t>
      </w:r>
      <w:r w:rsidRPr="006E554D">
        <w:rPr>
          <w:rFonts w:asciiTheme="majorHAnsi" w:eastAsia="Times New Roman" w:hAnsiTheme="majorHAnsi" w:cstheme="majorHAnsi"/>
          <w:sz w:val="24"/>
          <w:szCs w:val="24"/>
          <w:lang w:val="ro-RO"/>
        </w:rPr>
        <w:t>atât</w:t>
      </w:r>
      <w:r w:rsidR="00CD5DE1" w:rsidRPr="006E554D">
        <w:rPr>
          <w:rFonts w:asciiTheme="majorHAnsi" w:eastAsia="Times New Roman" w:hAnsiTheme="majorHAnsi" w:cstheme="majorHAnsi"/>
          <w:sz w:val="24"/>
          <w:szCs w:val="24"/>
          <w:lang w:val="ro-RO"/>
        </w:rPr>
        <w:t>,</w:t>
      </w:r>
      <w:r w:rsidR="00633BE9" w:rsidRPr="006E554D">
        <w:rPr>
          <w:rFonts w:asciiTheme="majorHAnsi" w:eastAsia="Times New Roman" w:hAnsiTheme="majorHAnsi" w:cstheme="majorHAnsi"/>
          <w:sz w:val="24"/>
          <w:szCs w:val="24"/>
          <w:lang w:val="ro-RO"/>
        </w:rPr>
        <w:t xml:space="preserve"> </w:t>
      </w:r>
      <w:r w:rsidR="002748C7" w:rsidRPr="006E554D">
        <w:rPr>
          <w:rFonts w:asciiTheme="majorHAnsi" w:eastAsia="Times New Roman" w:hAnsiTheme="majorHAnsi" w:cstheme="majorHAnsi"/>
          <w:sz w:val="24"/>
          <w:szCs w:val="24"/>
          <w:lang w:val="ro-RO"/>
        </w:rPr>
        <w:t xml:space="preserve">cadrul normativ </w:t>
      </w:r>
      <w:r w:rsidR="004E4A97" w:rsidRPr="006E554D">
        <w:rPr>
          <w:rFonts w:asciiTheme="majorHAnsi" w:eastAsia="Times New Roman" w:hAnsiTheme="majorHAnsi" w:cstheme="majorHAnsi"/>
          <w:sz w:val="24"/>
          <w:szCs w:val="24"/>
          <w:lang w:val="ro-RO"/>
        </w:rPr>
        <w:t>stabilește expre</w:t>
      </w:r>
      <w:r w:rsidR="00E36CE8" w:rsidRPr="006E554D">
        <w:rPr>
          <w:rFonts w:asciiTheme="majorHAnsi" w:eastAsia="Times New Roman" w:hAnsiTheme="majorHAnsi" w:cstheme="majorHAnsi"/>
          <w:sz w:val="24"/>
          <w:szCs w:val="24"/>
          <w:lang w:val="ro-RO"/>
        </w:rPr>
        <w:t>s</w:t>
      </w:r>
      <w:r w:rsidR="004E4A97" w:rsidRPr="006E554D">
        <w:rPr>
          <w:rFonts w:asciiTheme="majorHAnsi" w:eastAsia="Times New Roman" w:hAnsiTheme="majorHAnsi" w:cstheme="majorHAnsi"/>
          <w:sz w:val="24"/>
          <w:szCs w:val="24"/>
          <w:lang w:val="ro-RO"/>
        </w:rPr>
        <w:t xml:space="preserve"> </w:t>
      </w:r>
      <w:r w:rsidR="00EA7310" w:rsidRPr="006E554D">
        <w:rPr>
          <w:rFonts w:asciiTheme="majorHAnsi" w:eastAsia="Times New Roman" w:hAnsiTheme="majorHAnsi" w:cstheme="majorHAnsi"/>
          <w:sz w:val="24"/>
          <w:szCs w:val="24"/>
          <w:lang w:val="ro-RO"/>
        </w:rPr>
        <w:t xml:space="preserve">care sunt </w:t>
      </w:r>
      <w:r w:rsidR="004E4A97" w:rsidRPr="006E554D">
        <w:rPr>
          <w:rFonts w:asciiTheme="majorHAnsi" w:eastAsia="Times New Roman" w:hAnsiTheme="majorHAnsi" w:cstheme="majorHAnsi"/>
          <w:sz w:val="24"/>
          <w:szCs w:val="24"/>
          <w:lang w:val="ro-RO"/>
        </w:rPr>
        <w:t>procedurile de achiziții publice</w:t>
      </w:r>
      <w:r w:rsidR="004E4A97" w:rsidRPr="006E554D">
        <w:rPr>
          <w:rStyle w:val="FootnoteReference"/>
          <w:rFonts w:asciiTheme="majorHAnsi" w:eastAsia="Times New Roman" w:hAnsiTheme="majorHAnsi" w:cstheme="majorHAnsi"/>
          <w:sz w:val="24"/>
          <w:szCs w:val="24"/>
          <w:lang w:val="ro-RO"/>
        </w:rPr>
        <w:footnoteReference w:id="56"/>
      </w:r>
      <w:r w:rsidR="004E4A97" w:rsidRPr="006E554D">
        <w:rPr>
          <w:rFonts w:asciiTheme="majorHAnsi" w:eastAsia="Times New Roman" w:hAnsiTheme="majorHAnsi" w:cstheme="majorHAnsi"/>
          <w:sz w:val="24"/>
          <w:szCs w:val="24"/>
          <w:lang w:val="ro-RO"/>
        </w:rPr>
        <w:t>, achiziți</w:t>
      </w:r>
      <w:r w:rsidR="00062026" w:rsidRPr="006E554D">
        <w:rPr>
          <w:rFonts w:asciiTheme="majorHAnsi" w:eastAsia="Times New Roman" w:hAnsiTheme="majorHAnsi" w:cstheme="majorHAnsi"/>
          <w:sz w:val="24"/>
          <w:szCs w:val="24"/>
          <w:lang w:val="ro-RO"/>
        </w:rPr>
        <w:t>a</w:t>
      </w:r>
      <w:r w:rsidR="00A44D9A" w:rsidRPr="006E554D">
        <w:rPr>
          <w:rFonts w:asciiTheme="majorHAnsi" w:eastAsia="Times New Roman" w:hAnsiTheme="majorHAnsi" w:cstheme="majorHAnsi"/>
          <w:sz w:val="24"/>
          <w:szCs w:val="24"/>
          <w:lang w:val="ro-RO"/>
        </w:rPr>
        <w:t xml:space="preserve"> de valoare mică fiind </w:t>
      </w:r>
      <w:r w:rsidR="00BD55C9" w:rsidRPr="006E554D">
        <w:rPr>
          <w:rFonts w:asciiTheme="majorHAnsi" w:eastAsia="Times New Roman" w:hAnsiTheme="majorHAnsi" w:cstheme="majorHAnsi"/>
          <w:sz w:val="24"/>
          <w:szCs w:val="24"/>
          <w:lang w:val="ro-RO"/>
        </w:rPr>
        <w:t>exclusă din acestea</w:t>
      </w:r>
      <w:r w:rsidR="00F958FF" w:rsidRPr="006E554D">
        <w:rPr>
          <w:rFonts w:asciiTheme="majorHAnsi" w:eastAsia="Times New Roman" w:hAnsiTheme="majorHAnsi" w:cstheme="majorHAnsi"/>
          <w:sz w:val="24"/>
          <w:szCs w:val="24"/>
          <w:lang w:val="ro-RO"/>
        </w:rPr>
        <w:t xml:space="preserve">. Astfel, </w:t>
      </w:r>
      <w:r w:rsidR="00CD5DE1" w:rsidRPr="006E554D">
        <w:rPr>
          <w:rFonts w:asciiTheme="majorHAnsi" w:eastAsia="Times New Roman" w:hAnsiTheme="majorHAnsi" w:cstheme="majorHAnsi"/>
          <w:sz w:val="24"/>
          <w:szCs w:val="24"/>
          <w:lang w:val="ro-RO"/>
        </w:rPr>
        <w:t xml:space="preserve">aplicarea </w:t>
      </w:r>
      <w:r w:rsidR="00F958FF" w:rsidRPr="006E554D">
        <w:rPr>
          <w:rFonts w:asciiTheme="majorHAnsi" w:eastAsia="Times New Roman" w:hAnsiTheme="majorHAnsi" w:cstheme="majorHAnsi"/>
          <w:sz w:val="24"/>
          <w:szCs w:val="24"/>
          <w:lang w:val="ro-RO"/>
        </w:rPr>
        <w:t>achizițiilor de valoare mică</w:t>
      </w:r>
      <w:r w:rsidR="00CD5DE1" w:rsidRPr="00094EAC">
        <w:rPr>
          <w:rFonts w:asciiTheme="majorHAnsi" w:eastAsia="Times New Roman" w:hAnsiTheme="majorHAnsi" w:cstheme="majorHAnsi"/>
          <w:sz w:val="24"/>
          <w:szCs w:val="24"/>
          <w:lang w:val="ro-RO"/>
        </w:rPr>
        <w:t xml:space="preserve"> </w:t>
      </w:r>
      <w:r w:rsidR="002B3A75" w:rsidRPr="00094EAC">
        <w:rPr>
          <w:rFonts w:asciiTheme="majorHAnsi" w:eastAsia="Times New Roman" w:hAnsiTheme="majorHAnsi" w:cstheme="majorHAnsi"/>
          <w:sz w:val="24"/>
          <w:szCs w:val="24"/>
          <w:lang w:val="ro-RO"/>
        </w:rPr>
        <w:t>potrivit reglementărilor în vigoare</w:t>
      </w:r>
      <w:r w:rsidR="00DB354F" w:rsidRPr="00DA6B66">
        <w:rPr>
          <w:rFonts w:asciiTheme="majorHAnsi" w:eastAsia="Times New Roman" w:hAnsiTheme="majorHAnsi" w:cstheme="majorHAnsi"/>
          <w:sz w:val="24"/>
          <w:szCs w:val="24"/>
          <w:lang w:val="ro-RO"/>
        </w:rPr>
        <w:t xml:space="preserve"> </w:t>
      </w:r>
      <w:r w:rsidR="00F8461C" w:rsidRPr="00DA6B66">
        <w:rPr>
          <w:rFonts w:asciiTheme="majorHAnsi" w:eastAsia="Times New Roman" w:hAnsiTheme="majorHAnsi" w:cstheme="majorHAnsi"/>
          <w:sz w:val="24"/>
          <w:szCs w:val="24"/>
          <w:lang w:val="ro-RO"/>
        </w:rPr>
        <w:t xml:space="preserve">facilitează utilizarea </w:t>
      </w:r>
      <w:r w:rsidR="007C5D1B" w:rsidRPr="00825456">
        <w:rPr>
          <w:rFonts w:asciiTheme="majorHAnsi" w:eastAsia="Times New Roman" w:hAnsiTheme="majorHAnsi" w:cstheme="majorHAnsi"/>
          <w:sz w:val="24"/>
          <w:szCs w:val="24"/>
          <w:lang w:val="ro-RO"/>
        </w:rPr>
        <w:t xml:space="preserve">netransparentă și </w:t>
      </w:r>
      <w:r w:rsidR="007E399C" w:rsidRPr="006E554D">
        <w:rPr>
          <w:rFonts w:asciiTheme="majorHAnsi" w:eastAsia="Times New Roman" w:hAnsiTheme="majorHAnsi" w:cstheme="majorHAnsi"/>
          <w:sz w:val="24"/>
          <w:szCs w:val="24"/>
          <w:lang w:val="ro-RO"/>
        </w:rPr>
        <w:t>ineficientă</w:t>
      </w:r>
      <w:r w:rsidR="00F8461C" w:rsidRPr="006E554D">
        <w:rPr>
          <w:rFonts w:asciiTheme="majorHAnsi" w:eastAsia="Times New Roman" w:hAnsiTheme="majorHAnsi" w:cstheme="majorHAnsi"/>
          <w:sz w:val="24"/>
          <w:szCs w:val="24"/>
          <w:lang w:val="ro-RO"/>
        </w:rPr>
        <w:t xml:space="preserve"> a banilor publici și nu permite</w:t>
      </w:r>
      <w:r w:rsidR="00633BE9" w:rsidRPr="006E554D">
        <w:rPr>
          <w:rFonts w:asciiTheme="majorHAnsi" w:eastAsia="Times New Roman" w:hAnsiTheme="majorHAnsi" w:cstheme="majorHAnsi"/>
          <w:sz w:val="24"/>
          <w:szCs w:val="24"/>
          <w:lang w:val="ro-RO"/>
        </w:rPr>
        <w:t xml:space="preserve"> monitorizarea</w:t>
      </w:r>
      <w:r w:rsidR="00F8461C" w:rsidRPr="006E554D">
        <w:rPr>
          <w:rFonts w:asciiTheme="majorHAnsi" w:eastAsia="Times New Roman" w:hAnsiTheme="majorHAnsi" w:cstheme="majorHAnsi"/>
          <w:sz w:val="24"/>
          <w:szCs w:val="24"/>
          <w:lang w:val="ro-RO"/>
        </w:rPr>
        <w:t xml:space="preserve"> </w:t>
      </w:r>
      <w:r w:rsidR="007E399C" w:rsidRPr="006E554D">
        <w:rPr>
          <w:rFonts w:asciiTheme="majorHAnsi" w:eastAsia="Times New Roman" w:hAnsiTheme="majorHAnsi" w:cstheme="majorHAnsi"/>
          <w:sz w:val="24"/>
          <w:szCs w:val="24"/>
          <w:lang w:val="ro-RO"/>
        </w:rPr>
        <w:t>achi</w:t>
      </w:r>
      <w:r w:rsidR="00D542C3">
        <w:rPr>
          <w:rFonts w:asciiTheme="majorHAnsi" w:eastAsia="Times New Roman" w:hAnsiTheme="majorHAnsi" w:cstheme="majorHAnsi"/>
          <w:sz w:val="24"/>
          <w:szCs w:val="24"/>
          <w:lang w:val="ro-RO"/>
        </w:rPr>
        <w:t>z</w:t>
      </w:r>
      <w:r w:rsidR="007E399C" w:rsidRPr="006E554D">
        <w:rPr>
          <w:rFonts w:asciiTheme="majorHAnsi" w:eastAsia="Times New Roman" w:hAnsiTheme="majorHAnsi" w:cstheme="majorHAnsi"/>
          <w:sz w:val="24"/>
          <w:szCs w:val="24"/>
          <w:lang w:val="ro-RO"/>
        </w:rPr>
        <w:t>i</w:t>
      </w:r>
      <w:r w:rsidR="00D542C3">
        <w:rPr>
          <w:rFonts w:asciiTheme="majorHAnsi" w:eastAsia="Times New Roman" w:hAnsiTheme="majorHAnsi" w:cstheme="majorHAnsi"/>
          <w:sz w:val="24"/>
          <w:szCs w:val="24"/>
          <w:lang w:val="ro-RO"/>
        </w:rPr>
        <w:t>ți</w:t>
      </w:r>
      <w:r w:rsidR="007E399C" w:rsidRPr="006E554D">
        <w:rPr>
          <w:rFonts w:asciiTheme="majorHAnsi" w:eastAsia="Times New Roman" w:hAnsiTheme="majorHAnsi" w:cstheme="majorHAnsi"/>
          <w:sz w:val="24"/>
          <w:szCs w:val="24"/>
          <w:lang w:val="ro-RO"/>
        </w:rPr>
        <w:t xml:space="preserve">ilor publice </w:t>
      </w:r>
      <w:r w:rsidR="00F8461C" w:rsidRPr="006E554D">
        <w:rPr>
          <w:rFonts w:asciiTheme="majorHAnsi" w:eastAsia="Times New Roman" w:hAnsiTheme="majorHAnsi" w:cstheme="majorHAnsi"/>
          <w:sz w:val="24"/>
          <w:szCs w:val="24"/>
          <w:lang w:val="ro-RO"/>
        </w:rPr>
        <w:t>în ansamblu</w:t>
      </w:r>
      <w:r w:rsidR="00E950DF" w:rsidRPr="006E554D">
        <w:rPr>
          <w:rFonts w:asciiTheme="majorHAnsi" w:eastAsia="Times New Roman" w:hAnsiTheme="majorHAnsi" w:cstheme="majorHAnsi"/>
          <w:sz w:val="24"/>
          <w:szCs w:val="24"/>
          <w:lang w:val="ro-RO"/>
        </w:rPr>
        <w:t>.</w:t>
      </w:r>
    </w:p>
    <w:p w14:paraId="3F2386D5" w14:textId="6E18CF19" w:rsidR="00D64655" w:rsidRPr="006E554D" w:rsidRDefault="00D64655" w:rsidP="00D64655">
      <w:pPr>
        <w:autoSpaceDE w:val="0"/>
        <w:autoSpaceDN w:val="0"/>
        <w:adjustRightInd w:val="0"/>
        <w:spacing w:after="0" w:line="276" w:lineRule="auto"/>
        <w:ind w:firstLine="720"/>
        <w:jc w:val="both"/>
        <w:rPr>
          <w:rFonts w:asciiTheme="majorHAnsi" w:hAnsiTheme="majorHAnsi" w:cs="Calibri"/>
          <w:i/>
          <w:sz w:val="24"/>
          <w:szCs w:val="24"/>
          <w:lang w:val="ro-RO"/>
        </w:rPr>
      </w:pPr>
      <w:r w:rsidRPr="006E554D">
        <w:rPr>
          <w:rFonts w:asciiTheme="majorHAnsi" w:hAnsiTheme="majorHAnsi" w:cs="Calibri"/>
          <w:b/>
          <w:i/>
          <w:sz w:val="24"/>
          <w:szCs w:val="24"/>
          <w:lang w:val="ro-RO"/>
        </w:rPr>
        <w:t>Notă:</w:t>
      </w:r>
      <w:r w:rsidRPr="006E554D">
        <w:rPr>
          <w:rFonts w:asciiTheme="majorHAnsi" w:hAnsiTheme="majorHAnsi" w:cs="Calibri"/>
          <w:i/>
          <w:sz w:val="24"/>
          <w:szCs w:val="24"/>
          <w:lang w:val="ro-RO"/>
        </w:rPr>
        <w:t xml:space="preserve"> Cu toate că prin HG nr.10 din 20.01.2021 a fost aprobat Regulamentul nou cu privire la activitatea grupului de lucru în domeniul achizițiilor publice, care a intrat în vigoare din 05.02.2021, acesta nu a asigurat reglementarea situație</w:t>
      </w:r>
      <w:r w:rsidR="00D542C3">
        <w:rPr>
          <w:rFonts w:asciiTheme="majorHAnsi" w:hAnsiTheme="majorHAnsi" w:cs="Calibri"/>
          <w:i/>
          <w:sz w:val="24"/>
          <w:szCs w:val="24"/>
          <w:lang w:val="ro-RO"/>
        </w:rPr>
        <w:t>i</w:t>
      </w:r>
      <w:r w:rsidRPr="006E554D">
        <w:rPr>
          <w:rFonts w:asciiTheme="majorHAnsi" w:hAnsiTheme="majorHAnsi" w:cs="Calibri"/>
          <w:i/>
          <w:sz w:val="24"/>
          <w:szCs w:val="24"/>
          <w:lang w:val="ro-RO"/>
        </w:rPr>
        <w:t xml:space="preserve"> descrise, deci problema elucidată va persista în continuare. </w:t>
      </w:r>
    </w:p>
    <w:p w14:paraId="61A22F0F" w14:textId="77777777" w:rsidR="009A4A70" w:rsidRPr="006E554D" w:rsidRDefault="009A4A70" w:rsidP="001F43F1">
      <w:pPr>
        <w:spacing w:after="0" w:line="276" w:lineRule="auto"/>
        <w:ind w:firstLine="720"/>
        <w:jc w:val="both"/>
        <w:rPr>
          <w:rFonts w:asciiTheme="majorHAnsi" w:eastAsiaTheme="minorEastAsia" w:hAnsiTheme="majorHAnsi" w:cstheme="majorHAnsi"/>
          <w:sz w:val="24"/>
          <w:szCs w:val="24"/>
          <w:lang w:val="ro-RO"/>
        </w:rPr>
      </w:pPr>
    </w:p>
    <w:p w14:paraId="25F4464A" w14:textId="2FD9F87F" w:rsidR="00E712B5" w:rsidRPr="006E554D" w:rsidRDefault="00862BC3" w:rsidP="00503B3B">
      <w:pPr>
        <w:spacing w:after="0" w:line="276" w:lineRule="auto"/>
        <w:ind w:firstLine="720"/>
        <w:jc w:val="both"/>
        <w:outlineLvl w:val="0"/>
        <w:rPr>
          <w:rFonts w:asciiTheme="majorHAnsi" w:eastAsiaTheme="minorEastAsia" w:hAnsiTheme="majorHAnsi" w:cstheme="majorHAnsi"/>
          <w:b/>
          <w:sz w:val="24"/>
          <w:szCs w:val="24"/>
          <w:lang w:val="ro-RO"/>
        </w:rPr>
      </w:pPr>
      <w:bookmarkStart w:id="48" w:name="_Toc76977002"/>
      <w:r w:rsidRPr="006E554D">
        <w:rPr>
          <w:rFonts w:asciiTheme="majorHAnsi" w:eastAsia="Times New Roman" w:hAnsiTheme="majorHAnsi" w:cstheme="majorHAnsi"/>
          <w:b/>
          <w:sz w:val="24"/>
          <w:lang w:val="ro-RO" w:eastAsia="ru-RU"/>
        </w:rPr>
        <w:t>4.7.</w:t>
      </w:r>
      <w:r w:rsidRPr="006E554D">
        <w:rPr>
          <w:rFonts w:asciiTheme="majorHAnsi" w:eastAsia="Times New Roman" w:hAnsiTheme="majorHAnsi" w:cstheme="majorHAnsi"/>
          <w:b/>
          <w:sz w:val="24"/>
          <w:lang w:val="ro-RO" w:eastAsia="ru-RU"/>
        </w:rPr>
        <w:tab/>
        <w:t xml:space="preserve"> Utilizarea de către autoritatea contractantă a Sistemului </w:t>
      </w:r>
      <w:r w:rsidR="00D542C3">
        <w:rPr>
          <w:rFonts w:asciiTheme="majorHAnsi" w:eastAsia="Times New Roman" w:hAnsiTheme="majorHAnsi" w:cstheme="majorHAnsi"/>
          <w:b/>
          <w:sz w:val="24"/>
          <w:lang w:val="ro-RO" w:eastAsia="ru-RU"/>
        </w:rPr>
        <w:t>I</w:t>
      </w:r>
      <w:r w:rsidRPr="006E554D">
        <w:rPr>
          <w:rFonts w:asciiTheme="majorHAnsi" w:eastAsia="Times New Roman" w:hAnsiTheme="majorHAnsi" w:cstheme="majorHAnsi"/>
          <w:b/>
          <w:sz w:val="24"/>
          <w:lang w:val="ro-RO" w:eastAsia="ru-RU"/>
        </w:rPr>
        <w:t xml:space="preserve">nformațional </w:t>
      </w:r>
      <w:r w:rsidR="00D542C3">
        <w:rPr>
          <w:rFonts w:asciiTheme="majorHAnsi" w:eastAsia="Times New Roman" w:hAnsiTheme="majorHAnsi" w:cstheme="majorHAnsi"/>
          <w:b/>
          <w:sz w:val="24"/>
          <w:lang w:val="ro-RO" w:eastAsia="ru-RU"/>
        </w:rPr>
        <w:t>A</w:t>
      </w:r>
      <w:r w:rsidRPr="006E554D">
        <w:rPr>
          <w:rFonts w:asciiTheme="majorHAnsi" w:eastAsia="Times New Roman" w:hAnsiTheme="majorHAnsi" w:cstheme="majorHAnsi"/>
          <w:b/>
          <w:sz w:val="24"/>
          <w:lang w:val="ro-RO" w:eastAsia="ru-RU"/>
        </w:rPr>
        <w:t>utomatizat „Registrul de stat al achizițiilor publice” (SIA „RSAP”/MTender) la realizarea procedurilor de achiziții publice asigură respectarea prevederilor legale în domeniu</w:t>
      </w:r>
      <w:r w:rsidRPr="006E554D">
        <w:rPr>
          <w:rFonts w:asciiTheme="majorHAnsi" w:eastAsiaTheme="minorEastAsia" w:hAnsiTheme="majorHAnsi" w:cstheme="majorHAnsi"/>
          <w:b/>
          <w:sz w:val="24"/>
          <w:szCs w:val="24"/>
          <w:lang w:val="ro-RO"/>
        </w:rPr>
        <w:t>?</w:t>
      </w:r>
      <w:bookmarkEnd w:id="48"/>
      <w:r w:rsidRPr="006E554D">
        <w:rPr>
          <w:rFonts w:asciiTheme="majorHAnsi" w:eastAsiaTheme="minorEastAsia" w:hAnsiTheme="majorHAnsi" w:cstheme="majorHAnsi"/>
          <w:b/>
          <w:sz w:val="24"/>
          <w:szCs w:val="24"/>
          <w:lang w:val="ro-RO"/>
        </w:rPr>
        <w:t xml:space="preserve"> </w:t>
      </w:r>
    </w:p>
    <w:p w14:paraId="273957AE" w14:textId="33F1887C" w:rsidR="00E366F2" w:rsidRPr="006E554D" w:rsidRDefault="00355A59"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Sistemul </w:t>
      </w:r>
      <w:r w:rsidR="002E3D6A" w:rsidRPr="006E554D">
        <w:rPr>
          <w:rFonts w:asciiTheme="majorHAnsi" w:eastAsiaTheme="minorEastAsia" w:hAnsiTheme="majorHAnsi" w:cstheme="majorHAnsi"/>
          <w:sz w:val="24"/>
          <w:szCs w:val="24"/>
          <w:lang w:val="ro-RO"/>
        </w:rPr>
        <w:t>informațional</w:t>
      </w:r>
      <w:r w:rsidRPr="006E554D">
        <w:rPr>
          <w:rFonts w:asciiTheme="majorHAnsi" w:eastAsiaTheme="minorEastAsia" w:hAnsiTheme="majorHAnsi" w:cstheme="majorHAnsi"/>
          <w:sz w:val="24"/>
          <w:szCs w:val="24"/>
          <w:lang w:val="ro-RO"/>
        </w:rPr>
        <w:t xml:space="preserve"> automatizat „Registrul de stat al </w:t>
      </w:r>
      <w:r w:rsidR="002E3D6A" w:rsidRPr="006E554D">
        <w:rPr>
          <w:rFonts w:asciiTheme="majorHAnsi" w:eastAsiaTheme="minorEastAsia" w:hAnsiTheme="majorHAnsi" w:cstheme="majorHAnsi"/>
          <w:sz w:val="24"/>
          <w:szCs w:val="24"/>
          <w:lang w:val="ro-RO"/>
        </w:rPr>
        <w:t>achizițiilor</w:t>
      </w:r>
      <w:r w:rsidRPr="006E554D">
        <w:rPr>
          <w:rFonts w:asciiTheme="majorHAnsi" w:eastAsiaTheme="minorEastAsia" w:hAnsiTheme="majorHAnsi" w:cstheme="majorHAnsi"/>
          <w:sz w:val="24"/>
          <w:szCs w:val="24"/>
          <w:lang w:val="ro-RO"/>
        </w:rPr>
        <w:t xml:space="preserve"> publice” (în continuare – SIA „RSAP”</w:t>
      </w:r>
      <w:r w:rsidR="00A168F0" w:rsidRPr="006E554D">
        <w:rPr>
          <w:rFonts w:asciiTheme="majorHAnsi" w:eastAsiaTheme="minorEastAsia" w:hAnsiTheme="majorHAnsi" w:cstheme="majorHAnsi"/>
          <w:sz w:val="24"/>
          <w:szCs w:val="24"/>
          <w:lang w:val="ro-RO"/>
        </w:rPr>
        <w:t>/MTender</w:t>
      </w:r>
      <w:r w:rsidRPr="006E554D">
        <w:rPr>
          <w:rFonts w:asciiTheme="majorHAnsi" w:eastAsiaTheme="minorEastAsia" w:hAnsiTheme="majorHAnsi" w:cstheme="majorHAnsi"/>
          <w:sz w:val="24"/>
          <w:szCs w:val="24"/>
          <w:lang w:val="ro-RO"/>
        </w:rPr>
        <w:t xml:space="preserve">) – sistem electronic online, accesibil prin internet la o adresă dedicată, utilizat pentru aplicarea prin mijloace electronice a proceselor de </w:t>
      </w:r>
      <w:r w:rsidR="002E3D6A" w:rsidRPr="006E554D">
        <w:rPr>
          <w:rFonts w:asciiTheme="majorHAnsi" w:eastAsiaTheme="minorEastAsia" w:hAnsiTheme="majorHAnsi" w:cstheme="majorHAnsi"/>
          <w:sz w:val="24"/>
          <w:szCs w:val="24"/>
          <w:lang w:val="ro-RO"/>
        </w:rPr>
        <w:t>achiziții</w:t>
      </w:r>
      <w:r w:rsidRPr="006E554D">
        <w:rPr>
          <w:rFonts w:asciiTheme="majorHAnsi" w:eastAsiaTheme="minorEastAsia" w:hAnsiTheme="majorHAnsi" w:cstheme="majorHAnsi"/>
          <w:sz w:val="24"/>
          <w:szCs w:val="24"/>
          <w:lang w:val="ro-RO"/>
        </w:rPr>
        <w:t xml:space="preserve"> publice, precum şi pentru publicarea invitațiilor/</w:t>
      </w:r>
      <w:r w:rsidR="002E3D6A" w:rsidRPr="006E554D">
        <w:rPr>
          <w:rFonts w:asciiTheme="majorHAnsi" w:eastAsiaTheme="minorEastAsia" w:hAnsiTheme="majorHAnsi" w:cstheme="majorHAnsi"/>
          <w:sz w:val="24"/>
          <w:szCs w:val="24"/>
          <w:lang w:val="ro-RO"/>
        </w:rPr>
        <w:t>anunțurilor</w:t>
      </w:r>
      <w:r w:rsidRPr="006E554D">
        <w:rPr>
          <w:rFonts w:asciiTheme="majorHAnsi" w:eastAsiaTheme="minorEastAsia" w:hAnsiTheme="majorHAnsi" w:cstheme="majorHAnsi"/>
          <w:sz w:val="24"/>
          <w:szCs w:val="24"/>
          <w:lang w:val="ro-RO"/>
        </w:rPr>
        <w:t xml:space="preserve"> la nivel </w:t>
      </w:r>
      <w:r w:rsidR="002E3D6A" w:rsidRPr="006E554D">
        <w:rPr>
          <w:rFonts w:asciiTheme="majorHAnsi" w:eastAsiaTheme="minorEastAsia" w:hAnsiTheme="majorHAnsi" w:cstheme="majorHAnsi"/>
          <w:sz w:val="24"/>
          <w:szCs w:val="24"/>
          <w:lang w:val="ro-RO"/>
        </w:rPr>
        <w:t>național</w:t>
      </w:r>
      <w:r w:rsidRPr="006E554D">
        <w:rPr>
          <w:rFonts w:asciiTheme="majorHAnsi" w:eastAsiaTheme="minorEastAsia" w:hAnsiTheme="majorHAnsi" w:cstheme="majorHAnsi"/>
          <w:sz w:val="24"/>
          <w:szCs w:val="24"/>
          <w:lang w:val="ro-RO"/>
        </w:rPr>
        <w:t>, depunerea și evaluarea ofertelor, atribuirea, semnarea cu semnătură electronică a contractelor de achiziții publice. Posesorul SIA „RSAP”</w:t>
      </w:r>
      <w:r w:rsidR="00C6679A" w:rsidRPr="006E554D">
        <w:rPr>
          <w:rFonts w:asciiTheme="majorHAnsi" w:eastAsiaTheme="minorEastAsia" w:hAnsiTheme="majorHAnsi" w:cstheme="majorHAnsi"/>
          <w:sz w:val="24"/>
          <w:szCs w:val="24"/>
          <w:lang w:val="ro-RO"/>
        </w:rPr>
        <w:t>/</w:t>
      </w:r>
      <w:r w:rsidR="00C6679A" w:rsidRPr="006E554D">
        <w:rPr>
          <w:rFonts w:asciiTheme="majorHAnsi" w:hAnsiTheme="majorHAnsi" w:cs="Calibri"/>
          <w:i/>
          <w:sz w:val="24"/>
          <w:szCs w:val="24"/>
          <w:lang w:val="ro-RO"/>
        </w:rPr>
        <w:t xml:space="preserve"> MTender</w:t>
      </w:r>
      <w:r w:rsidRPr="006E554D">
        <w:rPr>
          <w:rFonts w:asciiTheme="majorHAnsi" w:eastAsiaTheme="minorEastAsia" w:hAnsiTheme="majorHAnsi" w:cstheme="majorHAnsi"/>
          <w:sz w:val="24"/>
          <w:szCs w:val="24"/>
          <w:lang w:val="ro-RO"/>
        </w:rPr>
        <w:t xml:space="preserve"> este Ministerul Finanțelor</w:t>
      </w:r>
      <w:r w:rsidR="00E32D75" w:rsidRPr="006E554D">
        <w:rPr>
          <w:rStyle w:val="FootnoteReference"/>
          <w:rFonts w:asciiTheme="majorHAnsi" w:eastAsiaTheme="minorEastAsia" w:hAnsiTheme="majorHAnsi" w:cstheme="majorHAnsi"/>
          <w:sz w:val="24"/>
          <w:szCs w:val="24"/>
          <w:lang w:val="ro-RO"/>
        </w:rPr>
        <w:footnoteReference w:id="57"/>
      </w:r>
      <w:r w:rsidR="001E2CB8" w:rsidRPr="006E554D">
        <w:rPr>
          <w:rFonts w:asciiTheme="majorHAnsi" w:eastAsiaTheme="minorEastAsia" w:hAnsiTheme="majorHAnsi" w:cstheme="majorHAnsi"/>
          <w:sz w:val="24"/>
          <w:szCs w:val="24"/>
          <w:lang w:val="ro-RO"/>
        </w:rPr>
        <w:t>.</w:t>
      </w:r>
    </w:p>
    <w:p w14:paraId="7D5FABF0" w14:textId="540DD529" w:rsidR="00E4369C" w:rsidRPr="00094EAC" w:rsidRDefault="0036060F" w:rsidP="00F81905">
      <w:pPr>
        <w:rPr>
          <w:rFonts w:asciiTheme="majorHAnsi" w:eastAsiaTheme="minorEastAsia" w:hAnsiTheme="majorHAnsi" w:cstheme="majorHAnsi"/>
          <w:b/>
          <w:i/>
          <w:sz w:val="24"/>
          <w:szCs w:val="24"/>
          <w:lang w:val="ro-RO"/>
        </w:rPr>
      </w:pPr>
      <w:r w:rsidRPr="009F4932">
        <w:rPr>
          <w:rFonts w:asciiTheme="majorHAnsi" w:eastAsiaTheme="minorEastAsia" w:hAnsiTheme="majorHAnsi" w:cstheme="majorHAnsi"/>
          <w:noProof/>
          <w:sz w:val="24"/>
          <w:szCs w:val="24"/>
          <w:vertAlign w:val="superscript"/>
        </w:rPr>
        <w:drawing>
          <wp:anchor distT="0" distB="0" distL="114300" distR="114300" simplePos="0" relativeHeight="251674624" behindDoc="1" locked="0" layoutInCell="1" allowOverlap="1" wp14:anchorId="0EDD820D" wp14:editId="28B8AA95">
            <wp:simplePos x="0" y="0"/>
            <wp:positionH relativeFrom="margin">
              <wp:align>right</wp:align>
            </wp:positionH>
            <wp:positionV relativeFrom="paragraph">
              <wp:posOffset>6985</wp:posOffset>
            </wp:positionV>
            <wp:extent cx="4937760" cy="2423160"/>
            <wp:effectExtent l="0" t="38100" r="0" b="53340"/>
            <wp:wrapTight wrapText="bothSides">
              <wp:wrapPolygon edited="0">
                <wp:start x="8167" y="-340"/>
                <wp:lineTo x="4333" y="2038"/>
                <wp:lineTo x="4417" y="9679"/>
                <wp:lineTo x="4667" y="10698"/>
                <wp:lineTo x="4333" y="11208"/>
                <wp:lineTo x="4333" y="13415"/>
                <wp:lineTo x="2167" y="21396"/>
                <wp:lineTo x="2167" y="21906"/>
                <wp:lineTo x="14500" y="21906"/>
                <wp:lineTo x="14583" y="21566"/>
                <wp:lineTo x="19417" y="18849"/>
                <wp:lineTo x="19583" y="1868"/>
                <wp:lineTo x="8500" y="-340"/>
                <wp:lineTo x="8167" y="-34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14:paraId="07EC4387" w14:textId="77777777" w:rsidR="0036060F" w:rsidRDefault="0036060F" w:rsidP="0036060F">
      <w:pPr>
        <w:rPr>
          <w:rFonts w:asciiTheme="majorHAnsi" w:eastAsiaTheme="minorEastAsia" w:hAnsiTheme="majorHAnsi" w:cstheme="majorHAnsi"/>
          <w:b/>
          <w:i/>
          <w:sz w:val="24"/>
          <w:szCs w:val="24"/>
          <w:lang w:val="ro-RO"/>
        </w:rPr>
      </w:pPr>
    </w:p>
    <w:p w14:paraId="1DD501A7" w14:textId="396F8FCB" w:rsidR="0036060F" w:rsidRPr="006E554D" w:rsidRDefault="0036060F" w:rsidP="0036060F">
      <w:pPr>
        <w:rPr>
          <w:rFonts w:asciiTheme="majorHAnsi" w:eastAsiaTheme="minorEastAsia" w:hAnsiTheme="majorHAnsi" w:cstheme="majorHAnsi"/>
          <w:b/>
          <w:i/>
          <w:sz w:val="24"/>
          <w:szCs w:val="24"/>
          <w:lang w:val="ro-RO"/>
        </w:rPr>
      </w:pPr>
      <w:r w:rsidRPr="0036060F">
        <w:rPr>
          <w:rFonts w:asciiTheme="majorHAnsi" w:eastAsiaTheme="minorEastAsia" w:hAnsiTheme="majorHAnsi" w:cstheme="majorHAnsi"/>
          <w:b/>
          <w:i/>
          <w:sz w:val="24"/>
          <w:szCs w:val="24"/>
          <w:lang w:val="ro-RO"/>
        </w:rPr>
        <w:t xml:space="preserve"> </w:t>
      </w:r>
      <w:r w:rsidRPr="006E554D">
        <w:rPr>
          <w:rFonts w:asciiTheme="majorHAnsi" w:eastAsiaTheme="minorEastAsia" w:hAnsiTheme="majorHAnsi" w:cstheme="majorHAnsi"/>
          <w:b/>
          <w:i/>
          <w:sz w:val="24"/>
          <w:szCs w:val="24"/>
          <w:lang w:val="ro-RO"/>
        </w:rPr>
        <w:t>Cadrul normativ</w:t>
      </w:r>
    </w:p>
    <w:p w14:paraId="0FAD386A" w14:textId="77777777" w:rsidR="0036060F" w:rsidRPr="006E554D" w:rsidRDefault="0036060F" w:rsidP="0036060F">
      <w:pPr>
        <w:rPr>
          <w:rFonts w:asciiTheme="majorHAnsi" w:eastAsiaTheme="minorEastAsia" w:hAnsiTheme="majorHAnsi" w:cstheme="majorHAnsi"/>
          <w:b/>
          <w:i/>
          <w:sz w:val="24"/>
          <w:szCs w:val="24"/>
          <w:lang w:val="ro-RO"/>
        </w:rPr>
      </w:pPr>
      <w:r w:rsidRPr="006E554D">
        <w:rPr>
          <w:rFonts w:asciiTheme="majorHAnsi" w:eastAsiaTheme="minorEastAsia" w:hAnsiTheme="majorHAnsi" w:cstheme="majorHAnsi"/>
          <w:b/>
          <w:i/>
          <w:sz w:val="24"/>
          <w:szCs w:val="24"/>
          <w:lang w:val="ro-RO"/>
        </w:rPr>
        <w:t>ce reglementează</w:t>
      </w:r>
    </w:p>
    <w:p w14:paraId="0359FEB2" w14:textId="77777777" w:rsidR="0036060F" w:rsidRPr="006E554D" w:rsidRDefault="0036060F" w:rsidP="0036060F">
      <w:pPr>
        <w:rPr>
          <w:rFonts w:asciiTheme="majorHAnsi" w:eastAsiaTheme="minorEastAsia" w:hAnsiTheme="majorHAnsi" w:cstheme="majorHAnsi"/>
          <w:b/>
          <w:i/>
          <w:sz w:val="24"/>
          <w:szCs w:val="24"/>
          <w:vertAlign w:val="superscript"/>
          <w:lang w:val="ro-RO"/>
        </w:rPr>
      </w:pPr>
      <w:r w:rsidRPr="006E554D">
        <w:rPr>
          <w:rFonts w:asciiTheme="majorHAnsi" w:eastAsiaTheme="minorEastAsia" w:hAnsiTheme="majorHAnsi" w:cstheme="majorHAnsi"/>
          <w:b/>
          <w:i/>
          <w:sz w:val="24"/>
          <w:szCs w:val="24"/>
          <w:lang w:val="ro-RO"/>
        </w:rPr>
        <w:t xml:space="preserve">SIA „RSAP”/ MTender </w:t>
      </w:r>
    </w:p>
    <w:p w14:paraId="624D2B5D" w14:textId="43723163" w:rsidR="00F81905" w:rsidRPr="00825456" w:rsidRDefault="00F81905" w:rsidP="00F81905">
      <w:pPr>
        <w:rPr>
          <w:rFonts w:asciiTheme="majorHAnsi" w:eastAsiaTheme="minorEastAsia" w:hAnsiTheme="majorHAnsi" w:cstheme="majorHAnsi"/>
          <w:b/>
          <w:i/>
          <w:sz w:val="24"/>
          <w:szCs w:val="24"/>
          <w:lang w:val="ro-RO"/>
        </w:rPr>
      </w:pPr>
    </w:p>
    <w:p w14:paraId="5EAD09B4" w14:textId="77777777" w:rsidR="00F81905" w:rsidRPr="006E554D" w:rsidRDefault="00F81905" w:rsidP="00F81905">
      <w:pPr>
        <w:rPr>
          <w:rFonts w:asciiTheme="majorHAnsi" w:eastAsiaTheme="minorEastAsia" w:hAnsiTheme="majorHAnsi" w:cstheme="majorHAnsi"/>
          <w:b/>
          <w:i/>
          <w:sz w:val="24"/>
          <w:szCs w:val="24"/>
          <w:lang w:val="ro-RO"/>
        </w:rPr>
      </w:pPr>
    </w:p>
    <w:p w14:paraId="1EF5E7DE" w14:textId="77777777" w:rsidR="00F81905" w:rsidRPr="006E554D" w:rsidRDefault="00F81905" w:rsidP="00F81905">
      <w:pPr>
        <w:rPr>
          <w:rFonts w:asciiTheme="majorHAnsi" w:eastAsiaTheme="minorEastAsia" w:hAnsiTheme="majorHAnsi" w:cstheme="majorHAnsi"/>
          <w:b/>
          <w:i/>
          <w:sz w:val="24"/>
          <w:szCs w:val="24"/>
          <w:lang w:val="ro-RO"/>
        </w:rPr>
      </w:pPr>
    </w:p>
    <w:p w14:paraId="011EDF85" w14:textId="365A3DC3" w:rsidR="001D4AE5" w:rsidRPr="006E554D" w:rsidRDefault="001D4AE5"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lastRenderedPageBreak/>
        <w:t xml:space="preserve">Scopul principal al implementării </w:t>
      </w:r>
      <w:r w:rsidR="00F70E89" w:rsidRPr="006E554D">
        <w:rPr>
          <w:rFonts w:asciiTheme="majorHAnsi" w:eastAsiaTheme="minorEastAsia" w:hAnsiTheme="majorHAnsi" w:cstheme="majorHAnsi"/>
          <w:sz w:val="24"/>
          <w:szCs w:val="24"/>
          <w:lang w:val="ro-RO"/>
        </w:rPr>
        <w:t xml:space="preserve">SIA „RSAP”/ MTender </w:t>
      </w:r>
      <w:r w:rsidRPr="006E554D">
        <w:rPr>
          <w:rFonts w:asciiTheme="majorHAnsi" w:eastAsiaTheme="minorEastAsia" w:hAnsiTheme="majorHAnsi" w:cstheme="majorHAnsi"/>
          <w:sz w:val="24"/>
          <w:szCs w:val="24"/>
          <w:lang w:val="ro-RO"/>
        </w:rPr>
        <w:t xml:space="preserve">este de a crește transparența procesului de achiziții publice în totalitate, de a obține un raport calitate/preț mai bun în cadrul procedurilor de achiziții publice și de a reduce costurile de tranzacționare pentru toate părțile implicate, contribuind astfel la asigurarea unui sistem național de achiziții publice competitiv și durabil. </w:t>
      </w:r>
    </w:p>
    <w:p w14:paraId="18719728" w14:textId="77777777" w:rsidR="00ED3160" w:rsidRPr="006E554D" w:rsidRDefault="00F70E89"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SIA „RSAP”/ MTender </w:t>
      </w:r>
      <w:r w:rsidR="001D4AE5" w:rsidRPr="006E554D">
        <w:rPr>
          <w:rFonts w:asciiTheme="majorHAnsi" w:eastAsiaTheme="minorEastAsia" w:hAnsiTheme="majorHAnsi" w:cstheme="majorHAnsi"/>
          <w:sz w:val="24"/>
          <w:szCs w:val="24"/>
          <w:lang w:val="ro-RO"/>
        </w:rPr>
        <w:t>are ca obiectiv de bază prevenirea actelor de corupție și a faptelor coruptibile prin oferirea unor instrumente de monitorizare bazate pe datele întregului ciclu de desfășurare a achizițiilor publice și înregistrarea tuturor operațiunilor și tranzacțiilor în timp real</w:t>
      </w:r>
      <w:r w:rsidR="001D4AE5" w:rsidRPr="006E554D">
        <w:rPr>
          <w:rStyle w:val="FootnoteReference"/>
          <w:rFonts w:asciiTheme="majorHAnsi" w:eastAsiaTheme="minorEastAsia" w:hAnsiTheme="majorHAnsi" w:cstheme="majorHAnsi"/>
          <w:sz w:val="24"/>
          <w:szCs w:val="24"/>
          <w:lang w:val="ro-RO"/>
        </w:rPr>
        <w:footnoteReference w:id="58"/>
      </w:r>
      <w:r w:rsidR="0006094D" w:rsidRPr="006E554D">
        <w:rPr>
          <w:rFonts w:asciiTheme="majorHAnsi" w:eastAsiaTheme="minorEastAsia" w:hAnsiTheme="majorHAnsi" w:cstheme="majorHAnsi"/>
          <w:sz w:val="24"/>
          <w:szCs w:val="24"/>
          <w:lang w:val="ro-RO"/>
        </w:rPr>
        <w:t>.</w:t>
      </w:r>
      <w:r w:rsidR="00AD6037" w:rsidRPr="006E554D">
        <w:rPr>
          <w:lang w:val="ro-RO"/>
        </w:rPr>
        <w:t xml:space="preserve"> </w:t>
      </w:r>
      <w:r w:rsidR="00AD6037" w:rsidRPr="00094EAC">
        <w:rPr>
          <w:rFonts w:asciiTheme="majorHAnsi" w:eastAsiaTheme="minorEastAsia" w:hAnsiTheme="majorHAnsi" w:cstheme="majorHAnsi"/>
          <w:sz w:val="24"/>
          <w:szCs w:val="24"/>
          <w:lang w:val="ro-RO"/>
        </w:rPr>
        <w:t xml:space="preserve">Resursa informațională privind contractele de achiziție publică se formează prin intermediul funcționării </w:t>
      </w:r>
      <w:r w:rsidRPr="00825456">
        <w:rPr>
          <w:rFonts w:asciiTheme="majorHAnsi" w:eastAsiaTheme="minorEastAsia" w:hAnsiTheme="majorHAnsi" w:cstheme="majorHAnsi"/>
          <w:sz w:val="24"/>
          <w:szCs w:val="24"/>
          <w:lang w:val="ro-RO"/>
        </w:rPr>
        <w:t>SIA „RSAP”/ MTender</w:t>
      </w:r>
      <w:r w:rsidR="00AD6037" w:rsidRPr="006E554D">
        <w:rPr>
          <w:rFonts w:asciiTheme="majorHAnsi" w:eastAsiaTheme="minorEastAsia" w:hAnsiTheme="majorHAnsi" w:cstheme="majorHAnsi"/>
          <w:sz w:val="24"/>
          <w:szCs w:val="24"/>
          <w:lang w:val="ro-RO"/>
        </w:rPr>
        <w:t>.</w:t>
      </w:r>
      <w:r w:rsidR="00A30A6C" w:rsidRPr="006E554D">
        <w:rPr>
          <w:rFonts w:asciiTheme="majorHAnsi" w:eastAsiaTheme="minorEastAsia" w:hAnsiTheme="majorHAnsi" w:cstheme="majorHAnsi"/>
          <w:sz w:val="24"/>
          <w:szCs w:val="24"/>
          <w:lang w:val="ro-RO"/>
        </w:rPr>
        <w:t xml:space="preserve"> </w:t>
      </w:r>
    </w:p>
    <w:p w14:paraId="58C0A8F5" w14:textId="17835A26" w:rsidR="00ED3160" w:rsidRPr="006E554D" w:rsidRDefault="00ED3160"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Sistemul </w:t>
      </w:r>
      <w:r w:rsidR="00A30A6C" w:rsidRPr="006E554D">
        <w:rPr>
          <w:rFonts w:asciiTheme="majorHAnsi" w:eastAsiaTheme="minorEastAsia" w:hAnsiTheme="majorHAnsi" w:cstheme="majorHAnsi"/>
          <w:sz w:val="24"/>
          <w:szCs w:val="24"/>
          <w:lang w:val="ro-RO"/>
        </w:rPr>
        <w:t>este o componentă a resurselor informaționale de stat și constituie o parte a segmentului resurse monetare și financiare</w:t>
      </w:r>
      <w:r w:rsidR="00EA49C0">
        <w:rPr>
          <w:rFonts w:asciiTheme="majorHAnsi" w:eastAsiaTheme="minorEastAsia" w:hAnsiTheme="majorHAnsi" w:cstheme="majorHAnsi"/>
          <w:sz w:val="24"/>
          <w:szCs w:val="24"/>
          <w:lang w:val="ro-RO"/>
        </w:rPr>
        <w:t>,</w:t>
      </w:r>
      <w:r w:rsidRPr="006E554D">
        <w:rPr>
          <w:rFonts w:asciiTheme="majorHAnsi" w:eastAsiaTheme="minorEastAsia" w:hAnsiTheme="majorHAnsi" w:cstheme="majorHAnsi"/>
          <w:sz w:val="24"/>
          <w:szCs w:val="24"/>
          <w:lang w:val="ro-RO"/>
        </w:rPr>
        <w:t xml:space="preserve"> </w:t>
      </w:r>
      <w:r w:rsidR="00A30A6C" w:rsidRPr="006E554D">
        <w:rPr>
          <w:rFonts w:asciiTheme="majorHAnsi" w:eastAsiaTheme="minorEastAsia" w:hAnsiTheme="majorHAnsi" w:cstheme="majorHAnsi"/>
          <w:sz w:val="24"/>
          <w:szCs w:val="24"/>
          <w:lang w:val="ro-RO"/>
        </w:rPr>
        <w:t>cre</w:t>
      </w:r>
      <w:r w:rsidR="00EA49C0">
        <w:rPr>
          <w:rFonts w:asciiTheme="majorHAnsi" w:eastAsiaTheme="minorEastAsia" w:hAnsiTheme="majorHAnsi" w:cstheme="majorHAnsi"/>
          <w:sz w:val="24"/>
          <w:szCs w:val="24"/>
          <w:lang w:val="ro-RO"/>
        </w:rPr>
        <w:t>ând</w:t>
      </w:r>
      <w:r w:rsidR="00A30A6C" w:rsidRPr="006E554D">
        <w:rPr>
          <w:rFonts w:asciiTheme="majorHAnsi" w:eastAsiaTheme="minorEastAsia" w:hAnsiTheme="majorHAnsi" w:cstheme="majorHAnsi"/>
          <w:sz w:val="24"/>
          <w:szCs w:val="24"/>
          <w:lang w:val="ro-RO"/>
        </w:rPr>
        <w:t xml:space="preserve"> un spațiu informațional unitar și o sursă oficială de date despre procedurile de achiziții publice desfășurate și rezultatele organizării acestora – contractele de achiziție publică. </w:t>
      </w:r>
    </w:p>
    <w:p w14:paraId="721E92A9" w14:textId="25262C7D" w:rsidR="001E2CB8" w:rsidRPr="006E554D" w:rsidRDefault="00F70E89"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SIA „RSAP”/MTender</w:t>
      </w:r>
      <w:r w:rsidR="00A30A6C" w:rsidRPr="006E554D">
        <w:rPr>
          <w:rFonts w:asciiTheme="majorHAnsi" w:eastAsiaTheme="minorEastAsia" w:hAnsiTheme="majorHAnsi" w:cstheme="majorHAnsi"/>
          <w:sz w:val="24"/>
          <w:szCs w:val="24"/>
          <w:lang w:val="ro-RO"/>
        </w:rPr>
        <w:t xml:space="preserve"> trebuie să automatizeze procesele de desfășurare a procedurilor de achiziții publice, dar și a proceselor pre-procedură (planificare) și a celor post-procedură (monitorizare). Totodată, </w:t>
      </w:r>
      <w:r w:rsidRPr="006E554D">
        <w:rPr>
          <w:rFonts w:asciiTheme="majorHAnsi" w:eastAsiaTheme="minorEastAsia" w:hAnsiTheme="majorHAnsi" w:cstheme="majorHAnsi"/>
          <w:sz w:val="24"/>
          <w:szCs w:val="24"/>
          <w:lang w:val="ro-RO"/>
        </w:rPr>
        <w:t xml:space="preserve">SIA „RSAP”/ MTender </w:t>
      </w:r>
      <w:r w:rsidR="00EE5144" w:rsidRPr="006E554D">
        <w:rPr>
          <w:rFonts w:asciiTheme="majorHAnsi" w:eastAsiaTheme="minorEastAsia" w:hAnsiTheme="majorHAnsi" w:cstheme="majorHAnsi"/>
          <w:sz w:val="24"/>
          <w:szCs w:val="24"/>
          <w:lang w:val="ro-RO"/>
        </w:rPr>
        <w:t xml:space="preserve">urmează să </w:t>
      </w:r>
      <w:r w:rsidR="00A30A6C" w:rsidRPr="006E554D">
        <w:rPr>
          <w:rFonts w:asciiTheme="majorHAnsi" w:eastAsiaTheme="minorEastAsia" w:hAnsiTheme="majorHAnsi" w:cstheme="majorHAnsi"/>
          <w:sz w:val="24"/>
          <w:szCs w:val="24"/>
          <w:lang w:val="ro-RO"/>
        </w:rPr>
        <w:t>ofer</w:t>
      </w:r>
      <w:r w:rsidR="00EE5144" w:rsidRPr="006E554D">
        <w:rPr>
          <w:rFonts w:asciiTheme="majorHAnsi" w:eastAsiaTheme="minorEastAsia" w:hAnsiTheme="majorHAnsi" w:cstheme="majorHAnsi"/>
          <w:sz w:val="24"/>
          <w:szCs w:val="24"/>
          <w:lang w:val="ro-RO"/>
        </w:rPr>
        <w:t>e</w:t>
      </w:r>
      <w:r w:rsidR="00A30A6C" w:rsidRPr="006E554D">
        <w:rPr>
          <w:rFonts w:asciiTheme="majorHAnsi" w:eastAsiaTheme="minorEastAsia" w:hAnsiTheme="majorHAnsi" w:cstheme="majorHAnsi"/>
          <w:sz w:val="24"/>
          <w:szCs w:val="24"/>
          <w:lang w:val="ro-RO"/>
        </w:rPr>
        <w:t xml:space="preserve"> instrumente avansate de analiză a datelor.</w:t>
      </w:r>
    </w:p>
    <w:p w14:paraId="19ED42DA" w14:textId="4485723B" w:rsidR="00B12F07" w:rsidRPr="006E554D" w:rsidRDefault="00B12F07"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Pe parcursul anilor 2018-2019, au fost operate o serie de ajustări în sistemul SIA „RSAP”/ MTender pentru desfășurarea achizițiilor cât mai eficient și pentru participarea mai activă a operatorilor economici. Principale</w:t>
      </w:r>
      <w:r w:rsidR="00EA49C0">
        <w:rPr>
          <w:rFonts w:asciiTheme="majorHAnsi" w:eastAsiaTheme="minorEastAsia" w:hAnsiTheme="majorHAnsi" w:cstheme="majorHAnsi"/>
          <w:sz w:val="24"/>
          <w:szCs w:val="24"/>
          <w:lang w:val="ro-RO"/>
        </w:rPr>
        <w:t xml:space="preserve">le modificări </w:t>
      </w:r>
      <w:r w:rsidRPr="006E554D">
        <w:rPr>
          <w:rFonts w:asciiTheme="majorHAnsi" w:eastAsiaTheme="minorEastAsia" w:hAnsiTheme="majorHAnsi" w:cstheme="majorHAnsi"/>
          <w:sz w:val="24"/>
          <w:szCs w:val="24"/>
          <w:lang w:val="ro-RO"/>
        </w:rPr>
        <w:t xml:space="preserve"> se referă la introducerea tuturor criteriilor de atribuire conform legii achizițiilor, oferind posibilitatea autorităților să utilizeze criterii de calitate. Cu toate acestea, constatăm că acest lucru nu se întâmplă decât foarte rar, iar autorit</w:t>
      </w:r>
      <w:r w:rsidR="00DB1C8B" w:rsidRPr="006E554D">
        <w:rPr>
          <w:rFonts w:asciiTheme="majorHAnsi" w:eastAsiaTheme="minorEastAsia" w:hAnsiTheme="majorHAnsi" w:cstheme="majorHAnsi"/>
          <w:sz w:val="24"/>
          <w:szCs w:val="24"/>
          <w:lang w:val="ro-RO"/>
        </w:rPr>
        <w:t>atea auditată</w:t>
      </w:r>
      <w:r w:rsidRPr="006E554D">
        <w:rPr>
          <w:rFonts w:asciiTheme="majorHAnsi" w:eastAsiaTheme="minorEastAsia" w:hAnsiTheme="majorHAnsi" w:cstheme="majorHAnsi"/>
          <w:sz w:val="24"/>
          <w:szCs w:val="24"/>
          <w:lang w:val="ro-RO"/>
        </w:rPr>
        <w:t xml:space="preserve"> utilizează preponderent, inclusiv la servicii și lucrări</w:t>
      </w:r>
      <w:r w:rsidR="00643AEB">
        <w:rPr>
          <w:rFonts w:asciiTheme="majorHAnsi" w:eastAsiaTheme="minorEastAsia" w:hAnsiTheme="majorHAnsi" w:cstheme="majorHAnsi"/>
          <w:sz w:val="24"/>
          <w:szCs w:val="24"/>
          <w:lang w:val="ro-RO"/>
        </w:rPr>
        <w:t>,</w:t>
      </w:r>
      <w:r w:rsidRPr="006E554D">
        <w:rPr>
          <w:rFonts w:asciiTheme="majorHAnsi" w:eastAsiaTheme="minorEastAsia" w:hAnsiTheme="majorHAnsi" w:cstheme="majorHAnsi"/>
          <w:sz w:val="24"/>
          <w:szCs w:val="24"/>
          <w:lang w:val="ro-RO"/>
        </w:rPr>
        <w:t xml:space="preserve"> criteriul „cel mai mic preț”.</w:t>
      </w:r>
    </w:p>
    <w:p w14:paraId="3E2A5693" w14:textId="5EB4592F" w:rsidR="00BB3516" w:rsidRPr="006E554D" w:rsidRDefault="00BB3516"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SIA „RSAP”/ MTender este dezvoltat după principiul </w:t>
      </w:r>
      <w:r w:rsidRPr="006E554D">
        <w:rPr>
          <w:rFonts w:asciiTheme="majorHAnsi" w:eastAsiaTheme="minorEastAsia" w:hAnsiTheme="majorHAnsi" w:cstheme="majorHAnsi"/>
          <w:b/>
          <w:i/>
          <w:sz w:val="24"/>
          <w:szCs w:val="24"/>
          <w:lang w:val="ro-RO"/>
        </w:rPr>
        <w:t>„toţi văd totul”</w:t>
      </w:r>
      <w:r w:rsidRPr="006E554D">
        <w:rPr>
          <w:rFonts w:asciiTheme="majorHAnsi" w:eastAsiaTheme="minorEastAsia" w:hAnsiTheme="majorHAnsi" w:cstheme="majorHAnsi"/>
          <w:sz w:val="24"/>
          <w:szCs w:val="24"/>
          <w:lang w:val="ro-RO"/>
        </w:rPr>
        <w:t>, adică indiferent de faptul că eşti participant direct la procesul de achiziţie, monitor sau cetăţean. Doritorii pot vedea cât de corect şi eficient cheltuie banii publici primăria sa, poţi vedea toată informaţia disponibilă, începând cu planificarea şi până la contractare şi chiar facturare. Cu toate acestea, pe parcursul realizării misiunii</w:t>
      </w:r>
      <w:r w:rsidR="00643AEB">
        <w:rPr>
          <w:rFonts w:asciiTheme="majorHAnsi" w:eastAsiaTheme="minorEastAsia" w:hAnsiTheme="majorHAnsi" w:cstheme="majorHAnsi"/>
          <w:sz w:val="24"/>
          <w:szCs w:val="24"/>
          <w:lang w:val="ro-RO"/>
        </w:rPr>
        <w:t>,</w:t>
      </w:r>
      <w:r w:rsidRPr="006E554D">
        <w:rPr>
          <w:rFonts w:asciiTheme="majorHAnsi" w:eastAsiaTheme="minorEastAsia" w:hAnsiTheme="majorHAnsi" w:cstheme="majorHAnsi"/>
          <w:sz w:val="24"/>
          <w:szCs w:val="24"/>
          <w:lang w:val="ro-RO"/>
        </w:rPr>
        <w:t xml:space="preserve"> echipa de audit s-a confruntat cu numeroase probleme în aspectul vizualizării informațiilor aferente procedurilor de achiziții realizat</w:t>
      </w:r>
      <w:r w:rsidR="00643AEB">
        <w:rPr>
          <w:rFonts w:asciiTheme="majorHAnsi" w:eastAsiaTheme="minorEastAsia" w:hAnsiTheme="majorHAnsi" w:cstheme="majorHAnsi"/>
          <w:sz w:val="24"/>
          <w:szCs w:val="24"/>
          <w:lang w:val="ro-RO"/>
        </w:rPr>
        <w:t>e</w:t>
      </w:r>
      <w:r w:rsidRPr="006E554D">
        <w:rPr>
          <w:rFonts w:asciiTheme="majorHAnsi" w:eastAsiaTheme="minorEastAsia" w:hAnsiTheme="majorHAnsi" w:cstheme="majorHAnsi"/>
          <w:sz w:val="24"/>
          <w:szCs w:val="24"/>
          <w:lang w:val="ro-RO"/>
        </w:rPr>
        <w:t xml:space="preserve"> de autoritatea contractantă, în </w:t>
      </w:r>
      <w:r w:rsidR="00643AEB">
        <w:rPr>
          <w:rFonts w:asciiTheme="majorHAnsi" w:eastAsiaTheme="minorEastAsia" w:hAnsiTheme="majorHAnsi" w:cstheme="majorHAnsi"/>
          <w:sz w:val="24"/>
          <w:szCs w:val="24"/>
          <w:lang w:val="ro-RO"/>
        </w:rPr>
        <w:t>special</w:t>
      </w:r>
      <w:r w:rsidRPr="006E554D">
        <w:rPr>
          <w:rFonts w:asciiTheme="majorHAnsi" w:eastAsiaTheme="minorEastAsia" w:hAnsiTheme="majorHAnsi" w:cstheme="majorHAnsi"/>
          <w:sz w:val="24"/>
          <w:szCs w:val="24"/>
          <w:lang w:val="ro-RO"/>
        </w:rPr>
        <w:t xml:space="preserve"> la compartimentul evaluarea ofertelor. </w:t>
      </w:r>
    </w:p>
    <w:p w14:paraId="794813C6" w14:textId="61DF941B" w:rsidR="00EE0CE7" w:rsidRPr="006E554D" w:rsidRDefault="00C4684B"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Astfel, </w:t>
      </w:r>
      <w:r w:rsidR="0056235A" w:rsidRPr="006E554D">
        <w:rPr>
          <w:rFonts w:asciiTheme="majorHAnsi" w:eastAsiaTheme="minorEastAsia" w:hAnsiTheme="majorHAnsi" w:cstheme="majorHAnsi"/>
          <w:sz w:val="24"/>
          <w:szCs w:val="24"/>
          <w:lang w:val="ro-RO"/>
        </w:rPr>
        <w:t>vre</w:t>
      </w:r>
      <w:r w:rsidRPr="006E554D">
        <w:rPr>
          <w:rFonts w:asciiTheme="majorHAnsi" w:eastAsiaTheme="minorEastAsia" w:hAnsiTheme="majorHAnsi" w:cstheme="majorHAnsi"/>
          <w:sz w:val="24"/>
          <w:szCs w:val="24"/>
          <w:lang w:val="ro-RO"/>
        </w:rPr>
        <w:t>m</w:t>
      </w:r>
      <w:r w:rsidR="0056235A" w:rsidRPr="006E554D">
        <w:rPr>
          <w:rFonts w:asciiTheme="majorHAnsi" w:eastAsiaTheme="minorEastAsia" w:hAnsiTheme="majorHAnsi" w:cstheme="majorHAnsi"/>
          <w:sz w:val="24"/>
          <w:szCs w:val="24"/>
          <w:lang w:val="ro-RO"/>
        </w:rPr>
        <w:t xml:space="preserve"> să atragem atenția </w:t>
      </w:r>
      <w:r w:rsidRPr="006E554D">
        <w:rPr>
          <w:rFonts w:asciiTheme="majorHAnsi" w:eastAsiaTheme="minorEastAsia" w:hAnsiTheme="majorHAnsi" w:cstheme="majorHAnsi"/>
          <w:sz w:val="24"/>
          <w:szCs w:val="24"/>
          <w:lang w:val="ro-RO"/>
        </w:rPr>
        <w:t>asupra</w:t>
      </w:r>
      <w:r w:rsidR="00573C82" w:rsidRPr="006E554D">
        <w:rPr>
          <w:rFonts w:asciiTheme="majorHAnsi" w:eastAsiaTheme="minorEastAsia" w:hAnsiTheme="majorHAnsi" w:cstheme="majorHAnsi"/>
          <w:sz w:val="24"/>
          <w:szCs w:val="24"/>
          <w:lang w:val="ro-RO"/>
        </w:rPr>
        <w:t xml:space="preserve"> </w:t>
      </w:r>
      <w:r w:rsidR="00E255A8" w:rsidRPr="006E554D">
        <w:rPr>
          <w:rFonts w:asciiTheme="majorHAnsi" w:eastAsiaTheme="minorEastAsia" w:hAnsiTheme="majorHAnsi" w:cstheme="majorHAnsi"/>
          <w:sz w:val="24"/>
          <w:szCs w:val="24"/>
          <w:lang w:val="ro-RO"/>
        </w:rPr>
        <w:t>necorel</w:t>
      </w:r>
      <w:r w:rsidRPr="006E554D">
        <w:rPr>
          <w:rFonts w:asciiTheme="majorHAnsi" w:eastAsiaTheme="minorEastAsia" w:hAnsiTheme="majorHAnsi" w:cstheme="majorHAnsi"/>
          <w:sz w:val="24"/>
          <w:szCs w:val="24"/>
          <w:lang w:val="ro-RO"/>
        </w:rPr>
        <w:t>ării</w:t>
      </w:r>
      <w:r w:rsidR="00E255A8" w:rsidRPr="006E554D">
        <w:rPr>
          <w:rFonts w:asciiTheme="majorHAnsi" w:eastAsiaTheme="minorEastAsia" w:hAnsiTheme="majorHAnsi" w:cstheme="majorHAnsi"/>
          <w:sz w:val="24"/>
          <w:szCs w:val="24"/>
          <w:lang w:val="ro-RO"/>
        </w:rPr>
        <w:t xml:space="preserve"> informațiilor din SIA „</w:t>
      </w:r>
      <w:r w:rsidR="00E255A8" w:rsidRPr="00CB08B5">
        <w:rPr>
          <w:rFonts w:asciiTheme="majorHAnsi" w:eastAsiaTheme="minorEastAsia" w:hAnsiTheme="majorHAnsi" w:cstheme="majorHAnsi"/>
          <w:i/>
          <w:sz w:val="24"/>
          <w:szCs w:val="24"/>
          <w:lang w:val="ro-RO"/>
        </w:rPr>
        <w:t>RSAP”</w:t>
      </w:r>
      <w:r w:rsidR="00A168F0" w:rsidRPr="00CB08B5">
        <w:rPr>
          <w:rFonts w:asciiTheme="majorHAnsi" w:eastAsiaTheme="minorEastAsia" w:hAnsiTheme="majorHAnsi" w:cstheme="majorHAnsi"/>
          <w:i/>
          <w:sz w:val="24"/>
          <w:szCs w:val="24"/>
          <w:lang w:val="ro-RO"/>
        </w:rPr>
        <w:t>/</w:t>
      </w:r>
      <w:r w:rsidR="00A168F0" w:rsidRPr="00643AEB">
        <w:rPr>
          <w:rFonts w:asciiTheme="majorHAnsi" w:eastAsiaTheme="minorEastAsia" w:hAnsiTheme="majorHAnsi" w:cstheme="majorHAnsi"/>
          <w:i/>
          <w:sz w:val="24"/>
          <w:szCs w:val="24"/>
          <w:lang w:val="ro-RO"/>
        </w:rPr>
        <w:t xml:space="preserve"> MTender</w:t>
      </w:r>
      <w:r w:rsidR="00E255A8" w:rsidRPr="006E554D">
        <w:rPr>
          <w:rFonts w:asciiTheme="majorHAnsi" w:eastAsiaTheme="minorEastAsia" w:hAnsiTheme="majorHAnsi" w:cstheme="majorHAnsi"/>
          <w:sz w:val="24"/>
          <w:szCs w:val="24"/>
          <w:lang w:val="ro-RO"/>
        </w:rPr>
        <w:t xml:space="preserve"> cu prevederile Legii achizițiilor publice. </w:t>
      </w:r>
      <w:r w:rsidRPr="006E554D">
        <w:rPr>
          <w:rFonts w:asciiTheme="majorHAnsi" w:eastAsiaTheme="minorEastAsia" w:hAnsiTheme="majorHAnsi" w:cstheme="majorHAnsi"/>
          <w:sz w:val="24"/>
          <w:szCs w:val="24"/>
          <w:lang w:val="ro-RO"/>
        </w:rPr>
        <w:t>O</w:t>
      </w:r>
      <w:r w:rsidR="00E255A8" w:rsidRPr="006E554D">
        <w:rPr>
          <w:rFonts w:asciiTheme="majorHAnsi" w:eastAsiaTheme="minorEastAsia" w:hAnsiTheme="majorHAnsi" w:cstheme="majorHAnsi"/>
          <w:sz w:val="24"/>
          <w:szCs w:val="24"/>
          <w:lang w:val="ro-RO"/>
        </w:rPr>
        <w:t xml:space="preserve">fertant se consideră </w:t>
      </w:r>
      <w:r w:rsidR="00573C82" w:rsidRPr="006E554D">
        <w:rPr>
          <w:rFonts w:asciiTheme="majorHAnsi" w:eastAsiaTheme="minorEastAsia" w:hAnsiTheme="majorHAnsi" w:cstheme="majorHAnsi"/>
          <w:sz w:val="24"/>
          <w:szCs w:val="24"/>
          <w:lang w:val="ro-RO"/>
        </w:rPr>
        <w:t>operator</w:t>
      </w:r>
      <w:r w:rsidR="00E255A8" w:rsidRPr="006E554D">
        <w:rPr>
          <w:rFonts w:asciiTheme="majorHAnsi" w:eastAsiaTheme="minorEastAsia" w:hAnsiTheme="majorHAnsi" w:cstheme="majorHAnsi"/>
          <w:sz w:val="24"/>
          <w:szCs w:val="24"/>
          <w:lang w:val="ro-RO"/>
        </w:rPr>
        <w:t>ul</w:t>
      </w:r>
      <w:r w:rsidR="00573C82" w:rsidRPr="006E554D">
        <w:rPr>
          <w:rFonts w:asciiTheme="majorHAnsi" w:eastAsiaTheme="minorEastAsia" w:hAnsiTheme="majorHAnsi" w:cstheme="majorHAnsi"/>
          <w:sz w:val="24"/>
          <w:szCs w:val="24"/>
          <w:lang w:val="ro-RO"/>
        </w:rPr>
        <w:t xml:space="preserve"> economic care a prezentat o ofertă</w:t>
      </w:r>
      <w:r w:rsidR="00E255A8" w:rsidRPr="006E554D">
        <w:rPr>
          <w:rFonts w:asciiTheme="majorHAnsi" w:eastAsiaTheme="minorEastAsia" w:hAnsiTheme="majorHAnsi" w:cstheme="majorHAnsi"/>
          <w:sz w:val="24"/>
          <w:szCs w:val="24"/>
          <w:vertAlign w:val="superscript"/>
          <w:lang w:val="ro-RO"/>
        </w:rPr>
        <w:footnoteReference w:id="59"/>
      </w:r>
      <w:r w:rsidR="00573C82" w:rsidRPr="006E554D">
        <w:rPr>
          <w:rFonts w:asciiTheme="majorHAnsi" w:eastAsiaTheme="minorEastAsia" w:hAnsiTheme="majorHAnsi" w:cstheme="majorHAnsi"/>
          <w:sz w:val="24"/>
          <w:szCs w:val="24"/>
          <w:lang w:val="ro-RO"/>
        </w:rPr>
        <w:t xml:space="preserve"> în cadrul procedurii de atribuire a co</w:t>
      </w:r>
      <w:r w:rsidR="00E255A8" w:rsidRPr="006E554D">
        <w:rPr>
          <w:rFonts w:asciiTheme="majorHAnsi" w:eastAsiaTheme="minorEastAsia" w:hAnsiTheme="majorHAnsi" w:cstheme="majorHAnsi"/>
          <w:sz w:val="24"/>
          <w:szCs w:val="24"/>
          <w:lang w:val="ro-RO"/>
        </w:rPr>
        <w:t xml:space="preserve">ntractului de </w:t>
      </w:r>
      <w:r w:rsidR="009A3576" w:rsidRPr="006E554D">
        <w:rPr>
          <w:rFonts w:asciiTheme="majorHAnsi" w:eastAsiaTheme="minorEastAsia" w:hAnsiTheme="majorHAnsi" w:cstheme="majorHAnsi"/>
          <w:sz w:val="24"/>
          <w:szCs w:val="24"/>
          <w:lang w:val="ro-RO"/>
        </w:rPr>
        <w:t>achiziții</w:t>
      </w:r>
      <w:r w:rsidR="00E255A8" w:rsidRPr="006E554D">
        <w:rPr>
          <w:rFonts w:asciiTheme="majorHAnsi" w:eastAsiaTheme="minorEastAsia" w:hAnsiTheme="majorHAnsi" w:cstheme="majorHAnsi"/>
          <w:sz w:val="24"/>
          <w:szCs w:val="24"/>
          <w:lang w:val="ro-RO"/>
        </w:rPr>
        <w:t xml:space="preserve"> publice.</w:t>
      </w:r>
      <w:r w:rsidR="009A3576" w:rsidRPr="006E554D">
        <w:rPr>
          <w:rFonts w:asciiTheme="majorHAnsi" w:eastAsiaTheme="minorEastAsia" w:hAnsiTheme="majorHAnsi" w:cstheme="majorHAnsi"/>
          <w:sz w:val="24"/>
          <w:szCs w:val="24"/>
          <w:lang w:val="ro-RO"/>
        </w:rPr>
        <w:t xml:space="preserve"> Totuși</w:t>
      </w:r>
      <w:r w:rsidR="00643AEB">
        <w:rPr>
          <w:rFonts w:asciiTheme="majorHAnsi" w:eastAsiaTheme="minorEastAsia" w:hAnsiTheme="majorHAnsi" w:cstheme="majorHAnsi"/>
          <w:sz w:val="24"/>
          <w:szCs w:val="24"/>
          <w:lang w:val="ro-RO"/>
        </w:rPr>
        <w:t>,</w:t>
      </w:r>
      <w:r w:rsidR="009A3576" w:rsidRPr="006E554D">
        <w:rPr>
          <w:rFonts w:asciiTheme="majorHAnsi" w:eastAsiaTheme="minorEastAsia" w:hAnsiTheme="majorHAnsi" w:cstheme="majorHAnsi"/>
          <w:sz w:val="24"/>
          <w:szCs w:val="24"/>
          <w:lang w:val="ro-RO"/>
        </w:rPr>
        <w:t xml:space="preserve"> accesând SIA „RSAP”</w:t>
      </w:r>
      <w:r w:rsidR="00A168F0" w:rsidRPr="00094EAC">
        <w:rPr>
          <w:rFonts w:asciiTheme="majorHAnsi" w:eastAsiaTheme="minorEastAsia" w:hAnsiTheme="majorHAnsi" w:cstheme="majorHAnsi"/>
          <w:sz w:val="24"/>
          <w:szCs w:val="24"/>
          <w:lang w:val="ro-RO"/>
        </w:rPr>
        <w:t>/</w:t>
      </w:r>
      <w:r w:rsidR="00A168F0" w:rsidRPr="00094EAC">
        <w:rPr>
          <w:rFonts w:asciiTheme="majorHAnsi" w:eastAsiaTheme="minorEastAsia" w:hAnsiTheme="majorHAnsi" w:cstheme="majorHAnsi"/>
          <w:i/>
          <w:sz w:val="24"/>
          <w:szCs w:val="24"/>
          <w:lang w:val="ro-RO"/>
        </w:rPr>
        <w:t xml:space="preserve"> MTen</w:t>
      </w:r>
      <w:r w:rsidR="00A168F0" w:rsidRPr="00825456">
        <w:rPr>
          <w:rFonts w:asciiTheme="majorHAnsi" w:eastAsiaTheme="minorEastAsia" w:hAnsiTheme="majorHAnsi" w:cstheme="majorHAnsi"/>
          <w:i/>
          <w:sz w:val="24"/>
          <w:szCs w:val="24"/>
          <w:lang w:val="ro-RO"/>
        </w:rPr>
        <w:t>der</w:t>
      </w:r>
      <w:r w:rsidR="009A3576" w:rsidRPr="006E554D">
        <w:rPr>
          <w:rFonts w:asciiTheme="majorHAnsi" w:eastAsiaTheme="minorEastAsia" w:hAnsiTheme="majorHAnsi" w:cstheme="majorHAnsi"/>
          <w:sz w:val="24"/>
          <w:szCs w:val="24"/>
          <w:lang w:val="ro-RO"/>
        </w:rPr>
        <w:t xml:space="preserve"> poate fi constatat faptul că la o anumită procedură sunt vizibili ca ofertanți mai mulți operatori economic</w:t>
      </w:r>
      <w:r w:rsidR="00643AEB">
        <w:rPr>
          <w:rFonts w:asciiTheme="majorHAnsi" w:eastAsiaTheme="minorEastAsia" w:hAnsiTheme="majorHAnsi" w:cstheme="majorHAnsi"/>
          <w:sz w:val="24"/>
          <w:szCs w:val="24"/>
          <w:lang w:val="ro-RO"/>
        </w:rPr>
        <w:t>i</w:t>
      </w:r>
      <w:r w:rsidR="009A3576" w:rsidRPr="006E554D">
        <w:rPr>
          <w:rFonts w:asciiTheme="majorHAnsi" w:eastAsiaTheme="minorEastAsia" w:hAnsiTheme="majorHAnsi" w:cstheme="majorHAnsi"/>
          <w:sz w:val="24"/>
          <w:szCs w:val="24"/>
          <w:lang w:val="ro-RO"/>
        </w:rPr>
        <w:t>, dar care la documentația corespunzătoare nu au atașat niciun document.</w:t>
      </w:r>
      <w:r w:rsidR="00EE0CE7" w:rsidRPr="006E554D">
        <w:rPr>
          <w:rFonts w:asciiTheme="majorHAnsi" w:eastAsiaTheme="minorEastAsia" w:hAnsiTheme="majorHAnsi" w:cstheme="majorHAnsi"/>
          <w:sz w:val="24"/>
          <w:szCs w:val="24"/>
          <w:lang w:val="ro-RO"/>
        </w:rPr>
        <w:t xml:space="preserve"> În aceste condiții</w:t>
      </w:r>
      <w:r w:rsidR="00643AEB">
        <w:rPr>
          <w:rFonts w:asciiTheme="majorHAnsi" w:eastAsiaTheme="minorEastAsia" w:hAnsiTheme="majorHAnsi" w:cstheme="majorHAnsi"/>
          <w:sz w:val="24"/>
          <w:szCs w:val="24"/>
          <w:lang w:val="ro-RO"/>
        </w:rPr>
        <w:t>,</w:t>
      </w:r>
      <w:r w:rsidR="00EE0CE7" w:rsidRPr="006E554D">
        <w:rPr>
          <w:rFonts w:asciiTheme="majorHAnsi" w:eastAsiaTheme="minorEastAsia" w:hAnsiTheme="majorHAnsi" w:cstheme="majorHAnsi"/>
          <w:sz w:val="24"/>
          <w:szCs w:val="24"/>
          <w:lang w:val="ro-RO"/>
        </w:rPr>
        <w:t xml:space="preserve"> observăm că situația este genera</w:t>
      </w:r>
      <w:r w:rsidR="00643AEB">
        <w:rPr>
          <w:rFonts w:asciiTheme="majorHAnsi" w:eastAsiaTheme="minorEastAsia" w:hAnsiTheme="majorHAnsi" w:cstheme="majorHAnsi"/>
          <w:sz w:val="24"/>
          <w:szCs w:val="24"/>
          <w:lang w:val="ro-RO"/>
        </w:rPr>
        <w:t>t</w:t>
      </w:r>
      <w:r w:rsidR="00EE0CE7" w:rsidRPr="006E554D">
        <w:rPr>
          <w:rFonts w:asciiTheme="majorHAnsi" w:eastAsiaTheme="minorEastAsia" w:hAnsiTheme="majorHAnsi" w:cstheme="majorHAnsi"/>
          <w:sz w:val="24"/>
          <w:szCs w:val="24"/>
          <w:lang w:val="ro-RO"/>
        </w:rPr>
        <w:t>ă de lipsa controalelor în cadrul SIA „RSAP”/</w:t>
      </w:r>
      <w:r w:rsidR="00EE0CE7" w:rsidRPr="006E554D">
        <w:rPr>
          <w:rFonts w:asciiTheme="majorHAnsi" w:eastAsiaTheme="minorEastAsia" w:hAnsiTheme="majorHAnsi" w:cstheme="majorHAnsi"/>
          <w:i/>
          <w:sz w:val="24"/>
          <w:szCs w:val="24"/>
          <w:lang w:val="ro-RO"/>
        </w:rPr>
        <w:t xml:space="preserve"> </w:t>
      </w:r>
      <w:r w:rsidR="00EE0CE7" w:rsidRPr="006E554D">
        <w:rPr>
          <w:rFonts w:asciiTheme="majorHAnsi" w:eastAsiaTheme="minorEastAsia" w:hAnsiTheme="majorHAnsi" w:cstheme="majorHAnsi"/>
          <w:i/>
          <w:sz w:val="24"/>
          <w:szCs w:val="24"/>
          <w:lang w:val="ro-RO"/>
        </w:rPr>
        <w:lastRenderedPageBreak/>
        <w:t>MTender (în modulul „eDepunere”)</w:t>
      </w:r>
      <w:r w:rsidR="00EE0CE7" w:rsidRPr="006E554D">
        <w:rPr>
          <w:rFonts w:asciiTheme="majorHAnsi" w:eastAsiaTheme="minorEastAsia" w:hAnsiTheme="majorHAnsi" w:cstheme="majorHAnsi"/>
          <w:sz w:val="24"/>
          <w:szCs w:val="24"/>
          <w:lang w:val="ro-RO"/>
        </w:rPr>
        <w:t>, care periclitează transparența și bun</w:t>
      </w:r>
      <w:r w:rsidR="00643AEB">
        <w:rPr>
          <w:rFonts w:asciiTheme="majorHAnsi" w:eastAsiaTheme="minorEastAsia" w:hAnsiTheme="majorHAnsi" w:cstheme="majorHAnsi"/>
          <w:sz w:val="24"/>
          <w:szCs w:val="24"/>
          <w:lang w:val="ro-RO"/>
        </w:rPr>
        <w:t>a</w:t>
      </w:r>
      <w:r w:rsidR="00EE0CE7" w:rsidRPr="006E554D">
        <w:rPr>
          <w:rFonts w:asciiTheme="majorHAnsi" w:eastAsiaTheme="minorEastAsia" w:hAnsiTheme="majorHAnsi" w:cstheme="majorHAnsi"/>
          <w:sz w:val="24"/>
          <w:szCs w:val="24"/>
          <w:lang w:val="ro-RO"/>
        </w:rPr>
        <w:t xml:space="preserve"> desfășurare a procedurilor de achiziții publice.</w:t>
      </w:r>
    </w:p>
    <w:p w14:paraId="5D2B92FB" w14:textId="47AB9040" w:rsidR="009D029F" w:rsidRPr="006E554D" w:rsidRDefault="009D029F"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Din situația descrisă </w:t>
      </w:r>
      <w:r w:rsidR="00AE08F3">
        <w:rPr>
          <w:rFonts w:asciiTheme="majorHAnsi" w:eastAsiaTheme="minorEastAsia" w:hAnsiTheme="majorHAnsi" w:cstheme="majorHAnsi"/>
          <w:sz w:val="24"/>
          <w:szCs w:val="24"/>
          <w:lang w:val="ro-RO"/>
        </w:rPr>
        <w:t>rezultă</w:t>
      </w:r>
      <w:r w:rsidR="00643AEB" w:rsidRPr="006E554D">
        <w:rPr>
          <w:rFonts w:asciiTheme="majorHAnsi" w:eastAsiaTheme="minorEastAsia" w:hAnsiTheme="majorHAnsi" w:cstheme="majorHAnsi"/>
          <w:sz w:val="24"/>
          <w:szCs w:val="24"/>
          <w:lang w:val="ro-RO"/>
        </w:rPr>
        <w:t xml:space="preserve"> </w:t>
      </w:r>
      <w:r w:rsidRPr="006E554D">
        <w:rPr>
          <w:rFonts w:asciiTheme="majorHAnsi" w:eastAsiaTheme="minorEastAsia" w:hAnsiTheme="majorHAnsi" w:cstheme="majorHAnsi"/>
          <w:sz w:val="24"/>
          <w:szCs w:val="24"/>
          <w:lang w:val="ro-RO"/>
        </w:rPr>
        <w:t>o problemă sistemică</w:t>
      </w:r>
      <w:r w:rsidR="00643AEB">
        <w:rPr>
          <w:rFonts w:asciiTheme="majorHAnsi" w:eastAsiaTheme="minorEastAsia" w:hAnsiTheme="majorHAnsi" w:cstheme="majorHAnsi"/>
          <w:sz w:val="24"/>
          <w:szCs w:val="24"/>
          <w:lang w:val="ro-RO"/>
        </w:rPr>
        <w:t>,</w:t>
      </w:r>
      <w:r w:rsidRPr="006E554D">
        <w:rPr>
          <w:rFonts w:asciiTheme="majorHAnsi" w:eastAsiaTheme="minorEastAsia" w:hAnsiTheme="majorHAnsi" w:cstheme="majorHAnsi"/>
          <w:sz w:val="24"/>
          <w:szCs w:val="24"/>
          <w:lang w:val="ro-RO"/>
        </w:rPr>
        <w:t xml:space="preserve"> și anume agenții economici înscriși la procedură nu se încadrează în noțiunea de ofertant și nu pot fi examinați la decizia de atribuire a contractului realizată de grupul de lucru. </w:t>
      </w:r>
    </w:p>
    <w:p w14:paraId="6BB2915B" w14:textId="1BC9D087" w:rsidR="00B12F07" w:rsidRPr="006E554D" w:rsidRDefault="002B361E"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Unele carențe ale</w:t>
      </w:r>
      <w:r w:rsidR="00B12F07" w:rsidRPr="006E554D">
        <w:rPr>
          <w:rFonts w:asciiTheme="majorHAnsi" w:eastAsiaTheme="minorEastAsia" w:hAnsiTheme="majorHAnsi" w:cstheme="majorHAnsi"/>
          <w:sz w:val="24"/>
          <w:szCs w:val="24"/>
          <w:lang w:val="ro-RO"/>
        </w:rPr>
        <w:t xml:space="preserve"> SIA „RSAP”/ MTender continuă să persiste și să </w:t>
      </w:r>
      <w:r w:rsidR="00AE08F3">
        <w:rPr>
          <w:rFonts w:asciiTheme="majorHAnsi" w:eastAsiaTheme="minorEastAsia" w:hAnsiTheme="majorHAnsi" w:cstheme="majorHAnsi"/>
          <w:sz w:val="24"/>
          <w:szCs w:val="24"/>
          <w:lang w:val="ro-RO"/>
        </w:rPr>
        <w:t>producă</w:t>
      </w:r>
      <w:r w:rsidR="00AE08F3" w:rsidRPr="006E554D">
        <w:rPr>
          <w:rFonts w:asciiTheme="majorHAnsi" w:eastAsiaTheme="minorEastAsia" w:hAnsiTheme="majorHAnsi" w:cstheme="majorHAnsi"/>
          <w:sz w:val="24"/>
          <w:szCs w:val="24"/>
          <w:lang w:val="ro-RO"/>
        </w:rPr>
        <w:t xml:space="preserve"> </w:t>
      </w:r>
      <w:r w:rsidR="00B12F07" w:rsidRPr="006E554D">
        <w:rPr>
          <w:rFonts w:asciiTheme="majorHAnsi" w:eastAsiaTheme="minorEastAsia" w:hAnsiTheme="majorHAnsi" w:cstheme="majorHAnsi"/>
          <w:sz w:val="24"/>
          <w:szCs w:val="24"/>
          <w:lang w:val="ro-RO"/>
        </w:rPr>
        <w:t xml:space="preserve">constrângeri </w:t>
      </w:r>
      <w:r w:rsidR="0065176F" w:rsidRPr="006E554D">
        <w:rPr>
          <w:rFonts w:asciiTheme="majorHAnsi" w:eastAsiaTheme="minorEastAsia" w:hAnsiTheme="majorHAnsi" w:cstheme="majorHAnsi"/>
          <w:sz w:val="24"/>
          <w:szCs w:val="24"/>
          <w:lang w:val="ro-RO"/>
        </w:rPr>
        <w:t xml:space="preserve"> aferente </w:t>
      </w:r>
      <w:r w:rsidR="00B12F07" w:rsidRPr="006E554D">
        <w:rPr>
          <w:rFonts w:asciiTheme="majorHAnsi" w:eastAsiaTheme="minorEastAsia" w:hAnsiTheme="majorHAnsi" w:cstheme="majorHAnsi"/>
          <w:sz w:val="24"/>
          <w:szCs w:val="24"/>
          <w:lang w:val="ro-RO"/>
        </w:rPr>
        <w:t>imposibilit</w:t>
      </w:r>
      <w:r w:rsidR="0065176F" w:rsidRPr="006E554D">
        <w:rPr>
          <w:rFonts w:asciiTheme="majorHAnsi" w:eastAsiaTheme="minorEastAsia" w:hAnsiTheme="majorHAnsi" w:cstheme="majorHAnsi"/>
          <w:sz w:val="24"/>
          <w:szCs w:val="24"/>
          <w:lang w:val="ro-RO"/>
        </w:rPr>
        <w:t>ății</w:t>
      </w:r>
      <w:r w:rsidR="00B12F07" w:rsidRPr="006E554D">
        <w:rPr>
          <w:rFonts w:asciiTheme="majorHAnsi" w:eastAsiaTheme="minorEastAsia" w:hAnsiTheme="majorHAnsi" w:cstheme="majorHAnsi"/>
          <w:sz w:val="24"/>
          <w:szCs w:val="24"/>
          <w:lang w:val="ro-RO"/>
        </w:rPr>
        <w:t xml:space="preserve"> generării automate a anunțurilor, a documentelor parte a documentației de atribuire, a deciziei de atribuire, a dării de seamă </w:t>
      </w:r>
      <w:r w:rsidR="00643AEB">
        <w:rPr>
          <w:rFonts w:asciiTheme="majorHAnsi" w:eastAsiaTheme="minorEastAsia" w:hAnsiTheme="majorHAnsi" w:cstheme="majorHAnsi"/>
          <w:sz w:val="24"/>
          <w:szCs w:val="24"/>
          <w:lang w:val="ro-RO"/>
        </w:rPr>
        <w:t xml:space="preserve">și </w:t>
      </w:r>
      <w:r w:rsidR="00B12F07" w:rsidRPr="006E554D">
        <w:rPr>
          <w:rFonts w:asciiTheme="majorHAnsi" w:eastAsiaTheme="minorEastAsia" w:hAnsiTheme="majorHAnsi" w:cstheme="majorHAnsi"/>
          <w:sz w:val="24"/>
          <w:szCs w:val="24"/>
          <w:lang w:val="ro-RO"/>
        </w:rPr>
        <w:t>necesită efort supl</w:t>
      </w:r>
      <w:r w:rsidR="00162330" w:rsidRPr="006E554D">
        <w:rPr>
          <w:rFonts w:asciiTheme="majorHAnsi" w:eastAsiaTheme="minorEastAsia" w:hAnsiTheme="majorHAnsi" w:cstheme="majorHAnsi"/>
          <w:sz w:val="24"/>
          <w:szCs w:val="24"/>
          <w:lang w:val="ro-RO"/>
        </w:rPr>
        <w:t>imentar din partea autorității contractante</w:t>
      </w:r>
      <w:r w:rsidR="00B12F07" w:rsidRPr="006E554D">
        <w:rPr>
          <w:rFonts w:asciiTheme="majorHAnsi" w:eastAsiaTheme="minorEastAsia" w:hAnsiTheme="majorHAnsi" w:cstheme="majorHAnsi"/>
          <w:sz w:val="24"/>
          <w:szCs w:val="24"/>
          <w:lang w:val="ro-RO"/>
        </w:rPr>
        <w:t xml:space="preserve">. </w:t>
      </w:r>
    </w:p>
    <w:p w14:paraId="3C7F38A9" w14:textId="5A9D5868" w:rsidR="00746C86" w:rsidRPr="006E554D" w:rsidRDefault="00B12F07"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Sistemul SIA „RSAP”/MTender nu asigură o funcționalitate deplină la toate etapele procesului de achiziții, inclusiv monitorizarea achizițiilor publice după mai multe criterii, oferind posibilitate autorităților contractante să neglijeze unele cerințe (de plasare a documentelor etc.), ceea ce afectează legalitatea și transparența achizițiilor</w:t>
      </w:r>
      <w:r w:rsidR="004773A1" w:rsidRPr="006E554D">
        <w:rPr>
          <w:rFonts w:asciiTheme="majorHAnsi" w:eastAsiaTheme="minorEastAsia" w:hAnsiTheme="majorHAnsi" w:cstheme="majorHAnsi"/>
          <w:sz w:val="24"/>
          <w:szCs w:val="24"/>
          <w:lang w:val="ro-RO"/>
        </w:rPr>
        <w:t>.</w:t>
      </w:r>
    </w:p>
    <w:p w14:paraId="77AD74BF" w14:textId="2888817D" w:rsidR="00746C86" w:rsidRPr="006E554D" w:rsidRDefault="00746C86"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 Cu toate că ultima versiune conține o serie de actualizări și îmbunătățiri, până la moment pot fi găsite doar contractele începând cu 24.05.2021, adică un număr foarte limitat. În plus, la contractele incluse nu apare nici numărul procedurii</w:t>
      </w:r>
      <w:r w:rsidR="00AE08F3">
        <w:rPr>
          <w:rFonts w:asciiTheme="majorHAnsi" w:eastAsiaTheme="minorEastAsia" w:hAnsiTheme="majorHAnsi" w:cstheme="majorHAnsi"/>
          <w:sz w:val="24"/>
          <w:szCs w:val="24"/>
          <w:lang w:val="ro-RO"/>
        </w:rPr>
        <w:t>,</w:t>
      </w:r>
      <w:r w:rsidRPr="006E554D">
        <w:rPr>
          <w:rFonts w:asciiTheme="majorHAnsi" w:eastAsiaTheme="minorEastAsia" w:hAnsiTheme="majorHAnsi" w:cstheme="majorHAnsi"/>
          <w:sz w:val="24"/>
          <w:szCs w:val="24"/>
          <w:lang w:val="ro-RO"/>
        </w:rPr>
        <w:t xml:space="preserve"> nici numărul participanților etc., astfel fiind imposibilă identificarea legăturii dintre procedura desfășurată și contractul încheiat. </w:t>
      </w:r>
    </w:p>
    <w:p w14:paraId="5464BCEB" w14:textId="77777777" w:rsidR="00935562" w:rsidRPr="006E554D" w:rsidRDefault="00F62A3D" w:rsidP="00503B3B">
      <w:pPr>
        <w:spacing w:after="0" w:line="276" w:lineRule="auto"/>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Pentru a permite o implementare completă a achizițiilor publice electronice în Republica Moldova, este necesar să se dezvolte instrumente electronice de achiziții publice care vor sprijini întregul ciclu de viață al achizițiilor publice, </w:t>
      </w:r>
      <w:r w:rsidR="00283A86" w:rsidRPr="006E554D">
        <w:rPr>
          <w:rFonts w:asciiTheme="majorHAnsi" w:eastAsiaTheme="minorEastAsia" w:hAnsiTheme="majorHAnsi" w:cstheme="majorHAnsi"/>
          <w:sz w:val="24"/>
          <w:szCs w:val="24"/>
          <w:lang w:val="ro-RO"/>
        </w:rPr>
        <w:t>asigurând</w:t>
      </w:r>
      <w:r w:rsidRPr="006E554D">
        <w:rPr>
          <w:rFonts w:asciiTheme="majorHAnsi" w:eastAsiaTheme="minorEastAsia" w:hAnsiTheme="majorHAnsi" w:cstheme="majorHAnsi"/>
          <w:sz w:val="24"/>
          <w:szCs w:val="24"/>
          <w:lang w:val="ro-RO"/>
        </w:rPr>
        <w:t xml:space="preserve"> într-un mod eficient analiza pieței, monitorizarea, verificarea și auditul achizițiilor publice. </w:t>
      </w:r>
    </w:p>
    <w:p w14:paraId="37B07530" w14:textId="6DBDB894" w:rsidR="009A4A70" w:rsidRPr="006E554D" w:rsidRDefault="00AE08F3" w:rsidP="00503B3B">
      <w:pPr>
        <w:spacing w:after="0" w:line="276" w:lineRule="auto"/>
        <w:ind w:firstLine="720"/>
        <w:jc w:val="both"/>
        <w:rPr>
          <w:rFonts w:asciiTheme="majorHAnsi" w:eastAsiaTheme="minorEastAsia" w:hAnsiTheme="majorHAnsi" w:cstheme="majorHAnsi"/>
          <w:sz w:val="24"/>
          <w:szCs w:val="24"/>
          <w:lang w:val="ro-RO"/>
        </w:rPr>
      </w:pPr>
      <w:r>
        <w:rPr>
          <w:rFonts w:asciiTheme="majorHAnsi" w:eastAsiaTheme="minorEastAsia" w:hAnsiTheme="majorHAnsi" w:cstheme="majorHAnsi"/>
          <w:sz w:val="24"/>
          <w:szCs w:val="24"/>
          <w:lang w:val="ro-RO"/>
        </w:rPr>
        <w:t>Astfel, se impune n</w:t>
      </w:r>
      <w:r w:rsidR="00935562" w:rsidRPr="006E554D">
        <w:rPr>
          <w:rFonts w:asciiTheme="majorHAnsi" w:eastAsiaTheme="minorEastAsia" w:hAnsiTheme="majorHAnsi" w:cstheme="majorHAnsi"/>
          <w:sz w:val="24"/>
          <w:szCs w:val="24"/>
          <w:lang w:val="ro-RO"/>
        </w:rPr>
        <w:t xml:space="preserve">ecesitatea asigurării de către Ministerul Finanţelor a funcţionării depline şi dezvoltării continue a </w:t>
      </w:r>
      <w:r w:rsidR="00057A37" w:rsidRPr="006E554D">
        <w:rPr>
          <w:rFonts w:asciiTheme="majorHAnsi" w:eastAsiaTheme="minorEastAsia" w:hAnsiTheme="majorHAnsi" w:cstheme="majorHAnsi"/>
          <w:sz w:val="24"/>
          <w:szCs w:val="24"/>
          <w:lang w:val="ro-RO"/>
        </w:rPr>
        <w:t>SIA „RSAP”/MTender</w:t>
      </w:r>
      <w:r w:rsidR="00935562" w:rsidRPr="006E554D">
        <w:rPr>
          <w:rFonts w:asciiTheme="majorHAnsi" w:eastAsiaTheme="minorEastAsia" w:hAnsiTheme="majorHAnsi" w:cstheme="majorHAnsi"/>
          <w:sz w:val="24"/>
          <w:szCs w:val="24"/>
          <w:lang w:val="ro-RO"/>
        </w:rPr>
        <w:t>, inclusiv prin ajustarea cadrului legal şi</w:t>
      </w:r>
      <w:r>
        <w:rPr>
          <w:rFonts w:asciiTheme="majorHAnsi" w:eastAsiaTheme="minorEastAsia" w:hAnsiTheme="majorHAnsi" w:cstheme="majorHAnsi"/>
          <w:sz w:val="24"/>
          <w:szCs w:val="24"/>
          <w:lang w:val="ro-RO"/>
        </w:rPr>
        <w:t xml:space="preserve"> celui</w:t>
      </w:r>
      <w:r w:rsidR="00935562" w:rsidRPr="006E554D">
        <w:rPr>
          <w:rFonts w:asciiTheme="majorHAnsi" w:eastAsiaTheme="minorEastAsia" w:hAnsiTheme="majorHAnsi" w:cstheme="majorHAnsi"/>
          <w:sz w:val="24"/>
          <w:szCs w:val="24"/>
          <w:lang w:val="ro-RO"/>
        </w:rPr>
        <w:t xml:space="preserve"> normativ-secundar la </w:t>
      </w:r>
      <w:r w:rsidR="00A87EFB" w:rsidRPr="006E554D">
        <w:rPr>
          <w:rFonts w:asciiTheme="majorHAnsi" w:eastAsiaTheme="minorEastAsia" w:hAnsiTheme="majorHAnsi" w:cstheme="majorHAnsi"/>
          <w:sz w:val="24"/>
          <w:szCs w:val="24"/>
          <w:lang w:val="ro-RO"/>
        </w:rPr>
        <w:t>funcționalitățile</w:t>
      </w:r>
      <w:r w:rsidR="00935562" w:rsidRPr="006E554D">
        <w:rPr>
          <w:rFonts w:asciiTheme="majorHAnsi" w:eastAsiaTheme="minorEastAsia" w:hAnsiTheme="majorHAnsi" w:cstheme="majorHAnsi"/>
          <w:sz w:val="24"/>
          <w:szCs w:val="24"/>
          <w:lang w:val="ro-RO"/>
        </w:rPr>
        <w:t xml:space="preserve"> sistemului</w:t>
      </w:r>
      <w:r w:rsidR="00480F24" w:rsidRPr="006E554D">
        <w:rPr>
          <w:rFonts w:asciiTheme="majorHAnsi" w:eastAsiaTheme="minorEastAsia" w:hAnsiTheme="majorHAnsi" w:cstheme="majorHAnsi"/>
          <w:sz w:val="24"/>
          <w:szCs w:val="24"/>
          <w:lang w:val="ro-RO"/>
        </w:rPr>
        <w:t xml:space="preserve">, precum și </w:t>
      </w:r>
      <w:r>
        <w:rPr>
          <w:rFonts w:asciiTheme="majorHAnsi" w:eastAsiaTheme="minorEastAsia" w:hAnsiTheme="majorHAnsi" w:cstheme="majorHAnsi"/>
          <w:sz w:val="24"/>
          <w:szCs w:val="24"/>
          <w:lang w:val="ro-RO"/>
        </w:rPr>
        <w:t xml:space="preserve">elaborarea </w:t>
      </w:r>
      <w:r w:rsidR="00480F24" w:rsidRPr="006E554D">
        <w:rPr>
          <w:rFonts w:asciiTheme="majorHAnsi" w:eastAsiaTheme="minorEastAsia" w:hAnsiTheme="majorHAnsi" w:cstheme="majorHAnsi"/>
          <w:sz w:val="24"/>
          <w:szCs w:val="24"/>
          <w:lang w:val="ro-RO"/>
        </w:rPr>
        <w:t>ghidul</w:t>
      </w:r>
      <w:r>
        <w:rPr>
          <w:rFonts w:asciiTheme="majorHAnsi" w:eastAsiaTheme="minorEastAsia" w:hAnsiTheme="majorHAnsi" w:cstheme="majorHAnsi"/>
          <w:sz w:val="24"/>
          <w:szCs w:val="24"/>
          <w:lang w:val="ro-RO"/>
        </w:rPr>
        <w:t>ui</w:t>
      </w:r>
      <w:r w:rsidR="00480F24" w:rsidRPr="006E554D">
        <w:rPr>
          <w:rFonts w:asciiTheme="majorHAnsi" w:eastAsiaTheme="minorEastAsia" w:hAnsiTheme="majorHAnsi" w:cstheme="majorHAnsi"/>
          <w:sz w:val="24"/>
          <w:szCs w:val="24"/>
          <w:lang w:val="ro-RO"/>
        </w:rPr>
        <w:t xml:space="preserve"> de utilizare a acestuia</w:t>
      </w:r>
      <w:r w:rsidR="00935562" w:rsidRPr="006E554D">
        <w:rPr>
          <w:rFonts w:asciiTheme="majorHAnsi" w:eastAsiaTheme="minorEastAsia" w:hAnsiTheme="majorHAnsi" w:cstheme="majorHAnsi"/>
          <w:sz w:val="24"/>
          <w:szCs w:val="24"/>
          <w:lang w:val="ro-RO"/>
        </w:rPr>
        <w:t xml:space="preserve">. </w:t>
      </w:r>
    </w:p>
    <w:p w14:paraId="078C88E9" w14:textId="77777777" w:rsidR="009A4A70" w:rsidRPr="006E554D" w:rsidRDefault="009A4A70" w:rsidP="001F43F1">
      <w:pPr>
        <w:spacing w:after="0" w:line="276" w:lineRule="auto"/>
        <w:ind w:firstLine="720"/>
        <w:jc w:val="both"/>
        <w:rPr>
          <w:rFonts w:asciiTheme="majorHAnsi" w:eastAsia="Times New Roman" w:hAnsiTheme="majorHAnsi" w:cstheme="majorHAnsi"/>
          <w:sz w:val="24"/>
          <w:szCs w:val="24"/>
          <w:lang w:val="ro-RO"/>
        </w:rPr>
      </w:pPr>
    </w:p>
    <w:p w14:paraId="356CF749" w14:textId="24B067A6" w:rsidR="00212EA8" w:rsidRPr="006E554D" w:rsidRDefault="00E12736" w:rsidP="00A3702E">
      <w:pPr>
        <w:pStyle w:val="ListParagraph"/>
        <w:spacing w:line="276" w:lineRule="auto"/>
        <w:ind w:left="0"/>
        <w:outlineLvl w:val="0"/>
        <w:rPr>
          <w:rFonts w:asciiTheme="majorHAnsi" w:eastAsia="Times New Roman" w:hAnsiTheme="majorHAnsi" w:cstheme="majorHAnsi"/>
          <w:b/>
          <w:bCs/>
          <w:caps/>
          <w:sz w:val="28"/>
          <w:szCs w:val="28"/>
          <w:lang w:val="ro-RO"/>
        </w:rPr>
      </w:pPr>
      <w:bookmarkStart w:id="49" w:name="_Toc62643600"/>
      <w:bookmarkStart w:id="50" w:name="_Toc76977003"/>
      <w:r w:rsidRPr="006E554D">
        <w:rPr>
          <w:rFonts w:asciiTheme="majorHAnsi" w:eastAsia="Times New Roman" w:hAnsiTheme="majorHAnsi" w:cstheme="majorHAnsi"/>
          <w:b/>
          <w:bCs/>
          <w:caps/>
          <w:sz w:val="28"/>
          <w:szCs w:val="28"/>
          <w:lang w:val="ro-RO"/>
        </w:rPr>
        <w:t xml:space="preserve">V. </w:t>
      </w:r>
      <w:r w:rsidR="00212EA8" w:rsidRPr="006E554D">
        <w:rPr>
          <w:rFonts w:asciiTheme="majorHAnsi" w:eastAsia="Times New Roman" w:hAnsiTheme="majorHAnsi" w:cstheme="majorHAnsi"/>
          <w:b/>
          <w:bCs/>
          <w:caps/>
          <w:sz w:val="28"/>
          <w:szCs w:val="28"/>
          <w:lang w:val="ro-RO"/>
        </w:rPr>
        <w:t>CONCLUZIE GENERALĂ</w:t>
      </w:r>
      <w:bookmarkEnd w:id="49"/>
      <w:bookmarkEnd w:id="50"/>
    </w:p>
    <w:p w14:paraId="30577E8B" w14:textId="1482D070" w:rsidR="00AF1C82" w:rsidRPr="006E554D" w:rsidRDefault="0080681F" w:rsidP="0008445A">
      <w:pPr>
        <w:spacing w:after="0"/>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Procedurile de audit desfășurat</w:t>
      </w:r>
      <w:r w:rsidR="00AE08F3">
        <w:rPr>
          <w:rFonts w:asciiTheme="majorHAnsi" w:eastAsiaTheme="minorEastAsia" w:hAnsiTheme="majorHAnsi" w:cstheme="majorHAnsi"/>
          <w:sz w:val="24"/>
          <w:szCs w:val="24"/>
          <w:lang w:val="ro-RO"/>
        </w:rPr>
        <w:t>e</w:t>
      </w:r>
      <w:r w:rsidRPr="006E554D">
        <w:rPr>
          <w:rFonts w:asciiTheme="majorHAnsi" w:eastAsiaTheme="minorEastAsia" w:hAnsiTheme="majorHAnsi" w:cstheme="majorHAnsi"/>
          <w:sz w:val="24"/>
          <w:szCs w:val="24"/>
          <w:lang w:val="ro-RO"/>
        </w:rPr>
        <w:t xml:space="preserve"> a</w:t>
      </w:r>
      <w:r w:rsidR="00765F13" w:rsidRPr="006E554D">
        <w:rPr>
          <w:rFonts w:asciiTheme="majorHAnsi" w:eastAsiaTheme="minorEastAsia" w:hAnsiTheme="majorHAnsi" w:cstheme="majorHAnsi"/>
          <w:sz w:val="24"/>
          <w:szCs w:val="24"/>
          <w:lang w:val="ro-RO"/>
        </w:rPr>
        <w:t>u</w:t>
      </w:r>
      <w:r w:rsidRPr="006E554D">
        <w:rPr>
          <w:rFonts w:asciiTheme="majorHAnsi" w:eastAsiaTheme="minorEastAsia" w:hAnsiTheme="majorHAnsi" w:cstheme="majorHAnsi"/>
          <w:sz w:val="24"/>
          <w:szCs w:val="24"/>
          <w:lang w:val="ro-RO"/>
        </w:rPr>
        <w:t xml:space="preserve"> </w:t>
      </w:r>
      <w:r w:rsidR="00AE08F3">
        <w:rPr>
          <w:rFonts w:asciiTheme="majorHAnsi" w:eastAsiaTheme="minorEastAsia" w:hAnsiTheme="majorHAnsi" w:cstheme="majorHAnsi"/>
          <w:sz w:val="24"/>
          <w:szCs w:val="24"/>
          <w:lang w:val="ro-RO"/>
        </w:rPr>
        <w:t>permis</w:t>
      </w:r>
      <w:r w:rsidRPr="006E554D">
        <w:rPr>
          <w:rFonts w:asciiTheme="majorHAnsi" w:eastAsiaTheme="minorEastAsia" w:hAnsiTheme="majorHAnsi" w:cstheme="majorHAnsi"/>
          <w:sz w:val="24"/>
          <w:szCs w:val="24"/>
          <w:lang w:val="ro-RO"/>
        </w:rPr>
        <w:t xml:space="preserve"> identificarea</w:t>
      </w:r>
      <w:r w:rsidR="00E768C5" w:rsidRPr="006E554D">
        <w:rPr>
          <w:rFonts w:asciiTheme="majorHAnsi" w:eastAsiaTheme="minorEastAsia" w:hAnsiTheme="majorHAnsi" w:cstheme="majorHAnsi"/>
          <w:sz w:val="24"/>
          <w:szCs w:val="24"/>
          <w:lang w:val="ro-RO"/>
        </w:rPr>
        <w:t xml:space="preserve"> unor </w:t>
      </w:r>
      <w:r w:rsidRPr="006E554D">
        <w:rPr>
          <w:rFonts w:asciiTheme="majorHAnsi" w:eastAsiaTheme="minorEastAsia" w:hAnsiTheme="majorHAnsi" w:cstheme="majorHAnsi"/>
          <w:sz w:val="24"/>
          <w:szCs w:val="24"/>
          <w:lang w:val="ro-RO"/>
        </w:rPr>
        <w:t>deficiențe în sistemul de achiziții ins</w:t>
      </w:r>
      <w:r w:rsidR="00BD4CB4" w:rsidRPr="006E554D">
        <w:rPr>
          <w:rFonts w:asciiTheme="majorHAnsi" w:eastAsiaTheme="minorEastAsia" w:hAnsiTheme="majorHAnsi" w:cstheme="majorHAnsi"/>
          <w:sz w:val="24"/>
          <w:szCs w:val="24"/>
          <w:lang w:val="ro-RO"/>
        </w:rPr>
        <w:t xml:space="preserve">tituit în cadrul </w:t>
      </w:r>
      <w:r w:rsidR="00AF1C82" w:rsidRPr="006E554D">
        <w:rPr>
          <w:rFonts w:asciiTheme="majorHAnsi" w:eastAsiaTheme="minorEastAsia" w:hAnsiTheme="majorHAnsi" w:cstheme="majorHAnsi"/>
          <w:sz w:val="24"/>
          <w:szCs w:val="24"/>
          <w:lang w:val="ro-RO"/>
        </w:rPr>
        <w:t>Ministerului A</w:t>
      </w:r>
      <w:r w:rsidRPr="006E554D">
        <w:rPr>
          <w:rFonts w:asciiTheme="majorHAnsi" w:eastAsiaTheme="minorEastAsia" w:hAnsiTheme="majorHAnsi" w:cstheme="majorHAnsi"/>
          <w:sz w:val="24"/>
          <w:szCs w:val="24"/>
          <w:lang w:val="ro-RO"/>
        </w:rPr>
        <w:t>părării</w:t>
      </w:r>
      <w:r w:rsidR="002C1182" w:rsidRPr="006E554D">
        <w:rPr>
          <w:rFonts w:asciiTheme="majorHAnsi" w:eastAsiaTheme="minorEastAsia" w:hAnsiTheme="majorHAnsi" w:cstheme="majorHAnsi"/>
          <w:sz w:val="24"/>
          <w:szCs w:val="24"/>
          <w:lang w:val="ro-RO"/>
        </w:rPr>
        <w:t>,</w:t>
      </w:r>
      <w:r w:rsidR="00D94758" w:rsidRPr="006E554D">
        <w:rPr>
          <w:rFonts w:asciiTheme="majorHAnsi" w:eastAsiaTheme="minorEastAsia" w:hAnsiTheme="majorHAnsi" w:cstheme="majorHAnsi"/>
          <w:sz w:val="24"/>
          <w:szCs w:val="24"/>
          <w:lang w:val="ro-RO"/>
        </w:rPr>
        <w:t xml:space="preserve"> </w:t>
      </w:r>
      <w:r w:rsidR="00765F13" w:rsidRPr="006E554D">
        <w:rPr>
          <w:rFonts w:asciiTheme="majorHAnsi" w:eastAsiaTheme="minorEastAsia" w:hAnsiTheme="majorHAnsi" w:cstheme="majorHAnsi"/>
          <w:sz w:val="24"/>
          <w:szCs w:val="24"/>
          <w:lang w:val="ro-RO"/>
        </w:rPr>
        <w:t>în</w:t>
      </w:r>
      <w:r w:rsidR="00D94758" w:rsidRPr="006E554D">
        <w:rPr>
          <w:rFonts w:asciiTheme="majorHAnsi" w:eastAsiaTheme="minorEastAsia" w:hAnsiTheme="majorHAnsi" w:cstheme="majorHAnsi"/>
          <w:sz w:val="24"/>
          <w:szCs w:val="24"/>
          <w:lang w:val="ro-RO"/>
        </w:rPr>
        <w:t xml:space="preserve"> aspectul</w:t>
      </w:r>
      <w:r w:rsidR="002C1182" w:rsidRPr="006E554D">
        <w:rPr>
          <w:rFonts w:asciiTheme="majorHAnsi" w:eastAsiaTheme="minorEastAsia" w:hAnsiTheme="majorHAnsi" w:cstheme="majorHAnsi"/>
          <w:sz w:val="24"/>
          <w:szCs w:val="24"/>
          <w:lang w:val="ro-RO"/>
        </w:rPr>
        <w:t>:</w:t>
      </w:r>
      <w:r w:rsidR="00D94758" w:rsidRPr="006E554D">
        <w:rPr>
          <w:rFonts w:asciiTheme="majorHAnsi" w:eastAsiaTheme="minorEastAsia" w:hAnsiTheme="majorHAnsi" w:cstheme="majorHAnsi"/>
          <w:sz w:val="24"/>
          <w:szCs w:val="24"/>
          <w:lang w:val="ro-RO"/>
        </w:rPr>
        <w:t xml:space="preserve"> </w:t>
      </w:r>
      <w:r w:rsidR="001F65D3" w:rsidRPr="006E554D">
        <w:rPr>
          <w:rFonts w:asciiTheme="majorHAnsi" w:eastAsiaTheme="minorEastAsia" w:hAnsiTheme="majorHAnsi" w:cstheme="majorHAnsi"/>
          <w:sz w:val="24"/>
          <w:szCs w:val="24"/>
          <w:lang w:val="ro-RO"/>
        </w:rPr>
        <w:t>inexistenței un</w:t>
      </w:r>
      <w:r w:rsidR="00AF23E9" w:rsidRPr="006E554D">
        <w:rPr>
          <w:rFonts w:asciiTheme="majorHAnsi" w:eastAsiaTheme="minorEastAsia" w:hAnsiTheme="majorHAnsi" w:cstheme="majorHAnsi"/>
          <w:sz w:val="24"/>
          <w:szCs w:val="24"/>
          <w:lang w:val="ro-RO"/>
        </w:rPr>
        <w:t>ui</w:t>
      </w:r>
      <w:r w:rsidR="001F65D3" w:rsidRPr="006E554D">
        <w:rPr>
          <w:rFonts w:asciiTheme="majorHAnsi" w:eastAsiaTheme="minorEastAsia" w:hAnsiTheme="majorHAnsi" w:cstheme="majorHAnsi"/>
          <w:sz w:val="24"/>
          <w:szCs w:val="24"/>
          <w:lang w:val="ro-RO"/>
        </w:rPr>
        <w:t xml:space="preserve"> cadru regulator intern unificat care ar reglementa modul de organizare și desfășurare a achizițiilor publice în cadrul sistemului MA</w:t>
      </w:r>
      <w:r w:rsidR="002C1182" w:rsidRPr="006E554D">
        <w:rPr>
          <w:rFonts w:asciiTheme="majorHAnsi" w:eastAsiaTheme="minorEastAsia" w:hAnsiTheme="majorHAnsi" w:cstheme="majorHAnsi"/>
          <w:sz w:val="24"/>
          <w:szCs w:val="24"/>
          <w:lang w:val="ro-RO"/>
        </w:rPr>
        <w:t>;</w:t>
      </w:r>
      <w:r w:rsidR="001F65D3" w:rsidRPr="006E554D">
        <w:rPr>
          <w:rFonts w:asciiTheme="majorHAnsi" w:eastAsiaTheme="minorEastAsia" w:hAnsiTheme="majorHAnsi" w:cstheme="majorHAnsi"/>
          <w:sz w:val="24"/>
          <w:szCs w:val="24"/>
          <w:lang w:val="ro-RO"/>
        </w:rPr>
        <w:t xml:space="preserve"> </w:t>
      </w:r>
      <w:r w:rsidRPr="006E554D">
        <w:rPr>
          <w:rFonts w:asciiTheme="majorHAnsi" w:eastAsiaTheme="minorEastAsia" w:hAnsiTheme="majorHAnsi" w:cstheme="majorHAnsi"/>
          <w:sz w:val="24"/>
          <w:szCs w:val="24"/>
          <w:lang w:val="ro-RO"/>
        </w:rPr>
        <w:t>organiz</w:t>
      </w:r>
      <w:r w:rsidR="002C1182" w:rsidRPr="006E554D">
        <w:rPr>
          <w:rFonts w:asciiTheme="majorHAnsi" w:eastAsiaTheme="minorEastAsia" w:hAnsiTheme="majorHAnsi" w:cstheme="majorHAnsi"/>
          <w:sz w:val="24"/>
          <w:szCs w:val="24"/>
          <w:lang w:val="ro-RO"/>
        </w:rPr>
        <w:t>ării</w:t>
      </w:r>
      <w:r w:rsidRPr="006E554D">
        <w:rPr>
          <w:rFonts w:asciiTheme="majorHAnsi" w:eastAsiaTheme="minorEastAsia" w:hAnsiTheme="majorHAnsi" w:cstheme="majorHAnsi"/>
          <w:sz w:val="24"/>
          <w:szCs w:val="24"/>
          <w:lang w:val="ro-RO"/>
        </w:rPr>
        <w:t xml:space="preserve"> și activit</w:t>
      </w:r>
      <w:r w:rsidR="002C1182" w:rsidRPr="006E554D">
        <w:rPr>
          <w:rFonts w:asciiTheme="majorHAnsi" w:eastAsiaTheme="minorEastAsia" w:hAnsiTheme="majorHAnsi" w:cstheme="majorHAnsi"/>
          <w:sz w:val="24"/>
          <w:szCs w:val="24"/>
          <w:lang w:val="ro-RO"/>
        </w:rPr>
        <w:t>ății</w:t>
      </w:r>
      <w:r w:rsidRPr="006E554D">
        <w:rPr>
          <w:rFonts w:asciiTheme="majorHAnsi" w:eastAsiaTheme="minorEastAsia" w:hAnsiTheme="majorHAnsi" w:cstheme="majorHAnsi"/>
          <w:sz w:val="24"/>
          <w:szCs w:val="24"/>
          <w:lang w:val="ro-RO"/>
        </w:rPr>
        <w:t xml:space="preserve"> </w:t>
      </w:r>
      <w:r w:rsidR="00931D87" w:rsidRPr="006E554D">
        <w:rPr>
          <w:rFonts w:asciiTheme="majorHAnsi" w:eastAsiaTheme="minorEastAsia" w:hAnsiTheme="majorHAnsi" w:cstheme="majorHAnsi"/>
          <w:sz w:val="24"/>
          <w:szCs w:val="24"/>
          <w:lang w:val="ro-RO"/>
        </w:rPr>
        <w:t xml:space="preserve">unor </w:t>
      </w:r>
      <w:r w:rsidR="00D94758" w:rsidRPr="006E554D">
        <w:rPr>
          <w:rFonts w:asciiTheme="majorHAnsi" w:eastAsiaTheme="minorEastAsia" w:hAnsiTheme="majorHAnsi" w:cstheme="majorHAnsi"/>
          <w:sz w:val="24"/>
          <w:szCs w:val="24"/>
          <w:lang w:val="ro-RO"/>
        </w:rPr>
        <w:t>grupu</w:t>
      </w:r>
      <w:r w:rsidR="00931D87" w:rsidRPr="006E554D">
        <w:rPr>
          <w:rFonts w:asciiTheme="majorHAnsi" w:eastAsiaTheme="minorEastAsia" w:hAnsiTheme="majorHAnsi" w:cstheme="majorHAnsi"/>
          <w:sz w:val="24"/>
          <w:szCs w:val="24"/>
          <w:lang w:val="ro-RO"/>
        </w:rPr>
        <w:t>ri</w:t>
      </w:r>
      <w:r w:rsidR="00D94758" w:rsidRPr="006E554D">
        <w:rPr>
          <w:rFonts w:asciiTheme="majorHAnsi" w:eastAsiaTheme="minorEastAsia" w:hAnsiTheme="majorHAnsi" w:cstheme="majorHAnsi"/>
          <w:sz w:val="24"/>
          <w:szCs w:val="24"/>
          <w:lang w:val="ro-RO"/>
        </w:rPr>
        <w:t xml:space="preserve"> de lucru</w:t>
      </w:r>
      <w:r w:rsidR="002C1182" w:rsidRPr="006E554D">
        <w:rPr>
          <w:rFonts w:asciiTheme="majorHAnsi" w:eastAsiaTheme="minorEastAsia" w:hAnsiTheme="majorHAnsi" w:cstheme="majorHAnsi"/>
          <w:sz w:val="24"/>
          <w:szCs w:val="24"/>
          <w:lang w:val="ro-RO"/>
        </w:rPr>
        <w:t>;</w:t>
      </w:r>
      <w:r w:rsidR="00D3621B" w:rsidRPr="006E554D">
        <w:rPr>
          <w:rFonts w:asciiTheme="majorHAnsi" w:eastAsiaTheme="minorEastAsia" w:hAnsiTheme="majorHAnsi" w:cstheme="majorHAnsi"/>
          <w:sz w:val="24"/>
          <w:szCs w:val="24"/>
          <w:lang w:val="ro-RO"/>
        </w:rPr>
        <w:t xml:space="preserve"> </w:t>
      </w:r>
      <w:r w:rsidRPr="006E554D">
        <w:rPr>
          <w:rFonts w:asciiTheme="majorHAnsi" w:eastAsiaTheme="minorEastAsia" w:hAnsiTheme="majorHAnsi" w:cstheme="majorHAnsi"/>
          <w:sz w:val="24"/>
          <w:szCs w:val="24"/>
          <w:lang w:val="ro-RO"/>
        </w:rPr>
        <w:t>evalu</w:t>
      </w:r>
      <w:r w:rsidR="002C1182" w:rsidRPr="006E554D">
        <w:rPr>
          <w:rFonts w:asciiTheme="majorHAnsi" w:eastAsiaTheme="minorEastAsia" w:hAnsiTheme="majorHAnsi" w:cstheme="majorHAnsi"/>
          <w:sz w:val="24"/>
          <w:szCs w:val="24"/>
          <w:lang w:val="ro-RO"/>
        </w:rPr>
        <w:t>ării</w:t>
      </w:r>
      <w:r w:rsidRPr="006E554D">
        <w:rPr>
          <w:rFonts w:asciiTheme="majorHAnsi" w:eastAsiaTheme="minorEastAsia" w:hAnsiTheme="majorHAnsi" w:cstheme="majorHAnsi"/>
          <w:sz w:val="24"/>
          <w:szCs w:val="24"/>
          <w:lang w:val="ro-RO"/>
        </w:rPr>
        <w:t xml:space="preserve"> ofertelor</w:t>
      </w:r>
      <w:r w:rsidR="002C1182" w:rsidRPr="006E554D">
        <w:rPr>
          <w:rFonts w:asciiTheme="majorHAnsi" w:eastAsiaTheme="minorEastAsia" w:hAnsiTheme="majorHAnsi" w:cstheme="majorHAnsi"/>
          <w:sz w:val="24"/>
          <w:szCs w:val="24"/>
          <w:lang w:val="ro-RO"/>
        </w:rPr>
        <w:t>;</w:t>
      </w:r>
      <w:r w:rsidR="00D94758" w:rsidRPr="006E554D">
        <w:rPr>
          <w:rFonts w:asciiTheme="majorHAnsi" w:eastAsiaTheme="minorEastAsia" w:hAnsiTheme="majorHAnsi" w:cstheme="majorHAnsi"/>
          <w:sz w:val="24"/>
          <w:szCs w:val="24"/>
          <w:lang w:val="ro-RO"/>
        </w:rPr>
        <w:t xml:space="preserve"> </w:t>
      </w:r>
      <w:r w:rsidR="00AE08F3">
        <w:rPr>
          <w:rFonts w:asciiTheme="majorHAnsi" w:eastAsiaTheme="minorEastAsia" w:hAnsiTheme="majorHAnsi" w:cstheme="majorHAnsi"/>
          <w:sz w:val="24"/>
          <w:szCs w:val="24"/>
          <w:lang w:val="ro-RO"/>
        </w:rPr>
        <w:t xml:space="preserve">înlăturării </w:t>
      </w:r>
      <w:r w:rsidR="00E96E44" w:rsidRPr="006E554D">
        <w:rPr>
          <w:rFonts w:asciiTheme="majorHAnsi" w:eastAsiaTheme="minorEastAsia" w:hAnsiTheme="majorHAnsi" w:cstheme="majorHAnsi"/>
          <w:sz w:val="24"/>
          <w:szCs w:val="24"/>
          <w:lang w:val="ro-RO"/>
        </w:rPr>
        <w:t xml:space="preserve"> </w:t>
      </w:r>
      <w:r w:rsidRPr="006E554D">
        <w:rPr>
          <w:rFonts w:asciiTheme="majorHAnsi" w:eastAsiaTheme="minorEastAsia" w:hAnsiTheme="majorHAnsi" w:cstheme="majorHAnsi"/>
          <w:sz w:val="24"/>
          <w:szCs w:val="24"/>
          <w:lang w:val="ro-RO"/>
        </w:rPr>
        <w:t>lacune</w:t>
      </w:r>
      <w:r w:rsidR="00AE08F3">
        <w:rPr>
          <w:rFonts w:asciiTheme="majorHAnsi" w:eastAsiaTheme="minorEastAsia" w:hAnsiTheme="majorHAnsi" w:cstheme="majorHAnsi"/>
          <w:sz w:val="24"/>
          <w:szCs w:val="24"/>
          <w:lang w:val="ro-RO"/>
        </w:rPr>
        <w:t>lor</w:t>
      </w:r>
      <w:r w:rsidRPr="006E554D">
        <w:rPr>
          <w:rFonts w:asciiTheme="majorHAnsi" w:eastAsiaTheme="minorEastAsia" w:hAnsiTheme="majorHAnsi" w:cstheme="majorHAnsi"/>
          <w:sz w:val="24"/>
          <w:szCs w:val="24"/>
          <w:lang w:val="ro-RO"/>
        </w:rPr>
        <w:t xml:space="preserve"> sistemice generate de </w:t>
      </w:r>
      <w:r w:rsidR="00E92113" w:rsidRPr="006E554D">
        <w:rPr>
          <w:rFonts w:asciiTheme="majorHAnsi" w:eastAsiaTheme="minorEastAsia" w:hAnsiTheme="majorHAnsi" w:cstheme="majorHAnsi"/>
          <w:sz w:val="24"/>
          <w:szCs w:val="24"/>
          <w:lang w:val="ro-RO"/>
        </w:rPr>
        <w:t>necoerența</w:t>
      </w:r>
      <w:r w:rsidR="00AF1C82" w:rsidRPr="006E554D">
        <w:rPr>
          <w:rFonts w:asciiTheme="majorHAnsi" w:eastAsiaTheme="minorEastAsia" w:hAnsiTheme="majorHAnsi" w:cstheme="majorHAnsi"/>
          <w:sz w:val="24"/>
          <w:szCs w:val="24"/>
          <w:lang w:val="ro-RO"/>
        </w:rPr>
        <w:t xml:space="preserve"> </w:t>
      </w:r>
      <w:r w:rsidR="00AE08F3">
        <w:rPr>
          <w:rFonts w:asciiTheme="majorHAnsi" w:eastAsiaTheme="minorEastAsia" w:hAnsiTheme="majorHAnsi" w:cstheme="majorHAnsi"/>
          <w:sz w:val="24"/>
          <w:szCs w:val="24"/>
          <w:lang w:val="ro-RO"/>
        </w:rPr>
        <w:t>unor</w:t>
      </w:r>
      <w:r w:rsidR="00AF1C82" w:rsidRPr="006E554D">
        <w:rPr>
          <w:rFonts w:asciiTheme="majorHAnsi" w:eastAsiaTheme="minorEastAsia" w:hAnsiTheme="majorHAnsi" w:cstheme="majorHAnsi"/>
          <w:sz w:val="24"/>
          <w:szCs w:val="24"/>
          <w:lang w:val="ro-RO"/>
        </w:rPr>
        <w:t xml:space="preserve"> prevederi ale actelor normative.</w:t>
      </w:r>
      <w:r w:rsidR="003B18D4" w:rsidRPr="006E554D">
        <w:rPr>
          <w:rFonts w:asciiTheme="majorHAnsi" w:eastAsiaTheme="minorEastAsia" w:hAnsiTheme="majorHAnsi" w:cstheme="majorHAnsi"/>
          <w:sz w:val="24"/>
          <w:szCs w:val="24"/>
          <w:lang w:val="ro-RO"/>
        </w:rPr>
        <w:t xml:space="preserve"> </w:t>
      </w:r>
    </w:p>
    <w:p w14:paraId="279E57DD" w14:textId="4126DCA9" w:rsidR="006B2B35" w:rsidRPr="006E554D" w:rsidRDefault="009D4BDB" w:rsidP="0008445A">
      <w:pPr>
        <w:spacing w:after="0"/>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 xml:space="preserve">Deși există o tendință de creștere semnificativă </w:t>
      </w:r>
      <w:r w:rsidR="005B1A5E" w:rsidRPr="006E554D">
        <w:rPr>
          <w:rFonts w:asciiTheme="majorHAnsi" w:eastAsiaTheme="minorEastAsia" w:hAnsiTheme="majorHAnsi" w:cstheme="majorHAnsi"/>
          <w:sz w:val="24"/>
          <w:szCs w:val="24"/>
          <w:lang w:val="ro-RO"/>
        </w:rPr>
        <w:t>a a</w:t>
      </w:r>
      <w:r w:rsidR="00552C22" w:rsidRPr="006E554D">
        <w:rPr>
          <w:rFonts w:asciiTheme="majorHAnsi" w:eastAsiaTheme="minorEastAsia" w:hAnsiTheme="majorHAnsi" w:cstheme="majorHAnsi"/>
          <w:sz w:val="24"/>
          <w:szCs w:val="24"/>
          <w:lang w:val="ro-RO"/>
        </w:rPr>
        <w:t>chizițiil</w:t>
      </w:r>
      <w:r w:rsidR="00850CB5" w:rsidRPr="006E554D">
        <w:rPr>
          <w:rFonts w:asciiTheme="majorHAnsi" w:eastAsiaTheme="minorEastAsia" w:hAnsiTheme="majorHAnsi" w:cstheme="majorHAnsi"/>
          <w:sz w:val="24"/>
          <w:szCs w:val="24"/>
          <w:lang w:val="ro-RO"/>
        </w:rPr>
        <w:t>or</w:t>
      </w:r>
      <w:r w:rsidR="00552C22" w:rsidRPr="006E554D">
        <w:rPr>
          <w:rFonts w:asciiTheme="majorHAnsi" w:eastAsiaTheme="minorEastAsia" w:hAnsiTheme="majorHAnsi" w:cstheme="majorHAnsi"/>
          <w:sz w:val="24"/>
          <w:szCs w:val="24"/>
          <w:lang w:val="ro-RO"/>
        </w:rPr>
        <w:t xml:space="preserve"> de valoare mică</w:t>
      </w:r>
      <w:r w:rsidR="005B1A5E" w:rsidRPr="006E554D">
        <w:rPr>
          <w:rFonts w:asciiTheme="majorHAnsi" w:eastAsiaTheme="minorEastAsia" w:hAnsiTheme="majorHAnsi" w:cstheme="majorHAnsi"/>
          <w:sz w:val="24"/>
          <w:szCs w:val="24"/>
          <w:lang w:val="ro-RO"/>
        </w:rPr>
        <w:t xml:space="preserve"> (</w:t>
      </w:r>
      <w:r w:rsidR="00285778">
        <w:rPr>
          <w:rFonts w:asciiTheme="majorHAnsi" w:eastAsiaTheme="minorEastAsia" w:hAnsiTheme="majorHAnsi" w:cstheme="majorHAnsi"/>
          <w:sz w:val="24"/>
          <w:szCs w:val="24"/>
          <w:lang w:val="ro-RO"/>
        </w:rPr>
        <w:t>19</w:t>
      </w:r>
      <w:r w:rsidR="005B1A5E" w:rsidRPr="006E554D">
        <w:rPr>
          <w:rFonts w:asciiTheme="majorHAnsi" w:eastAsiaTheme="minorEastAsia" w:hAnsiTheme="majorHAnsi" w:cstheme="majorHAnsi"/>
          <w:sz w:val="24"/>
          <w:szCs w:val="24"/>
          <w:lang w:val="ro-RO"/>
        </w:rPr>
        <w:t xml:space="preserve"> % în 2019 și </w:t>
      </w:r>
      <w:r w:rsidR="00285778">
        <w:rPr>
          <w:rFonts w:asciiTheme="majorHAnsi" w:eastAsiaTheme="minorEastAsia" w:hAnsiTheme="majorHAnsi" w:cstheme="majorHAnsi"/>
          <w:sz w:val="24"/>
          <w:szCs w:val="24"/>
          <w:lang w:val="ro-RO"/>
        </w:rPr>
        <w:t>30</w:t>
      </w:r>
      <w:r w:rsidR="00DD2160" w:rsidRPr="006E554D">
        <w:rPr>
          <w:rFonts w:asciiTheme="majorHAnsi" w:eastAsiaTheme="minorEastAsia" w:hAnsiTheme="majorHAnsi" w:cstheme="majorHAnsi"/>
          <w:sz w:val="24"/>
          <w:szCs w:val="24"/>
          <w:lang w:val="ro-RO"/>
        </w:rPr>
        <w:t xml:space="preserve">% </w:t>
      </w:r>
      <w:r w:rsidR="00AE08F3">
        <w:rPr>
          <w:rFonts w:asciiTheme="majorHAnsi" w:eastAsiaTheme="minorEastAsia" w:hAnsiTheme="majorHAnsi" w:cstheme="majorHAnsi"/>
          <w:sz w:val="24"/>
          <w:szCs w:val="24"/>
          <w:lang w:val="ro-RO"/>
        </w:rPr>
        <w:t>în</w:t>
      </w:r>
      <w:r w:rsidR="00DD2160" w:rsidRPr="006E554D">
        <w:rPr>
          <w:rFonts w:asciiTheme="majorHAnsi" w:eastAsiaTheme="minorEastAsia" w:hAnsiTheme="majorHAnsi" w:cstheme="majorHAnsi"/>
          <w:sz w:val="24"/>
          <w:szCs w:val="24"/>
          <w:lang w:val="ro-RO"/>
        </w:rPr>
        <w:t xml:space="preserve"> 2020)</w:t>
      </w:r>
      <w:r w:rsidR="005B1A5E" w:rsidRPr="006E554D">
        <w:rPr>
          <w:rFonts w:asciiTheme="majorHAnsi" w:eastAsiaTheme="minorEastAsia" w:hAnsiTheme="majorHAnsi" w:cstheme="majorHAnsi"/>
          <w:sz w:val="24"/>
          <w:szCs w:val="24"/>
          <w:lang w:val="ro-RO"/>
        </w:rPr>
        <w:t>, acestea</w:t>
      </w:r>
      <w:r w:rsidR="00552C22" w:rsidRPr="006E554D">
        <w:rPr>
          <w:rFonts w:asciiTheme="majorHAnsi" w:eastAsiaTheme="minorEastAsia" w:hAnsiTheme="majorHAnsi" w:cstheme="majorHAnsi"/>
          <w:sz w:val="24"/>
          <w:szCs w:val="24"/>
          <w:lang w:val="ro-RO"/>
        </w:rPr>
        <w:t xml:space="preserve"> </w:t>
      </w:r>
      <w:r w:rsidR="00C4125A" w:rsidRPr="006E554D">
        <w:rPr>
          <w:rFonts w:asciiTheme="majorHAnsi" w:eastAsiaTheme="minorEastAsia" w:hAnsiTheme="majorHAnsi" w:cstheme="majorHAnsi"/>
          <w:sz w:val="24"/>
          <w:szCs w:val="24"/>
          <w:lang w:val="ro-RO"/>
        </w:rPr>
        <w:t xml:space="preserve">nu sunt privite ca proceduri de achiziții în contextul Legii nr. 131/2015, </w:t>
      </w:r>
      <w:r w:rsidR="00C577F2" w:rsidRPr="006E554D">
        <w:rPr>
          <w:rFonts w:asciiTheme="majorHAnsi" w:eastAsiaTheme="minorEastAsia" w:hAnsiTheme="majorHAnsi" w:cstheme="majorHAnsi"/>
          <w:sz w:val="24"/>
          <w:szCs w:val="24"/>
          <w:lang w:val="ro-RO"/>
        </w:rPr>
        <w:t xml:space="preserve">iar </w:t>
      </w:r>
      <w:r w:rsidR="00C4125A" w:rsidRPr="006E554D">
        <w:rPr>
          <w:rFonts w:asciiTheme="majorHAnsi" w:eastAsiaTheme="minorEastAsia" w:hAnsiTheme="majorHAnsi" w:cstheme="majorHAnsi"/>
          <w:sz w:val="24"/>
          <w:szCs w:val="24"/>
          <w:lang w:val="ro-RO"/>
        </w:rPr>
        <w:t xml:space="preserve">cadrul regulator aplicabil </w:t>
      </w:r>
      <w:r w:rsidR="0022005E" w:rsidRPr="006E554D">
        <w:rPr>
          <w:rFonts w:asciiTheme="majorHAnsi" w:eastAsiaTheme="minorEastAsia" w:hAnsiTheme="majorHAnsi" w:cstheme="majorHAnsi"/>
          <w:sz w:val="24"/>
          <w:szCs w:val="24"/>
          <w:lang w:val="ro-RO"/>
        </w:rPr>
        <w:t xml:space="preserve">nu impune reguli stricte legate de </w:t>
      </w:r>
      <w:r w:rsidR="008E4FB5" w:rsidRPr="006E554D">
        <w:rPr>
          <w:rFonts w:asciiTheme="majorHAnsi" w:eastAsiaTheme="minorEastAsia" w:hAnsiTheme="majorHAnsi" w:cstheme="majorHAnsi"/>
          <w:sz w:val="24"/>
          <w:szCs w:val="24"/>
          <w:lang w:val="ro-RO"/>
        </w:rPr>
        <w:t>activitatea grupul</w:t>
      </w:r>
      <w:r w:rsidR="00850CB5" w:rsidRPr="006E554D">
        <w:rPr>
          <w:rFonts w:asciiTheme="majorHAnsi" w:eastAsiaTheme="minorEastAsia" w:hAnsiTheme="majorHAnsi" w:cstheme="majorHAnsi"/>
          <w:sz w:val="24"/>
          <w:szCs w:val="24"/>
          <w:lang w:val="ro-RO"/>
        </w:rPr>
        <w:t>ui</w:t>
      </w:r>
      <w:r w:rsidR="008E4FB5" w:rsidRPr="006E554D">
        <w:rPr>
          <w:rFonts w:asciiTheme="majorHAnsi" w:eastAsiaTheme="minorEastAsia" w:hAnsiTheme="majorHAnsi" w:cstheme="majorHAnsi"/>
          <w:sz w:val="24"/>
          <w:szCs w:val="24"/>
          <w:lang w:val="ro-RO"/>
        </w:rPr>
        <w:t xml:space="preserve"> de lucru și atribuțiile acestuia, </w:t>
      </w:r>
      <w:r w:rsidR="006B2B35" w:rsidRPr="006E554D">
        <w:rPr>
          <w:rFonts w:asciiTheme="majorHAnsi" w:eastAsiaTheme="minorEastAsia" w:hAnsiTheme="majorHAnsi" w:cstheme="majorHAnsi"/>
          <w:sz w:val="24"/>
          <w:szCs w:val="24"/>
          <w:lang w:val="ro-RO"/>
        </w:rPr>
        <w:t>planificarea</w:t>
      </w:r>
      <w:r w:rsidR="00912EAC" w:rsidRPr="006E554D">
        <w:rPr>
          <w:rFonts w:asciiTheme="majorHAnsi" w:eastAsiaTheme="minorEastAsia" w:hAnsiTheme="majorHAnsi" w:cstheme="majorHAnsi"/>
          <w:sz w:val="24"/>
          <w:szCs w:val="24"/>
          <w:lang w:val="ro-RO"/>
        </w:rPr>
        <w:t xml:space="preserve">, </w:t>
      </w:r>
      <w:r w:rsidR="006B2B35" w:rsidRPr="006E554D">
        <w:rPr>
          <w:rFonts w:asciiTheme="majorHAnsi" w:eastAsiaTheme="minorEastAsia" w:hAnsiTheme="majorHAnsi" w:cstheme="majorHAnsi"/>
          <w:sz w:val="24"/>
          <w:szCs w:val="24"/>
          <w:lang w:val="ro-RO"/>
        </w:rPr>
        <w:t>atribuirea, selec</w:t>
      </w:r>
      <w:r w:rsidR="00912EAC" w:rsidRPr="006E554D">
        <w:rPr>
          <w:rFonts w:asciiTheme="majorHAnsi" w:eastAsiaTheme="minorEastAsia" w:hAnsiTheme="majorHAnsi" w:cstheme="majorHAnsi"/>
          <w:sz w:val="24"/>
          <w:szCs w:val="24"/>
          <w:lang w:val="ro-RO"/>
        </w:rPr>
        <w:t>tare</w:t>
      </w:r>
      <w:r w:rsidR="00AE08F3">
        <w:rPr>
          <w:rFonts w:asciiTheme="majorHAnsi" w:eastAsiaTheme="minorEastAsia" w:hAnsiTheme="majorHAnsi" w:cstheme="majorHAnsi"/>
          <w:sz w:val="24"/>
          <w:szCs w:val="24"/>
          <w:lang w:val="ro-RO"/>
        </w:rPr>
        <w:t>a</w:t>
      </w:r>
      <w:r w:rsidR="00912EAC" w:rsidRPr="006E554D">
        <w:rPr>
          <w:rFonts w:asciiTheme="majorHAnsi" w:eastAsiaTheme="minorEastAsia" w:hAnsiTheme="majorHAnsi" w:cstheme="majorHAnsi"/>
          <w:sz w:val="24"/>
          <w:szCs w:val="24"/>
          <w:lang w:val="ro-RO"/>
        </w:rPr>
        <w:t xml:space="preserve"> și semnarea contractului</w:t>
      </w:r>
      <w:r w:rsidR="00BC4180">
        <w:rPr>
          <w:rFonts w:asciiTheme="majorHAnsi" w:eastAsiaTheme="minorEastAsia" w:hAnsiTheme="majorHAnsi" w:cstheme="majorHAnsi"/>
          <w:sz w:val="24"/>
          <w:szCs w:val="24"/>
          <w:lang w:val="ro-RO"/>
        </w:rPr>
        <w:t>.</w:t>
      </w:r>
      <w:r w:rsidR="00397B64" w:rsidRPr="006E554D">
        <w:rPr>
          <w:rFonts w:asciiTheme="majorHAnsi" w:eastAsiaTheme="minorEastAsia" w:hAnsiTheme="majorHAnsi" w:cstheme="majorHAnsi"/>
          <w:sz w:val="24"/>
          <w:szCs w:val="24"/>
          <w:lang w:val="ro-RO"/>
        </w:rPr>
        <w:t xml:space="preserve"> </w:t>
      </w:r>
    </w:p>
    <w:p w14:paraId="009D8A10" w14:textId="0AEC0E26" w:rsidR="006B2B35" w:rsidRPr="006E554D" w:rsidRDefault="00765F13" w:rsidP="0008445A">
      <w:pPr>
        <w:spacing w:after="0"/>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De</w:t>
      </w:r>
      <w:r w:rsidR="008361A4" w:rsidRPr="006E554D">
        <w:rPr>
          <w:rFonts w:asciiTheme="majorHAnsi" w:eastAsiaTheme="minorEastAsia" w:hAnsiTheme="majorHAnsi" w:cstheme="majorHAnsi"/>
          <w:sz w:val="24"/>
          <w:szCs w:val="24"/>
          <w:lang w:val="ro-RO"/>
        </w:rPr>
        <w:t xml:space="preserve"> </w:t>
      </w:r>
      <w:r w:rsidRPr="006E554D">
        <w:rPr>
          <w:rFonts w:asciiTheme="majorHAnsi" w:eastAsiaTheme="minorEastAsia" w:hAnsiTheme="majorHAnsi" w:cstheme="majorHAnsi"/>
          <w:sz w:val="24"/>
          <w:szCs w:val="24"/>
          <w:lang w:val="ro-RO"/>
        </w:rPr>
        <w:t>asemenea</w:t>
      </w:r>
      <w:r w:rsidR="00BC4180">
        <w:rPr>
          <w:rFonts w:asciiTheme="majorHAnsi" w:eastAsiaTheme="minorEastAsia" w:hAnsiTheme="majorHAnsi" w:cstheme="majorHAnsi"/>
          <w:sz w:val="24"/>
          <w:szCs w:val="24"/>
          <w:lang w:val="ro-RO"/>
        </w:rPr>
        <w:t>,</w:t>
      </w:r>
      <w:r w:rsidRPr="006E554D">
        <w:rPr>
          <w:rFonts w:asciiTheme="majorHAnsi" w:eastAsiaTheme="minorEastAsia" w:hAnsiTheme="majorHAnsi" w:cstheme="majorHAnsi"/>
          <w:sz w:val="24"/>
          <w:szCs w:val="24"/>
          <w:lang w:val="ro-RO"/>
        </w:rPr>
        <w:t xml:space="preserve"> procesul de achiziții este afectat de imperfecțiunea </w:t>
      </w:r>
      <w:r w:rsidR="00BD4CB4" w:rsidRPr="006E554D">
        <w:rPr>
          <w:rFonts w:asciiTheme="majorHAnsi" w:eastAsiaTheme="minorEastAsia" w:hAnsiTheme="majorHAnsi" w:cstheme="majorHAnsi"/>
          <w:sz w:val="24"/>
          <w:szCs w:val="24"/>
          <w:lang w:val="ro-RO"/>
        </w:rPr>
        <w:t>funcționalității</w:t>
      </w:r>
      <w:r w:rsidRPr="006E554D">
        <w:rPr>
          <w:rFonts w:asciiTheme="majorHAnsi" w:eastAsiaTheme="minorEastAsia" w:hAnsiTheme="majorHAnsi" w:cstheme="majorHAnsi"/>
          <w:sz w:val="24"/>
          <w:szCs w:val="24"/>
          <w:lang w:val="ro-RO"/>
        </w:rPr>
        <w:t xml:space="preserve"> SIA „RSAP”/MTender, care afectează transparența și accesibilitatea achizițiilor publice per ansamblu.</w:t>
      </w:r>
    </w:p>
    <w:p w14:paraId="6CC3A43A" w14:textId="5D2C0A29" w:rsidR="000E57A3" w:rsidRPr="006E554D" w:rsidRDefault="007E3B28" w:rsidP="0008445A">
      <w:pPr>
        <w:spacing w:after="0"/>
        <w:ind w:firstLine="720"/>
        <w:jc w:val="both"/>
        <w:rPr>
          <w:rFonts w:asciiTheme="majorHAnsi" w:eastAsiaTheme="minorEastAsia" w:hAnsiTheme="majorHAnsi" w:cstheme="majorHAnsi"/>
          <w:sz w:val="24"/>
          <w:szCs w:val="24"/>
          <w:lang w:val="ro-RO"/>
        </w:rPr>
      </w:pPr>
      <w:r w:rsidRPr="006E554D">
        <w:rPr>
          <w:rFonts w:asciiTheme="majorHAnsi" w:eastAsiaTheme="minorEastAsia" w:hAnsiTheme="majorHAnsi" w:cstheme="majorHAnsi"/>
          <w:sz w:val="24"/>
          <w:szCs w:val="24"/>
          <w:lang w:val="ro-RO"/>
        </w:rPr>
        <w:t>C</w:t>
      </w:r>
      <w:r w:rsidR="000E57A3" w:rsidRPr="006E554D">
        <w:rPr>
          <w:rFonts w:asciiTheme="majorHAnsi" w:eastAsiaTheme="minorEastAsia" w:hAnsiTheme="majorHAnsi" w:cstheme="majorHAnsi"/>
          <w:sz w:val="24"/>
          <w:szCs w:val="24"/>
          <w:lang w:val="ro-RO"/>
        </w:rPr>
        <w:t xml:space="preserve">onstatările de audit au fost aduse la cunoștința conducerii </w:t>
      </w:r>
      <w:r w:rsidR="002A1523" w:rsidRPr="006E554D">
        <w:rPr>
          <w:rFonts w:asciiTheme="majorHAnsi" w:eastAsiaTheme="minorEastAsia" w:hAnsiTheme="majorHAnsi" w:cstheme="majorHAnsi"/>
          <w:sz w:val="24"/>
          <w:szCs w:val="24"/>
          <w:lang w:val="ro-RO"/>
        </w:rPr>
        <w:t>Ministerului Apărării</w:t>
      </w:r>
      <w:r w:rsidR="000E57A3" w:rsidRPr="006E554D">
        <w:rPr>
          <w:rFonts w:asciiTheme="majorHAnsi" w:eastAsiaTheme="minorEastAsia" w:hAnsiTheme="majorHAnsi" w:cstheme="majorHAnsi"/>
          <w:sz w:val="24"/>
          <w:szCs w:val="24"/>
          <w:lang w:val="ro-RO"/>
        </w:rPr>
        <w:t xml:space="preserve">, </w:t>
      </w:r>
      <w:r w:rsidR="00F26A57" w:rsidRPr="006E554D">
        <w:rPr>
          <w:rFonts w:asciiTheme="majorHAnsi" w:eastAsiaTheme="minorEastAsia" w:hAnsiTheme="majorHAnsi" w:cstheme="majorHAnsi"/>
          <w:sz w:val="24"/>
          <w:szCs w:val="24"/>
          <w:lang w:val="ro-RO"/>
        </w:rPr>
        <w:t>acestea fiind acceptate</w:t>
      </w:r>
      <w:r w:rsidR="000E57A3" w:rsidRPr="006E554D">
        <w:rPr>
          <w:rFonts w:asciiTheme="majorHAnsi" w:eastAsiaTheme="minorEastAsia" w:hAnsiTheme="majorHAnsi" w:cstheme="majorHAnsi"/>
          <w:sz w:val="24"/>
          <w:szCs w:val="24"/>
          <w:lang w:val="ro-RO"/>
        </w:rPr>
        <w:t xml:space="preserve">. </w:t>
      </w:r>
      <w:r w:rsidR="005A76E9" w:rsidRPr="006E554D">
        <w:rPr>
          <w:rFonts w:asciiTheme="majorHAnsi" w:eastAsiaTheme="minorEastAsia" w:hAnsiTheme="majorHAnsi" w:cstheme="majorHAnsi"/>
          <w:sz w:val="24"/>
          <w:szCs w:val="24"/>
          <w:lang w:val="ro-RO"/>
        </w:rPr>
        <w:t>A</w:t>
      </w:r>
      <w:r w:rsidR="000E57A3" w:rsidRPr="006E554D">
        <w:rPr>
          <w:rFonts w:asciiTheme="majorHAnsi" w:eastAsiaTheme="minorEastAsia" w:hAnsiTheme="majorHAnsi" w:cstheme="majorHAnsi"/>
          <w:sz w:val="24"/>
          <w:szCs w:val="24"/>
          <w:lang w:val="ro-RO"/>
        </w:rPr>
        <w:t>uditul înaintează re</w:t>
      </w:r>
      <w:r w:rsidR="00043695" w:rsidRPr="006E554D">
        <w:rPr>
          <w:rFonts w:asciiTheme="majorHAnsi" w:eastAsiaTheme="minorEastAsia" w:hAnsiTheme="majorHAnsi" w:cstheme="majorHAnsi"/>
          <w:sz w:val="24"/>
          <w:szCs w:val="24"/>
          <w:lang w:val="ro-RO"/>
        </w:rPr>
        <w:t xml:space="preserve">comandări, menite să remedieze </w:t>
      </w:r>
      <w:r w:rsidR="000E57A3" w:rsidRPr="006E554D">
        <w:rPr>
          <w:rFonts w:asciiTheme="majorHAnsi" w:eastAsiaTheme="minorEastAsia" w:hAnsiTheme="majorHAnsi" w:cstheme="majorHAnsi"/>
          <w:sz w:val="24"/>
          <w:szCs w:val="24"/>
          <w:lang w:val="ro-RO"/>
        </w:rPr>
        <w:t xml:space="preserve">lacunele, deficiențele, neconformitățile enunțate în prezentul Raport de audit. Recomandările înaintate au fost acceptate </w:t>
      </w:r>
      <w:r w:rsidR="000E57A3" w:rsidRPr="006E554D">
        <w:rPr>
          <w:rFonts w:asciiTheme="majorHAnsi" w:eastAsiaTheme="minorEastAsia" w:hAnsiTheme="majorHAnsi" w:cstheme="majorHAnsi"/>
          <w:sz w:val="24"/>
          <w:szCs w:val="24"/>
          <w:lang w:val="ro-RO"/>
        </w:rPr>
        <w:lastRenderedPageBreak/>
        <w:t>de către entit</w:t>
      </w:r>
      <w:r w:rsidR="00A168D3" w:rsidRPr="006E554D">
        <w:rPr>
          <w:rFonts w:asciiTheme="majorHAnsi" w:eastAsiaTheme="minorEastAsia" w:hAnsiTheme="majorHAnsi" w:cstheme="majorHAnsi"/>
          <w:sz w:val="24"/>
          <w:szCs w:val="24"/>
          <w:lang w:val="ro-RO"/>
        </w:rPr>
        <w:t>atea</w:t>
      </w:r>
      <w:r w:rsidR="000E57A3" w:rsidRPr="006E554D">
        <w:rPr>
          <w:rFonts w:asciiTheme="majorHAnsi" w:eastAsiaTheme="minorEastAsia" w:hAnsiTheme="majorHAnsi" w:cstheme="majorHAnsi"/>
          <w:sz w:val="24"/>
          <w:szCs w:val="24"/>
          <w:lang w:val="ro-RO"/>
        </w:rPr>
        <w:t xml:space="preserve"> supus</w:t>
      </w:r>
      <w:r w:rsidR="00A168D3" w:rsidRPr="006E554D">
        <w:rPr>
          <w:rFonts w:asciiTheme="majorHAnsi" w:eastAsiaTheme="minorEastAsia" w:hAnsiTheme="majorHAnsi" w:cstheme="majorHAnsi"/>
          <w:sz w:val="24"/>
          <w:szCs w:val="24"/>
          <w:lang w:val="ro-RO"/>
        </w:rPr>
        <w:t>ă</w:t>
      </w:r>
      <w:r w:rsidR="000E57A3" w:rsidRPr="006E554D">
        <w:rPr>
          <w:rFonts w:asciiTheme="majorHAnsi" w:eastAsiaTheme="minorEastAsia" w:hAnsiTheme="majorHAnsi" w:cstheme="majorHAnsi"/>
          <w:sz w:val="24"/>
          <w:szCs w:val="24"/>
          <w:lang w:val="ro-RO"/>
        </w:rPr>
        <w:t xml:space="preserve"> auditului și recunoscute ca realizabile</w:t>
      </w:r>
      <w:r w:rsidR="00A168D3" w:rsidRPr="006E554D">
        <w:rPr>
          <w:rFonts w:asciiTheme="majorHAnsi" w:eastAsiaTheme="minorEastAsia" w:hAnsiTheme="majorHAnsi" w:cstheme="majorHAnsi"/>
          <w:sz w:val="24"/>
          <w:szCs w:val="24"/>
          <w:lang w:val="ro-RO"/>
        </w:rPr>
        <w:t>, prin aprobarea unui Plan de acțiuni în acest sens</w:t>
      </w:r>
      <w:r w:rsidR="000E57A3" w:rsidRPr="006E554D">
        <w:rPr>
          <w:rFonts w:asciiTheme="majorHAnsi" w:eastAsiaTheme="minorEastAsia" w:hAnsiTheme="majorHAnsi" w:cstheme="majorHAnsi"/>
          <w:sz w:val="24"/>
          <w:szCs w:val="24"/>
          <w:lang w:val="ro-RO"/>
        </w:rPr>
        <w:t>.</w:t>
      </w:r>
    </w:p>
    <w:p w14:paraId="305ED035" w14:textId="77777777" w:rsidR="0008445A" w:rsidRPr="006E554D" w:rsidRDefault="0008445A" w:rsidP="0008445A">
      <w:pPr>
        <w:spacing w:after="0"/>
        <w:ind w:firstLine="720"/>
        <w:jc w:val="both"/>
        <w:rPr>
          <w:rFonts w:asciiTheme="majorHAnsi" w:eastAsiaTheme="minorEastAsia" w:hAnsiTheme="majorHAnsi" w:cstheme="majorHAnsi"/>
          <w:sz w:val="24"/>
          <w:szCs w:val="24"/>
          <w:lang w:val="ro-RO"/>
        </w:rPr>
      </w:pPr>
    </w:p>
    <w:p w14:paraId="28803E28" w14:textId="644008C4" w:rsidR="00212EA8" w:rsidRPr="006E554D" w:rsidRDefault="00E12736" w:rsidP="00A3702E">
      <w:pPr>
        <w:spacing w:line="276" w:lineRule="auto"/>
        <w:outlineLvl w:val="0"/>
        <w:rPr>
          <w:rFonts w:asciiTheme="majorHAnsi" w:eastAsia="Times New Roman" w:hAnsiTheme="majorHAnsi" w:cstheme="majorHAnsi"/>
          <w:b/>
          <w:bCs/>
          <w:caps/>
          <w:sz w:val="28"/>
          <w:szCs w:val="28"/>
          <w:lang w:val="ro-RO"/>
        </w:rPr>
      </w:pPr>
      <w:bookmarkStart w:id="51" w:name="_Toc62643601"/>
      <w:bookmarkStart w:id="52" w:name="_Toc76977004"/>
      <w:r w:rsidRPr="006E554D">
        <w:rPr>
          <w:rFonts w:asciiTheme="majorHAnsi" w:eastAsia="Times New Roman" w:hAnsiTheme="majorHAnsi" w:cstheme="majorHAnsi"/>
          <w:b/>
          <w:bCs/>
          <w:caps/>
          <w:sz w:val="28"/>
          <w:szCs w:val="28"/>
          <w:lang w:val="ro-RO"/>
        </w:rPr>
        <w:t xml:space="preserve">VI. </w:t>
      </w:r>
      <w:r w:rsidR="00212EA8" w:rsidRPr="006E554D">
        <w:rPr>
          <w:rFonts w:asciiTheme="majorHAnsi" w:eastAsia="Times New Roman" w:hAnsiTheme="majorHAnsi" w:cstheme="majorHAnsi"/>
          <w:b/>
          <w:bCs/>
          <w:caps/>
          <w:sz w:val="28"/>
          <w:szCs w:val="28"/>
          <w:lang w:val="ro-RO"/>
        </w:rPr>
        <w:t>RECOMANDĂRI</w:t>
      </w:r>
      <w:bookmarkEnd w:id="51"/>
      <w:bookmarkEnd w:id="52"/>
    </w:p>
    <w:p w14:paraId="5ADD4C63" w14:textId="77777777" w:rsidR="000E57A3" w:rsidRPr="006E554D" w:rsidRDefault="000E57A3" w:rsidP="000E57A3">
      <w:pPr>
        <w:spacing w:after="0" w:line="276" w:lineRule="auto"/>
        <w:jc w:val="both"/>
        <w:rPr>
          <w:rFonts w:asciiTheme="majorHAnsi" w:eastAsiaTheme="minorEastAsia" w:hAnsiTheme="majorHAnsi" w:cstheme="majorHAnsi"/>
          <w:b/>
          <w:i/>
          <w:sz w:val="24"/>
          <w:szCs w:val="24"/>
          <w:lang w:val="ro-RO"/>
        </w:rPr>
      </w:pPr>
      <w:r w:rsidRPr="006E554D">
        <w:rPr>
          <w:rFonts w:asciiTheme="majorHAnsi" w:eastAsiaTheme="minorEastAsia" w:hAnsiTheme="majorHAnsi" w:cstheme="majorHAnsi"/>
          <w:b/>
          <w:i/>
          <w:sz w:val="24"/>
          <w:szCs w:val="24"/>
          <w:lang w:val="ro-RO"/>
        </w:rPr>
        <w:t>1. Ministerului Apărării</w:t>
      </w:r>
      <w:r w:rsidRPr="006E554D">
        <w:rPr>
          <w:rFonts w:asciiTheme="majorHAnsi" w:eastAsiaTheme="minorEastAsia" w:hAnsiTheme="majorHAnsi" w:cstheme="majorHAnsi"/>
          <w:b/>
          <w:sz w:val="24"/>
          <w:szCs w:val="24"/>
          <w:lang w:val="ro-RO"/>
        </w:rPr>
        <w:t xml:space="preserve"> și instituțiilor din subordine/unităților militare</w:t>
      </w:r>
      <w:r w:rsidRPr="006E554D">
        <w:rPr>
          <w:rFonts w:asciiTheme="majorHAnsi" w:eastAsiaTheme="minorEastAsia" w:hAnsiTheme="majorHAnsi" w:cstheme="majorHAnsi"/>
          <w:b/>
          <w:i/>
          <w:sz w:val="24"/>
          <w:szCs w:val="24"/>
          <w:lang w:val="ro-RO"/>
        </w:rPr>
        <w:t>:</w:t>
      </w:r>
    </w:p>
    <w:p w14:paraId="76C85338" w14:textId="207BA638" w:rsidR="00D0035B" w:rsidRPr="006E554D" w:rsidRDefault="00DA7EFC" w:rsidP="006416D6">
      <w:pPr>
        <w:spacing w:after="0" w:line="276" w:lineRule="auto"/>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lang w:val="ro-RO"/>
        </w:rPr>
        <w:t xml:space="preserve">1.1. </w:t>
      </w:r>
      <w:r w:rsidR="00A25DE9" w:rsidRPr="006E554D">
        <w:rPr>
          <w:rFonts w:asciiTheme="majorHAnsi" w:eastAsia="Times New Roman" w:hAnsiTheme="majorHAnsi" w:cstheme="majorHAnsi"/>
          <w:sz w:val="24"/>
          <w:szCs w:val="24"/>
          <w:lang w:val="ro-RO"/>
        </w:rPr>
        <w:t>e</w:t>
      </w:r>
      <w:r w:rsidR="00CD30D3" w:rsidRPr="006E554D">
        <w:rPr>
          <w:rFonts w:asciiTheme="majorHAnsi" w:eastAsia="Times New Roman" w:hAnsiTheme="majorHAnsi" w:cstheme="majorHAnsi"/>
          <w:sz w:val="24"/>
          <w:szCs w:val="24"/>
          <w:lang w:val="ro-RO"/>
        </w:rPr>
        <w:t xml:space="preserve">laborarea </w:t>
      </w:r>
      <w:r w:rsidR="00BC4180">
        <w:rPr>
          <w:rFonts w:asciiTheme="majorHAnsi" w:eastAsia="Times New Roman" w:hAnsiTheme="majorHAnsi" w:cstheme="majorHAnsi"/>
          <w:sz w:val="24"/>
          <w:szCs w:val="24"/>
          <w:lang w:val="ro-RO"/>
        </w:rPr>
        <w:t>ș</w:t>
      </w:r>
      <w:r w:rsidR="00CD30D3" w:rsidRPr="006E554D">
        <w:rPr>
          <w:rFonts w:asciiTheme="majorHAnsi" w:eastAsia="Times New Roman" w:hAnsiTheme="majorHAnsi" w:cstheme="majorHAnsi"/>
          <w:sz w:val="24"/>
          <w:szCs w:val="24"/>
          <w:lang w:val="ro-RO"/>
        </w:rPr>
        <w:t xml:space="preserve">i aprobarea la nivel de minister a mecanismului de realizare a </w:t>
      </w:r>
      <w:r w:rsidR="000073E4" w:rsidRPr="006E554D">
        <w:rPr>
          <w:rFonts w:asciiTheme="majorHAnsi" w:eastAsia="Times New Roman" w:hAnsiTheme="majorHAnsi" w:cstheme="majorHAnsi"/>
          <w:sz w:val="24"/>
          <w:szCs w:val="24"/>
          <w:lang w:val="ro-RO"/>
        </w:rPr>
        <w:t>achizițiilor</w:t>
      </w:r>
      <w:r w:rsidR="00CD30D3" w:rsidRPr="006E554D">
        <w:rPr>
          <w:rFonts w:asciiTheme="majorHAnsi" w:eastAsia="Times New Roman" w:hAnsiTheme="majorHAnsi" w:cstheme="majorHAnsi"/>
          <w:sz w:val="24"/>
          <w:szCs w:val="24"/>
          <w:lang w:val="ro-RO"/>
        </w:rPr>
        <w:t xml:space="preserve"> publice </w:t>
      </w:r>
      <w:r w:rsidR="00BC4180">
        <w:rPr>
          <w:rFonts w:asciiTheme="majorHAnsi" w:eastAsia="Times New Roman" w:hAnsiTheme="majorHAnsi" w:cstheme="majorHAnsi"/>
          <w:sz w:val="24"/>
          <w:szCs w:val="24"/>
          <w:lang w:val="ro-RO"/>
        </w:rPr>
        <w:t>î</w:t>
      </w:r>
      <w:r w:rsidR="00CD30D3" w:rsidRPr="006E554D">
        <w:rPr>
          <w:rFonts w:asciiTheme="majorHAnsi" w:eastAsia="Times New Roman" w:hAnsiTheme="majorHAnsi" w:cstheme="majorHAnsi"/>
          <w:sz w:val="24"/>
          <w:szCs w:val="24"/>
          <w:lang w:val="ro-RO"/>
        </w:rPr>
        <w:t xml:space="preserve">n cadrul Ministerului </w:t>
      </w:r>
      <w:r w:rsidR="000073E4" w:rsidRPr="006E554D">
        <w:rPr>
          <w:rFonts w:asciiTheme="majorHAnsi" w:eastAsia="Times New Roman" w:hAnsiTheme="majorHAnsi" w:cstheme="majorHAnsi"/>
          <w:sz w:val="24"/>
          <w:szCs w:val="24"/>
          <w:lang w:val="ro-RO"/>
        </w:rPr>
        <w:t>Apărării</w:t>
      </w:r>
      <w:r w:rsidR="00CD30D3" w:rsidRPr="006E554D">
        <w:rPr>
          <w:rFonts w:asciiTheme="majorHAnsi" w:eastAsia="Times New Roman" w:hAnsiTheme="majorHAnsi" w:cstheme="majorHAnsi"/>
          <w:sz w:val="24"/>
          <w:szCs w:val="24"/>
          <w:lang w:val="ro-RO"/>
        </w:rPr>
        <w:t xml:space="preserve">, </w:t>
      </w:r>
      <w:r w:rsidR="000073E4" w:rsidRPr="006E554D">
        <w:rPr>
          <w:rFonts w:asciiTheme="majorHAnsi" w:eastAsia="Times New Roman" w:hAnsiTheme="majorHAnsi" w:cstheme="majorHAnsi"/>
          <w:sz w:val="24"/>
          <w:szCs w:val="24"/>
          <w:lang w:val="ro-RO"/>
        </w:rPr>
        <w:t>instituțiilor</w:t>
      </w:r>
      <w:r w:rsidR="00CD30D3" w:rsidRPr="006E554D">
        <w:rPr>
          <w:rFonts w:asciiTheme="majorHAnsi" w:eastAsia="Times New Roman" w:hAnsiTheme="majorHAnsi" w:cstheme="majorHAnsi"/>
          <w:sz w:val="24"/>
          <w:szCs w:val="24"/>
          <w:lang w:val="ro-RO"/>
        </w:rPr>
        <w:t xml:space="preserve"> din subordine/</w:t>
      </w:r>
      <w:r w:rsidR="000073E4" w:rsidRPr="006E554D">
        <w:rPr>
          <w:rFonts w:asciiTheme="majorHAnsi" w:eastAsia="Times New Roman" w:hAnsiTheme="majorHAnsi" w:cstheme="majorHAnsi"/>
          <w:sz w:val="24"/>
          <w:szCs w:val="24"/>
          <w:lang w:val="ro-RO"/>
        </w:rPr>
        <w:t>unitățil</w:t>
      </w:r>
      <w:r w:rsidR="00BC4180">
        <w:rPr>
          <w:rFonts w:asciiTheme="majorHAnsi" w:eastAsia="Times New Roman" w:hAnsiTheme="majorHAnsi" w:cstheme="majorHAnsi"/>
          <w:sz w:val="24"/>
          <w:szCs w:val="24"/>
          <w:lang w:val="ro-RO"/>
        </w:rPr>
        <w:t>or</w:t>
      </w:r>
      <w:r w:rsidR="00CD30D3" w:rsidRPr="006E554D">
        <w:rPr>
          <w:rFonts w:asciiTheme="majorHAnsi" w:eastAsia="Times New Roman" w:hAnsiTheme="majorHAnsi" w:cstheme="majorHAnsi"/>
          <w:sz w:val="24"/>
          <w:szCs w:val="24"/>
          <w:lang w:val="ro-RO"/>
        </w:rPr>
        <w:t xml:space="preserve"> militare </w:t>
      </w:r>
      <w:r w:rsidR="00E850B0" w:rsidRPr="006E554D">
        <w:rPr>
          <w:rFonts w:asciiTheme="majorHAnsi" w:eastAsia="Times New Roman" w:hAnsiTheme="majorHAnsi" w:cstheme="majorHAnsi"/>
          <w:sz w:val="24"/>
          <w:szCs w:val="24"/>
          <w:lang w:val="ro-RO"/>
        </w:rPr>
        <w:t>(</w:t>
      </w:r>
      <w:r w:rsidR="00DC0294" w:rsidRPr="006E554D">
        <w:rPr>
          <w:rFonts w:asciiTheme="majorHAnsi" w:eastAsia="Times New Roman" w:hAnsiTheme="majorHAnsi" w:cstheme="majorHAnsi"/>
          <w:sz w:val="24"/>
          <w:szCs w:val="24"/>
          <w:lang w:val="ro-RO"/>
        </w:rPr>
        <w:t xml:space="preserve">a se vedea pct. </w:t>
      </w:r>
      <w:r w:rsidR="00E850B0" w:rsidRPr="006E554D">
        <w:rPr>
          <w:rFonts w:asciiTheme="majorHAnsi" w:eastAsia="Times New Roman" w:hAnsiTheme="majorHAnsi" w:cstheme="majorHAnsi"/>
          <w:sz w:val="24"/>
          <w:szCs w:val="24"/>
          <w:lang w:val="ro-RO"/>
        </w:rPr>
        <w:t>4.1</w:t>
      </w:r>
      <w:r w:rsidR="00A25DE9" w:rsidRPr="006E554D">
        <w:rPr>
          <w:rFonts w:asciiTheme="majorHAnsi" w:eastAsia="Times New Roman" w:hAnsiTheme="majorHAnsi" w:cstheme="majorHAnsi"/>
          <w:sz w:val="24"/>
          <w:szCs w:val="24"/>
          <w:lang w:val="ro-RO"/>
        </w:rPr>
        <w:t>.</w:t>
      </w:r>
      <w:r w:rsidR="00E850B0" w:rsidRPr="006E554D">
        <w:rPr>
          <w:rFonts w:asciiTheme="majorHAnsi" w:eastAsia="Times New Roman" w:hAnsiTheme="majorHAnsi" w:cstheme="majorHAnsi"/>
          <w:sz w:val="24"/>
          <w:szCs w:val="24"/>
          <w:lang w:val="ro-RO"/>
        </w:rPr>
        <w:t>)</w:t>
      </w:r>
      <w:r w:rsidR="00D0035B" w:rsidRPr="006E554D">
        <w:rPr>
          <w:rFonts w:asciiTheme="majorHAnsi" w:eastAsia="Times New Roman" w:hAnsiTheme="majorHAnsi" w:cstheme="majorHAnsi"/>
          <w:sz w:val="24"/>
          <w:szCs w:val="24"/>
          <w:lang w:val="ro-RO"/>
        </w:rPr>
        <w:t>;</w:t>
      </w:r>
    </w:p>
    <w:p w14:paraId="7E2D82B3" w14:textId="3AB19AA1" w:rsidR="00394CF5" w:rsidRPr="006E554D" w:rsidRDefault="00D0035B" w:rsidP="006416D6">
      <w:pPr>
        <w:spacing w:after="0" w:line="276" w:lineRule="auto"/>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lang w:val="ro-RO"/>
        </w:rPr>
        <w:t>1.2.</w:t>
      </w:r>
      <w:r w:rsidR="00394CF5" w:rsidRPr="006E554D">
        <w:rPr>
          <w:rFonts w:asciiTheme="majorHAnsi" w:eastAsia="Times New Roman" w:hAnsiTheme="majorHAnsi" w:cstheme="majorHAnsi"/>
          <w:sz w:val="24"/>
          <w:szCs w:val="24"/>
          <w:lang w:val="ro-RO"/>
        </w:rPr>
        <w:t xml:space="preserve"> elaborarea </w:t>
      </w:r>
      <w:r w:rsidR="0035615B" w:rsidRPr="006E554D">
        <w:rPr>
          <w:rFonts w:asciiTheme="majorHAnsi" w:eastAsia="Times New Roman" w:hAnsiTheme="majorHAnsi" w:cstheme="majorHAnsi"/>
          <w:sz w:val="24"/>
          <w:szCs w:val="24"/>
          <w:lang w:val="ro-RO"/>
        </w:rPr>
        <w:t xml:space="preserve">și aprobarea </w:t>
      </w:r>
      <w:r w:rsidR="00394CF5" w:rsidRPr="006E554D">
        <w:rPr>
          <w:rFonts w:asciiTheme="majorHAnsi" w:eastAsia="Times New Roman" w:hAnsiTheme="majorHAnsi" w:cstheme="majorHAnsi"/>
          <w:sz w:val="24"/>
          <w:szCs w:val="24"/>
          <w:lang w:val="ro-RO"/>
        </w:rPr>
        <w:t xml:space="preserve">la nivel de Minister </w:t>
      </w:r>
      <w:r w:rsidR="00F47020" w:rsidRPr="006E554D">
        <w:rPr>
          <w:rFonts w:asciiTheme="majorHAnsi" w:eastAsia="Times New Roman" w:hAnsiTheme="majorHAnsi" w:cstheme="majorHAnsi"/>
          <w:sz w:val="24"/>
          <w:szCs w:val="24"/>
          <w:lang w:val="ro-RO"/>
        </w:rPr>
        <w:t>a un</w:t>
      </w:r>
      <w:r w:rsidR="00BC4180">
        <w:rPr>
          <w:rFonts w:asciiTheme="majorHAnsi" w:eastAsia="Times New Roman" w:hAnsiTheme="majorHAnsi" w:cstheme="majorHAnsi"/>
          <w:sz w:val="24"/>
          <w:szCs w:val="24"/>
          <w:lang w:val="ro-RO"/>
        </w:rPr>
        <w:t>e</w:t>
      </w:r>
      <w:r w:rsidR="00F47020" w:rsidRPr="006E554D">
        <w:rPr>
          <w:rFonts w:asciiTheme="majorHAnsi" w:eastAsia="Times New Roman" w:hAnsiTheme="majorHAnsi" w:cstheme="majorHAnsi"/>
          <w:sz w:val="24"/>
          <w:szCs w:val="24"/>
          <w:lang w:val="ro-RO"/>
        </w:rPr>
        <w:t>i</w:t>
      </w:r>
      <w:r w:rsidR="00C459FF" w:rsidRPr="006E554D">
        <w:rPr>
          <w:rFonts w:asciiTheme="majorHAnsi" w:eastAsia="Times New Roman" w:hAnsiTheme="majorHAnsi" w:cstheme="majorHAnsi"/>
          <w:sz w:val="24"/>
          <w:szCs w:val="24"/>
          <w:lang w:val="ro-RO"/>
        </w:rPr>
        <w:t xml:space="preserve"> metodologii de planificare, implementare și management</w:t>
      </w:r>
      <w:r w:rsidR="00BC4180">
        <w:rPr>
          <w:rFonts w:asciiTheme="majorHAnsi" w:eastAsia="Times New Roman" w:hAnsiTheme="majorHAnsi" w:cstheme="majorHAnsi"/>
          <w:sz w:val="24"/>
          <w:szCs w:val="24"/>
          <w:lang w:val="ro-RO"/>
        </w:rPr>
        <w:t xml:space="preserve"> al</w:t>
      </w:r>
      <w:r w:rsidR="00C459FF" w:rsidRPr="006E554D">
        <w:rPr>
          <w:rFonts w:asciiTheme="majorHAnsi" w:eastAsia="Times New Roman" w:hAnsiTheme="majorHAnsi" w:cstheme="majorHAnsi"/>
          <w:sz w:val="24"/>
          <w:szCs w:val="24"/>
          <w:lang w:val="ro-RO"/>
        </w:rPr>
        <w:t xml:space="preserve"> </w:t>
      </w:r>
      <w:r w:rsidR="00EC20C9" w:rsidRPr="006E554D">
        <w:rPr>
          <w:rFonts w:asciiTheme="majorHAnsi" w:eastAsia="Times New Roman" w:hAnsiTheme="majorHAnsi" w:cstheme="majorHAnsi"/>
          <w:sz w:val="24"/>
          <w:szCs w:val="24"/>
          <w:lang w:val="ro-RO"/>
        </w:rPr>
        <w:t xml:space="preserve">obiectelor de </w:t>
      </w:r>
      <w:r w:rsidR="00A30352" w:rsidRPr="006E554D">
        <w:rPr>
          <w:rFonts w:asciiTheme="majorHAnsi" w:eastAsia="Times New Roman" w:hAnsiTheme="majorHAnsi" w:cstheme="majorHAnsi"/>
          <w:sz w:val="24"/>
          <w:szCs w:val="24"/>
          <w:lang w:val="ro-RO"/>
        </w:rPr>
        <w:t>investiții</w:t>
      </w:r>
      <w:r w:rsidR="00C459FF" w:rsidRPr="006E554D">
        <w:rPr>
          <w:rFonts w:asciiTheme="majorHAnsi" w:eastAsia="Times New Roman" w:hAnsiTheme="majorHAnsi" w:cstheme="majorHAnsi"/>
          <w:sz w:val="24"/>
          <w:szCs w:val="24"/>
          <w:lang w:val="ro-RO"/>
        </w:rPr>
        <w:t xml:space="preserve"> finanțate din contul bugetului public național</w:t>
      </w:r>
      <w:r w:rsidR="0057133F" w:rsidRPr="006E554D">
        <w:rPr>
          <w:rFonts w:asciiTheme="majorHAnsi" w:eastAsia="Times New Roman" w:hAnsiTheme="majorHAnsi" w:cstheme="majorHAnsi"/>
          <w:sz w:val="24"/>
          <w:szCs w:val="24"/>
          <w:lang w:val="ro-RO"/>
        </w:rPr>
        <w:t xml:space="preserve"> (a se vedea pct. 4.2</w:t>
      </w:r>
      <w:r w:rsidR="00BC5243" w:rsidRPr="006E554D">
        <w:rPr>
          <w:rFonts w:asciiTheme="majorHAnsi" w:eastAsia="Times New Roman" w:hAnsiTheme="majorHAnsi" w:cstheme="majorHAnsi"/>
          <w:sz w:val="24"/>
          <w:szCs w:val="24"/>
          <w:lang w:val="ro-RO"/>
        </w:rPr>
        <w:t>.1</w:t>
      </w:r>
      <w:r w:rsidR="0057133F" w:rsidRPr="006E554D">
        <w:rPr>
          <w:rFonts w:asciiTheme="majorHAnsi" w:eastAsia="Times New Roman" w:hAnsiTheme="majorHAnsi" w:cstheme="majorHAnsi"/>
          <w:sz w:val="24"/>
          <w:szCs w:val="24"/>
          <w:lang w:val="ro-RO"/>
        </w:rPr>
        <w:t>)</w:t>
      </w:r>
      <w:r w:rsidR="00EC20C9" w:rsidRPr="006E554D">
        <w:rPr>
          <w:rFonts w:asciiTheme="majorHAnsi" w:eastAsia="Times New Roman" w:hAnsiTheme="majorHAnsi" w:cstheme="majorHAnsi"/>
          <w:sz w:val="24"/>
          <w:szCs w:val="24"/>
          <w:lang w:val="ro-RO"/>
        </w:rPr>
        <w:t xml:space="preserve">; </w:t>
      </w:r>
    </w:p>
    <w:p w14:paraId="0C9F8AA6" w14:textId="2A99A69A" w:rsidR="00E02D49" w:rsidRPr="006E554D" w:rsidRDefault="0035615B" w:rsidP="006416D6">
      <w:pPr>
        <w:spacing w:after="0" w:line="276" w:lineRule="auto"/>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lang w:val="ro-RO"/>
        </w:rPr>
        <w:t>1.</w:t>
      </w:r>
      <w:r w:rsidR="008B0B1C" w:rsidRPr="006E554D">
        <w:rPr>
          <w:rFonts w:asciiTheme="majorHAnsi" w:eastAsia="Times New Roman" w:hAnsiTheme="majorHAnsi" w:cstheme="majorHAnsi"/>
          <w:sz w:val="24"/>
          <w:szCs w:val="24"/>
          <w:lang w:val="ro-RO"/>
        </w:rPr>
        <w:t>3</w:t>
      </w:r>
      <w:r w:rsidRPr="006E554D">
        <w:rPr>
          <w:rFonts w:asciiTheme="majorHAnsi" w:eastAsia="Times New Roman" w:hAnsiTheme="majorHAnsi" w:cstheme="majorHAnsi"/>
          <w:sz w:val="24"/>
          <w:szCs w:val="24"/>
          <w:lang w:val="ro-RO"/>
        </w:rPr>
        <w:t xml:space="preserve">. </w:t>
      </w:r>
      <w:r w:rsidR="00CF1BC3" w:rsidRPr="006E554D">
        <w:rPr>
          <w:rFonts w:asciiTheme="majorHAnsi" w:eastAsia="Times New Roman" w:hAnsiTheme="majorHAnsi" w:cstheme="majorHAnsi"/>
          <w:sz w:val="24"/>
          <w:szCs w:val="24"/>
          <w:lang w:val="ro-RO"/>
        </w:rPr>
        <w:t>e</w:t>
      </w:r>
      <w:r w:rsidR="00806190" w:rsidRPr="006E554D">
        <w:rPr>
          <w:rFonts w:asciiTheme="majorHAnsi" w:eastAsia="Times New Roman" w:hAnsiTheme="majorHAnsi" w:cstheme="majorHAnsi"/>
          <w:sz w:val="24"/>
          <w:szCs w:val="24"/>
          <w:lang w:val="ro-RO"/>
        </w:rPr>
        <w:t>labor</w:t>
      </w:r>
      <w:r w:rsidR="00CF1BC3" w:rsidRPr="006E554D">
        <w:rPr>
          <w:rFonts w:asciiTheme="majorHAnsi" w:eastAsia="Times New Roman" w:hAnsiTheme="majorHAnsi" w:cstheme="majorHAnsi"/>
          <w:sz w:val="24"/>
          <w:szCs w:val="24"/>
          <w:lang w:val="ro-RO"/>
        </w:rPr>
        <w:t>area</w:t>
      </w:r>
      <w:r w:rsidR="00806190" w:rsidRPr="006E554D">
        <w:rPr>
          <w:rFonts w:asciiTheme="majorHAnsi" w:eastAsia="Times New Roman" w:hAnsiTheme="majorHAnsi" w:cstheme="majorHAnsi"/>
          <w:sz w:val="24"/>
          <w:szCs w:val="24"/>
          <w:lang w:val="ro-RO"/>
        </w:rPr>
        <w:t xml:space="preserve"> la nivel de Minister a unui plan de achiziții consolidat, care ar conține </w:t>
      </w:r>
      <w:r w:rsidR="00E02D49" w:rsidRPr="006E554D">
        <w:rPr>
          <w:rFonts w:asciiTheme="majorHAnsi" w:eastAsia="Times New Roman" w:hAnsiTheme="majorHAnsi" w:cstheme="majorHAnsi"/>
          <w:sz w:val="24"/>
          <w:szCs w:val="24"/>
          <w:lang w:val="ro-RO"/>
        </w:rPr>
        <w:t>atât</w:t>
      </w:r>
      <w:r w:rsidR="00806190" w:rsidRPr="006E554D">
        <w:rPr>
          <w:rFonts w:asciiTheme="majorHAnsi" w:eastAsia="Times New Roman" w:hAnsiTheme="majorHAnsi" w:cstheme="majorHAnsi"/>
          <w:sz w:val="24"/>
          <w:szCs w:val="24"/>
          <w:lang w:val="ro-RO"/>
        </w:rPr>
        <w:t xml:space="preserve"> achizițiile efectuate de AARAP, dar și cele ale  instituțiilor din subordine/unităților militare</w:t>
      </w:r>
      <w:r w:rsidR="00E850B0" w:rsidRPr="006E554D">
        <w:rPr>
          <w:rFonts w:asciiTheme="majorHAnsi" w:eastAsia="Times New Roman" w:hAnsiTheme="majorHAnsi" w:cstheme="majorHAnsi"/>
          <w:sz w:val="24"/>
          <w:szCs w:val="24"/>
          <w:lang w:val="ro-RO"/>
        </w:rPr>
        <w:t xml:space="preserve"> (</w:t>
      </w:r>
      <w:r w:rsidR="00DC0294" w:rsidRPr="006E554D">
        <w:rPr>
          <w:rFonts w:asciiTheme="majorHAnsi" w:eastAsia="Times New Roman" w:hAnsiTheme="majorHAnsi" w:cstheme="majorHAnsi"/>
          <w:sz w:val="24"/>
          <w:szCs w:val="24"/>
          <w:lang w:val="ro-RO"/>
        </w:rPr>
        <w:t xml:space="preserve">a se vedea pct. </w:t>
      </w:r>
      <w:r w:rsidR="00E850B0" w:rsidRPr="006E554D">
        <w:rPr>
          <w:rFonts w:asciiTheme="majorHAnsi" w:eastAsia="Times New Roman" w:hAnsiTheme="majorHAnsi" w:cstheme="majorHAnsi"/>
          <w:sz w:val="24"/>
          <w:szCs w:val="24"/>
          <w:lang w:val="ro-RO"/>
        </w:rPr>
        <w:t>4.2</w:t>
      </w:r>
      <w:r w:rsidR="00BC5243" w:rsidRPr="006E554D">
        <w:rPr>
          <w:rFonts w:asciiTheme="majorHAnsi" w:eastAsia="Times New Roman" w:hAnsiTheme="majorHAnsi" w:cstheme="majorHAnsi"/>
          <w:sz w:val="24"/>
          <w:szCs w:val="24"/>
          <w:lang w:val="ro-RO"/>
        </w:rPr>
        <w:t>.2</w:t>
      </w:r>
      <w:r w:rsidR="00E850B0" w:rsidRPr="006E554D">
        <w:rPr>
          <w:rFonts w:asciiTheme="majorHAnsi" w:eastAsia="Times New Roman" w:hAnsiTheme="majorHAnsi" w:cstheme="majorHAnsi"/>
          <w:sz w:val="24"/>
          <w:szCs w:val="24"/>
          <w:lang w:val="ro-RO"/>
        </w:rPr>
        <w:t>)</w:t>
      </w:r>
      <w:r w:rsidR="00E02D49" w:rsidRPr="006E554D">
        <w:rPr>
          <w:rFonts w:asciiTheme="majorHAnsi" w:eastAsia="Times New Roman" w:hAnsiTheme="majorHAnsi" w:cstheme="majorHAnsi"/>
          <w:sz w:val="24"/>
          <w:szCs w:val="24"/>
          <w:lang w:val="ro-RO"/>
        </w:rPr>
        <w:t>;</w:t>
      </w:r>
    </w:p>
    <w:p w14:paraId="32565302" w14:textId="04EDC708" w:rsidR="00A94502" w:rsidRPr="006E554D" w:rsidRDefault="00E02D49" w:rsidP="006416D6">
      <w:pPr>
        <w:spacing w:after="0" w:line="276" w:lineRule="auto"/>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lang w:val="ro-RO"/>
        </w:rPr>
        <w:t>1.</w:t>
      </w:r>
      <w:r w:rsidR="00903D43" w:rsidRPr="006E554D">
        <w:rPr>
          <w:rFonts w:asciiTheme="majorHAnsi" w:eastAsia="Times New Roman" w:hAnsiTheme="majorHAnsi" w:cstheme="majorHAnsi"/>
          <w:sz w:val="24"/>
          <w:szCs w:val="24"/>
          <w:lang w:val="ro-RO"/>
        </w:rPr>
        <w:t>4</w:t>
      </w:r>
      <w:r w:rsidRPr="006E554D">
        <w:rPr>
          <w:rFonts w:asciiTheme="majorHAnsi" w:eastAsia="Times New Roman" w:hAnsiTheme="majorHAnsi" w:cstheme="majorHAnsi"/>
          <w:sz w:val="24"/>
          <w:szCs w:val="24"/>
          <w:lang w:val="ro-RO"/>
        </w:rPr>
        <w:t xml:space="preserve">. </w:t>
      </w:r>
      <w:r w:rsidR="00632A92" w:rsidRPr="006E554D">
        <w:rPr>
          <w:rFonts w:asciiTheme="majorHAnsi" w:eastAsia="Times New Roman" w:hAnsiTheme="majorHAnsi" w:cstheme="majorHAnsi"/>
          <w:sz w:val="24"/>
          <w:szCs w:val="24"/>
          <w:lang w:val="ro-RO"/>
        </w:rPr>
        <w:t xml:space="preserve">solicitarea </w:t>
      </w:r>
      <w:r w:rsidR="00B9525F" w:rsidRPr="006E554D">
        <w:rPr>
          <w:rFonts w:asciiTheme="majorHAnsi" w:eastAsia="Times New Roman" w:hAnsiTheme="majorHAnsi" w:cstheme="majorHAnsi"/>
          <w:sz w:val="24"/>
          <w:szCs w:val="24"/>
          <w:lang w:val="ro-RO"/>
        </w:rPr>
        <w:t>argumentării</w:t>
      </w:r>
      <w:r w:rsidR="00632A92" w:rsidRPr="006E554D">
        <w:rPr>
          <w:rFonts w:asciiTheme="majorHAnsi" w:eastAsia="Times New Roman" w:hAnsiTheme="majorHAnsi" w:cstheme="majorHAnsi"/>
          <w:sz w:val="24"/>
          <w:szCs w:val="24"/>
          <w:lang w:val="ro-RO"/>
        </w:rPr>
        <w:t xml:space="preserve"> cheltuielilor de regie și beneficiilor de deviz</w:t>
      </w:r>
      <w:r w:rsidR="00B9525F" w:rsidRPr="006E554D">
        <w:rPr>
          <w:rFonts w:asciiTheme="majorHAnsi" w:eastAsia="Times New Roman" w:hAnsiTheme="majorHAnsi" w:cstheme="majorHAnsi"/>
          <w:sz w:val="24"/>
          <w:szCs w:val="24"/>
          <w:lang w:val="ro-RO"/>
        </w:rPr>
        <w:t xml:space="preserve">, </w:t>
      </w:r>
      <w:r w:rsidR="00C42375">
        <w:rPr>
          <w:rFonts w:asciiTheme="majorHAnsi" w:eastAsia="Times New Roman" w:hAnsiTheme="majorHAnsi" w:cstheme="majorHAnsi"/>
          <w:sz w:val="24"/>
          <w:szCs w:val="24"/>
          <w:lang w:val="ro-RO"/>
        </w:rPr>
        <w:t>a</w:t>
      </w:r>
      <w:r w:rsidR="00B9525F" w:rsidRPr="006E554D">
        <w:rPr>
          <w:rFonts w:asciiTheme="majorHAnsi" w:eastAsia="Times New Roman" w:hAnsiTheme="majorHAnsi" w:cstheme="majorHAnsi"/>
          <w:sz w:val="24"/>
          <w:szCs w:val="24"/>
          <w:lang w:val="ro-RO"/>
        </w:rPr>
        <w:t xml:space="preserve"> altor documente confirmative la </w:t>
      </w:r>
      <w:r w:rsidR="00E107D7" w:rsidRPr="006E554D">
        <w:rPr>
          <w:rFonts w:asciiTheme="majorHAnsi" w:eastAsia="Times New Roman" w:hAnsiTheme="majorHAnsi" w:cstheme="majorHAnsi"/>
          <w:sz w:val="24"/>
          <w:szCs w:val="24"/>
          <w:lang w:val="ro-RO"/>
        </w:rPr>
        <w:t>justific</w:t>
      </w:r>
      <w:r w:rsidR="00C42375">
        <w:rPr>
          <w:rFonts w:asciiTheme="majorHAnsi" w:eastAsia="Times New Roman" w:hAnsiTheme="majorHAnsi" w:cstheme="majorHAnsi"/>
          <w:sz w:val="24"/>
          <w:szCs w:val="24"/>
          <w:lang w:val="ro-RO"/>
        </w:rPr>
        <w:t>area</w:t>
      </w:r>
      <w:r w:rsidR="00E107D7" w:rsidRPr="006E554D">
        <w:rPr>
          <w:rFonts w:asciiTheme="majorHAnsi" w:eastAsia="Times New Roman" w:hAnsiTheme="majorHAnsi" w:cstheme="majorHAnsi"/>
          <w:sz w:val="24"/>
          <w:szCs w:val="24"/>
          <w:lang w:val="ro-RO"/>
        </w:rPr>
        <w:t xml:space="preserve"> ofertei anormal de scăzute</w:t>
      </w:r>
      <w:r w:rsidR="00B9525F" w:rsidRPr="006E554D">
        <w:rPr>
          <w:rFonts w:asciiTheme="majorHAnsi" w:eastAsia="Times New Roman" w:hAnsiTheme="majorHAnsi" w:cstheme="majorHAnsi"/>
          <w:sz w:val="24"/>
          <w:szCs w:val="24"/>
          <w:lang w:val="ro-RO"/>
        </w:rPr>
        <w:t xml:space="preserve"> (a se vedea pct. 4.3</w:t>
      </w:r>
      <w:r w:rsidR="00D202B9" w:rsidRPr="006E554D">
        <w:rPr>
          <w:rFonts w:asciiTheme="majorHAnsi" w:eastAsia="Times New Roman" w:hAnsiTheme="majorHAnsi" w:cstheme="majorHAnsi"/>
          <w:sz w:val="24"/>
          <w:szCs w:val="24"/>
          <w:lang w:val="ro-RO"/>
        </w:rPr>
        <w:t>.2</w:t>
      </w:r>
      <w:r w:rsidR="00B9525F" w:rsidRPr="006E554D">
        <w:rPr>
          <w:rFonts w:asciiTheme="majorHAnsi" w:eastAsia="Times New Roman" w:hAnsiTheme="majorHAnsi" w:cstheme="majorHAnsi"/>
          <w:sz w:val="24"/>
          <w:szCs w:val="24"/>
          <w:lang w:val="ro-RO"/>
        </w:rPr>
        <w:t>)</w:t>
      </w:r>
      <w:r w:rsidR="001E44EF" w:rsidRPr="006E554D">
        <w:rPr>
          <w:rFonts w:asciiTheme="majorHAnsi" w:eastAsia="Times New Roman" w:hAnsiTheme="majorHAnsi" w:cstheme="majorHAnsi"/>
          <w:sz w:val="24"/>
          <w:szCs w:val="24"/>
          <w:lang w:val="ro-RO"/>
        </w:rPr>
        <w:t>;</w:t>
      </w:r>
    </w:p>
    <w:p w14:paraId="3198048C" w14:textId="65273468" w:rsidR="00D0035B" w:rsidRPr="006E554D" w:rsidRDefault="001E44EF" w:rsidP="006416D6">
      <w:pPr>
        <w:spacing w:after="0" w:line="276" w:lineRule="auto"/>
        <w:jc w:val="both"/>
        <w:rPr>
          <w:rFonts w:asciiTheme="majorHAnsi" w:eastAsia="Times New Roman" w:hAnsiTheme="majorHAnsi" w:cstheme="majorHAnsi"/>
          <w:sz w:val="24"/>
          <w:szCs w:val="24"/>
          <w:lang w:val="ro-RO"/>
        </w:rPr>
      </w:pPr>
      <w:r w:rsidRPr="006E554D">
        <w:rPr>
          <w:rFonts w:asciiTheme="majorHAnsi" w:eastAsia="Times New Roman" w:hAnsiTheme="majorHAnsi" w:cstheme="majorHAnsi"/>
          <w:sz w:val="24"/>
          <w:szCs w:val="24"/>
          <w:lang w:val="ro-RO"/>
        </w:rPr>
        <w:t>1.</w:t>
      </w:r>
      <w:r w:rsidR="00903D43" w:rsidRPr="006E554D">
        <w:rPr>
          <w:rFonts w:asciiTheme="majorHAnsi" w:eastAsia="Times New Roman" w:hAnsiTheme="majorHAnsi" w:cstheme="majorHAnsi"/>
          <w:sz w:val="24"/>
          <w:szCs w:val="24"/>
          <w:lang w:val="ro-RO"/>
        </w:rPr>
        <w:t>5</w:t>
      </w:r>
      <w:r w:rsidRPr="006E554D">
        <w:rPr>
          <w:rFonts w:asciiTheme="majorHAnsi" w:eastAsia="Times New Roman" w:hAnsiTheme="majorHAnsi" w:cstheme="majorHAnsi"/>
          <w:sz w:val="24"/>
          <w:szCs w:val="24"/>
          <w:lang w:val="ro-RO"/>
        </w:rPr>
        <w:t xml:space="preserve">. elaborarea la nivel de Minister a unei dări de seamă </w:t>
      </w:r>
      <w:r w:rsidR="008426D9" w:rsidRPr="006E554D">
        <w:rPr>
          <w:rFonts w:asciiTheme="majorHAnsi" w:eastAsia="Times New Roman" w:hAnsiTheme="majorHAnsi" w:cstheme="majorHAnsi"/>
          <w:sz w:val="24"/>
          <w:szCs w:val="24"/>
          <w:lang w:val="ro-RO"/>
        </w:rPr>
        <w:t xml:space="preserve">consolidate </w:t>
      </w:r>
      <w:r w:rsidRPr="006E554D">
        <w:rPr>
          <w:rFonts w:asciiTheme="majorHAnsi" w:eastAsia="Times New Roman" w:hAnsiTheme="majorHAnsi" w:cstheme="majorHAnsi"/>
          <w:sz w:val="24"/>
          <w:szCs w:val="24"/>
          <w:lang w:val="ro-RO"/>
        </w:rPr>
        <w:t xml:space="preserve">privind achizițiile publice realizate, </w:t>
      </w:r>
      <w:r w:rsidR="008426D9" w:rsidRPr="006E554D">
        <w:rPr>
          <w:rFonts w:asciiTheme="majorHAnsi" w:eastAsia="Times New Roman" w:hAnsiTheme="majorHAnsi" w:cstheme="majorHAnsi"/>
          <w:sz w:val="24"/>
          <w:szCs w:val="24"/>
          <w:lang w:val="ro-RO"/>
        </w:rPr>
        <w:t xml:space="preserve">care ar conține atât achizițiile efectuate de AARAP, </w:t>
      </w:r>
      <w:r w:rsidR="00C42375">
        <w:rPr>
          <w:rFonts w:asciiTheme="majorHAnsi" w:eastAsia="Times New Roman" w:hAnsiTheme="majorHAnsi" w:cstheme="majorHAnsi"/>
          <w:sz w:val="24"/>
          <w:szCs w:val="24"/>
          <w:lang w:val="ro-RO"/>
        </w:rPr>
        <w:t>cât</w:t>
      </w:r>
      <w:r w:rsidR="008426D9" w:rsidRPr="006E554D">
        <w:rPr>
          <w:rFonts w:asciiTheme="majorHAnsi" w:eastAsia="Times New Roman" w:hAnsiTheme="majorHAnsi" w:cstheme="majorHAnsi"/>
          <w:sz w:val="24"/>
          <w:szCs w:val="24"/>
          <w:lang w:val="ro-RO"/>
        </w:rPr>
        <w:t xml:space="preserve"> și cele ale instituțiilor din subordine/unităților militare (a se vedea pct. 4.4.2)</w:t>
      </w:r>
      <w:r w:rsidR="00EB7E52" w:rsidRPr="006E554D">
        <w:rPr>
          <w:rFonts w:asciiTheme="majorHAnsi" w:eastAsia="Times New Roman" w:hAnsiTheme="majorHAnsi" w:cstheme="majorHAnsi"/>
          <w:sz w:val="24"/>
          <w:szCs w:val="24"/>
          <w:lang w:val="ro-RO"/>
        </w:rPr>
        <w:t>.</w:t>
      </w:r>
    </w:p>
    <w:p w14:paraId="2FF3463A" w14:textId="0B5517D1" w:rsidR="008426D9" w:rsidRPr="006E554D" w:rsidRDefault="008426D9" w:rsidP="00DA7EFC">
      <w:pPr>
        <w:spacing w:after="40" w:line="276" w:lineRule="auto"/>
        <w:jc w:val="both"/>
        <w:rPr>
          <w:rFonts w:asciiTheme="majorHAnsi" w:eastAsia="Times New Roman" w:hAnsiTheme="majorHAnsi" w:cstheme="majorHAnsi"/>
          <w:sz w:val="24"/>
          <w:szCs w:val="24"/>
          <w:lang w:val="ro-RO"/>
        </w:rPr>
      </w:pPr>
    </w:p>
    <w:p w14:paraId="5A7F5310" w14:textId="4A6E0E2B" w:rsidR="00551F29" w:rsidRPr="006E554D" w:rsidRDefault="00551F29" w:rsidP="00DA7EFC">
      <w:pPr>
        <w:spacing w:after="40" w:line="276" w:lineRule="auto"/>
        <w:jc w:val="both"/>
        <w:rPr>
          <w:rFonts w:asciiTheme="majorHAnsi" w:eastAsia="Times New Roman" w:hAnsiTheme="majorHAnsi" w:cstheme="majorHAnsi"/>
          <w:sz w:val="24"/>
          <w:szCs w:val="24"/>
          <w:lang w:val="ro-RO"/>
        </w:rPr>
      </w:pPr>
    </w:p>
    <w:p w14:paraId="7B2259AA" w14:textId="00CE6439" w:rsidR="00551F29" w:rsidRPr="006E554D" w:rsidRDefault="00551F29" w:rsidP="00DA7EFC">
      <w:pPr>
        <w:spacing w:after="40" w:line="276" w:lineRule="auto"/>
        <w:jc w:val="both"/>
        <w:rPr>
          <w:rFonts w:asciiTheme="majorHAnsi" w:eastAsia="Times New Roman" w:hAnsiTheme="majorHAnsi" w:cstheme="majorHAnsi"/>
          <w:sz w:val="24"/>
          <w:szCs w:val="24"/>
          <w:lang w:val="ro-RO"/>
        </w:rPr>
      </w:pPr>
    </w:p>
    <w:p w14:paraId="08E79422" w14:textId="77777777" w:rsidR="00551F29" w:rsidRPr="006E554D" w:rsidRDefault="00551F29" w:rsidP="00DA7EFC">
      <w:pPr>
        <w:spacing w:after="40" w:line="276" w:lineRule="auto"/>
        <w:jc w:val="both"/>
        <w:rPr>
          <w:rFonts w:asciiTheme="majorHAnsi" w:eastAsia="Times New Roman" w:hAnsiTheme="majorHAnsi" w:cstheme="majorHAnsi"/>
          <w:sz w:val="24"/>
          <w:szCs w:val="24"/>
          <w:lang w:val="ro-RO"/>
        </w:rPr>
      </w:pPr>
    </w:p>
    <w:p w14:paraId="72680CCD" w14:textId="2C54189B" w:rsidR="00EE1657" w:rsidRPr="006E554D" w:rsidRDefault="00EE1657" w:rsidP="00DB2A3A">
      <w:pPr>
        <w:spacing w:after="0" w:line="276" w:lineRule="auto"/>
        <w:jc w:val="both"/>
        <w:rPr>
          <w:rFonts w:asciiTheme="majorHAnsi" w:eastAsia="Times New Roman" w:hAnsiTheme="majorHAnsi" w:cs="Times New Roman"/>
          <w:b/>
          <w:i/>
          <w:sz w:val="24"/>
          <w:szCs w:val="24"/>
          <w:lang w:val="ro-RO" w:eastAsia="ro-MD"/>
        </w:rPr>
      </w:pPr>
      <w:r w:rsidRPr="006E554D">
        <w:rPr>
          <w:rFonts w:asciiTheme="majorHAnsi" w:eastAsia="Times New Roman" w:hAnsiTheme="majorHAnsi" w:cs="Times New Roman"/>
          <w:b/>
          <w:i/>
          <w:sz w:val="24"/>
          <w:szCs w:val="24"/>
          <w:lang w:val="ro-RO" w:eastAsia="ro-MD"/>
        </w:rPr>
        <w:t>Echipa de audit:</w:t>
      </w:r>
    </w:p>
    <w:p w14:paraId="1DFE2207" w14:textId="5674A7C5" w:rsidR="00DB2A3A" w:rsidRPr="006E554D" w:rsidRDefault="00C42375" w:rsidP="00DB2A3A">
      <w:pPr>
        <w:spacing w:after="0" w:line="276" w:lineRule="auto"/>
        <w:jc w:val="both"/>
        <w:rPr>
          <w:rFonts w:asciiTheme="majorHAnsi" w:eastAsia="Times New Roman" w:hAnsiTheme="majorHAnsi" w:cs="Times New Roman"/>
          <w:sz w:val="24"/>
          <w:szCs w:val="24"/>
          <w:lang w:val="ro-RO" w:eastAsia="ro-MD"/>
        </w:rPr>
      </w:pPr>
      <w:r>
        <w:rPr>
          <w:rFonts w:asciiTheme="majorHAnsi" w:eastAsia="Times New Roman" w:hAnsiTheme="majorHAnsi" w:cs="Times New Roman"/>
          <w:sz w:val="24"/>
          <w:szCs w:val="24"/>
          <w:lang w:val="ro-RO" w:eastAsia="ro-MD"/>
        </w:rPr>
        <w:t>Ș</w:t>
      </w:r>
      <w:r w:rsidR="00DB2A3A" w:rsidRPr="006E554D">
        <w:rPr>
          <w:rFonts w:asciiTheme="majorHAnsi" w:eastAsia="Times New Roman" w:hAnsiTheme="majorHAnsi" w:cs="Times New Roman"/>
          <w:sz w:val="24"/>
          <w:szCs w:val="24"/>
          <w:lang w:val="ro-RO" w:eastAsia="ro-MD"/>
        </w:rPr>
        <w:t>eful echipei de audit,</w:t>
      </w:r>
    </w:p>
    <w:p w14:paraId="396C2868" w14:textId="3468B75F" w:rsidR="00DB2A3A" w:rsidRPr="006E554D" w:rsidRDefault="00DB2A3A" w:rsidP="00DB2A3A">
      <w:pPr>
        <w:spacing w:after="0" w:line="276" w:lineRule="auto"/>
        <w:jc w:val="both"/>
        <w:rPr>
          <w:rFonts w:asciiTheme="majorHAnsi" w:eastAsia="Times New Roman" w:hAnsiTheme="majorHAnsi" w:cs="Times New Roman"/>
          <w:sz w:val="24"/>
          <w:szCs w:val="24"/>
          <w:lang w:val="ro-RO" w:eastAsia="ro-MD"/>
        </w:rPr>
      </w:pPr>
      <w:r w:rsidRPr="006E554D">
        <w:rPr>
          <w:rFonts w:asciiTheme="majorHAnsi" w:eastAsia="Times New Roman" w:hAnsiTheme="majorHAnsi" w:cs="Times New Roman"/>
          <w:sz w:val="24"/>
          <w:szCs w:val="24"/>
          <w:lang w:val="ro-RO" w:eastAsia="ro-MD"/>
        </w:rPr>
        <w:t>șef Direcți</w:t>
      </w:r>
      <w:r w:rsidR="00EE1657" w:rsidRPr="006E554D">
        <w:rPr>
          <w:rFonts w:asciiTheme="majorHAnsi" w:eastAsia="Times New Roman" w:hAnsiTheme="majorHAnsi" w:cs="Times New Roman"/>
          <w:sz w:val="24"/>
          <w:szCs w:val="24"/>
          <w:lang w:val="ro-RO" w:eastAsia="ro-MD"/>
        </w:rPr>
        <w:t xml:space="preserve">e în cadrul </w:t>
      </w:r>
    </w:p>
    <w:p w14:paraId="0556EAA9" w14:textId="6761784F" w:rsidR="00DB2A3A" w:rsidRPr="006E554D" w:rsidRDefault="00DB2A3A" w:rsidP="00DB2A3A">
      <w:pPr>
        <w:spacing w:after="0" w:line="276" w:lineRule="auto"/>
        <w:jc w:val="both"/>
        <w:rPr>
          <w:rFonts w:asciiTheme="majorHAnsi" w:eastAsia="Times New Roman" w:hAnsiTheme="majorHAnsi" w:cs="Times New Roman"/>
          <w:sz w:val="24"/>
          <w:szCs w:val="24"/>
          <w:lang w:val="ro-RO" w:eastAsia="ro-MD"/>
        </w:rPr>
      </w:pPr>
      <w:r w:rsidRPr="006E554D">
        <w:rPr>
          <w:rFonts w:asciiTheme="majorHAnsi" w:hAnsiTheme="majorHAnsi" w:cs="Times New Roman"/>
          <w:sz w:val="24"/>
          <w:szCs w:val="24"/>
          <w:lang w:val="ro-RO"/>
        </w:rPr>
        <w:t xml:space="preserve">Direcției generale </w:t>
      </w:r>
      <w:r w:rsidR="00C43EE2" w:rsidRPr="006E554D">
        <w:rPr>
          <w:rFonts w:asciiTheme="majorHAnsi" w:hAnsiTheme="majorHAnsi" w:cs="Times New Roman"/>
          <w:sz w:val="24"/>
          <w:szCs w:val="24"/>
          <w:lang w:val="ro-RO"/>
        </w:rPr>
        <w:t>metodologie, planificare și raportare</w:t>
      </w:r>
      <w:r w:rsidRPr="006E554D">
        <w:rPr>
          <w:rFonts w:asciiTheme="majorHAnsi" w:hAnsiTheme="majorHAnsi" w:cs="Times New Roman"/>
          <w:sz w:val="24"/>
          <w:szCs w:val="24"/>
          <w:lang w:val="ro-RO"/>
        </w:rPr>
        <w:t xml:space="preserve">,                   </w:t>
      </w:r>
      <w:r w:rsidR="00C43EE2" w:rsidRPr="006E554D">
        <w:rPr>
          <w:rFonts w:asciiTheme="majorHAnsi" w:hAnsiTheme="majorHAnsi" w:cs="Times New Roman"/>
          <w:sz w:val="24"/>
          <w:szCs w:val="24"/>
          <w:lang w:val="ro-RO"/>
        </w:rPr>
        <w:t>Tatiana</w:t>
      </w:r>
      <w:r w:rsidRPr="006E554D">
        <w:rPr>
          <w:rFonts w:asciiTheme="majorHAnsi" w:hAnsiTheme="majorHAnsi" w:cs="Times New Roman"/>
          <w:sz w:val="24"/>
          <w:szCs w:val="24"/>
          <w:lang w:val="ro-RO"/>
        </w:rPr>
        <w:t xml:space="preserve"> </w:t>
      </w:r>
      <w:r w:rsidR="00C43EE2" w:rsidRPr="006E554D">
        <w:rPr>
          <w:rFonts w:asciiTheme="majorHAnsi" w:hAnsiTheme="majorHAnsi" w:cs="Times New Roman"/>
          <w:b/>
          <w:sz w:val="24"/>
          <w:szCs w:val="24"/>
          <w:lang w:val="ro-RO"/>
        </w:rPr>
        <w:t>CARAMAN</w:t>
      </w:r>
      <w:r w:rsidRPr="006E554D">
        <w:rPr>
          <w:rFonts w:asciiTheme="majorHAnsi" w:hAnsiTheme="majorHAnsi" w:cs="Times New Roman"/>
          <w:sz w:val="24"/>
          <w:szCs w:val="24"/>
          <w:lang w:val="ro-RO"/>
        </w:rPr>
        <w:t xml:space="preserve"> </w:t>
      </w:r>
    </w:p>
    <w:p w14:paraId="727516CE" w14:textId="77777777" w:rsidR="00DB2A3A" w:rsidRPr="006E554D" w:rsidRDefault="00DB2A3A" w:rsidP="00DB2A3A">
      <w:pPr>
        <w:spacing w:after="0" w:line="276" w:lineRule="auto"/>
        <w:jc w:val="both"/>
        <w:rPr>
          <w:rFonts w:asciiTheme="majorHAnsi" w:eastAsia="Times New Roman" w:hAnsiTheme="majorHAnsi" w:cs="Times New Roman"/>
          <w:sz w:val="24"/>
          <w:szCs w:val="24"/>
          <w:lang w:val="ro-RO" w:eastAsia="ro-MD"/>
        </w:rPr>
      </w:pPr>
    </w:p>
    <w:p w14:paraId="33CF16A1" w14:textId="54550E13" w:rsidR="00C43EE2" w:rsidRPr="006E554D" w:rsidRDefault="00C43EE2" w:rsidP="00C43EE2">
      <w:pPr>
        <w:spacing w:after="0" w:line="276" w:lineRule="auto"/>
        <w:jc w:val="both"/>
        <w:rPr>
          <w:rFonts w:asciiTheme="majorHAnsi" w:eastAsia="Times New Roman" w:hAnsiTheme="majorHAnsi" w:cs="Times New Roman"/>
          <w:sz w:val="24"/>
          <w:szCs w:val="24"/>
          <w:lang w:val="ro-RO" w:eastAsia="ro-MD"/>
        </w:rPr>
      </w:pPr>
      <w:r w:rsidRPr="006E554D">
        <w:rPr>
          <w:rFonts w:asciiTheme="majorHAnsi" w:eastAsia="Times New Roman" w:hAnsiTheme="majorHAnsi" w:cs="Times New Roman"/>
          <w:sz w:val="24"/>
          <w:szCs w:val="24"/>
          <w:lang w:val="ro-RO" w:eastAsia="ro-MD"/>
        </w:rPr>
        <w:t xml:space="preserve">șef Direcție </w:t>
      </w:r>
      <w:r w:rsidR="00EE1657" w:rsidRPr="006E554D">
        <w:rPr>
          <w:rFonts w:asciiTheme="majorHAnsi" w:eastAsia="Times New Roman" w:hAnsiTheme="majorHAnsi" w:cs="Times New Roman"/>
          <w:sz w:val="24"/>
          <w:szCs w:val="24"/>
          <w:lang w:val="ro-RO" w:eastAsia="ro-MD"/>
        </w:rPr>
        <w:t>în cadrul</w:t>
      </w:r>
    </w:p>
    <w:p w14:paraId="2AA3E5AC" w14:textId="1B5EEF1D" w:rsidR="00C43EE2" w:rsidRPr="006E554D" w:rsidRDefault="00C43EE2" w:rsidP="00C43EE2">
      <w:pPr>
        <w:spacing w:after="0" w:line="276" w:lineRule="auto"/>
        <w:jc w:val="both"/>
        <w:rPr>
          <w:rFonts w:asciiTheme="majorHAnsi" w:eastAsia="Times New Roman" w:hAnsiTheme="majorHAnsi" w:cs="Times New Roman"/>
          <w:sz w:val="24"/>
          <w:szCs w:val="24"/>
          <w:lang w:val="ro-RO" w:eastAsia="ro-MD"/>
        </w:rPr>
      </w:pPr>
      <w:r w:rsidRPr="006E554D">
        <w:rPr>
          <w:rFonts w:asciiTheme="majorHAnsi" w:hAnsiTheme="majorHAnsi" w:cs="Times New Roman"/>
          <w:sz w:val="24"/>
          <w:szCs w:val="24"/>
          <w:lang w:val="ro-RO"/>
        </w:rPr>
        <w:t xml:space="preserve">Direcției generale metodologie, planificare și raportare,                   </w:t>
      </w:r>
      <w:r w:rsidR="005904B5" w:rsidRPr="006E554D">
        <w:rPr>
          <w:rFonts w:asciiTheme="majorHAnsi" w:hAnsiTheme="majorHAnsi" w:cs="Times New Roman"/>
          <w:sz w:val="24"/>
          <w:szCs w:val="24"/>
          <w:lang w:val="ro-RO"/>
        </w:rPr>
        <w:t>Angela</w:t>
      </w:r>
      <w:r w:rsidRPr="006E554D">
        <w:rPr>
          <w:rFonts w:asciiTheme="majorHAnsi" w:hAnsiTheme="majorHAnsi" w:cs="Times New Roman"/>
          <w:sz w:val="24"/>
          <w:szCs w:val="24"/>
          <w:lang w:val="ro-RO"/>
        </w:rPr>
        <w:t xml:space="preserve"> </w:t>
      </w:r>
      <w:r w:rsidRPr="006E554D">
        <w:rPr>
          <w:rFonts w:asciiTheme="majorHAnsi" w:hAnsiTheme="majorHAnsi" w:cs="Times New Roman"/>
          <w:b/>
          <w:sz w:val="24"/>
          <w:szCs w:val="24"/>
          <w:lang w:val="ro-RO"/>
        </w:rPr>
        <w:t>C</w:t>
      </w:r>
      <w:r w:rsidR="005904B5" w:rsidRPr="006E554D">
        <w:rPr>
          <w:rFonts w:asciiTheme="majorHAnsi" w:hAnsiTheme="majorHAnsi" w:cs="Times New Roman"/>
          <w:b/>
          <w:sz w:val="24"/>
          <w:szCs w:val="24"/>
          <w:lang w:val="ro-RO"/>
        </w:rPr>
        <w:t>URCHIN</w:t>
      </w:r>
      <w:r w:rsidRPr="006E554D">
        <w:rPr>
          <w:rFonts w:asciiTheme="majorHAnsi" w:hAnsiTheme="majorHAnsi" w:cs="Times New Roman"/>
          <w:sz w:val="24"/>
          <w:szCs w:val="24"/>
          <w:lang w:val="ro-RO"/>
        </w:rPr>
        <w:t xml:space="preserve"> </w:t>
      </w:r>
    </w:p>
    <w:p w14:paraId="6CAEC063" w14:textId="77777777" w:rsidR="00DB2A3A" w:rsidRPr="006E554D" w:rsidRDefault="00DB2A3A" w:rsidP="00DB2A3A">
      <w:pPr>
        <w:spacing w:after="0" w:line="276" w:lineRule="auto"/>
        <w:jc w:val="both"/>
        <w:rPr>
          <w:rFonts w:asciiTheme="majorHAnsi" w:eastAsia="Times New Roman" w:hAnsiTheme="majorHAnsi" w:cs="Times New Roman"/>
          <w:sz w:val="24"/>
          <w:szCs w:val="24"/>
          <w:lang w:val="ro-RO" w:eastAsia="ro-MD"/>
        </w:rPr>
      </w:pPr>
    </w:p>
    <w:p w14:paraId="07178C0E" w14:textId="77777777" w:rsidR="00DB2A3A" w:rsidRPr="006E554D" w:rsidRDefault="00DB2A3A" w:rsidP="00DB2A3A">
      <w:pPr>
        <w:spacing w:after="0" w:line="276" w:lineRule="auto"/>
        <w:jc w:val="both"/>
        <w:rPr>
          <w:rFonts w:asciiTheme="majorHAnsi" w:eastAsia="Times New Roman" w:hAnsiTheme="majorHAnsi" w:cs="Times New Roman"/>
          <w:sz w:val="24"/>
          <w:szCs w:val="24"/>
          <w:lang w:val="ro-RO" w:eastAsia="ro-MD"/>
        </w:rPr>
      </w:pPr>
    </w:p>
    <w:p w14:paraId="2D64B2C1" w14:textId="5E09E31D" w:rsidR="00DB2A3A" w:rsidRPr="006E554D" w:rsidRDefault="00DB2A3A" w:rsidP="00DB2A3A">
      <w:pPr>
        <w:spacing w:after="0" w:line="276" w:lineRule="auto"/>
        <w:jc w:val="both"/>
        <w:rPr>
          <w:rFonts w:asciiTheme="majorHAnsi" w:hAnsiTheme="majorHAnsi" w:cs="Times New Roman"/>
          <w:sz w:val="24"/>
          <w:szCs w:val="24"/>
          <w:lang w:val="ro-RO"/>
        </w:rPr>
      </w:pPr>
      <w:r w:rsidRPr="006E554D">
        <w:rPr>
          <w:rFonts w:asciiTheme="majorHAnsi" w:eastAsia="Times New Roman" w:hAnsiTheme="majorHAnsi" w:cs="Times New Roman"/>
          <w:sz w:val="24"/>
          <w:szCs w:val="24"/>
          <w:lang w:val="ro-RO" w:eastAsia="ro-MD"/>
        </w:rPr>
        <w:t>auditor public</w:t>
      </w:r>
      <w:r w:rsidRPr="006E554D">
        <w:rPr>
          <w:rFonts w:asciiTheme="majorHAnsi" w:hAnsiTheme="majorHAnsi" w:cs="Times New Roman"/>
          <w:sz w:val="24"/>
          <w:szCs w:val="24"/>
          <w:lang w:val="ro-RO"/>
        </w:rPr>
        <w:t xml:space="preserve"> </w:t>
      </w:r>
      <w:r w:rsidRPr="006E554D">
        <w:rPr>
          <w:rFonts w:asciiTheme="majorHAnsi" w:hAnsiTheme="majorHAnsi" w:cs="Times New Roman"/>
          <w:sz w:val="24"/>
          <w:szCs w:val="24"/>
          <w:lang w:val="ro-RO"/>
        </w:rPr>
        <w:tab/>
      </w:r>
      <w:r w:rsidRPr="006E554D">
        <w:rPr>
          <w:rFonts w:asciiTheme="majorHAnsi" w:hAnsiTheme="majorHAnsi" w:cs="Times New Roman"/>
          <w:sz w:val="24"/>
          <w:szCs w:val="24"/>
          <w:lang w:val="ro-RO"/>
        </w:rPr>
        <w:tab/>
      </w:r>
      <w:r w:rsidRPr="006E554D">
        <w:rPr>
          <w:rFonts w:asciiTheme="majorHAnsi" w:hAnsiTheme="majorHAnsi" w:cs="Times New Roman"/>
          <w:sz w:val="24"/>
          <w:szCs w:val="24"/>
          <w:lang w:val="ro-RO"/>
        </w:rPr>
        <w:tab/>
      </w:r>
      <w:r w:rsidRPr="006E554D">
        <w:rPr>
          <w:rFonts w:asciiTheme="majorHAnsi" w:hAnsiTheme="majorHAnsi" w:cs="Times New Roman"/>
          <w:sz w:val="24"/>
          <w:szCs w:val="24"/>
          <w:lang w:val="ro-RO"/>
        </w:rPr>
        <w:tab/>
      </w:r>
      <w:r w:rsidRPr="006E554D">
        <w:rPr>
          <w:rFonts w:asciiTheme="majorHAnsi" w:hAnsiTheme="majorHAnsi" w:cs="Times New Roman"/>
          <w:sz w:val="24"/>
          <w:szCs w:val="24"/>
          <w:lang w:val="ro-RO"/>
        </w:rPr>
        <w:tab/>
      </w:r>
      <w:r w:rsidRPr="006E554D">
        <w:rPr>
          <w:rFonts w:asciiTheme="majorHAnsi" w:hAnsiTheme="majorHAnsi" w:cs="Times New Roman"/>
          <w:sz w:val="24"/>
          <w:szCs w:val="24"/>
          <w:lang w:val="ro-RO"/>
        </w:rPr>
        <w:tab/>
        <w:t xml:space="preserve">             </w:t>
      </w:r>
      <w:r w:rsidR="000B5DA2" w:rsidRPr="006E554D">
        <w:rPr>
          <w:rFonts w:asciiTheme="majorHAnsi" w:hAnsiTheme="majorHAnsi" w:cs="Times New Roman"/>
          <w:sz w:val="24"/>
          <w:szCs w:val="24"/>
          <w:lang w:val="ro-RO"/>
        </w:rPr>
        <w:t xml:space="preserve">Alexandru </w:t>
      </w:r>
      <w:r w:rsidR="000B5DA2" w:rsidRPr="006E554D">
        <w:rPr>
          <w:rFonts w:asciiTheme="majorHAnsi" w:hAnsiTheme="majorHAnsi" w:cs="Times New Roman"/>
          <w:b/>
          <w:sz w:val="24"/>
          <w:szCs w:val="24"/>
          <w:lang w:val="ro-RO"/>
        </w:rPr>
        <w:t>BULGARU</w:t>
      </w:r>
      <w:r w:rsidRPr="006E554D">
        <w:rPr>
          <w:rFonts w:asciiTheme="majorHAnsi" w:hAnsiTheme="majorHAnsi" w:cs="Times New Roman"/>
          <w:b/>
          <w:sz w:val="24"/>
          <w:szCs w:val="24"/>
          <w:lang w:val="ro-RO"/>
        </w:rPr>
        <w:t xml:space="preserve">     </w:t>
      </w:r>
      <w:r w:rsidRPr="006E554D">
        <w:rPr>
          <w:rFonts w:asciiTheme="majorHAnsi" w:hAnsiTheme="majorHAnsi" w:cs="Times New Roman"/>
          <w:sz w:val="24"/>
          <w:szCs w:val="24"/>
          <w:lang w:val="ro-RO"/>
        </w:rPr>
        <w:t xml:space="preserve"> </w:t>
      </w:r>
    </w:p>
    <w:p w14:paraId="0B2A5C66" w14:textId="24EDE850" w:rsidR="00DB2A3A" w:rsidRPr="006E554D" w:rsidRDefault="00EE1657" w:rsidP="00EE1657">
      <w:pPr>
        <w:spacing w:after="0" w:line="276" w:lineRule="auto"/>
        <w:jc w:val="both"/>
        <w:rPr>
          <w:rFonts w:asciiTheme="majorHAnsi" w:hAnsiTheme="majorHAnsi" w:cs="Times New Roman"/>
          <w:sz w:val="24"/>
          <w:szCs w:val="24"/>
          <w:lang w:val="ro-RO"/>
        </w:rPr>
      </w:pPr>
      <w:r w:rsidRPr="006E554D">
        <w:rPr>
          <w:rFonts w:asciiTheme="majorHAnsi" w:hAnsiTheme="majorHAnsi" w:cs="Times New Roman"/>
          <w:sz w:val="24"/>
          <w:szCs w:val="24"/>
          <w:lang w:val="ro-RO"/>
        </w:rPr>
        <w:t xml:space="preserve">în cadrul Direcției generale metodologie, planificare și raportare,                   </w:t>
      </w:r>
    </w:p>
    <w:p w14:paraId="73277710" w14:textId="77777777" w:rsidR="00DB2A3A" w:rsidRPr="006E554D" w:rsidRDefault="00DB2A3A" w:rsidP="00DB2A3A">
      <w:pPr>
        <w:spacing w:after="0" w:line="276" w:lineRule="auto"/>
        <w:jc w:val="both"/>
        <w:rPr>
          <w:rFonts w:asciiTheme="majorHAnsi" w:eastAsia="Times New Roman" w:hAnsiTheme="majorHAnsi" w:cs="Times New Roman"/>
          <w:b/>
          <w:i/>
          <w:sz w:val="24"/>
          <w:szCs w:val="24"/>
          <w:lang w:val="ro-RO"/>
        </w:rPr>
      </w:pPr>
    </w:p>
    <w:p w14:paraId="4C0FA1FD" w14:textId="77777777" w:rsidR="00DB2A3A" w:rsidRPr="006E554D" w:rsidRDefault="00DB2A3A" w:rsidP="00DB2A3A">
      <w:pPr>
        <w:spacing w:after="0" w:line="276" w:lineRule="auto"/>
        <w:jc w:val="both"/>
        <w:rPr>
          <w:rFonts w:asciiTheme="majorHAnsi" w:eastAsia="Times New Roman" w:hAnsiTheme="majorHAnsi" w:cs="Times New Roman"/>
          <w:b/>
          <w:i/>
          <w:sz w:val="24"/>
          <w:szCs w:val="24"/>
          <w:lang w:val="ro-RO"/>
        </w:rPr>
      </w:pPr>
    </w:p>
    <w:p w14:paraId="0EC64672" w14:textId="77777777" w:rsidR="00DB2A3A" w:rsidRPr="006E554D" w:rsidRDefault="00DB2A3A" w:rsidP="00DB2A3A">
      <w:pPr>
        <w:spacing w:after="0" w:line="276" w:lineRule="auto"/>
        <w:jc w:val="both"/>
        <w:rPr>
          <w:rFonts w:asciiTheme="majorHAnsi" w:eastAsia="Times New Roman" w:hAnsiTheme="majorHAnsi" w:cs="Times New Roman"/>
          <w:b/>
          <w:i/>
          <w:sz w:val="24"/>
          <w:szCs w:val="24"/>
          <w:lang w:val="ro-RO"/>
        </w:rPr>
      </w:pPr>
      <w:r w:rsidRPr="006E554D">
        <w:rPr>
          <w:rFonts w:asciiTheme="majorHAnsi" w:eastAsia="Times New Roman" w:hAnsiTheme="majorHAnsi" w:cs="Times New Roman"/>
          <w:b/>
          <w:i/>
          <w:sz w:val="24"/>
          <w:szCs w:val="24"/>
          <w:lang w:val="ro-RO"/>
        </w:rPr>
        <w:t>Responsabil de audit:</w:t>
      </w:r>
    </w:p>
    <w:p w14:paraId="67894D97" w14:textId="77777777" w:rsidR="00317F65" w:rsidRPr="006E554D" w:rsidRDefault="00DB2A3A" w:rsidP="00392A83">
      <w:pPr>
        <w:spacing w:after="0" w:line="276" w:lineRule="auto"/>
        <w:jc w:val="both"/>
        <w:rPr>
          <w:rFonts w:asciiTheme="majorHAnsi" w:hAnsiTheme="majorHAnsi" w:cstheme="majorHAnsi"/>
          <w:sz w:val="24"/>
          <w:szCs w:val="24"/>
          <w:lang w:val="ro-RO"/>
        </w:rPr>
      </w:pPr>
      <w:r w:rsidRPr="006E554D">
        <w:rPr>
          <w:rFonts w:asciiTheme="majorHAnsi" w:hAnsiTheme="majorHAnsi" w:cs="Times New Roman"/>
          <w:sz w:val="24"/>
          <w:szCs w:val="24"/>
          <w:lang w:val="ro-RO"/>
        </w:rPr>
        <w:t xml:space="preserve">șeful Direcției generale </w:t>
      </w:r>
      <w:r w:rsidR="000B5DA2" w:rsidRPr="006E554D">
        <w:rPr>
          <w:rFonts w:asciiTheme="majorHAnsi" w:hAnsiTheme="majorHAnsi" w:cs="Times New Roman"/>
          <w:sz w:val="24"/>
          <w:szCs w:val="24"/>
          <w:lang w:val="ro-RO"/>
        </w:rPr>
        <w:t>metodologie, panificare și raportare</w:t>
      </w:r>
      <w:r w:rsidRPr="006E554D">
        <w:rPr>
          <w:rFonts w:asciiTheme="majorHAnsi" w:hAnsiTheme="majorHAnsi" w:cs="Times New Roman"/>
          <w:sz w:val="24"/>
          <w:szCs w:val="24"/>
          <w:lang w:val="ro-RO"/>
        </w:rPr>
        <w:t xml:space="preserve">,            </w:t>
      </w:r>
      <w:r w:rsidRPr="006E554D">
        <w:rPr>
          <w:rFonts w:asciiTheme="majorHAnsi" w:hAnsiTheme="majorHAnsi" w:cs="Times New Roman"/>
          <w:sz w:val="24"/>
          <w:szCs w:val="24"/>
          <w:lang w:val="ro-RO"/>
        </w:rPr>
        <w:tab/>
        <w:t xml:space="preserve"> </w:t>
      </w:r>
      <w:r w:rsidR="000B5DA2" w:rsidRPr="006E554D">
        <w:rPr>
          <w:rFonts w:asciiTheme="majorHAnsi" w:hAnsiTheme="majorHAnsi" w:cs="Times New Roman"/>
          <w:sz w:val="24"/>
          <w:szCs w:val="24"/>
          <w:lang w:val="ro-RO"/>
        </w:rPr>
        <w:t>Tatiana</w:t>
      </w:r>
      <w:r w:rsidRPr="006E554D">
        <w:rPr>
          <w:rFonts w:asciiTheme="majorHAnsi" w:hAnsiTheme="majorHAnsi" w:cs="Times New Roman"/>
          <w:sz w:val="24"/>
          <w:szCs w:val="24"/>
          <w:lang w:val="ro-RO"/>
        </w:rPr>
        <w:t xml:space="preserve"> </w:t>
      </w:r>
      <w:r w:rsidR="000B5DA2" w:rsidRPr="006E554D">
        <w:rPr>
          <w:rFonts w:asciiTheme="majorHAnsi" w:hAnsiTheme="majorHAnsi" w:cs="Times New Roman"/>
          <w:b/>
          <w:sz w:val="24"/>
          <w:szCs w:val="24"/>
          <w:lang w:val="ro-RO"/>
        </w:rPr>
        <w:t>VOZIAN</w:t>
      </w:r>
    </w:p>
    <w:p w14:paraId="19729351" w14:textId="77777777" w:rsidR="00907699" w:rsidRPr="006E554D" w:rsidRDefault="00907699">
      <w:pPr>
        <w:rPr>
          <w:rFonts w:asciiTheme="majorHAnsi" w:hAnsiTheme="majorHAnsi" w:cstheme="majorHAnsi"/>
          <w:sz w:val="24"/>
          <w:szCs w:val="24"/>
          <w:lang w:val="ro-RO"/>
        </w:rPr>
      </w:pPr>
      <w:r w:rsidRPr="006E554D">
        <w:rPr>
          <w:rFonts w:asciiTheme="majorHAnsi" w:hAnsiTheme="majorHAnsi" w:cstheme="majorHAnsi"/>
          <w:sz w:val="24"/>
          <w:szCs w:val="24"/>
          <w:lang w:val="ro-RO"/>
        </w:rPr>
        <w:br w:type="page"/>
      </w:r>
    </w:p>
    <w:p w14:paraId="5B8A4EC2" w14:textId="2AB5838C" w:rsidR="00A17644" w:rsidRPr="006E554D" w:rsidRDefault="00A17644" w:rsidP="00A17644">
      <w:pPr>
        <w:pStyle w:val="Heading1"/>
        <w:spacing w:before="0"/>
        <w:jc w:val="center"/>
        <w:rPr>
          <w:rFonts w:eastAsia="Times New Roman" w:cs="Times New Roman"/>
          <w:b/>
          <w:bCs/>
          <w:color w:val="auto"/>
          <w:lang w:val="ro-RO"/>
        </w:rPr>
      </w:pPr>
      <w:bookmarkStart w:id="53" w:name="_Toc71631010"/>
      <w:bookmarkStart w:id="54" w:name="_Toc76977005"/>
      <w:bookmarkEnd w:id="10"/>
      <w:r w:rsidRPr="006E554D">
        <w:rPr>
          <w:rFonts w:eastAsia="Times New Roman" w:cs="Times New Roman"/>
          <w:b/>
          <w:bCs/>
          <w:color w:val="auto"/>
          <w:lang w:val="ro-RO"/>
        </w:rPr>
        <w:lastRenderedPageBreak/>
        <w:t>ANEXE</w:t>
      </w:r>
      <w:bookmarkEnd w:id="53"/>
      <w:bookmarkEnd w:id="54"/>
    </w:p>
    <w:p w14:paraId="63FC5B7D" w14:textId="72578A9B" w:rsidR="00A17644" w:rsidRPr="006E554D" w:rsidRDefault="00A17644" w:rsidP="00A17644">
      <w:pPr>
        <w:pStyle w:val="Heading2"/>
        <w:jc w:val="right"/>
        <w:rPr>
          <w:rFonts w:cs="Times New Roman"/>
          <w:b/>
          <w:i/>
          <w:color w:val="auto"/>
          <w:sz w:val="28"/>
          <w:szCs w:val="28"/>
          <w:lang w:val="ro-RO"/>
        </w:rPr>
      </w:pPr>
      <w:bookmarkStart w:id="55" w:name="_Toc71631011"/>
      <w:bookmarkStart w:id="56" w:name="_Toc76977006"/>
      <w:r w:rsidRPr="006E554D">
        <w:rPr>
          <w:rFonts w:cs="Times New Roman"/>
          <w:b/>
          <w:i/>
          <w:color w:val="auto"/>
          <w:sz w:val="28"/>
          <w:szCs w:val="28"/>
          <w:lang w:val="ro-RO"/>
        </w:rPr>
        <w:t>Anexa nr.1</w:t>
      </w:r>
      <w:bookmarkEnd w:id="55"/>
      <w:bookmarkEnd w:id="56"/>
    </w:p>
    <w:p w14:paraId="634EC3A4" w14:textId="77777777" w:rsidR="0031589D" w:rsidRPr="006E554D" w:rsidRDefault="0031589D" w:rsidP="0031589D">
      <w:pPr>
        <w:rPr>
          <w:lang w:val="ro-RO"/>
        </w:rPr>
      </w:pPr>
    </w:p>
    <w:p w14:paraId="5FB466BC" w14:textId="77777777" w:rsidR="0031589D" w:rsidRPr="006E554D" w:rsidRDefault="0031589D" w:rsidP="0031589D">
      <w:pPr>
        <w:pStyle w:val="NormalWeb"/>
        <w:ind w:firstLine="709"/>
        <w:jc w:val="center"/>
        <w:rPr>
          <w:rFonts w:asciiTheme="majorHAnsi" w:hAnsiTheme="majorHAnsi"/>
          <w:b/>
          <w:sz w:val="28"/>
          <w:szCs w:val="28"/>
          <w:lang w:val="ro-RO"/>
        </w:rPr>
      </w:pPr>
      <w:r w:rsidRPr="006E554D">
        <w:rPr>
          <w:rFonts w:asciiTheme="majorHAnsi" w:hAnsiTheme="majorHAnsi"/>
          <w:b/>
          <w:sz w:val="28"/>
          <w:szCs w:val="28"/>
          <w:lang w:val="ro-RO"/>
        </w:rPr>
        <w:t>Cadrul de reglementare</w:t>
      </w:r>
    </w:p>
    <w:p w14:paraId="628895B7" w14:textId="77777777" w:rsidR="00A60227" w:rsidRPr="006E554D" w:rsidRDefault="00A60227" w:rsidP="00A60227">
      <w:pPr>
        <w:shd w:val="clear" w:color="auto" w:fill="F2F2F2" w:themeFill="background1" w:themeFillShade="F2"/>
        <w:spacing w:after="120" w:line="276" w:lineRule="auto"/>
        <w:ind w:left="270"/>
        <w:jc w:val="both"/>
        <w:rPr>
          <w:rFonts w:asciiTheme="majorHAnsi" w:eastAsiaTheme="minorEastAsia" w:hAnsiTheme="majorHAnsi" w:cstheme="majorHAnsi"/>
          <w:b/>
          <w:i/>
          <w:sz w:val="24"/>
          <w:lang w:val="ro-RO"/>
        </w:rPr>
      </w:pPr>
      <w:r w:rsidRPr="006E554D">
        <w:rPr>
          <w:rFonts w:asciiTheme="majorHAnsi" w:eastAsiaTheme="minorEastAsia" w:hAnsiTheme="majorHAnsi" w:cstheme="majorHAnsi"/>
          <w:b/>
          <w:i/>
          <w:sz w:val="24"/>
          <w:lang w:val="ro-RO"/>
        </w:rPr>
        <w:t>Acte legislative</w:t>
      </w:r>
    </w:p>
    <w:p w14:paraId="2CE467C5" w14:textId="77777777" w:rsidR="00A60227" w:rsidRPr="006E554D" w:rsidRDefault="00A60227" w:rsidP="00A13348">
      <w:pPr>
        <w:numPr>
          <w:ilvl w:val="0"/>
          <w:numId w:val="11"/>
        </w:numPr>
        <w:shd w:val="clear" w:color="auto" w:fill="FFFFFF" w:themeFill="background1"/>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Legea nr. 131 din 03.07.2015 privind achizițiile publice.</w:t>
      </w:r>
      <w:r w:rsidRPr="006E554D">
        <w:rPr>
          <w:rFonts w:asciiTheme="majorHAnsi" w:eastAsiaTheme="minorEastAsia" w:hAnsiTheme="majorHAnsi" w:cstheme="majorHAnsi"/>
          <w:lang w:val="ro-RO"/>
        </w:rPr>
        <w:cr/>
        <w:t>Legea nr. 262 din 01.11.2013 pentru modificarea şi completarea Codului contravențional al Republicii Moldova nr. 218-XVI din 24 octombrie 2008.</w:t>
      </w:r>
    </w:p>
    <w:p w14:paraId="516DC5AF" w14:textId="0DBE52B8" w:rsidR="00A60227" w:rsidRPr="006E554D" w:rsidRDefault="00A60227" w:rsidP="00A13348">
      <w:pPr>
        <w:numPr>
          <w:ilvl w:val="0"/>
          <w:numId w:val="11"/>
        </w:numPr>
        <w:shd w:val="clear" w:color="auto" w:fill="FFFFFF" w:themeFill="background1"/>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Codul contravențional al Republicii Moldova, aprobat prin Legea nr.218-XVI din 24.10.2008</w:t>
      </w:r>
      <w:r w:rsidR="005E6FEE">
        <w:rPr>
          <w:rFonts w:asciiTheme="majorHAnsi" w:eastAsiaTheme="minorEastAsia" w:hAnsiTheme="majorHAnsi" w:cstheme="majorHAnsi"/>
          <w:lang w:val="ro-RO"/>
        </w:rPr>
        <w:t>.</w:t>
      </w:r>
      <w:r w:rsidRPr="006E554D">
        <w:rPr>
          <w:rFonts w:asciiTheme="majorHAnsi" w:eastAsiaTheme="minorEastAsia" w:hAnsiTheme="majorHAnsi" w:cstheme="majorHAnsi"/>
          <w:lang w:val="ro-RO"/>
        </w:rPr>
        <w:t xml:space="preserve"> Republicat: Monitorul Oficial al Republicii Moldova nr.78-84/100 din 17.03.2017, Monitorul Oficial al Republicii Moldova nr.3-6/15 din 16.01.2009.</w:t>
      </w:r>
    </w:p>
    <w:p w14:paraId="7B45B199" w14:textId="77777777" w:rsidR="00A60227" w:rsidRPr="006E554D" w:rsidRDefault="00A60227" w:rsidP="00A60227">
      <w:pPr>
        <w:shd w:val="clear" w:color="auto" w:fill="F2F2F2" w:themeFill="background1" w:themeFillShade="F2"/>
        <w:spacing w:after="120" w:line="276" w:lineRule="auto"/>
        <w:ind w:left="270"/>
        <w:jc w:val="both"/>
        <w:rPr>
          <w:rFonts w:asciiTheme="majorHAnsi" w:eastAsiaTheme="minorEastAsia" w:hAnsiTheme="majorHAnsi" w:cstheme="majorHAnsi"/>
          <w:b/>
          <w:i/>
          <w:sz w:val="24"/>
          <w:lang w:val="ro-RO"/>
        </w:rPr>
      </w:pPr>
      <w:r w:rsidRPr="006E554D">
        <w:rPr>
          <w:rFonts w:asciiTheme="majorHAnsi" w:eastAsiaTheme="minorEastAsia" w:hAnsiTheme="majorHAnsi" w:cstheme="majorHAnsi"/>
          <w:b/>
          <w:i/>
          <w:sz w:val="24"/>
          <w:lang w:val="ro-RO"/>
        </w:rPr>
        <w:t>Proiecte de acte normative</w:t>
      </w:r>
    </w:p>
    <w:p w14:paraId="3BBB316B" w14:textId="07C859CB" w:rsidR="00A60227" w:rsidRPr="006E554D" w:rsidRDefault="00A60227" w:rsidP="00A13348">
      <w:pPr>
        <w:numPr>
          <w:ilvl w:val="0"/>
          <w:numId w:val="10"/>
        </w:numPr>
        <w:spacing w:after="20" w:line="276" w:lineRule="auto"/>
        <w:ind w:left="270" w:hanging="27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Proiectul Hotărârii Guvernului pentru aprobarea Regulamentului cu privire la activitatea Grupului de lucru în domeniul achizițiilor publice. În vigoare</w:t>
      </w:r>
      <w:r w:rsidR="005E6FEE">
        <w:rPr>
          <w:rFonts w:asciiTheme="majorHAnsi" w:eastAsiaTheme="minorEastAsia" w:hAnsiTheme="majorHAnsi" w:cstheme="majorHAnsi"/>
          <w:lang w:val="ro-RO"/>
        </w:rPr>
        <w:t>:</w:t>
      </w:r>
      <w:r w:rsidRPr="006E554D">
        <w:rPr>
          <w:rFonts w:asciiTheme="majorHAnsi" w:eastAsiaTheme="minorEastAsia" w:hAnsiTheme="majorHAnsi" w:cstheme="majorHAnsi"/>
          <w:lang w:val="ro-RO"/>
        </w:rPr>
        <w:t xml:space="preserve"> Hotărârea Guvernului nr. 667 din 27.05.2016 pentru aprobarea Regulamentului cu privire la activitatea grupului de lucru pentru achiziții.</w:t>
      </w:r>
    </w:p>
    <w:p w14:paraId="1763B302" w14:textId="77777777" w:rsidR="00A60227" w:rsidRPr="006E554D" w:rsidRDefault="00A60227" w:rsidP="00A13348">
      <w:pPr>
        <w:numPr>
          <w:ilvl w:val="0"/>
          <w:numId w:val="10"/>
        </w:numPr>
        <w:spacing w:after="20" w:line="276" w:lineRule="auto"/>
        <w:ind w:left="270" w:hanging="27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Proiectul Hotărârii Guvernului privind aprobarea Regulamentului achizițiilor publice de lucrări. În vigoare Hotărârea Guvernului nr.669 din 27.05.2016 pentru aprobarea Regulamentului cu privire la achizițiile publice de lucrări.</w:t>
      </w:r>
    </w:p>
    <w:p w14:paraId="66D72519" w14:textId="77777777" w:rsidR="00A60227" w:rsidRPr="006E554D" w:rsidRDefault="00A60227" w:rsidP="00A13348">
      <w:pPr>
        <w:numPr>
          <w:ilvl w:val="0"/>
          <w:numId w:val="10"/>
        </w:numPr>
        <w:spacing w:after="20" w:line="276" w:lineRule="auto"/>
        <w:ind w:left="270" w:hanging="27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Proiectul Hotărârii Guvernului privind aprobarea Regulamentului cu privire la întocmirea și păstrarea dosarului achiziției publice. În vigoare Hotărârea Guvernului nr. 9 din 17.01.2008 pentru aprobarea Regulamentului cu privire la întocmirea şi păstrarea dosarului achiziției publice.</w:t>
      </w:r>
    </w:p>
    <w:p w14:paraId="66B713F6" w14:textId="77777777" w:rsidR="00A60227" w:rsidRPr="006E554D" w:rsidRDefault="00A60227" w:rsidP="00A13348">
      <w:pPr>
        <w:numPr>
          <w:ilvl w:val="0"/>
          <w:numId w:val="10"/>
        </w:numPr>
        <w:spacing w:after="20" w:line="276" w:lineRule="auto"/>
        <w:ind w:left="270" w:hanging="27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Proiectul Hotărârii Guvernului privind aprobarea taxei fixe pentru depunerea ofertei în cadrul unei proceduri de achiziții publice desfășurate prin Sistemului informațional automatizat „Registrul de stat al achizițiilor publice” (MTender) și Metodologia de calculare a tarifelor percepute de Operatorul Sistemului MTender.</w:t>
      </w:r>
    </w:p>
    <w:p w14:paraId="1885A314" w14:textId="31AF8163" w:rsidR="00A60227" w:rsidRPr="006E554D" w:rsidRDefault="00A60227" w:rsidP="00A60227">
      <w:pPr>
        <w:shd w:val="clear" w:color="auto" w:fill="F2F2F2" w:themeFill="background1" w:themeFillShade="F2"/>
        <w:spacing w:line="276" w:lineRule="auto"/>
        <w:ind w:left="270"/>
        <w:jc w:val="both"/>
        <w:rPr>
          <w:rFonts w:asciiTheme="majorHAnsi" w:eastAsiaTheme="minorEastAsia" w:hAnsiTheme="majorHAnsi" w:cstheme="majorHAnsi"/>
          <w:b/>
          <w:i/>
          <w:sz w:val="24"/>
          <w:lang w:val="ro-RO"/>
        </w:rPr>
      </w:pPr>
      <w:r w:rsidRPr="006E554D">
        <w:rPr>
          <w:rFonts w:asciiTheme="majorHAnsi" w:eastAsiaTheme="minorEastAsia" w:hAnsiTheme="majorHAnsi" w:cstheme="majorHAnsi"/>
          <w:b/>
          <w:i/>
          <w:sz w:val="24"/>
          <w:lang w:val="ro-RO"/>
        </w:rPr>
        <w:t xml:space="preserve">Hotărâri de Guvern, </w:t>
      </w:r>
      <w:r w:rsidR="003B34BC">
        <w:rPr>
          <w:rFonts w:asciiTheme="majorHAnsi" w:eastAsiaTheme="minorEastAsia" w:hAnsiTheme="majorHAnsi" w:cstheme="majorHAnsi"/>
          <w:b/>
          <w:i/>
          <w:sz w:val="24"/>
          <w:lang w:val="ro-RO"/>
        </w:rPr>
        <w:t>a</w:t>
      </w:r>
      <w:r w:rsidRPr="006E554D">
        <w:rPr>
          <w:rFonts w:asciiTheme="majorHAnsi" w:eastAsiaTheme="minorEastAsia" w:hAnsiTheme="majorHAnsi" w:cstheme="majorHAnsi"/>
          <w:b/>
          <w:i/>
          <w:sz w:val="24"/>
          <w:lang w:val="ro-RO"/>
        </w:rPr>
        <w:t xml:space="preserve">ctele normative ale autorităților </w:t>
      </w:r>
      <w:r w:rsidR="00413928" w:rsidRPr="006E554D">
        <w:rPr>
          <w:rFonts w:asciiTheme="majorHAnsi" w:eastAsiaTheme="minorEastAsia" w:hAnsiTheme="majorHAnsi" w:cstheme="majorHAnsi"/>
          <w:b/>
          <w:i/>
          <w:sz w:val="24"/>
          <w:lang w:val="ro-RO"/>
        </w:rPr>
        <w:t>administrației</w:t>
      </w:r>
      <w:r w:rsidRPr="006E554D">
        <w:rPr>
          <w:rFonts w:asciiTheme="majorHAnsi" w:eastAsiaTheme="minorEastAsia" w:hAnsiTheme="majorHAnsi" w:cstheme="majorHAnsi"/>
          <w:b/>
          <w:i/>
          <w:sz w:val="24"/>
          <w:lang w:val="ro-RO"/>
        </w:rPr>
        <w:t xml:space="preserve"> publice</w:t>
      </w:r>
    </w:p>
    <w:p w14:paraId="59CE0085"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544 din 12.11.2019 cu privire la unele măsuri de organizare a procesului de achiziții în domeniul tehnologiei informației și comunicațiilor.</w:t>
      </w:r>
    </w:p>
    <w:p w14:paraId="4EF6C861"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1129 din 21.11.2018 cu privire la aprobarea Regulamentului privind ajustarea periodică a valorii contractelor de achiziții publice cu executare continuă, încheiate pe un termen mai mare de un an.</w:t>
      </w:r>
    </w:p>
    <w:p w14:paraId="6C7217D0"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 xml:space="preserve">Hotărârea Guvernului nr. 985 din 10.10.2018 cu privire la aprobarea Regulamentului privind acreditarea platformelor electronice de achiziții în cadrul Sistemului informațional automatizat „Registrul de stat al achizițiilor publice” (MTender). </w:t>
      </w:r>
    </w:p>
    <w:p w14:paraId="700879F3"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986 din 10.10.2018 cu privire la aprobarea Regulamentului privind modul de ținere a Registrului de stat al achizițiilor publice format de Sistemul informațional automatizat „Registrul de stat al achizițiilor publice” (MTender).</w:t>
      </w:r>
    </w:p>
    <w:p w14:paraId="103B54FE"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987 din 10.10.2018 pentru aprobarea Regulamentului privind achiziția bunurilor și serviciilor prin cererea ofertelor de prețuri.</w:t>
      </w:r>
    </w:p>
    <w:p w14:paraId="4F385589"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705 din 11.07.2018 cu privire la aprobarea Conceptului tehnic al Sistemului informațional automatizat „Registrul de stat al achizițiilor publice” (MTender).</w:t>
      </w:r>
    </w:p>
    <w:p w14:paraId="3F364AA0"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lastRenderedPageBreak/>
        <w:t>Hotărârea Guvernului nr. 134 din 09.03.2017 pentru aprobarea Regulamentului privind organizarea și funcționarea Agenției Achiziții Publice și efectivul-limită al acesteia.</w:t>
      </w:r>
    </w:p>
    <w:p w14:paraId="20D9BE82"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 xml:space="preserve">Hotărârea Guvernului nr. 1332 din 14.12.2016 cu privire la aprobarea Strategiei de dezvoltare a sistemului de achiziţii publice pentru anii 2016-2020 şi a Planului de acțiuni privind implementarea acesteia. </w:t>
      </w:r>
    </w:p>
    <w:p w14:paraId="5C6E47A8"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1418 din 28.12.2016 pentru aprobarea Regulamentului cu privire la modul de întocmire a Listei de interdicție a operatorilor economici.</w:t>
      </w:r>
    </w:p>
    <w:p w14:paraId="0DBFEE59" w14:textId="2B858001"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 xml:space="preserve">Hotărârea Guvernului nr.1419 din 28.12.2016 pentru aprobarea Regulamentului cu privire la modul de planificare a contractelor de </w:t>
      </w:r>
      <w:r w:rsidR="000A53B7" w:rsidRPr="006E554D">
        <w:rPr>
          <w:rFonts w:asciiTheme="majorHAnsi" w:eastAsiaTheme="minorEastAsia" w:hAnsiTheme="majorHAnsi" w:cstheme="majorHAnsi"/>
          <w:lang w:val="ro-RO"/>
        </w:rPr>
        <w:t>achiziții</w:t>
      </w:r>
      <w:r w:rsidRPr="006E554D">
        <w:rPr>
          <w:rFonts w:asciiTheme="majorHAnsi" w:eastAsiaTheme="minorEastAsia" w:hAnsiTheme="majorHAnsi" w:cstheme="majorHAnsi"/>
          <w:lang w:val="ro-RO"/>
        </w:rPr>
        <w:t xml:space="preserve"> publice.</w:t>
      </w:r>
    </w:p>
    <w:p w14:paraId="1727788B" w14:textId="3B0F56EA"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 xml:space="preserve">Hotărârea Guvernului  nr. 1420 din 28.12.2016 pentru aprobarea Regulamentului privind </w:t>
      </w:r>
      <w:r w:rsidR="000A53B7" w:rsidRPr="006E554D">
        <w:rPr>
          <w:rFonts w:asciiTheme="majorHAnsi" w:eastAsiaTheme="minorEastAsia" w:hAnsiTheme="majorHAnsi" w:cstheme="majorHAnsi"/>
          <w:lang w:val="ro-RO"/>
        </w:rPr>
        <w:t>evidența</w:t>
      </w:r>
      <w:r w:rsidRPr="006E554D">
        <w:rPr>
          <w:rFonts w:asciiTheme="majorHAnsi" w:eastAsiaTheme="minorEastAsia" w:hAnsiTheme="majorHAnsi" w:cstheme="majorHAnsi"/>
          <w:lang w:val="ro-RO"/>
        </w:rPr>
        <w:t xml:space="preserve"> Listei operatorilor economici calificați.</w:t>
      </w:r>
    </w:p>
    <w:p w14:paraId="6048266A"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665 din 27.05.2016 pentru aprobarea Regulamentului cu privire la achizițiile publice de valoare mică.</w:t>
      </w:r>
    </w:p>
    <w:p w14:paraId="4AF69A02"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666 din 27.05.2016 pentru aprobarea Regulamentului cu privire la achiziția bunurilor și serviciilor prin cererea ofertelor de prețuri.</w:t>
      </w:r>
    </w:p>
    <w:p w14:paraId="717F0EF9"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 xml:space="preserve">Hotărârea Guvernului nr.599 din 12.08.2020 pentru aprobarea Regulamentului cu privire la achizițiile publice folosind procedura de negociere. </w:t>
      </w:r>
    </w:p>
    <w:p w14:paraId="326E54E7"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nr.668 din 27.05.2016 pentru aprobarea Regulamentului cu privire la achizițiile publice folosind procedura de negociere.</w:t>
      </w:r>
    </w:p>
    <w:p w14:paraId="4DBBF1DE"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804 din 10.10.2013 pentru aprobarea Regulamentului privind realizarea achizițiile publice prin dialog competitiv.</w:t>
      </w:r>
    </w:p>
    <w:p w14:paraId="3E3AA438"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766 din 26.09.2013 pentru aprobarea Regulamentului privind achizițiile publice folosind sistemul dinamic.</w:t>
      </w:r>
    </w:p>
    <w:p w14:paraId="6ABAD8A0"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774 din 04.10.2013 pentru aprobarea Regulamentului privind achiziţiile publice folosind licitaţia electronică.</w:t>
      </w:r>
    </w:p>
    <w:p w14:paraId="1D155BA0"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826 din 07.11.2012 pentru aprobarea Regulamentului cu privire la acordul-cadru ca modalitate specială de atribuire a contractului de achiziție publică.</w:t>
      </w:r>
    </w:p>
    <w:p w14:paraId="5768D95F"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694 din 23.09.2020 pentru aprobarea Regulamentului cu privire la acordul-cadru ca modalitate specială de atribuire a contractelor de achiziții publice.</w:t>
      </w:r>
    </w:p>
    <w:p w14:paraId="6C67FFF4"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640 din 19.07.2010 cu privire la aprobarea Regulamentului privind ajustarea periodică a valorii contractelor de achiziţii publice cu executare continuă, încheiate pe un termen mai mare de un an.</w:t>
      </w:r>
    </w:p>
    <w:p w14:paraId="6CD329CD"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Hotărârea Guvernului nr. 355 din  08.05.2009 cu privire la aprobarea Conceptului tehnic al Sistemului Informațional Automatizat „Registrul de stat al achiziţiilor publice”.</w:t>
      </w:r>
    </w:p>
    <w:p w14:paraId="7BF7888B"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Ordinul nr. 177 din 09.10.2018 cu privire la aprobarea formularului standard al Documentului unic de achiziții european.</w:t>
      </w:r>
    </w:p>
    <w:p w14:paraId="623E2C10" w14:textId="77777777" w:rsidR="00A60227" w:rsidRPr="006E554D" w:rsidRDefault="00A60227" w:rsidP="00A13348">
      <w:pPr>
        <w:numPr>
          <w:ilvl w:val="0"/>
          <w:numId w:val="10"/>
        </w:numPr>
        <w:spacing w:after="20" w:line="276" w:lineRule="auto"/>
        <w:ind w:left="360"/>
        <w:contextualSpacing/>
        <w:jc w:val="both"/>
        <w:rPr>
          <w:rFonts w:asciiTheme="majorHAnsi" w:eastAsiaTheme="minorEastAsia" w:hAnsiTheme="majorHAnsi" w:cstheme="majorHAnsi"/>
          <w:lang w:val="ro-RO"/>
        </w:rPr>
      </w:pPr>
      <w:r w:rsidRPr="006E554D">
        <w:rPr>
          <w:rFonts w:asciiTheme="majorHAnsi" w:eastAsiaTheme="minorEastAsia" w:hAnsiTheme="majorHAnsi" w:cstheme="majorHAnsi"/>
          <w:lang w:val="ro-RO"/>
        </w:rPr>
        <w:t>Ordinul Ministerului Finanțelor nr.72 din 11.06.2020 cu privire la aprobarea formularului standard al Documentului unic de achiziţii european.</w:t>
      </w:r>
    </w:p>
    <w:p w14:paraId="7DAFB5CE" w14:textId="77777777" w:rsidR="008F5E8D" w:rsidRPr="006E554D" w:rsidRDefault="008F5E8D" w:rsidP="0031589D">
      <w:pPr>
        <w:spacing w:after="0" w:line="276" w:lineRule="auto"/>
        <w:ind w:firstLine="720"/>
        <w:jc w:val="both"/>
        <w:rPr>
          <w:rFonts w:asciiTheme="majorHAnsi" w:eastAsia="Times New Roman" w:hAnsiTheme="majorHAnsi" w:cs="Times New Roman"/>
          <w:iCs/>
          <w:sz w:val="24"/>
          <w:szCs w:val="24"/>
          <w:lang w:val="ro-RO" w:eastAsia="ro-MD"/>
        </w:rPr>
      </w:pPr>
    </w:p>
    <w:p w14:paraId="135A07E6" w14:textId="77777777" w:rsidR="0031589D" w:rsidRPr="006E554D" w:rsidRDefault="0031589D" w:rsidP="0031589D">
      <w:pPr>
        <w:rPr>
          <w:lang w:val="ro-RO"/>
        </w:rPr>
      </w:pPr>
    </w:p>
    <w:p w14:paraId="7FEDCBC2" w14:textId="1B8646DA" w:rsidR="00F6614F" w:rsidRPr="006E554D" w:rsidRDefault="00F6614F">
      <w:pPr>
        <w:rPr>
          <w:lang w:val="ro-RO"/>
        </w:rPr>
      </w:pPr>
      <w:r w:rsidRPr="006E554D">
        <w:rPr>
          <w:lang w:val="ro-RO"/>
        </w:rPr>
        <w:br w:type="page"/>
      </w:r>
    </w:p>
    <w:p w14:paraId="0958D1B2" w14:textId="3576CBDD" w:rsidR="00641D6E" w:rsidRPr="006E554D" w:rsidRDefault="00C93E5D" w:rsidP="00C93E5D">
      <w:pPr>
        <w:pStyle w:val="Heading2"/>
        <w:jc w:val="right"/>
        <w:rPr>
          <w:rFonts w:cs="Times New Roman"/>
          <w:b/>
          <w:i/>
          <w:color w:val="auto"/>
          <w:sz w:val="28"/>
          <w:szCs w:val="28"/>
          <w:lang w:val="ro-RO"/>
        </w:rPr>
      </w:pPr>
      <w:bookmarkStart w:id="57" w:name="_Toc76977007"/>
      <w:r w:rsidRPr="006E554D">
        <w:rPr>
          <w:rFonts w:cs="Times New Roman"/>
          <w:b/>
          <w:i/>
          <w:color w:val="auto"/>
          <w:sz w:val="28"/>
          <w:szCs w:val="28"/>
          <w:lang w:val="ro-RO"/>
        </w:rPr>
        <w:lastRenderedPageBreak/>
        <w:t>Anexa nr. 2</w:t>
      </w:r>
      <w:bookmarkEnd w:id="57"/>
    </w:p>
    <w:p w14:paraId="4334573D" w14:textId="77777777" w:rsidR="00C93E5D" w:rsidRPr="006E554D" w:rsidRDefault="00C93E5D" w:rsidP="00A17644">
      <w:pPr>
        <w:pStyle w:val="NormalWeb"/>
        <w:tabs>
          <w:tab w:val="left" w:pos="5869"/>
        </w:tabs>
        <w:ind w:firstLine="720"/>
        <w:jc w:val="center"/>
        <w:rPr>
          <w:rFonts w:asciiTheme="majorHAnsi" w:hAnsiTheme="majorHAnsi" w:cs="Tahoma"/>
          <w:b/>
          <w:sz w:val="28"/>
          <w:szCs w:val="28"/>
          <w:lang w:val="ro-RO" w:eastAsia="ro-MD"/>
        </w:rPr>
      </w:pPr>
    </w:p>
    <w:p w14:paraId="60AEBD12" w14:textId="522994B4" w:rsidR="00A17644" w:rsidRPr="006E554D" w:rsidRDefault="00C93E5D" w:rsidP="00A17644">
      <w:pPr>
        <w:pStyle w:val="NormalWeb"/>
        <w:tabs>
          <w:tab w:val="left" w:pos="5869"/>
        </w:tabs>
        <w:ind w:firstLine="720"/>
        <w:jc w:val="center"/>
        <w:rPr>
          <w:rFonts w:asciiTheme="majorHAnsi" w:hAnsiTheme="majorHAnsi" w:cs="Tahoma"/>
          <w:b/>
          <w:sz w:val="28"/>
          <w:szCs w:val="28"/>
          <w:lang w:val="ro-RO" w:eastAsia="ro-MD"/>
        </w:rPr>
      </w:pPr>
      <w:r w:rsidRPr="006E554D">
        <w:rPr>
          <w:rFonts w:asciiTheme="majorHAnsi" w:hAnsiTheme="majorHAnsi" w:cs="Tahoma"/>
          <w:b/>
          <w:sz w:val="28"/>
          <w:szCs w:val="28"/>
          <w:lang w:val="ro-RO" w:eastAsia="ro-MD"/>
        </w:rPr>
        <w:t xml:space="preserve">Etapele </w:t>
      </w:r>
      <w:r w:rsidR="00A17644" w:rsidRPr="006E554D">
        <w:rPr>
          <w:rFonts w:asciiTheme="majorHAnsi" w:hAnsiTheme="majorHAnsi" w:cs="Tahoma"/>
          <w:b/>
          <w:sz w:val="28"/>
          <w:szCs w:val="28"/>
          <w:lang w:val="ro-RO" w:eastAsia="ro-MD"/>
        </w:rPr>
        <w:t xml:space="preserve">procesului de achiziție publică </w:t>
      </w:r>
    </w:p>
    <w:p w14:paraId="2A985573" w14:textId="77777777" w:rsidR="0095168B" w:rsidRPr="006E554D" w:rsidRDefault="005D7089" w:rsidP="005D7089">
      <w:pPr>
        <w:pStyle w:val="NormalWeb"/>
        <w:tabs>
          <w:tab w:val="left" w:pos="5869"/>
        </w:tabs>
        <w:ind w:firstLine="0"/>
        <w:jc w:val="center"/>
        <w:rPr>
          <w:rFonts w:asciiTheme="majorHAnsi" w:hAnsiTheme="majorHAnsi"/>
          <w:b/>
          <w:sz w:val="28"/>
          <w:szCs w:val="28"/>
          <w:lang w:val="ro-RO"/>
        </w:rPr>
      </w:pPr>
      <w:r w:rsidRPr="009F4932">
        <w:rPr>
          <w:rFonts w:asciiTheme="majorHAnsi" w:hAnsiTheme="majorHAnsi" w:cstheme="majorHAnsi"/>
          <w:b/>
          <w:noProof/>
        </w:rPr>
        <w:drawing>
          <wp:inline distT="0" distB="0" distL="0" distR="0" wp14:anchorId="07A3DA09" wp14:editId="64C387A5">
            <wp:extent cx="5943600" cy="4132833"/>
            <wp:effectExtent l="0" t="0" r="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112E48F" w14:textId="77777777" w:rsidR="005D7089" w:rsidRPr="00094EAC" w:rsidRDefault="005D7089" w:rsidP="00A17644">
      <w:pPr>
        <w:pStyle w:val="NormalWeb"/>
        <w:tabs>
          <w:tab w:val="left" w:pos="5869"/>
        </w:tabs>
        <w:ind w:firstLine="720"/>
        <w:jc w:val="center"/>
        <w:rPr>
          <w:rFonts w:asciiTheme="majorHAnsi" w:hAnsiTheme="majorHAnsi"/>
          <w:b/>
          <w:sz w:val="28"/>
          <w:szCs w:val="28"/>
          <w:lang w:val="ro-RO"/>
        </w:rPr>
      </w:pPr>
    </w:p>
    <w:p w14:paraId="3CD71C3D" w14:textId="77777777" w:rsidR="005D7089" w:rsidRPr="00825456" w:rsidRDefault="005D7089" w:rsidP="00A17644">
      <w:pPr>
        <w:pStyle w:val="NormalWeb"/>
        <w:tabs>
          <w:tab w:val="left" w:pos="5869"/>
        </w:tabs>
        <w:ind w:firstLine="720"/>
        <w:jc w:val="center"/>
        <w:rPr>
          <w:rFonts w:asciiTheme="majorHAnsi" w:hAnsiTheme="majorHAnsi"/>
          <w:b/>
          <w:sz w:val="28"/>
          <w:szCs w:val="28"/>
          <w:lang w:val="ro-RO"/>
        </w:rPr>
      </w:pPr>
    </w:p>
    <w:p w14:paraId="23632548" w14:textId="77777777" w:rsidR="00A17644" w:rsidRPr="006E554D" w:rsidRDefault="00A17644" w:rsidP="00A17644">
      <w:pPr>
        <w:pStyle w:val="NormalWeb"/>
        <w:tabs>
          <w:tab w:val="left" w:pos="5869"/>
        </w:tabs>
        <w:ind w:left="720"/>
        <w:rPr>
          <w:rFonts w:asciiTheme="majorHAnsi" w:hAnsiTheme="majorHAnsi"/>
          <w:i/>
          <w:sz w:val="18"/>
          <w:szCs w:val="18"/>
          <w:lang w:val="ro-RO"/>
        </w:rPr>
      </w:pPr>
      <w:r w:rsidRPr="006E554D">
        <w:rPr>
          <w:rFonts w:asciiTheme="majorHAnsi" w:hAnsiTheme="majorHAnsi"/>
          <w:b/>
          <w:i/>
          <w:sz w:val="18"/>
          <w:szCs w:val="18"/>
          <w:lang w:val="ro-RO"/>
        </w:rPr>
        <w:t>Sursă:</w:t>
      </w:r>
      <w:r w:rsidRPr="006E554D">
        <w:rPr>
          <w:rFonts w:asciiTheme="majorHAnsi" w:hAnsiTheme="majorHAnsi"/>
          <w:i/>
          <w:sz w:val="18"/>
          <w:szCs w:val="18"/>
          <w:lang w:val="ro-RO"/>
        </w:rPr>
        <w:t xml:space="preserve"> Elaborată în baza prevederilor normative aplicabile.</w:t>
      </w:r>
    </w:p>
    <w:p w14:paraId="44B332A1" w14:textId="77777777" w:rsidR="00C93E5D" w:rsidRPr="006E554D" w:rsidRDefault="00C93E5D" w:rsidP="00A17644">
      <w:pPr>
        <w:pStyle w:val="NormalWeb"/>
        <w:tabs>
          <w:tab w:val="left" w:pos="5869"/>
        </w:tabs>
        <w:ind w:left="720"/>
        <w:rPr>
          <w:rFonts w:asciiTheme="majorHAnsi" w:hAnsiTheme="majorHAnsi"/>
          <w:i/>
          <w:sz w:val="18"/>
          <w:szCs w:val="18"/>
          <w:lang w:val="ro-RO"/>
        </w:rPr>
        <w:sectPr w:rsidR="00C93E5D" w:rsidRPr="006E554D" w:rsidSect="00CC2094">
          <w:footerReference w:type="default" r:id="rId43"/>
          <w:pgSz w:w="12240" w:h="15840"/>
          <w:pgMar w:top="851" w:right="851" w:bottom="851" w:left="1701" w:header="720" w:footer="720" w:gutter="0"/>
          <w:cols w:space="720"/>
          <w:docGrid w:linePitch="360"/>
        </w:sectPr>
      </w:pPr>
    </w:p>
    <w:p w14:paraId="2D99FBD2" w14:textId="63B8D43E" w:rsidR="00A17644" w:rsidRPr="006E554D" w:rsidRDefault="00A17644" w:rsidP="00A17644">
      <w:pPr>
        <w:pStyle w:val="NormalWeb"/>
        <w:tabs>
          <w:tab w:val="left" w:pos="5869"/>
        </w:tabs>
        <w:ind w:left="720"/>
        <w:rPr>
          <w:rFonts w:asciiTheme="majorHAnsi" w:hAnsiTheme="majorHAnsi"/>
          <w:i/>
          <w:sz w:val="18"/>
          <w:szCs w:val="18"/>
          <w:lang w:val="ro-RO"/>
        </w:rPr>
      </w:pPr>
    </w:p>
    <w:p w14:paraId="7B294485" w14:textId="5539A821" w:rsidR="00C93E5D" w:rsidRPr="006E554D" w:rsidRDefault="00C93E5D" w:rsidP="00C93E5D">
      <w:pPr>
        <w:pStyle w:val="Heading2"/>
        <w:jc w:val="right"/>
        <w:rPr>
          <w:rFonts w:cs="Times New Roman"/>
          <w:b/>
          <w:i/>
          <w:color w:val="auto"/>
          <w:sz w:val="28"/>
          <w:szCs w:val="28"/>
          <w:lang w:val="ro-RO"/>
        </w:rPr>
      </w:pPr>
      <w:bookmarkStart w:id="58" w:name="_Toc76977008"/>
      <w:r w:rsidRPr="006E554D">
        <w:rPr>
          <w:rFonts w:cs="Times New Roman"/>
          <w:b/>
          <w:i/>
          <w:color w:val="auto"/>
          <w:sz w:val="28"/>
          <w:szCs w:val="28"/>
          <w:lang w:val="ro-RO"/>
        </w:rPr>
        <w:t>Anexa nr. 3</w:t>
      </w:r>
      <w:bookmarkEnd w:id="58"/>
    </w:p>
    <w:p w14:paraId="4E2550D3" w14:textId="77777777" w:rsidR="00A17644" w:rsidRPr="006E554D" w:rsidRDefault="00A17644" w:rsidP="00A17644">
      <w:pPr>
        <w:pStyle w:val="NormalWeb"/>
        <w:tabs>
          <w:tab w:val="left" w:pos="5869"/>
        </w:tabs>
        <w:ind w:left="720"/>
        <w:jc w:val="center"/>
        <w:rPr>
          <w:rFonts w:asciiTheme="majorHAnsi" w:hAnsiTheme="majorHAnsi"/>
          <w:b/>
          <w:sz w:val="28"/>
          <w:szCs w:val="28"/>
          <w:lang w:val="ro-RO"/>
        </w:rPr>
      </w:pPr>
      <w:r w:rsidRPr="006E554D">
        <w:rPr>
          <w:rFonts w:asciiTheme="majorHAnsi" w:hAnsiTheme="majorHAnsi"/>
          <w:b/>
          <w:sz w:val="28"/>
          <w:szCs w:val="28"/>
          <w:lang w:val="ro-RO"/>
        </w:rPr>
        <w:t>Cadrul instituțional aferent domeniului auditat</w:t>
      </w:r>
    </w:p>
    <w:tbl>
      <w:tblPr>
        <w:tblStyle w:val="GridTable2-Accent5"/>
        <w:tblW w:w="9639" w:type="dxa"/>
        <w:tblLook w:val="04A0" w:firstRow="1" w:lastRow="0" w:firstColumn="1" w:lastColumn="0" w:noHBand="0" w:noVBand="1"/>
      </w:tblPr>
      <w:tblGrid>
        <w:gridCol w:w="2835"/>
        <w:gridCol w:w="6804"/>
      </w:tblGrid>
      <w:tr w:rsidR="00A17644" w:rsidRPr="006E554D" w14:paraId="3A86D884" w14:textId="77777777" w:rsidTr="00182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89A9874" w14:textId="77777777" w:rsidR="00A17644" w:rsidRPr="006E554D" w:rsidRDefault="00A17644" w:rsidP="005B4679">
            <w:pPr>
              <w:pStyle w:val="NormalWeb"/>
              <w:tabs>
                <w:tab w:val="left" w:pos="5869"/>
              </w:tabs>
              <w:jc w:val="center"/>
              <w:rPr>
                <w:rFonts w:asciiTheme="majorHAnsi" w:hAnsiTheme="majorHAnsi"/>
                <w:lang w:val="ro-RO"/>
              </w:rPr>
            </w:pPr>
            <w:r w:rsidRPr="006E554D">
              <w:rPr>
                <w:rFonts w:asciiTheme="majorHAnsi" w:hAnsiTheme="majorHAnsi"/>
                <w:lang w:val="ro-RO"/>
              </w:rPr>
              <w:t>Denumirea autorității</w:t>
            </w:r>
          </w:p>
        </w:tc>
        <w:tc>
          <w:tcPr>
            <w:tcW w:w="6804" w:type="dxa"/>
          </w:tcPr>
          <w:p w14:paraId="2DD75FE6" w14:textId="77777777" w:rsidR="00A17644" w:rsidRPr="006E554D" w:rsidRDefault="00A17644" w:rsidP="005B4679">
            <w:pPr>
              <w:pStyle w:val="NormalWeb"/>
              <w:tabs>
                <w:tab w:val="left" w:pos="5869"/>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ro-RO"/>
              </w:rPr>
            </w:pPr>
            <w:r w:rsidRPr="006E554D">
              <w:rPr>
                <w:rFonts w:asciiTheme="majorHAnsi" w:hAnsiTheme="majorHAnsi"/>
                <w:lang w:val="ro-RO"/>
              </w:rPr>
              <w:t>Rolul autorității în domeniul achizițiilor publice</w:t>
            </w:r>
          </w:p>
        </w:tc>
      </w:tr>
      <w:tr w:rsidR="00A17644" w:rsidRPr="006E554D" w14:paraId="516284B9" w14:textId="77777777" w:rsidTr="0018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22D1140" w14:textId="77777777" w:rsidR="00A17644" w:rsidRPr="006E554D" w:rsidRDefault="00A17644" w:rsidP="005B4679">
            <w:pPr>
              <w:pStyle w:val="NormalWeb"/>
              <w:tabs>
                <w:tab w:val="left" w:pos="5869"/>
              </w:tabs>
              <w:jc w:val="center"/>
              <w:rPr>
                <w:rFonts w:asciiTheme="majorHAnsi" w:hAnsiTheme="majorHAnsi"/>
                <w:lang w:val="ro-RO"/>
              </w:rPr>
            </w:pPr>
            <w:r w:rsidRPr="006E554D">
              <w:rPr>
                <w:rFonts w:asciiTheme="majorHAnsi" w:hAnsiTheme="majorHAnsi"/>
                <w:lang w:val="ro-RO"/>
              </w:rPr>
              <w:t>Ministerul Finanțelor</w:t>
            </w:r>
          </w:p>
        </w:tc>
        <w:tc>
          <w:tcPr>
            <w:tcW w:w="6804" w:type="dxa"/>
          </w:tcPr>
          <w:p w14:paraId="75FBA128" w14:textId="77777777" w:rsidR="00A17644" w:rsidRPr="006E554D" w:rsidRDefault="00A17644" w:rsidP="005B46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RO"/>
              </w:rPr>
            </w:pPr>
            <w:r w:rsidRPr="00094EAC">
              <w:rPr>
                <w:rFonts w:asciiTheme="majorHAnsi" w:eastAsia="AGaramondPro-Regular" w:hAnsiTheme="majorHAnsi" w:cstheme="majorHAnsi"/>
                <w:sz w:val="24"/>
                <w:szCs w:val="24"/>
                <w:lang w:val="ro-RO"/>
              </w:rPr>
              <w:t>Organ de specialitate al administrației publice centrale, care  elaborează și promovează politica unică a statului în domeniul finanțelor publice. MF asigură reglementarea politicii statului în domeniul achizițiilor publice prin elaborarea și promovarea cadrului legislativ și normativ care reglementează domeniul achizițiilor publice</w:t>
            </w:r>
            <w:r w:rsidRPr="006E554D">
              <w:rPr>
                <w:rStyle w:val="FootnoteReference"/>
                <w:rFonts w:asciiTheme="majorHAnsi" w:eastAsia="AGaramondPro-Regular" w:hAnsiTheme="majorHAnsi" w:cstheme="majorHAnsi"/>
                <w:sz w:val="24"/>
                <w:szCs w:val="24"/>
                <w:lang w:val="ro-RO"/>
              </w:rPr>
              <w:footnoteReference w:id="60"/>
            </w:r>
            <w:r w:rsidRPr="006E554D">
              <w:rPr>
                <w:rFonts w:asciiTheme="majorHAnsi" w:eastAsia="AGaramondPro-Regular" w:hAnsiTheme="majorHAnsi" w:cstheme="majorHAnsi"/>
                <w:sz w:val="24"/>
                <w:szCs w:val="24"/>
                <w:lang w:val="ro-RO"/>
              </w:rPr>
              <w:t>.</w:t>
            </w:r>
          </w:p>
        </w:tc>
      </w:tr>
      <w:tr w:rsidR="00A17644" w:rsidRPr="006E554D" w14:paraId="23C4887F" w14:textId="77777777" w:rsidTr="00182829">
        <w:tc>
          <w:tcPr>
            <w:cnfStyle w:val="001000000000" w:firstRow="0" w:lastRow="0" w:firstColumn="1" w:lastColumn="0" w:oddVBand="0" w:evenVBand="0" w:oddHBand="0" w:evenHBand="0" w:firstRowFirstColumn="0" w:firstRowLastColumn="0" w:lastRowFirstColumn="0" w:lastRowLastColumn="0"/>
            <w:tcW w:w="2835" w:type="dxa"/>
          </w:tcPr>
          <w:p w14:paraId="4B8A9D86" w14:textId="77777777" w:rsidR="00A17644" w:rsidRPr="006E554D" w:rsidRDefault="00A17644" w:rsidP="005B4679">
            <w:pPr>
              <w:pStyle w:val="NormalWeb"/>
              <w:tabs>
                <w:tab w:val="left" w:pos="5869"/>
              </w:tabs>
              <w:jc w:val="center"/>
              <w:rPr>
                <w:rFonts w:asciiTheme="majorHAnsi" w:hAnsiTheme="majorHAnsi"/>
                <w:lang w:val="ro-RO"/>
              </w:rPr>
            </w:pPr>
            <w:r w:rsidRPr="006E554D">
              <w:rPr>
                <w:rFonts w:asciiTheme="majorHAnsi" w:hAnsiTheme="majorHAnsi"/>
                <w:lang w:val="ro-RO"/>
              </w:rPr>
              <w:t>Trezoreria de Stat</w:t>
            </w:r>
          </w:p>
        </w:tc>
        <w:tc>
          <w:tcPr>
            <w:tcW w:w="6804" w:type="dxa"/>
          </w:tcPr>
          <w:p w14:paraId="1FCA023C" w14:textId="77777777" w:rsidR="00A17644" w:rsidRPr="006E554D" w:rsidRDefault="00A17644" w:rsidP="005B467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24"/>
                <w:szCs w:val="24"/>
                <w:lang w:val="ro-RO"/>
              </w:rPr>
            </w:pPr>
            <w:r w:rsidRPr="00094EAC">
              <w:rPr>
                <w:rFonts w:asciiTheme="majorHAnsi" w:eastAsia="AGaramondPro-Regular" w:hAnsiTheme="majorHAnsi" w:cstheme="majorHAnsi"/>
                <w:sz w:val="24"/>
                <w:szCs w:val="24"/>
                <w:lang w:val="ro-RO"/>
              </w:rPr>
              <w:t xml:space="preserve">Direcție în cadrul aparatului central al MF. Trezoreria de Stat asigură </w:t>
            </w:r>
            <w:r w:rsidRPr="00825456">
              <w:rPr>
                <w:rFonts w:asciiTheme="majorHAnsi" w:hAnsiTheme="majorHAnsi" w:cstheme="majorHAnsi"/>
                <w:sz w:val="24"/>
                <w:szCs w:val="24"/>
                <w:lang w:val="ro-RO"/>
              </w:rPr>
              <w:t>executarea de casă a bugetului public național și a componentelor ace</w:t>
            </w:r>
            <w:r w:rsidRPr="006E554D">
              <w:rPr>
                <w:rFonts w:asciiTheme="majorHAnsi" w:hAnsiTheme="majorHAnsi" w:cstheme="majorHAnsi"/>
                <w:sz w:val="24"/>
                <w:szCs w:val="24"/>
                <w:lang w:val="ro-RO"/>
              </w:rPr>
              <w:t>stuia.</w:t>
            </w:r>
          </w:p>
        </w:tc>
      </w:tr>
      <w:tr w:rsidR="00A17644" w:rsidRPr="006E554D" w14:paraId="35C6330C" w14:textId="77777777" w:rsidTr="0018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5B53BAA" w14:textId="77777777" w:rsidR="00A17644" w:rsidRPr="006E554D" w:rsidRDefault="00A17644" w:rsidP="005B4679">
            <w:pPr>
              <w:pStyle w:val="NormalWeb"/>
              <w:tabs>
                <w:tab w:val="left" w:pos="5869"/>
              </w:tabs>
              <w:jc w:val="center"/>
              <w:rPr>
                <w:rFonts w:asciiTheme="majorHAnsi" w:hAnsiTheme="majorHAnsi"/>
                <w:lang w:val="ro-RO"/>
              </w:rPr>
            </w:pPr>
            <w:r w:rsidRPr="006E554D">
              <w:rPr>
                <w:rFonts w:asciiTheme="majorHAnsi" w:hAnsiTheme="majorHAnsi"/>
                <w:lang w:val="ro-RO"/>
              </w:rPr>
              <w:t>Agenția Achiziții Publice</w:t>
            </w:r>
          </w:p>
        </w:tc>
        <w:tc>
          <w:tcPr>
            <w:tcW w:w="6804" w:type="dxa"/>
          </w:tcPr>
          <w:p w14:paraId="54BEC631" w14:textId="77777777" w:rsidR="00A17644" w:rsidRPr="006E554D" w:rsidRDefault="00A17644" w:rsidP="005B46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RO"/>
              </w:rPr>
            </w:pPr>
            <w:r w:rsidRPr="00094EAC">
              <w:rPr>
                <w:rFonts w:asciiTheme="majorHAnsi" w:eastAsia="AGaramondPro-Regular" w:hAnsiTheme="majorHAnsi" w:cstheme="majorHAnsi"/>
                <w:sz w:val="24"/>
                <w:szCs w:val="24"/>
                <w:lang w:val="ro-RO"/>
              </w:rPr>
              <w:t xml:space="preserve">Autoritate administrativă de specialitate în subordinea MF, constituită în scopul efectuării supravegherii, controlului ex-post și coordonării interramurale în domeniul achizițiilor publice. </w:t>
            </w:r>
            <w:r w:rsidRPr="00094EAC">
              <w:rPr>
                <w:rFonts w:asciiTheme="majorHAnsi" w:eastAsia="AGaramondPro-Regular" w:hAnsiTheme="majorHAnsi" w:cstheme="majorHAnsi"/>
                <w:bCs/>
                <w:iCs/>
                <w:sz w:val="24"/>
                <w:szCs w:val="24"/>
                <w:lang w:val="ro-RO"/>
              </w:rPr>
              <w:t>Misiunea AAP</w:t>
            </w:r>
            <w:r w:rsidRPr="00825456">
              <w:rPr>
                <w:rFonts w:asciiTheme="majorHAnsi" w:eastAsia="AGaramondPro-Regular" w:hAnsiTheme="majorHAnsi" w:cstheme="majorHAnsi"/>
                <w:b/>
                <w:bCs/>
                <w:i/>
                <w:iCs/>
                <w:sz w:val="24"/>
                <w:szCs w:val="24"/>
                <w:lang w:val="ro-RO"/>
              </w:rPr>
              <w:t xml:space="preserve"> </w:t>
            </w:r>
            <w:r w:rsidRPr="00825456">
              <w:rPr>
                <w:rFonts w:asciiTheme="majorHAnsi" w:eastAsia="AGaramondPro-Regular" w:hAnsiTheme="majorHAnsi" w:cstheme="majorHAnsi"/>
                <w:sz w:val="24"/>
                <w:szCs w:val="24"/>
                <w:lang w:val="ro-RO"/>
              </w:rPr>
              <w:t>constă în implemen</w:t>
            </w:r>
            <w:r w:rsidRPr="006E554D">
              <w:rPr>
                <w:rFonts w:asciiTheme="majorHAnsi" w:eastAsia="AGaramondPro-Regular" w:hAnsiTheme="majorHAnsi" w:cstheme="majorHAnsi"/>
                <w:sz w:val="24"/>
                <w:szCs w:val="24"/>
                <w:lang w:val="ro-RO"/>
              </w:rPr>
              <w:t>tarea coerentă a politicii statului în domeniul achizițiilor publice și procesul de armonizare treptată a legislației naționale cu legislația comunitară</w:t>
            </w:r>
            <w:r w:rsidRPr="006E554D">
              <w:rPr>
                <w:rStyle w:val="FootnoteReference"/>
                <w:rFonts w:asciiTheme="majorHAnsi" w:eastAsia="AGaramondPro-Regular" w:hAnsiTheme="majorHAnsi" w:cstheme="majorHAnsi"/>
                <w:sz w:val="24"/>
                <w:szCs w:val="24"/>
                <w:lang w:val="ro-RO"/>
              </w:rPr>
              <w:footnoteReference w:id="61"/>
            </w:r>
            <w:r w:rsidRPr="006E554D">
              <w:rPr>
                <w:rFonts w:asciiTheme="majorHAnsi" w:eastAsia="AGaramondPro-Regular" w:hAnsiTheme="majorHAnsi" w:cstheme="majorHAnsi"/>
                <w:sz w:val="24"/>
                <w:szCs w:val="24"/>
                <w:lang w:val="ro-RO"/>
              </w:rPr>
              <w:t>.</w:t>
            </w:r>
          </w:p>
        </w:tc>
      </w:tr>
      <w:tr w:rsidR="00A17644" w:rsidRPr="006E554D" w14:paraId="19090429" w14:textId="77777777" w:rsidTr="00182829">
        <w:tc>
          <w:tcPr>
            <w:cnfStyle w:val="001000000000" w:firstRow="0" w:lastRow="0" w:firstColumn="1" w:lastColumn="0" w:oddVBand="0" w:evenVBand="0" w:oddHBand="0" w:evenHBand="0" w:firstRowFirstColumn="0" w:firstRowLastColumn="0" w:lastRowFirstColumn="0" w:lastRowLastColumn="0"/>
            <w:tcW w:w="2835" w:type="dxa"/>
          </w:tcPr>
          <w:p w14:paraId="0FA126C2" w14:textId="77777777" w:rsidR="00A17644" w:rsidRPr="006E554D" w:rsidRDefault="00A17644" w:rsidP="005B4679">
            <w:pPr>
              <w:autoSpaceDE w:val="0"/>
              <w:autoSpaceDN w:val="0"/>
              <w:adjustRightInd w:val="0"/>
              <w:jc w:val="center"/>
              <w:rPr>
                <w:rFonts w:asciiTheme="majorHAnsi" w:eastAsia="AGaramondPro-Bold" w:hAnsiTheme="majorHAnsi" w:cstheme="majorHAnsi"/>
                <w:bCs w:val="0"/>
                <w:sz w:val="24"/>
                <w:szCs w:val="24"/>
                <w:lang w:val="ro-RO"/>
              </w:rPr>
            </w:pPr>
            <w:r w:rsidRPr="006E554D">
              <w:rPr>
                <w:rFonts w:asciiTheme="majorHAnsi" w:eastAsia="AGaramondPro-Bold" w:hAnsiTheme="majorHAnsi" w:cstheme="majorHAnsi"/>
                <w:sz w:val="24"/>
                <w:szCs w:val="24"/>
                <w:lang w:val="ro-RO"/>
              </w:rPr>
              <w:t>Agenția Națională</w:t>
            </w:r>
          </w:p>
          <w:p w14:paraId="34589A52" w14:textId="77777777" w:rsidR="00A17644" w:rsidRPr="00094EAC" w:rsidRDefault="00A17644" w:rsidP="005B4679">
            <w:pPr>
              <w:autoSpaceDE w:val="0"/>
              <w:autoSpaceDN w:val="0"/>
              <w:adjustRightInd w:val="0"/>
              <w:jc w:val="center"/>
              <w:rPr>
                <w:rFonts w:asciiTheme="majorHAnsi" w:hAnsiTheme="majorHAnsi"/>
                <w:sz w:val="24"/>
                <w:szCs w:val="24"/>
                <w:lang w:val="ro-RO"/>
              </w:rPr>
            </w:pPr>
            <w:r w:rsidRPr="00094EAC">
              <w:rPr>
                <w:rFonts w:asciiTheme="majorHAnsi" w:eastAsia="AGaramondPro-Bold" w:hAnsiTheme="majorHAnsi" w:cstheme="majorHAnsi"/>
                <w:sz w:val="24"/>
                <w:szCs w:val="24"/>
                <w:lang w:val="ro-RO"/>
              </w:rPr>
              <w:t>pentru Soluționarea Contestațiilor</w:t>
            </w:r>
          </w:p>
        </w:tc>
        <w:tc>
          <w:tcPr>
            <w:tcW w:w="6804" w:type="dxa"/>
          </w:tcPr>
          <w:p w14:paraId="46251E52" w14:textId="77777777" w:rsidR="00A17644" w:rsidRPr="006E554D" w:rsidRDefault="00A17644" w:rsidP="005B467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ro-RO"/>
              </w:rPr>
            </w:pPr>
            <w:r w:rsidRPr="00825456">
              <w:rPr>
                <w:rFonts w:asciiTheme="majorHAnsi" w:eastAsia="AGaramondPro-Regular" w:hAnsiTheme="majorHAnsi" w:cstheme="majorHAnsi"/>
                <w:sz w:val="24"/>
                <w:szCs w:val="24"/>
                <w:lang w:val="ro-RO"/>
              </w:rPr>
              <w:t>Autoritate publică autonomă și independentă față de alte autorități publice, față de persoane fizice și juridice, care examinează contestațiile formulate în cadrul procedurilor de achiziție publică, având obligația de a apăra drepturile și interesele legitime ale tuturor părților implicate în contestaț</w:t>
            </w:r>
            <w:r w:rsidRPr="006E554D">
              <w:rPr>
                <w:rFonts w:asciiTheme="majorHAnsi" w:eastAsia="AGaramondPro-Regular" w:hAnsiTheme="majorHAnsi" w:cstheme="majorHAnsi"/>
                <w:sz w:val="24"/>
                <w:szCs w:val="24"/>
                <w:lang w:val="ro-RO"/>
              </w:rPr>
              <w:t>iile trimise spre soluționare fără nicio privilegiere sau discriminare</w:t>
            </w:r>
            <w:r w:rsidRPr="006E554D">
              <w:rPr>
                <w:rStyle w:val="FootnoteReference"/>
                <w:rFonts w:asciiTheme="majorHAnsi" w:eastAsia="AGaramondPro-Regular" w:hAnsiTheme="majorHAnsi" w:cstheme="majorHAnsi"/>
                <w:sz w:val="24"/>
                <w:szCs w:val="24"/>
                <w:lang w:val="ro-RO"/>
              </w:rPr>
              <w:footnoteReference w:id="62"/>
            </w:r>
            <w:r w:rsidRPr="006E554D">
              <w:rPr>
                <w:rFonts w:asciiTheme="majorHAnsi" w:eastAsia="AGaramondPro-Regular" w:hAnsiTheme="majorHAnsi" w:cstheme="majorHAnsi"/>
                <w:sz w:val="24"/>
                <w:szCs w:val="24"/>
                <w:lang w:val="ro-RO"/>
              </w:rPr>
              <w:t>.</w:t>
            </w:r>
          </w:p>
        </w:tc>
      </w:tr>
      <w:tr w:rsidR="00A17644" w:rsidRPr="006E554D" w14:paraId="6DD054F1" w14:textId="77777777" w:rsidTr="00182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9F1609B" w14:textId="77777777" w:rsidR="00A17644" w:rsidRPr="006E554D" w:rsidRDefault="00A17644" w:rsidP="005B4679">
            <w:pPr>
              <w:autoSpaceDE w:val="0"/>
              <w:autoSpaceDN w:val="0"/>
              <w:adjustRightInd w:val="0"/>
              <w:jc w:val="center"/>
              <w:rPr>
                <w:rFonts w:asciiTheme="majorHAnsi" w:eastAsia="AGaramondPro-Bold" w:hAnsiTheme="majorHAnsi" w:cstheme="majorHAnsi"/>
                <w:sz w:val="24"/>
                <w:szCs w:val="24"/>
                <w:highlight w:val="yellow"/>
                <w:lang w:val="ro-RO"/>
              </w:rPr>
            </w:pPr>
            <w:r w:rsidRPr="006E554D">
              <w:rPr>
                <w:rFonts w:asciiTheme="majorHAnsi" w:eastAsia="AGaramondPro-Bold" w:hAnsiTheme="majorHAnsi" w:cstheme="majorHAnsi"/>
                <w:sz w:val="24"/>
                <w:szCs w:val="24"/>
                <w:lang w:val="ro-RO"/>
              </w:rPr>
              <w:t>Inspecția financiară</w:t>
            </w:r>
          </w:p>
        </w:tc>
        <w:tc>
          <w:tcPr>
            <w:tcW w:w="6804" w:type="dxa"/>
          </w:tcPr>
          <w:p w14:paraId="0C13C745" w14:textId="77777777" w:rsidR="00A17644" w:rsidRPr="006E554D" w:rsidRDefault="00A17644" w:rsidP="005B46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eastAsia="AGaramondPro-Regular" w:hAnsiTheme="majorHAnsi" w:cstheme="majorHAnsi"/>
                <w:sz w:val="24"/>
                <w:szCs w:val="24"/>
                <w:lang w:val="ro-RO"/>
              </w:rPr>
            </w:pPr>
            <w:r w:rsidRPr="00094EAC">
              <w:rPr>
                <w:rFonts w:asciiTheme="majorHAnsi" w:eastAsia="AGaramondPro-Regular" w:hAnsiTheme="majorHAnsi" w:cstheme="majorHAnsi"/>
                <w:sz w:val="24"/>
                <w:szCs w:val="24"/>
                <w:lang w:val="ro-RO"/>
              </w:rPr>
              <w:t>Instituție subordonată MF, care efectuează controlul financiar centralizat al MF privind conformitatea cu legislația a operațiunilor și tranzacțiilor ce țin de gestionarea resurselor bugetului public național și patrimoniului public</w:t>
            </w:r>
            <w:r w:rsidRPr="006E554D">
              <w:rPr>
                <w:rStyle w:val="FootnoteReference"/>
                <w:rFonts w:asciiTheme="majorHAnsi" w:eastAsia="AGaramondPro-Regular" w:hAnsiTheme="majorHAnsi" w:cstheme="majorHAnsi"/>
                <w:sz w:val="24"/>
                <w:szCs w:val="24"/>
                <w:lang w:val="ro-RO"/>
              </w:rPr>
              <w:footnoteReference w:id="63"/>
            </w:r>
            <w:r w:rsidRPr="006E554D">
              <w:rPr>
                <w:rFonts w:asciiTheme="majorHAnsi" w:eastAsia="AGaramondPro-Regular" w:hAnsiTheme="majorHAnsi" w:cstheme="majorHAnsi"/>
                <w:sz w:val="24"/>
                <w:szCs w:val="24"/>
                <w:lang w:val="ro-RO"/>
              </w:rPr>
              <w:t>.</w:t>
            </w:r>
          </w:p>
        </w:tc>
      </w:tr>
      <w:tr w:rsidR="00A17644" w:rsidRPr="006E554D" w14:paraId="2947BD83" w14:textId="77777777" w:rsidTr="00182829">
        <w:tc>
          <w:tcPr>
            <w:cnfStyle w:val="001000000000" w:firstRow="0" w:lastRow="0" w:firstColumn="1" w:lastColumn="0" w:oddVBand="0" w:evenVBand="0" w:oddHBand="0" w:evenHBand="0" w:firstRowFirstColumn="0" w:firstRowLastColumn="0" w:lastRowFirstColumn="0" w:lastRowLastColumn="0"/>
            <w:tcW w:w="2835" w:type="dxa"/>
          </w:tcPr>
          <w:p w14:paraId="6C578833" w14:textId="77777777" w:rsidR="00A17644" w:rsidRPr="006E554D" w:rsidRDefault="00A17644" w:rsidP="005B4679">
            <w:pPr>
              <w:autoSpaceDE w:val="0"/>
              <w:autoSpaceDN w:val="0"/>
              <w:adjustRightInd w:val="0"/>
              <w:jc w:val="center"/>
              <w:rPr>
                <w:rFonts w:asciiTheme="majorHAnsi" w:eastAsia="AGaramondPro-Bold" w:hAnsiTheme="majorHAnsi" w:cstheme="majorHAnsi"/>
                <w:sz w:val="24"/>
                <w:szCs w:val="24"/>
                <w:highlight w:val="yellow"/>
                <w:lang w:val="ro-RO"/>
              </w:rPr>
            </w:pPr>
            <w:r w:rsidRPr="006E554D">
              <w:rPr>
                <w:rFonts w:asciiTheme="majorHAnsi" w:eastAsia="AGaramondPro-Bold" w:hAnsiTheme="majorHAnsi" w:cstheme="majorHAnsi"/>
                <w:sz w:val="24"/>
                <w:szCs w:val="24"/>
                <w:lang w:val="ro-RO"/>
              </w:rPr>
              <w:t>Curtea de Conturi</w:t>
            </w:r>
          </w:p>
        </w:tc>
        <w:tc>
          <w:tcPr>
            <w:tcW w:w="6804" w:type="dxa"/>
          </w:tcPr>
          <w:p w14:paraId="75110708" w14:textId="77777777" w:rsidR="00A17644" w:rsidRPr="006E554D" w:rsidRDefault="00A17644" w:rsidP="005B467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24"/>
                <w:szCs w:val="24"/>
                <w:lang w:val="ro-RO"/>
              </w:rPr>
            </w:pPr>
            <w:r w:rsidRPr="00094EAC">
              <w:rPr>
                <w:rFonts w:asciiTheme="majorHAnsi" w:hAnsiTheme="majorHAnsi" w:cstheme="majorHAnsi"/>
                <w:sz w:val="24"/>
                <w:szCs w:val="24"/>
                <w:lang w:val="ro-RO"/>
              </w:rPr>
              <w:t>Instituția supremă de audit a Republicii Moldova, care exercită controlul asupra modului de formare, administrare și întrebuințare a resurselor financiare publice ș</w:t>
            </w:r>
            <w:r w:rsidRPr="00825456">
              <w:rPr>
                <w:rFonts w:asciiTheme="majorHAnsi" w:hAnsiTheme="majorHAnsi" w:cstheme="majorHAnsi"/>
                <w:sz w:val="24"/>
                <w:szCs w:val="24"/>
                <w:lang w:val="ro-RO"/>
              </w:rPr>
              <w:t>i a patrimoniului public prin realizarea auditului public extern în conformitate cu standardele internaționale ale instituțiilor supreme de audit</w:t>
            </w:r>
            <w:r w:rsidRPr="006E554D">
              <w:rPr>
                <w:rStyle w:val="FootnoteReference"/>
                <w:rFonts w:asciiTheme="majorHAnsi" w:hAnsiTheme="majorHAnsi" w:cstheme="majorHAnsi"/>
                <w:sz w:val="24"/>
                <w:szCs w:val="24"/>
                <w:lang w:val="ro-RO"/>
              </w:rPr>
              <w:footnoteReference w:id="64"/>
            </w:r>
            <w:r w:rsidRPr="006E554D">
              <w:rPr>
                <w:rFonts w:asciiTheme="majorHAnsi" w:hAnsiTheme="majorHAnsi" w:cstheme="majorHAnsi"/>
                <w:sz w:val="24"/>
                <w:szCs w:val="24"/>
                <w:lang w:val="ro-RO"/>
              </w:rPr>
              <w:t>.</w:t>
            </w:r>
          </w:p>
        </w:tc>
      </w:tr>
    </w:tbl>
    <w:p w14:paraId="403E0AF4" w14:textId="77777777" w:rsidR="00A17644" w:rsidRPr="006E554D" w:rsidRDefault="00A17644" w:rsidP="00A17644">
      <w:pPr>
        <w:pStyle w:val="NormalWeb"/>
        <w:tabs>
          <w:tab w:val="left" w:pos="5869"/>
        </w:tabs>
        <w:rPr>
          <w:rFonts w:asciiTheme="majorHAnsi" w:hAnsiTheme="majorHAnsi"/>
          <w:i/>
          <w:sz w:val="18"/>
          <w:szCs w:val="18"/>
          <w:lang w:val="ro-RO"/>
        </w:rPr>
      </w:pPr>
      <w:r w:rsidRPr="006E554D">
        <w:rPr>
          <w:rFonts w:asciiTheme="majorHAnsi" w:hAnsiTheme="majorHAnsi"/>
          <w:b/>
          <w:i/>
          <w:sz w:val="18"/>
          <w:szCs w:val="18"/>
          <w:lang w:val="ro-RO"/>
        </w:rPr>
        <w:t>Sursă:</w:t>
      </w:r>
      <w:r w:rsidRPr="006E554D">
        <w:rPr>
          <w:rFonts w:asciiTheme="majorHAnsi" w:hAnsiTheme="majorHAnsi"/>
          <w:i/>
          <w:sz w:val="18"/>
          <w:szCs w:val="18"/>
          <w:lang w:val="ro-RO"/>
        </w:rPr>
        <w:t xml:space="preserve"> Elaborată în baza prevederilor legale respective.</w:t>
      </w:r>
    </w:p>
    <w:p w14:paraId="27370D9B" w14:textId="77777777" w:rsidR="00A17644" w:rsidRPr="00094EAC" w:rsidRDefault="00A17644" w:rsidP="00A17644">
      <w:pPr>
        <w:pStyle w:val="NormalWeb"/>
        <w:ind w:firstLine="709"/>
        <w:rPr>
          <w:rFonts w:asciiTheme="majorHAnsi" w:hAnsiTheme="majorHAnsi"/>
          <w:b/>
          <w:sz w:val="28"/>
          <w:szCs w:val="28"/>
          <w:lang w:val="ro-RO"/>
        </w:rPr>
      </w:pPr>
    </w:p>
    <w:p w14:paraId="0611BA6B" w14:textId="77777777" w:rsidR="00B45363" w:rsidRPr="006E554D" w:rsidRDefault="00B45363" w:rsidP="00D14FC1">
      <w:pPr>
        <w:spacing w:line="276" w:lineRule="auto"/>
        <w:rPr>
          <w:rFonts w:asciiTheme="majorHAnsi" w:eastAsia="Times New Roman" w:hAnsiTheme="majorHAnsi" w:cstheme="majorHAnsi"/>
          <w:b/>
          <w:bCs/>
          <w:sz w:val="32"/>
          <w:szCs w:val="32"/>
          <w:lang w:val="ro-RO"/>
        </w:rPr>
        <w:sectPr w:rsidR="00B45363" w:rsidRPr="006E554D" w:rsidSect="00ED2217">
          <w:pgSz w:w="12240" w:h="15840"/>
          <w:pgMar w:top="851" w:right="851" w:bottom="851" w:left="1701" w:header="720" w:footer="720" w:gutter="0"/>
          <w:cols w:space="720"/>
          <w:docGrid w:linePitch="360"/>
        </w:sectPr>
      </w:pPr>
    </w:p>
    <w:p w14:paraId="71295CCE" w14:textId="5238E582" w:rsidR="00B45363" w:rsidRPr="006E554D" w:rsidRDefault="00B45363" w:rsidP="001B5592">
      <w:pPr>
        <w:pStyle w:val="Heading2"/>
        <w:jc w:val="right"/>
        <w:rPr>
          <w:rFonts w:cs="Times New Roman"/>
          <w:b/>
          <w:i/>
          <w:color w:val="auto"/>
          <w:sz w:val="28"/>
          <w:szCs w:val="28"/>
          <w:lang w:val="ro-RO"/>
        </w:rPr>
      </w:pPr>
      <w:bookmarkStart w:id="59" w:name="_Toc71631012"/>
      <w:bookmarkStart w:id="60" w:name="_Toc76977009"/>
      <w:r w:rsidRPr="006E554D">
        <w:rPr>
          <w:rFonts w:cs="Times New Roman"/>
          <w:b/>
          <w:i/>
          <w:color w:val="auto"/>
          <w:sz w:val="28"/>
          <w:szCs w:val="28"/>
          <w:lang w:val="ro-RO"/>
        </w:rPr>
        <w:lastRenderedPageBreak/>
        <w:t>Anexa nr.</w:t>
      </w:r>
      <w:bookmarkEnd w:id="59"/>
      <w:r w:rsidR="00182829" w:rsidRPr="006E554D">
        <w:rPr>
          <w:rFonts w:cs="Times New Roman"/>
          <w:b/>
          <w:i/>
          <w:color w:val="auto"/>
          <w:sz w:val="28"/>
          <w:szCs w:val="28"/>
          <w:lang w:val="ro-RO"/>
        </w:rPr>
        <w:t>4</w:t>
      </w:r>
      <w:bookmarkEnd w:id="60"/>
    </w:p>
    <w:p w14:paraId="5ADA450B" w14:textId="77777777" w:rsidR="00B45363" w:rsidRPr="006E554D" w:rsidRDefault="00B45363" w:rsidP="00B45363">
      <w:pPr>
        <w:tabs>
          <w:tab w:val="left" w:pos="720"/>
        </w:tabs>
        <w:spacing w:after="0" w:line="276" w:lineRule="auto"/>
        <w:ind w:firstLine="720"/>
        <w:jc w:val="center"/>
        <w:rPr>
          <w:rFonts w:asciiTheme="majorHAnsi" w:hAnsiTheme="majorHAnsi" w:cs="Times New Roman"/>
          <w:b/>
          <w:i/>
          <w:sz w:val="28"/>
          <w:szCs w:val="24"/>
          <w:lang w:val="ro-RO"/>
        </w:rPr>
      </w:pPr>
      <w:r w:rsidRPr="006E554D">
        <w:rPr>
          <w:rFonts w:asciiTheme="majorHAnsi" w:hAnsiTheme="majorHAnsi" w:cs="Times New Roman"/>
          <w:b/>
          <w:i/>
          <w:sz w:val="28"/>
          <w:szCs w:val="24"/>
          <w:lang w:val="ro-RO"/>
        </w:rPr>
        <w:t>Sfera și abordarea auditului</w:t>
      </w:r>
    </w:p>
    <w:p w14:paraId="02979ABB" w14:textId="77777777" w:rsidR="0094568C" w:rsidRPr="006E554D" w:rsidRDefault="0094568C" w:rsidP="00B45363">
      <w:pPr>
        <w:tabs>
          <w:tab w:val="left" w:pos="720"/>
        </w:tabs>
        <w:spacing w:after="0" w:line="276" w:lineRule="auto"/>
        <w:ind w:firstLine="720"/>
        <w:jc w:val="center"/>
        <w:rPr>
          <w:rFonts w:asciiTheme="majorHAnsi" w:hAnsiTheme="majorHAnsi" w:cs="Times New Roman"/>
          <w:b/>
          <w:i/>
          <w:sz w:val="28"/>
          <w:szCs w:val="24"/>
          <w:lang w:val="ro-RO"/>
        </w:rPr>
      </w:pPr>
    </w:p>
    <w:p w14:paraId="0D17A259" w14:textId="644ECBBB" w:rsidR="00B45363" w:rsidRPr="006E554D" w:rsidRDefault="00B45363" w:rsidP="00117C6F">
      <w:pPr>
        <w:spacing w:after="0" w:line="276" w:lineRule="auto"/>
        <w:ind w:firstLine="720"/>
        <w:jc w:val="both"/>
        <w:rPr>
          <w:rFonts w:asciiTheme="majorHAnsi" w:hAnsiTheme="majorHAnsi"/>
          <w:sz w:val="24"/>
          <w:szCs w:val="24"/>
          <w:lang w:val="ro-RO"/>
        </w:rPr>
      </w:pPr>
      <w:r w:rsidRPr="006E554D">
        <w:rPr>
          <w:rFonts w:asciiTheme="majorHAnsi" w:hAnsiTheme="majorHAnsi" w:cs="Times New Roman"/>
          <w:b/>
          <w:i/>
          <w:sz w:val="24"/>
          <w:szCs w:val="24"/>
          <w:lang w:val="ro-RO"/>
        </w:rPr>
        <w:t>Subiectul auditului public</w:t>
      </w:r>
      <w:r w:rsidRPr="006E554D">
        <w:rPr>
          <w:rFonts w:asciiTheme="majorHAnsi" w:hAnsiTheme="majorHAnsi" w:cs="Times New Roman"/>
          <w:sz w:val="24"/>
          <w:szCs w:val="24"/>
          <w:lang w:val="ro-RO"/>
        </w:rPr>
        <w:t xml:space="preserve"> a constituit procesul de </w:t>
      </w:r>
      <w:r w:rsidR="00934541">
        <w:rPr>
          <w:rFonts w:asciiTheme="majorHAnsi" w:hAnsiTheme="majorHAnsi" w:cs="Times New Roman"/>
          <w:sz w:val="24"/>
          <w:szCs w:val="24"/>
          <w:lang w:val="ro-RO"/>
        </w:rPr>
        <w:t xml:space="preserve">organizare </w:t>
      </w:r>
      <w:r w:rsidRPr="006E554D">
        <w:rPr>
          <w:rFonts w:asciiTheme="majorHAnsi" w:hAnsiTheme="majorHAnsi" w:cs="Times New Roman"/>
          <w:sz w:val="24"/>
          <w:szCs w:val="24"/>
          <w:lang w:val="ro-RO"/>
        </w:rPr>
        <w:t xml:space="preserve">a achizițiilor publice </w:t>
      </w:r>
      <w:r w:rsidR="00934541">
        <w:rPr>
          <w:rFonts w:asciiTheme="majorHAnsi" w:hAnsiTheme="majorHAnsi" w:cs="Times New Roman"/>
          <w:sz w:val="24"/>
          <w:szCs w:val="24"/>
          <w:lang w:val="ro-RO"/>
        </w:rPr>
        <w:t>î</w:t>
      </w:r>
      <w:r w:rsidR="00CA3D65" w:rsidRPr="006E554D">
        <w:rPr>
          <w:rFonts w:asciiTheme="majorHAnsi" w:hAnsiTheme="majorHAnsi" w:cs="Times New Roman"/>
          <w:sz w:val="24"/>
          <w:szCs w:val="24"/>
          <w:lang w:val="ro-RO"/>
        </w:rPr>
        <w:t>in cadrul sistemul</w:t>
      </w:r>
      <w:r w:rsidR="00934541">
        <w:rPr>
          <w:rFonts w:asciiTheme="majorHAnsi" w:hAnsiTheme="majorHAnsi" w:cs="Times New Roman"/>
          <w:sz w:val="24"/>
          <w:szCs w:val="24"/>
          <w:lang w:val="ro-RO"/>
        </w:rPr>
        <w:t>ui</w:t>
      </w:r>
      <w:r w:rsidR="00CA3D65" w:rsidRPr="006E554D">
        <w:rPr>
          <w:rFonts w:asciiTheme="majorHAnsi" w:hAnsiTheme="majorHAnsi" w:cs="Times New Roman"/>
          <w:sz w:val="24"/>
          <w:szCs w:val="24"/>
          <w:lang w:val="ro-RO"/>
        </w:rPr>
        <w:t xml:space="preserve"> MA </w:t>
      </w:r>
      <w:r w:rsidRPr="006E554D">
        <w:rPr>
          <w:rFonts w:asciiTheme="majorHAnsi" w:hAnsiTheme="majorHAnsi" w:cs="Times New Roman"/>
          <w:sz w:val="24"/>
          <w:szCs w:val="24"/>
          <w:lang w:val="ro-RO"/>
        </w:rPr>
        <w:t>în perioada  2019-2020</w:t>
      </w:r>
      <w:r w:rsidRPr="006E554D">
        <w:rPr>
          <w:rFonts w:asciiTheme="majorHAnsi" w:hAnsiTheme="majorHAnsi"/>
          <w:sz w:val="24"/>
          <w:szCs w:val="24"/>
          <w:lang w:val="ro-RO"/>
        </w:rPr>
        <w:t xml:space="preserve">. </w:t>
      </w:r>
    </w:p>
    <w:p w14:paraId="6805B189" w14:textId="6ED3CCD6" w:rsidR="00B45363" w:rsidRPr="006E554D" w:rsidRDefault="00B45363" w:rsidP="00117C6F">
      <w:pPr>
        <w:spacing w:after="0" w:line="276" w:lineRule="auto"/>
        <w:ind w:firstLine="720"/>
        <w:jc w:val="both"/>
        <w:rPr>
          <w:rFonts w:asciiTheme="majorHAnsi" w:hAnsiTheme="majorHAnsi" w:cstheme="majorHAnsi"/>
          <w:sz w:val="24"/>
          <w:szCs w:val="24"/>
          <w:lang w:val="ro-RO"/>
        </w:rPr>
      </w:pPr>
      <w:r w:rsidRPr="006E554D">
        <w:rPr>
          <w:rFonts w:asciiTheme="majorHAnsi" w:eastAsia="Times New Roman" w:hAnsiTheme="majorHAnsi" w:cs="Times New Roman"/>
          <w:b/>
          <w:i/>
          <w:sz w:val="24"/>
          <w:szCs w:val="24"/>
          <w:lang w:val="ro-RO" w:eastAsia="ro-MD"/>
        </w:rPr>
        <w:t>Abordarea de audit</w:t>
      </w:r>
      <w:r w:rsidRPr="006E554D">
        <w:rPr>
          <w:rFonts w:asciiTheme="majorHAnsi" w:eastAsia="Times New Roman" w:hAnsiTheme="majorHAnsi" w:cs="Times New Roman"/>
          <w:sz w:val="24"/>
          <w:szCs w:val="24"/>
          <w:lang w:val="ro-RO" w:eastAsia="ro-MD"/>
        </w:rPr>
        <w:t xml:space="preserve"> s-a bazat pe </w:t>
      </w:r>
      <w:r w:rsidR="002A520F" w:rsidRPr="006E554D">
        <w:rPr>
          <w:rFonts w:asciiTheme="majorHAnsi" w:eastAsia="Times New Roman" w:hAnsiTheme="majorHAnsi" w:cs="Times New Roman"/>
          <w:sz w:val="24"/>
          <w:szCs w:val="24"/>
          <w:lang w:val="ro-RO" w:eastAsia="ro-MD"/>
        </w:rPr>
        <w:t>colectarea probelor la distanță, în urma verificării tranzacțiilor și documentelor aferente domeniului, contestațiil</w:t>
      </w:r>
      <w:r w:rsidR="00934541">
        <w:rPr>
          <w:rFonts w:asciiTheme="majorHAnsi" w:eastAsia="Times New Roman" w:hAnsiTheme="majorHAnsi" w:cs="Times New Roman"/>
          <w:sz w:val="24"/>
          <w:szCs w:val="24"/>
          <w:lang w:val="ro-RO" w:eastAsia="ro-MD"/>
        </w:rPr>
        <w:t>or</w:t>
      </w:r>
      <w:r w:rsidR="002A520F" w:rsidRPr="006E554D">
        <w:rPr>
          <w:rFonts w:asciiTheme="majorHAnsi" w:eastAsia="Times New Roman" w:hAnsiTheme="majorHAnsi" w:cs="Times New Roman"/>
          <w:sz w:val="24"/>
          <w:szCs w:val="24"/>
          <w:lang w:val="ro-RO" w:eastAsia="ro-MD"/>
        </w:rPr>
        <w:t xml:space="preserve"> către ANSC și deciziil</w:t>
      </w:r>
      <w:r w:rsidR="00934541">
        <w:rPr>
          <w:rFonts w:asciiTheme="majorHAnsi" w:eastAsia="Times New Roman" w:hAnsiTheme="majorHAnsi" w:cs="Times New Roman"/>
          <w:sz w:val="24"/>
          <w:szCs w:val="24"/>
          <w:lang w:val="ro-RO" w:eastAsia="ro-MD"/>
        </w:rPr>
        <w:t>or</w:t>
      </w:r>
      <w:r w:rsidR="002A520F" w:rsidRPr="006E554D">
        <w:rPr>
          <w:rFonts w:asciiTheme="majorHAnsi" w:eastAsia="Times New Roman" w:hAnsiTheme="majorHAnsi" w:cs="Times New Roman"/>
          <w:sz w:val="24"/>
          <w:szCs w:val="24"/>
          <w:lang w:val="ro-RO" w:eastAsia="ro-MD"/>
        </w:rPr>
        <w:t xml:space="preserve"> aprobate, contrapunerii și generării informațiilor din diferite sisteme informaționale utilizate în acest scop, precum </w:t>
      </w:r>
      <w:r w:rsidR="00934541">
        <w:rPr>
          <w:rFonts w:asciiTheme="majorHAnsi" w:eastAsia="Times New Roman" w:hAnsiTheme="majorHAnsi" w:cs="Times New Roman"/>
          <w:sz w:val="24"/>
          <w:szCs w:val="24"/>
          <w:lang w:val="ro-RO" w:eastAsia="ro-MD"/>
        </w:rPr>
        <w:t xml:space="preserve">și </w:t>
      </w:r>
      <w:r w:rsidR="002A520F" w:rsidRPr="006E554D">
        <w:rPr>
          <w:rFonts w:asciiTheme="majorHAnsi" w:eastAsia="Times New Roman" w:hAnsiTheme="majorHAnsi" w:cs="Times New Roman"/>
          <w:sz w:val="24"/>
          <w:szCs w:val="24"/>
          <w:lang w:val="ro-RO" w:eastAsia="ro-MD"/>
        </w:rPr>
        <w:t>prin solicitarea de confirmări și realizarea de observații.</w:t>
      </w:r>
      <w:r w:rsidR="008E591A" w:rsidRPr="006E554D">
        <w:rPr>
          <w:rFonts w:asciiTheme="majorHAnsi" w:hAnsiTheme="majorHAnsi" w:cstheme="majorHAnsi"/>
          <w:sz w:val="24"/>
          <w:szCs w:val="24"/>
          <w:lang w:val="ro-RO"/>
        </w:rPr>
        <w:t xml:space="preserve"> </w:t>
      </w:r>
    </w:p>
    <w:p w14:paraId="04830D89" w14:textId="77777777" w:rsidR="008832E8" w:rsidRPr="006E554D" w:rsidRDefault="008832E8" w:rsidP="00117C6F">
      <w:pPr>
        <w:shd w:val="clear" w:color="auto" w:fill="FFFFFF"/>
        <w:spacing w:after="0" w:line="276" w:lineRule="auto"/>
        <w:ind w:right="-325" w:firstLine="720"/>
        <w:contextualSpacing/>
        <w:jc w:val="both"/>
        <w:rPr>
          <w:rFonts w:asciiTheme="majorHAnsi" w:eastAsiaTheme="minorEastAsia" w:hAnsiTheme="majorHAnsi" w:cstheme="majorHAnsi"/>
          <w:b/>
          <w:i/>
          <w:sz w:val="24"/>
          <w:szCs w:val="24"/>
          <w:lang w:val="ro-RO"/>
        </w:rPr>
      </w:pPr>
      <w:r w:rsidRPr="006E554D">
        <w:rPr>
          <w:rFonts w:asciiTheme="majorHAnsi" w:eastAsiaTheme="minorEastAsia" w:hAnsiTheme="majorHAnsi" w:cstheme="majorHAnsi"/>
          <w:b/>
          <w:i/>
          <w:sz w:val="24"/>
          <w:szCs w:val="24"/>
          <w:lang w:val="ro-RO"/>
        </w:rPr>
        <w:t>Aria și sfera de cuprindere</w:t>
      </w:r>
    </w:p>
    <w:p w14:paraId="32AAEEB4" w14:textId="4176293B" w:rsidR="008832E8" w:rsidRPr="006E554D" w:rsidRDefault="008832E8" w:rsidP="00E02389">
      <w:pPr>
        <w:spacing w:after="0" w:line="276" w:lineRule="auto"/>
        <w:ind w:right="4" w:firstLine="720"/>
        <w:jc w:val="both"/>
        <w:rPr>
          <w:rFonts w:asciiTheme="majorHAnsi" w:eastAsia="Times New Roman" w:hAnsiTheme="majorHAnsi" w:cstheme="majorHAnsi"/>
          <w:b/>
          <w:iCs/>
          <w:sz w:val="24"/>
          <w:szCs w:val="28"/>
          <w:lang w:val="ro-RO" w:eastAsia="ru-RU"/>
        </w:rPr>
      </w:pPr>
      <w:r w:rsidRPr="006E554D">
        <w:rPr>
          <w:rFonts w:asciiTheme="majorHAnsi" w:eastAsia="Times New Roman" w:hAnsiTheme="majorHAnsi" w:cstheme="majorHAnsi"/>
          <w:bCs/>
          <w:iCs/>
          <w:sz w:val="24"/>
          <w:szCs w:val="28"/>
          <w:lang w:val="ro-RO" w:eastAsia="ru-RU"/>
        </w:rPr>
        <w:t>În cadrul misiunii de audit au fost inițiate proceduri și la unele instituții responsabile de funcționarea sistemului</w:t>
      </w:r>
      <w:r w:rsidR="000A53B7" w:rsidRPr="006E554D">
        <w:rPr>
          <w:rFonts w:asciiTheme="majorHAnsi" w:eastAsia="Times New Roman" w:hAnsiTheme="majorHAnsi" w:cstheme="majorHAnsi"/>
          <w:bCs/>
          <w:iCs/>
          <w:sz w:val="24"/>
          <w:szCs w:val="28"/>
          <w:lang w:val="ro-RO" w:eastAsia="ru-RU"/>
        </w:rPr>
        <w:t xml:space="preserve"> (aparatul central</w:t>
      </w:r>
      <w:r w:rsidR="00934541">
        <w:rPr>
          <w:rFonts w:asciiTheme="majorHAnsi" w:eastAsia="Times New Roman" w:hAnsiTheme="majorHAnsi" w:cstheme="majorHAnsi"/>
          <w:bCs/>
          <w:iCs/>
          <w:sz w:val="24"/>
          <w:szCs w:val="28"/>
          <w:lang w:val="ro-RO" w:eastAsia="ru-RU"/>
        </w:rPr>
        <w:t xml:space="preserve"> al </w:t>
      </w:r>
      <w:r w:rsidR="00934541" w:rsidRPr="006E554D">
        <w:rPr>
          <w:rFonts w:asciiTheme="majorHAnsi" w:eastAsia="Times New Roman" w:hAnsiTheme="majorHAnsi" w:cstheme="majorHAnsi"/>
          <w:bCs/>
          <w:iCs/>
          <w:sz w:val="24"/>
          <w:szCs w:val="28"/>
          <w:lang w:val="ro-RO" w:eastAsia="ru-RU"/>
        </w:rPr>
        <w:t>MA</w:t>
      </w:r>
      <w:r w:rsidR="000A53B7" w:rsidRPr="006E554D">
        <w:rPr>
          <w:rFonts w:asciiTheme="majorHAnsi" w:eastAsia="Times New Roman" w:hAnsiTheme="majorHAnsi" w:cstheme="majorHAnsi"/>
          <w:bCs/>
          <w:iCs/>
          <w:sz w:val="24"/>
          <w:szCs w:val="28"/>
          <w:lang w:val="ro-RO" w:eastAsia="ru-RU"/>
        </w:rPr>
        <w:t xml:space="preserve">, MStM, AARAP, </w:t>
      </w:r>
      <w:r w:rsidR="00984B71" w:rsidRPr="006E554D">
        <w:rPr>
          <w:rFonts w:asciiTheme="majorHAnsi" w:eastAsia="Times New Roman" w:hAnsiTheme="majorHAnsi" w:cstheme="majorHAnsi"/>
          <w:bCs/>
          <w:iCs/>
          <w:sz w:val="24"/>
          <w:szCs w:val="28"/>
          <w:lang w:val="ro-RO" w:eastAsia="ru-RU"/>
        </w:rPr>
        <w:t>unitățile militare/instituțiile din subordine</w:t>
      </w:r>
      <w:r w:rsidR="000A53B7" w:rsidRPr="006E554D">
        <w:rPr>
          <w:rFonts w:asciiTheme="majorHAnsi" w:eastAsia="Times New Roman" w:hAnsiTheme="majorHAnsi" w:cstheme="majorHAnsi"/>
          <w:bCs/>
          <w:iCs/>
          <w:sz w:val="24"/>
          <w:szCs w:val="28"/>
          <w:lang w:val="ro-RO" w:eastAsia="ru-RU"/>
        </w:rPr>
        <w:t>)</w:t>
      </w:r>
      <w:r w:rsidRPr="006E554D">
        <w:rPr>
          <w:rFonts w:asciiTheme="majorHAnsi" w:eastAsia="Times New Roman" w:hAnsiTheme="majorHAnsi" w:cstheme="majorHAnsi"/>
          <w:bCs/>
          <w:iCs/>
          <w:sz w:val="24"/>
          <w:szCs w:val="28"/>
          <w:lang w:val="ro-RO" w:eastAsia="ru-RU"/>
        </w:rPr>
        <w:t xml:space="preserve"> și cu impact tangențial asupra domeniului, prin solicitarea de informații documentare și argumentarea poziției pe unele subiecte abordate.</w:t>
      </w:r>
    </w:p>
    <w:p w14:paraId="3D78D067" w14:textId="77777777" w:rsidR="00B45363" w:rsidRPr="006E554D" w:rsidRDefault="00B45363" w:rsidP="00117C6F">
      <w:pPr>
        <w:tabs>
          <w:tab w:val="left" w:pos="567"/>
        </w:tabs>
        <w:spacing w:after="0" w:line="276" w:lineRule="auto"/>
        <w:ind w:firstLine="709"/>
        <w:jc w:val="both"/>
        <w:rPr>
          <w:rFonts w:asciiTheme="majorHAnsi" w:eastAsia="Times New Roman" w:hAnsiTheme="majorHAnsi" w:cs="Times New Roman"/>
          <w:sz w:val="24"/>
          <w:szCs w:val="24"/>
          <w:lang w:val="ro-RO"/>
        </w:rPr>
      </w:pPr>
      <w:r w:rsidRPr="006E554D">
        <w:rPr>
          <w:rFonts w:asciiTheme="majorHAnsi" w:hAnsiTheme="majorHAnsi" w:cs="Times New Roman"/>
          <w:b/>
          <w:i/>
          <w:sz w:val="24"/>
          <w:szCs w:val="24"/>
          <w:lang w:val="ro-RO"/>
        </w:rPr>
        <w:t>Sursele criteriilor de audit public</w:t>
      </w:r>
      <w:r w:rsidRPr="006E554D">
        <w:rPr>
          <w:rFonts w:asciiTheme="majorHAnsi" w:hAnsiTheme="majorHAnsi" w:cs="Times New Roman"/>
          <w:sz w:val="24"/>
          <w:szCs w:val="24"/>
          <w:lang w:val="ro-RO"/>
        </w:rPr>
        <w:t>, care au stat la baza constatărilor și concluziilor formulate, au fost</w:t>
      </w:r>
      <w:r w:rsidRPr="006E554D">
        <w:rPr>
          <w:rFonts w:asciiTheme="majorHAnsi" w:eastAsia="Times New Roman" w:hAnsiTheme="majorHAnsi" w:cs="Times New Roman"/>
          <w:sz w:val="24"/>
          <w:szCs w:val="24"/>
          <w:lang w:val="ro-RO"/>
        </w:rPr>
        <w:t xml:space="preserve"> prevederile actelor legislative și normative în vigoare aferente domeniului auditat. </w:t>
      </w:r>
    </w:p>
    <w:p w14:paraId="5EDFCE04" w14:textId="6D188928" w:rsidR="00B45363" w:rsidRPr="006E554D" w:rsidRDefault="00B45363" w:rsidP="00117C6F">
      <w:pPr>
        <w:spacing w:after="0" w:line="276" w:lineRule="auto"/>
        <w:ind w:firstLine="720"/>
        <w:jc w:val="both"/>
        <w:rPr>
          <w:rFonts w:asciiTheme="majorHAnsi" w:eastAsia="Times New Roman" w:hAnsiTheme="majorHAnsi" w:cs="Times New Roman"/>
          <w:sz w:val="24"/>
          <w:szCs w:val="24"/>
          <w:lang w:val="ro-RO" w:eastAsia="ro-MD"/>
        </w:rPr>
      </w:pPr>
      <w:r w:rsidRPr="006E554D">
        <w:rPr>
          <w:rFonts w:asciiTheme="majorHAnsi" w:eastAsia="Times New Roman" w:hAnsiTheme="majorHAnsi" w:cs="Times New Roman"/>
          <w:sz w:val="24"/>
          <w:szCs w:val="24"/>
          <w:lang w:val="ro-RO" w:eastAsia="ro-MD"/>
        </w:rPr>
        <w:t xml:space="preserve">Pentru realizarea obiectivului </w:t>
      </w:r>
      <w:r w:rsidR="00B36B63">
        <w:rPr>
          <w:rFonts w:asciiTheme="majorHAnsi" w:eastAsia="Times New Roman" w:hAnsiTheme="majorHAnsi" w:cs="Times New Roman"/>
          <w:sz w:val="24"/>
          <w:szCs w:val="24"/>
          <w:lang w:val="ro-RO" w:eastAsia="ro-MD"/>
        </w:rPr>
        <w:t xml:space="preserve">de </w:t>
      </w:r>
      <w:r w:rsidRPr="006E554D">
        <w:rPr>
          <w:rFonts w:asciiTheme="majorHAnsi" w:eastAsia="Times New Roman" w:hAnsiTheme="majorHAnsi" w:cs="Times New Roman"/>
          <w:sz w:val="24"/>
          <w:szCs w:val="24"/>
          <w:lang w:val="ro-RO" w:eastAsia="ro-MD"/>
        </w:rPr>
        <w:t xml:space="preserve">audit și colectarea probelor de audit, au fost efectuate următoarele </w:t>
      </w:r>
      <w:r w:rsidRPr="006E554D">
        <w:rPr>
          <w:rFonts w:asciiTheme="majorHAnsi" w:eastAsia="Times New Roman" w:hAnsiTheme="majorHAnsi" w:cs="Times New Roman"/>
          <w:b/>
          <w:i/>
          <w:sz w:val="24"/>
          <w:szCs w:val="24"/>
          <w:lang w:val="ro-RO" w:eastAsia="ro-MD"/>
        </w:rPr>
        <w:t>proceduri de audit</w:t>
      </w:r>
      <w:r w:rsidRPr="006E554D">
        <w:rPr>
          <w:rFonts w:asciiTheme="majorHAnsi" w:eastAsia="Times New Roman" w:hAnsiTheme="majorHAnsi" w:cs="Times New Roman"/>
          <w:sz w:val="24"/>
          <w:szCs w:val="24"/>
          <w:lang w:val="ro-RO" w:eastAsia="ro-MD"/>
        </w:rPr>
        <w:t xml:space="preserve"> </w:t>
      </w:r>
      <w:r w:rsidRPr="006E554D">
        <w:rPr>
          <w:rFonts w:asciiTheme="majorHAnsi" w:eastAsia="Times New Roman" w:hAnsiTheme="majorHAnsi" w:cs="Times New Roman"/>
          <w:b/>
          <w:i/>
          <w:sz w:val="24"/>
          <w:szCs w:val="24"/>
          <w:lang w:val="ro-RO" w:eastAsia="ro-MD"/>
        </w:rPr>
        <w:t>public</w:t>
      </w:r>
      <w:r w:rsidRPr="006E554D">
        <w:rPr>
          <w:rFonts w:asciiTheme="majorHAnsi" w:eastAsia="Times New Roman" w:hAnsiTheme="majorHAnsi" w:cs="Times New Roman"/>
          <w:sz w:val="24"/>
          <w:szCs w:val="24"/>
          <w:lang w:val="ro-RO" w:eastAsia="ro-MD"/>
        </w:rPr>
        <w:t xml:space="preserve">: </w:t>
      </w:r>
    </w:p>
    <w:p w14:paraId="4AEF5E0C" w14:textId="4B69B881" w:rsidR="00B45363" w:rsidRPr="002A43A5" w:rsidRDefault="00B45363" w:rsidP="00117C6F">
      <w:pPr>
        <w:pStyle w:val="ListParagraph"/>
        <w:numPr>
          <w:ilvl w:val="0"/>
          <w:numId w:val="8"/>
        </w:numPr>
        <w:spacing w:after="0" w:line="276" w:lineRule="auto"/>
        <w:ind w:left="426" w:hanging="426"/>
        <w:jc w:val="both"/>
        <w:rPr>
          <w:rFonts w:asciiTheme="majorHAnsi" w:eastAsia="Times New Roman" w:hAnsiTheme="majorHAnsi" w:cs="Times New Roman"/>
          <w:sz w:val="24"/>
          <w:szCs w:val="24"/>
          <w:lang w:val="ro-RO" w:eastAsia="ro-MD"/>
        </w:rPr>
      </w:pPr>
      <w:r w:rsidRPr="002A43A5">
        <w:rPr>
          <w:rFonts w:asciiTheme="majorHAnsi" w:eastAsia="Times New Roman" w:hAnsiTheme="majorHAnsi" w:cs="Times New Roman"/>
          <w:sz w:val="24"/>
          <w:szCs w:val="24"/>
          <w:lang w:val="ro-RO" w:eastAsia="ro-MD"/>
        </w:rPr>
        <w:t xml:space="preserve">studierea/consultarea cadrului normativ aferent </w:t>
      </w:r>
      <w:r w:rsidR="00E55B0B" w:rsidRPr="002A43A5">
        <w:rPr>
          <w:rFonts w:asciiTheme="majorHAnsi" w:eastAsia="Times New Roman" w:hAnsiTheme="majorHAnsi" w:cs="Times New Roman"/>
          <w:sz w:val="24"/>
          <w:szCs w:val="24"/>
          <w:lang w:val="ro-RO" w:eastAsia="ro-MD"/>
        </w:rPr>
        <w:t>achizițiilor publice</w:t>
      </w:r>
      <w:r w:rsidRPr="002A43A5">
        <w:rPr>
          <w:rFonts w:asciiTheme="majorHAnsi" w:eastAsia="Times New Roman" w:hAnsiTheme="majorHAnsi" w:cs="Times New Roman"/>
          <w:sz w:val="24"/>
          <w:szCs w:val="24"/>
          <w:lang w:val="ro-RO" w:eastAsia="ro-MD"/>
        </w:rPr>
        <w:t>;</w:t>
      </w:r>
    </w:p>
    <w:p w14:paraId="31D81A43" w14:textId="777DCEE3" w:rsidR="008E3AE6" w:rsidRPr="002A43A5" w:rsidRDefault="008E3AE6" w:rsidP="00117C6F">
      <w:pPr>
        <w:pStyle w:val="ListParagraph"/>
        <w:numPr>
          <w:ilvl w:val="0"/>
          <w:numId w:val="8"/>
        </w:numPr>
        <w:spacing w:after="0" w:line="276" w:lineRule="auto"/>
        <w:ind w:left="426" w:hanging="426"/>
        <w:jc w:val="both"/>
        <w:rPr>
          <w:rFonts w:asciiTheme="majorHAnsi" w:eastAsia="Times New Roman" w:hAnsiTheme="majorHAnsi" w:cs="Times New Roman"/>
          <w:sz w:val="24"/>
          <w:szCs w:val="24"/>
          <w:lang w:val="ro-RO" w:eastAsia="ro-MD"/>
        </w:rPr>
      </w:pPr>
      <w:r w:rsidRPr="002A43A5">
        <w:rPr>
          <w:rFonts w:asciiTheme="majorHAnsi" w:eastAsia="Times New Roman" w:hAnsiTheme="majorHAnsi" w:cs="Times New Roman"/>
          <w:sz w:val="24"/>
          <w:szCs w:val="24"/>
          <w:lang w:val="ro-RO" w:eastAsia="ro-MD"/>
        </w:rPr>
        <w:t xml:space="preserve">analiza și evaluarea cadrului intern ce reglementează </w:t>
      </w:r>
      <w:r w:rsidR="00E01764" w:rsidRPr="002A43A5">
        <w:rPr>
          <w:rFonts w:asciiTheme="majorHAnsi" w:eastAsia="Times New Roman" w:hAnsiTheme="majorHAnsi" w:cs="Times New Roman"/>
          <w:sz w:val="24"/>
          <w:szCs w:val="24"/>
          <w:lang w:val="ro-RO" w:eastAsia="ro-MD"/>
        </w:rPr>
        <w:t>achizițiile</w:t>
      </w:r>
      <w:r w:rsidRPr="002A43A5">
        <w:rPr>
          <w:rFonts w:asciiTheme="majorHAnsi" w:eastAsia="Times New Roman" w:hAnsiTheme="majorHAnsi" w:cs="Times New Roman"/>
          <w:sz w:val="24"/>
          <w:szCs w:val="24"/>
          <w:lang w:val="ro-RO" w:eastAsia="ro-MD"/>
        </w:rPr>
        <w:t xml:space="preserve"> publice în sistemul MA;</w:t>
      </w:r>
    </w:p>
    <w:p w14:paraId="0076D090" w14:textId="5563EED5" w:rsidR="00BA30F4" w:rsidRPr="002A43A5" w:rsidRDefault="00BA30F4" w:rsidP="00F240C0">
      <w:pPr>
        <w:pStyle w:val="ListParagraph"/>
        <w:numPr>
          <w:ilvl w:val="0"/>
          <w:numId w:val="8"/>
        </w:numPr>
        <w:spacing w:after="0" w:line="276" w:lineRule="auto"/>
        <w:ind w:left="426" w:hanging="426"/>
        <w:jc w:val="both"/>
        <w:rPr>
          <w:rFonts w:asciiTheme="majorHAnsi" w:eastAsia="Times New Roman" w:hAnsiTheme="majorHAnsi" w:cs="Times New Roman"/>
          <w:sz w:val="24"/>
          <w:szCs w:val="24"/>
          <w:lang w:val="ro-RO" w:eastAsia="ro-MD"/>
        </w:rPr>
      </w:pPr>
      <w:r w:rsidRPr="002A43A5">
        <w:rPr>
          <w:rFonts w:asciiTheme="majorHAnsi" w:eastAsia="Times New Roman" w:hAnsiTheme="majorHAnsi" w:cs="Times New Roman"/>
          <w:sz w:val="24"/>
          <w:szCs w:val="24"/>
          <w:lang w:val="ro-RO" w:eastAsia="ro-MD"/>
        </w:rPr>
        <w:t xml:space="preserve">analiza informațiilor prezentate de entitățile auditate </w:t>
      </w:r>
      <w:r w:rsidR="00232005" w:rsidRPr="002A43A5">
        <w:rPr>
          <w:rFonts w:asciiTheme="majorHAnsi" w:eastAsia="Times New Roman" w:hAnsiTheme="majorHAnsi" w:cs="Times New Roman"/>
          <w:sz w:val="24"/>
          <w:szCs w:val="24"/>
          <w:lang w:val="ro-RO" w:eastAsia="ro-MD"/>
        </w:rPr>
        <w:t>aferente identificării necesităților de achiziții pe bunuri, lucrări și servicii pentru anii 2019-2020</w:t>
      </w:r>
      <w:r w:rsidR="002A43A5" w:rsidRPr="002A43A5">
        <w:rPr>
          <w:rFonts w:asciiTheme="majorHAnsi" w:eastAsia="Times New Roman" w:hAnsiTheme="majorHAnsi" w:cs="Times New Roman"/>
          <w:sz w:val="24"/>
          <w:szCs w:val="24"/>
          <w:lang w:val="ro-RO" w:eastAsia="ro-MD"/>
        </w:rPr>
        <w:t>,</w:t>
      </w:r>
      <w:r w:rsidR="00F240C0" w:rsidRPr="002A43A5">
        <w:rPr>
          <w:rFonts w:asciiTheme="majorHAnsi" w:eastAsia="Times New Roman" w:hAnsiTheme="majorHAnsi" w:cs="Times New Roman"/>
          <w:sz w:val="24"/>
          <w:szCs w:val="24"/>
          <w:lang w:val="ro-RO" w:eastAsia="ro-MD"/>
        </w:rPr>
        <w:t xml:space="preserve"> </w:t>
      </w:r>
      <w:r w:rsidRPr="002A43A5">
        <w:rPr>
          <w:rFonts w:asciiTheme="majorHAnsi" w:eastAsia="Times New Roman" w:hAnsiTheme="majorHAnsi" w:cs="Times New Roman"/>
          <w:sz w:val="24"/>
          <w:szCs w:val="24"/>
          <w:lang w:val="ro-RO" w:eastAsia="ro-MD"/>
        </w:rPr>
        <w:t>în vederea determinării procesului instituit</w:t>
      </w:r>
      <w:r w:rsidR="00F240C0" w:rsidRPr="002A43A5">
        <w:rPr>
          <w:rFonts w:asciiTheme="majorHAnsi" w:eastAsia="Times New Roman" w:hAnsiTheme="majorHAnsi" w:cs="Times New Roman"/>
          <w:sz w:val="24"/>
          <w:szCs w:val="24"/>
          <w:lang w:val="ro-RO" w:eastAsia="ro-MD"/>
        </w:rPr>
        <w:t>;</w:t>
      </w:r>
    </w:p>
    <w:p w14:paraId="5BF7D018" w14:textId="3F2BD50B" w:rsidR="00B45363" w:rsidRPr="002A43A5" w:rsidRDefault="00B45363" w:rsidP="00117C6F">
      <w:pPr>
        <w:pStyle w:val="ListParagraph"/>
        <w:numPr>
          <w:ilvl w:val="0"/>
          <w:numId w:val="8"/>
        </w:numPr>
        <w:spacing w:after="0" w:line="276" w:lineRule="auto"/>
        <w:ind w:left="426" w:hanging="426"/>
        <w:jc w:val="both"/>
        <w:rPr>
          <w:rFonts w:asciiTheme="majorHAnsi" w:eastAsia="Times New Roman" w:hAnsiTheme="majorHAnsi" w:cs="Times New Roman"/>
          <w:sz w:val="24"/>
          <w:szCs w:val="24"/>
          <w:lang w:val="ro-RO" w:eastAsia="ro-MD"/>
        </w:rPr>
      </w:pPr>
      <w:r w:rsidRPr="002A43A5">
        <w:rPr>
          <w:rFonts w:asciiTheme="majorHAnsi" w:eastAsia="Times New Roman" w:hAnsiTheme="majorHAnsi" w:cs="Times New Roman"/>
          <w:sz w:val="24"/>
          <w:szCs w:val="24"/>
          <w:lang w:val="ro-RO" w:eastAsia="ro-MD"/>
        </w:rPr>
        <w:t>evaluarea conformității și analiza achizițiilor publice l</w:t>
      </w:r>
      <w:r w:rsidR="000E79A3" w:rsidRPr="002A43A5">
        <w:rPr>
          <w:rFonts w:asciiTheme="majorHAnsi" w:eastAsia="Times New Roman" w:hAnsiTheme="majorHAnsi" w:cs="Times New Roman"/>
          <w:sz w:val="24"/>
          <w:szCs w:val="24"/>
          <w:lang w:val="ro-RO" w:eastAsia="ro-MD"/>
        </w:rPr>
        <w:t xml:space="preserve">a fiecare etapă de desfășurare: </w:t>
      </w:r>
      <w:r w:rsidRPr="002A43A5">
        <w:rPr>
          <w:rFonts w:asciiTheme="majorHAnsi" w:eastAsia="Times New Roman" w:hAnsiTheme="majorHAnsi" w:cs="Times New Roman"/>
          <w:sz w:val="24"/>
          <w:szCs w:val="24"/>
          <w:lang w:val="ro-RO" w:eastAsia="ro-MD"/>
        </w:rPr>
        <w:t>planificare, executare, monitorizare și control, raportare</w:t>
      </w:r>
      <w:r w:rsidR="00B36B63" w:rsidRPr="002A43A5">
        <w:rPr>
          <w:rFonts w:asciiTheme="majorHAnsi" w:eastAsia="Times New Roman" w:hAnsiTheme="majorHAnsi" w:cs="Times New Roman"/>
          <w:sz w:val="24"/>
          <w:szCs w:val="24"/>
          <w:lang w:val="ro-RO" w:eastAsia="ro-MD"/>
        </w:rPr>
        <w:t>,</w:t>
      </w:r>
      <w:r w:rsidR="00E27E98" w:rsidRPr="002A43A5">
        <w:rPr>
          <w:rFonts w:asciiTheme="majorHAnsi" w:eastAsia="Times New Roman" w:hAnsiTheme="majorHAnsi" w:cs="Times New Roman"/>
          <w:sz w:val="24"/>
          <w:szCs w:val="24"/>
          <w:lang w:val="ro-RO" w:eastAsia="ro-MD"/>
        </w:rPr>
        <w:t xml:space="preserve"> în funcție de riscurile identificate</w:t>
      </w:r>
      <w:r w:rsidRPr="002A43A5">
        <w:rPr>
          <w:rFonts w:asciiTheme="majorHAnsi" w:eastAsia="Times New Roman" w:hAnsiTheme="majorHAnsi" w:cs="Times New Roman"/>
          <w:sz w:val="24"/>
          <w:szCs w:val="24"/>
          <w:lang w:val="ro-RO" w:eastAsia="ro-MD"/>
        </w:rPr>
        <w:t>;</w:t>
      </w:r>
    </w:p>
    <w:p w14:paraId="2BEB34FC" w14:textId="77F05829" w:rsidR="0009514E" w:rsidRPr="006E554D" w:rsidRDefault="000B58BD" w:rsidP="00117C6F">
      <w:pPr>
        <w:pStyle w:val="ListParagraph"/>
        <w:numPr>
          <w:ilvl w:val="0"/>
          <w:numId w:val="8"/>
        </w:numPr>
        <w:spacing w:after="0" w:line="276" w:lineRule="auto"/>
        <w:ind w:left="426" w:hanging="426"/>
        <w:jc w:val="both"/>
        <w:rPr>
          <w:rFonts w:asciiTheme="majorHAnsi" w:eastAsia="Times New Roman" w:hAnsiTheme="majorHAnsi" w:cs="Times New Roman"/>
          <w:sz w:val="24"/>
          <w:szCs w:val="24"/>
          <w:lang w:val="ro-RO" w:eastAsia="ro-MD"/>
        </w:rPr>
      </w:pPr>
      <w:r w:rsidRPr="002A43A5">
        <w:rPr>
          <w:rFonts w:asciiTheme="majorHAnsi" w:eastAsia="Times New Roman" w:hAnsiTheme="majorHAnsi" w:cs="Times New Roman"/>
          <w:sz w:val="24"/>
          <w:szCs w:val="24"/>
          <w:lang w:val="ro-RO" w:eastAsia="ro-MD"/>
        </w:rPr>
        <w:t xml:space="preserve">evaluarea conformității </w:t>
      </w:r>
      <w:r w:rsidR="00B45363" w:rsidRPr="002A43A5">
        <w:rPr>
          <w:rFonts w:asciiTheme="majorHAnsi" w:hAnsiTheme="majorHAnsi" w:cstheme="majorHAnsi"/>
          <w:sz w:val="24"/>
          <w:szCs w:val="24"/>
          <w:lang w:val="ro-RO"/>
        </w:rPr>
        <w:t>achizițiilor</w:t>
      </w:r>
      <w:r w:rsidR="00B45363" w:rsidRPr="006E554D">
        <w:rPr>
          <w:rFonts w:asciiTheme="majorHAnsi" w:hAnsiTheme="majorHAnsi" w:cstheme="majorHAnsi"/>
          <w:sz w:val="24"/>
          <w:szCs w:val="24"/>
          <w:lang w:val="ro-RO"/>
        </w:rPr>
        <w:t xml:space="preserve"> publice efectuate în vederea prevenirii, diminuării și lichidării consecințelor pandemiei de coronavirus (COVID-19) pentru anul 2020; </w:t>
      </w:r>
    </w:p>
    <w:p w14:paraId="510A2BB3" w14:textId="77777777" w:rsidR="008E593D" w:rsidRPr="006E554D" w:rsidRDefault="0009514E" w:rsidP="00117C6F">
      <w:pPr>
        <w:pStyle w:val="ListParagraph"/>
        <w:numPr>
          <w:ilvl w:val="0"/>
          <w:numId w:val="8"/>
        </w:numPr>
        <w:spacing w:after="0" w:line="276" w:lineRule="auto"/>
        <w:ind w:left="426" w:hanging="426"/>
        <w:jc w:val="both"/>
        <w:rPr>
          <w:rFonts w:asciiTheme="majorHAnsi" w:eastAsia="Times New Roman" w:hAnsiTheme="majorHAnsi" w:cs="Times New Roman"/>
          <w:sz w:val="24"/>
          <w:szCs w:val="24"/>
          <w:lang w:val="ro-RO" w:eastAsia="ro-MD"/>
        </w:rPr>
      </w:pPr>
      <w:r w:rsidRPr="006E554D">
        <w:rPr>
          <w:rFonts w:asciiTheme="majorHAnsi" w:hAnsiTheme="majorHAnsi" w:cstheme="majorHAnsi"/>
          <w:sz w:val="24"/>
          <w:szCs w:val="24"/>
          <w:lang w:val="ro-RO"/>
        </w:rPr>
        <w:t>examinarea și analiza informațiilor din  SIA „RSAP”/MTender</w:t>
      </w:r>
      <w:r w:rsidR="008E593D" w:rsidRPr="006E554D">
        <w:rPr>
          <w:rFonts w:asciiTheme="majorHAnsi" w:hAnsiTheme="majorHAnsi" w:cstheme="majorHAnsi"/>
          <w:sz w:val="24"/>
          <w:szCs w:val="24"/>
          <w:lang w:val="ro-RO"/>
        </w:rPr>
        <w:t>;</w:t>
      </w:r>
    </w:p>
    <w:p w14:paraId="34B6A960" w14:textId="76DFDEF9" w:rsidR="0009514E" w:rsidRPr="006E554D" w:rsidRDefault="008E593D" w:rsidP="00117C6F">
      <w:pPr>
        <w:pStyle w:val="ListParagraph"/>
        <w:numPr>
          <w:ilvl w:val="0"/>
          <w:numId w:val="8"/>
        </w:numPr>
        <w:spacing w:after="0" w:line="276" w:lineRule="auto"/>
        <w:ind w:left="426" w:hanging="426"/>
        <w:jc w:val="both"/>
        <w:rPr>
          <w:rFonts w:asciiTheme="majorHAnsi" w:eastAsia="Times New Roman" w:hAnsiTheme="majorHAnsi" w:cs="Times New Roman"/>
          <w:sz w:val="24"/>
          <w:szCs w:val="24"/>
          <w:lang w:val="ro-RO" w:eastAsia="ro-MD"/>
        </w:rPr>
      </w:pPr>
      <w:r w:rsidRPr="006E554D">
        <w:rPr>
          <w:rFonts w:asciiTheme="majorHAnsi" w:hAnsiTheme="majorHAnsi" w:cstheme="majorHAnsi"/>
          <w:sz w:val="24"/>
          <w:szCs w:val="24"/>
          <w:lang w:val="ro-RO"/>
        </w:rPr>
        <w:t>examinarea informațiilor de pe site-u</w:t>
      </w:r>
      <w:r w:rsidR="00B36B63">
        <w:rPr>
          <w:rFonts w:asciiTheme="majorHAnsi" w:hAnsiTheme="majorHAnsi" w:cstheme="majorHAnsi"/>
          <w:sz w:val="24"/>
          <w:szCs w:val="24"/>
          <w:lang w:val="ro-RO"/>
        </w:rPr>
        <w:t>ri</w:t>
      </w:r>
      <w:r w:rsidRPr="006E554D">
        <w:rPr>
          <w:rFonts w:asciiTheme="majorHAnsi" w:hAnsiTheme="majorHAnsi" w:cstheme="majorHAnsi"/>
          <w:sz w:val="24"/>
          <w:szCs w:val="24"/>
          <w:lang w:val="ro-RO"/>
        </w:rPr>
        <w:t>l</w:t>
      </w:r>
      <w:r w:rsidR="00B36B63">
        <w:rPr>
          <w:rFonts w:asciiTheme="majorHAnsi" w:hAnsiTheme="majorHAnsi" w:cstheme="majorHAnsi"/>
          <w:sz w:val="24"/>
          <w:szCs w:val="24"/>
          <w:lang w:val="ro-RO"/>
        </w:rPr>
        <w:t>e</w:t>
      </w:r>
      <w:r w:rsidRPr="006E554D">
        <w:rPr>
          <w:rFonts w:asciiTheme="majorHAnsi" w:hAnsiTheme="majorHAnsi" w:cstheme="majorHAnsi"/>
          <w:sz w:val="24"/>
          <w:szCs w:val="24"/>
          <w:lang w:val="ro-RO"/>
        </w:rPr>
        <w:t xml:space="preserve"> </w:t>
      </w:r>
      <w:hyperlink r:id="rId44" w:history="1">
        <w:r w:rsidRPr="006E554D">
          <w:rPr>
            <w:rStyle w:val="Hyperlink"/>
            <w:rFonts w:asciiTheme="majorHAnsi" w:hAnsiTheme="majorHAnsi" w:cstheme="majorHAnsi"/>
            <w:sz w:val="24"/>
            <w:szCs w:val="24"/>
            <w:lang w:val="ro-RO"/>
          </w:rPr>
          <w:t>www.ansc.gov.md</w:t>
        </w:r>
      </w:hyperlink>
      <w:r w:rsidRPr="006E554D">
        <w:rPr>
          <w:rFonts w:asciiTheme="majorHAnsi" w:hAnsiTheme="majorHAnsi" w:cstheme="majorHAnsi"/>
          <w:sz w:val="24"/>
          <w:szCs w:val="24"/>
          <w:lang w:val="ro-RO"/>
        </w:rPr>
        <w:t>;</w:t>
      </w:r>
      <w:r w:rsidR="00CF4CD4" w:rsidRPr="006E554D">
        <w:rPr>
          <w:rFonts w:asciiTheme="majorHAnsi" w:hAnsiTheme="majorHAnsi" w:cstheme="majorHAnsi"/>
          <w:sz w:val="24"/>
          <w:szCs w:val="24"/>
          <w:lang w:val="ro-RO"/>
        </w:rPr>
        <w:t xml:space="preserve"> </w:t>
      </w:r>
      <w:hyperlink r:id="rId45" w:history="1">
        <w:r w:rsidR="00CF4CD4" w:rsidRPr="006E554D">
          <w:rPr>
            <w:rStyle w:val="Hyperlink"/>
            <w:rFonts w:asciiTheme="majorHAnsi" w:hAnsiTheme="majorHAnsi" w:cstheme="majorHAnsi"/>
            <w:sz w:val="24"/>
            <w:szCs w:val="24"/>
            <w:lang w:val="ro-RO"/>
          </w:rPr>
          <w:t>bap@tender.gov.md</w:t>
        </w:r>
      </w:hyperlink>
      <w:r w:rsidR="00CF4CD4" w:rsidRPr="006E554D">
        <w:rPr>
          <w:rStyle w:val="Hyperlink"/>
          <w:rFonts w:asciiTheme="majorHAnsi" w:hAnsiTheme="majorHAnsi" w:cstheme="majorHAnsi"/>
          <w:sz w:val="24"/>
          <w:szCs w:val="24"/>
          <w:lang w:val="ro-RO"/>
        </w:rPr>
        <w:t xml:space="preserve">; </w:t>
      </w:r>
      <w:hyperlink r:id="rId46" w:history="1">
        <w:r w:rsidR="003B3F9F" w:rsidRPr="006E554D">
          <w:rPr>
            <w:rStyle w:val="Hyperlink"/>
            <w:rFonts w:asciiTheme="majorHAnsi" w:hAnsiTheme="majorHAnsi" w:cstheme="majorHAnsi"/>
            <w:sz w:val="24"/>
            <w:szCs w:val="24"/>
            <w:lang w:val="ro-RO"/>
          </w:rPr>
          <w:t>www.achizitii.md</w:t>
        </w:r>
      </w:hyperlink>
      <w:r w:rsidR="003B3F9F" w:rsidRPr="006E554D">
        <w:rPr>
          <w:rStyle w:val="Hyperlink"/>
          <w:rFonts w:asciiTheme="majorHAnsi" w:hAnsiTheme="majorHAnsi" w:cstheme="majorHAnsi"/>
          <w:sz w:val="24"/>
          <w:szCs w:val="24"/>
          <w:lang w:val="ro-RO"/>
        </w:rPr>
        <w:t>;</w:t>
      </w:r>
      <w:r w:rsidR="003B3F9F" w:rsidRPr="00937680">
        <w:rPr>
          <w:rStyle w:val="Hyperlink"/>
          <w:rFonts w:asciiTheme="majorHAnsi" w:hAnsiTheme="majorHAnsi" w:cstheme="majorHAnsi"/>
          <w:sz w:val="24"/>
          <w:szCs w:val="24"/>
          <w:u w:val="none"/>
          <w:lang w:val="ro-RO"/>
        </w:rPr>
        <w:t xml:space="preserve"> </w:t>
      </w:r>
      <w:hyperlink r:id="rId47" w:history="1">
        <w:r w:rsidR="00CF4CD4" w:rsidRPr="006E554D">
          <w:rPr>
            <w:rStyle w:val="Hyperlink"/>
            <w:rFonts w:asciiTheme="majorHAnsi" w:hAnsiTheme="majorHAnsi" w:cstheme="majorHAnsi"/>
            <w:sz w:val="24"/>
            <w:szCs w:val="24"/>
            <w:lang w:val="ro-RO"/>
          </w:rPr>
          <w:t>www.revizia.md</w:t>
        </w:r>
      </w:hyperlink>
      <w:r w:rsidR="00CF4CD4" w:rsidRPr="006E554D">
        <w:rPr>
          <w:rStyle w:val="Hyperlink"/>
          <w:rFonts w:asciiTheme="majorHAnsi" w:hAnsiTheme="majorHAnsi" w:cstheme="majorHAnsi"/>
          <w:sz w:val="24"/>
          <w:szCs w:val="24"/>
          <w:lang w:val="ro-RO"/>
        </w:rPr>
        <w:t xml:space="preserve">; www.ager.md </w:t>
      </w:r>
    </w:p>
    <w:p w14:paraId="17155B25" w14:textId="5A730F62" w:rsidR="00265F80" w:rsidRPr="006E554D" w:rsidRDefault="00B45363" w:rsidP="00117C6F">
      <w:pPr>
        <w:pStyle w:val="ListParagraph"/>
        <w:numPr>
          <w:ilvl w:val="0"/>
          <w:numId w:val="8"/>
        </w:numPr>
        <w:spacing w:after="0" w:line="276" w:lineRule="auto"/>
        <w:ind w:left="426" w:hanging="426"/>
        <w:jc w:val="both"/>
        <w:rPr>
          <w:rFonts w:asciiTheme="majorHAnsi" w:eastAsia="Times New Roman" w:hAnsiTheme="majorHAnsi" w:cs="Times New Roman"/>
          <w:sz w:val="24"/>
          <w:szCs w:val="24"/>
          <w:lang w:val="ro-RO" w:eastAsia="ro-MD"/>
        </w:rPr>
      </w:pPr>
      <w:r w:rsidRPr="00094EAC">
        <w:rPr>
          <w:rFonts w:asciiTheme="majorHAnsi" w:eastAsia="Times New Roman" w:hAnsiTheme="majorHAnsi" w:cs="Times New Roman"/>
          <w:sz w:val="24"/>
          <w:szCs w:val="24"/>
          <w:lang w:val="ro-RO" w:eastAsia="ro-MD"/>
        </w:rPr>
        <w:t>solicit</w:t>
      </w:r>
      <w:r w:rsidR="00D8248F" w:rsidRPr="00094EAC">
        <w:rPr>
          <w:rFonts w:asciiTheme="majorHAnsi" w:eastAsia="Times New Roman" w:hAnsiTheme="majorHAnsi" w:cs="Times New Roman"/>
          <w:sz w:val="24"/>
          <w:szCs w:val="24"/>
          <w:lang w:val="ro-RO" w:eastAsia="ro-MD"/>
        </w:rPr>
        <w:t>ări</w:t>
      </w:r>
      <w:r w:rsidR="00B36B63">
        <w:rPr>
          <w:rFonts w:asciiTheme="majorHAnsi" w:eastAsia="Times New Roman" w:hAnsiTheme="majorHAnsi" w:cs="Times New Roman"/>
          <w:sz w:val="24"/>
          <w:szCs w:val="24"/>
          <w:lang w:val="ro-RO" w:eastAsia="ro-MD"/>
        </w:rPr>
        <w:t xml:space="preserve"> de</w:t>
      </w:r>
      <w:r w:rsidR="00D8248F" w:rsidRPr="00094EAC">
        <w:rPr>
          <w:rFonts w:asciiTheme="majorHAnsi" w:eastAsia="Times New Roman" w:hAnsiTheme="majorHAnsi" w:cs="Times New Roman"/>
          <w:sz w:val="24"/>
          <w:szCs w:val="24"/>
          <w:lang w:val="ro-RO" w:eastAsia="ro-MD"/>
        </w:rPr>
        <w:t xml:space="preserve"> </w:t>
      </w:r>
      <w:r w:rsidR="00B36B63">
        <w:rPr>
          <w:rFonts w:asciiTheme="majorHAnsi" w:eastAsia="Times New Roman" w:hAnsiTheme="majorHAnsi" w:cs="Times New Roman"/>
          <w:sz w:val="24"/>
          <w:szCs w:val="24"/>
          <w:lang w:val="ro-RO" w:eastAsia="ro-MD"/>
        </w:rPr>
        <w:t xml:space="preserve">informații de </w:t>
      </w:r>
      <w:r w:rsidR="00D8248F" w:rsidRPr="00094EAC">
        <w:rPr>
          <w:rFonts w:asciiTheme="majorHAnsi" w:eastAsia="Times New Roman" w:hAnsiTheme="majorHAnsi" w:cs="Times New Roman"/>
          <w:sz w:val="24"/>
          <w:szCs w:val="24"/>
          <w:lang w:val="ro-RO" w:eastAsia="ro-MD"/>
        </w:rPr>
        <w:t xml:space="preserve">la organele cu </w:t>
      </w:r>
      <w:r w:rsidR="00C544D6" w:rsidRPr="00825456">
        <w:rPr>
          <w:rFonts w:asciiTheme="majorHAnsi" w:eastAsia="Times New Roman" w:hAnsiTheme="majorHAnsi" w:cs="Times New Roman"/>
          <w:sz w:val="24"/>
          <w:szCs w:val="24"/>
          <w:lang w:val="ro-RO" w:eastAsia="ro-MD"/>
        </w:rPr>
        <w:t>a</w:t>
      </w:r>
      <w:r w:rsidR="00D8248F" w:rsidRPr="00825456">
        <w:rPr>
          <w:rFonts w:asciiTheme="majorHAnsi" w:eastAsia="Times New Roman" w:hAnsiTheme="majorHAnsi" w:cs="Times New Roman"/>
          <w:sz w:val="24"/>
          <w:szCs w:val="24"/>
          <w:lang w:val="ro-RO" w:eastAsia="ro-MD"/>
        </w:rPr>
        <w:t>tribuții de control în domeni</w:t>
      </w:r>
      <w:r w:rsidR="00D8248F" w:rsidRPr="006E554D">
        <w:rPr>
          <w:rFonts w:asciiTheme="majorHAnsi" w:eastAsia="Times New Roman" w:hAnsiTheme="majorHAnsi" w:cs="Times New Roman"/>
          <w:sz w:val="24"/>
          <w:szCs w:val="24"/>
          <w:lang w:val="ro-RO" w:eastAsia="ro-MD"/>
        </w:rPr>
        <w:t>u</w:t>
      </w:r>
      <w:r w:rsidR="00A31E32" w:rsidRPr="006E554D">
        <w:rPr>
          <w:rFonts w:asciiTheme="majorHAnsi" w:eastAsia="Times New Roman" w:hAnsiTheme="majorHAnsi" w:cs="Times New Roman"/>
          <w:sz w:val="24"/>
          <w:szCs w:val="24"/>
          <w:lang w:val="ro-RO" w:eastAsia="ro-MD"/>
        </w:rPr>
        <w:t xml:space="preserve"> (Agenția pentru Supraveghere </w:t>
      </w:r>
      <w:r w:rsidR="00B36B63">
        <w:rPr>
          <w:rFonts w:asciiTheme="majorHAnsi" w:eastAsia="Times New Roman" w:hAnsiTheme="majorHAnsi" w:cs="Times New Roman"/>
          <w:sz w:val="24"/>
          <w:szCs w:val="24"/>
          <w:lang w:val="ro-RO" w:eastAsia="ro-MD"/>
        </w:rPr>
        <w:t>T</w:t>
      </w:r>
      <w:r w:rsidR="00A31E32" w:rsidRPr="006E554D">
        <w:rPr>
          <w:rFonts w:asciiTheme="majorHAnsi" w:eastAsia="Times New Roman" w:hAnsiTheme="majorHAnsi" w:cs="Times New Roman"/>
          <w:sz w:val="24"/>
          <w:szCs w:val="24"/>
          <w:lang w:val="ro-RO" w:eastAsia="ro-MD"/>
        </w:rPr>
        <w:t>ehnică, Inspecția Financiară)</w:t>
      </w:r>
      <w:r w:rsidR="00D8248F" w:rsidRPr="006E554D">
        <w:rPr>
          <w:rFonts w:asciiTheme="majorHAnsi" w:eastAsia="Times New Roman" w:hAnsiTheme="majorHAnsi" w:cs="Times New Roman"/>
          <w:sz w:val="24"/>
          <w:szCs w:val="24"/>
          <w:lang w:val="ro-RO" w:eastAsia="ro-MD"/>
        </w:rPr>
        <w:t>.</w:t>
      </w:r>
      <w:r w:rsidRPr="006E554D">
        <w:rPr>
          <w:rFonts w:asciiTheme="majorHAnsi" w:eastAsia="Times New Roman" w:hAnsiTheme="majorHAnsi" w:cs="Times New Roman"/>
          <w:sz w:val="24"/>
          <w:szCs w:val="24"/>
          <w:lang w:val="ro-RO" w:eastAsia="ro-MD"/>
        </w:rPr>
        <w:t xml:space="preserve"> </w:t>
      </w:r>
    </w:p>
    <w:p w14:paraId="24722AB7" w14:textId="77777777" w:rsidR="002A0D6F" w:rsidRPr="006E554D" w:rsidRDefault="002A0D6F" w:rsidP="002A0D6F">
      <w:pPr>
        <w:pStyle w:val="ListParagraph"/>
        <w:spacing w:after="0" w:line="276" w:lineRule="auto"/>
        <w:ind w:left="426"/>
        <w:jc w:val="both"/>
        <w:rPr>
          <w:rFonts w:asciiTheme="majorHAnsi" w:eastAsia="Times New Roman" w:hAnsiTheme="majorHAnsi" w:cs="Times New Roman"/>
          <w:sz w:val="24"/>
          <w:szCs w:val="24"/>
          <w:lang w:val="ro-RO" w:eastAsia="ro-MD"/>
        </w:rPr>
        <w:sectPr w:rsidR="002A0D6F" w:rsidRPr="006E554D">
          <w:pgSz w:w="12240" w:h="15840"/>
          <w:pgMar w:top="1440" w:right="1440" w:bottom="1440" w:left="1440" w:header="720" w:footer="720" w:gutter="0"/>
          <w:cols w:space="720"/>
          <w:docGrid w:linePitch="360"/>
        </w:sectPr>
      </w:pPr>
    </w:p>
    <w:p w14:paraId="14616A8A" w14:textId="634AA78A" w:rsidR="00E568F8" w:rsidRPr="006E554D" w:rsidRDefault="00E568F8" w:rsidP="00E568F8">
      <w:pPr>
        <w:tabs>
          <w:tab w:val="left" w:pos="90"/>
        </w:tabs>
        <w:spacing w:after="0" w:line="254" w:lineRule="auto"/>
        <w:jc w:val="center"/>
        <w:rPr>
          <w:rFonts w:asciiTheme="majorHAnsi" w:hAnsiTheme="majorHAnsi" w:cstheme="majorHAnsi"/>
          <w:lang w:val="ro-RO"/>
        </w:rPr>
      </w:pPr>
      <w:r w:rsidRPr="006E554D">
        <w:rPr>
          <w:rFonts w:asciiTheme="majorHAnsi" w:hAnsiTheme="majorHAnsi" w:cstheme="majorHAnsi"/>
          <w:b/>
          <w:sz w:val="28"/>
          <w:szCs w:val="28"/>
          <w:lang w:val="ro-RO"/>
        </w:rPr>
        <w:lastRenderedPageBreak/>
        <w:t xml:space="preserve">Criteriile </w:t>
      </w:r>
      <w:r w:rsidR="00AD33C1" w:rsidRPr="006E554D">
        <w:rPr>
          <w:rFonts w:asciiTheme="majorHAnsi" w:hAnsiTheme="majorHAnsi" w:cstheme="majorHAnsi"/>
          <w:b/>
          <w:sz w:val="28"/>
          <w:szCs w:val="28"/>
          <w:lang w:val="ro-RO"/>
        </w:rPr>
        <w:t xml:space="preserve">și aria </w:t>
      </w:r>
      <w:r w:rsidRPr="006E554D">
        <w:rPr>
          <w:rFonts w:asciiTheme="majorHAnsi" w:hAnsiTheme="majorHAnsi" w:cstheme="majorHAnsi"/>
          <w:b/>
          <w:sz w:val="28"/>
          <w:szCs w:val="28"/>
          <w:lang w:val="ro-RO"/>
        </w:rPr>
        <w:t>de audit</w:t>
      </w:r>
    </w:p>
    <w:tbl>
      <w:tblPr>
        <w:tblStyle w:val="GridTable1Light-Accent11"/>
        <w:tblW w:w="13106" w:type="dxa"/>
        <w:jc w:val="center"/>
        <w:tblLayout w:type="fixed"/>
        <w:tblLook w:val="04A0" w:firstRow="1" w:lastRow="0" w:firstColumn="1" w:lastColumn="0" w:noHBand="0" w:noVBand="1"/>
      </w:tblPr>
      <w:tblGrid>
        <w:gridCol w:w="1838"/>
        <w:gridCol w:w="4094"/>
        <w:gridCol w:w="5790"/>
        <w:gridCol w:w="1384"/>
      </w:tblGrid>
      <w:tr w:rsidR="002A0D6F" w:rsidRPr="002A43A5" w14:paraId="2BEB2BF4" w14:textId="699A601D" w:rsidTr="00A34FDD">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840DD16" w14:textId="77777777" w:rsidR="002A0D6F" w:rsidRPr="002A43A5" w:rsidRDefault="002A0D6F" w:rsidP="004F6A26">
            <w:pPr>
              <w:tabs>
                <w:tab w:val="left" w:pos="90"/>
              </w:tabs>
              <w:spacing w:line="254" w:lineRule="auto"/>
              <w:jc w:val="center"/>
              <w:rPr>
                <w:rFonts w:asciiTheme="majorHAnsi" w:hAnsiTheme="majorHAnsi" w:cstheme="majorHAnsi"/>
                <w:b w:val="0"/>
                <w:sz w:val="24"/>
                <w:szCs w:val="24"/>
                <w:lang w:val="ro-RO"/>
              </w:rPr>
            </w:pPr>
            <w:r w:rsidRPr="002A43A5">
              <w:rPr>
                <w:rFonts w:asciiTheme="majorHAnsi" w:hAnsiTheme="majorHAnsi" w:cstheme="majorHAnsi"/>
                <w:sz w:val="24"/>
                <w:szCs w:val="24"/>
                <w:lang w:val="ro-RO"/>
              </w:rPr>
              <w:t>Subiectele auditate</w:t>
            </w:r>
          </w:p>
        </w:tc>
        <w:tc>
          <w:tcPr>
            <w:tcW w:w="4094" w:type="dxa"/>
            <w:vAlign w:val="center"/>
          </w:tcPr>
          <w:p w14:paraId="6B6E9498" w14:textId="439AC1F1" w:rsidR="002A0D6F" w:rsidRPr="002A43A5" w:rsidRDefault="002A0D6F" w:rsidP="004F6A26">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o-RO"/>
              </w:rPr>
            </w:pPr>
            <w:r w:rsidRPr="002A43A5">
              <w:rPr>
                <w:rFonts w:asciiTheme="majorHAnsi" w:hAnsiTheme="majorHAnsi" w:cstheme="majorHAnsi"/>
                <w:sz w:val="24"/>
                <w:szCs w:val="24"/>
                <w:lang w:val="ro-RO"/>
              </w:rPr>
              <w:t>Sursele de criterii de audit</w:t>
            </w:r>
          </w:p>
        </w:tc>
        <w:tc>
          <w:tcPr>
            <w:tcW w:w="5790" w:type="dxa"/>
            <w:vAlign w:val="center"/>
          </w:tcPr>
          <w:p w14:paraId="0C4771F3" w14:textId="77777777" w:rsidR="002A0D6F" w:rsidRPr="002A43A5" w:rsidRDefault="002A0D6F" w:rsidP="004F6A26">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o-RO"/>
              </w:rPr>
            </w:pPr>
            <w:r w:rsidRPr="002A43A5">
              <w:rPr>
                <w:rFonts w:asciiTheme="majorHAnsi" w:hAnsiTheme="majorHAnsi" w:cstheme="majorHAnsi"/>
                <w:sz w:val="24"/>
                <w:szCs w:val="24"/>
                <w:lang w:val="ro-RO"/>
              </w:rPr>
              <w:t>Criteriul</w:t>
            </w:r>
          </w:p>
        </w:tc>
        <w:tc>
          <w:tcPr>
            <w:tcW w:w="1384" w:type="dxa"/>
            <w:vAlign w:val="center"/>
          </w:tcPr>
          <w:p w14:paraId="62662B06" w14:textId="51361F6B" w:rsidR="002A0D6F" w:rsidRPr="002A43A5" w:rsidRDefault="002A0D6F" w:rsidP="004F6A26">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o-RO"/>
              </w:rPr>
            </w:pPr>
            <w:r w:rsidRPr="002A43A5">
              <w:rPr>
                <w:rFonts w:asciiTheme="majorHAnsi" w:hAnsiTheme="majorHAnsi" w:cstheme="majorHAnsi"/>
                <w:sz w:val="24"/>
                <w:szCs w:val="24"/>
                <w:lang w:val="ro-RO"/>
              </w:rPr>
              <w:t>Aria auditată</w:t>
            </w:r>
          </w:p>
        </w:tc>
      </w:tr>
      <w:tr w:rsidR="00A34FDD" w:rsidRPr="002A43A5" w14:paraId="7C29C964" w14:textId="77777777"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41A7F047" w14:textId="1DAA3990" w:rsidR="00A34FDD" w:rsidRPr="002A43A5" w:rsidRDefault="00A34FDD" w:rsidP="003F6E52">
            <w:pPr>
              <w:widowControl w:val="0"/>
              <w:tabs>
                <w:tab w:val="left" w:pos="0"/>
                <w:tab w:val="left" w:pos="90"/>
              </w:tabs>
              <w:autoSpaceDE w:val="0"/>
              <w:autoSpaceDN w:val="0"/>
              <w:spacing w:after="40" w:line="276" w:lineRule="auto"/>
              <w:ind w:left="284" w:right="-158"/>
              <w:jc w:val="both"/>
              <w:rPr>
                <w:rFonts w:asciiTheme="majorHAnsi" w:hAnsiTheme="majorHAnsi" w:cstheme="majorHAnsi"/>
                <w:b w:val="0"/>
                <w:color w:val="000000"/>
                <w:sz w:val="24"/>
                <w:szCs w:val="24"/>
                <w:lang w:val="ro-RO"/>
              </w:rPr>
            </w:pPr>
            <w:r w:rsidRPr="002A43A5">
              <w:rPr>
                <w:rFonts w:asciiTheme="majorHAnsi" w:hAnsiTheme="majorHAnsi" w:cstheme="majorHAnsi"/>
                <w:b w:val="0"/>
                <w:color w:val="000000"/>
                <w:sz w:val="24"/>
                <w:szCs w:val="24"/>
                <w:lang w:val="ro-RO"/>
              </w:rPr>
              <w:t>Cadrul instituțional și modul de creare a grupurilor de lucru se încadrează în prevederile cadrului legal?</w:t>
            </w:r>
          </w:p>
        </w:tc>
      </w:tr>
      <w:tr w:rsidR="002A0D6F" w:rsidRPr="002A43A5" w14:paraId="6B6FEC0A" w14:textId="62B9AA2F"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5436331D" w14:textId="62750345" w:rsidR="002A0D6F" w:rsidRPr="002A43A5" w:rsidRDefault="002A0D6F" w:rsidP="00963084">
            <w:pPr>
              <w:tabs>
                <w:tab w:val="left" w:pos="90"/>
              </w:tabs>
              <w:spacing w:line="254" w:lineRule="auto"/>
              <w:ind w:right="-18"/>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 xml:space="preserve">Cadrul </w:t>
            </w:r>
            <w:r w:rsidR="00963084" w:rsidRPr="002A43A5">
              <w:rPr>
                <w:rFonts w:asciiTheme="majorHAnsi" w:hAnsiTheme="majorHAnsi" w:cstheme="majorHAnsi"/>
                <w:b w:val="0"/>
                <w:sz w:val="24"/>
                <w:szCs w:val="24"/>
                <w:lang w:val="ro-RO"/>
              </w:rPr>
              <w:t>instituțional</w:t>
            </w:r>
            <w:r w:rsidRPr="002A43A5">
              <w:rPr>
                <w:rFonts w:asciiTheme="majorHAnsi" w:hAnsiTheme="majorHAnsi" w:cstheme="majorHAnsi"/>
                <w:b w:val="0"/>
                <w:sz w:val="24"/>
                <w:szCs w:val="24"/>
                <w:lang w:val="ro-RO"/>
              </w:rPr>
              <w:t xml:space="preserve"> </w:t>
            </w:r>
            <w:r w:rsidR="00963084" w:rsidRPr="002A43A5">
              <w:rPr>
                <w:rFonts w:asciiTheme="majorHAnsi" w:hAnsiTheme="majorHAnsi" w:cstheme="majorHAnsi"/>
                <w:b w:val="0"/>
                <w:sz w:val="24"/>
                <w:szCs w:val="24"/>
                <w:lang w:val="ro-RO"/>
              </w:rPr>
              <w:t>aferent achizițiilor publice</w:t>
            </w:r>
          </w:p>
        </w:tc>
        <w:tc>
          <w:tcPr>
            <w:tcW w:w="4094" w:type="dxa"/>
          </w:tcPr>
          <w:p w14:paraId="3E53BDF2" w14:textId="77777777" w:rsidR="002A0D6F" w:rsidRPr="002A43A5" w:rsidRDefault="002A0D6F" w:rsidP="003F6E52">
            <w:pPr>
              <w:numPr>
                <w:ilvl w:val="0"/>
                <w:numId w:val="13"/>
              </w:numPr>
              <w:tabs>
                <w:tab w:val="left" w:pos="90"/>
                <w:tab w:val="left" w:pos="1164"/>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HG nr. 982 din 10-10-2018 cu privire la organizarea și funcționarea Agenției Asigurare Resurse și Administrare Patrimoniu a Ministerului Apărării</w:t>
            </w:r>
          </w:p>
          <w:p w14:paraId="2DAAC1A9" w14:textId="7599A556" w:rsidR="002A0D6F" w:rsidRPr="002A43A5" w:rsidRDefault="002A0D6F" w:rsidP="003F6E52">
            <w:pPr>
              <w:numPr>
                <w:ilvl w:val="0"/>
                <w:numId w:val="13"/>
              </w:numPr>
              <w:tabs>
                <w:tab w:val="left" w:pos="90"/>
                <w:tab w:val="left" w:pos="1164"/>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xml:space="preserve">Ordinul MA </w:t>
            </w:r>
            <w:r w:rsidR="00E421DA" w:rsidRPr="002A43A5">
              <w:rPr>
                <w:rFonts w:asciiTheme="majorHAnsi" w:hAnsiTheme="majorHAnsi" w:cstheme="majorHAnsi"/>
                <w:sz w:val="24"/>
                <w:szCs w:val="24"/>
                <w:lang w:val="ro-RO"/>
              </w:rPr>
              <w:t>nr.</w:t>
            </w:r>
            <w:r w:rsidRPr="002A43A5">
              <w:rPr>
                <w:rFonts w:asciiTheme="majorHAnsi" w:hAnsiTheme="majorHAnsi" w:cstheme="majorHAnsi"/>
                <w:sz w:val="24"/>
                <w:szCs w:val="24"/>
                <w:lang w:val="ro-RO"/>
              </w:rPr>
              <w:t>450 din 26.08.2016</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cu modificările și completările în vigoare</w:t>
            </w:r>
          </w:p>
        </w:tc>
        <w:tc>
          <w:tcPr>
            <w:tcW w:w="5790" w:type="dxa"/>
          </w:tcPr>
          <w:p w14:paraId="0AD43495" w14:textId="0B22116D"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Alin. 4) art.9 al HG nr. 982/2018</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AARAP </w:t>
            </w:r>
            <w:r w:rsidR="00E421DA" w:rsidRPr="002A43A5">
              <w:rPr>
                <w:rFonts w:asciiTheme="majorHAnsi" w:hAnsiTheme="majorHAnsi" w:cstheme="majorHAnsi"/>
                <w:sz w:val="24"/>
                <w:szCs w:val="24"/>
                <w:lang w:val="ro-RO"/>
              </w:rPr>
              <w:t xml:space="preserve">este </w:t>
            </w:r>
            <w:r w:rsidRPr="002A43A5">
              <w:rPr>
                <w:rFonts w:asciiTheme="majorHAnsi" w:hAnsiTheme="majorHAnsi" w:cstheme="majorHAnsi"/>
                <w:sz w:val="24"/>
                <w:szCs w:val="24"/>
                <w:lang w:val="ro-RO"/>
              </w:rPr>
              <w:t xml:space="preserve">responsabil de utilizarea eficientă </w:t>
            </w:r>
            <w:r w:rsidR="00E421DA" w:rsidRPr="002A43A5">
              <w:rPr>
                <w:rFonts w:asciiTheme="majorHAnsi" w:hAnsiTheme="majorHAnsi" w:cstheme="majorHAnsi"/>
                <w:sz w:val="24"/>
                <w:szCs w:val="24"/>
                <w:lang w:val="ro-RO"/>
              </w:rPr>
              <w:t xml:space="preserve">a </w:t>
            </w:r>
            <w:r w:rsidRPr="002A43A5">
              <w:rPr>
                <w:rFonts w:asciiTheme="majorHAnsi" w:hAnsiTheme="majorHAnsi" w:cstheme="majorHAnsi"/>
                <w:sz w:val="24"/>
                <w:szCs w:val="24"/>
                <w:lang w:val="ro-RO"/>
              </w:rPr>
              <w:t>fondurilor publice și optimizării procesului de achiziții în cadrul Ministerului Apărării și Armatei Naționale prin planificarea, inițierea și desfășurarea procedurile de achiziții publice a bunurilor/lucrărilor/serviciilor, inclusiv cele specifice domeniului militar, conform necesităților Armatei Naționale, reieșind din alocațiile bugetare:</w:t>
            </w:r>
          </w:p>
          <w:p w14:paraId="09F1F6D9" w14:textId="35032883"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xml:space="preserve">- </w:t>
            </w:r>
            <w:r w:rsidR="00E421DA" w:rsidRPr="002A43A5">
              <w:rPr>
                <w:rFonts w:asciiTheme="majorHAnsi" w:hAnsiTheme="majorHAnsi" w:cstheme="majorHAnsi"/>
                <w:sz w:val="24"/>
                <w:szCs w:val="24"/>
                <w:lang w:val="ro-RO"/>
              </w:rPr>
              <w:t xml:space="preserve">conform </w:t>
            </w:r>
            <w:r w:rsidRPr="002A43A5">
              <w:rPr>
                <w:rFonts w:asciiTheme="majorHAnsi" w:hAnsiTheme="majorHAnsi" w:cstheme="majorHAnsi"/>
                <w:sz w:val="24"/>
                <w:szCs w:val="24"/>
                <w:lang w:val="ro-RO"/>
              </w:rPr>
              <w:t>Ordinul</w:t>
            </w:r>
            <w:r w:rsidR="00E421DA" w:rsidRPr="002A43A5">
              <w:rPr>
                <w:rFonts w:asciiTheme="majorHAnsi" w:hAnsiTheme="majorHAnsi" w:cstheme="majorHAnsi"/>
                <w:sz w:val="24"/>
                <w:szCs w:val="24"/>
                <w:lang w:val="ro-RO"/>
              </w:rPr>
              <w:t>ui</w:t>
            </w:r>
            <w:r w:rsidRPr="002A43A5">
              <w:rPr>
                <w:rFonts w:asciiTheme="majorHAnsi" w:hAnsiTheme="majorHAnsi" w:cstheme="majorHAnsi"/>
                <w:sz w:val="24"/>
                <w:szCs w:val="24"/>
                <w:lang w:val="ro-RO"/>
              </w:rPr>
              <w:t xml:space="preserve"> MA </w:t>
            </w:r>
            <w:r w:rsidR="00E421DA" w:rsidRPr="002A43A5">
              <w:rPr>
                <w:rFonts w:asciiTheme="majorHAnsi" w:hAnsiTheme="majorHAnsi" w:cstheme="majorHAnsi"/>
                <w:sz w:val="24"/>
                <w:szCs w:val="24"/>
                <w:lang w:val="ro-RO"/>
              </w:rPr>
              <w:t>nr.</w:t>
            </w:r>
            <w:r w:rsidRPr="002A43A5">
              <w:rPr>
                <w:rFonts w:asciiTheme="majorHAnsi" w:hAnsiTheme="majorHAnsi" w:cstheme="majorHAnsi"/>
                <w:sz w:val="24"/>
                <w:szCs w:val="24"/>
                <w:lang w:val="ro-RO"/>
              </w:rPr>
              <w:t>450 din 26.08.2016</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w:t>
            </w:r>
            <w:r w:rsidR="00E421DA" w:rsidRPr="002A43A5">
              <w:rPr>
                <w:rFonts w:asciiTheme="majorHAnsi" w:hAnsiTheme="majorHAnsi" w:cstheme="majorHAnsi"/>
                <w:sz w:val="24"/>
                <w:szCs w:val="24"/>
                <w:lang w:val="ro-RO"/>
              </w:rPr>
              <w:t>a</w:t>
            </w:r>
            <w:r w:rsidRPr="002A43A5">
              <w:rPr>
                <w:rFonts w:asciiTheme="majorHAnsi" w:hAnsiTheme="majorHAnsi" w:cstheme="majorHAnsi"/>
                <w:sz w:val="24"/>
                <w:szCs w:val="24"/>
                <w:lang w:val="ro-RO"/>
              </w:rPr>
              <w:t>chizițiile în cadrul sistemului MA se desfășoară:</w:t>
            </w:r>
          </w:p>
          <w:p w14:paraId="22979795" w14:textId="5535FFFB" w:rsidR="002A0D6F" w:rsidRPr="002A43A5" w:rsidRDefault="002A0D6F" w:rsidP="00B25C89">
            <w:pPr>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ab/>
              <w:t>centralizat - achiziții de BUNURI ȘI SERVICII ≥ 200.000 LEI și LUCRĂRI ≥ 250.000 LEI</w:t>
            </w:r>
            <w:r w:rsidR="00E421DA" w:rsidRPr="002A43A5">
              <w:rPr>
                <w:rFonts w:asciiTheme="majorHAnsi" w:hAnsiTheme="majorHAnsi" w:cstheme="majorHAnsi"/>
                <w:sz w:val="24"/>
                <w:szCs w:val="24"/>
                <w:lang w:val="ro-RO"/>
              </w:rPr>
              <w:t>;</w:t>
            </w:r>
          </w:p>
          <w:p w14:paraId="2C9F042D" w14:textId="02306D46" w:rsidR="002A0D6F" w:rsidRPr="002A43A5" w:rsidRDefault="002A0D6F" w:rsidP="00E421DA">
            <w:pPr>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ab/>
              <w:t>descentralizat - achiziții de BUNURI ȘI SERVICII ≤ 200.000 LEI și LUCRĂRI ≤ 250.000 LEI</w:t>
            </w:r>
          </w:p>
        </w:tc>
        <w:tc>
          <w:tcPr>
            <w:tcW w:w="1384" w:type="dxa"/>
          </w:tcPr>
          <w:p w14:paraId="13C0C4E2" w14:textId="6B378D5C" w:rsidR="007C6AFA" w:rsidRPr="002A43A5" w:rsidRDefault="007C6AFA" w:rsidP="007C6AFA">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AARAP</w:t>
            </w:r>
            <w:r w:rsidR="00E421DA" w:rsidRPr="002A43A5">
              <w:rPr>
                <w:rFonts w:asciiTheme="majorHAnsi" w:hAnsiTheme="majorHAnsi" w:cstheme="majorHAnsi"/>
                <w:sz w:val="24"/>
                <w:szCs w:val="24"/>
                <w:lang w:val="ro-RO"/>
              </w:rPr>
              <w:t>.</w:t>
            </w:r>
          </w:p>
          <w:p w14:paraId="101C4C12" w14:textId="1AFD5E1D" w:rsidR="007C6AFA" w:rsidRPr="002A43A5" w:rsidRDefault="007C6AFA" w:rsidP="007C6AFA">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MStM</w:t>
            </w:r>
            <w:r w:rsidR="00E421DA" w:rsidRPr="002A43A5">
              <w:rPr>
                <w:rFonts w:asciiTheme="majorHAnsi" w:hAnsiTheme="majorHAnsi" w:cstheme="majorHAnsi"/>
                <w:sz w:val="24"/>
                <w:szCs w:val="24"/>
                <w:lang w:val="ro-RO"/>
              </w:rPr>
              <w:t>.</w:t>
            </w:r>
          </w:p>
          <w:p w14:paraId="07C2B77A" w14:textId="5F9D6EE3" w:rsidR="00B73883" w:rsidRPr="002A43A5" w:rsidRDefault="004F4035" w:rsidP="00B73883">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MA</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aparatul central</w:t>
            </w:r>
          </w:p>
        </w:tc>
      </w:tr>
      <w:tr w:rsidR="002A0D6F" w:rsidRPr="002A43A5" w14:paraId="0505783E" w14:textId="54057419"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3FBF3697" w14:textId="77777777" w:rsidR="002A0D6F" w:rsidRPr="002A43A5" w:rsidRDefault="002A0D6F" w:rsidP="00E568F8">
            <w:pPr>
              <w:tabs>
                <w:tab w:val="left" w:pos="90"/>
              </w:tabs>
              <w:spacing w:line="254" w:lineRule="auto"/>
              <w:ind w:right="-18"/>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 xml:space="preserve">Organizarea activității grupurilor de lucru </w:t>
            </w:r>
          </w:p>
        </w:tc>
        <w:tc>
          <w:tcPr>
            <w:tcW w:w="4094" w:type="dxa"/>
          </w:tcPr>
          <w:p w14:paraId="259E1B8B" w14:textId="77777777" w:rsidR="002A0D6F" w:rsidRPr="002A43A5" w:rsidRDefault="002A0D6F" w:rsidP="003F6E52">
            <w:pPr>
              <w:numPr>
                <w:ilvl w:val="0"/>
                <w:numId w:val="12"/>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3D93716C" w14:textId="5D586D59" w:rsidR="002A0D6F" w:rsidRPr="002A43A5" w:rsidRDefault="002A0D6F" w:rsidP="003F6E52">
            <w:pPr>
              <w:numPr>
                <w:ilvl w:val="0"/>
                <w:numId w:val="12"/>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Regulamentul cu privire la activitatea grupului de lucru pentru achiziții</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aprobat prin Hotărârea Guvernului nr. 667 din 27.05.2016</w:t>
            </w:r>
          </w:p>
        </w:tc>
        <w:tc>
          <w:tcPr>
            <w:tcW w:w="5790" w:type="dxa"/>
          </w:tcPr>
          <w:p w14:paraId="5C73127A" w14:textId="16DCD36D"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Art. 14 alin.(1) din Legea nr. 131/2015</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Autoritatea contractantă îşi exercită </w:t>
            </w:r>
            <w:r w:rsidR="00B25C89" w:rsidRPr="002A43A5">
              <w:rPr>
                <w:rFonts w:asciiTheme="majorHAnsi" w:hAnsiTheme="majorHAnsi" w:cstheme="majorHAnsi"/>
                <w:sz w:val="24"/>
                <w:szCs w:val="24"/>
                <w:lang w:val="ro-RO"/>
              </w:rPr>
              <w:t>atribuțiile</w:t>
            </w:r>
            <w:r w:rsidRPr="002A43A5">
              <w:rPr>
                <w:rFonts w:asciiTheme="majorHAnsi" w:hAnsiTheme="majorHAnsi" w:cstheme="majorHAnsi"/>
                <w:sz w:val="24"/>
                <w:szCs w:val="24"/>
                <w:lang w:val="ro-RO"/>
              </w:rPr>
              <w:t xml:space="preserve"> prin intermediul unui grup de lucru, creat în acest scop din </w:t>
            </w:r>
            <w:r w:rsidR="00B25C89" w:rsidRPr="002A43A5">
              <w:rPr>
                <w:rFonts w:asciiTheme="majorHAnsi" w:hAnsiTheme="majorHAnsi" w:cstheme="majorHAnsi"/>
                <w:sz w:val="24"/>
                <w:szCs w:val="24"/>
                <w:lang w:val="ro-RO"/>
              </w:rPr>
              <w:t>funcționari</w:t>
            </w:r>
            <w:r w:rsidRPr="002A43A5">
              <w:rPr>
                <w:rFonts w:asciiTheme="majorHAnsi" w:hAnsiTheme="majorHAnsi" w:cstheme="majorHAnsi"/>
                <w:sz w:val="24"/>
                <w:szCs w:val="24"/>
                <w:lang w:val="ro-RO"/>
              </w:rPr>
              <w:t xml:space="preserve"> şi </w:t>
            </w:r>
            <w:r w:rsidR="00B25C89" w:rsidRPr="002A43A5">
              <w:rPr>
                <w:rFonts w:asciiTheme="majorHAnsi" w:hAnsiTheme="majorHAnsi" w:cstheme="majorHAnsi"/>
                <w:sz w:val="24"/>
                <w:szCs w:val="24"/>
                <w:lang w:val="ro-RO"/>
              </w:rPr>
              <w:t>specialiști</w:t>
            </w:r>
            <w:r w:rsidRPr="002A43A5">
              <w:rPr>
                <w:rFonts w:asciiTheme="majorHAnsi" w:hAnsiTheme="majorHAnsi" w:cstheme="majorHAnsi"/>
                <w:sz w:val="24"/>
                <w:szCs w:val="24"/>
                <w:lang w:val="ro-RO"/>
              </w:rPr>
              <w:t xml:space="preserve"> cu </w:t>
            </w:r>
            <w:r w:rsidR="00B25C89" w:rsidRPr="002A43A5">
              <w:rPr>
                <w:rFonts w:asciiTheme="majorHAnsi" w:hAnsiTheme="majorHAnsi" w:cstheme="majorHAnsi"/>
                <w:sz w:val="24"/>
                <w:szCs w:val="24"/>
                <w:lang w:val="ro-RO"/>
              </w:rPr>
              <w:t>experiență</w:t>
            </w:r>
            <w:r w:rsidRPr="002A43A5">
              <w:rPr>
                <w:rFonts w:asciiTheme="majorHAnsi" w:hAnsiTheme="majorHAnsi" w:cstheme="majorHAnsi"/>
                <w:sz w:val="24"/>
                <w:szCs w:val="24"/>
                <w:lang w:val="ro-RO"/>
              </w:rPr>
              <w:t xml:space="preserve"> profesională în domeniul </w:t>
            </w:r>
            <w:r w:rsidR="00B25C89" w:rsidRPr="002A43A5">
              <w:rPr>
                <w:rFonts w:asciiTheme="majorHAnsi" w:hAnsiTheme="majorHAnsi" w:cstheme="majorHAnsi"/>
                <w:sz w:val="24"/>
                <w:szCs w:val="24"/>
                <w:lang w:val="ro-RO"/>
              </w:rPr>
              <w:t>achizițiilor</w:t>
            </w:r>
            <w:r w:rsidRPr="002A43A5">
              <w:rPr>
                <w:rFonts w:asciiTheme="majorHAnsi" w:hAnsiTheme="majorHAnsi" w:cstheme="majorHAnsi"/>
                <w:sz w:val="24"/>
                <w:szCs w:val="24"/>
                <w:lang w:val="ro-RO"/>
              </w:rPr>
              <w:t xml:space="preserve"> publice, din cadrul </w:t>
            </w:r>
            <w:r w:rsidR="00B25C89" w:rsidRPr="002A43A5">
              <w:rPr>
                <w:rFonts w:asciiTheme="majorHAnsi" w:hAnsiTheme="majorHAnsi" w:cstheme="majorHAnsi"/>
                <w:sz w:val="24"/>
                <w:szCs w:val="24"/>
                <w:lang w:val="ro-RO"/>
              </w:rPr>
              <w:t>autorității</w:t>
            </w:r>
            <w:r w:rsidRPr="002A43A5">
              <w:rPr>
                <w:rFonts w:asciiTheme="majorHAnsi" w:hAnsiTheme="majorHAnsi" w:cstheme="majorHAnsi"/>
                <w:sz w:val="24"/>
                <w:szCs w:val="24"/>
                <w:lang w:val="ro-RO"/>
              </w:rPr>
              <w:t xml:space="preserve"> contractante, în limitele personalului scriptic. În funcţie de obiectul achiziţiei, autoritatea contractantă poate crea unul sau mai multe grupuri de lucru</w:t>
            </w:r>
            <w:r w:rsidR="00E421DA" w:rsidRPr="002A43A5">
              <w:rPr>
                <w:rFonts w:asciiTheme="majorHAnsi" w:hAnsiTheme="majorHAnsi" w:cstheme="majorHAnsi"/>
                <w:sz w:val="24"/>
                <w:szCs w:val="24"/>
                <w:lang w:val="ro-RO"/>
              </w:rPr>
              <w:t>;</w:t>
            </w:r>
          </w:p>
          <w:p w14:paraId="4598AEC8" w14:textId="36C0AF2E"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pct. 3 din HG 667/2016</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Grupul de lucru se creează printr-o decizie specială (ordin) sau dispoziţie, din cel puţin 5 membri, iar în cazuri temeinic justificate, din cel puţin 3 </w:t>
            </w:r>
            <w:r w:rsidRPr="002A43A5">
              <w:rPr>
                <w:rFonts w:asciiTheme="majorHAnsi" w:hAnsiTheme="majorHAnsi" w:cstheme="majorHAnsi"/>
                <w:sz w:val="24"/>
                <w:szCs w:val="24"/>
                <w:lang w:val="ro-RO"/>
              </w:rPr>
              <w:lastRenderedPageBreak/>
              <w:t>membri, inclusiv conducătorul grupului de lucru – persoana care deţine dreptul de prima semnătură în instituţia corespunzătoare sau persoana numită de aceasta şi secretarul grupului de lucru. Autoritatea contractantă poate crea mai multe grupuri de lucru pentru achiziţii, în funcţie de domeniul în care se efectuează achiziţia</w:t>
            </w:r>
            <w:r w:rsidR="00E421DA" w:rsidRPr="002A43A5">
              <w:rPr>
                <w:rFonts w:asciiTheme="majorHAnsi" w:hAnsiTheme="majorHAnsi" w:cstheme="majorHAnsi"/>
                <w:sz w:val="24"/>
                <w:szCs w:val="24"/>
                <w:lang w:val="ro-RO"/>
              </w:rPr>
              <w:t>;</w:t>
            </w:r>
          </w:p>
          <w:p w14:paraId="0D760E0B" w14:textId="2EF8A028" w:rsidR="002A0D6F" w:rsidRPr="002A43A5" w:rsidRDefault="002A0D6F" w:rsidP="00E421DA">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pct. 18 din HG 667/2016</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Autoritatea contractantă, în decizia specială (ordin) sau în dispoziţia de creare a grupului/grupurilor de lucru, stabileşte expres atribuţiile fiecărui grup de lucru (dacă sînt create două sau mai multe) şi funcţiile fiecărui membru al grupului în parte, necesare pentru a fi exercitate în cadrul procedurilor de achiziţii publice</w:t>
            </w:r>
          </w:p>
        </w:tc>
        <w:tc>
          <w:tcPr>
            <w:tcW w:w="1384" w:type="dxa"/>
          </w:tcPr>
          <w:p w14:paraId="464562B4" w14:textId="754227B7" w:rsidR="0018445C" w:rsidRPr="002A43A5" w:rsidRDefault="0018445C" w:rsidP="001844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AARAP</w:t>
            </w:r>
            <w:r w:rsidR="00E421DA" w:rsidRPr="002A43A5">
              <w:rPr>
                <w:rFonts w:asciiTheme="majorHAnsi" w:hAnsiTheme="majorHAnsi" w:cstheme="majorHAnsi"/>
                <w:sz w:val="24"/>
                <w:szCs w:val="24"/>
                <w:lang w:val="ro-RO"/>
              </w:rPr>
              <w:t>,</w:t>
            </w:r>
          </w:p>
          <w:p w14:paraId="7043C66F" w14:textId="1324D9CD" w:rsidR="002A0D6F" w:rsidRPr="002A43A5" w:rsidRDefault="00E421DA" w:rsidP="004F4035">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e</w:t>
            </w:r>
            <w:r w:rsidR="004F4035" w:rsidRPr="002A43A5">
              <w:rPr>
                <w:rFonts w:asciiTheme="majorHAnsi" w:hAnsiTheme="majorHAnsi" w:cstheme="majorHAnsi"/>
                <w:sz w:val="24"/>
                <w:szCs w:val="24"/>
                <w:lang w:val="ro-RO"/>
              </w:rPr>
              <w:t>ntitățile din subordine/unitățile militare</w:t>
            </w:r>
          </w:p>
        </w:tc>
      </w:tr>
      <w:tr w:rsidR="00D67D34" w:rsidRPr="002A43A5" w14:paraId="38DACD16" w14:textId="73208AFB"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4280A65C" w14:textId="34B76BCE" w:rsidR="00D67D34" w:rsidRPr="002A43A5" w:rsidRDefault="00D67D34" w:rsidP="00E568F8">
            <w:pPr>
              <w:tabs>
                <w:tab w:val="left" w:pos="90"/>
              </w:tabs>
              <w:spacing w:line="254" w:lineRule="auto"/>
              <w:ind w:right="-18"/>
              <w:jc w:val="both"/>
              <w:rPr>
                <w:rFonts w:asciiTheme="majorHAnsi" w:hAnsiTheme="majorHAnsi" w:cstheme="majorHAnsi"/>
                <w:sz w:val="24"/>
                <w:szCs w:val="24"/>
                <w:lang w:val="ro-RO"/>
              </w:rPr>
            </w:pPr>
            <w:r w:rsidRPr="002A43A5">
              <w:rPr>
                <w:rFonts w:asciiTheme="majorHAnsi" w:hAnsiTheme="majorHAnsi" w:cstheme="majorHAnsi"/>
                <w:b w:val="0"/>
                <w:sz w:val="24"/>
                <w:szCs w:val="24"/>
                <w:lang w:val="ro-RO"/>
              </w:rPr>
              <w:t>În cadrul sistemului MA se realizează o planificare veridică și transparentă a achizițiilor publice prin argumentarea corespunzătoare a necesităților?</w:t>
            </w:r>
          </w:p>
        </w:tc>
      </w:tr>
      <w:tr w:rsidR="002A0D6F" w:rsidRPr="002A43A5" w14:paraId="3436DB98" w14:textId="5C7AF5E8"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3CFA98B0" w14:textId="77777777" w:rsidR="002A0D6F" w:rsidRPr="002A43A5" w:rsidRDefault="002A0D6F" w:rsidP="00E568F8">
            <w:pPr>
              <w:tabs>
                <w:tab w:val="left" w:pos="90"/>
              </w:tabs>
              <w:spacing w:line="254" w:lineRule="auto"/>
              <w:ind w:right="-18"/>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 xml:space="preserve">Identificarea necesităților de achiziții publice de lucrări </w:t>
            </w:r>
          </w:p>
        </w:tc>
        <w:tc>
          <w:tcPr>
            <w:tcW w:w="4094" w:type="dxa"/>
          </w:tcPr>
          <w:p w14:paraId="74C06DA7" w14:textId="77777777" w:rsidR="002A0D6F" w:rsidRPr="002A43A5" w:rsidRDefault="002A0D6F" w:rsidP="003F6E52">
            <w:pPr>
              <w:numPr>
                <w:ilvl w:val="0"/>
                <w:numId w:val="15"/>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153B9815" w14:textId="3909EE14" w:rsidR="002A0D6F" w:rsidRPr="002A43A5" w:rsidRDefault="002A0D6F" w:rsidP="003F6E52">
            <w:pPr>
              <w:numPr>
                <w:ilvl w:val="0"/>
                <w:numId w:val="15"/>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Regulamentul cu privire la activitatea grupului de lucru pentru achiziții</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aprobat prin Hotărârea Guvernului nr. 667 din 27.05.2016</w:t>
            </w:r>
          </w:p>
          <w:p w14:paraId="2A460D36" w14:textId="12E1EF14" w:rsidR="002A0D6F" w:rsidRPr="002A43A5" w:rsidRDefault="002A0D6F" w:rsidP="003F6E52">
            <w:pPr>
              <w:numPr>
                <w:ilvl w:val="0"/>
                <w:numId w:val="14"/>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HG nr.1419 din 28</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12</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2016 pentru aprobarea Regulamentului cu privire la </w:t>
            </w:r>
            <w:r w:rsidRPr="002A43A5">
              <w:rPr>
                <w:rFonts w:asciiTheme="majorHAnsi" w:hAnsiTheme="majorHAnsi" w:cstheme="majorHAnsi"/>
                <w:sz w:val="24"/>
                <w:szCs w:val="24"/>
                <w:lang w:val="ro-RO"/>
              </w:rPr>
              <w:lastRenderedPageBreak/>
              <w:t>modul de planificare a contractelor de achiziții publice</w:t>
            </w:r>
            <w:r w:rsidR="00E421DA" w:rsidRPr="002A43A5">
              <w:rPr>
                <w:rFonts w:asciiTheme="majorHAnsi" w:hAnsiTheme="majorHAnsi" w:cstheme="majorHAnsi"/>
                <w:sz w:val="24"/>
                <w:szCs w:val="24"/>
                <w:lang w:val="ro-RO"/>
              </w:rPr>
              <w:t>;</w:t>
            </w:r>
          </w:p>
          <w:p w14:paraId="5C759134" w14:textId="347A0EB5" w:rsidR="002A0D6F" w:rsidRPr="002A43A5" w:rsidRDefault="002A0D6F" w:rsidP="003F6E52">
            <w:pPr>
              <w:numPr>
                <w:ilvl w:val="0"/>
                <w:numId w:val="14"/>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nr.1029 din 19</w:t>
            </w:r>
            <w:r w:rsidR="00E421DA" w:rsidRPr="002A43A5">
              <w:rPr>
                <w:rFonts w:asciiTheme="majorHAnsi" w:hAnsiTheme="majorHAnsi" w:cstheme="majorHAnsi"/>
                <w:sz w:val="24"/>
                <w:szCs w:val="24"/>
                <w:lang w:val="ro-RO"/>
              </w:rPr>
              <w:t>.12.</w:t>
            </w:r>
            <w:r w:rsidRPr="002A43A5">
              <w:rPr>
                <w:rFonts w:asciiTheme="majorHAnsi" w:hAnsiTheme="majorHAnsi" w:cstheme="majorHAnsi"/>
                <w:sz w:val="24"/>
                <w:szCs w:val="24"/>
                <w:lang w:val="ro-RO"/>
              </w:rPr>
              <w:t>2013 „Cu privire la investițiile capitale publice”</w:t>
            </w:r>
          </w:p>
          <w:p w14:paraId="255067C3" w14:textId="77777777" w:rsidR="002A0D6F" w:rsidRPr="002A43A5" w:rsidRDefault="002A0D6F" w:rsidP="003F6E52">
            <w:pPr>
              <w:tabs>
                <w:tab w:val="left" w:pos="90"/>
              </w:tabs>
              <w:spacing w:line="254" w:lineRule="auto"/>
              <w:ind w:left="720"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c>
          <w:tcPr>
            <w:tcW w:w="5790" w:type="dxa"/>
          </w:tcPr>
          <w:p w14:paraId="18A95E96" w14:textId="28854602"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 art.4 alin. 22 din Legea nr. 131/2015</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Modul de planificare a contractelor de achiziții publice este stabilit în regulamentul aprobat de Guvern</w:t>
            </w:r>
            <w:r w:rsidR="00E421DA" w:rsidRPr="002A43A5">
              <w:rPr>
                <w:rFonts w:asciiTheme="majorHAnsi" w:hAnsiTheme="majorHAnsi" w:cstheme="majorHAnsi"/>
                <w:sz w:val="24"/>
                <w:szCs w:val="24"/>
                <w:lang w:val="ro-RO"/>
              </w:rPr>
              <w:t>;</w:t>
            </w:r>
          </w:p>
          <w:p w14:paraId="349E638E" w14:textId="4F0DD0CF"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art</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5. din HG nr.1419 din 28</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12</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2016</w:t>
            </w:r>
            <w:r w:rsidR="00E421DA"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Identificarea necesităților se realizează prin desfășurarea următoarelor acțiuni:</w:t>
            </w:r>
          </w:p>
          <w:p w14:paraId="3B5E07DE"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-Cumularea tuturor necesităților autorității contractante;</w:t>
            </w:r>
          </w:p>
          <w:p w14:paraId="21609BDA"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Analiza fiecărei necesități;</w:t>
            </w:r>
          </w:p>
          <w:p w14:paraId="1247C99F"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Stabilirea gradului de prioritate;</w:t>
            </w:r>
          </w:p>
          <w:p w14:paraId="670EA0EA"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Corelare cu strategia de dezvoltare;</w:t>
            </w:r>
          </w:p>
          <w:p w14:paraId="37402E24"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Analiza contractelor în derulare.</w:t>
            </w:r>
          </w:p>
        </w:tc>
        <w:tc>
          <w:tcPr>
            <w:tcW w:w="1384" w:type="dxa"/>
          </w:tcPr>
          <w:p w14:paraId="03A02A84" w14:textId="77777777" w:rsidR="00F60D77" w:rsidRPr="002A43A5" w:rsidRDefault="00F60D77" w:rsidP="00F60D77">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AARAP</w:t>
            </w:r>
          </w:p>
          <w:p w14:paraId="328BC73F" w14:textId="77777777" w:rsidR="00F60D77" w:rsidRPr="002A43A5" w:rsidRDefault="00F60D77" w:rsidP="00F60D77">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MStM</w:t>
            </w:r>
          </w:p>
          <w:p w14:paraId="3F7DCF18" w14:textId="77777777" w:rsidR="002A0D6F" w:rsidRPr="002A43A5" w:rsidRDefault="00F60D77" w:rsidP="00F60D77">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MA aparatul central</w:t>
            </w:r>
          </w:p>
          <w:p w14:paraId="7438A0FE" w14:textId="1FEBAF04" w:rsidR="00E447EC" w:rsidRPr="002A43A5" w:rsidRDefault="00E447EC" w:rsidP="00E447E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Și unele entități din subordine/unitățile militare</w:t>
            </w:r>
          </w:p>
        </w:tc>
      </w:tr>
      <w:tr w:rsidR="002A0D6F" w:rsidRPr="002A43A5" w14:paraId="0AD4F1CC" w14:textId="3B8516B3"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379318C2" w14:textId="77777777" w:rsidR="002A0D6F" w:rsidRPr="002A43A5" w:rsidRDefault="002A0D6F" w:rsidP="00E568F8">
            <w:pPr>
              <w:tabs>
                <w:tab w:val="left" w:pos="90"/>
              </w:tabs>
              <w:spacing w:line="254" w:lineRule="auto"/>
              <w:ind w:right="-18"/>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Elaborarea și publicarea planurilor de achiziții publice</w:t>
            </w:r>
          </w:p>
        </w:tc>
        <w:tc>
          <w:tcPr>
            <w:tcW w:w="4094" w:type="dxa"/>
          </w:tcPr>
          <w:p w14:paraId="21298958" w14:textId="77777777" w:rsidR="002A0D6F" w:rsidRPr="002A43A5" w:rsidRDefault="002A0D6F" w:rsidP="003F6E52">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ab/>
              <w:t>Legea nr. 131 din 03.07.2015 privind achizițiile publice;</w:t>
            </w:r>
          </w:p>
          <w:p w14:paraId="5186B7A7" w14:textId="60106D2A" w:rsidR="002A0D6F" w:rsidRPr="002A43A5" w:rsidRDefault="00AA231F" w:rsidP="003F6E52">
            <w:pPr>
              <w:numPr>
                <w:ilvl w:val="0"/>
                <w:numId w:val="16"/>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xml:space="preserve">Hotărârea </w:t>
            </w:r>
            <w:r w:rsidR="002A0D6F" w:rsidRPr="002A43A5">
              <w:rPr>
                <w:rFonts w:asciiTheme="majorHAnsi" w:hAnsiTheme="majorHAnsi" w:cstheme="majorHAnsi"/>
                <w:sz w:val="24"/>
                <w:szCs w:val="24"/>
                <w:lang w:val="ro-RO"/>
              </w:rPr>
              <w:t>Guvernului nr. 1419 din 28-12-2016 pentru aprobarea Regulamentului cu privire la modul de planificare a contractelor de achiziții publice</w:t>
            </w:r>
            <w:r w:rsidRPr="002A43A5">
              <w:rPr>
                <w:rFonts w:asciiTheme="majorHAnsi" w:hAnsiTheme="majorHAnsi" w:cstheme="majorHAnsi"/>
                <w:sz w:val="24"/>
                <w:szCs w:val="24"/>
                <w:lang w:val="ro-RO"/>
              </w:rPr>
              <w:t>;</w:t>
            </w:r>
          </w:p>
          <w:p w14:paraId="384074D5" w14:textId="7138C789" w:rsidR="002A0D6F" w:rsidRPr="002A43A5" w:rsidRDefault="002A0D6F" w:rsidP="003F6E52">
            <w:pPr>
              <w:numPr>
                <w:ilvl w:val="0"/>
                <w:numId w:val="16"/>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nr.1029 din 19</w:t>
            </w:r>
            <w:r w:rsidR="00AA231F" w:rsidRPr="002A43A5">
              <w:rPr>
                <w:rFonts w:asciiTheme="majorHAnsi" w:hAnsiTheme="majorHAnsi" w:cstheme="majorHAnsi"/>
                <w:sz w:val="24"/>
                <w:szCs w:val="24"/>
                <w:lang w:val="ro-RO"/>
              </w:rPr>
              <w:t>.12</w:t>
            </w:r>
            <w:r w:rsidRPr="002A43A5">
              <w:rPr>
                <w:rFonts w:asciiTheme="majorHAnsi" w:hAnsiTheme="majorHAnsi" w:cstheme="majorHAnsi"/>
                <w:sz w:val="24"/>
                <w:szCs w:val="24"/>
                <w:lang w:val="ro-RO"/>
              </w:rPr>
              <w:t>2013 „Cu privire la investițiile capitale publice”;</w:t>
            </w:r>
          </w:p>
          <w:p w14:paraId="1BCEF030" w14:textId="4EED909A" w:rsidR="002A0D6F" w:rsidRPr="002A43A5" w:rsidRDefault="002A0D6F" w:rsidP="00AA231F">
            <w:pPr>
              <w:numPr>
                <w:ilvl w:val="0"/>
                <w:numId w:val="16"/>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xml:space="preserve">Ordinul </w:t>
            </w:r>
            <w:r w:rsidR="00AA231F" w:rsidRPr="002A43A5">
              <w:rPr>
                <w:rFonts w:asciiTheme="majorHAnsi" w:hAnsiTheme="majorHAnsi" w:cstheme="majorHAnsi"/>
                <w:sz w:val="24"/>
                <w:szCs w:val="24"/>
                <w:lang w:val="ro-RO"/>
              </w:rPr>
              <w:t>m</w:t>
            </w:r>
            <w:r w:rsidRPr="002A43A5">
              <w:rPr>
                <w:rFonts w:asciiTheme="majorHAnsi" w:hAnsiTheme="majorHAnsi" w:cstheme="majorHAnsi"/>
                <w:sz w:val="24"/>
                <w:szCs w:val="24"/>
                <w:lang w:val="ro-RO"/>
              </w:rPr>
              <w:t>inistrului Finanțelor nr.185 din 03</w:t>
            </w:r>
            <w:r w:rsidR="00AA231F" w:rsidRPr="002A43A5">
              <w:rPr>
                <w:rFonts w:asciiTheme="majorHAnsi" w:hAnsiTheme="majorHAnsi" w:cstheme="majorHAnsi"/>
                <w:sz w:val="24"/>
                <w:szCs w:val="24"/>
                <w:lang w:val="ro-RO"/>
              </w:rPr>
              <w:t>.11.</w:t>
            </w:r>
            <w:r w:rsidRPr="002A43A5">
              <w:rPr>
                <w:rFonts w:asciiTheme="majorHAnsi" w:hAnsiTheme="majorHAnsi" w:cstheme="majorHAnsi"/>
                <w:sz w:val="24"/>
                <w:szCs w:val="24"/>
                <w:lang w:val="ro-RO"/>
              </w:rPr>
              <w:t>2015 „Cu privire la aprobarea Instrucțiunii privind managementul proiectelor de investiții capitale” și subcapitolul 4.7. „Particularități specifice planificării investițiilor capitale” din Setul metodologic</w:t>
            </w:r>
          </w:p>
        </w:tc>
        <w:tc>
          <w:tcPr>
            <w:tcW w:w="5790" w:type="dxa"/>
          </w:tcPr>
          <w:p w14:paraId="6CE12EFC" w14:textId="18057C2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art.4 alin. 22 din Legea nr. 131/2015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Modul de planificare a contractelor de achiziții publice este stabilit în regulamentul aprobat de Guvern</w:t>
            </w:r>
            <w:r w:rsidR="00AA231F" w:rsidRPr="002A43A5">
              <w:rPr>
                <w:rFonts w:asciiTheme="majorHAnsi" w:hAnsiTheme="majorHAnsi" w:cstheme="majorHAnsi"/>
                <w:sz w:val="24"/>
                <w:szCs w:val="24"/>
                <w:lang w:val="ro-RO"/>
              </w:rPr>
              <w:t>;</w:t>
            </w:r>
          </w:p>
          <w:p w14:paraId="15D479AD" w14:textId="257898C5"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pct. 20 din HG 667/2016</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Grupul de lucru </w:t>
            </w:r>
          </w:p>
          <w:p w14:paraId="134CACB4" w14:textId="1E8984AD"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examinează şi concretizează necesităţile autorităţii contractante de bunuri, lucrări şi servicii, coordon</w:t>
            </w:r>
            <w:r w:rsidR="00AA231F" w:rsidRPr="002A43A5">
              <w:rPr>
                <w:rFonts w:asciiTheme="majorHAnsi" w:hAnsiTheme="majorHAnsi" w:cstheme="majorHAnsi"/>
                <w:sz w:val="24"/>
                <w:szCs w:val="24"/>
                <w:lang w:val="ro-RO"/>
              </w:rPr>
              <w:t>â</w:t>
            </w:r>
            <w:r w:rsidRPr="002A43A5">
              <w:rPr>
                <w:rFonts w:asciiTheme="majorHAnsi" w:hAnsiTheme="majorHAnsi" w:cstheme="majorHAnsi"/>
                <w:sz w:val="24"/>
                <w:szCs w:val="24"/>
                <w:lang w:val="ro-RO"/>
              </w:rPr>
              <w:t>ndu-le în limita mijloacelor financiare repartizate în acest sens, elaborează planurile anuale de efectuare a achiziţiilor;</w:t>
            </w:r>
          </w:p>
          <w:p w14:paraId="7F8A3A79" w14:textId="1CB3A2C9"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pct.13</w:t>
            </w:r>
            <w:r w:rsidR="00AA231F" w:rsidRPr="002A43A5">
              <w:rPr>
                <w:rFonts w:asciiTheme="majorHAnsi" w:hAnsiTheme="majorHAnsi" w:cstheme="majorHAnsi"/>
                <w:sz w:val="24"/>
                <w:szCs w:val="24"/>
                <w:lang w:val="ro-RO"/>
              </w:rPr>
              <w:t xml:space="preserve"> din</w:t>
            </w:r>
            <w:r w:rsidRPr="002A43A5">
              <w:rPr>
                <w:rFonts w:asciiTheme="majorHAnsi" w:hAnsiTheme="majorHAnsi" w:cstheme="majorHAnsi"/>
                <w:sz w:val="24"/>
                <w:szCs w:val="24"/>
                <w:lang w:val="ro-RO"/>
              </w:rPr>
              <w:t xml:space="preserve"> HG 1419/2016 Planul de achiziţii publice:</w:t>
            </w:r>
          </w:p>
          <w:p w14:paraId="74F21FED"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1) se coordonează cu bugetul entităţii publice în corespundere cu strategia de dezvoltare a entităţii;</w:t>
            </w:r>
          </w:p>
          <w:p w14:paraId="07BFBD90"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2) se întocmeşte, într-o primă variantă, înainte de elaborarea propunerii de buget;</w:t>
            </w:r>
          </w:p>
          <w:p w14:paraId="61D7F788"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3) se definitivează după aprobarea bugetului propriu al autorităţii contractante.</w:t>
            </w:r>
          </w:p>
          <w:p w14:paraId="353FFB6B" w14:textId="5F581DF0"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Planul se modifică ori se completează dacă apar modificări în buget şi, respectiv, s</w:t>
            </w:r>
            <w:r w:rsidR="00AA231F" w:rsidRPr="002A43A5">
              <w:rPr>
                <w:rFonts w:asciiTheme="majorHAnsi" w:hAnsiTheme="majorHAnsi" w:cstheme="majorHAnsi"/>
                <w:sz w:val="24"/>
                <w:szCs w:val="24"/>
                <w:lang w:val="ro-RO"/>
              </w:rPr>
              <w:t>u</w:t>
            </w:r>
            <w:r w:rsidRPr="002A43A5">
              <w:rPr>
                <w:rFonts w:asciiTheme="majorHAnsi" w:hAnsiTheme="majorHAnsi" w:cstheme="majorHAnsi"/>
                <w:sz w:val="24"/>
                <w:szCs w:val="24"/>
                <w:lang w:val="ro-RO"/>
              </w:rPr>
              <w:t>nt identificate noi resurse financiare</w:t>
            </w:r>
          </w:p>
          <w:p w14:paraId="729CF7A2"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c>
          <w:tcPr>
            <w:tcW w:w="1384" w:type="dxa"/>
          </w:tcPr>
          <w:p w14:paraId="7F2FF3C9" w14:textId="385A88E2" w:rsidR="00E447EC" w:rsidRPr="002A43A5" w:rsidRDefault="00E447EC" w:rsidP="00E447E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AARAP</w:t>
            </w:r>
            <w:r w:rsidR="00AA231F" w:rsidRPr="002A43A5">
              <w:rPr>
                <w:rFonts w:asciiTheme="majorHAnsi" w:hAnsiTheme="majorHAnsi" w:cstheme="majorHAnsi"/>
                <w:sz w:val="24"/>
                <w:szCs w:val="24"/>
                <w:lang w:val="ro-RO"/>
              </w:rPr>
              <w:t>,</w:t>
            </w:r>
          </w:p>
          <w:p w14:paraId="7BC4B68D" w14:textId="5281705B" w:rsidR="002A0D6F" w:rsidRPr="002A43A5" w:rsidRDefault="00AA231F" w:rsidP="00E447EC">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e</w:t>
            </w:r>
            <w:r w:rsidR="00E447EC" w:rsidRPr="002A43A5">
              <w:rPr>
                <w:rFonts w:asciiTheme="majorHAnsi" w:hAnsiTheme="majorHAnsi" w:cstheme="majorHAnsi"/>
                <w:sz w:val="24"/>
                <w:szCs w:val="24"/>
                <w:lang w:val="ro-RO"/>
              </w:rPr>
              <w:t>ntități din subordine/unitățile militare</w:t>
            </w:r>
          </w:p>
        </w:tc>
      </w:tr>
      <w:tr w:rsidR="00D67D34" w:rsidRPr="002A43A5" w14:paraId="6E5F7D55" w14:textId="449C4425"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39EF2246" w14:textId="4AC029AD" w:rsidR="00D67D34" w:rsidRPr="002A43A5" w:rsidRDefault="00D67D34" w:rsidP="00E421DA">
            <w:pPr>
              <w:tabs>
                <w:tab w:val="left" w:pos="90"/>
              </w:tabs>
              <w:spacing w:line="254" w:lineRule="auto"/>
              <w:ind w:right="-18"/>
              <w:jc w:val="both"/>
              <w:rPr>
                <w:rFonts w:asciiTheme="majorHAnsi" w:hAnsiTheme="majorHAnsi" w:cstheme="majorHAnsi"/>
                <w:sz w:val="24"/>
                <w:szCs w:val="24"/>
                <w:lang w:val="ro-RO"/>
              </w:rPr>
            </w:pPr>
            <w:r w:rsidRPr="002A43A5">
              <w:rPr>
                <w:rFonts w:asciiTheme="majorHAnsi" w:hAnsiTheme="majorHAnsi" w:cstheme="majorHAnsi"/>
                <w:b w:val="0"/>
                <w:sz w:val="24"/>
                <w:szCs w:val="24"/>
                <w:lang w:val="ro-RO"/>
              </w:rPr>
              <w:t>Procedur</w:t>
            </w:r>
            <w:r w:rsidR="00E421DA" w:rsidRPr="002A43A5">
              <w:rPr>
                <w:rFonts w:asciiTheme="majorHAnsi" w:hAnsiTheme="majorHAnsi" w:cstheme="majorHAnsi"/>
                <w:b w:val="0"/>
                <w:sz w:val="24"/>
                <w:szCs w:val="24"/>
                <w:lang w:val="ro-RO"/>
              </w:rPr>
              <w:t>ile</w:t>
            </w:r>
            <w:r w:rsidRPr="002A43A5">
              <w:rPr>
                <w:rFonts w:asciiTheme="majorHAnsi" w:hAnsiTheme="majorHAnsi" w:cstheme="majorHAnsi"/>
                <w:b w:val="0"/>
                <w:sz w:val="24"/>
                <w:szCs w:val="24"/>
                <w:lang w:val="ro-RO"/>
              </w:rPr>
              <w:t xml:space="preserve"> de evaluare a ofertelor și </w:t>
            </w:r>
            <w:r w:rsidR="00E421DA" w:rsidRPr="002A43A5">
              <w:rPr>
                <w:rFonts w:asciiTheme="majorHAnsi" w:hAnsiTheme="majorHAnsi" w:cstheme="majorHAnsi"/>
                <w:b w:val="0"/>
                <w:sz w:val="24"/>
                <w:szCs w:val="24"/>
                <w:lang w:val="ro-RO"/>
              </w:rPr>
              <w:t xml:space="preserve">de </w:t>
            </w:r>
            <w:r w:rsidRPr="002A43A5">
              <w:rPr>
                <w:rFonts w:asciiTheme="majorHAnsi" w:hAnsiTheme="majorHAnsi" w:cstheme="majorHAnsi"/>
                <w:b w:val="0"/>
                <w:sz w:val="24"/>
                <w:szCs w:val="24"/>
                <w:lang w:val="ro-RO"/>
              </w:rPr>
              <w:t>desemnare</w:t>
            </w:r>
            <w:r w:rsidR="00E421DA" w:rsidRPr="002A43A5">
              <w:rPr>
                <w:rFonts w:asciiTheme="majorHAnsi" w:hAnsiTheme="majorHAnsi" w:cstheme="majorHAnsi"/>
                <w:b w:val="0"/>
                <w:sz w:val="24"/>
                <w:szCs w:val="24"/>
                <w:lang w:val="ro-RO"/>
              </w:rPr>
              <w:t xml:space="preserve"> </w:t>
            </w:r>
            <w:r w:rsidRPr="002A43A5">
              <w:rPr>
                <w:rFonts w:asciiTheme="majorHAnsi" w:hAnsiTheme="majorHAnsi" w:cstheme="majorHAnsi"/>
                <w:b w:val="0"/>
                <w:sz w:val="24"/>
                <w:szCs w:val="24"/>
                <w:lang w:val="ro-RO"/>
              </w:rPr>
              <w:t>a câștigătorului s-au realizat conform prevederilor cadrului legal?</w:t>
            </w:r>
          </w:p>
        </w:tc>
      </w:tr>
      <w:tr w:rsidR="002A0D6F" w:rsidRPr="002A43A5" w14:paraId="5FF60D3A" w14:textId="2602A150"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60580DA7" w14:textId="490BAACA" w:rsidR="002A0D6F" w:rsidRPr="002A43A5" w:rsidRDefault="002A0D6F" w:rsidP="00E421DA">
            <w:pPr>
              <w:tabs>
                <w:tab w:val="left" w:pos="90"/>
              </w:tabs>
              <w:spacing w:line="254" w:lineRule="auto"/>
              <w:ind w:right="-18"/>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lastRenderedPageBreak/>
              <w:t>Evaluarea ofertelor</w:t>
            </w:r>
          </w:p>
        </w:tc>
        <w:tc>
          <w:tcPr>
            <w:tcW w:w="4094" w:type="dxa"/>
          </w:tcPr>
          <w:p w14:paraId="2D10AF8A"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742AFBE0" w14:textId="736530F4"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w:t>
            </w:r>
            <w:r w:rsidR="00AA231F" w:rsidRPr="002A43A5">
              <w:rPr>
                <w:rFonts w:asciiTheme="majorHAnsi" w:hAnsiTheme="majorHAnsi" w:cstheme="majorHAnsi"/>
                <w:sz w:val="24"/>
                <w:szCs w:val="24"/>
                <w:lang w:val="ro-RO"/>
              </w:rPr>
              <w:t>ea</w:t>
            </w:r>
            <w:r w:rsidRPr="002A43A5">
              <w:rPr>
                <w:rFonts w:asciiTheme="majorHAnsi" w:hAnsiTheme="majorHAnsi" w:cstheme="majorHAnsi"/>
                <w:sz w:val="24"/>
                <w:szCs w:val="24"/>
                <w:lang w:val="ro-RO"/>
              </w:rPr>
              <w:t xml:space="preserve"> Guvernului nr. 667 din 27</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05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2016 pentru aprobarea Regulamentului cu privire la activitatea grupului de lucru pentru achiziții</w:t>
            </w:r>
            <w:r w:rsidR="00AA231F" w:rsidRPr="002A43A5">
              <w:rPr>
                <w:rFonts w:asciiTheme="majorHAnsi" w:hAnsiTheme="majorHAnsi" w:cstheme="majorHAnsi"/>
                <w:sz w:val="24"/>
                <w:szCs w:val="24"/>
                <w:lang w:val="ro-RO"/>
              </w:rPr>
              <w:t>;</w:t>
            </w:r>
          </w:p>
          <w:p w14:paraId="300DA9CD" w14:textId="76EFAA86"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 669 din 27</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05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2016 pentru aprobarea Regulamentului privind </w:t>
            </w:r>
            <w:r w:rsidR="002E76FC" w:rsidRPr="002A43A5">
              <w:rPr>
                <w:rFonts w:asciiTheme="majorHAnsi" w:hAnsiTheme="majorHAnsi" w:cstheme="majorHAnsi"/>
                <w:sz w:val="24"/>
                <w:szCs w:val="24"/>
                <w:lang w:val="ro-RO"/>
              </w:rPr>
              <w:t>achizițiile</w:t>
            </w:r>
            <w:r w:rsidRPr="002A43A5">
              <w:rPr>
                <w:rFonts w:asciiTheme="majorHAnsi" w:hAnsiTheme="majorHAnsi" w:cstheme="majorHAnsi"/>
                <w:sz w:val="24"/>
                <w:szCs w:val="24"/>
                <w:lang w:val="ro-RO"/>
              </w:rPr>
              <w:t xml:space="preserve"> publice de lucrări</w:t>
            </w:r>
            <w:r w:rsidR="00AA231F" w:rsidRPr="002A43A5">
              <w:rPr>
                <w:rFonts w:asciiTheme="majorHAnsi" w:hAnsiTheme="majorHAnsi" w:cstheme="majorHAnsi"/>
                <w:sz w:val="24"/>
                <w:szCs w:val="24"/>
                <w:lang w:val="ro-RO"/>
              </w:rPr>
              <w:t>;</w:t>
            </w:r>
          </w:p>
          <w:p w14:paraId="1737E6D5" w14:textId="04A632C9"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 638 din 26</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08</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2020 pentru aprobarea Regulamentului privind achizițiile publice de lucrări</w:t>
            </w:r>
            <w:r w:rsidR="00AA231F" w:rsidRPr="002A43A5">
              <w:rPr>
                <w:rFonts w:asciiTheme="majorHAnsi" w:hAnsiTheme="majorHAnsi" w:cstheme="majorHAnsi"/>
                <w:sz w:val="24"/>
                <w:szCs w:val="24"/>
                <w:lang w:val="ro-RO"/>
              </w:rPr>
              <w:t>;</w:t>
            </w:r>
          </w:p>
          <w:p w14:paraId="569F262F" w14:textId="7C108801" w:rsidR="002A0D6F" w:rsidRPr="002A43A5" w:rsidRDefault="002A0D6F" w:rsidP="00AA231F">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 987 din 10</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10</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2018 pentru aprobarea Regulamentului privind achiziția bunurilor și serviciilor prin cererea ofertelor de prețuri</w:t>
            </w:r>
          </w:p>
        </w:tc>
        <w:tc>
          <w:tcPr>
            <w:tcW w:w="5790" w:type="dxa"/>
          </w:tcPr>
          <w:p w14:paraId="3288CABE" w14:textId="213E8786"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art. 26 din Legea nr. 131/2015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autoritatea contractantă </w:t>
            </w:r>
            <w:r w:rsidR="0052076B" w:rsidRPr="002A43A5">
              <w:rPr>
                <w:rFonts w:asciiTheme="majorHAnsi" w:hAnsiTheme="majorHAnsi" w:cstheme="majorHAnsi"/>
                <w:sz w:val="24"/>
                <w:szCs w:val="24"/>
                <w:lang w:val="ro-RO"/>
              </w:rPr>
              <w:t>stabilește</w:t>
            </w:r>
            <w:r w:rsidRPr="002A43A5">
              <w:rPr>
                <w:rFonts w:asciiTheme="majorHAnsi" w:hAnsiTheme="majorHAnsi" w:cstheme="majorHAnsi"/>
                <w:sz w:val="24"/>
                <w:szCs w:val="24"/>
                <w:lang w:val="ro-RO"/>
              </w:rPr>
              <w:t xml:space="preserve"> oferta cea mai avantajoasă din punct de vedere economic pe baza criteriului de atribuire şi a factorilor de evaluare </w:t>
            </w:r>
            <w:r w:rsidR="0052076B" w:rsidRPr="002A43A5">
              <w:rPr>
                <w:rFonts w:asciiTheme="majorHAnsi" w:hAnsiTheme="majorHAnsi" w:cstheme="majorHAnsi"/>
                <w:sz w:val="24"/>
                <w:szCs w:val="24"/>
                <w:lang w:val="ro-RO"/>
              </w:rPr>
              <w:t>prevăzuți</w:t>
            </w:r>
            <w:r w:rsidRPr="002A43A5">
              <w:rPr>
                <w:rFonts w:asciiTheme="majorHAnsi" w:hAnsiTheme="majorHAnsi" w:cstheme="majorHAnsi"/>
                <w:sz w:val="24"/>
                <w:szCs w:val="24"/>
                <w:lang w:val="ro-RO"/>
              </w:rPr>
              <w:t xml:space="preserve"> în documentația de atribuire;</w:t>
            </w:r>
          </w:p>
          <w:p w14:paraId="44D6A38E" w14:textId="78248FD0"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xml:space="preserve">- </w:t>
            </w:r>
            <w:r w:rsidR="0052076B" w:rsidRPr="002A43A5">
              <w:rPr>
                <w:rFonts w:asciiTheme="majorHAnsi" w:hAnsiTheme="majorHAnsi" w:cstheme="majorHAnsi"/>
                <w:sz w:val="24"/>
                <w:szCs w:val="24"/>
                <w:lang w:val="ro-RO"/>
              </w:rPr>
              <w:t>Secțiunea</w:t>
            </w:r>
            <w:r w:rsidRPr="002A43A5">
              <w:rPr>
                <w:rFonts w:asciiTheme="majorHAnsi" w:hAnsiTheme="majorHAnsi" w:cstheme="majorHAnsi"/>
                <w:sz w:val="24"/>
                <w:szCs w:val="24"/>
                <w:lang w:val="ro-RO"/>
              </w:rPr>
              <w:t xml:space="preserve"> 5. Examinarea, evaluarea şi compararea ofertelor din HG 669/2016</w:t>
            </w:r>
            <w:r w:rsidR="00AA231F" w:rsidRPr="002A43A5">
              <w:rPr>
                <w:rFonts w:asciiTheme="majorHAnsi" w:hAnsiTheme="majorHAnsi" w:cstheme="majorHAnsi"/>
                <w:sz w:val="24"/>
                <w:szCs w:val="24"/>
                <w:lang w:val="ro-RO"/>
              </w:rPr>
              <w:t>;</w:t>
            </w:r>
          </w:p>
          <w:p w14:paraId="794D51D4" w14:textId="0A4A391D"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Secțiunea a 5. Examinarea, evaluarea și compararea ofertelor din HG</w:t>
            </w:r>
            <w:r w:rsidR="00AA231F" w:rsidRPr="002A43A5">
              <w:rPr>
                <w:rFonts w:asciiTheme="majorHAnsi" w:hAnsiTheme="majorHAnsi" w:cstheme="majorHAnsi"/>
                <w:sz w:val="24"/>
                <w:szCs w:val="24"/>
                <w:lang w:val="ro-RO"/>
              </w:rPr>
              <w:t xml:space="preserve"> </w:t>
            </w:r>
            <w:r w:rsidRPr="002A43A5">
              <w:rPr>
                <w:rFonts w:asciiTheme="majorHAnsi" w:hAnsiTheme="majorHAnsi" w:cstheme="majorHAnsi"/>
                <w:sz w:val="24"/>
                <w:szCs w:val="24"/>
                <w:lang w:val="ro-RO"/>
              </w:rPr>
              <w:t>638/26.08.2020 pentru aprobarea Regulamentului privind achizițiile publice de lucrări</w:t>
            </w:r>
            <w:r w:rsidR="00AA231F" w:rsidRPr="002A43A5">
              <w:rPr>
                <w:rFonts w:asciiTheme="majorHAnsi" w:hAnsiTheme="majorHAnsi" w:cstheme="majorHAnsi"/>
                <w:sz w:val="24"/>
                <w:szCs w:val="24"/>
                <w:lang w:val="ro-RO"/>
              </w:rPr>
              <w:t>;</w:t>
            </w:r>
          </w:p>
          <w:p w14:paraId="26492AA7" w14:textId="548A87DE" w:rsidR="002A0D6F" w:rsidRPr="002A43A5" w:rsidRDefault="002A0D6F" w:rsidP="00AA231F">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Secțiunea 4. Depunerea și evaluarea ofertelor din HG nr. 987 din 10</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10</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2018</w:t>
            </w:r>
          </w:p>
        </w:tc>
        <w:tc>
          <w:tcPr>
            <w:tcW w:w="1384" w:type="dxa"/>
          </w:tcPr>
          <w:p w14:paraId="4DF33149" w14:textId="3D9AB368" w:rsidR="002A0D6F" w:rsidRPr="002A43A5" w:rsidRDefault="00997AB3" w:rsidP="00AA231F">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AARAP</w:t>
            </w:r>
            <w:r w:rsidR="00AA231F" w:rsidRPr="002A43A5">
              <w:rPr>
                <w:rFonts w:asciiTheme="majorHAnsi" w:hAnsiTheme="majorHAnsi" w:cstheme="majorHAnsi"/>
                <w:sz w:val="24"/>
                <w:szCs w:val="24"/>
                <w:lang w:val="ro-RO"/>
              </w:rPr>
              <w:t xml:space="preserve">, </w:t>
            </w:r>
            <w:r w:rsidR="00963B7F" w:rsidRPr="002A43A5">
              <w:rPr>
                <w:rFonts w:asciiTheme="majorHAnsi" w:hAnsiTheme="majorHAnsi" w:cstheme="majorHAnsi"/>
                <w:sz w:val="24"/>
                <w:szCs w:val="24"/>
                <w:lang w:val="ro-RO"/>
              </w:rPr>
              <w:t>unele entități din subordine/unitățile militare</w:t>
            </w:r>
          </w:p>
        </w:tc>
      </w:tr>
      <w:tr w:rsidR="002A0D6F" w:rsidRPr="002A43A5" w14:paraId="20DB7E22" w14:textId="05B69258"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7D664BA0" w14:textId="77777777" w:rsidR="002A0D6F" w:rsidRPr="002A43A5" w:rsidRDefault="002A0D6F" w:rsidP="00E568F8">
            <w:pPr>
              <w:tabs>
                <w:tab w:val="left" w:pos="90"/>
              </w:tabs>
              <w:spacing w:line="254" w:lineRule="auto"/>
              <w:ind w:right="-18"/>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Justificarea ofertei anormal de scăzute</w:t>
            </w:r>
          </w:p>
        </w:tc>
        <w:tc>
          <w:tcPr>
            <w:tcW w:w="4094" w:type="dxa"/>
          </w:tcPr>
          <w:p w14:paraId="587025FF"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616E7EA0" w14:textId="4EE3DFAF" w:rsidR="002A0D6F" w:rsidRPr="002A43A5" w:rsidRDefault="002A0D6F" w:rsidP="003F6E52">
            <w:pPr>
              <w:numPr>
                <w:ilvl w:val="0"/>
                <w:numId w:val="17"/>
              </w:numPr>
              <w:tabs>
                <w:tab w:val="left" w:pos="90"/>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 669 din 27</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05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2016 pentru </w:t>
            </w:r>
            <w:r w:rsidRPr="002A43A5">
              <w:rPr>
                <w:rFonts w:asciiTheme="majorHAnsi" w:hAnsiTheme="majorHAnsi" w:cstheme="majorHAnsi"/>
                <w:sz w:val="24"/>
                <w:szCs w:val="24"/>
                <w:lang w:val="ro-RO"/>
              </w:rPr>
              <w:lastRenderedPageBreak/>
              <w:t>aprobarea Regulamentului privind achiziţiile publice de lucrări</w:t>
            </w:r>
            <w:r w:rsidR="00AA231F" w:rsidRPr="002A43A5">
              <w:rPr>
                <w:rFonts w:asciiTheme="majorHAnsi" w:hAnsiTheme="majorHAnsi" w:cstheme="majorHAnsi"/>
                <w:sz w:val="24"/>
                <w:szCs w:val="24"/>
                <w:lang w:val="ro-RO"/>
              </w:rPr>
              <w:t>;</w:t>
            </w:r>
          </w:p>
          <w:p w14:paraId="5680A481" w14:textId="51F5BA75" w:rsidR="00AA231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 987 din 10</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10</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2018 pentru aprobarea Regulamentului privind achiziția bunurilor și serviciilor prin cererea ofertelor de prețuri</w:t>
            </w:r>
            <w:r w:rsidRPr="002A43A5">
              <w:rPr>
                <w:lang w:val="ro-RO"/>
              </w:rPr>
              <w:t xml:space="preserve"> </w:t>
            </w:r>
          </w:p>
          <w:p w14:paraId="66FCBBE8" w14:textId="25CE5A2E"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Scriso</w:t>
            </w:r>
            <w:r w:rsidR="00AA231F" w:rsidRPr="002A43A5">
              <w:rPr>
                <w:rFonts w:asciiTheme="majorHAnsi" w:hAnsiTheme="majorHAnsi" w:cstheme="majorHAnsi"/>
                <w:sz w:val="24"/>
                <w:szCs w:val="24"/>
                <w:lang w:val="ro-RO"/>
              </w:rPr>
              <w:t>a</w:t>
            </w:r>
            <w:r w:rsidRPr="002A43A5">
              <w:rPr>
                <w:rFonts w:asciiTheme="majorHAnsi" w:hAnsiTheme="majorHAnsi" w:cstheme="majorHAnsi"/>
                <w:sz w:val="24"/>
                <w:szCs w:val="24"/>
                <w:lang w:val="ro-RO"/>
              </w:rPr>
              <w:t>rea Ministerului Economiei și Infr</w:t>
            </w:r>
            <w:r w:rsidR="00AA231F" w:rsidRPr="002A43A5">
              <w:rPr>
                <w:rFonts w:asciiTheme="majorHAnsi" w:hAnsiTheme="majorHAnsi" w:cstheme="majorHAnsi"/>
                <w:sz w:val="24"/>
                <w:szCs w:val="24"/>
                <w:lang w:val="ro-RO"/>
              </w:rPr>
              <w:t>as</w:t>
            </w:r>
            <w:r w:rsidRPr="002A43A5">
              <w:rPr>
                <w:rFonts w:asciiTheme="majorHAnsi" w:hAnsiTheme="majorHAnsi" w:cstheme="majorHAnsi"/>
                <w:sz w:val="24"/>
                <w:szCs w:val="24"/>
                <w:lang w:val="ro-RO"/>
              </w:rPr>
              <w:t>tructur</w:t>
            </w:r>
            <w:r w:rsidR="00AA231F" w:rsidRPr="002A43A5">
              <w:rPr>
                <w:rFonts w:asciiTheme="majorHAnsi" w:hAnsiTheme="majorHAnsi" w:cstheme="majorHAnsi"/>
                <w:sz w:val="24"/>
                <w:szCs w:val="24"/>
                <w:lang w:val="ro-RO"/>
              </w:rPr>
              <w:t>ii</w:t>
            </w:r>
            <w:r w:rsidRPr="002A43A5">
              <w:rPr>
                <w:rFonts w:asciiTheme="majorHAnsi" w:hAnsiTheme="majorHAnsi" w:cstheme="majorHAnsi"/>
                <w:sz w:val="24"/>
                <w:szCs w:val="24"/>
                <w:lang w:val="ro-RO"/>
              </w:rPr>
              <w:t xml:space="preserve"> nr. 10/1-0086 din 15.06.2018 cu privire la determinarea valorii obiectivelor de contrucții încep</w:t>
            </w:r>
            <w:r w:rsidR="00AA231F" w:rsidRPr="002A43A5">
              <w:rPr>
                <w:rFonts w:asciiTheme="majorHAnsi" w:hAnsiTheme="majorHAnsi" w:cstheme="majorHAnsi"/>
                <w:sz w:val="24"/>
                <w:szCs w:val="24"/>
                <w:lang w:val="ro-RO"/>
              </w:rPr>
              <w:t>â</w:t>
            </w:r>
            <w:r w:rsidRPr="002A43A5">
              <w:rPr>
                <w:rFonts w:asciiTheme="majorHAnsi" w:hAnsiTheme="majorHAnsi" w:cstheme="majorHAnsi"/>
                <w:sz w:val="24"/>
                <w:szCs w:val="24"/>
                <w:lang w:val="ro-RO"/>
              </w:rPr>
              <w:t>nd cu 01 mai 2018</w:t>
            </w:r>
          </w:p>
          <w:p w14:paraId="08C18FD2" w14:textId="77777777" w:rsidR="002A0D6F" w:rsidRPr="002A43A5" w:rsidRDefault="002A0D6F" w:rsidP="003F6E52">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c>
          <w:tcPr>
            <w:tcW w:w="5790" w:type="dxa"/>
          </w:tcPr>
          <w:p w14:paraId="04B72B48" w14:textId="0761234D"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 art.70 din Legea nr. 131/2015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w:t>
            </w:r>
            <w:r w:rsidR="00AA231F" w:rsidRPr="002A43A5">
              <w:rPr>
                <w:rFonts w:asciiTheme="majorHAnsi" w:hAnsiTheme="majorHAnsi" w:cstheme="majorHAnsi"/>
                <w:sz w:val="24"/>
                <w:szCs w:val="24"/>
                <w:lang w:val="ro-RO"/>
              </w:rPr>
              <w:t>o</w:t>
            </w:r>
            <w:r w:rsidRPr="002A43A5">
              <w:rPr>
                <w:rFonts w:asciiTheme="majorHAnsi" w:hAnsiTheme="majorHAnsi" w:cstheme="majorHAnsi"/>
                <w:sz w:val="24"/>
                <w:szCs w:val="24"/>
                <w:lang w:val="ro-RO"/>
              </w:rPr>
              <w:t>fertă anormal de scăzută poate fi oferta de v</w:t>
            </w:r>
            <w:r w:rsidR="00AA231F" w:rsidRPr="002A43A5">
              <w:rPr>
                <w:rFonts w:asciiTheme="majorHAnsi" w:hAnsiTheme="majorHAnsi" w:cstheme="majorHAnsi"/>
                <w:sz w:val="24"/>
                <w:szCs w:val="24"/>
                <w:lang w:val="ro-RO"/>
              </w:rPr>
              <w:t>â</w:t>
            </w:r>
            <w:r w:rsidRPr="002A43A5">
              <w:rPr>
                <w:rFonts w:asciiTheme="majorHAnsi" w:hAnsiTheme="majorHAnsi" w:cstheme="majorHAnsi"/>
                <w:sz w:val="24"/>
                <w:szCs w:val="24"/>
                <w:lang w:val="ro-RO"/>
              </w:rPr>
              <w:t xml:space="preserve">nzare a bunurilor, de executare a lucrărilor sau de prestare a serviciilor la un preţ semnificativ mai scăzut în comparaţie cu ofertele altor </w:t>
            </w:r>
            <w:r w:rsidRPr="002A43A5">
              <w:rPr>
                <w:rFonts w:asciiTheme="majorHAnsi" w:hAnsiTheme="majorHAnsi" w:cstheme="majorHAnsi"/>
                <w:sz w:val="24"/>
                <w:szCs w:val="24"/>
                <w:lang w:val="ro-RO"/>
              </w:rPr>
              <w:lastRenderedPageBreak/>
              <w:t>ofertanţi sau în raport cu bunurile, lucrările sau serviciile care urmează a fi furnizate, executate sau prestate în situaţia în care ofertantul nu reuşeşte să demonstreze accesul său la o tehnologie specială sau la condiţii de piaţă mai avantajoase care i-ar permite să ofere un asemenea preţ scăzut al ofertei</w:t>
            </w:r>
            <w:r w:rsidR="00AA231F" w:rsidRPr="002A43A5">
              <w:rPr>
                <w:rFonts w:asciiTheme="majorHAnsi" w:hAnsiTheme="majorHAnsi" w:cstheme="majorHAnsi"/>
                <w:sz w:val="24"/>
                <w:szCs w:val="24"/>
                <w:lang w:val="ro-RO"/>
              </w:rPr>
              <w:t>;</w:t>
            </w:r>
          </w:p>
          <w:p w14:paraId="02042148" w14:textId="68B435B9"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pct. 136 din HG 669/2016 și pct. 132 din HG638/26.08.2020</w:t>
            </w:r>
            <w:r w:rsidR="00AA231F" w:rsidRPr="002A43A5">
              <w:rPr>
                <w:rFonts w:asciiTheme="majorHAnsi" w:hAnsiTheme="majorHAnsi" w:cstheme="majorHAnsi"/>
                <w:sz w:val="24"/>
                <w:szCs w:val="24"/>
                <w:lang w:val="ro-RO"/>
              </w:rPr>
              <w:t>:</w:t>
            </w:r>
          </w:p>
          <w:p w14:paraId="737D7C81"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7) în cazul unei oferte a cărei valoare constituie mai puţin de 85 la sută din valoarea estimată a lucrărilor, să solicite justificări ale prețului anormal de scăzut şi să efectueze controlul calculării elementelor prețului şi respectarea de către ofertant a cerințelor tehnice stipulate în caietul de sarcini;</w:t>
            </w:r>
          </w:p>
          <w:p w14:paraId="301E474B" w14:textId="34940708"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8) să solicite în scris, în cazul expus la subpct. 7) al prezentului punct, înainte de a lua vreo decizie de respingere a acelei oferte, detalii şi precizări pe care le consideră relevante cu privire la ofertă, precum şi să verifice răspunsurile care justifică preţul respectiv</w:t>
            </w:r>
          </w:p>
          <w:p w14:paraId="14A1DE57"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c>
          <w:tcPr>
            <w:tcW w:w="1384" w:type="dxa"/>
          </w:tcPr>
          <w:p w14:paraId="48B80943" w14:textId="77777777" w:rsidR="002E76FC" w:rsidRPr="002A43A5" w:rsidRDefault="002E76FC" w:rsidP="002E76F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AARAP</w:t>
            </w:r>
          </w:p>
          <w:p w14:paraId="4818DEC2"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r>
      <w:tr w:rsidR="002A0D6F" w:rsidRPr="002A43A5" w14:paraId="0369F293" w14:textId="7D26996E"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1F829F9E" w14:textId="2DDE9161" w:rsidR="002A0D6F" w:rsidRPr="002A43A5" w:rsidRDefault="002A0D6F" w:rsidP="00E421DA">
            <w:pPr>
              <w:tabs>
                <w:tab w:val="left" w:pos="90"/>
              </w:tabs>
              <w:spacing w:line="254" w:lineRule="auto"/>
              <w:ind w:right="-18"/>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 xml:space="preserve">Executarea </w:t>
            </w:r>
            <w:r w:rsidR="00E421DA" w:rsidRPr="002A43A5">
              <w:rPr>
                <w:rFonts w:asciiTheme="majorHAnsi" w:hAnsiTheme="majorHAnsi" w:cstheme="majorHAnsi"/>
                <w:b w:val="0"/>
                <w:sz w:val="24"/>
                <w:szCs w:val="24"/>
                <w:lang w:val="ro-RO"/>
              </w:rPr>
              <w:t>d</w:t>
            </w:r>
            <w:r w:rsidRPr="002A43A5">
              <w:rPr>
                <w:rFonts w:asciiTheme="majorHAnsi" w:hAnsiTheme="majorHAnsi" w:cstheme="majorHAnsi"/>
                <w:b w:val="0"/>
                <w:sz w:val="24"/>
                <w:szCs w:val="24"/>
                <w:lang w:val="ro-RO"/>
              </w:rPr>
              <w:t>eciziilor ANSC</w:t>
            </w:r>
          </w:p>
        </w:tc>
        <w:tc>
          <w:tcPr>
            <w:tcW w:w="4094" w:type="dxa"/>
          </w:tcPr>
          <w:p w14:paraId="71322BE4"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763D5A1F" w14:textId="04C18C23" w:rsidR="002A0D6F" w:rsidRPr="002A43A5" w:rsidRDefault="002A0D6F" w:rsidP="00AA231F">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 271 din 15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12</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2016 cu privire la instituirea, organizarea și  funcționarea Agenţiei Naţionale </w:t>
            </w:r>
            <w:r w:rsidRPr="002A43A5">
              <w:rPr>
                <w:rFonts w:asciiTheme="majorHAnsi" w:hAnsiTheme="majorHAnsi" w:cstheme="majorHAnsi"/>
                <w:sz w:val="24"/>
                <w:szCs w:val="24"/>
                <w:lang w:val="ro-RO"/>
              </w:rPr>
              <w:lastRenderedPageBreak/>
              <w:t>pentru Soluționarea Contestațiilor</w:t>
            </w:r>
          </w:p>
        </w:tc>
        <w:tc>
          <w:tcPr>
            <w:tcW w:w="5790" w:type="dxa"/>
          </w:tcPr>
          <w:p w14:paraId="2AB7548B" w14:textId="1029C919"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 xml:space="preserve">- Capitolul 10. </w:t>
            </w:r>
            <w:r w:rsidR="00AA231F" w:rsidRPr="002A43A5">
              <w:rPr>
                <w:rFonts w:asciiTheme="majorHAnsi" w:hAnsiTheme="majorHAnsi" w:cstheme="majorHAnsi"/>
                <w:sz w:val="24"/>
                <w:szCs w:val="24"/>
                <w:lang w:val="ro-RO"/>
              </w:rPr>
              <w:t>S</w:t>
            </w:r>
            <w:r w:rsidRPr="002A43A5">
              <w:rPr>
                <w:rFonts w:asciiTheme="majorHAnsi" w:hAnsiTheme="majorHAnsi" w:cstheme="majorHAnsi"/>
                <w:sz w:val="24"/>
                <w:szCs w:val="24"/>
                <w:lang w:val="ro-RO"/>
              </w:rPr>
              <w:t>oluţionarea litigiilor şi răspunderea juridică din Legea nr. 131/2015</w:t>
            </w:r>
          </w:p>
          <w:p w14:paraId="563326F2"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c>
          <w:tcPr>
            <w:tcW w:w="1384" w:type="dxa"/>
          </w:tcPr>
          <w:p w14:paraId="1543681C" w14:textId="77777777" w:rsidR="002E76FC" w:rsidRPr="002A43A5" w:rsidRDefault="002E76FC" w:rsidP="002E76F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AARAP</w:t>
            </w:r>
          </w:p>
          <w:p w14:paraId="4CD912D0"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r>
      <w:tr w:rsidR="002A0D6F" w:rsidRPr="002A43A5" w14:paraId="70B19067" w14:textId="3EB38729"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14:paraId="128BB105" w14:textId="2E148845" w:rsidR="002A0D6F" w:rsidRPr="002A43A5" w:rsidRDefault="002A0D6F" w:rsidP="00E421DA">
            <w:pPr>
              <w:tabs>
                <w:tab w:val="left" w:pos="90"/>
              </w:tabs>
              <w:spacing w:line="254" w:lineRule="auto"/>
              <w:ind w:right="-18"/>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 xml:space="preserve">Contractul-cadru </w:t>
            </w:r>
            <w:r w:rsidR="00E421DA" w:rsidRPr="002A43A5">
              <w:rPr>
                <w:rFonts w:asciiTheme="majorHAnsi" w:hAnsiTheme="majorHAnsi" w:cstheme="majorHAnsi"/>
                <w:b w:val="0"/>
                <w:sz w:val="24"/>
                <w:szCs w:val="24"/>
                <w:lang w:val="ro-RO"/>
              </w:rPr>
              <w:t>a</w:t>
            </w:r>
            <w:r w:rsidRPr="002A43A5">
              <w:rPr>
                <w:rFonts w:asciiTheme="majorHAnsi" w:hAnsiTheme="majorHAnsi" w:cstheme="majorHAnsi"/>
                <w:b w:val="0"/>
                <w:sz w:val="24"/>
                <w:szCs w:val="24"/>
                <w:lang w:val="ro-RO"/>
              </w:rPr>
              <w:t xml:space="preserve">l achiziției publice </w:t>
            </w:r>
          </w:p>
        </w:tc>
        <w:tc>
          <w:tcPr>
            <w:tcW w:w="4094" w:type="dxa"/>
          </w:tcPr>
          <w:p w14:paraId="1412C876"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2FA120D3" w14:textId="62A00EBA"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xml:space="preserve">Ordinul </w:t>
            </w:r>
            <w:r w:rsidR="00AA231F" w:rsidRPr="002A43A5">
              <w:rPr>
                <w:rFonts w:asciiTheme="majorHAnsi" w:hAnsiTheme="majorHAnsi" w:cstheme="majorHAnsi"/>
                <w:sz w:val="24"/>
                <w:szCs w:val="24"/>
                <w:lang w:val="ro-RO"/>
              </w:rPr>
              <w:t>m</w:t>
            </w:r>
            <w:r w:rsidRPr="002A43A5">
              <w:rPr>
                <w:rFonts w:asciiTheme="majorHAnsi" w:hAnsiTheme="majorHAnsi" w:cstheme="majorHAnsi"/>
                <w:sz w:val="24"/>
                <w:szCs w:val="24"/>
                <w:lang w:val="ro-RO"/>
              </w:rPr>
              <w:t>inistrului Finanțelor nr. 173 din 05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10</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2018 cu privire la aprobarea Documentației standard pentru realizarea achizițiilor publice de bunuri</w:t>
            </w:r>
            <w:r w:rsidR="00AA231F" w:rsidRPr="002A43A5">
              <w:rPr>
                <w:rFonts w:asciiTheme="majorHAnsi" w:hAnsiTheme="majorHAnsi" w:cstheme="majorHAnsi"/>
                <w:sz w:val="24"/>
                <w:szCs w:val="24"/>
                <w:lang w:val="ro-RO"/>
              </w:rPr>
              <w:t>;</w:t>
            </w:r>
          </w:p>
          <w:p w14:paraId="4A14BB2B" w14:textId="486DCA46" w:rsidR="002A0D6F" w:rsidRPr="002A43A5" w:rsidRDefault="002A0D6F" w:rsidP="00AA231F">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xml:space="preserve">Ordinul </w:t>
            </w:r>
            <w:r w:rsidR="00AA231F" w:rsidRPr="002A43A5">
              <w:rPr>
                <w:rFonts w:asciiTheme="majorHAnsi" w:hAnsiTheme="majorHAnsi" w:cstheme="majorHAnsi"/>
                <w:sz w:val="24"/>
                <w:szCs w:val="24"/>
                <w:lang w:val="ro-RO"/>
              </w:rPr>
              <w:t>m</w:t>
            </w:r>
            <w:r w:rsidRPr="002A43A5">
              <w:rPr>
                <w:rFonts w:asciiTheme="majorHAnsi" w:hAnsiTheme="majorHAnsi" w:cstheme="majorHAnsi"/>
                <w:sz w:val="24"/>
                <w:szCs w:val="24"/>
                <w:lang w:val="ro-RO"/>
              </w:rPr>
              <w:t>inistrului Finanțelor nr. 175 din 05</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10</w:t>
            </w:r>
            <w:r w:rsidR="00AA231F"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2018 cu privire la aprobarea Documentației standard pentru realizarea achizițiilor publice de bunuri și servicii prin cererea ofertelor de prețuri</w:t>
            </w:r>
          </w:p>
        </w:tc>
        <w:tc>
          <w:tcPr>
            <w:tcW w:w="5790" w:type="dxa"/>
          </w:tcPr>
          <w:p w14:paraId="185D2C27" w14:textId="77777777" w:rsidR="002A0D6F" w:rsidRPr="002A43A5" w:rsidRDefault="002A0D6F" w:rsidP="00A13348">
            <w:pPr>
              <w:numPr>
                <w:ilvl w:val="3"/>
                <w:numId w:val="4"/>
              </w:numPr>
              <w:tabs>
                <w:tab w:val="clear" w:pos="2880"/>
                <w:tab w:val="left" w:pos="90"/>
              </w:tabs>
              <w:spacing w:line="254" w:lineRule="auto"/>
              <w:ind w:left="36" w:right="-18" w:hanging="36"/>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Capitolul 9. Contractul de achiziţii publice. Darea de seamă privind procedura de achiziţie publică. Conflictul de interese din Legea nr. 131/2015</w:t>
            </w:r>
          </w:p>
          <w:p w14:paraId="49738B3D" w14:textId="77777777" w:rsidR="002A0D6F" w:rsidRPr="002A43A5" w:rsidRDefault="002A0D6F" w:rsidP="00CF65DC">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c>
          <w:tcPr>
            <w:tcW w:w="1384" w:type="dxa"/>
          </w:tcPr>
          <w:p w14:paraId="08550252" w14:textId="28DFD847" w:rsidR="002A0D6F" w:rsidRPr="002A43A5" w:rsidRDefault="005C447F" w:rsidP="002E76FC">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Se referă la cadrul legal lacunar și necorelat</w:t>
            </w:r>
          </w:p>
        </w:tc>
      </w:tr>
      <w:tr w:rsidR="00D67D34" w:rsidRPr="002A43A5" w14:paraId="2EB5D3A2" w14:textId="4046AFC6" w:rsidTr="00A34FDD">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72D20A4E" w14:textId="15D07090" w:rsidR="00D67D34" w:rsidRPr="002A43A5" w:rsidRDefault="00D67D34" w:rsidP="008F5D3A">
            <w:pPr>
              <w:rPr>
                <w:rFonts w:asciiTheme="majorHAnsi" w:hAnsiTheme="majorHAnsi" w:cstheme="majorHAnsi"/>
                <w:sz w:val="24"/>
                <w:szCs w:val="24"/>
                <w:lang w:val="ro-RO"/>
              </w:rPr>
            </w:pPr>
            <w:r w:rsidRPr="002A43A5">
              <w:rPr>
                <w:rFonts w:asciiTheme="majorHAnsi" w:hAnsiTheme="majorHAnsi" w:cstheme="majorHAnsi"/>
                <w:b w:val="0"/>
                <w:sz w:val="24"/>
                <w:szCs w:val="24"/>
                <w:lang w:val="ro-RO"/>
              </w:rPr>
              <w:t xml:space="preserve">Autoritatea contractantă a monitorizat și </w:t>
            </w:r>
            <w:r w:rsidR="00E421DA" w:rsidRPr="002A43A5">
              <w:rPr>
                <w:rFonts w:asciiTheme="majorHAnsi" w:hAnsiTheme="majorHAnsi" w:cstheme="majorHAnsi"/>
                <w:b w:val="0"/>
                <w:sz w:val="24"/>
                <w:szCs w:val="24"/>
                <w:lang w:val="ro-RO"/>
              </w:rPr>
              <w:t>a</w:t>
            </w:r>
            <w:r w:rsidRPr="002A43A5">
              <w:rPr>
                <w:rFonts w:asciiTheme="majorHAnsi" w:hAnsiTheme="majorHAnsi" w:cstheme="majorHAnsi"/>
                <w:b w:val="0"/>
                <w:sz w:val="24"/>
                <w:szCs w:val="24"/>
                <w:lang w:val="ro-RO"/>
              </w:rPr>
              <w:t xml:space="preserve"> raportat achizițiile publice realizate?</w:t>
            </w:r>
          </w:p>
        </w:tc>
      </w:tr>
      <w:tr w:rsidR="002A0D6F" w:rsidRPr="002A43A5" w14:paraId="5EF7DC92" w14:textId="7EE24832" w:rsidTr="00A34FDD">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1084B0FE" w14:textId="77777777" w:rsidR="002A0D6F" w:rsidRPr="002A43A5" w:rsidRDefault="002A0D6F" w:rsidP="00E568F8">
            <w:pPr>
              <w:tabs>
                <w:tab w:val="left" w:pos="90"/>
              </w:tabs>
              <w:spacing w:line="254" w:lineRule="auto"/>
              <w:jc w:val="both"/>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Monitorizarea executării clauzelor contractuale</w:t>
            </w:r>
          </w:p>
        </w:tc>
        <w:tc>
          <w:tcPr>
            <w:tcW w:w="4094" w:type="dxa"/>
          </w:tcPr>
          <w:p w14:paraId="4D86AA28"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423AAEFA" w14:textId="66465DC4" w:rsidR="002A0D6F" w:rsidRPr="002A43A5" w:rsidRDefault="002A0D6F" w:rsidP="003F6E52">
            <w:pPr>
              <w:numPr>
                <w:ilvl w:val="0"/>
                <w:numId w:val="17"/>
              </w:numPr>
              <w:tabs>
                <w:tab w:val="left" w:pos="90"/>
              </w:tab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w:t>
            </w:r>
            <w:r w:rsidR="00CE7A56" w:rsidRPr="002A43A5">
              <w:rPr>
                <w:rFonts w:asciiTheme="majorHAnsi" w:hAnsiTheme="majorHAnsi" w:cstheme="majorHAnsi"/>
                <w:sz w:val="24"/>
                <w:szCs w:val="24"/>
                <w:lang w:val="ro-RO"/>
              </w:rPr>
              <w:t>ea</w:t>
            </w:r>
            <w:r w:rsidRPr="002A43A5">
              <w:rPr>
                <w:rFonts w:asciiTheme="majorHAnsi" w:hAnsiTheme="majorHAnsi" w:cstheme="majorHAnsi"/>
                <w:sz w:val="24"/>
                <w:szCs w:val="24"/>
                <w:lang w:val="ro-RO"/>
              </w:rPr>
              <w:t xml:space="preserve"> Guvernului  nr. 667 din 27</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05</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2016 pentru aprobarea Regulamentului cu privire la activitatea grupului de lucru pentru achiziții</w:t>
            </w:r>
          </w:p>
          <w:p w14:paraId="60577C9E"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Ordinul directorului AARAP nr.73 din 27.12.2018 Pentru lucrările de construcții;</w:t>
            </w:r>
          </w:p>
          <w:p w14:paraId="1754A466" w14:textId="34882808"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Regulamentul cu privire la formarea şi activitatea depozitului echipament al Armatei Naţionale</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w:t>
            </w:r>
            <w:r w:rsidR="00CE7A56" w:rsidRPr="002A43A5">
              <w:rPr>
                <w:rFonts w:asciiTheme="majorHAnsi" w:hAnsiTheme="majorHAnsi" w:cstheme="majorHAnsi"/>
                <w:sz w:val="24"/>
                <w:szCs w:val="24"/>
                <w:lang w:val="ro-RO"/>
              </w:rPr>
              <w:t>a</w:t>
            </w:r>
            <w:r w:rsidRPr="002A43A5">
              <w:rPr>
                <w:rFonts w:asciiTheme="majorHAnsi" w:hAnsiTheme="majorHAnsi" w:cstheme="majorHAnsi"/>
                <w:sz w:val="24"/>
                <w:szCs w:val="24"/>
                <w:lang w:val="ro-RO"/>
              </w:rPr>
              <w:t xml:space="preserve">probat de către Şeful Marelui Stat Major al Armatei Naţionale; </w:t>
            </w:r>
          </w:p>
          <w:p w14:paraId="486FE9BB" w14:textId="384C4D2F" w:rsidR="002A0D6F" w:rsidRPr="002A43A5" w:rsidRDefault="002A0D6F" w:rsidP="001C6E36">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Regulamentul cu privire la activitatea depozitului alimentar</w:t>
            </w:r>
          </w:p>
        </w:tc>
        <w:tc>
          <w:tcPr>
            <w:tcW w:w="5790" w:type="dxa"/>
          </w:tcPr>
          <w:p w14:paraId="0866823B" w14:textId="66749019" w:rsidR="002A0D6F" w:rsidRPr="002A43A5" w:rsidRDefault="002A0D6F" w:rsidP="00E568F8">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 xml:space="preserve">- art.15 din </w:t>
            </w:r>
            <w:r w:rsidR="00CE7A56" w:rsidRPr="002A43A5">
              <w:rPr>
                <w:rFonts w:asciiTheme="majorHAnsi" w:hAnsiTheme="majorHAnsi" w:cstheme="majorHAnsi"/>
                <w:sz w:val="24"/>
                <w:szCs w:val="24"/>
                <w:lang w:val="ro-RO"/>
              </w:rPr>
              <w:t>L</w:t>
            </w:r>
            <w:r w:rsidRPr="002A43A5">
              <w:rPr>
                <w:rFonts w:asciiTheme="majorHAnsi" w:hAnsiTheme="majorHAnsi" w:cstheme="majorHAnsi"/>
                <w:sz w:val="24"/>
                <w:szCs w:val="24"/>
                <w:lang w:val="ro-RO"/>
              </w:rPr>
              <w:t>egea nr.131/2015</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grupul de lucru monitorizează contractele de achiziţii publice</w:t>
            </w:r>
            <w:r w:rsidR="00CE7A56" w:rsidRPr="002A43A5">
              <w:rPr>
                <w:rFonts w:asciiTheme="majorHAnsi" w:hAnsiTheme="majorHAnsi" w:cstheme="majorHAnsi"/>
                <w:sz w:val="24"/>
                <w:szCs w:val="24"/>
                <w:lang w:val="ro-RO"/>
              </w:rPr>
              <w:t>;</w:t>
            </w:r>
          </w:p>
          <w:p w14:paraId="5F9EB5FF" w14:textId="20C8FD14" w:rsidR="002A0D6F" w:rsidRPr="002A43A5" w:rsidRDefault="002A0D6F" w:rsidP="00E568F8">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pct. 34 din HG nr. 667/2016</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 Grupul de lucru va asigura monitorizarea executării contractelor de achiziţie publică, întocmind rapoarte în acest sens, trimestrial/semestrial şi anual. Rapoartele respective, care vor include în mod obligatoriu informaţii cu privire la etapa de executare a obligaţiunilor contractuale, cauzele neexecutării, reclamaţiile înaintate şi sancţiunile aplicate, menţiuni cu privire la calitatea executării contractului etc., vor fi </w:t>
            </w:r>
            <w:r w:rsidRPr="002A43A5">
              <w:rPr>
                <w:rFonts w:asciiTheme="majorHAnsi" w:hAnsiTheme="majorHAnsi" w:cstheme="majorHAnsi"/>
                <w:sz w:val="24"/>
                <w:szCs w:val="24"/>
                <w:lang w:val="ro-RO"/>
              </w:rPr>
              <w:lastRenderedPageBreak/>
              <w:t>plasate pe pagina web a autorităţii contractante, iar în lipsa acesteia pe pagina oficială a autorităţii centrale căreia i se subordonează sau a autorităţilor administraţiei publice locale de nivelul al doilea</w:t>
            </w:r>
            <w:r w:rsidR="00CE7A56" w:rsidRPr="002A43A5">
              <w:rPr>
                <w:rFonts w:asciiTheme="majorHAnsi" w:hAnsiTheme="majorHAnsi" w:cstheme="majorHAnsi"/>
                <w:sz w:val="24"/>
                <w:szCs w:val="24"/>
                <w:lang w:val="ro-RO"/>
              </w:rPr>
              <w:t>;</w:t>
            </w:r>
          </w:p>
          <w:p w14:paraId="66B8EA0D" w14:textId="39E8D22C" w:rsidR="002A0D6F" w:rsidRPr="002A43A5" w:rsidRDefault="002A0D6F" w:rsidP="00E568F8">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 prin reglementările interne ale MA au fost instituite comisii de recepție pe tipuri de ach</w:t>
            </w:r>
            <w:r w:rsidR="00CE7A56" w:rsidRPr="002A43A5">
              <w:rPr>
                <w:rFonts w:asciiTheme="majorHAnsi" w:hAnsiTheme="majorHAnsi" w:cstheme="majorHAnsi"/>
                <w:sz w:val="24"/>
                <w:szCs w:val="24"/>
                <w:lang w:val="ro-RO"/>
              </w:rPr>
              <w:t>i</w:t>
            </w:r>
            <w:r w:rsidRPr="002A43A5">
              <w:rPr>
                <w:rFonts w:asciiTheme="majorHAnsi" w:hAnsiTheme="majorHAnsi" w:cstheme="majorHAnsi"/>
                <w:sz w:val="24"/>
                <w:szCs w:val="24"/>
                <w:lang w:val="ro-RO"/>
              </w:rPr>
              <w:t>ziții</w:t>
            </w:r>
          </w:p>
        </w:tc>
        <w:tc>
          <w:tcPr>
            <w:tcW w:w="1384" w:type="dxa"/>
          </w:tcPr>
          <w:p w14:paraId="74E83F44" w14:textId="77777777" w:rsidR="00A1604C" w:rsidRPr="002A43A5" w:rsidRDefault="00A1604C" w:rsidP="00A1604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AARAP</w:t>
            </w:r>
          </w:p>
          <w:p w14:paraId="49F89BBA" w14:textId="77777777" w:rsidR="002A0D6F" w:rsidRPr="002A43A5" w:rsidRDefault="002A0D6F" w:rsidP="00E568F8">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r>
      <w:tr w:rsidR="002A0D6F" w:rsidRPr="002A43A5" w14:paraId="54C5657D" w14:textId="617B0842" w:rsidTr="00A34FDD">
        <w:trPr>
          <w:jc w:val="center"/>
        </w:trPr>
        <w:tc>
          <w:tcPr>
            <w:cnfStyle w:val="001000000000" w:firstRow="0" w:lastRow="0" w:firstColumn="1" w:lastColumn="0" w:oddVBand="0" w:evenVBand="0" w:oddHBand="0" w:evenHBand="0" w:firstRowFirstColumn="0" w:firstRowLastColumn="0" w:lastRowFirstColumn="0" w:lastRowLastColumn="0"/>
            <w:tcW w:w="11722" w:type="dxa"/>
            <w:gridSpan w:val="3"/>
          </w:tcPr>
          <w:p w14:paraId="65D5C3CC" w14:textId="77ED2F39" w:rsidR="002A0D6F" w:rsidRPr="002A43A5" w:rsidRDefault="00AE34FD" w:rsidP="003F6E52">
            <w:pPr>
              <w:tabs>
                <w:tab w:val="left" w:pos="90"/>
              </w:tabs>
              <w:spacing w:line="254" w:lineRule="auto"/>
              <w:ind w:right="-18"/>
              <w:jc w:val="both"/>
              <w:rPr>
                <w:rFonts w:asciiTheme="majorHAnsi" w:hAnsiTheme="majorHAnsi" w:cstheme="majorHAnsi"/>
                <w:b w:val="0"/>
                <w:sz w:val="24"/>
                <w:szCs w:val="24"/>
                <w:lang w:val="ro-RO"/>
              </w:rPr>
            </w:pPr>
            <w:r w:rsidRPr="002A43A5">
              <w:rPr>
                <w:rFonts w:asciiTheme="majorHAnsi" w:hAnsiTheme="majorHAnsi" w:cstheme="majorHAnsi"/>
                <w:b w:val="0"/>
                <w:sz w:val="24"/>
                <w:szCs w:val="24"/>
                <w:lang w:val="ro-RO"/>
              </w:rPr>
              <w:t>Achizițiile destinate combaterii pandemiei Covid-19 au fost efectuate cu respectarea prevederilor legale?</w:t>
            </w:r>
          </w:p>
        </w:tc>
        <w:tc>
          <w:tcPr>
            <w:tcW w:w="1384" w:type="dxa"/>
          </w:tcPr>
          <w:p w14:paraId="47F8B613" w14:textId="77777777" w:rsidR="002A0D6F" w:rsidRPr="002A43A5" w:rsidRDefault="002A0D6F" w:rsidP="00E568F8">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r>
      <w:tr w:rsidR="002A0D6F" w:rsidRPr="002A43A5" w14:paraId="4A19092E" w14:textId="2B6DD889" w:rsidTr="00A34FDD">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33D35A55" w14:textId="77777777" w:rsidR="002A0D6F" w:rsidRPr="002A43A5" w:rsidRDefault="002A0D6F" w:rsidP="00E568F8">
            <w:pPr>
              <w:tabs>
                <w:tab w:val="left" w:pos="90"/>
              </w:tabs>
              <w:spacing w:line="254" w:lineRule="auto"/>
              <w:jc w:val="both"/>
              <w:rPr>
                <w:rFonts w:asciiTheme="majorHAnsi" w:eastAsia="Bookman Old Style" w:hAnsiTheme="majorHAnsi" w:cstheme="majorHAnsi"/>
                <w:b w:val="0"/>
                <w:color w:val="333333"/>
                <w:sz w:val="24"/>
                <w:szCs w:val="24"/>
                <w:lang w:val="ro-RO" w:eastAsia="ro-RO" w:bidi="ro-RO"/>
              </w:rPr>
            </w:pPr>
          </w:p>
        </w:tc>
        <w:tc>
          <w:tcPr>
            <w:tcW w:w="4094" w:type="dxa"/>
          </w:tcPr>
          <w:p w14:paraId="1D0ACFD3" w14:textId="59A1B49E"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eastAsia="Times New Roman" w:hAnsiTheme="majorHAnsi" w:cstheme="majorHAnsi"/>
                <w:sz w:val="24"/>
                <w:szCs w:val="24"/>
                <w:lang w:val="ro-RO" w:eastAsia="ru-RU"/>
              </w:rPr>
              <w:t>Hotărârea Guvernului nr.493 din 08.07.2020 pentru aprobarea unor măsuri suplimentare de transparență privind achizițiile publice efectuate în vederea prevenirii, diminuării și lichidării consecințelor pandemiei de coronavirus (COVID-19) pentru anul 2020</w:t>
            </w:r>
            <w:r w:rsidR="00CE7A56" w:rsidRPr="002A43A5">
              <w:rPr>
                <w:rFonts w:asciiTheme="majorHAnsi" w:eastAsia="Times New Roman" w:hAnsiTheme="majorHAnsi" w:cstheme="majorHAnsi"/>
                <w:sz w:val="24"/>
                <w:szCs w:val="24"/>
                <w:lang w:val="ro-RO" w:eastAsia="ru-RU"/>
              </w:rPr>
              <w:t>;</w:t>
            </w:r>
          </w:p>
          <w:p w14:paraId="755C9A74"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HG nr.494  din  08.07.2020 „Pentru aprobarea Regulamentului cu privire la achizițiile publice necesare pentru prevenirea și controlul infecției COVID-19”</w:t>
            </w:r>
          </w:p>
          <w:p w14:paraId="42D39131" w14:textId="71C66EC0" w:rsidR="00C841F7" w:rsidRPr="002A43A5" w:rsidRDefault="00C841F7" w:rsidP="00CE7A56">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 665 din 27</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05</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 xml:space="preserve">2016 pentru aprobarea Regulamentului cu </w:t>
            </w:r>
            <w:r w:rsidRPr="002A43A5">
              <w:rPr>
                <w:rFonts w:asciiTheme="majorHAnsi" w:hAnsiTheme="majorHAnsi" w:cstheme="majorHAnsi"/>
                <w:sz w:val="24"/>
                <w:szCs w:val="24"/>
                <w:lang w:val="ro-RO"/>
              </w:rPr>
              <w:lastRenderedPageBreak/>
              <w:t>privire la achizițiile publice de valoare mică</w:t>
            </w:r>
          </w:p>
        </w:tc>
        <w:tc>
          <w:tcPr>
            <w:tcW w:w="5790" w:type="dxa"/>
          </w:tcPr>
          <w:p w14:paraId="2E2E0DFF" w14:textId="55628A5C" w:rsidR="002A0D6F" w:rsidRPr="002A43A5" w:rsidRDefault="008C7A51" w:rsidP="008C7A51">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lastRenderedPageBreak/>
              <w:t>- Secțiunea 1-4 din</w:t>
            </w:r>
            <w:r w:rsidRPr="002A43A5">
              <w:rPr>
                <w:rFonts w:asciiTheme="majorHAnsi" w:hAnsiTheme="majorHAnsi" w:cstheme="majorHAnsi"/>
                <w:sz w:val="24"/>
                <w:szCs w:val="24"/>
                <w:lang w:val="ro-RO"/>
              </w:rPr>
              <w:tab/>
              <w:t>HG nr.494  din  08.07.2020 „Pentru aprobarea Regulamentului cu privire la achizițiile publice necesare pentru prevenirea și controlul infecției COVID-19</w:t>
            </w:r>
          </w:p>
          <w:p w14:paraId="4975DFD7" w14:textId="12453553" w:rsidR="00C66294" w:rsidRPr="002A43A5" w:rsidRDefault="00C66294" w:rsidP="008C7A51">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p>
        </w:tc>
        <w:tc>
          <w:tcPr>
            <w:tcW w:w="1384" w:type="dxa"/>
          </w:tcPr>
          <w:p w14:paraId="3018CD3F" w14:textId="368E0CB8" w:rsidR="002A0D6F" w:rsidRPr="002A43A5" w:rsidRDefault="000842A3" w:rsidP="00E568F8">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AARAP</w:t>
            </w:r>
          </w:p>
        </w:tc>
      </w:tr>
      <w:tr w:rsidR="00D67D34" w:rsidRPr="002A43A5" w14:paraId="415BB80C" w14:textId="4286BCAF" w:rsidTr="00A34FDD">
        <w:trPr>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46015466" w14:textId="041B70D8" w:rsidR="00D67D34" w:rsidRPr="002A43A5" w:rsidRDefault="00D67D34" w:rsidP="00E421DA">
            <w:pPr>
              <w:tabs>
                <w:tab w:val="left" w:pos="90"/>
              </w:tabs>
              <w:spacing w:line="254" w:lineRule="auto"/>
              <w:jc w:val="both"/>
              <w:rPr>
                <w:rFonts w:asciiTheme="majorHAnsi" w:eastAsia="Times New Roman" w:hAnsiTheme="majorHAnsi" w:cstheme="majorHAnsi"/>
                <w:sz w:val="24"/>
                <w:lang w:val="ro-RO" w:eastAsia="ru-RU"/>
              </w:rPr>
            </w:pPr>
            <w:r w:rsidRPr="002A43A5">
              <w:rPr>
                <w:rFonts w:asciiTheme="majorHAnsi" w:eastAsia="Times New Roman" w:hAnsiTheme="majorHAnsi" w:cstheme="majorHAnsi"/>
                <w:b w:val="0"/>
                <w:sz w:val="24"/>
                <w:lang w:val="ro-RO" w:eastAsia="ru-RU"/>
              </w:rPr>
              <w:t>Achizițiile publice de valoare mică au fost realizate cu respectarea prevederilor cadrului normativ aplicabil?</w:t>
            </w:r>
          </w:p>
        </w:tc>
      </w:tr>
      <w:tr w:rsidR="002A0D6F" w:rsidRPr="002A43A5" w14:paraId="5174D724" w14:textId="3C0FAA31" w:rsidTr="00A34FDD">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76B0847D" w14:textId="77777777" w:rsidR="002A0D6F" w:rsidRPr="002A43A5" w:rsidRDefault="002A0D6F" w:rsidP="00E568F8">
            <w:pPr>
              <w:tabs>
                <w:tab w:val="left" w:pos="90"/>
              </w:tabs>
              <w:spacing w:line="254" w:lineRule="auto"/>
              <w:jc w:val="both"/>
              <w:rPr>
                <w:rFonts w:asciiTheme="majorHAnsi" w:hAnsiTheme="majorHAnsi" w:cstheme="majorHAnsi"/>
                <w:b w:val="0"/>
                <w:sz w:val="24"/>
                <w:szCs w:val="24"/>
                <w:lang w:val="ro-RO"/>
              </w:rPr>
            </w:pPr>
          </w:p>
        </w:tc>
        <w:tc>
          <w:tcPr>
            <w:tcW w:w="4094" w:type="dxa"/>
          </w:tcPr>
          <w:p w14:paraId="6CD7B155"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3A6839FC" w14:textId="3895D876" w:rsidR="002A0D6F" w:rsidRPr="002A43A5" w:rsidRDefault="002A0D6F" w:rsidP="00CE7A56">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Hotărârea Guvernului nr. 665 din 27</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05</w:t>
            </w:r>
            <w:r w:rsidR="00CE7A56" w:rsidRPr="002A43A5">
              <w:rPr>
                <w:rFonts w:asciiTheme="majorHAnsi" w:hAnsiTheme="majorHAnsi" w:cstheme="majorHAnsi"/>
                <w:sz w:val="24"/>
                <w:szCs w:val="24"/>
                <w:lang w:val="ro-RO"/>
              </w:rPr>
              <w:t>.</w:t>
            </w:r>
            <w:r w:rsidRPr="002A43A5">
              <w:rPr>
                <w:rFonts w:asciiTheme="majorHAnsi" w:hAnsiTheme="majorHAnsi" w:cstheme="majorHAnsi"/>
                <w:sz w:val="24"/>
                <w:szCs w:val="24"/>
                <w:lang w:val="ro-RO"/>
              </w:rPr>
              <w:t>2016 pentru aprobarea Regulamentului cu privire la achizițiile publice de valoare mică</w:t>
            </w:r>
          </w:p>
        </w:tc>
        <w:tc>
          <w:tcPr>
            <w:tcW w:w="5790" w:type="dxa"/>
          </w:tcPr>
          <w:p w14:paraId="4B853CA8" w14:textId="5738B473" w:rsidR="002A0D6F" w:rsidRPr="002A43A5" w:rsidRDefault="00971F44" w:rsidP="00E568F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RO" w:eastAsia="ru-RU"/>
              </w:rPr>
            </w:pPr>
            <w:r w:rsidRPr="002A43A5">
              <w:rPr>
                <w:rFonts w:asciiTheme="majorHAnsi" w:eastAsia="Times New Roman" w:hAnsiTheme="majorHAnsi" w:cstheme="majorHAnsi"/>
                <w:sz w:val="24"/>
                <w:szCs w:val="24"/>
                <w:lang w:val="ro-RO" w:eastAsia="ru-RU"/>
              </w:rPr>
              <w:t>Prevederile regulamentului</w:t>
            </w:r>
          </w:p>
        </w:tc>
        <w:tc>
          <w:tcPr>
            <w:tcW w:w="1384" w:type="dxa"/>
          </w:tcPr>
          <w:p w14:paraId="4000EB2C" w14:textId="58E502ED" w:rsidR="002A0D6F" w:rsidRPr="002A43A5" w:rsidRDefault="003F2B34" w:rsidP="00E568F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RO" w:eastAsia="ru-RU"/>
              </w:rPr>
            </w:pPr>
            <w:r w:rsidRPr="002A43A5">
              <w:rPr>
                <w:rFonts w:asciiTheme="majorHAnsi" w:hAnsiTheme="majorHAnsi" w:cstheme="majorHAnsi"/>
                <w:sz w:val="24"/>
                <w:szCs w:val="24"/>
                <w:lang w:val="ro-RO"/>
              </w:rPr>
              <w:t>Se referă la cadrul legal lacunar și necorelat</w:t>
            </w:r>
          </w:p>
        </w:tc>
      </w:tr>
      <w:tr w:rsidR="00D67D34" w:rsidRPr="002A43A5" w14:paraId="474B54BB" w14:textId="7E4ADADC" w:rsidTr="00A34FDD">
        <w:trPr>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14:paraId="18BB2EFF" w14:textId="679E0BCB" w:rsidR="00D67D34" w:rsidRPr="002A43A5" w:rsidRDefault="00D67D34" w:rsidP="00E421DA">
            <w:pPr>
              <w:shd w:val="clear" w:color="auto" w:fill="FFFFFF"/>
              <w:jc w:val="both"/>
              <w:outlineLvl w:val="3"/>
              <w:rPr>
                <w:rFonts w:asciiTheme="majorHAnsi" w:eastAsia="Times New Roman" w:hAnsiTheme="majorHAnsi" w:cstheme="majorHAnsi"/>
                <w:sz w:val="24"/>
                <w:lang w:val="ro-RO" w:eastAsia="ru-RU"/>
              </w:rPr>
            </w:pPr>
            <w:r w:rsidRPr="002A43A5">
              <w:rPr>
                <w:rFonts w:asciiTheme="majorHAnsi" w:eastAsia="Times New Roman" w:hAnsiTheme="majorHAnsi" w:cstheme="majorHAnsi"/>
                <w:b w:val="0"/>
                <w:sz w:val="24"/>
                <w:lang w:val="ro-RO" w:eastAsia="ru-RU"/>
              </w:rPr>
              <w:t>Utilizarea de către autoritatea contractantă a Sistemului informațional automatizat „Registrul de stat al achizițiilor publice” (SIA „RSAP”/MTender) la realizarea procedurilor de achiziții publice asigură respectarea prevederilor legale în domeniu?</w:t>
            </w:r>
          </w:p>
        </w:tc>
      </w:tr>
      <w:tr w:rsidR="002A0D6F" w:rsidRPr="006E554D" w14:paraId="018E46BB" w14:textId="6006B6E4" w:rsidTr="00A34FDD">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2FFE6D84" w14:textId="77777777" w:rsidR="002A0D6F" w:rsidRPr="002A43A5" w:rsidRDefault="002A0D6F" w:rsidP="00E568F8">
            <w:pPr>
              <w:tabs>
                <w:tab w:val="left" w:pos="90"/>
              </w:tabs>
              <w:spacing w:line="254" w:lineRule="auto"/>
              <w:jc w:val="both"/>
              <w:rPr>
                <w:rFonts w:asciiTheme="majorHAnsi" w:hAnsiTheme="majorHAnsi" w:cstheme="majorHAnsi"/>
                <w:b w:val="0"/>
                <w:sz w:val="24"/>
                <w:szCs w:val="24"/>
                <w:lang w:val="ro-RO"/>
              </w:rPr>
            </w:pPr>
          </w:p>
        </w:tc>
        <w:tc>
          <w:tcPr>
            <w:tcW w:w="4094" w:type="dxa"/>
          </w:tcPr>
          <w:p w14:paraId="4EBC23CA" w14:textId="77777777" w:rsidR="002A0D6F" w:rsidRPr="002A43A5" w:rsidRDefault="002A0D6F"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Legea nr. 131 din 03.07.2015 privind achizițiile publice;</w:t>
            </w:r>
          </w:p>
          <w:p w14:paraId="22B5D720" w14:textId="5AF61E92" w:rsidR="002A0D6F" w:rsidRPr="002A43A5" w:rsidRDefault="00971F44"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 Guvernului</w:t>
            </w:r>
            <w:r w:rsidR="002A0D6F" w:rsidRPr="002A43A5">
              <w:rPr>
                <w:rFonts w:asciiTheme="majorHAnsi" w:hAnsiTheme="majorHAnsi" w:cstheme="majorHAnsi"/>
                <w:sz w:val="24"/>
                <w:szCs w:val="24"/>
                <w:lang w:val="ro-RO"/>
              </w:rPr>
              <w:t xml:space="preserve"> nr.986 din 10.10.2018 pentru aprobarea Regulamentului privind modul de ținere a Registrului de stat al achizițiilor publice format de  Sistemul informațional automatizat „Registrul de stat al achizițiilor publice” (MTender);</w:t>
            </w:r>
          </w:p>
          <w:p w14:paraId="350A98D4" w14:textId="2828F3CF" w:rsidR="002A0D6F" w:rsidRPr="002A43A5" w:rsidRDefault="00971F44" w:rsidP="003F6E52">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Hotărâre</w:t>
            </w:r>
            <w:r w:rsidR="00CE7A56" w:rsidRPr="002A43A5">
              <w:rPr>
                <w:rFonts w:asciiTheme="majorHAnsi" w:hAnsiTheme="majorHAnsi" w:cstheme="majorHAnsi"/>
                <w:sz w:val="24"/>
                <w:szCs w:val="24"/>
                <w:lang w:val="ro-RO"/>
              </w:rPr>
              <w:t>a</w:t>
            </w:r>
            <w:r w:rsidRPr="002A43A5">
              <w:rPr>
                <w:rFonts w:asciiTheme="majorHAnsi" w:hAnsiTheme="majorHAnsi" w:cstheme="majorHAnsi"/>
                <w:sz w:val="24"/>
                <w:szCs w:val="24"/>
                <w:lang w:val="ro-RO"/>
              </w:rPr>
              <w:t xml:space="preserve"> Guvernului</w:t>
            </w:r>
            <w:r w:rsidR="002A0D6F" w:rsidRPr="002A43A5">
              <w:rPr>
                <w:rFonts w:asciiTheme="majorHAnsi" w:hAnsiTheme="majorHAnsi" w:cstheme="majorHAnsi"/>
                <w:sz w:val="24"/>
                <w:szCs w:val="24"/>
                <w:lang w:val="ro-RO"/>
              </w:rPr>
              <w:t> nr. 985 din 10</w:t>
            </w:r>
            <w:r w:rsidR="00CE7A56" w:rsidRPr="002A43A5">
              <w:rPr>
                <w:rFonts w:asciiTheme="majorHAnsi" w:hAnsiTheme="majorHAnsi" w:cstheme="majorHAnsi"/>
                <w:sz w:val="24"/>
                <w:szCs w:val="24"/>
                <w:lang w:val="ro-RO"/>
              </w:rPr>
              <w:t>.</w:t>
            </w:r>
            <w:r w:rsidR="002A0D6F" w:rsidRPr="002A43A5">
              <w:rPr>
                <w:rFonts w:asciiTheme="majorHAnsi" w:hAnsiTheme="majorHAnsi" w:cstheme="majorHAnsi"/>
                <w:sz w:val="24"/>
                <w:szCs w:val="24"/>
                <w:lang w:val="ro-RO"/>
              </w:rPr>
              <w:t>10</w:t>
            </w:r>
            <w:r w:rsidR="00CE7A56" w:rsidRPr="002A43A5">
              <w:rPr>
                <w:rFonts w:asciiTheme="majorHAnsi" w:hAnsiTheme="majorHAnsi" w:cstheme="majorHAnsi"/>
                <w:sz w:val="24"/>
                <w:szCs w:val="24"/>
                <w:lang w:val="ro-RO"/>
              </w:rPr>
              <w:t>.</w:t>
            </w:r>
            <w:r w:rsidR="002A0D6F" w:rsidRPr="002A43A5">
              <w:rPr>
                <w:rFonts w:asciiTheme="majorHAnsi" w:hAnsiTheme="majorHAnsi" w:cstheme="majorHAnsi"/>
                <w:sz w:val="24"/>
                <w:szCs w:val="24"/>
                <w:lang w:val="ro-RO"/>
              </w:rPr>
              <w:t xml:space="preserve">2018 pentru aprobarea Regulamentului privind acreditarea platformelor electronice de achiziții în cadrul </w:t>
            </w:r>
            <w:r w:rsidR="002A0D6F" w:rsidRPr="002A43A5">
              <w:rPr>
                <w:rFonts w:asciiTheme="majorHAnsi" w:hAnsiTheme="majorHAnsi" w:cstheme="majorHAnsi"/>
                <w:sz w:val="24"/>
                <w:szCs w:val="24"/>
                <w:lang w:val="ro-RO"/>
              </w:rPr>
              <w:lastRenderedPageBreak/>
              <w:t>Sistemului informațional automatizat „Registrul de stat al achizițiilor publice” (MTender);</w:t>
            </w:r>
          </w:p>
          <w:p w14:paraId="77A5B525" w14:textId="1B847EE2" w:rsidR="002A0D6F" w:rsidRPr="002A43A5" w:rsidRDefault="002A0D6F" w:rsidP="00102FB6">
            <w:pPr>
              <w:numPr>
                <w:ilvl w:val="0"/>
                <w:numId w:val="17"/>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2A43A5">
              <w:rPr>
                <w:rFonts w:asciiTheme="majorHAnsi" w:hAnsiTheme="majorHAnsi" w:cstheme="majorHAnsi"/>
                <w:sz w:val="24"/>
                <w:szCs w:val="24"/>
                <w:lang w:val="ro-RO"/>
              </w:rPr>
              <w:t>H</w:t>
            </w:r>
            <w:r w:rsidR="00CE7A56" w:rsidRPr="002A43A5">
              <w:rPr>
                <w:rFonts w:asciiTheme="majorHAnsi" w:hAnsiTheme="majorHAnsi" w:cstheme="majorHAnsi"/>
                <w:sz w:val="24"/>
                <w:szCs w:val="24"/>
                <w:lang w:val="ro-RO"/>
              </w:rPr>
              <w:t xml:space="preserve">otărârea </w:t>
            </w:r>
            <w:r w:rsidRPr="002A43A5">
              <w:rPr>
                <w:rFonts w:asciiTheme="majorHAnsi" w:hAnsiTheme="majorHAnsi" w:cstheme="majorHAnsi"/>
                <w:sz w:val="24"/>
                <w:szCs w:val="24"/>
                <w:lang w:val="ro-RO"/>
              </w:rPr>
              <w:t>G</w:t>
            </w:r>
            <w:r w:rsidR="00CE7A56" w:rsidRPr="002A43A5">
              <w:rPr>
                <w:rFonts w:asciiTheme="majorHAnsi" w:hAnsiTheme="majorHAnsi" w:cstheme="majorHAnsi"/>
                <w:sz w:val="24"/>
                <w:szCs w:val="24"/>
                <w:lang w:val="ro-RO"/>
              </w:rPr>
              <w:t>uvernului</w:t>
            </w:r>
            <w:r w:rsidRPr="002A43A5">
              <w:rPr>
                <w:rFonts w:asciiTheme="majorHAnsi" w:hAnsiTheme="majorHAnsi" w:cstheme="majorHAnsi"/>
                <w:sz w:val="24"/>
                <w:szCs w:val="24"/>
                <w:lang w:val="ro-RO"/>
              </w:rPr>
              <w:t xml:space="preserve"> nr.705 din 11.07.2018 cu privire la aprobarea conceptului tehnic al Sistemului informațional automatizat „Registrul de stat al </w:t>
            </w:r>
            <w:r w:rsidR="00102FB6" w:rsidRPr="002A43A5">
              <w:rPr>
                <w:rFonts w:asciiTheme="majorHAnsi" w:hAnsiTheme="majorHAnsi" w:cstheme="majorHAnsi"/>
                <w:sz w:val="24"/>
                <w:szCs w:val="24"/>
                <w:lang w:val="ro-RO"/>
              </w:rPr>
              <w:t>achizițiilor publice” (MTender)</w:t>
            </w:r>
          </w:p>
        </w:tc>
        <w:tc>
          <w:tcPr>
            <w:tcW w:w="5790" w:type="dxa"/>
          </w:tcPr>
          <w:p w14:paraId="2B233AAA" w14:textId="37783D93" w:rsidR="002A0D6F" w:rsidRPr="002A43A5" w:rsidRDefault="00971F44" w:rsidP="00E568F8">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333333"/>
                <w:sz w:val="24"/>
                <w:szCs w:val="24"/>
                <w:lang w:val="ro-RO" w:eastAsia="ro-RO"/>
              </w:rPr>
            </w:pPr>
            <w:r w:rsidRPr="002A43A5">
              <w:rPr>
                <w:rFonts w:asciiTheme="majorHAnsi" w:eastAsia="Times New Roman" w:hAnsiTheme="majorHAnsi" w:cstheme="majorHAnsi"/>
                <w:bCs/>
                <w:color w:val="333333"/>
                <w:sz w:val="24"/>
                <w:szCs w:val="24"/>
                <w:lang w:val="ro-RO" w:eastAsia="ro-RO"/>
              </w:rPr>
              <w:lastRenderedPageBreak/>
              <w:t>Prevederile cadrului subiacent</w:t>
            </w:r>
          </w:p>
        </w:tc>
        <w:tc>
          <w:tcPr>
            <w:tcW w:w="1384" w:type="dxa"/>
          </w:tcPr>
          <w:p w14:paraId="7CA322E3" w14:textId="1460CF3A" w:rsidR="002A0D6F" w:rsidRPr="006E554D" w:rsidRDefault="003F2B34" w:rsidP="00E568F8">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333333"/>
                <w:sz w:val="24"/>
                <w:szCs w:val="24"/>
                <w:lang w:val="ro-RO" w:eastAsia="ro-RO"/>
              </w:rPr>
            </w:pPr>
            <w:r w:rsidRPr="002A43A5">
              <w:rPr>
                <w:rFonts w:asciiTheme="majorHAnsi" w:hAnsiTheme="majorHAnsi" w:cstheme="majorHAnsi"/>
                <w:sz w:val="24"/>
                <w:szCs w:val="24"/>
                <w:lang w:val="ro-RO"/>
              </w:rPr>
              <w:t>Se referă la cadrul legal lacunar și necorelat</w:t>
            </w:r>
          </w:p>
        </w:tc>
      </w:tr>
    </w:tbl>
    <w:p w14:paraId="1116B546" w14:textId="77777777" w:rsidR="0016427F" w:rsidRPr="006E554D" w:rsidRDefault="0016427F" w:rsidP="00E568F8">
      <w:pPr>
        <w:tabs>
          <w:tab w:val="left" w:pos="90"/>
        </w:tabs>
        <w:spacing w:after="0" w:line="254" w:lineRule="auto"/>
        <w:jc w:val="both"/>
        <w:rPr>
          <w:rFonts w:asciiTheme="majorHAnsi" w:hAnsiTheme="majorHAnsi" w:cstheme="majorHAnsi"/>
          <w:lang w:val="ro-RO"/>
        </w:rPr>
        <w:sectPr w:rsidR="0016427F" w:rsidRPr="006E554D" w:rsidSect="002A0D6F">
          <w:pgSz w:w="15840" w:h="12240" w:orient="landscape"/>
          <w:pgMar w:top="1440" w:right="1440" w:bottom="1440" w:left="1440" w:header="720" w:footer="720" w:gutter="0"/>
          <w:cols w:space="720"/>
          <w:docGrid w:linePitch="360"/>
        </w:sectPr>
      </w:pPr>
    </w:p>
    <w:p w14:paraId="4A3C2589" w14:textId="3BD5B893" w:rsidR="00E568F8" w:rsidRPr="006E554D" w:rsidRDefault="00E568F8" w:rsidP="00E568F8">
      <w:pPr>
        <w:tabs>
          <w:tab w:val="left" w:pos="90"/>
        </w:tabs>
        <w:spacing w:after="0" w:line="254" w:lineRule="auto"/>
        <w:jc w:val="both"/>
        <w:rPr>
          <w:rFonts w:asciiTheme="majorHAnsi" w:hAnsiTheme="majorHAnsi" w:cstheme="majorHAnsi"/>
          <w:lang w:val="ro-RO"/>
        </w:rPr>
      </w:pPr>
    </w:p>
    <w:p w14:paraId="7CA9E112" w14:textId="20CA679B" w:rsidR="00AB3317" w:rsidRPr="006E554D" w:rsidRDefault="00AB3317" w:rsidP="00143180">
      <w:pPr>
        <w:pStyle w:val="NormalWeb"/>
        <w:spacing w:before="240" w:line="276" w:lineRule="auto"/>
        <w:jc w:val="center"/>
        <w:rPr>
          <w:rFonts w:asciiTheme="majorHAnsi" w:eastAsiaTheme="minorHAnsi" w:hAnsiTheme="majorHAnsi"/>
          <w:b/>
          <w:lang w:val="ro-RO"/>
        </w:rPr>
      </w:pPr>
      <w:r w:rsidRPr="006E554D">
        <w:rPr>
          <w:rFonts w:asciiTheme="majorHAnsi" w:eastAsiaTheme="minorHAnsi" w:hAnsiTheme="majorHAnsi"/>
          <w:b/>
          <w:lang w:val="ro-RO"/>
        </w:rPr>
        <w:t xml:space="preserve">Instituții </w:t>
      </w:r>
      <w:r w:rsidR="007F6FDF" w:rsidRPr="006E554D">
        <w:rPr>
          <w:rFonts w:asciiTheme="majorHAnsi" w:eastAsiaTheme="minorHAnsi" w:hAnsiTheme="majorHAnsi"/>
          <w:b/>
          <w:lang w:val="ro-RO"/>
        </w:rPr>
        <w:t>de la care au fost solicitate informații și culese probe de audit</w:t>
      </w:r>
    </w:p>
    <w:tbl>
      <w:tblPr>
        <w:tblStyle w:val="GridTable1Light-Accent1"/>
        <w:tblW w:w="9987" w:type="dxa"/>
        <w:tblLook w:val="04A0" w:firstRow="1" w:lastRow="0" w:firstColumn="1" w:lastColumn="0" w:noHBand="0" w:noVBand="1"/>
      </w:tblPr>
      <w:tblGrid>
        <w:gridCol w:w="704"/>
        <w:gridCol w:w="9283"/>
      </w:tblGrid>
      <w:tr w:rsidR="00AB3317" w:rsidRPr="006E554D" w14:paraId="018675A7" w14:textId="77777777" w:rsidTr="00C96855">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hideMark/>
          </w:tcPr>
          <w:p w14:paraId="54D999DA" w14:textId="77777777" w:rsidR="00AB3317" w:rsidRPr="00937680" w:rsidRDefault="00AB3317" w:rsidP="004D76FA">
            <w:pPr>
              <w:spacing w:line="276" w:lineRule="auto"/>
              <w:jc w:val="center"/>
              <w:rPr>
                <w:rFonts w:asciiTheme="majorHAnsi" w:eastAsia="Times New Roman" w:hAnsiTheme="majorHAnsi" w:cstheme="majorHAnsi"/>
                <w:iCs/>
                <w:sz w:val="24"/>
                <w:szCs w:val="24"/>
                <w:lang w:val="ro-RO"/>
              </w:rPr>
            </w:pPr>
            <w:r w:rsidRPr="00081341">
              <w:rPr>
                <w:rFonts w:asciiTheme="majorHAnsi" w:eastAsia="Times New Roman" w:hAnsiTheme="majorHAnsi" w:cstheme="majorHAnsi"/>
                <w:iCs/>
                <w:sz w:val="24"/>
                <w:szCs w:val="24"/>
                <w:lang w:val="ro-RO"/>
              </w:rPr>
              <w:t>Nr. d/o</w:t>
            </w:r>
          </w:p>
        </w:tc>
        <w:tc>
          <w:tcPr>
            <w:tcW w:w="9283" w:type="dxa"/>
            <w:vMerge w:val="restart"/>
            <w:vAlign w:val="center"/>
            <w:hideMark/>
          </w:tcPr>
          <w:p w14:paraId="3AF031A3" w14:textId="77777777" w:rsidR="00AB3317" w:rsidRPr="00937680" w:rsidRDefault="00AB3317" w:rsidP="004D76F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81341">
              <w:rPr>
                <w:rFonts w:asciiTheme="majorHAnsi" w:eastAsia="Times New Roman" w:hAnsiTheme="majorHAnsi" w:cstheme="majorHAnsi"/>
                <w:iCs/>
                <w:sz w:val="24"/>
                <w:szCs w:val="24"/>
                <w:lang w:val="ro-RO"/>
              </w:rPr>
              <w:t>Denumirea autorității contractante</w:t>
            </w:r>
          </w:p>
        </w:tc>
      </w:tr>
      <w:tr w:rsidR="00AB3317" w:rsidRPr="006E554D" w14:paraId="4A260380" w14:textId="77777777" w:rsidTr="00C96855">
        <w:trPr>
          <w:trHeight w:val="476"/>
        </w:trPr>
        <w:tc>
          <w:tcPr>
            <w:cnfStyle w:val="001000000000" w:firstRow="0" w:lastRow="0" w:firstColumn="1" w:lastColumn="0" w:oddVBand="0" w:evenVBand="0" w:oddHBand="0" w:evenHBand="0" w:firstRowFirstColumn="0" w:firstRowLastColumn="0" w:lastRowFirstColumn="0" w:lastRowLastColumn="0"/>
            <w:tcW w:w="704" w:type="dxa"/>
            <w:vMerge/>
            <w:hideMark/>
          </w:tcPr>
          <w:p w14:paraId="1E5C3048" w14:textId="77777777" w:rsidR="00AB3317" w:rsidRPr="006E554D" w:rsidRDefault="00AB3317" w:rsidP="004D76FA">
            <w:pPr>
              <w:spacing w:line="276" w:lineRule="auto"/>
              <w:rPr>
                <w:rFonts w:asciiTheme="majorHAnsi" w:eastAsia="Times New Roman" w:hAnsiTheme="majorHAnsi" w:cstheme="majorHAnsi"/>
                <w:b w:val="0"/>
                <w:iCs/>
                <w:sz w:val="24"/>
                <w:szCs w:val="24"/>
                <w:lang w:val="ro-RO"/>
              </w:rPr>
            </w:pPr>
          </w:p>
        </w:tc>
        <w:tc>
          <w:tcPr>
            <w:tcW w:w="9283" w:type="dxa"/>
            <w:vMerge/>
            <w:hideMark/>
          </w:tcPr>
          <w:p w14:paraId="51B4FEDE" w14:textId="77777777" w:rsidR="00AB3317" w:rsidRPr="006E554D"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p>
        </w:tc>
      </w:tr>
      <w:tr w:rsidR="00AB3317" w:rsidRPr="006E554D" w14:paraId="444FF02E"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2F61330C"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w:t>
            </w:r>
          </w:p>
        </w:tc>
        <w:tc>
          <w:tcPr>
            <w:tcW w:w="9283" w:type="dxa"/>
            <w:hideMark/>
          </w:tcPr>
          <w:p w14:paraId="3EF01C44" w14:textId="60B681DB"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 xml:space="preserve">Academia Militară </w:t>
            </w:r>
            <w:r w:rsidR="00081341">
              <w:rPr>
                <w:rFonts w:asciiTheme="majorHAnsi" w:eastAsia="Times New Roman" w:hAnsiTheme="majorHAnsi" w:cstheme="majorHAnsi"/>
                <w:iCs/>
                <w:sz w:val="24"/>
                <w:szCs w:val="24"/>
                <w:lang w:val="ro-RO"/>
              </w:rPr>
              <w:t>„</w:t>
            </w:r>
            <w:r w:rsidRPr="00094EAC">
              <w:rPr>
                <w:rFonts w:asciiTheme="majorHAnsi" w:eastAsia="Times New Roman" w:hAnsiTheme="majorHAnsi" w:cstheme="majorHAnsi"/>
                <w:iCs/>
                <w:sz w:val="24"/>
                <w:szCs w:val="24"/>
                <w:lang w:val="ro-RO"/>
              </w:rPr>
              <w:t>Alexandru cel Bun</w:t>
            </w:r>
            <w:r w:rsidR="00081341">
              <w:rPr>
                <w:rFonts w:asciiTheme="majorHAnsi" w:eastAsia="Times New Roman" w:hAnsiTheme="majorHAnsi" w:cstheme="majorHAnsi"/>
                <w:iCs/>
                <w:sz w:val="24"/>
                <w:szCs w:val="24"/>
                <w:lang w:val="ro-RO"/>
              </w:rPr>
              <w:t>”</w:t>
            </w:r>
          </w:p>
        </w:tc>
      </w:tr>
      <w:tr w:rsidR="00AB3317" w:rsidRPr="006E554D" w14:paraId="5A3B2D20"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49BDF2F8"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2</w:t>
            </w:r>
          </w:p>
        </w:tc>
        <w:tc>
          <w:tcPr>
            <w:tcW w:w="9283" w:type="dxa"/>
            <w:hideMark/>
          </w:tcPr>
          <w:p w14:paraId="171F0144"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Brigada 1 Infanterie Motorizată</w:t>
            </w:r>
          </w:p>
        </w:tc>
      </w:tr>
      <w:tr w:rsidR="00AB3317" w:rsidRPr="006E554D" w14:paraId="6BF9CFA6"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2B3F1C70"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3</w:t>
            </w:r>
          </w:p>
        </w:tc>
        <w:tc>
          <w:tcPr>
            <w:tcW w:w="9283" w:type="dxa"/>
            <w:hideMark/>
          </w:tcPr>
          <w:p w14:paraId="2F32B92C"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Brigada 2 Infanterie Motorizată</w:t>
            </w:r>
          </w:p>
        </w:tc>
      </w:tr>
      <w:tr w:rsidR="00AB3317" w:rsidRPr="006E554D" w14:paraId="2D34831F"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699FF77B"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4</w:t>
            </w:r>
          </w:p>
        </w:tc>
        <w:tc>
          <w:tcPr>
            <w:tcW w:w="9283" w:type="dxa"/>
            <w:hideMark/>
          </w:tcPr>
          <w:p w14:paraId="38E62458"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Brigada 3 Infanterie Motorizată</w:t>
            </w:r>
          </w:p>
        </w:tc>
      </w:tr>
      <w:tr w:rsidR="00AB3317" w:rsidRPr="006E554D" w14:paraId="40B18C4E" w14:textId="77777777" w:rsidTr="000C7AC1">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14:paraId="529713ED"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5</w:t>
            </w:r>
          </w:p>
        </w:tc>
        <w:tc>
          <w:tcPr>
            <w:tcW w:w="9283" w:type="dxa"/>
            <w:hideMark/>
          </w:tcPr>
          <w:p w14:paraId="08E458DF" w14:textId="4C590E64"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Batalion</w:t>
            </w:r>
            <w:r w:rsidR="00081341">
              <w:rPr>
                <w:rFonts w:asciiTheme="majorHAnsi" w:eastAsia="Times New Roman" w:hAnsiTheme="majorHAnsi" w:cstheme="majorHAnsi"/>
                <w:iCs/>
                <w:sz w:val="24"/>
                <w:szCs w:val="24"/>
                <w:lang w:val="ro-RO"/>
              </w:rPr>
              <w:t>ul</w:t>
            </w:r>
            <w:r w:rsidRPr="00094EAC">
              <w:rPr>
                <w:rFonts w:asciiTheme="majorHAnsi" w:eastAsia="Times New Roman" w:hAnsiTheme="majorHAnsi" w:cstheme="majorHAnsi"/>
                <w:iCs/>
                <w:sz w:val="24"/>
                <w:szCs w:val="24"/>
                <w:lang w:val="ro-RO"/>
              </w:rPr>
              <w:t xml:space="preserve"> de artilerie</w:t>
            </w:r>
          </w:p>
        </w:tc>
      </w:tr>
      <w:tr w:rsidR="00AB3317" w:rsidRPr="006E554D" w14:paraId="4D9BE8EF" w14:textId="77777777" w:rsidTr="000C7AC1">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14:paraId="76606CC4"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6</w:t>
            </w:r>
          </w:p>
        </w:tc>
        <w:tc>
          <w:tcPr>
            <w:tcW w:w="9283" w:type="dxa"/>
            <w:hideMark/>
          </w:tcPr>
          <w:p w14:paraId="6C3992A3" w14:textId="4455D978"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Batalion</w:t>
            </w:r>
            <w:r w:rsidR="00081341">
              <w:rPr>
                <w:rFonts w:asciiTheme="majorHAnsi" w:eastAsia="Times New Roman" w:hAnsiTheme="majorHAnsi" w:cstheme="majorHAnsi"/>
                <w:iCs/>
                <w:sz w:val="24"/>
                <w:szCs w:val="24"/>
                <w:lang w:val="ro-RO"/>
              </w:rPr>
              <w:t>ul de</w:t>
            </w:r>
            <w:r w:rsidRPr="00094EAC">
              <w:rPr>
                <w:rFonts w:asciiTheme="majorHAnsi" w:eastAsia="Times New Roman" w:hAnsiTheme="majorHAnsi" w:cstheme="majorHAnsi"/>
                <w:iCs/>
                <w:sz w:val="24"/>
                <w:szCs w:val="24"/>
                <w:lang w:val="ro-RO"/>
              </w:rPr>
              <w:t xml:space="preserve"> geniu</w:t>
            </w:r>
          </w:p>
        </w:tc>
      </w:tr>
      <w:tr w:rsidR="00AB3317" w:rsidRPr="006E554D" w14:paraId="74F4A5C4"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7143FAC1"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7</w:t>
            </w:r>
          </w:p>
        </w:tc>
        <w:tc>
          <w:tcPr>
            <w:tcW w:w="9283" w:type="dxa"/>
            <w:hideMark/>
          </w:tcPr>
          <w:p w14:paraId="57F7A776"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Baza de păstrare combustibil a AN</w:t>
            </w:r>
          </w:p>
        </w:tc>
      </w:tr>
      <w:tr w:rsidR="00AB3317" w:rsidRPr="006E554D" w14:paraId="49AE088D" w14:textId="77777777" w:rsidTr="000C7AC1">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14:paraId="6888410B"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8</w:t>
            </w:r>
          </w:p>
        </w:tc>
        <w:tc>
          <w:tcPr>
            <w:tcW w:w="9283" w:type="dxa"/>
            <w:hideMark/>
          </w:tcPr>
          <w:p w14:paraId="4E34321D"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BPTA SI PM</w:t>
            </w:r>
          </w:p>
        </w:tc>
      </w:tr>
      <w:tr w:rsidR="00AB3317" w:rsidRPr="006E554D" w14:paraId="5D4BB8D3"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348AE503"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9</w:t>
            </w:r>
          </w:p>
        </w:tc>
        <w:tc>
          <w:tcPr>
            <w:tcW w:w="9283" w:type="dxa"/>
            <w:hideMark/>
          </w:tcPr>
          <w:p w14:paraId="4F806B1F" w14:textId="461E0525" w:rsidR="00AB3317" w:rsidRPr="00094EAC" w:rsidRDefault="00AB3317" w:rsidP="0008134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Centru</w:t>
            </w:r>
            <w:r w:rsidR="00081341">
              <w:rPr>
                <w:rFonts w:asciiTheme="majorHAnsi" w:eastAsia="Times New Roman" w:hAnsiTheme="majorHAnsi" w:cstheme="majorHAnsi"/>
                <w:iCs/>
                <w:sz w:val="24"/>
                <w:szCs w:val="24"/>
                <w:lang w:val="ro-RO"/>
              </w:rPr>
              <w:t>l</w:t>
            </w:r>
            <w:r w:rsidRPr="00094EAC">
              <w:rPr>
                <w:rFonts w:asciiTheme="majorHAnsi" w:eastAsia="Times New Roman" w:hAnsiTheme="majorHAnsi" w:cstheme="majorHAnsi"/>
                <w:iCs/>
                <w:sz w:val="24"/>
                <w:szCs w:val="24"/>
                <w:lang w:val="ro-RO"/>
              </w:rPr>
              <w:t xml:space="preserve"> Consultativ</w:t>
            </w:r>
            <w:r w:rsidR="00081341">
              <w:rPr>
                <w:rFonts w:asciiTheme="majorHAnsi" w:eastAsia="Times New Roman" w:hAnsiTheme="majorHAnsi" w:cstheme="majorHAnsi"/>
                <w:iCs/>
                <w:sz w:val="24"/>
                <w:szCs w:val="24"/>
                <w:lang w:val="ro-RO"/>
              </w:rPr>
              <w:t>-</w:t>
            </w:r>
            <w:r w:rsidRPr="00094EAC">
              <w:rPr>
                <w:rFonts w:asciiTheme="majorHAnsi" w:eastAsia="Times New Roman" w:hAnsiTheme="majorHAnsi" w:cstheme="majorHAnsi"/>
                <w:iCs/>
                <w:sz w:val="24"/>
                <w:szCs w:val="24"/>
                <w:lang w:val="ro-RO"/>
              </w:rPr>
              <w:t>Diagnostic</w:t>
            </w:r>
          </w:p>
        </w:tc>
      </w:tr>
      <w:tr w:rsidR="00AB3317" w:rsidRPr="006E554D" w14:paraId="6FF95B23"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3CFE4DB8"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10</w:t>
            </w:r>
          </w:p>
        </w:tc>
        <w:tc>
          <w:tcPr>
            <w:tcW w:w="9283" w:type="dxa"/>
            <w:hideMark/>
          </w:tcPr>
          <w:p w14:paraId="02F8683C"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 xml:space="preserve">Batalion de comunicații și apărare cibernetică al AN </w:t>
            </w:r>
          </w:p>
        </w:tc>
      </w:tr>
      <w:tr w:rsidR="00AB3317" w:rsidRPr="006E554D" w14:paraId="232D3A65"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4C2A43BA"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11</w:t>
            </w:r>
          </w:p>
        </w:tc>
        <w:tc>
          <w:tcPr>
            <w:tcW w:w="9283" w:type="dxa"/>
            <w:hideMark/>
          </w:tcPr>
          <w:p w14:paraId="0C7513B6" w14:textId="08B83815" w:rsidR="00AB3317" w:rsidRPr="00094EAC" w:rsidRDefault="00AB3317" w:rsidP="0008134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Centrul de cultură și istorie militar</w:t>
            </w:r>
            <w:r w:rsidR="00081341">
              <w:rPr>
                <w:rFonts w:asciiTheme="majorHAnsi" w:eastAsia="Times New Roman" w:hAnsiTheme="majorHAnsi" w:cstheme="majorHAnsi"/>
                <w:iCs/>
                <w:sz w:val="24"/>
                <w:szCs w:val="24"/>
                <w:lang w:val="ro-RO"/>
              </w:rPr>
              <w:t>ă</w:t>
            </w:r>
          </w:p>
        </w:tc>
      </w:tr>
      <w:tr w:rsidR="00AB3317" w:rsidRPr="006E554D" w14:paraId="552C8067"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1925F5BB"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12</w:t>
            </w:r>
          </w:p>
        </w:tc>
        <w:tc>
          <w:tcPr>
            <w:tcW w:w="9283" w:type="dxa"/>
            <w:hideMark/>
          </w:tcPr>
          <w:p w14:paraId="6050D3E2"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Clubul Sportiv Central al Armatei</w:t>
            </w:r>
          </w:p>
        </w:tc>
      </w:tr>
      <w:tr w:rsidR="00AB3317" w:rsidRPr="006E554D" w14:paraId="2631725B"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2746C104"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13</w:t>
            </w:r>
          </w:p>
        </w:tc>
        <w:tc>
          <w:tcPr>
            <w:tcW w:w="9283" w:type="dxa"/>
            <w:hideMark/>
          </w:tcPr>
          <w:p w14:paraId="606788DF" w14:textId="1E4C36BA" w:rsidR="00AB3317" w:rsidRPr="00094EAC" w:rsidRDefault="00AB3317" w:rsidP="0008134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 xml:space="preserve">Ministerul Apărării (Aparatul </w:t>
            </w:r>
            <w:r w:rsidR="00081341">
              <w:rPr>
                <w:rFonts w:asciiTheme="majorHAnsi" w:eastAsia="Times New Roman" w:hAnsiTheme="majorHAnsi" w:cstheme="majorHAnsi"/>
                <w:iCs/>
                <w:sz w:val="24"/>
                <w:szCs w:val="24"/>
                <w:lang w:val="ro-RO"/>
              </w:rPr>
              <w:t>c</w:t>
            </w:r>
            <w:r w:rsidRPr="00094EAC">
              <w:rPr>
                <w:rFonts w:asciiTheme="majorHAnsi" w:eastAsia="Times New Roman" w:hAnsiTheme="majorHAnsi" w:cstheme="majorHAnsi"/>
                <w:iCs/>
                <w:sz w:val="24"/>
                <w:szCs w:val="24"/>
                <w:lang w:val="ro-RO"/>
              </w:rPr>
              <w:t>entral)</w:t>
            </w:r>
          </w:p>
        </w:tc>
      </w:tr>
      <w:tr w:rsidR="00AB3317" w:rsidRPr="006E554D" w14:paraId="29FABA53" w14:textId="77777777" w:rsidTr="000C7AC1">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14:paraId="51FCCA93"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14</w:t>
            </w:r>
          </w:p>
        </w:tc>
        <w:tc>
          <w:tcPr>
            <w:tcW w:w="9283" w:type="dxa"/>
            <w:hideMark/>
          </w:tcPr>
          <w:p w14:paraId="69F4481C"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Marele Stat Major</w:t>
            </w:r>
          </w:p>
        </w:tc>
      </w:tr>
      <w:tr w:rsidR="00AB3317" w:rsidRPr="006E554D" w14:paraId="54C0B163" w14:textId="77777777" w:rsidTr="000C7AC1">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14:paraId="12CAC36B"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15</w:t>
            </w:r>
          </w:p>
        </w:tc>
        <w:tc>
          <w:tcPr>
            <w:tcW w:w="9283" w:type="dxa"/>
            <w:hideMark/>
          </w:tcPr>
          <w:p w14:paraId="07B79B5E" w14:textId="7C1AACF9"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Regiment</w:t>
            </w:r>
            <w:r w:rsidR="00081341">
              <w:rPr>
                <w:rFonts w:asciiTheme="majorHAnsi" w:eastAsia="Times New Roman" w:hAnsiTheme="majorHAnsi" w:cstheme="majorHAnsi"/>
                <w:iCs/>
                <w:sz w:val="24"/>
                <w:szCs w:val="24"/>
                <w:lang w:val="ro-RO"/>
              </w:rPr>
              <w:t>ul</w:t>
            </w:r>
            <w:r w:rsidRPr="00094EAC">
              <w:rPr>
                <w:rFonts w:asciiTheme="majorHAnsi" w:eastAsia="Times New Roman" w:hAnsiTheme="majorHAnsi" w:cstheme="majorHAnsi"/>
                <w:iCs/>
                <w:sz w:val="24"/>
                <w:szCs w:val="24"/>
                <w:lang w:val="ro-RO"/>
              </w:rPr>
              <w:t xml:space="preserve"> de aviație</w:t>
            </w:r>
          </w:p>
        </w:tc>
      </w:tr>
      <w:tr w:rsidR="00AB3317" w:rsidRPr="006E554D" w14:paraId="33240901"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7F620C89"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16</w:t>
            </w:r>
          </w:p>
        </w:tc>
        <w:tc>
          <w:tcPr>
            <w:tcW w:w="9283" w:type="dxa"/>
            <w:hideMark/>
          </w:tcPr>
          <w:p w14:paraId="6F87E159" w14:textId="58AE0FDF" w:rsidR="00AB3317" w:rsidRPr="00094EAC" w:rsidRDefault="00AB3317" w:rsidP="0008134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 xml:space="preserve">Regimentul de </w:t>
            </w:r>
            <w:r w:rsidR="00081341">
              <w:rPr>
                <w:rFonts w:asciiTheme="majorHAnsi" w:eastAsia="Times New Roman" w:hAnsiTheme="majorHAnsi" w:cstheme="majorHAnsi"/>
                <w:iCs/>
                <w:sz w:val="24"/>
                <w:szCs w:val="24"/>
                <w:lang w:val="ro-RO"/>
              </w:rPr>
              <w:t>r</w:t>
            </w:r>
            <w:r w:rsidRPr="00094EAC">
              <w:rPr>
                <w:rFonts w:asciiTheme="majorHAnsi" w:eastAsia="Times New Roman" w:hAnsiTheme="majorHAnsi" w:cstheme="majorHAnsi"/>
                <w:iCs/>
                <w:sz w:val="24"/>
                <w:szCs w:val="24"/>
                <w:lang w:val="ro-RO"/>
              </w:rPr>
              <w:t xml:space="preserve">achete </w:t>
            </w:r>
            <w:r w:rsidR="00081341">
              <w:rPr>
                <w:rFonts w:asciiTheme="majorHAnsi" w:eastAsia="Times New Roman" w:hAnsiTheme="majorHAnsi" w:cstheme="majorHAnsi"/>
                <w:iCs/>
                <w:sz w:val="24"/>
                <w:szCs w:val="24"/>
                <w:lang w:val="ro-RO"/>
              </w:rPr>
              <w:t>a</w:t>
            </w:r>
            <w:r w:rsidRPr="00094EAC">
              <w:rPr>
                <w:rFonts w:asciiTheme="majorHAnsi" w:eastAsia="Times New Roman" w:hAnsiTheme="majorHAnsi" w:cstheme="majorHAnsi"/>
                <w:iCs/>
                <w:sz w:val="24"/>
                <w:szCs w:val="24"/>
                <w:lang w:val="ro-RO"/>
              </w:rPr>
              <w:t>ntiaeriene</w:t>
            </w:r>
          </w:p>
        </w:tc>
      </w:tr>
      <w:tr w:rsidR="00AB3317" w:rsidRPr="006E554D" w14:paraId="4E67B963"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087A2D87"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17</w:t>
            </w:r>
          </w:p>
        </w:tc>
        <w:tc>
          <w:tcPr>
            <w:tcW w:w="9283" w:type="dxa"/>
            <w:hideMark/>
          </w:tcPr>
          <w:p w14:paraId="5231566E"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Regimentul de stat major</w:t>
            </w:r>
          </w:p>
        </w:tc>
      </w:tr>
      <w:tr w:rsidR="00AB3317" w:rsidRPr="006E554D" w14:paraId="48662FFD" w14:textId="77777777" w:rsidTr="000C7AC1">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14:paraId="7C3FDCDC"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18</w:t>
            </w:r>
          </w:p>
        </w:tc>
        <w:tc>
          <w:tcPr>
            <w:tcW w:w="9283" w:type="dxa"/>
            <w:hideMark/>
          </w:tcPr>
          <w:p w14:paraId="3908D238" w14:textId="77777777" w:rsidR="00AB3317" w:rsidRPr="00094EAC" w:rsidRDefault="00AB3317" w:rsidP="004D76F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Spitalul Clinic Militar Central</w:t>
            </w:r>
          </w:p>
        </w:tc>
      </w:tr>
      <w:tr w:rsidR="00AB3317" w:rsidRPr="006E554D" w14:paraId="30C869B2" w14:textId="77777777" w:rsidTr="000C7AC1">
        <w:trPr>
          <w:trHeight w:val="596"/>
        </w:trPr>
        <w:tc>
          <w:tcPr>
            <w:cnfStyle w:val="001000000000" w:firstRow="0" w:lastRow="0" w:firstColumn="1" w:lastColumn="0" w:oddVBand="0" w:evenVBand="0" w:oddHBand="0" w:evenHBand="0" w:firstRowFirstColumn="0" w:firstRowLastColumn="0" w:lastRowFirstColumn="0" w:lastRowLastColumn="0"/>
            <w:tcW w:w="704" w:type="dxa"/>
            <w:hideMark/>
          </w:tcPr>
          <w:p w14:paraId="134BEA75" w14:textId="77777777" w:rsidR="00AB3317" w:rsidRPr="006E554D" w:rsidRDefault="00AB3317" w:rsidP="004D76FA">
            <w:pPr>
              <w:spacing w:line="276" w:lineRule="auto"/>
              <w:jc w:val="right"/>
              <w:rPr>
                <w:rFonts w:asciiTheme="majorHAnsi" w:eastAsia="Times New Roman" w:hAnsiTheme="majorHAnsi" w:cstheme="majorHAnsi"/>
                <w:b w:val="0"/>
                <w:iCs/>
                <w:sz w:val="24"/>
                <w:szCs w:val="24"/>
                <w:lang w:val="ro-RO"/>
              </w:rPr>
            </w:pPr>
            <w:r w:rsidRPr="006E554D">
              <w:rPr>
                <w:rFonts w:asciiTheme="majorHAnsi" w:eastAsia="Times New Roman" w:hAnsiTheme="majorHAnsi" w:cstheme="majorHAnsi"/>
                <w:b w:val="0"/>
                <w:iCs/>
                <w:sz w:val="24"/>
                <w:szCs w:val="24"/>
                <w:lang w:val="ro-RO"/>
              </w:rPr>
              <w:t>19</w:t>
            </w:r>
          </w:p>
        </w:tc>
        <w:tc>
          <w:tcPr>
            <w:tcW w:w="9283" w:type="dxa"/>
            <w:hideMark/>
          </w:tcPr>
          <w:p w14:paraId="626E5368" w14:textId="28A3C856" w:rsidR="00AB3317" w:rsidRPr="00094EAC" w:rsidRDefault="00AB3317" w:rsidP="0008134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4"/>
                <w:szCs w:val="24"/>
                <w:lang w:val="ro-RO"/>
              </w:rPr>
            </w:pPr>
            <w:r w:rsidRPr="00094EAC">
              <w:rPr>
                <w:rFonts w:asciiTheme="majorHAnsi" w:eastAsia="Times New Roman" w:hAnsiTheme="majorHAnsi" w:cstheme="majorHAnsi"/>
                <w:iCs/>
                <w:sz w:val="24"/>
                <w:szCs w:val="24"/>
                <w:lang w:val="ro-RO"/>
              </w:rPr>
              <w:t>Agenți</w:t>
            </w:r>
            <w:r w:rsidR="00081341">
              <w:rPr>
                <w:rFonts w:asciiTheme="majorHAnsi" w:eastAsia="Times New Roman" w:hAnsiTheme="majorHAnsi" w:cstheme="majorHAnsi"/>
                <w:iCs/>
                <w:sz w:val="24"/>
                <w:szCs w:val="24"/>
                <w:lang w:val="ro-RO"/>
              </w:rPr>
              <w:t>a</w:t>
            </w:r>
            <w:r w:rsidRPr="00094EAC">
              <w:rPr>
                <w:rFonts w:asciiTheme="majorHAnsi" w:eastAsia="Times New Roman" w:hAnsiTheme="majorHAnsi" w:cstheme="majorHAnsi"/>
                <w:iCs/>
                <w:sz w:val="24"/>
                <w:szCs w:val="24"/>
                <w:lang w:val="ro-RO"/>
              </w:rPr>
              <w:t xml:space="preserve"> Asigurare Resurse și Administrare</w:t>
            </w:r>
            <w:r w:rsidR="00081341">
              <w:rPr>
                <w:rFonts w:asciiTheme="majorHAnsi" w:eastAsia="Times New Roman" w:hAnsiTheme="majorHAnsi" w:cstheme="majorHAnsi"/>
                <w:iCs/>
                <w:sz w:val="24"/>
                <w:szCs w:val="24"/>
                <w:lang w:val="ro-RO"/>
              </w:rPr>
              <w:t>a</w:t>
            </w:r>
            <w:r w:rsidRPr="00094EAC">
              <w:rPr>
                <w:rFonts w:asciiTheme="majorHAnsi" w:eastAsia="Times New Roman" w:hAnsiTheme="majorHAnsi" w:cstheme="majorHAnsi"/>
                <w:iCs/>
                <w:sz w:val="24"/>
                <w:szCs w:val="24"/>
                <w:lang w:val="ro-RO"/>
              </w:rPr>
              <w:t xml:space="preserve"> Patrimoniu</w:t>
            </w:r>
            <w:r w:rsidR="00081341">
              <w:rPr>
                <w:rFonts w:asciiTheme="majorHAnsi" w:eastAsia="Times New Roman" w:hAnsiTheme="majorHAnsi" w:cstheme="majorHAnsi"/>
                <w:iCs/>
                <w:sz w:val="24"/>
                <w:szCs w:val="24"/>
                <w:lang w:val="ro-RO"/>
              </w:rPr>
              <w:t>lui</w:t>
            </w:r>
            <w:r w:rsidRPr="00094EAC">
              <w:rPr>
                <w:rFonts w:asciiTheme="majorHAnsi" w:eastAsia="Times New Roman" w:hAnsiTheme="majorHAnsi" w:cstheme="majorHAnsi"/>
                <w:iCs/>
                <w:sz w:val="24"/>
                <w:szCs w:val="24"/>
                <w:lang w:val="ro-RO"/>
              </w:rPr>
              <w:t xml:space="preserve"> a MA</w:t>
            </w:r>
          </w:p>
        </w:tc>
      </w:tr>
    </w:tbl>
    <w:p w14:paraId="49BF5CA5" w14:textId="77777777" w:rsidR="00AB3317" w:rsidRPr="006E554D" w:rsidRDefault="00AB3317" w:rsidP="001A54BD">
      <w:pPr>
        <w:pStyle w:val="NormalWeb"/>
        <w:spacing w:before="240" w:line="276" w:lineRule="auto"/>
        <w:rPr>
          <w:rFonts w:asciiTheme="majorHAnsi" w:hAnsiTheme="majorHAnsi" w:cstheme="majorHAnsi"/>
          <w:lang w:val="ro-RO"/>
        </w:rPr>
        <w:sectPr w:rsidR="00AB3317" w:rsidRPr="006E554D" w:rsidSect="0016427F">
          <w:pgSz w:w="12240" w:h="15840"/>
          <w:pgMar w:top="1440" w:right="1440" w:bottom="1440" w:left="1440" w:header="720" w:footer="720" w:gutter="0"/>
          <w:cols w:space="720"/>
          <w:docGrid w:linePitch="360"/>
        </w:sectPr>
      </w:pPr>
    </w:p>
    <w:p w14:paraId="0317C157" w14:textId="5EFB43B8" w:rsidR="00334387" w:rsidRPr="006E554D" w:rsidRDefault="00334387" w:rsidP="00CF7B0D">
      <w:pPr>
        <w:pStyle w:val="Heading2"/>
        <w:jc w:val="right"/>
        <w:rPr>
          <w:rFonts w:cs="Times New Roman"/>
          <w:b/>
          <w:i/>
          <w:color w:val="auto"/>
          <w:sz w:val="28"/>
          <w:szCs w:val="28"/>
          <w:lang w:val="ro-RO"/>
        </w:rPr>
      </w:pPr>
      <w:bookmarkStart w:id="61" w:name="_Toc76977010"/>
      <w:r w:rsidRPr="006E554D">
        <w:rPr>
          <w:rFonts w:cs="Times New Roman"/>
          <w:b/>
          <w:i/>
          <w:color w:val="auto"/>
          <w:sz w:val="28"/>
          <w:szCs w:val="28"/>
          <w:lang w:val="ro-RO"/>
        </w:rPr>
        <w:lastRenderedPageBreak/>
        <w:t xml:space="preserve">Anexa nr. </w:t>
      </w:r>
      <w:r w:rsidR="00182829" w:rsidRPr="006E554D">
        <w:rPr>
          <w:rFonts w:cs="Times New Roman"/>
          <w:b/>
          <w:i/>
          <w:color w:val="auto"/>
          <w:sz w:val="28"/>
          <w:szCs w:val="28"/>
          <w:lang w:val="ro-RO"/>
        </w:rPr>
        <w:t>5</w:t>
      </w:r>
      <w:bookmarkEnd w:id="61"/>
    </w:p>
    <w:p w14:paraId="4160CD32" w14:textId="2E495B6B" w:rsidR="00334387" w:rsidRPr="006E554D" w:rsidRDefault="00334387" w:rsidP="00334387">
      <w:pPr>
        <w:autoSpaceDE w:val="0"/>
        <w:autoSpaceDN w:val="0"/>
        <w:adjustRightInd w:val="0"/>
        <w:spacing w:after="0" w:line="276" w:lineRule="auto"/>
        <w:ind w:firstLine="720"/>
        <w:jc w:val="center"/>
        <w:rPr>
          <w:rFonts w:asciiTheme="majorHAnsi" w:hAnsiTheme="majorHAnsi" w:cs="Calibri"/>
          <w:b/>
          <w:sz w:val="24"/>
          <w:szCs w:val="24"/>
          <w:lang w:val="ro-RO"/>
        </w:rPr>
      </w:pPr>
      <w:r w:rsidRPr="006E554D">
        <w:rPr>
          <w:rFonts w:asciiTheme="majorHAnsi" w:hAnsiTheme="majorHAnsi" w:cs="Calibri"/>
          <w:b/>
          <w:sz w:val="24"/>
          <w:szCs w:val="24"/>
          <w:lang w:val="ro-RO"/>
        </w:rPr>
        <w:t>Atribuțiile și principiile fundamentale de funcționare a</w:t>
      </w:r>
    </w:p>
    <w:p w14:paraId="39ACBF8C" w14:textId="77777777" w:rsidR="00334387" w:rsidRPr="006E554D" w:rsidRDefault="00334387" w:rsidP="00334387">
      <w:pPr>
        <w:autoSpaceDE w:val="0"/>
        <w:autoSpaceDN w:val="0"/>
        <w:adjustRightInd w:val="0"/>
        <w:spacing w:after="0" w:line="276" w:lineRule="auto"/>
        <w:ind w:firstLine="720"/>
        <w:jc w:val="center"/>
        <w:rPr>
          <w:rFonts w:asciiTheme="majorHAnsi" w:hAnsiTheme="majorHAnsi" w:cs="Calibri"/>
          <w:b/>
          <w:sz w:val="24"/>
          <w:szCs w:val="24"/>
          <w:lang w:val="ro-RO"/>
        </w:rPr>
      </w:pPr>
      <w:r w:rsidRPr="006E554D">
        <w:rPr>
          <w:rFonts w:asciiTheme="majorHAnsi" w:hAnsiTheme="majorHAnsi" w:cs="Calibri"/>
          <w:b/>
          <w:sz w:val="24"/>
          <w:szCs w:val="24"/>
          <w:lang w:val="ro-RO"/>
        </w:rPr>
        <w:t>grupurilor de lucru pentru achiziții publice</w:t>
      </w:r>
    </w:p>
    <w:p w14:paraId="333D3A2C" w14:textId="77777777" w:rsidR="00334387" w:rsidRPr="006E554D" w:rsidRDefault="00334387" w:rsidP="00334387">
      <w:pPr>
        <w:tabs>
          <w:tab w:val="left" w:pos="630"/>
          <w:tab w:val="num" w:pos="1260"/>
        </w:tabs>
        <w:spacing w:after="0" w:line="276" w:lineRule="auto"/>
        <w:ind w:hanging="142"/>
        <w:jc w:val="both"/>
        <w:rPr>
          <w:rFonts w:asciiTheme="majorHAnsi" w:eastAsia="Times New Roman" w:hAnsiTheme="majorHAnsi" w:cs="Times New Roman"/>
          <w:sz w:val="24"/>
          <w:szCs w:val="24"/>
          <w:lang w:val="ro-RO" w:eastAsia="ru-RU"/>
        </w:rPr>
      </w:pPr>
      <w:r w:rsidRPr="009F4932">
        <w:rPr>
          <w:rFonts w:asciiTheme="majorHAnsi" w:eastAsia="Times New Roman" w:hAnsiTheme="majorHAnsi" w:cs="Times New Roman"/>
          <w:noProof/>
          <w:sz w:val="24"/>
          <w:szCs w:val="24"/>
        </w:rPr>
        <w:drawing>
          <wp:inline distT="0" distB="0" distL="0" distR="0" wp14:anchorId="07A515D0" wp14:editId="5081B466">
            <wp:extent cx="5949461" cy="4442460"/>
            <wp:effectExtent l="76200" t="0" r="7048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4EED7B6E" w14:textId="4F44D8FC" w:rsidR="00334387" w:rsidRPr="00094EAC" w:rsidRDefault="00334387" w:rsidP="00334387">
      <w:pPr>
        <w:autoSpaceDE w:val="0"/>
        <w:autoSpaceDN w:val="0"/>
        <w:adjustRightInd w:val="0"/>
        <w:spacing w:after="0" w:line="276" w:lineRule="auto"/>
        <w:ind w:firstLine="720"/>
        <w:jc w:val="both"/>
        <w:rPr>
          <w:rFonts w:asciiTheme="majorHAnsi" w:hAnsiTheme="majorHAnsi" w:cs="Calibri"/>
          <w:i/>
          <w:sz w:val="24"/>
          <w:szCs w:val="24"/>
          <w:lang w:val="ro-RO"/>
        </w:rPr>
      </w:pPr>
      <w:r w:rsidRPr="00094EAC">
        <w:rPr>
          <w:rFonts w:asciiTheme="majorHAnsi" w:hAnsiTheme="majorHAnsi" w:cs="Calibri"/>
          <w:b/>
          <w:i/>
          <w:sz w:val="24"/>
          <w:szCs w:val="24"/>
          <w:lang w:val="ro-RO"/>
        </w:rPr>
        <w:t>Sursă:</w:t>
      </w:r>
      <w:r w:rsidRPr="00094EAC">
        <w:rPr>
          <w:rFonts w:asciiTheme="majorHAnsi" w:hAnsiTheme="majorHAnsi" w:cs="Calibri"/>
          <w:i/>
          <w:sz w:val="24"/>
          <w:szCs w:val="24"/>
          <w:lang w:val="ro-RO"/>
        </w:rPr>
        <w:t xml:space="preserve"> </w:t>
      </w:r>
      <w:r w:rsidR="00081341">
        <w:rPr>
          <w:rFonts w:asciiTheme="majorHAnsi" w:hAnsiTheme="majorHAnsi" w:cs="Calibri"/>
          <w:i/>
          <w:sz w:val="24"/>
          <w:szCs w:val="24"/>
          <w:lang w:val="ro-RO"/>
        </w:rPr>
        <w:t>a</w:t>
      </w:r>
      <w:r w:rsidRPr="00094EAC">
        <w:rPr>
          <w:rFonts w:asciiTheme="majorHAnsi" w:hAnsiTheme="majorHAnsi" w:cs="Calibri"/>
          <w:i/>
          <w:sz w:val="24"/>
          <w:szCs w:val="24"/>
          <w:lang w:val="ro-RO"/>
        </w:rPr>
        <w:t>rt.7, art.14 și art.15 din Legea privind achizițiile publice.</w:t>
      </w:r>
    </w:p>
    <w:p w14:paraId="1B4093DD" w14:textId="77777777" w:rsidR="00334387" w:rsidRPr="00825456" w:rsidRDefault="00334387" w:rsidP="00AD0706">
      <w:pPr>
        <w:pStyle w:val="NormalWeb"/>
        <w:spacing w:before="240" w:line="276" w:lineRule="auto"/>
        <w:jc w:val="right"/>
        <w:rPr>
          <w:rFonts w:asciiTheme="majorHAnsi" w:hAnsiTheme="majorHAnsi" w:cstheme="majorHAnsi"/>
          <w:b/>
          <w:lang w:val="ro-RO"/>
        </w:rPr>
      </w:pPr>
    </w:p>
    <w:p w14:paraId="7C272FA5" w14:textId="77777777" w:rsidR="00334387" w:rsidRPr="006E554D" w:rsidRDefault="00334387" w:rsidP="00334387">
      <w:pPr>
        <w:pStyle w:val="NormalWeb"/>
        <w:spacing w:before="240" w:line="276" w:lineRule="auto"/>
        <w:jc w:val="right"/>
        <w:rPr>
          <w:rFonts w:asciiTheme="majorHAnsi" w:hAnsiTheme="majorHAnsi" w:cstheme="majorHAnsi"/>
          <w:b/>
          <w:lang w:val="ro-RO"/>
        </w:rPr>
        <w:sectPr w:rsidR="00334387" w:rsidRPr="006E554D">
          <w:pgSz w:w="12240" w:h="15840"/>
          <w:pgMar w:top="1440" w:right="1440" w:bottom="1440" w:left="1440" w:header="720" w:footer="720" w:gutter="0"/>
          <w:cols w:space="720"/>
          <w:docGrid w:linePitch="360"/>
        </w:sectPr>
      </w:pPr>
    </w:p>
    <w:p w14:paraId="6BD03D35" w14:textId="670A3BC3" w:rsidR="001A54BD" w:rsidRPr="006E554D" w:rsidRDefault="00334387" w:rsidP="00CF7B0D">
      <w:pPr>
        <w:pStyle w:val="Heading2"/>
        <w:jc w:val="right"/>
        <w:rPr>
          <w:rFonts w:cs="Times New Roman"/>
          <w:b/>
          <w:i/>
          <w:color w:val="auto"/>
          <w:sz w:val="28"/>
          <w:szCs w:val="28"/>
          <w:lang w:val="ro-RO"/>
        </w:rPr>
      </w:pPr>
      <w:bookmarkStart w:id="62" w:name="_Toc76977011"/>
      <w:r w:rsidRPr="006E554D">
        <w:rPr>
          <w:rFonts w:cs="Times New Roman"/>
          <w:b/>
          <w:i/>
          <w:color w:val="auto"/>
          <w:sz w:val="28"/>
          <w:szCs w:val="28"/>
          <w:lang w:val="ro-RO"/>
        </w:rPr>
        <w:lastRenderedPageBreak/>
        <w:t xml:space="preserve">Anexa nr. </w:t>
      </w:r>
      <w:r w:rsidR="00182829" w:rsidRPr="006E554D">
        <w:rPr>
          <w:rFonts w:cs="Times New Roman"/>
          <w:b/>
          <w:i/>
          <w:color w:val="auto"/>
          <w:sz w:val="28"/>
          <w:szCs w:val="28"/>
          <w:lang w:val="ro-RO"/>
        </w:rPr>
        <w:t>6</w:t>
      </w:r>
      <w:bookmarkEnd w:id="62"/>
    </w:p>
    <w:p w14:paraId="3F67EE91" w14:textId="77777777" w:rsidR="001A54BD" w:rsidRPr="006E554D" w:rsidRDefault="001A54BD" w:rsidP="00AD0706">
      <w:pPr>
        <w:pStyle w:val="NormalWeb"/>
        <w:spacing w:line="276" w:lineRule="auto"/>
        <w:jc w:val="center"/>
        <w:rPr>
          <w:rFonts w:asciiTheme="majorHAnsi" w:hAnsiTheme="majorHAnsi" w:cstheme="majorHAnsi"/>
          <w:b/>
          <w:lang w:val="ro-RO"/>
        </w:rPr>
      </w:pPr>
      <w:r w:rsidRPr="006E554D">
        <w:rPr>
          <w:rFonts w:asciiTheme="majorHAnsi" w:hAnsiTheme="majorHAnsi" w:cstheme="majorHAnsi"/>
          <w:b/>
          <w:lang w:val="ro-RO"/>
        </w:rPr>
        <w:t xml:space="preserve">Informația privind achizițiile planificate și realizate în sistemul MA în perioada </w:t>
      </w:r>
    </w:p>
    <w:p w14:paraId="13E02119" w14:textId="1F450F78" w:rsidR="001A54BD" w:rsidRPr="006E554D" w:rsidRDefault="001A54BD" w:rsidP="00AD0706">
      <w:pPr>
        <w:pStyle w:val="NormalWeb"/>
        <w:spacing w:line="276" w:lineRule="auto"/>
        <w:jc w:val="center"/>
        <w:rPr>
          <w:rFonts w:asciiTheme="majorHAnsi" w:hAnsiTheme="majorHAnsi" w:cstheme="majorHAnsi"/>
          <w:b/>
          <w:lang w:val="ro-RO"/>
        </w:rPr>
      </w:pPr>
      <w:r w:rsidRPr="006E554D">
        <w:rPr>
          <w:rFonts w:asciiTheme="majorHAnsi" w:hAnsiTheme="majorHAnsi" w:cstheme="majorHAnsi"/>
          <w:b/>
          <w:lang w:val="ro-RO"/>
        </w:rPr>
        <w:t>2019-2020</w:t>
      </w:r>
    </w:p>
    <w:tbl>
      <w:tblPr>
        <w:tblStyle w:val="GridTable1Light-Accent1"/>
        <w:tblW w:w="9430" w:type="dxa"/>
        <w:tblLook w:val="04A0" w:firstRow="1" w:lastRow="0" w:firstColumn="1" w:lastColumn="0" w:noHBand="0" w:noVBand="1"/>
      </w:tblPr>
      <w:tblGrid>
        <w:gridCol w:w="589"/>
        <w:gridCol w:w="2777"/>
        <w:gridCol w:w="1516"/>
        <w:gridCol w:w="1516"/>
        <w:gridCol w:w="1516"/>
        <w:gridCol w:w="1516"/>
      </w:tblGrid>
      <w:tr w:rsidR="001A54BD" w:rsidRPr="006E554D" w14:paraId="548C1B1F" w14:textId="77777777" w:rsidTr="001A54BD">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89" w:type="dxa"/>
            <w:vMerge w:val="restart"/>
            <w:hideMark/>
          </w:tcPr>
          <w:p w14:paraId="0441387C" w14:textId="77777777" w:rsidR="001A54BD" w:rsidRPr="00937680" w:rsidRDefault="001A54BD" w:rsidP="001A54BD">
            <w:pPr>
              <w:jc w:val="center"/>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Nr. d/o</w:t>
            </w:r>
          </w:p>
        </w:tc>
        <w:tc>
          <w:tcPr>
            <w:tcW w:w="2777" w:type="dxa"/>
            <w:vMerge w:val="restart"/>
            <w:hideMark/>
          </w:tcPr>
          <w:p w14:paraId="55208DA4" w14:textId="77777777" w:rsidR="001A54BD" w:rsidRPr="00937680" w:rsidRDefault="001A54BD" w:rsidP="001A54B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Denumirea autorității contractante</w:t>
            </w:r>
          </w:p>
        </w:tc>
        <w:tc>
          <w:tcPr>
            <w:tcW w:w="3032" w:type="dxa"/>
            <w:gridSpan w:val="2"/>
            <w:hideMark/>
          </w:tcPr>
          <w:p w14:paraId="5CE6A6F1" w14:textId="77777777" w:rsidR="001A54BD" w:rsidRPr="00937680" w:rsidRDefault="001A54BD" w:rsidP="001A54B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Achiziții planificate, mii lei</w:t>
            </w:r>
          </w:p>
        </w:tc>
        <w:tc>
          <w:tcPr>
            <w:tcW w:w="3032" w:type="dxa"/>
            <w:gridSpan w:val="2"/>
            <w:hideMark/>
          </w:tcPr>
          <w:p w14:paraId="179F47A4" w14:textId="77777777" w:rsidR="001A54BD" w:rsidRPr="00937680" w:rsidRDefault="001A54BD" w:rsidP="001A54B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Achiziții efectuate, mii lei</w:t>
            </w:r>
          </w:p>
        </w:tc>
      </w:tr>
      <w:tr w:rsidR="001A54BD" w:rsidRPr="006E554D" w14:paraId="45B50674" w14:textId="77777777" w:rsidTr="001A54BD">
        <w:trPr>
          <w:trHeight w:val="268"/>
        </w:trPr>
        <w:tc>
          <w:tcPr>
            <w:cnfStyle w:val="001000000000" w:firstRow="0" w:lastRow="0" w:firstColumn="1" w:lastColumn="0" w:oddVBand="0" w:evenVBand="0" w:oddHBand="0" w:evenHBand="0" w:firstRowFirstColumn="0" w:firstRowLastColumn="0" w:lastRowFirstColumn="0" w:lastRowLastColumn="0"/>
            <w:tcW w:w="589" w:type="dxa"/>
            <w:vMerge/>
            <w:hideMark/>
          </w:tcPr>
          <w:p w14:paraId="1DF9451D" w14:textId="77777777" w:rsidR="001A54BD" w:rsidRPr="00937680" w:rsidRDefault="001A54BD" w:rsidP="001A54BD">
            <w:pPr>
              <w:rPr>
                <w:rFonts w:asciiTheme="majorHAnsi" w:eastAsia="Times New Roman" w:hAnsiTheme="majorHAnsi" w:cstheme="majorHAnsi"/>
                <w:i/>
                <w:iCs/>
                <w:lang w:val="ro-RO"/>
              </w:rPr>
            </w:pPr>
          </w:p>
        </w:tc>
        <w:tc>
          <w:tcPr>
            <w:tcW w:w="2777" w:type="dxa"/>
            <w:vMerge/>
            <w:hideMark/>
          </w:tcPr>
          <w:p w14:paraId="7EDD1CA2"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p>
        </w:tc>
        <w:tc>
          <w:tcPr>
            <w:tcW w:w="1516" w:type="dxa"/>
            <w:hideMark/>
          </w:tcPr>
          <w:p w14:paraId="03A06E6A"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2019</w:t>
            </w:r>
          </w:p>
        </w:tc>
        <w:tc>
          <w:tcPr>
            <w:tcW w:w="1516" w:type="dxa"/>
            <w:hideMark/>
          </w:tcPr>
          <w:p w14:paraId="3CB879DA"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2020</w:t>
            </w:r>
          </w:p>
        </w:tc>
        <w:tc>
          <w:tcPr>
            <w:tcW w:w="1516" w:type="dxa"/>
            <w:hideMark/>
          </w:tcPr>
          <w:p w14:paraId="0C277385"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2019</w:t>
            </w:r>
          </w:p>
        </w:tc>
        <w:tc>
          <w:tcPr>
            <w:tcW w:w="1516" w:type="dxa"/>
            <w:hideMark/>
          </w:tcPr>
          <w:p w14:paraId="60876831"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2020</w:t>
            </w:r>
          </w:p>
        </w:tc>
      </w:tr>
      <w:tr w:rsidR="001A54BD" w:rsidRPr="006E554D" w14:paraId="244AC5B6"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4CC56423"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w:t>
            </w:r>
          </w:p>
        </w:tc>
        <w:tc>
          <w:tcPr>
            <w:tcW w:w="2777" w:type="dxa"/>
            <w:hideMark/>
          </w:tcPr>
          <w:p w14:paraId="4B9F5DF1" w14:textId="7634D118"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 xml:space="preserve">Academia Militară </w:t>
            </w:r>
            <w:r w:rsidR="00825456" w:rsidRPr="00937680">
              <w:rPr>
                <w:rFonts w:asciiTheme="majorHAnsi" w:eastAsia="Times New Roman" w:hAnsiTheme="majorHAnsi" w:cstheme="majorHAnsi"/>
                <w:i/>
                <w:iCs/>
                <w:lang w:val="ro-RO"/>
              </w:rPr>
              <w:t>„</w:t>
            </w:r>
            <w:r w:rsidRPr="00937680">
              <w:rPr>
                <w:rFonts w:asciiTheme="majorHAnsi" w:eastAsia="Times New Roman" w:hAnsiTheme="majorHAnsi" w:cstheme="majorHAnsi"/>
                <w:i/>
                <w:iCs/>
                <w:lang w:val="ro-RO"/>
              </w:rPr>
              <w:t>Alexandru cel Bun</w:t>
            </w:r>
            <w:r w:rsidR="00825456" w:rsidRPr="00937680">
              <w:rPr>
                <w:rFonts w:asciiTheme="majorHAnsi" w:eastAsia="Times New Roman" w:hAnsiTheme="majorHAnsi" w:cstheme="majorHAnsi"/>
                <w:i/>
                <w:iCs/>
                <w:lang w:val="ro-RO"/>
              </w:rPr>
              <w:t>”</w:t>
            </w:r>
          </w:p>
        </w:tc>
        <w:tc>
          <w:tcPr>
            <w:tcW w:w="1516" w:type="dxa"/>
            <w:hideMark/>
          </w:tcPr>
          <w:p w14:paraId="3BE3CE7A"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4.184,30</w:t>
            </w:r>
          </w:p>
        </w:tc>
        <w:tc>
          <w:tcPr>
            <w:tcW w:w="1516" w:type="dxa"/>
            <w:hideMark/>
          </w:tcPr>
          <w:p w14:paraId="2D74F5B0"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4.223,10</w:t>
            </w:r>
          </w:p>
        </w:tc>
        <w:tc>
          <w:tcPr>
            <w:tcW w:w="1516" w:type="dxa"/>
            <w:hideMark/>
          </w:tcPr>
          <w:p w14:paraId="7B0232D5"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4.115,30</w:t>
            </w:r>
          </w:p>
        </w:tc>
        <w:tc>
          <w:tcPr>
            <w:tcW w:w="1516" w:type="dxa"/>
            <w:hideMark/>
          </w:tcPr>
          <w:p w14:paraId="1E6503AD"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3.962,27</w:t>
            </w:r>
          </w:p>
        </w:tc>
      </w:tr>
      <w:tr w:rsidR="001A54BD" w:rsidRPr="006E554D" w14:paraId="22E58574"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638FA3FE"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w:t>
            </w:r>
          </w:p>
        </w:tc>
        <w:tc>
          <w:tcPr>
            <w:tcW w:w="2777" w:type="dxa"/>
            <w:hideMark/>
          </w:tcPr>
          <w:p w14:paraId="18932F0D"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Brigada 1 Infanterie Motorizată</w:t>
            </w:r>
          </w:p>
        </w:tc>
        <w:tc>
          <w:tcPr>
            <w:tcW w:w="1516" w:type="dxa"/>
            <w:hideMark/>
          </w:tcPr>
          <w:p w14:paraId="6180CF27"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3.032,52</w:t>
            </w:r>
          </w:p>
        </w:tc>
        <w:tc>
          <w:tcPr>
            <w:tcW w:w="1516" w:type="dxa"/>
            <w:hideMark/>
          </w:tcPr>
          <w:p w14:paraId="2597E54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3.636,42</w:t>
            </w:r>
          </w:p>
        </w:tc>
        <w:tc>
          <w:tcPr>
            <w:tcW w:w="1516" w:type="dxa"/>
            <w:hideMark/>
          </w:tcPr>
          <w:p w14:paraId="4F44CEE1"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3.188,87</w:t>
            </w:r>
          </w:p>
        </w:tc>
        <w:tc>
          <w:tcPr>
            <w:tcW w:w="1516" w:type="dxa"/>
            <w:hideMark/>
          </w:tcPr>
          <w:p w14:paraId="1DC17D02"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3.651,72</w:t>
            </w:r>
          </w:p>
        </w:tc>
      </w:tr>
      <w:tr w:rsidR="001A54BD" w:rsidRPr="006E554D" w14:paraId="38BF7F31"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5A3D70CE"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w:t>
            </w:r>
          </w:p>
        </w:tc>
        <w:tc>
          <w:tcPr>
            <w:tcW w:w="2777" w:type="dxa"/>
            <w:hideMark/>
          </w:tcPr>
          <w:p w14:paraId="021D7B7C"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Brigada 2 Infanterie Motorizată</w:t>
            </w:r>
          </w:p>
        </w:tc>
        <w:tc>
          <w:tcPr>
            <w:tcW w:w="1516" w:type="dxa"/>
            <w:hideMark/>
          </w:tcPr>
          <w:p w14:paraId="4017060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9.429,40</w:t>
            </w:r>
          </w:p>
        </w:tc>
        <w:tc>
          <w:tcPr>
            <w:tcW w:w="1516" w:type="dxa"/>
            <w:hideMark/>
          </w:tcPr>
          <w:p w14:paraId="4E504844"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9.921,10</w:t>
            </w:r>
          </w:p>
        </w:tc>
        <w:tc>
          <w:tcPr>
            <w:tcW w:w="1516" w:type="dxa"/>
            <w:hideMark/>
          </w:tcPr>
          <w:p w14:paraId="78F128E0"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11.781,44</w:t>
            </w:r>
          </w:p>
        </w:tc>
        <w:tc>
          <w:tcPr>
            <w:tcW w:w="1516" w:type="dxa"/>
            <w:hideMark/>
          </w:tcPr>
          <w:p w14:paraId="56BA00DA"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8.115,31</w:t>
            </w:r>
          </w:p>
        </w:tc>
      </w:tr>
      <w:tr w:rsidR="001A54BD" w:rsidRPr="006E554D" w14:paraId="326D2E25"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257F4608"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w:t>
            </w:r>
          </w:p>
        </w:tc>
        <w:tc>
          <w:tcPr>
            <w:tcW w:w="2777" w:type="dxa"/>
            <w:hideMark/>
          </w:tcPr>
          <w:p w14:paraId="1EAE6279"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Brigada 3 Infanterie Motorizată</w:t>
            </w:r>
          </w:p>
        </w:tc>
        <w:tc>
          <w:tcPr>
            <w:tcW w:w="1516" w:type="dxa"/>
            <w:hideMark/>
          </w:tcPr>
          <w:p w14:paraId="23046CF6"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5.178,00</w:t>
            </w:r>
          </w:p>
        </w:tc>
        <w:tc>
          <w:tcPr>
            <w:tcW w:w="1516" w:type="dxa"/>
            <w:hideMark/>
          </w:tcPr>
          <w:p w14:paraId="7BD4EB43"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4.178,20</w:t>
            </w:r>
          </w:p>
        </w:tc>
        <w:tc>
          <w:tcPr>
            <w:tcW w:w="1516" w:type="dxa"/>
            <w:hideMark/>
          </w:tcPr>
          <w:p w14:paraId="325257A3"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5.178,00</w:t>
            </w:r>
          </w:p>
        </w:tc>
        <w:tc>
          <w:tcPr>
            <w:tcW w:w="1516" w:type="dxa"/>
            <w:hideMark/>
          </w:tcPr>
          <w:p w14:paraId="1BF8CA14"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4.151,90</w:t>
            </w:r>
          </w:p>
        </w:tc>
      </w:tr>
      <w:tr w:rsidR="001A54BD" w:rsidRPr="006E554D" w14:paraId="590B7FEC" w14:textId="77777777" w:rsidTr="001A54BD">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14:paraId="219002DB"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w:t>
            </w:r>
          </w:p>
        </w:tc>
        <w:tc>
          <w:tcPr>
            <w:tcW w:w="2777" w:type="dxa"/>
            <w:hideMark/>
          </w:tcPr>
          <w:p w14:paraId="2CCA54FD"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Batalion de artilerie</w:t>
            </w:r>
          </w:p>
        </w:tc>
        <w:tc>
          <w:tcPr>
            <w:tcW w:w="1516" w:type="dxa"/>
            <w:hideMark/>
          </w:tcPr>
          <w:p w14:paraId="692B480C"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183,05</w:t>
            </w:r>
          </w:p>
        </w:tc>
        <w:tc>
          <w:tcPr>
            <w:tcW w:w="1516" w:type="dxa"/>
            <w:hideMark/>
          </w:tcPr>
          <w:p w14:paraId="3C77E1E8"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283,00</w:t>
            </w:r>
          </w:p>
        </w:tc>
        <w:tc>
          <w:tcPr>
            <w:tcW w:w="1516" w:type="dxa"/>
            <w:hideMark/>
          </w:tcPr>
          <w:p w14:paraId="5E224A2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183,05</w:t>
            </w:r>
          </w:p>
        </w:tc>
        <w:tc>
          <w:tcPr>
            <w:tcW w:w="1516" w:type="dxa"/>
            <w:hideMark/>
          </w:tcPr>
          <w:p w14:paraId="6484E329"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283,00</w:t>
            </w:r>
          </w:p>
        </w:tc>
      </w:tr>
      <w:tr w:rsidR="001A54BD" w:rsidRPr="006E554D" w14:paraId="0B89B773" w14:textId="77777777" w:rsidTr="001A54BD">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14:paraId="29376D62"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6</w:t>
            </w:r>
          </w:p>
        </w:tc>
        <w:tc>
          <w:tcPr>
            <w:tcW w:w="2777" w:type="dxa"/>
            <w:hideMark/>
          </w:tcPr>
          <w:p w14:paraId="4E6C0A9D"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Batalion geniu</w:t>
            </w:r>
          </w:p>
        </w:tc>
        <w:tc>
          <w:tcPr>
            <w:tcW w:w="1516" w:type="dxa"/>
            <w:hideMark/>
          </w:tcPr>
          <w:p w14:paraId="21E003DA"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271,00</w:t>
            </w:r>
          </w:p>
        </w:tc>
        <w:tc>
          <w:tcPr>
            <w:tcW w:w="1516" w:type="dxa"/>
            <w:hideMark/>
          </w:tcPr>
          <w:p w14:paraId="2A007B5E"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468,60</w:t>
            </w:r>
          </w:p>
        </w:tc>
        <w:tc>
          <w:tcPr>
            <w:tcW w:w="1516" w:type="dxa"/>
            <w:hideMark/>
          </w:tcPr>
          <w:p w14:paraId="6F898F53"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202,63</w:t>
            </w:r>
          </w:p>
        </w:tc>
        <w:tc>
          <w:tcPr>
            <w:tcW w:w="1516" w:type="dxa"/>
            <w:hideMark/>
          </w:tcPr>
          <w:p w14:paraId="0B4C5C9D"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1.281,19</w:t>
            </w:r>
          </w:p>
        </w:tc>
      </w:tr>
      <w:tr w:rsidR="001A54BD" w:rsidRPr="006E554D" w14:paraId="46F3EBD9"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3D4F6409"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7</w:t>
            </w:r>
          </w:p>
        </w:tc>
        <w:tc>
          <w:tcPr>
            <w:tcW w:w="2777" w:type="dxa"/>
            <w:hideMark/>
          </w:tcPr>
          <w:p w14:paraId="29BD7C05"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Baza de păstrare combustibil a AN</w:t>
            </w:r>
          </w:p>
        </w:tc>
        <w:tc>
          <w:tcPr>
            <w:tcW w:w="1516" w:type="dxa"/>
            <w:hideMark/>
          </w:tcPr>
          <w:p w14:paraId="654BA1FB"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608,10</w:t>
            </w:r>
          </w:p>
        </w:tc>
        <w:tc>
          <w:tcPr>
            <w:tcW w:w="1516" w:type="dxa"/>
            <w:hideMark/>
          </w:tcPr>
          <w:p w14:paraId="2192160B"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744,70</w:t>
            </w:r>
          </w:p>
        </w:tc>
        <w:tc>
          <w:tcPr>
            <w:tcW w:w="1516" w:type="dxa"/>
            <w:hideMark/>
          </w:tcPr>
          <w:p w14:paraId="7C646122"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704,30</w:t>
            </w:r>
          </w:p>
        </w:tc>
        <w:tc>
          <w:tcPr>
            <w:tcW w:w="1516" w:type="dxa"/>
            <w:hideMark/>
          </w:tcPr>
          <w:p w14:paraId="31EF5DF2"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766,60</w:t>
            </w:r>
          </w:p>
        </w:tc>
      </w:tr>
      <w:tr w:rsidR="001A54BD" w:rsidRPr="006E554D" w14:paraId="29D19903" w14:textId="77777777" w:rsidTr="001A54BD">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14:paraId="16ABC2FE"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8</w:t>
            </w:r>
          </w:p>
        </w:tc>
        <w:tc>
          <w:tcPr>
            <w:tcW w:w="2777" w:type="dxa"/>
            <w:hideMark/>
          </w:tcPr>
          <w:p w14:paraId="566457F9"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BPTA SI PM</w:t>
            </w:r>
          </w:p>
        </w:tc>
        <w:tc>
          <w:tcPr>
            <w:tcW w:w="1516" w:type="dxa"/>
            <w:hideMark/>
          </w:tcPr>
          <w:p w14:paraId="628FD328"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261,80</w:t>
            </w:r>
          </w:p>
        </w:tc>
        <w:tc>
          <w:tcPr>
            <w:tcW w:w="1516" w:type="dxa"/>
            <w:hideMark/>
          </w:tcPr>
          <w:p w14:paraId="42A48E5B"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409,30</w:t>
            </w:r>
          </w:p>
        </w:tc>
        <w:tc>
          <w:tcPr>
            <w:tcW w:w="1516" w:type="dxa"/>
            <w:hideMark/>
          </w:tcPr>
          <w:p w14:paraId="3DF61752"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404,30</w:t>
            </w:r>
          </w:p>
        </w:tc>
        <w:tc>
          <w:tcPr>
            <w:tcW w:w="1516" w:type="dxa"/>
            <w:hideMark/>
          </w:tcPr>
          <w:p w14:paraId="24E96B99"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423,50</w:t>
            </w:r>
          </w:p>
        </w:tc>
      </w:tr>
      <w:tr w:rsidR="001A54BD" w:rsidRPr="006E554D" w14:paraId="00883F2F"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68E7C60E"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9</w:t>
            </w:r>
          </w:p>
        </w:tc>
        <w:tc>
          <w:tcPr>
            <w:tcW w:w="2777" w:type="dxa"/>
            <w:hideMark/>
          </w:tcPr>
          <w:p w14:paraId="1EA5E93F" w14:textId="019838E3"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Centru</w:t>
            </w:r>
            <w:r w:rsidR="00825456" w:rsidRPr="00937680">
              <w:rPr>
                <w:rFonts w:asciiTheme="majorHAnsi" w:eastAsia="Times New Roman" w:hAnsiTheme="majorHAnsi" w:cstheme="majorHAnsi"/>
                <w:i/>
                <w:iCs/>
                <w:lang w:val="ro-RO"/>
              </w:rPr>
              <w:t>l</w:t>
            </w:r>
            <w:r w:rsidRPr="00937680">
              <w:rPr>
                <w:rFonts w:asciiTheme="majorHAnsi" w:eastAsia="Times New Roman" w:hAnsiTheme="majorHAnsi" w:cstheme="majorHAnsi"/>
                <w:i/>
                <w:iCs/>
                <w:lang w:val="ro-RO"/>
              </w:rPr>
              <w:t xml:space="preserve"> Consultativ</w:t>
            </w:r>
            <w:r w:rsidR="00825456" w:rsidRPr="00937680">
              <w:rPr>
                <w:rFonts w:asciiTheme="majorHAnsi" w:eastAsia="Times New Roman" w:hAnsiTheme="majorHAnsi" w:cstheme="majorHAnsi"/>
                <w:i/>
                <w:iCs/>
                <w:lang w:val="ro-RO"/>
              </w:rPr>
              <w:t>-</w:t>
            </w:r>
            <w:r w:rsidRPr="00937680">
              <w:rPr>
                <w:rFonts w:asciiTheme="majorHAnsi" w:eastAsia="Times New Roman" w:hAnsiTheme="majorHAnsi" w:cstheme="majorHAnsi"/>
                <w:i/>
                <w:iCs/>
                <w:lang w:val="ro-RO"/>
              </w:rPr>
              <w:t xml:space="preserve"> Diagnostic</w:t>
            </w:r>
          </w:p>
        </w:tc>
        <w:tc>
          <w:tcPr>
            <w:tcW w:w="1516" w:type="dxa"/>
            <w:hideMark/>
          </w:tcPr>
          <w:p w14:paraId="5DF1C76A"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4.839,55</w:t>
            </w:r>
          </w:p>
        </w:tc>
        <w:tc>
          <w:tcPr>
            <w:tcW w:w="1516" w:type="dxa"/>
            <w:hideMark/>
          </w:tcPr>
          <w:p w14:paraId="1F7C09D2"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4.049,60</w:t>
            </w:r>
          </w:p>
        </w:tc>
        <w:tc>
          <w:tcPr>
            <w:tcW w:w="1516" w:type="dxa"/>
            <w:hideMark/>
          </w:tcPr>
          <w:p w14:paraId="74918EBC"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4.325,02</w:t>
            </w:r>
          </w:p>
        </w:tc>
        <w:tc>
          <w:tcPr>
            <w:tcW w:w="1516" w:type="dxa"/>
            <w:hideMark/>
          </w:tcPr>
          <w:p w14:paraId="0F1DAD26"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3.638,09</w:t>
            </w:r>
          </w:p>
        </w:tc>
      </w:tr>
      <w:tr w:rsidR="001A54BD" w:rsidRPr="006E554D" w14:paraId="73208B22"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05ECA048"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10</w:t>
            </w:r>
          </w:p>
        </w:tc>
        <w:tc>
          <w:tcPr>
            <w:tcW w:w="2777" w:type="dxa"/>
            <w:hideMark/>
          </w:tcPr>
          <w:p w14:paraId="61CD9218"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 xml:space="preserve">Batalion de comunicații și apărare cibernetică al AN </w:t>
            </w:r>
          </w:p>
        </w:tc>
        <w:tc>
          <w:tcPr>
            <w:tcW w:w="1516" w:type="dxa"/>
            <w:hideMark/>
          </w:tcPr>
          <w:p w14:paraId="266A80F0"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1.181,20</w:t>
            </w:r>
          </w:p>
        </w:tc>
        <w:tc>
          <w:tcPr>
            <w:tcW w:w="1516" w:type="dxa"/>
            <w:hideMark/>
          </w:tcPr>
          <w:p w14:paraId="5EE14616"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1.706,90</w:t>
            </w:r>
          </w:p>
        </w:tc>
        <w:tc>
          <w:tcPr>
            <w:tcW w:w="1516" w:type="dxa"/>
            <w:hideMark/>
          </w:tcPr>
          <w:p w14:paraId="034A9E1A"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1.269,20</w:t>
            </w:r>
          </w:p>
        </w:tc>
        <w:tc>
          <w:tcPr>
            <w:tcW w:w="1516" w:type="dxa"/>
            <w:hideMark/>
          </w:tcPr>
          <w:p w14:paraId="609FF255"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1.366,00</w:t>
            </w:r>
          </w:p>
        </w:tc>
      </w:tr>
      <w:tr w:rsidR="001A54BD" w:rsidRPr="006E554D" w14:paraId="02B8D83C"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4286898B"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11</w:t>
            </w:r>
          </w:p>
        </w:tc>
        <w:tc>
          <w:tcPr>
            <w:tcW w:w="2777" w:type="dxa"/>
            <w:hideMark/>
          </w:tcPr>
          <w:p w14:paraId="3E576C71" w14:textId="376F32DB" w:rsidR="001A54BD" w:rsidRPr="00937680" w:rsidRDefault="001A54BD" w:rsidP="0082545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Centrul de cultură și istorie militar</w:t>
            </w:r>
            <w:r w:rsidR="00825456" w:rsidRPr="00937680">
              <w:rPr>
                <w:rFonts w:asciiTheme="majorHAnsi" w:eastAsia="Times New Roman" w:hAnsiTheme="majorHAnsi" w:cstheme="majorHAnsi"/>
                <w:i/>
                <w:iCs/>
                <w:lang w:val="ro-RO"/>
              </w:rPr>
              <w:t>ă</w:t>
            </w:r>
          </w:p>
        </w:tc>
        <w:tc>
          <w:tcPr>
            <w:tcW w:w="1516" w:type="dxa"/>
            <w:hideMark/>
          </w:tcPr>
          <w:p w14:paraId="3AE807D0"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809,94</w:t>
            </w:r>
          </w:p>
        </w:tc>
        <w:tc>
          <w:tcPr>
            <w:tcW w:w="1516" w:type="dxa"/>
            <w:hideMark/>
          </w:tcPr>
          <w:p w14:paraId="72808B74"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1.226,43</w:t>
            </w:r>
          </w:p>
        </w:tc>
        <w:tc>
          <w:tcPr>
            <w:tcW w:w="1516" w:type="dxa"/>
            <w:hideMark/>
          </w:tcPr>
          <w:p w14:paraId="4872D9A0"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689,20</w:t>
            </w:r>
          </w:p>
        </w:tc>
        <w:tc>
          <w:tcPr>
            <w:tcW w:w="1516" w:type="dxa"/>
            <w:hideMark/>
          </w:tcPr>
          <w:p w14:paraId="7913ABF5"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943,90</w:t>
            </w:r>
          </w:p>
        </w:tc>
      </w:tr>
      <w:tr w:rsidR="001A54BD" w:rsidRPr="006E554D" w14:paraId="3CEF05AD"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084C1D96"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12</w:t>
            </w:r>
          </w:p>
        </w:tc>
        <w:tc>
          <w:tcPr>
            <w:tcW w:w="2777" w:type="dxa"/>
            <w:hideMark/>
          </w:tcPr>
          <w:p w14:paraId="6B17C847"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Clubul Sportiv Central al Armatei</w:t>
            </w:r>
          </w:p>
        </w:tc>
        <w:tc>
          <w:tcPr>
            <w:tcW w:w="1516" w:type="dxa"/>
            <w:hideMark/>
          </w:tcPr>
          <w:p w14:paraId="0A6B32E3"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550,50</w:t>
            </w:r>
          </w:p>
        </w:tc>
        <w:tc>
          <w:tcPr>
            <w:tcW w:w="1516" w:type="dxa"/>
            <w:hideMark/>
          </w:tcPr>
          <w:p w14:paraId="4D8BF6C5"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638,20</w:t>
            </w:r>
          </w:p>
        </w:tc>
        <w:tc>
          <w:tcPr>
            <w:tcW w:w="1516" w:type="dxa"/>
            <w:hideMark/>
          </w:tcPr>
          <w:p w14:paraId="0D86C846"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399,80</w:t>
            </w:r>
          </w:p>
        </w:tc>
        <w:tc>
          <w:tcPr>
            <w:tcW w:w="1516" w:type="dxa"/>
            <w:hideMark/>
          </w:tcPr>
          <w:p w14:paraId="06BDDDB4"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500,50</w:t>
            </w:r>
          </w:p>
        </w:tc>
      </w:tr>
      <w:tr w:rsidR="001A54BD" w:rsidRPr="006E554D" w14:paraId="4EE5150B"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38B99C09"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13</w:t>
            </w:r>
          </w:p>
        </w:tc>
        <w:tc>
          <w:tcPr>
            <w:tcW w:w="2777" w:type="dxa"/>
            <w:hideMark/>
          </w:tcPr>
          <w:p w14:paraId="43A3C51C"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Ministerul Apărării (Aparatul Central)</w:t>
            </w:r>
          </w:p>
        </w:tc>
        <w:tc>
          <w:tcPr>
            <w:tcW w:w="1516" w:type="dxa"/>
            <w:hideMark/>
          </w:tcPr>
          <w:p w14:paraId="7CCD93B7"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436,50</w:t>
            </w:r>
          </w:p>
        </w:tc>
        <w:tc>
          <w:tcPr>
            <w:tcW w:w="1516" w:type="dxa"/>
            <w:hideMark/>
          </w:tcPr>
          <w:p w14:paraId="75A8DDCC"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727,30</w:t>
            </w:r>
          </w:p>
        </w:tc>
        <w:tc>
          <w:tcPr>
            <w:tcW w:w="1516" w:type="dxa"/>
            <w:hideMark/>
          </w:tcPr>
          <w:p w14:paraId="6A51C0E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61,40</w:t>
            </w:r>
          </w:p>
        </w:tc>
        <w:tc>
          <w:tcPr>
            <w:tcW w:w="1516" w:type="dxa"/>
            <w:hideMark/>
          </w:tcPr>
          <w:p w14:paraId="5D638B55"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459,40</w:t>
            </w:r>
          </w:p>
        </w:tc>
      </w:tr>
      <w:tr w:rsidR="001A54BD" w:rsidRPr="006E554D" w14:paraId="34E1A931" w14:textId="77777777" w:rsidTr="001A54BD">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14:paraId="456526AE"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14</w:t>
            </w:r>
          </w:p>
        </w:tc>
        <w:tc>
          <w:tcPr>
            <w:tcW w:w="2777" w:type="dxa"/>
            <w:hideMark/>
          </w:tcPr>
          <w:p w14:paraId="5489B953"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Marele Stat Major</w:t>
            </w:r>
          </w:p>
        </w:tc>
        <w:tc>
          <w:tcPr>
            <w:tcW w:w="1516" w:type="dxa"/>
            <w:hideMark/>
          </w:tcPr>
          <w:p w14:paraId="4297965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5.395,00</w:t>
            </w:r>
          </w:p>
        </w:tc>
        <w:tc>
          <w:tcPr>
            <w:tcW w:w="1516" w:type="dxa"/>
            <w:hideMark/>
          </w:tcPr>
          <w:p w14:paraId="4C707F98"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3.399,30</w:t>
            </w:r>
          </w:p>
        </w:tc>
        <w:tc>
          <w:tcPr>
            <w:tcW w:w="1516" w:type="dxa"/>
            <w:hideMark/>
          </w:tcPr>
          <w:p w14:paraId="12DBD632"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1.810,50</w:t>
            </w:r>
          </w:p>
        </w:tc>
        <w:tc>
          <w:tcPr>
            <w:tcW w:w="1516" w:type="dxa"/>
            <w:hideMark/>
          </w:tcPr>
          <w:p w14:paraId="16B4E5D4"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1.327,70</w:t>
            </w:r>
          </w:p>
        </w:tc>
      </w:tr>
      <w:tr w:rsidR="001A54BD" w:rsidRPr="006E554D" w14:paraId="1482430D" w14:textId="77777777" w:rsidTr="001A54BD">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14:paraId="502498F6"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15</w:t>
            </w:r>
          </w:p>
        </w:tc>
        <w:tc>
          <w:tcPr>
            <w:tcW w:w="2777" w:type="dxa"/>
            <w:hideMark/>
          </w:tcPr>
          <w:p w14:paraId="270CFF3E" w14:textId="5E8047F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Regiment</w:t>
            </w:r>
            <w:r w:rsidR="00825456" w:rsidRPr="00937680">
              <w:rPr>
                <w:rFonts w:asciiTheme="majorHAnsi" w:eastAsia="Times New Roman" w:hAnsiTheme="majorHAnsi" w:cstheme="majorHAnsi"/>
                <w:i/>
                <w:iCs/>
                <w:lang w:val="ro-RO"/>
              </w:rPr>
              <w:t>ul</w:t>
            </w:r>
            <w:r w:rsidRPr="00937680">
              <w:rPr>
                <w:rFonts w:asciiTheme="majorHAnsi" w:eastAsia="Times New Roman" w:hAnsiTheme="majorHAnsi" w:cstheme="majorHAnsi"/>
                <w:i/>
                <w:iCs/>
                <w:lang w:val="ro-RO"/>
              </w:rPr>
              <w:t xml:space="preserve"> de aviație</w:t>
            </w:r>
          </w:p>
        </w:tc>
        <w:tc>
          <w:tcPr>
            <w:tcW w:w="1516" w:type="dxa"/>
            <w:hideMark/>
          </w:tcPr>
          <w:p w14:paraId="38A8BA40"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1.260,40</w:t>
            </w:r>
          </w:p>
        </w:tc>
        <w:tc>
          <w:tcPr>
            <w:tcW w:w="1516" w:type="dxa"/>
            <w:hideMark/>
          </w:tcPr>
          <w:p w14:paraId="3BFE0317"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2.184,10</w:t>
            </w:r>
          </w:p>
        </w:tc>
        <w:tc>
          <w:tcPr>
            <w:tcW w:w="1516" w:type="dxa"/>
            <w:hideMark/>
          </w:tcPr>
          <w:p w14:paraId="1AC95B08"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943,60</w:t>
            </w:r>
          </w:p>
        </w:tc>
        <w:tc>
          <w:tcPr>
            <w:tcW w:w="1516" w:type="dxa"/>
            <w:hideMark/>
          </w:tcPr>
          <w:p w14:paraId="39B5F4E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1.198,90</w:t>
            </w:r>
          </w:p>
        </w:tc>
      </w:tr>
      <w:tr w:rsidR="001A54BD" w:rsidRPr="006E554D" w14:paraId="5B696445"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64531579"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16</w:t>
            </w:r>
          </w:p>
        </w:tc>
        <w:tc>
          <w:tcPr>
            <w:tcW w:w="2777" w:type="dxa"/>
            <w:hideMark/>
          </w:tcPr>
          <w:p w14:paraId="626BB54C"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Regimentul de Rachete Antiaeriene</w:t>
            </w:r>
          </w:p>
        </w:tc>
        <w:tc>
          <w:tcPr>
            <w:tcW w:w="1516" w:type="dxa"/>
            <w:hideMark/>
          </w:tcPr>
          <w:p w14:paraId="5917057E"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 </w:t>
            </w:r>
          </w:p>
        </w:tc>
        <w:tc>
          <w:tcPr>
            <w:tcW w:w="1516" w:type="dxa"/>
            <w:hideMark/>
          </w:tcPr>
          <w:p w14:paraId="633A874A"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 </w:t>
            </w:r>
          </w:p>
        </w:tc>
        <w:tc>
          <w:tcPr>
            <w:tcW w:w="1516" w:type="dxa"/>
            <w:hideMark/>
          </w:tcPr>
          <w:p w14:paraId="57651DE3"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1.733,30</w:t>
            </w:r>
          </w:p>
        </w:tc>
        <w:tc>
          <w:tcPr>
            <w:tcW w:w="1516" w:type="dxa"/>
            <w:hideMark/>
          </w:tcPr>
          <w:p w14:paraId="5D387EE8"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2.325,90</w:t>
            </w:r>
          </w:p>
        </w:tc>
      </w:tr>
      <w:tr w:rsidR="001A54BD" w:rsidRPr="006E554D" w14:paraId="5F47F9F2"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75388AAC"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17</w:t>
            </w:r>
          </w:p>
        </w:tc>
        <w:tc>
          <w:tcPr>
            <w:tcW w:w="2777" w:type="dxa"/>
            <w:hideMark/>
          </w:tcPr>
          <w:p w14:paraId="152CDFFF"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Regimentul de stat major</w:t>
            </w:r>
          </w:p>
        </w:tc>
        <w:tc>
          <w:tcPr>
            <w:tcW w:w="1516" w:type="dxa"/>
            <w:hideMark/>
          </w:tcPr>
          <w:p w14:paraId="759A08A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5.629,70</w:t>
            </w:r>
          </w:p>
        </w:tc>
        <w:tc>
          <w:tcPr>
            <w:tcW w:w="1516" w:type="dxa"/>
            <w:hideMark/>
          </w:tcPr>
          <w:p w14:paraId="314C139E"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5.694,20</w:t>
            </w:r>
          </w:p>
        </w:tc>
        <w:tc>
          <w:tcPr>
            <w:tcW w:w="1516" w:type="dxa"/>
            <w:hideMark/>
          </w:tcPr>
          <w:p w14:paraId="4E99598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5.629,70</w:t>
            </w:r>
          </w:p>
        </w:tc>
        <w:tc>
          <w:tcPr>
            <w:tcW w:w="1516" w:type="dxa"/>
            <w:hideMark/>
          </w:tcPr>
          <w:p w14:paraId="6C0D8F86"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5.560,70</w:t>
            </w:r>
          </w:p>
        </w:tc>
      </w:tr>
      <w:tr w:rsidR="001A54BD" w:rsidRPr="006E554D" w14:paraId="7D44FD9A" w14:textId="77777777" w:rsidTr="001A54BD">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14:paraId="674C92E7"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18</w:t>
            </w:r>
          </w:p>
        </w:tc>
        <w:tc>
          <w:tcPr>
            <w:tcW w:w="2777" w:type="dxa"/>
            <w:hideMark/>
          </w:tcPr>
          <w:p w14:paraId="7FAC8786"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Spitalul Clinic Militar Central</w:t>
            </w:r>
          </w:p>
        </w:tc>
        <w:tc>
          <w:tcPr>
            <w:tcW w:w="1516" w:type="dxa"/>
            <w:hideMark/>
          </w:tcPr>
          <w:p w14:paraId="18D81731"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23.921,00</w:t>
            </w:r>
          </w:p>
        </w:tc>
        <w:tc>
          <w:tcPr>
            <w:tcW w:w="1516" w:type="dxa"/>
            <w:hideMark/>
          </w:tcPr>
          <w:p w14:paraId="34FE81DA"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22.770,30</w:t>
            </w:r>
          </w:p>
        </w:tc>
        <w:tc>
          <w:tcPr>
            <w:tcW w:w="1516" w:type="dxa"/>
            <w:hideMark/>
          </w:tcPr>
          <w:p w14:paraId="22C853E0"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23.985,60</w:t>
            </w:r>
          </w:p>
        </w:tc>
        <w:tc>
          <w:tcPr>
            <w:tcW w:w="1516" w:type="dxa"/>
            <w:hideMark/>
          </w:tcPr>
          <w:p w14:paraId="7A467D61"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18.887,60</w:t>
            </w:r>
          </w:p>
        </w:tc>
      </w:tr>
      <w:tr w:rsidR="001A54BD" w:rsidRPr="006E554D" w14:paraId="316ED820" w14:textId="77777777" w:rsidTr="001A54BD">
        <w:trPr>
          <w:trHeight w:val="810"/>
        </w:trPr>
        <w:tc>
          <w:tcPr>
            <w:cnfStyle w:val="001000000000" w:firstRow="0" w:lastRow="0" w:firstColumn="1" w:lastColumn="0" w:oddVBand="0" w:evenVBand="0" w:oddHBand="0" w:evenHBand="0" w:firstRowFirstColumn="0" w:firstRowLastColumn="0" w:lastRowFirstColumn="0" w:lastRowLastColumn="0"/>
            <w:tcW w:w="589" w:type="dxa"/>
            <w:hideMark/>
          </w:tcPr>
          <w:p w14:paraId="5AC1F774" w14:textId="77777777" w:rsidR="001A54BD" w:rsidRPr="00937680" w:rsidRDefault="001A54BD" w:rsidP="001A54BD">
            <w:pPr>
              <w:jc w:val="right"/>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19</w:t>
            </w:r>
          </w:p>
        </w:tc>
        <w:tc>
          <w:tcPr>
            <w:tcW w:w="2777" w:type="dxa"/>
            <w:hideMark/>
          </w:tcPr>
          <w:p w14:paraId="5E3EF661" w14:textId="3FFEC13E" w:rsidR="001A54BD" w:rsidRPr="00937680" w:rsidRDefault="001A54BD" w:rsidP="0082545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Agenți</w:t>
            </w:r>
            <w:r w:rsidR="00825456" w:rsidRPr="00937680">
              <w:rPr>
                <w:rFonts w:asciiTheme="majorHAnsi" w:eastAsia="Times New Roman" w:hAnsiTheme="majorHAnsi" w:cstheme="majorHAnsi"/>
                <w:i/>
                <w:iCs/>
                <w:lang w:val="ro-RO"/>
              </w:rPr>
              <w:t>a</w:t>
            </w:r>
            <w:r w:rsidRPr="00937680">
              <w:rPr>
                <w:rFonts w:asciiTheme="majorHAnsi" w:eastAsia="Times New Roman" w:hAnsiTheme="majorHAnsi" w:cstheme="majorHAnsi"/>
                <w:i/>
                <w:iCs/>
                <w:lang w:val="ro-RO"/>
              </w:rPr>
              <w:t xml:space="preserve"> Asigurare Resurse și Administrare Patrimoniu a MA</w:t>
            </w:r>
          </w:p>
        </w:tc>
        <w:tc>
          <w:tcPr>
            <w:tcW w:w="1516" w:type="dxa"/>
            <w:noWrap/>
            <w:hideMark/>
          </w:tcPr>
          <w:p w14:paraId="307ECDE4"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lang w:val="ro-RO"/>
              </w:rPr>
            </w:pPr>
            <w:r w:rsidRPr="00937680">
              <w:rPr>
                <w:rFonts w:asciiTheme="majorHAnsi" w:eastAsia="Times New Roman" w:hAnsiTheme="majorHAnsi" w:cstheme="majorHAnsi"/>
                <w:i/>
                <w:iCs/>
                <w:color w:val="000000"/>
                <w:lang w:val="ro-RO"/>
              </w:rPr>
              <w:t>120.332,40</w:t>
            </w:r>
          </w:p>
        </w:tc>
        <w:tc>
          <w:tcPr>
            <w:tcW w:w="1516" w:type="dxa"/>
            <w:hideMark/>
          </w:tcPr>
          <w:p w14:paraId="0BAD77D4"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104.849,50</w:t>
            </w:r>
          </w:p>
        </w:tc>
        <w:tc>
          <w:tcPr>
            <w:tcW w:w="1516" w:type="dxa"/>
            <w:noWrap/>
            <w:hideMark/>
          </w:tcPr>
          <w:p w14:paraId="18DAA4E2"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lang w:val="ro-RO"/>
              </w:rPr>
            </w:pPr>
            <w:r w:rsidRPr="00937680">
              <w:rPr>
                <w:rFonts w:asciiTheme="majorHAnsi" w:eastAsia="Times New Roman" w:hAnsiTheme="majorHAnsi" w:cstheme="majorHAnsi"/>
                <w:i/>
                <w:iCs/>
                <w:color w:val="000000"/>
                <w:lang w:val="ro-RO"/>
              </w:rPr>
              <w:t>103.885,31</w:t>
            </w:r>
          </w:p>
        </w:tc>
        <w:tc>
          <w:tcPr>
            <w:tcW w:w="1516" w:type="dxa"/>
            <w:hideMark/>
          </w:tcPr>
          <w:p w14:paraId="16F433AB"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lang w:val="ro-RO"/>
              </w:rPr>
            </w:pPr>
            <w:r w:rsidRPr="00937680">
              <w:rPr>
                <w:rFonts w:asciiTheme="majorHAnsi" w:eastAsia="Times New Roman" w:hAnsiTheme="majorHAnsi" w:cstheme="majorHAnsi"/>
                <w:i/>
                <w:iCs/>
                <w:lang w:val="ro-RO"/>
              </w:rPr>
              <w:t>93.287,31</w:t>
            </w:r>
          </w:p>
        </w:tc>
      </w:tr>
      <w:tr w:rsidR="001A54BD" w:rsidRPr="006E554D" w14:paraId="3DF8087F" w14:textId="77777777" w:rsidTr="001A54BD">
        <w:trPr>
          <w:trHeight w:val="316"/>
        </w:trPr>
        <w:tc>
          <w:tcPr>
            <w:cnfStyle w:val="001000000000" w:firstRow="0" w:lastRow="0" w:firstColumn="1" w:lastColumn="0" w:oddVBand="0" w:evenVBand="0" w:oddHBand="0" w:evenHBand="0" w:firstRowFirstColumn="0" w:firstRowLastColumn="0" w:lastRowFirstColumn="0" w:lastRowLastColumn="0"/>
            <w:tcW w:w="589" w:type="dxa"/>
            <w:hideMark/>
          </w:tcPr>
          <w:p w14:paraId="04661587" w14:textId="77777777" w:rsidR="001A54BD" w:rsidRPr="00937680" w:rsidRDefault="001A54BD" w:rsidP="001A54BD">
            <w:pPr>
              <w:rPr>
                <w:rFonts w:asciiTheme="majorHAnsi" w:eastAsia="Times New Roman" w:hAnsiTheme="majorHAnsi" w:cstheme="majorHAnsi"/>
                <w:b w:val="0"/>
                <w:bCs w:val="0"/>
                <w:i/>
                <w:iCs/>
                <w:sz w:val="24"/>
                <w:szCs w:val="24"/>
                <w:lang w:val="ro-RO"/>
              </w:rPr>
            </w:pPr>
            <w:r w:rsidRPr="00937680">
              <w:rPr>
                <w:rFonts w:asciiTheme="majorHAnsi" w:eastAsia="Times New Roman" w:hAnsiTheme="majorHAnsi" w:cstheme="majorHAnsi"/>
                <w:i/>
                <w:iCs/>
                <w:sz w:val="24"/>
                <w:szCs w:val="24"/>
                <w:lang w:val="ro-RO"/>
              </w:rPr>
              <w:t> </w:t>
            </w:r>
          </w:p>
        </w:tc>
        <w:tc>
          <w:tcPr>
            <w:tcW w:w="2777" w:type="dxa"/>
            <w:hideMark/>
          </w:tcPr>
          <w:p w14:paraId="5B547D9C" w14:textId="77777777" w:rsidR="001A54BD" w:rsidRPr="00937680" w:rsidRDefault="001A54BD" w:rsidP="001A54B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sz w:val="24"/>
                <w:szCs w:val="24"/>
                <w:lang w:val="ro-RO"/>
              </w:rPr>
            </w:pPr>
            <w:r w:rsidRPr="00937680">
              <w:rPr>
                <w:rFonts w:asciiTheme="majorHAnsi" w:eastAsia="Times New Roman" w:hAnsiTheme="majorHAnsi" w:cstheme="majorHAnsi"/>
                <w:b/>
                <w:bCs/>
                <w:i/>
                <w:iCs/>
                <w:sz w:val="24"/>
                <w:szCs w:val="24"/>
                <w:lang w:val="ro-RO"/>
              </w:rPr>
              <w:t>TOTAL</w:t>
            </w:r>
          </w:p>
        </w:tc>
        <w:tc>
          <w:tcPr>
            <w:tcW w:w="1516" w:type="dxa"/>
            <w:hideMark/>
          </w:tcPr>
          <w:p w14:paraId="5363B1E5"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sz w:val="24"/>
                <w:szCs w:val="24"/>
                <w:lang w:val="ro-RO"/>
              </w:rPr>
            </w:pPr>
            <w:r w:rsidRPr="00937680">
              <w:rPr>
                <w:rFonts w:asciiTheme="majorHAnsi" w:eastAsia="Times New Roman" w:hAnsiTheme="majorHAnsi" w:cstheme="majorHAnsi"/>
                <w:b/>
                <w:bCs/>
                <w:i/>
                <w:iCs/>
                <w:sz w:val="24"/>
                <w:szCs w:val="24"/>
                <w:lang w:val="ro-RO"/>
              </w:rPr>
              <w:t>187.504,36</w:t>
            </w:r>
          </w:p>
        </w:tc>
        <w:tc>
          <w:tcPr>
            <w:tcW w:w="1516" w:type="dxa"/>
            <w:hideMark/>
          </w:tcPr>
          <w:p w14:paraId="32AC916F"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sz w:val="24"/>
                <w:szCs w:val="24"/>
                <w:lang w:val="ro-RO"/>
              </w:rPr>
            </w:pPr>
            <w:r w:rsidRPr="00937680">
              <w:rPr>
                <w:rFonts w:asciiTheme="majorHAnsi" w:eastAsia="Times New Roman" w:hAnsiTheme="majorHAnsi" w:cstheme="majorHAnsi"/>
                <w:b/>
                <w:bCs/>
                <w:i/>
                <w:iCs/>
                <w:sz w:val="24"/>
                <w:szCs w:val="24"/>
                <w:lang w:val="ro-RO"/>
              </w:rPr>
              <w:t>171.110,25</w:t>
            </w:r>
          </w:p>
        </w:tc>
        <w:tc>
          <w:tcPr>
            <w:tcW w:w="1516" w:type="dxa"/>
            <w:hideMark/>
          </w:tcPr>
          <w:p w14:paraId="215410BD"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sz w:val="24"/>
                <w:szCs w:val="24"/>
                <w:lang w:val="ro-RO"/>
              </w:rPr>
            </w:pPr>
            <w:r w:rsidRPr="00937680">
              <w:rPr>
                <w:rFonts w:asciiTheme="majorHAnsi" w:eastAsia="Times New Roman" w:hAnsiTheme="majorHAnsi" w:cstheme="majorHAnsi"/>
                <w:b/>
                <w:bCs/>
                <w:i/>
                <w:iCs/>
                <w:sz w:val="24"/>
                <w:szCs w:val="24"/>
                <w:lang w:val="ro-RO"/>
              </w:rPr>
              <w:t>170.490,52</w:t>
            </w:r>
          </w:p>
        </w:tc>
        <w:tc>
          <w:tcPr>
            <w:tcW w:w="1516" w:type="dxa"/>
            <w:hideMark/>
          </w:tcPr>
          <w:p w14:paraId="3112EC17" w14:textId="77777777" w:rsidR="001A54BD" w:rsidRPr="00937680" w:rsidRDefault="001A54BD" w:rsidP="001A54B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sz w:val="24"/>
                <w:szCs w:val="24"/>
                <w:lang w:val="ro-RO"/>
              </w:rPr>
            </w:pPr>
            <w:r w:rsidRPr="00937680">
              <w:rPr>
                <w:rFonts w:asciiTheme="majorHAnsi" w:eastAsia="Times New Roman" w:hAnsiTheme="majorHAnsi" w:cstheme="majorHAnsi"/>
                <w:b/>
                <w:bCs/>
                <w:i/>
                <w:iCs/>
                <w:sz w:val="24"/>
                <w:szCs w:val="24"/>
                <w:lang w:val="ro-RO"/>
              </w:rPr>
              <w:t>152.131,49</w:t>
            </w:r>
          </w:p>
        </w:tc>
      </w:tr>
    </w:tbl>
    <w:p w14:paraId="13CC70AB" w14:textId="7F6F2AC3" w:rsidR="00230CE7" w:rsidRPr="006E554D" w:rsidRDefault="001A54BD" w:rsidP="00230CE7">
      <w:pPr>
        <w:pStyle w:val="NormalWeb"/>
        <w:spacing w:line="276" w:lineRule="auto"/>
        <w:ind w:firstLine="0"/>
        <w:rPr>
          <w:rFonts w:asciiTheme="majorHAnsi" w:hAnsiTheme="majorHAnsi" w:cstheme="majorHAnsi"/>
          <w:sz w:val="20"/>
          <w:szCs w:val="20"/>
          <w:lang w:val="ro-RO"/>
        </w:rPr>
      </w:pPr>
      <w:r w:rsidRPr="006E554D">
        <w:rPr>
          <w:rFonts w:asciiTheme="majorHAnsi" w:hAnsiTheme="majorHAnsi" w:cstheme="majorHAnsi"/>
          <w:b/>
          <w:i/>
          <w:sz w:val="20"/>
          <w:szCs w:val="20"/>
          <w:lang w:val="ro-RO"/>
        </w:rPr>
        <w:t>Sursa:</w:t>
      </w:r>
      <w:r w:rsidRPr="006E554D">
        <w:rPr>
          <w:rFonts w:asciiTheme="majorHAnsi" w:hAnsiTheme="majorHAnsi" w:cstheme="majorHAnsi"/>
          <w:sz w:val="20"/>
          <w:szCs w:val="20"/>
          <w:lang w:val="ro-RO"/>
        </w:rPr>
        <w:t xml:space="preserve"> Informația prezentată de instituțiile /unitățile militare din subordine</w:t>
      </w:r>
      <w:r w:rsidR="00825456">
        <w:rPr>
          <w:rFonts w:asciiTheme="majorHAnsi" w:hAnsiTheme="majorHAnsi" w:cstheme="majorHAnsi"/>
          <w:sz w:val="20"/>
          <w:szCs w:val="20"/>
          <w:lang w:val="ro-RO"/>
        </w:rPr>
        <w:t>.</w:t>
      </w:r>
    </w:p>
    <w:p w14:paraId="69AC74D1" w14:textId="07571263" w:rsidR="00D33302" w:rsidRPr="00094EAC" w:rsidRDefault="00D33302" w:rsidP="00AD0706">
      <w:pPr>
        <w:spacing w:before="120" w:after="0" w:line="276" w:lineRule="auto"/>
        <w:jc w:val="both"/>
        <w:rPr>
          <w:lang w:val="ro-RO"/>
        </w:rPr>
      </w:pPr>
    </w:p>
    <w:p w14:paraId="337899E3" w14:textId="77777777" w:rsidR="00D33302" w:rsidRPr="006E554D" w:rsidRDefault="00D33302" w:rsidP="00AD0706">
      <w:pPr>
        <w:spacing w:before="120" w:after="0" w:line="276" w:lineRule="auto"/>
        <w:jc w:val="both"/>
        <w:rPr>
          <w:lang w:val="ro-RO"/>
        </w:rPr>
        <w:sectPr w:rsidR="00D33302" w:rsidRPr="006E554D">
          <w:pgSz w:w="12240" w:h="15840"/>
          <w:pgMar w:top="1440" w:right="1440" w:bottom="1440" w:left="1440" w:header="720" w:footer="720" w:gutter="0"/>
          <w:cols w:space="720"/>
          <w:docGrid w:linePitch="360"/>
        </w:sectPr>
      </w:pPr>
    </w:p>
    <w:p w14:paraId="0913E00D" w14:textId="0FD97835" w:rsidR="00D33302" w:rsidRPr="006E554D" w:rsidRDefault="00D33302" w:rsidP="00D33302">
      <w:pPr>
        <w:pStyle w:val="Heading2"/>
        <w:jc w:val="right"/>
        <w:rPr>
          <w:rFonts w:cs="Times New Roman"/>
          <w:b/>
          <w:i/>
          <w:color w:val="auto"/>
          <w:sz w:val="28"/>
          <w:szCs w:val="28"/>
          <w:lang w:val="ro-RO"/>
        </w:rPr>
      </w:pPr>
      <w:bookmarkStart w:id="63" w:name="_Toc76977012"/>
      <w:r w:rsidRPr="006E554D">
        <w:rPr>
          <w:rFonts w:cs="Times New Roman"/>
          <w:b/>
          <w:i/>
          <w:color w:val="auto"/>
          <w:sz w:val="28"/>
          <w:szCs w:val="28"/>
          <w:lang w:val="ro-RO"/>
        </w:rPr>
        <w:lastRenderedPageBreak/>
        <w:t xml:space="preserve">Anexa nr. </w:t>
      </w:r>
      <w:r w:rsidR="00BF37A9" w:rsidRPr="006E554D">
        <w:rPr>
          <w:rFonts w:cs="Times New Roman"/>
          <w:b/>
          <w:i/>
          <w:color w:val="auto"/>
          <w:sz w:val="28"/>
          <w:szCs w:val="28"/>
          <w:lang w:val="ro-RO"/>
        </w:rPr>
        <w:t>7</w:t>
      </w:r>
      <w:bookmarkEnd w:id="63"/>
      <w:r w:rsidRPr="006E554D">
        <w:rPr>
          <w:rFonts w:cs="Times New Roman"/>
          <w:b/>
          <w:i/>
          <w:color w:val="auto"/>
          <w:sz w:val="28"/>
          <w:szCs w:val="28"/>
          <w:lang w:val="ro-RO"/>
        </w:rPr>
        <w:t xml:space="preserve"> </w:t>
      </w:r>
    </w:p>
    <w:p w14:paraId="5A870419" w14:textId="77777777" w:rsidR="00D33302" w:rsidRPr="006E554D" w:rsidRDefault="00D33302" w:rsidP="00D33302">
      <w:pPr>
        <w:spacing w:line="240" w:lineRule="auto"/>
        <w:jc w:val="center"/>
        <w:rPr>
          <w:rFonts w:ascii="Calibri Light" w:hAnsi="Calibri Light" w:cs="Calibri Light"/>
          <w:b/>
          <w:sz w:val="24"/>
          <w:szCs w:val="24"/>
          <w:lang w:val="ro-RO"/>
        </w:rPr>
      </w:pPr>
      <w:r w:rsidRPr="006E554D">
        <w:rPr>
          <w:rFonts w:ascii="Calibri Light" w:hAnsi="Calibri Light" w:cs="Calibri Light"/>
          <w:b/>
          <w:sz w:val="24"/>
          <w:szCs w:val="24"/>
          <w:lang w:val="ro-RO"/>
        </w:rPr>
        <w:t>Contestațiile în cadrul Ministerului Apărării în anii 2019-2020</w:t>
      </w:r>
    </w:p>
    <w:tbl>
      <w:tblPr>
        <w:tblStyle w:val="TableGrid"/>
        <w:tblW w:w="0" w:type="auto"/>
        <w:tblLook w:val="04A0" w:firstRow="1" w:lastRow="0" w:firstColumn="1" w:lastColumn="0" w:noHBand="0" w:noVBand="1"/>
      </w:tblPr>
      <w:tblGrid>
        <w:gridCol w:w="647"/>
        <w:gridCol w:w="1986"/>
        <w:gridCol w:w="2194"/>
        <w:gridCol w:w="2278"/>
        <w:gridCol w:w="1777"/>
        <w:gridCol w:w="2403"/>
        <w:gridCol w:w="2277"/>
      </w:tblGrid>
      <w:tr w:rsidR="00D33302" w:rsidRPr="006E554D" w14:paraId="67214644" w14:textId="77777777" w:rsidTr="00D33302">
        <w:trPr>
          <w:trHeight w:val="909"/>
          <w:tblHeader/>
        </w:trPr>
        <w:tc>
          <w:tcPr>
            <w:tcW w:w="651" w:type="dxa"/>
            <w:vAlign w:val="center"/>
          </w:tcPr>
          <w:p w14:paraId="08B527D3" w14:textId="77777777" w:rsidR="00D33302" w:rsidRPr="006E554D" w:rsidRDefault="00D33302" w:rsidP="00D33302">
            <w:pPr>
              <w:jc w:val="center"/>
              <w:rPr>
                <w:rFonts w:ascii="Calibri Light" w:hAnsi="Calibri Light" w:cs="Calibri Light"/>
                <w:b/>
                <w:sz w:val="24"/>
                <w:szCs w:val="24"/>
                <w:lang w:val="ro-RO"/>
              </w:rPr>
            </w:pPr>
            <w:r w:rsidRPr="006E554D">
              <w:rPr>
                <w:rFonts w:ascii="Calibri Light" w:hAnsi="Calibri Light" w:cs="Calibri Light"/>
                <w:b/>
                <w:sz w:val="24"/>
                <w:szCs w:val="24"/>
                <w:lang w:val="ro-RO"/>
              </w:rPr>
              <w:t>Nr.</w:t>
            </w:r>
          </w:p>
          <w:p w14:paraId="28C57CFB" w14:textId="77777777" w:rsidR="00D33302" w:rsidRPr="006E554D" w:rsidRDefault="00D33302" w:rsidP="00D33302">
            <w:pPr>
              <w:jc w:val="center"/>
              <w:rPr>
                <w:rFonts w:ascii="Calibri Light" w:hAnsi="Calibri Light" w:cs="Calibri Light"/>
                <w:b/>
                <w:sz w:val="24"/>
                <w:szCs w:val="24"/>
                <w:lang w:val="ro-RO"/>
              </w:rPr>
            </w:pPr>
            <w:r w:rsidRPr="006E554D">
              <w:rPr>
                <w:rFonts w:ascii="Calibri Light" w:hAnsi="Calibri Light" w:cs="Calibri Light"/>
                <w:b/>
                <w:sz w:val="24"/>
                <w:szCs w:val="24"/>
                <w:lang w:val="ro-RO"/>
              </w:rPr>
              <w:t>d/o</w:t>
            </w:r>
          </w:p>
        </w:tc>
        <w:tc>
          <w:tcPr>
            <w:tcW w:w="1994" w:type="dxa"/>
            <w:vAlign w:val="center"/>
          </w:tcPr>
          <w:p w14:paraId="3B586CEB" w14:textId="77777777" w:rsidR="00D33302" w:rsidRPr="006E554D" w:rsidRDefault="00D33302" w:rsidP="00D33302">
            <w:pPr>
              <w:jc w:val="center"/>
              <w:rPr>
                <w:rFonts w:ascii="Calibri Light" w:hAnsi="Calibri Light" w:cs="Calibri Light"/>
                <w:b/>
                <w:sz w:val="24"/>
                <w:szCs w:val="24"/>
                <w:lang w:val="ro-RO"/>
              </w:rPr>
            </w:pPr>
            <w:r w:rsidRPr="006E554D">
              <w:rPr>
                <w:rFonts w:ascii="Calibri Light" w:hAnsi="Calibri Light" w:cs="Calibri Light"/>
                <w:b/>
                <w:sz w:val="24"/>
                <w:szCs w:val="24"/>
                <w:lang w:val="ro-RO"/>
              </w:rPr>
              <w:t>Nr. procedurii</w:t>
            </w:r>
          </w:p>
        </w:tc>
        <w:tc>
          <w:tcPr>
            <w:tcW w:w="2121" w:type="dxa"/>
            <w:vAlign w:val="center"/>
          </w:tcPr>
          <w:p w14:paraId="4A575501" w14:textId="77777777" w:rsidR="00D33302" w:rsidRPr="006E554D" w:rsidRDefault="00D33302" w:rsidP="00D33302">
            <w:pPr>
              <w:jc w:val="center"/>
              <w:rPr>
                <w:rFonts w:ascii="Calibri Light" w:hAnsi="Calibri Light" w:cs="Calibri Light"/>
                <w:b/>
                <w:sz w:val="24"/>
                <w:szCs w:val="24"/>
                <w:lang w:val="ro-RO"/>
              </w:rPr>
            </w:pPr>
            <w:r w:rsidRPr="006E554D">
              <w:rPr>
                <w:rFonts w:ascii="Calibri Light" w:hAnsi="Calibri Light" w:cs="Calibri Light"/>
                <w:b/>
                <w:sz w:val="24"/>
                <w:szCs w:val="24"/>
                <w:lang w:val="ro-RO"/>
              </w:rPr>
              <w:t>Obiectul achiziţiei</w:t>
            </w:r>
          </w:p>
        </w:tc>
        <w:tc>
          <w:tcPr>
            <w:tcW w:w="2290" w:type="dxa"/>
            <w:vAlign w:val="center"/>
          </w:tcPr>
          <w:p w14:paraId="1364D4D8" w14:textId="77777777" w:rsidR="00D33302" w:rsidRPr="006E554D" w:rsidRDefault="00D33302" w:rsidP="00D33302">
            <w:pPr>
              <w:ind w:right="-108" w:hanging="108"/>
              <w:jc w:val="center"/>
              <w:rPr>
                <w:rFonts w:ascii="Calibri Light" w:hAnsi="Calibri Light" w:cs="Calibri Light"/>
                <w:b/>
                <w:sz w:val="24"/>
                <w:szCs w:val="24"/>
                <w:lang w:val="ro-RO"/>
              </w:rPr>
            </w:pPr>
            <w:r w:rsidRPr="006E554D">
              <w:rPr>
                <w:rFonts w:ascii="Calibri Light" w:hAnsi="Calibri Light" w:cs="Calibri Light"/>
                <w:b/>
                <w:sz w:val="24"/>
                <w:szCs w:val="24"/>
                <w:lang w:val="ro-RO"/>
              </w:rPr>
              <w:t>Contestator</w:t>
            </w:r>
          </w:p>
        </w:tc>
        <w:tc>
          <w:tcPr>
            <w:tcW w:w="1784" w:type="dxa"/>
            <w:vAlign w:val="center"/>
          </w:tcPr>
          <w:p w14:paraId="1E460EE7" w14:textId="77777777" w:rsidR="00D33302" w:rsidRPr="006E554D" w:rsidRDefault="00D33302" w:rsidP="00D33302">
            <w:pPr>
              <w:jc w:val="center"/>
              <w:rPr>
                <w:rFonts w:ascii="Calibri Light" w:hAnsi="Calibri Light" w:cs="Calibri Light"/>
                <w:b/>
                <w:sz w:val="24"/>
                <w:szCs w:val="24"/>
                <w:lang w:val="ro-RO"/>
              </w:rPr>
            </w:pPr>
            <w:r w:rsidRPr="006E554D">
              <w:rPr>
                <w:rFonts w:ascii="Calibri Light" w:hAnsi="Calibri Light" w:cs="Calibri Light"/>
                <w:b/>
                <w:sz w:val="24"/>
                <w:szCs w:val="24"/>
                <w:lang w:val="ro-RO"/>
              </w:rPr>
              <w:t>Obiectul contestaţiei</w:t>
            </w:r>
          </w:p>
        </w:tc>
        <w:tc>
          <w:tcPr>
            <w:tcW w:w="2433" w:type="dxa"/>
            <w:vAlign w:val="center"/>
          </w:tcPr>
          <w:p w14:paraId="00B682BF" w14:textId="77777777" w:rsidR="00D33302" w:rsidRPr="006E554D" w:rsidRDefault="00D33302" w:rsidP="00D33302">
            <w:pPr>
              <w:jc w:val="center"/>
              <w:rPr>
                <w:rFonts w:ascii="Calibri Light" w:hAnsi="Calibri Light" w:cs="Calibri Light"/>
                <w:b/>
                <w:sz w:val="24"/>
                <w:szCs w:val="24"/>
                <w:lang w:val="ro-RO"/>
              </w:rPr>
            </w:pPr>
            <w:r w:rsidRPr="006E554D">
              <w:rPr>
                <w:rFonts w:ascii="Calibri Light" w:hAnsi="Calibri Light" w:cs="Calibri Light"/>
                <w:b/>
                <w:sz w:val="24"/>
                <w:szCs w:val="24"/>
                <w:lang w:val="ro-RO"/>
              </w:rPr>
              <w:t>Decizia ANSC</w:t>
            </w:r>
          </w:p>
        </w:tc>
        <w:tc>
          <w:tcPr>
            <w:tcW w:w="2289" w:type="dxa"/>
            <w:vAlign w:val="center"/>
          </w:tcPr>
          <w:p w14:paraId="74C29028" w14:textId="77777777" w:rsidR="00D33302" w:rsidRPr="006E554D" w:rsidRDefault="00D33302" w:rsidP="00D33302">
            <w:pPr>
              <w:jc w:val="center"/>
              <w:rPr>
                <w:rFonts w:ascii="Calibri Light" w:hAnsi="Calibri Light" w:cs="Calibri Light"/>
                <w:b/>
                <w:sz w:val="24"/>
                <w:szCs w:val="24"/>
                <w:lang w:val="ro-RO"/>
              </w:rPr>
            </w:pPr>
            <w:r w:rsidRPr="006E554D">
              <w:rPr>
                <w:rFonts w:ascii="Calibri Light" w:hAnsi="Calibri Light" w:cs="Calibri Light"/>
                <w:b/>
                <w:sz w:val="24"/>
                <w:szCs w:val="24"/>
                <w:lang w:val="ro-RO"/>
              </w:rPr>
              <w:t>Acţiunile AC</w:t>
            </w:r>
          </w:p>
        </w:tc>
      </w:tr>
      <w:tr w:rsidR="00D33302" w:rsidRPr="006E554D" w14:paraId="250618ED" w14:textId="77777777" w:rsidTr="00F65BC9">
        <w:trPr>
          <w:trHeight w:val="342"/>
        </w:trPr>
        <w:tc>
          <w:tcPr>
            <w:tcW w:w="13562" w:type="dxa"/>
            <w:gridSpan w:val="7"/>
          </w:tcPr>
          <w:p w14:paraId="02918E20" w14:textId="77777777" w:rsidR="00D33302" w:rsidRPr="006E554D" w:rsidRDefault="00D33302" w:rsidP="00D33302">
            <w:pPr>
              <w:spacing w:before="120" w:after="120"/>
              <w:ind w:left="41" w:right="33"/>
              <w:jc w:val="center"/>
              <w:rPr>
                <w:rFonts w:ascii="Calibri Light" w:hAnsi="Calibri Light" w:cs="Calibri Light"/>
                <w:b/>
                <w:sz w:val="24"/>
                <w:szCs w:val="24"/>
                <w:lang w:val="ro-RO"/>
              </w:rPr>
            </w:pPr>
            <w:r w:rsidRPr="006E554D">
              <w:rPr>
                <w:rFonts w:ascii="Calibri Light" w:hAnsi="Calibri Light" w:cs="Calibri Light"/>
                <w:b/>
                <w:sz w:val="24"/>
                <w:szCs w:val="24"/>
                <w:lang w:val="ro-RO"/>
              </w:rPr>
              <w:t>2019</w:t>
            </w:r>
          </w:p>
        </w:tc>
      </w:tr>
      <w:tr w:rsidR="00D33302" w:rsidRPr="006E554D" w14:paraId="55323FAF" w14:textId="77777777" w:rsidTr="00D33302">
        <w:trPr>
          <w:trHeight w:val="909"/>
        </w:trPr>
        <w:tc>
          <w:tcPr>
            <w:tcW w:w="651" w:type="dxa"/>
            <w:vAlign w:val="center"/>
          </w:tcPr>
          <w:p w14:paraId="75F6F185"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1.</w:t>
            </w:r>
          </w:p>
        </w:tc>
        <w:tc>
          <w:tcPr>
            <w:tcW w:w="1994" w:type="dxa"/>
            <w:vAlign w:val="center"/>
          </w:tcPr>
          <w:p w14:paraId="1D9C7FB8" w14:textId="77777777" w:rsidR="00D33302" w:rsidRPr="006E554D" w:rsidRDefault="00067AA1" w:rsidP="00D33302">
            <w:pPr>
              <w:jc w:val="center"/>
              <w:rPr>
                <w:rFonts w:ascii="Calibri Light" w:hAnsi="Calibri Light" w:cs="Calibri Light"/>
                <w:sz w:val="24"/>
                <w:szCs w:val="24"/>
                <w:lang w:val="ro-RO"/>
              </w:rPr>
            </w:pPr>
            <w:hyperlink r:id="rId53" w:tgtFrame="_blank" w:history="1">
              <w:r w:rsidR="00D33302" w:rsidRPr="006E554D">
                <w:rPr>
                  <w:rStyle w:val="Hyperlink"/>
                  <w:rFonts w:ascii="Calibri Light" w:hAnsi="Calibri Light" w:cs="Calibri Light"/>
                  <w:color w:val="auto"/>
                  <w:sz w:val="24"/>
                  <w:szCs w:val="24"/>
                  <w:u w:val="none"/>
                  <w:bdr w:val="none" w:sz="0" w:space="0" w:color="auto" w:frame="1"/>
                  <w:lang w:val="ro-RO"/>
                </w:rPr>
                <w:t>ocds-b3wdp1-MD-1549981114205</w:t>
              </w:r>
            </w:hyperlink>
          </w:p>
          <w:p w14:paraId="17DC67D3" w14:textId="77777777" w:rsidR="00D33302" w:rsidRPr="00094EAC" w:rsidRDefault="00D33302" w:rsidP="00D33302">
            <w:pPr>
              <w:jc w:val="center"/>
              <w:rPr>
                <w:rFonts w:ascii="Calibri Light" w:hAnsi="Calibri Light" w:cs="Calibri Light"/>
                <w:sz w:val="24"/>
                <w:szCs w:val="24"/>
                <w:lang w:val="ro-RO"/>
              </w:rPr>
            </w:pPr>
            <w:r w:rsidRPr="00094EAC">
              <w:rPr>
                <w:rFonts w:ascii="Calibri Light" w:hAnsi="Calibri Light" w:cs="Calibri Light"/>
                <w:sz w:val="24"/>
                <w:szCs w:val="24"/>
                <w:lang w:val="ro-RO"/>
              </w:rPr>
              <w:t>din 23.02.2019</w:t>
            </w:r>
          </w:p>
        </w:tc>
        <w:tc>
          <w:tcPr>
            <w:tcW w:w="2121" w:type="dxa"/>
            <w:vAlign w:val="center"/>
          </w:tcPr>
          <w:p w14:paraId="7D87C30B" w14:textId="77777777" w:rsidR="00D33302" w:rsidRPr="00825456" w:rsidRDefault="00D33302" w:rsidP="00D33302">
            <w:pPr>
              <w:jc w:val="center"/>
              <w:rPr>
                <w:rFonts w:ascii="Calibri Light" w:hAnsi="Calibri Light" w:cs="Calibri Light"/>
                <w:spacing w:val="-6"/>
                <w:sz w:val="24"/>
                <w:szCs w:val="24"/>
                <w:shd w:val="clear" w:color="auto" w:fill="FFFFFF"/>
                <w:lang w:val="ro-RO"/>
              </w:rPr>
            </w:pPr>
            <w:r w:rsidRPr="00825456">
              <w:rPr>
                <w:rFonts w:ascii="Calibri Light" w:hAnsi="Calibri Light" w:cs="Calibri Light"/>
                <w:spacing w:val="-6"/>
                <w:sz w:val="24"/>
                <w:szCs w:val="24"/>
                <w:shd w:val="clear" w:color="auto" w:fill="FFFFFF"/>
                <w:lang w:val="ro-RO"/>
              </w:rPr>
              <w:t>Sistem</w:t>
            </w:r>
          </w:p>
          <w:p w14:paraId="5C528271"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pacing w:val="-6"/>
                <w:sz w:val="24"/>
                <w:szCs w:val="24"/>
                <w:shd w:val="clear" w:color="auto" w:fill="FFFFFF"/>
                <w:lang w:val="ro-RO"/>
              </w:rPr>
              <w:t>informaţional integrat</w:t>
            </w:r>
          </w:p>
        </w:tc>
        <w:tc>
          <w:tcPr>
            <w:tcW w:w="2290" w:type="dxa"/>
            <w:vAlign w:val="center"/>
          </w:tcPr>
          <w:p w14:paraId="64631638" w14:textId="77777777" w:rsidR="00D33302" w:rsidRPr="006E554D" w:rsidRDefault="00D33302" w:rsidP="00D33302">
            <w:pPr>
              <w:tabs>
                <w:tab w:val="left" w:pos="-5954"/>
              </w:tabs>
              <w:ind w:left="34"/>
              <w:jc w:val="center"/>
              <w:rPr>
                <w:rFonts w:ascii="Calibri Light" w:hAnsi="Calibri Light" w:cs="Calibri Light"/>
                <w:bCs/>
                <w:sz w:val="24"/>
                <w:szCs w:val="24"/>
                <w:shd w:val="clear" w:color="auto" w:fill="FFFFFF"/>
                <w:lang w:val="ro-RO"/>
              </w:rPr>
            </w:pPr>
            <w:r w:rsidRPr="006E554D">
              <w:rPr>
                <w:rFonts w:ascii="Calibri Light" w:hAnsi="Calibri Light" w:cs="Calibri Light"/>
                <w:bCs/>
                <w:sz w:val="24"/>
                <w:szCs w:val="24"/>
                <w:shd w:val="clear" w:color="auto" w:fill="FFFFFF"/>
                <w:lang w:val="ro-RO"/>
              </w:rPr>
              <w:t xml:space="preserve">SA </w:t>
            </w:r>
            <w:r w:rsidRPr="006E554D">
              <w:rPr>
                <w:rFonts w:ascii="Calibri Light" w:hAnsi="Calibri Light" w:cs="Calibri Light"/>
                <w:sz w:val="24"/>
                <w:szCs w:val="24"/>
                <w:lang w:val="ro-RO"/>
              </w:rPr>
              <w:t>„</w:t>
            </w:r>
            <w:r w:rsidRPr="006E554D">
              <w:rPr>
                <w:rFonts w:ascii="Calibri Light" w:hAnsi="Calibri Light" w:cs="Calibri Light"/>
                <w:bCs/>
                <w:sz w:val="24"/>
                <w:szCs w:val="24"/>
                <w:shd w:val="clear" w:color="auto" w:fill="FFFFFF"/>
                <w:lang w:val="ro-RO"/>
              </w:rPr>
              <w:t>Accent Electronic”</w:t>
            </w:r>
          </w:p>
        </w:tc>
        <w:tc>
          <w:tcPr>
            <w:tcW w:w="1784" w:type="dxa"/>
            <w:vAlign w:val="center"/>
          </w:tcPr>
          <w:p w14:paraId="48585522"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7FC6DDAD" w14:textId="77777777" w:rsidR="00D33302" w:rsidRPr="006E554D" w:rsidRDefault="00D33302" w:rsidP="00D33302">
            <w:pPr>
              <w:ind w:left="-101" w:right="33"/>
              <w:rPr>
                <w:rFonts w:ascii="Calibri Light" w:hAnsi="Calibri Light" w:cs="Calibri Light"/>
                <w:sz w:val="24"/>
                <w:szCs w:val="24"/>
                <w:lang w:val="ro-RO"/>
              </w:rPr>
            </w:pPr>
            <w:r w:rsidRPr="006E554D">
              <w:rPr>
                <w:rFonts w:ascii="Calibri Light" w:hAnsi="Calibri Light" w:cs="Calibri Light"/>
                <w:sz w:val="24"/>
                <w:szCs w:val="24"/>
                <w:lang w:val="ro-RO"/>
              </w:rPr>
              <w:t>1. Contestaţie admisă;</w:t>
            </w:r>
          </w:p>
          <w:p w14:paraId="0B333E5F" w14:textId="2B483E84" w:rsidR="00D33302" w:rsidRPr="006E554D" w:rsidRDefault="00D33302" w:rsidP="00D33302">
            <w:pPr>
              <w:ind w:left="-101" w:right="33"/>
              <w:rPr>
                <w:rFonts w:ascii="Calibri Light" w:hAnsi="Calibri Light" w:cs="Calibri Light"/>
                <w:sz w:val="24"/>
                <w:szCs w:val="24"/>
                <w:lang w:val="ro-RO"/>
              </w:rPr>
            </w:pPr>
            <w:r w:rsidRPr="006E554D">
              <w:rPr>
                <w:rFonts w:ascii="Calibri Light" w:hAnsi="Calibri Light" w:cs="Calibri Light"/>
                <w:sz w:val="24"/>
                <w:szCs w:val="24"/>
                <w:lang w:val="ro-RO"/>
              </w:rPr>
              <w:t xml:space="preserve">2. </w:t>
            </w:r>
            <w:r w:rsidRPr="006E554D">
              <w:rPr>
                <w:rFonts w:ascii="Calibri Light" w:hAnsi="Calibri Light" w:cs="Calibri Light"/>
                <w:sz w:val="24"/>
                <w:szCs w:val="24"/>
                <w:shd w:val="clear" w:color="auto" w:fill="FFFFFF"/>
                <w:lang w:val="ro-RO"/>
              </w:rPr>
              <w:t>Măsuri de remediere</w:t>
            </w:r>
          </w:p>
        </w:tc>
        <w:tc>
          <w:tcPr>
            <w:tcW w:w="2289" w:type="dxa"/>
          </w:tcPr>
          <w:p w14:paraId="47EC7430" w14:textId="77777777" w:rsidR="00D33302" w:rsidRPr="006E554D" w:rsidRDefault="00D33302" w:rsidP="00D33302">
            <w:pPr>
              <w:ind w:left="41" w:right="33"/>
              <w:jc w:val="both"/>
              <w:rPr>
                <w:rFonts w:ascii="Calibri Light" w:hAnsi="Calibri Light" w:cs="Calibri Light"/>
                <w:sz w:val="24"/>
                <w:szCs w:val="24"/>
                <w:lang w:val="ro-RO"/>
              </w:rPr>
            </w:pPr>
            <w:r w:rsidRPr="006E554D">
              <w:rPr>
                <w:rFonts w:ascii="Calibri Light" w:hAnsi="Calibri Light" w:cs="Calibri Light"/>
                <w:sz w:val="24"/>
                <w:szCs w:val="24"/>
                <w:lang w:val="ro-RO"/>
              </w:rPr>
              <w:t>Reevaluarea ofertelor primite în cadrul procedurii de achiziţie</w:t>
            </w:r>
          </w:p>
        </w:tc>
      </w:tr>
      <w:tr w:rsidR="00D33302" w:rsidRPr="006E554D" w14:paraId="4D2E384D" w14:textId="77777777" w:rsidTr="00D33302">
        <w:tc>
          <w:tcPr>
            <w:tcW w:w="651" w:type="dxa"/>
            <w:vAlign w:val="center"/>
          </w:tcPr>
          <w:p w14:paraId="03C20C25"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2.</w:t>
            </w:r>
          </w:p>
        </w:tc>
        <w:tc>
          <w:tcPr>
            <w:tcW w:w="1994" w:type="dxa"/>
            <w:vAlign w:val="center"/>
          </w:tcPr>
          <w:p w14:paraId="4658ACAD" w14:textId="77777777" w:rsidR="00D33302" w:rsidRPr="00094EAC" w:rsidRDefault="00D33302" w:rsidP="00D33302">
            <w:pPr>
              <w:jc w:val="center"/>
              <w:rPr>
                <w:rFonts w:ascii="Calibri Light" w:hAnsi="Calibri Light" w:cs="Calibri Light"/>
                <w:sz w:val="24"/>
                <w:szCs w:val="24"/>
                <w:shd w:val="clear" w:color="auto" w:fill="FFFFFF"/>
                <w:lang w:val="ro-RO"/>
              </w:rPr>
            </w:pPr>
            <w:r w:rsidRPr="00094EAC">
              <w:rPr>
                <w:rFonts w:ascii="Calibri Light" w:hAnsi="Calibri Light" w:cs="Calibri Light"/>
                <w:sz w:val="24"/>
                <w:szCs w:val="24"/>
                <w:shd w:val="clear" w:color="auto" w:fill="FFFFFF"/>
                <w:lang w:val="ro-RO"/>
              </w:rPr>
              <w:t>ocds-b3wdp1-MD-1545903894785</w:t>
            </w:r>
          </w:p>
          <w:p w14:paraId="52E53C64" w14:textId="77777777" w:rsidR="00D33302" w:rsidRPr="00825456" w:rsidRDefault="00D33302" w:rsidP="00D33302">
            <w:pPr>
              <w:jc w:val="center"/>
              <w:rPr>
                <w:rFonts w:ascii="Calibri Light" w:hAnsi="Calibri Light" w:cs="Calibri Light"/>
                <w:sz w:val="24"/>
                <w:szCs w:val="24"/>
                <w:lang w:val="ro-RO"/>
              </w:rPr>
            </w:pPr>
            <w:r w:rsidRPr="00825456">
              <w:rPr>
                <w:rFonts w:ascii="Calibri Light" w:hAnsi="Calibri Light" w:cs="Calibri Light"/>
                <w:sz w:val="24"/>
                <w:szCs w:val="24"/>
                <w:shd w:val="clear" w:color="auto" w:fill="FFFFFF"/>
                <w:lang w:val="ro-RO"/>
              </w:rPr>
              <w:t>din 16.01.2019</w:t>
            </w:r>
          </w:p>
        </w:tc>
        <w:tc>
          <w:tcPr>
            <w:tcW w:w="2121" w:type="dxa"/>
            <w:vAlign w:val="center"/>
          </w:tcPr>
          <w:p w14:paraId="3F4AB679"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Produse de îngrijire a locuinţei - curăţare şi produse pentru igiena personală</w:t>
            </w:r>
          </w:p>
        </w:tc>
        <w:tc>
          <w:tcPr>
            <w:tcW w:w="2290" w:type="dxa"/>
            <w:vAlign w:val="center"/>
          </w:tcPr>
          <w:p w14:paraId="30471A3F" w14:textId="77777777" w:rsidR="00D33302" w:rsidRPr="006E554D" w:rsidRDefault="00D33302" w:rsidP="00D33302">
            <w:pPr>
              <w:ind w:left="34"/>
              <w:jc w:val="center"/>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SRL „Rodital- Lux”</w:t>
            </w:r>
          </w:p>
        </w:tc>
        <w:tc>
          <w:tcPr>
            <w:tcW w:w="1784" w:type="dxa"/>
            <w:vAlign w:val="center"/>
          </w:tcPr>
          <w:p w14:paraId="32C6B802"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0C8DE565" w14:textId="77777777" w:rsidR="00D33302" w:rsidRPr="006E554D" w:rsidRDefault="00D33302" w:rsidP="00D33302">
            <w:pPr>
              <w:ind w:left="-101" w:right="33"/>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1. Contestaţie admisă;</w:t>
            </w:r>
          </w:p>
          <w:p w14:paraId="3AA5FDCD" w14:textId="0D932360" w:rsidR="00D33302" w:rsidRPr="006E554D" w:rsidRDefault="00D33302" w:rsidP="00D33302">
            <w:pPr>
              <w:pStyle w:val="ListParagraph"/>
              <w:ind w:left="-101" w:right="33"/>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2. Măsuri de remediere</w:t>
            </w:r>
          </w:p>
        </w:tc>
        <w:tc>
          <w:tcPr>
            <w:tcW w:w="2289" w:type="dxa"/>
          </w:tcPr>
          <w:p w14:paraId="0D067E76" w14:textId="77777777" w:rsidR="00D33302" w:rsidRPr="006E554D" w:rsidRDefault="00D33302" w:rsidP="00D33302">
            <w:pPr>
              <w:ind w:left="41" w:right="33"/>
              <w:jc w:val="both"/>
              <w:rPr>
                <w:rFonts w:ascii="Calibri Light" w:hAnsi="Calibri Light" w:cs="Calibri Light"/>
                <w:sz w:val="24"/>
                <w:szCs w:val="24"/>
                <w:lang w:val="ro-RO"/>
              </w:rPr>
            </w:pPr>
            <w:r w:rsidRPr="006E554D">
              <w:rPr>
                <w:rFonts w:ascii="Calibri Light" w:hAnsi="Calibri Light" w:cs="Calibri Light"/>
                <w:sz w:val="24"/>
                <w:szCs w:val="24"/>
                <w:lang w:val="ro-RO"/>
              </w:rPr>
              <w:t>Reevaluarea ofertelor primite în cadrul procedurii de achiziţie</w:t>
            </w:r>
          </w:p>
        </w:tc>
      </w:tr>
      <w:tr w:rsidR="00D33302" w:rsidRPr="006E554D" w14:paraId="51BF5CA9" w14:textId="77777777" w:rsidTr="00D33302">
        <w:tc>
          <w:tcPr>
            <w:tcW w:w="651" w:type="dxa"/>
            <w:vAlign w:val="center"/>
          </w:tcPr>
          <w:p w14:paraId="0132CE19"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3.</w:t>
            </w:r>
          </w:p>
        </w:tc>
        <w:tc>
          <w:tcPr>
            <w:tcW w:w="1994" w:type="dxa"/>
            <w:vAlign w:val="center"/>
          </w:tcPr>
          <w:p w14:paraId="15194CAF" w14:textId="77777777" w:rsidR="00D33302" w:rsidRPr="00094EAC" w:rsidRDefault="00D33302" w:rsidP="00D33302">
            <w:pPr>
              <w:jc w:val="center"/>
              <w:rPr>
                <w:rFonts w:ascii="Calibri Light" w:hAnsi="Calibri Light" w:cs="Calibri Light"/>
                <w:sz w:val="24"/>
                <w:szCs w:val="24"/>
                <w:shd w:val="clear" w:color="auto" w:fill="FFFFFF"/>
                <w:lang w:val="ro-RO"/>
              </w:rPr>
            </w:pPr>
            <w:r w:rsidRPr="00094EAC">
              <w:rPr>
                <w:rFonts w:ascii="Calibri Light" w:hAnsi="Calibri Light" w:cs="Calibri Light"/>
                <w:sz w:val="24"/>
                <w:szCs w:val="24"/>
                <w:shd w:val="clear" w:color="auto" w:fill="FFFFFF"/>
                <w:lang w:val="ro-RO"/>
              </w:rPr>
              <w:t>ocds-b3wdp1-MD-1551702967989</w:t>
            </w:r>
          </w:p>
          <w:p w14:paraId="069F8083" w14:textId="77777777" w:rsidR="00D33302" w:rsidRPr="00825456" w:rsidRDefault="00D33302" w:rsidP="00D33302">
            <w:pPr>
              <w:jc w:val="center"/>
              <w:rPr>
                <w:rFonts w:ascii="Calibri Light" w:hAnsi="Calibri Light" w:cs="Calibri Light"/>
                <w:sz w:val="24"/>
                <w:szCs w:val="24"/>
                <w:lang w:val="ro-RO"/>
              </w:rPr>
            </w:pPr>
            <w:r w:rsidRPr="00825456">
              <w:rPr>
                <w:rFonts w:ascii="Calibri Light" w:hAnsi="Calibri Light" w:cs="Calibri Light"/>
                <w:sz w:val="24"/>
                <w:szCs w:val="24"/>
                <w:shd w:val="clear" w:color="auto" w:fill="FFFFFF"/>
                <w:lang w:val="ro-RO"/>
              </w:rPr>
              <w:t>din 13.03.2019</w:t>
            </w:r>
          </w:p>
        </w:tc>
        <w:tc>
          <w:tcPr>
            <w:tcW w:w="2121" w:type="dxa"/>
            <w:vAlign w:val="center"/>
          </w:tcPr>
          <w:p w14:paraId="3011E3A4" w14:textId="77777777" w:rsidR="00D33302" w:rsidRPr="006E554D" w:rsidRDefault="00D33302" w:rsidP="00D33302">
            <w:pPr>
              <w:jc w:val="center"/>
              <w:rPr>
                <w:rFonts w:ascii="Calibri Light" w:hAnsi="Calibri Light" w:cs="Calibri Light"/>
                <w:sz w:val="24"/>
                <w:szCs w:val="24"/>
                <w:shd w:val="clear" w:color="auto" w:fill="FFFFFF"/>
                <w:lang w:val="ro-RO"/>
              </w:rPr>
            </w:pPr>
            <w:r w:rsidRPr="006E554D">
              <w:rPr>
                <w:rFonts w:ascii="Calibri Light" w:hAnsi="Calibri Light" w:cs="Calibri Light"/>
                <w:sz w:val="24"/>
                <w:szCs w:val="24"/>
                <w:shd w:val="clear" w:color="auto" w:fill="FFFFFF"/>
                <w:lang w:val="ro-RO"/>
              </w:rPr>
              <w:t>Produse lactate</w:t>
            </w:r>
          </w:p>
          <w:p w14:paraId="3956D5B2" w14:textId="60C0D00C" w:rsidR="00D33302" w:rsidRPr="00825456" w:rsidRDefault="00D33302" w:rsidP="00825456">
            <w:pPr>
              <w:jc w:val="center"/>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(br</w:t>
            </w:r>
            <w:r w:rsidR="008C57A6">
              <w:rPr>
                <w:rFonts w:ascii="Calibri Light" w:hAnsi="Calibri Light" w:cs="Calibri Light"/>
                <w:sz w:val="24"/>
                <w:szCs w:val="24"/>
                <w:shd w:val="clear" w:color="auto" w:fill="FFFFFF"/>
                <w:lang w:val="ro-RO"/>
              </w:rPr>
              <w:t>â</w:t>
            </w:r>
            <w:r w:rsidRPr="00825456">
              <w:rPr>
                <w:rFonts w:ascii="Calibri Light" w:hAnsi="Calibri Light" w:cs="Calibri Light"/>
                <w:sz w:val="24"/>
                <w:szCs w:val="24"/>
                <w:shd w:val="clear" w:color="auto" w:fill="FFFFFF"/>
                <w:lang w:val="ro-RO"/>
              </w:rPr>
              <w:t>nză cu cheag tare, (caşcaval))</w:t>
            </w:r>
          </w:p>
        </w:tc>
        <w:tc>
          <w:tcPr>
            <w:tcW w:w="2290" w:type="dxa"/>
            <w:vAlign w:val="center"/>
          </w:tcPr>
          <w:p w14:paraId="5350D7F4" w14:textId="77777777" w:rsidR="00D33302" w:rsidRPr="006E554D" w:rsidRDefault="00D33302" w:rsidP="00D33302">
            <w:pPr>
              <w:tabs>
                <w:tab w:val="left" w:pos="-5954"/>
              </w:tabs>
              <w:ind w:left="34"/>
              <w:jc w:val="center"/>
              <w:rPr>
                <w:rFonts w:ascii="Calibri Light" w:hAnsi="Calibri Light" w:cs="Calibri Light"/>
                <w:bCs/>
                <w:sz w:val="24"/>
                <w:szCs w:val="24"/>
                <w:shd w:val="clear" w:color="auto" w:fill="FFFFFF"/>
                <w:lang w:val="ro-RO"/>
              </w:rPr>
            </w:pPr>
            <w:r w:rsidRPr="006E554D">
              <w:rPr>
                <w:rFonts w:ascii="Calibri Light" w:hAnsi="Calibri Light" w:cs="Calibri Light"/>
                <w:sz w:val="24"/>
                <w:szCs w:val="24"/>
                <w:lang w:val="ro-RO"/>
              </w:rPr>
              <w:t>SRL „Vitafor”</w:t>
            </w:r>
          </w:p>
        </w:tc>
        <w:tc>
          <w:tcPr>
            <w:tcW w:w="1784" w:type="dxa"/>
            <w:vAlign w:val="center"/>
          </w:tcPr>
          <w:p w14:paraId="5F799C55"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576F49E9" w14:textId="77777777" w:rsidR="00D33302" w:rsidRPr="006E554D" w:rsidRDefault="00D33302" w:rsidP="00D33302">
            <w:pPr>
              <w:ind w:left="-101" w:right="33"/>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1. Contestaţie respinsă;</w:t>
            </w:r>
          </w:p>
          <w:p w14:paraId="63735219" w14:textId="1EDE1E9B" w:rsidR="00D33302" w:rsidRPr="006E554D" w:rsidRDefault="00D33302" w:rsidP="00D33302">
            <w:pPr>
              <w:pStyle w:val="ListParagraph"/>
              <w:ind w:left="-101" w:right="33"/>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2. Contestaţi</w:t>
            </w:r>
            <w:r w:rsidR="00825456">
              <w:rPr>
                <w:rFonts w:ascii="Calibri Light" w:hAnsi="Calibri Light" w:cs="Calibri Light"/>
                <w:sz w:val="24"/>
                <w:szCs w:val="24"/>
                <w:shd w:val="clear" w:color="auto" w:fill="FFFFFF"/>
                <w:lang w:val="ro-RO"/>
              </w:rPr>
              <w:t>e</w:t>
            </w:r>
            <w:r w:rsidRPr="00825456">
              <w:rPr>
                <w:rFonts w:ascii="Calibri Light" w:hAnsi="Calibri Light" w:cs="Calibri Light"/>
                <w:sz w:val="24"/>
                <w:szCs w:val="24"/>
                <w:shd w:val="clear" w:color="auto" w:fill="FFFFFF"/>
                <w:lang w:val="ro-RO"/>
              </w:rPr>
              <w:t xml:space="preserve"> neîntemeiată</w:t>
            </w:r>
          </w:p>
        </w:tc>
        <w:tc>
          <w:tcPr>
            <w:tcW w:w="2289" w:type="dxa"/>
          </w:tcPr>
          <w:p w14:paraId="5A217CD8" w14:textId="77777777" w:rsidR="00D33302" w:rsidRPr="006E554D" w:rsidRDefault="00D33302" w:rsidP="00D33302">
            <w:pPr>
              <w:ind w:left="41" w:right="33"/>
              <w:jc w:val="both"/>
              <w:rPr>
                <w:rFonts w:ascii="Calibri Light" w:hAnsi="Calibri Light" w:cs="Calibri Light"/>
                <w:sz w:val="24"/>
                <w:szCs w:val="24"/>
                <w:lang w:val="ro-RO"/>
              </w:rPr>
            </w:pPr>
            <w:r w:rsidRPr="006E554D">
              <w:rPr>
                <w:rFonts w:ascii="Calibri Light" w:hAnsi="Calibri Light" w:cs="Calibri Light"/>
                <w:sz w:val="24"/>
                <w:szCs w:val="24"/>
                <w:lang w:val="ro-RO"/>
              </w:rPr>
              <w:t>Menţinerea deciziei de atribuire a AC</w:t>
            </w:r>
          </w:p>
        </w:tc>
      </w:tr>
      <w:tr w:rsidR="00D33302" w:rsidRPr="006E554D" w14:paraId="3E054B4F" w14:textId="77777777" w:rsidTr="00D33302">
        <w:trPr>
          <w:trHeight w:val="1994"/>
        </w:trPr>
        <w:tc>
          <w:tcPr>
            <w:tcW w:w="651" w:type="dxa"/>
            <w:vAlign w:val="center"/>
          </w:tcPr>
          <w:p w14:paraId="35529257" w14:textId="77777777" w:rsidR="00D33302" w:rsidRPr="006E554D" w:rsidRDefault="00D33302" w:rsidP="00D33302">
            <w:pPr>
              <w:pStyle w:val="ListParagraph"/>
              <w:ind w:left="0" w:right="-81"/>
              <w:jc w:val="center"/>
              <w:rPr>
                <w:rFonts w:ascii="Calibri Light" w:hAnsi="Calibri Light" w:cs="Calibri Light"/>
                <w:sz w:val="24"/>
                <w:szCs w:val="24"/>
                <w:lang w:val="ro-RO"/>
              </w:rPr>
            </w:pPr>
            <w:r w:rsidRPr="006E554D">
              <w:rPr>
                <w:rFonts w:ascii="Calibri Light" w:hAnsi="Calibri Light" w:cs="Calibri Light"/>
                <w:sz w:val="24"/>
                <w:szCs w:val="24"/>
                <w:lang w:val="ro-RO"/>
              </w:rPr>
              <w:t>4.</w:t>
            </w:r>
          </w:p>
        </w:tc>
        <w:tc>
          <w:tcPr>
            <w:tcW w:w="1994" w:type="dxa"/>
            <w:vAlign w:val="center"/>
          </w:tcPr>
          <w:p w14:paraId="3BC4F05E" w14:textId="77777777" w:rsidR="00D33302" w:rsidRPr="00094EAC" w:rsidRDefault="00D33302" w:rsidP="00D33302">
            <w:pPr>
              <w:jc w:val="center"/>
              <w:rPr>
                <w:rFonts w:ascii="Calibri Light" w:hAnsi="Calibri Light" w:cs="Calibri Light"/>
                <w:sz w:val="24"/>
                <w:szCs w:val="24"/>
                <w:shd w:val="clear" w:color="auto" w:fill="FFFFFF"/>
                <w:lang w:val="ro-RO"/>
              </w:rPr>
            </w:pPr>
            <w:r w:rsidRPr="00094EAC">
              <w:rPr>
                <w:rFonts w:ascii="Calibri Light" w:hAnsi="Calibri Light" w:cs="Calibri Light"/>
                <w:sz w:val="24"/>
                <w:szCs w:val="24"/>
                <w:shd w:val="clear" w:color="auto" w:fill="FFFFFF"/>
                <w:lang w:val="ro-RO"/>
              </w:rPr>
              <w:t>ocds-b3wdp1-MD-1563794998726</w:t>
            </w:r>
          </w:p>
          <w:p w14:paraId="0D461B0C" w14:textId="77777777" w:rsidR="00D33302" w:rsidRPr="00825456" w:rsidRDefault="00D33302" w:rsidP="00D33302">
            <w:pPr>
              <w:jc w:val="center"/>
              <w:rPr>
                <w:rFonts w:ascii="Calibri Light" w:hAnsi="Calibri Light" w:cs="Calibri Light"/>
                <w:sz w:val="24"/>
                <w:szCs w:val="24"/>
                <w:lang w:val="ro-RO"/>
              </w:rPr>
            </w:pPr>
            <w:r w:rsidRPr="00825456">
              <w:rPr>
                <w:rFonts w:ascii="Calibri Light" w:hAnsi="Calibri Light" w:cs="Calibri Light"/>
                <w:sz w:val="24"/>
                <w:szCs w:val="24"/>
                <w:shd w:val="clear" w:color="auto" w:fill="FFFFFF"/>
                <w:lang w:val="ro-RO"/>
              </w:rPr>
              <w:t>din 08.08.2019</w:t>
            </w:r>
          </w:p>
        </w:tc>
        <w:tc>
          <w:tcPr>
            <w:tcW w:w="2121" w:type="dxa"/>
            <w:vAlign w:val="center"/>
          </w:tcPr>
          <w:p w14:paraId="5588471E"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Echipament militar (Fes de ”Fleece”), pentru necesităţile Armatei Naţionale în anul 2019 (în repetare)</w:t>
            </w:r>
          </w:p>
        </w:tc>
        <w:tc>
          <w:tcPr>
            <w:tcW w:w="2290" w:type="dxa"/>
            <w:vAlign w:val="center"/>
          </w:tcPr>
          <w:p w14:paraId="681D26BC" w14:textId="77777777" w:rsidR="00D33302" w:rsidRPr="006E554D" w:rsidRDefault="00D33302" w:rsidP="00D33302">
            <w:pPr>
              <w:tabs>
                <w:tab w:val="left" w:pos="-5954"/>
              </w:tabs>
              <w:ind w:left="34"/>
              <w:jc w:val="center"/>
              <w:rPr>
                <w:rFonts w:ascii="Calibri Light" w:hAnsi="Calibri Light" w:cs="Calibri Light"/>
                <w:bCs/>
                <w:sz w:val="24"/>
                <w:szCs w:val="24"/>
                <w:shd w:val="clear" w:color="auto" w:fill="FFFFFF"/>
                <w:lang w:val="ro-RO"/>
              </w:rPr>
            </w:pPr>
            <w:r w:rsidRPr="006E554D">
              <w:rPr>
                <w:rFonts w:ascii="Calibri Light" w:hAnsi="Calibri Light" w:cs="Calibri Light"/>
                <w:sz w:val="24"/>
                <w:szCs w:val="24"/>
                <w:lang w:val="ro-RO"/>
              </w:rPr>
              <w:t>SA „Zilant”</w:t>
            </w:r>
          </w:p>
        </w:tc>
        <w:tc>
          <w:tcPr>
            <w:tcW w:w="1784" w:type="dxa"/>
            <w:vAlign w:val="center"/>
          </w:tcPr>
          <w:p w14:paraId="4163D629"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2E1BB0E5" w14:textId="77777777" w:rsidR="00D33302" w:rsidRPr="006E554D" w:rsidRDefault="00D33302" w:rsidP="00D33302">
            <w:pPr>
              <w:ind w:left="-101" w:right="33"/>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1. Contestaţie admisă;</w:t>
            </w:r>
          </w:p>
          <w:p w14:paraId="775E1E66" w14:textId="4A48D5A8" w:rsidR="00D33302" w:rsidRPr="006E554D" w:rsidRDefault="00D33302" w:rsidP="00D33302">
            <w:pPr>
              <w:pStyle w:val="ListParagraph"/>
              <w:ind w:left="-101" w:right="33"/>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2. Măsuri de remediere</w:t>
            </w:r>
          </w:p>
        </w:tc>
        <w:tc>
          <w:tcPr>
            <w:tcW w:w="2289" w:type="dxa"/>
            <w:vAlign w:val="center"/>
          </w:tcPr>
          <w:p w14:paraId="70C12DC1" w14:textId="77777777" w:rsidR="00D33302" w:rsidRPr="006E554D" w:rsidRDefault="00D33302" w:rsidP="00D33302">
            <w:pPr>
              <w:ind w:left="41" w:right="33"/>
              <w:rPr>
                <w:rFonts w:ascii="Calibri Light" w:hAnsi="Calibri Light" w:cs="Calibri Light"/>
                <w:sz w:val="24"/>
                <w:szCs w:val="24"/>
                <w:lang w:val="ro-RO"/>
              </w:rPr>
            </w:pPr>
            <w:r w:rsidRPr="006E554D">
              <w:rPr>
                <w:rFonts w:ascii="Calibri Light" w:hAnsi="Calibri Light" w:cs="Calibri Light"/>
                <w:sz w:val="24"/>
                <w:szCs w:val="24"/>
                <w:lang w:val="ro-RO"/>
              </w:rPr>
              <w:t>Anularea procedurii de achiziţie</w:t>
            </w:r>
          </w:p>
        </w:tc>
      </w:tr>
      <w:tr w:rsidR="00D33302" w:rsidRPr="006E554D" w14:paraId="56B792DF" w14:textId="77777777" w:rsidTr="00D33302">
        <w:trPr>
          <w:trHeight w:val="1697"/>
        </w:trPr>
        <w:tc>
          <w:tcPr>
            <w:tcW w:w="651" w:type="dxa"/>
            <w:vAlign w:val="center"/>
          </w:tcPr>
          <w:p w14:paraId="6C26FBD3"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5.</w:t>
            </w:r>
          </w:p>
        </w:tc>
        <w:tc>
          <w:tcPr>
            <w:tcW w:w="1994" w:type="dxa"/>
            <w:vAlign w:val="center"/>
          </w:tcPr>
          <w:p w14:paraId="2E97BD99" w14:textId="77777777" w:rsidR="00D33302" w:rsidRPr="00094EAC" w:rsidRDefault="00D33302" w:rsidP="00D33302">
            <w:pPr>
              <w:jc w:val="center"/>
              <w:rPr>
                <w:rFonts w:ascii="Calibri Light" w:hAnsi="Calibri Light" w:cs="Calibri Light"/>
                <w:sz w:val="24"/>
                <w:szCs w:val="24"/>
                <w:shd w:val="clear" w:color="auto" w:fill="FFFFFF"/>
                <w:lang w:val="ro-RO"/>
              </w:rPr>
            </w:pPr>
            <w:r w:rsidRPr="00094EAC">
              <w:rPr>
                <w:rFonts w:ascii="Calibri Light" w:hAnsi="Calibri Light" w:cs="Calibri Light"/>
                <w:sz w:val="24"/>
                <w:szCs w:val="24"/>
                <w:shd w:val="clear" w:color="auto" w:fill="FFFFFF"/>
                <w:lang w:val="ro-RO"/>
              </w:rPr>
              <w:t>ocds-b3wdp1-MD-1571399417089</w:t>
            </w:r>
          </w:p>
          <w:p w14:paraId="0E515873" w14:textId="77777777" w:rsidR="00D33302" w:rsidRPr="00825456" w:rsidRDefault="00D33302" w:rsidP="00D33302">
            <w:pPr>
              <w:jc w:val="center"/>
              <w:rPr>
                <w:rFonts w:ascii="Calibri Light" w:hAnsi="Calibri Light" w:cs="Calibri Light"/>
                <w:sz w:val="24"/>
                <w:szCs w:val="24"/>
                <w:lang w:val="ro-RO"/>
              </w:rPr>
            </w:pPr>
            <w:r w:rsidRPr="00825456">
              <w:rPr>
                <w:rFonts w:ascii="Calibri Light" w:hAnsi="Calibri Light" w:cs="Calibri Light"/>
                <w:sz w:val="24"/>
                <w:szCs w:val="24"/>
                <w:shd w:val="clear" w:color="auto" w:fill="FFFFFF"/>
                <w:lang w:val="ro-RO"/>
              </w:rPr>
              <w:t>din 05.11.2019</w:t>
            </w:r>
          </w:p>
        </w:tc>
        <w:tc>
          <w:tcPr>
            <w:tcW w:w="2121" w:type="dxa"/>
            <w:vAlign w:val="center"/>
          </w:tcPr>
          <w:p w14:paraId="61BADA4A" w14:textId="223591F5" w:rsidR="00D33302" w:rsidRPr="00825456" w:rsidRDefault="00D33302" w:rsidP="00825456">
            <w:pPr>
              <w:jc w:val="center"/>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 xml:space="preserve">Echipament militar (materiale, textile şi articole conexe), pentru necesităţile </w:t>
            </w:r>
            <w:r w:rsidR="008C57A6">
              <w:rPr>
                <w:rFonts w:ascii="Calibri Light" w:hAnsi="Calibri Light" w:cs="Calibri Light"/>
                <w:sz w:val="24"/>
                <w:szCs w:val="24"/>
                <w:shd w:val="clear" w:color="auto" w:fill="FFFFFF"/>
                <w:lang w:val="ro-RO"/>
              </w:rPr>
              <w:t>A</w:t>
            </w:r>
            <w:r w:rsidRPr="00825456">
              <w:rPr>
                <w:rFonts w:ascii="Calibri Light" w:hAnsi="Calibri Light" w:cs="Calibri Light"/>
                <w:sz w:val="24"/>
                <w:szCs w:val="24"/>
                <w:shd w:val="clear" w:color="auto" w:fill="FFFFFF"/>
                <w:lang w:val="ro-RO"/>
              </w:rPr>
              <w:t xml:space="preserve">rmatei </w:t>
            </w:r>
            <w:r w:rsidR="008C57A6">
              <w:rPr>
                <w:rFonts w:ascii="Calibri Light" w:hAnsi="Calibri Light" w:cs="Calibri Light"/>
                <w:sz w:val="24"/>
                <w:szCs w:val="24"/>
                <w:shd w:val="clear" w:color="auto" w:fill="FFFFFF"/>
                <w:lang w:val="ro-RO"/>
              </w:rPr>
              <w:t>N</w:t>
            </w:r>
            <w:r w:rsidRPr="00825456">
              <w:rPr>
                <w:rFonts w:ascii="Calibri Light" w:hAnsi="Calibri Light" w:cs="Calibri Light"/>
                <w:sz w:val="24"/>
                <w:szCs w:val="24"/>
                <w:shd w:val="clear" w:color="auto" w:fill="FFFFFF"/>
                <w:lang w:val="ro-RO"/>
              </w:rPr>
              <w:t>aţionale în anul 2019</w:t>
            </w:r>
          </w:p>
        </w:tc>
        <w:tc>
          <w:tcPr>
            <w:tcW w:w="2290" w:type="dxa"/>
            <w:vAlign w:val="center"/>
          </w:tcPr>
          <w:p w14:paraId="585530A8" w14:textId="77777777" w:rsidR="00D33302" w:rsidRPr="006E554D" w:rsidRDefault="00D33302" w:rsidP="00D33302">
            <w:pPr>
              <w:ind w:left="34"/>
              <w:jc w:val="center"/>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SRL „Millinertex”</w:t>
            </w:r>
          </w:p>
        </w:tc>
        <w:tc>
          <w:tcPr>
            <w:tcW w:w="1784" w:type="dxa"/>
            <w:vAlign w:val="center"/>
          </w:tcPr>
          <w:p w14:paraId="57388CD3"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2F7F54CB" w14:textId="77777777" w:rsidR="00D33302" w:rsidRPr="006E554D" w:rsidRDefault="00D33302" w:rsidP="00D33302">
            <w:pPr>
              <w:ind w:left="-101" w:right="33"/>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1. Contestaţie admisă;</w:t>
            </w:r>
          </w:p>
          <w:p w14:paraId="42E4B6EE" w14:textId="7C2D3B97" w:rsidR="00D33302" w:rsidRPr="006E554D" w:rsidRDefault="00D33302" w:rsidP="00825456">
            <w:pPr>
              <w:pStyle w:val="ListParagraph"/>
              <w:tabs>
                <w:tab w:val="left" w:pos="0"/>
                <w:tab w:val="left" w:pos="252"/>
              </w:tabs>
              <w:ind w:left="-101" w:right="33"/>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 xml:space="preserve">2. Anularea procedurii de achiziţie, </w:t>
            </w:r>
            <w:r w:rsidRPr="006E554D">
              <w:rPr>
                <w:rFonts w:ascii="Calibri Light" w:hAnsi="Calibri Light" w:cs="Calibri Light"/>
                <w:sz w:val="24"/>
                <w:szCs w:val="24"/>
                <w:lang w:val="ro-RO"/>
              </w:rPr>
              <w:t>în partea ce ține de lotul nr. 4 „Plapumă de semilână 150 x 205 cm”</w:t>
            </w:r>
          </w:p>
        </w:tc>
        <w:tc>
          <w:tcPr>
            <w:tcW w:w="2289" w:type="dxa"/>
          </w:tcPr>
          <w:p w14:paraId="5B4A915D" w14:textId="77777777" w:rsidR="00D33302" w:rsidRPr="006E554D" w:rsidRDefault="00D33302" w:rsidP="00D33302">
            <w:pPr>
              <w:ind w:left="41" w:right="33"/>
              <w:jc w:val="both"/>
              <w:rPr>
                <w:rFonts w:ascii="Calibri Light" w:hAnsi="Calibri Light" w:cs="Calibri Light"/>
                <w:sz w:val="24"/>
                <w:szCs w:val="24"/>
                <w:lang w:val="ro-RO"/>
              </w:rPr>
            </w:pPr>
            <w:r w:rsidRPr="006E554D">
              <w:rPr>
                <w:rFonts w:ascii="Calibri Light" w:hAnsi="Calibri Light" w:cs="Calibri Light"/>
                <w:sz w:val="24"/>
                <w:szCs w:val="24"/>
                <w:lang w:val="ro-RO"/>
              </w:rPr>
              <w:t>Anularea procedurii de atribuire, în partea ce ţine de lotul nr. 4 „Plapumă de semilână 150 x 205 cm”</w:t>
            </w:r>
          </w:p>
        </w:tc>
      </w:tr>
      <w:tr w:rsidR="00D33302" w:rsidRPr="006E554D" w14:paraId="1D1AE5C8" w14:textId="77777777" w:rsidTr="00D33302">
        <w:tc>
          <w:tcPr>
            <w:tcW w:w="651" w:type="dxa"/>
            <w:vAlign w:val="center"/>
          </w:tcPr>
          <w:p w14:paraId="5B8A590A"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lastRenderedPageBreak/>
              <w:t>6.</w:t>
            </w:r>
          </w:p>
        </w:tc>
        <w:tc>
          <w:tcPr>
            <w:tcW w:w="1994" w:type="dxa"/>
            <w:vAlign w:val="center"/>
          </w:tcPr>
          <w:p w14:paraId="6586C147" w14:textId="77777777" w:rsidR="00D33302" w:rsidRPr="006E554D" w:rsidRDefault="00067AA1" w:rsidP="00D33302">
            <w:pPr>
              <w:jc w:val="center"/>
              <w:rPr>
                <w:rFonts w:ascii="Calibri Light" w:hAnsi="Calibri Light" w:cs="Calibri Light"/>
                <w:sz w:val="24"/>
                <w:szCs w:val="24"/>
                <w:lang w:val="ro-RO"/>
              </w:rPr>
            </w:pPr>
            <w:hyperlink r:id="rId54" w:tgtFrame="_blank" w:history="1">
              <w:r w:rsidR="00D33302" w:rsidRPr="006E554D">
                <w:rPr>
                  <w:rStyle w:val="Hyperlink"/>
                  <w:rFonts w:ascii="Calibri Light" w:hAnsi="Calibri Light" w:cs="Calibri Light"/>
                  <w:color w:val="auto"/>
                  <w:sz w:val="24"/>
                  <w:szCs w:val="24"/>
                  <w:bdr w:val="none" w:sz="0" w:space="0" w:color="auto" w:frame="1"/>
                  <w:lang w:val="ro-RO"/>
                </w:rPr>
                <w:t>ocds-b3wdp1-MD-1549888518466</w:t>
              </w:r>
            </w:hyperlink>
          </w:p>
          <w:p w14:paraId="7DB1A92A" w14:textId="77777777" w:rsidR="00D33302" w:rsidRPr="00094EAC" w:rsidRDefault="00D33302" w:rsidP="00D33302">
            <w:pPr>
              <w:jc w:val="center"/>
              <w:rPr>
                <w:rFonts w:ascii="Calibri Light" w:hAnsi="Calibri Light" w:cs="Calibri Light"/>
                <w:spacing w:val="-7"/>
                <w:sz w:val="24"/>
                <w:szCs w:val="24"/>
                <w:shd w:val="clear" w:color="auto" w:fill="FFFFFF"/>
                <w:lang w:val="ro-RO"/>
              </w:rPr>
            </w:pPr>
            <w:r w:rsidRPr="00094EAC">
              <w:rPr>
                <w:rFonts w:ascii="Calibri Light" w:hAnsi="Calibri Light" w:cs="Calibri Light"/>
                <w:sz w:val="24"/>
                <w:szCs w:val="24"/>
                <w:lang w:val="ro-RO"/>
              </w:rPr>
              <w:t>din 26.02.2019</w:t>
            </w:r>
          </w:p>
        </w:tc>
        <w:tc>
          <w:tcPr>
            <w:tcW w:w="2121" w:type="dxa"/>
          </w:tcPr>
          <w:p w14:paraId="23B3B170" w14:textId="6E541D05" w:rsidR="00D33302" w:rsidRPr="006E554D" w:rsidRDefault="00D33302" w:rsidP="00825456">
            <w:pPr>
              <w:jc w:val="center"/>
              <w:rPr>
                <w:rFonts w:ascii="Calibri Light" w:hAnsi="Calibri Light" w:cs="Calibri Light"/>
                <w:spacing w:val="-7"/>
                <w:sz w:val="24"/>
                <w:szCs w:val="24"/>
                <w:shd w:val="clear" w:color="auto" w:fill="FFFFFF"/>
                <w:lang w:val="ro-RO"/>
              </w:rPr>
            </w:pPr>
            <w:r w:rsidRPr="00825456">
              <w:rPr>
                <w:rFonts w:ascii="Calibri Light" w:hAnsi="Calibri Light" w:cs="Calibri Light"/>
                <w:spacing w:val="-6"/>
                <w:sz w:val="24"/>
                <w:szCs w:val="24"/>
                <w:shd w:val="clear" w:color="auto" w:fill="FFFFFF"/>
                <w:lang w:val="ro-RO"/>
              </w:rPr>
              <w:t xml:space="preserve">Lucrări de </w:t>
            </w:r>
            <w:r w:rsidR="008C57A6">
              <w:rPr>
                <w:rFonts w:ascii="Calibri Light" w:hAnsi="Calibri Light" w:cs="Calibri Light"/>
                <w:spacing w:val="-6"/>
                <w:sz w:val="24"/>
                <w:szCs w:val="24"/>
                <w:shd w:val="clear" w:color="auto" w:fill="FFFFFF"/>
                <w:lang w:val="ro-RO"/>
              </w:rPr>
              <w:t>r</w:t>
            </w:r>
            <w:r w:rsidRPr="00825456">
              <w:rPr>
                <w:rFonts w:ascii="Calibri Light" w:hAnsi="Calibri Light" w:cs="Calibri Light"/>
                <w:spacing w:val="-6"/>
                <w:sz w:val="24"/>
                <w:szCs w:val="24"/>
                <w:shd w:val="clear" w:color="auto" w:fill="FFFFFF"/>
                <w:lang w:val="ro-RO"/>
              </w:rPr>
              <w:t>eparații capitale a unor grupuri sanitare din cadrul Centrului de comunicații şi informatică</w:t>
            </w:r>
          </w:p>
        </w:tc>
        <w:tc>
          <w:tcPr>
            <w:tcW w:w="2290" w:type="dxa"/>
            <w:vAlign w:val="center"/>
          </w:tcPr>
          <w:p w14:paraId="3FAACEDC" w14:textId="2BEA2AC0" w:rsidR="00D33302" w:rsidRPr="006E554D" w:rsidRDefault="00D33302" w:rsidP="00825456">
            <w:pPr>
              <w:tabs>
                <w:tab w:val="left" w:pos="-5954"/>
              </w:tabs>
              <w:jc w:val="center"/>
              <w:rPr>
                <w:rFonts w:ascii="Calibri Light" w:hAnsi="Calibri Light" w:cs="Calibri Light"/>
                <w:b/>
                <w:bCs/>
                <w:sz w:val="24"/>
                <w:szCs w:val="24"/>
                <w:shd w:val="clear" w:color="auto" w:fill="FFFFFF"/>
                <w:lang w:val="ro-RO"/>
              </w:rPr>
            </w:pPr>
            <w:r w:rsidRPr="006E554D">
              <w:rPr>
                <w:rFonts w:ascii="Calibri Light" w:eastAsia="Times New Roman" w:hAnsi="Calibri Light" w:cs="Calibri Light"/>
                <w:sz w:val="24"/>
                <w:szCs w:val="24"/>
                <w:lang w:val="ro-RO"/>
              </w:rPr>
              <w:t xml:space="preserve">S.R.L. </w:t>
            </w:r>
            <w:r w:rsidR="00E166F6">
              <w:rPr>
                <w:rFonts w:ascii="Calibri Light" w:eastAsia="Times New Roman" w:hAnsi="Calibri Light" w:cs="Calibri Light"/>
                <w:sz w:val="24"/>
                <w:szCs w:val="24"/>
                <w:lang w:val="ro-RO"/>
              </w:rPr>
              <w:t>„</w:t>
            </w:r>
            <w:r w:rsidRPr="00825456">
              <w:rPr>
                <w:rFonts w:ascii="Calibri Light" w:hAnsi="Calibri Light" w:cs="Calibri Light"/>
                <w:sz w:val="24"/>
                <w:szCs w:val="24"/>
                <w:lang w:val="ro-RO"/>
              </w:rPr>
              <w:t>IQ Fenster</w:t>
            </w:r>
            <w:r w:rsidRPr="00825456">
              <w:rPr>
                <w:rFonts w:ascii="Calibri Light" w:eastAsia="Times New Roman" w:hAnsi="Calibri Light" w:cs="Calibri Light"/>
                <w:sz w:val="24"/>
                <w:szCs w:val="24"/>
                <w:lang w:val="ro-RO"/>
              </w:rPr>
              <w:t>”</w:t>
            </w:r>
          </w:p>
        </w:tc>
        <w:tc>
          <w:tcPr>
            <w:tcW w:w="1784" w:type="dxa"/>
            <w:vAlign w:val="center"/>
          </w:tcPr>
          <w:p w14:paraId="16CE981B"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0EADF08B" w14:textId="77777777" w:rsidR="00D33302" w:rsidRPr="006E554D" w:rsidRDefault="00D33302" w:rsidP="00D33302">
            <w:pPr>
              <w:pStyle w:val="ListParagraph"/>
              <w:tabs>
                <w:tab w:val="left" w:pos="0"/>
              </w:tabs>
              <w:ind w:left="0"/>
              <w:rPr>
                <w:rFonts w:ascii="Calibri Light" w:hAnsi="Calibri Light" w:cs="Calibri Light"/>
                <w:sz w:val="24"/>
                <w:szCs w:val="24"/>
                <w:lang w:val="ro-RO"/>
              </w:rPr>
            </w:pPr>
            <w:r w:rsidRPr="006E554D">
              <w:rPr>
                <w:rFonts w:ascii="Calibri Light" w:hAnsi="Calibri Light" w:cs="Calibri Light"/>
                <w:sz w:val="24"/>
                <w:szCs w:val="24"/>
                <w:lang w:val="ro-RO"/>
              </w:rPr>
              <w:t>1. Contestație admisă parțial;</w:t>
            </w:r>
          </w:p>
          <w:p w14:paraId="32698F9D" w14:textId="74626A7A" w:rsidR="00A40EFA" w:rsidRPr="00825456" w:rsidRDefault="00D33302" w:rsidP="00D33302">
            <w:pPr>
              <w:pStyle w:val="ListParagraph"/>
              <w:tabs>
                <w:tab w:val="left" w:pos="0"/>
                <w:tab w:val="left" w:pos="246"/>
              </w:tabs>
              <w:ind w:left="-37"/>
              <w:rPr>
                <w:rFonts w:ascii="Calibri Light" w:hAnsi="Calibri Light" w:cs="Calibri Light"/>
                <w:sz w:val="24"/>
                <w:szCs w:val="24"/>
                <w:lang w:val="ro-RO"/>
              </w:rPr>
            </w:pPr>
            <w:r w:rsidRPr="006E554D">
              <w:rPr>
                <w:rFonts w:ascii="Calibri Light" w:hAnsi="Calibri Light" w:cs="Calibri Light"/>
                <w:sz w:val="24"/>
                <w:szCs w:val="24"/>
                <w:lang w:val="ro-RO"/>
              </w:rPr>
              <w:t xml:space="preserve"> 2.</w:t>
            </w:r>
            <w:r w:rsidR="00A40EFA" w:rsidRPr="006E554D">
              <w:rPr>
                <w:rFonts w:ascii="Calibri Light" w:hAnsi="Calibri Light" w:cs="Calibri Light"/>
                <w:sz w:val="24"/>
                <w:szCs w:val="24"/>
                <w:lang w:val="ro-RO"/>
              </w:rPr>
              <w:t xml:space="preserve"> Anularea decizie</w:t>
            </w:r>
            <w:r w:rsidR="00E166F6">
              <w:rPr>
                <w:rFonts w:ascii="Calibri Light" w:hAnsi="Calibri Light" w:cs="Calibri Light"/>
                <w:sz w:val="24"/>
                <w:szCs w:val="24"/>
                <w:lang w:val="ro-RO"/>
              </w:rPr>
              <w:t>i</w:t>
            </w:r>
            <w:r w:rsidR="00A40EFA" w:rsidRPr="00825456">
              <w:rPr>
                <w:rFonts w:ascii="Calibri Light" w:hAnsi="Calibri Light" w:cs="Calibri Light"/>
                <w:sz w:val="24"/>
                <w:szCs w:val="24"/>
                <w:lang w:val="ro-RO"/>
              </w:rPr>
              <w:t>;</w:t>
            </w:r>
          </w:p>
          <w:p w14:paraId="41F1C8D5" w14:textId="5176CACF" w:rsidR="00D33302" w:rsidRPr="006E554D" w:rsidRDefault="00A40EFA" w:rsidP="00D33302">
            <w:pPr>
              <w:pStyle w:val="ListParagraph"/>
              <w:tabs>
                <w:tab w:val="left" w:pos="0"/>
                <w:tab w:val="left" w:pos="246"/>
              </w:tabs>
              <w:ind w:left="-37"/>
              <w:rPr>
                <w:rFonts w:ascii="Calibri Light" w:hAnsi="Calibri Light" w:cs="Calibri Light"/>
                <w:sz w:val="24"/>
                <w:szCs w:val="24"/>
                <w:lang w:val="ro-RO"/>
              </w:rPr>
            </w:pPr>
            <w:r w:rsidRPr="006E554D">
              <w:rPr>
                <w:rFonts w:ascii="Calibri Light" w:hAnsi="Calibri Light" w:cs="Calibri Light"/>
                <w:sz w:val="24"/>
                <w:szCs w:val="24"/>
                <w:lang w:val="ro-RO"/>
              </w:rPr>
              <w:t>3.</w:t>
            </w:r>
            <w:r w:rsidR="00D33302" w:rsidRPr="006E554D">
              <w:rPr>
                <w:rFonts w:ascii="Calibri Light" w:hAnsi="Calibri Light" w:cs="Calibri Light"/>
                <w:sz w:val="24"/>
                <w:szCs w:val="24"/>
                <w:lang w:val="ro-RO"/>
              </w:rPr>
              <w:t xml:space="preserve"> </w:t>
            </w:r>
            <w:r w:rsidR="00D5471F" w:rsidRPr="006E554D">
              <w:rPr>
                <w:rFonts w:ascii="Calibri Light" w:hAnsi="Calibri Light" w:cs="Calibri Light"/>
                <w:sz w:val="24"/>
                <w:szCs w:val="24"/>
                <w:lang w:val="ro-RO"/>
              </w:rPr>
              <w:t>Reevaluarea ofertelor</w:t>
            </w:r>
          </w:p>
        </w:tc>
        <w:tc>
          <w:tcPr>
            <w:tcW w:w="2289" w:type="dxa"/>
            <w:vAlign w:val="center"/>
          </w:tcPr>
          <w:p w14:paraId="73B26007"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Reevaluarea ofertelor primite în cadrul procedurii de achiziție</w:t>
            </w:r>
          </w:p>
        </w:tc>
      </w:tr>
      <w:tr w:rsidR="00D33302" w:rsidRPr="006E554D" w14:paraId="6E265F72" w14:textId="77777777" w:rsidTr="00D33302">
        <w:tc>
          <w:tcPr>
            <w:tcW w:w="651" w:type="dxa"/>
            <w:vAlign w:val="center"/>
          </w:tcPr>
          <w:p w14:paraId="2BEDD93D"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7.</w:t>
            </w:r>
          </w:p>
        </w:tc>
        <w:tc>
          <w:tcPr>
            <w:tcW w:w="1994" w:type="dxa"/>
            <w:vAlign w:val="center"/>
          </w:tcPr>
          <w:p w14:paraId="5EB3B9BF" w14:textId="77777777" w:rsidR="00D33302" w:rsidRPr="006E554D" w:rsidRDefault="00067AA1" w:rsidP="00D33302">
            <w:pPr>
              <w:jc w:val="center"/>
              <w:rPr>
                <w:rFonts w:ascii="Calibri Light" w:hAnsi="Calibri Light" w:cs="Calibri Light"/>
                <w:sz w:val="24"/>
                <w:szCs w:val="24"/>
                <w:lang w:val="ro-RO"/>
              </w:rPr>
            </w:pPr>
            <w:hyperlink r:id="rId55" w:tgtFrame="_blank" w:history="1">
              <w:r w:rsidR="00D33302" w:rsidRPr="006E554D">
                <w:rPr>
                  <w:rStyle w:val="Hyperlink"/>
                  <w:rFonts w:ascii="Calibri Light" w:hAnsi="Calibri Light" w:cs="Calibri Light"/>
                  <w:color w:val="auto"/>
                  <w:sz w:val="24"/>
                  <w:szCs w:val="24"/>
                  <w:bdr w:val="none" w:sz="0" w:space="0" w:color="auto" w:frame="1"/>
                  <w:lang w:val="ro-RO"/>
                </w:rPr>
                <w:t>ocds-b3wdp1-MD-1550240123759</w:t>
              </w:r>
            </w:hyperlink>
          </w:p>
          <w:p w14:paraId="2FE9C442" w14:textId="77777777" w:rsidR="00D33302" w:rsidRPr="00094EAC" w:rsidRDefault="00D33302" w:rsidP="00D33302">
            <w:pPr>
              <w:jc w:val="center"/>
              <w:rPr>
                <w:rFonts w:ascii="Calibri Light" w:hAnsi="Calibri Light" w:cs="Calibri Light"/>
                <w:sz w:val="24"/>
                <w:szCs w:val="24"/>
                <w:lang w:val="ro-RO"/>
              </w:rPr>
            </w:pPr>
            <w:r w:rsidRPr="00094EAC">
              <w:rPr>
                <w:rFonts w:ascii="Calibri Light" w:hAnsi="Calibri Light" w:cs="Calibri Light"/>
                <w:sz w:val="24"/>
                <w:szCs w:val="24"/>
                <w:lang w:val="ro-RO"/>
              </w:rPr>
              <w:t>din 01.03.2019</w:t>
            </w:r>
          </w:p>
        </w:tc>
        <w:tc>
          <w:tcPr>
            <w:tcW w:w="2121" w:type="dxa"/>
          </w:tcPr>
          <w:p w14:paraId="361AD2B9" w14:textId="77777777" w:rsidR="00D33302" w:rsidRPr="00825456" w:rsidRDefault="00D33302" w:rsidP="00D33302">
            <w:pPr>
              <w:jc w:val="center"/>
              <w:rPr>
                <w:rFonts w:ascii="Calibri Light" w:hAnsi="Calibri Light" w:cs="Calibri Light"/>
                <w:spacing w:val="-7"/>
                <w:sz w:val="24"/>
                <w:szCs w:val="24"/>
                <w:shd w:val="clear" w:color="auto" w:fill="FFFFFF"/>
                <w:lang w:val="ro-RO"/>
              </w:rPr>
            </w:pPr>
            <w:r w:rsidRPr="00825456">
              <w:rPr>
                <w:rFonts w:ascii="Calibri Light" w:hAnsi="Calibri Light" w:cs="Calibri Light"/>
                <w:sz w:val="24"/>
                <w:szCs w:val="24"/>
                <w:lang w:val="ro-RO"/>
              </w:rPr>
              <w:t>Lucrări de reparație a unor încăperi din cadrul Centrului de conferinţe al Ministerului Apărării</w:t>
            </w:r>
          </w:p>
        </w:tc>
        <w:tc>
          <w:tcPr>
            <w:tcW w:w="2290" w:type="dxa"/>
            <w:vAlign w:val="center"/>
          </w:tcPr>
          <w:p w14:paraId="3E12C645" w14:textId="554F56D7" w:rsidR="00D33302" w:rsidRPr="006E554D" w:rsidRDefault="00D33302" w:rsidP="00825456">
            <w:pPr>
              <w:jc w:val="center"/>
              <w:rPr>
                <w:rFonts w:ascii="Calibri Light" w:hAnsi="Calibri Light" w:cs="Calibri Light"/>
                <w:sz w:val="24"/>
                <w:szCs w:val="24"/>
                <w:lang w:val="ro-RO"/>
              </w:rPr>
            </w:pPr>
            <w:r w:rsidRPr="006E554D">
              <w:rPr>
                <w:rFonts w:ascii="Calibri Light" w:eastAsia="Times New Roman" w:hAnsi="Calibri Light" w:cs="Calibri Light"/>
                <w:sz w:val="24"/>
                <w:szCs w:val="24"/>
                <w:lang w:val="ro-RO"/>
              </w:rPr>
              <w:t xml:space="preserve">S.R.L. </w:t>
            </w:r>
            <w:r w:rsidR="00E166F6">
              <w:rPr>
                <w:rFonts w:ascii="Calibri Light" w:eastAsia="Times New Roman" w:hAnsi="Calibri Light" w:cs="Calibri Light"/>
                <w:sz w:val="24"/>
                <w:szCs w:val="24"/>
                <w:lang w:val="ro-RO"/>
              </w:rPr>
              <w:t>„</w:t>
            </w:r>
            <w:r w:rsidRPr="00825456">
              <w:rPr>
                <w:rFonts w:ascii="Calibri Light" w:hAnsi="Calibri Light" w:cs="Calibri Light"/>
                <w:sz w:val="24"/>
                <w:szCs w:val="24"/>
                <w:lang w:val="ro-RO"/>
              </w:rPr>
              <w:t>Danstar Evolution</w:t>
            </w:r>
            <w:r w:rsidRPr="00825456">
              <w:rPr>
                <w:rFonts w:ascii="Calibri Light" w:eastAsia="Times New Roman" w:hAnsi="Calibri Light" w:cs="Calibri Light"/>
                <w:sz w:val="24"/>
                <w:szCs w:val="24"/>
                <w:lang w:val="ro-RO"/>
              </w:rPr>
              <w:t>”</w:t>
            </w:r>
          </w:p>
        </w:tc>
        <w:tc>
          <w:tcPr>
            <w:tcW w:w="1784" w:type="dxa"/>
            <w:vAlign w:val="center"/>
          </w:tcPr>
          <w:p w14:paraId="714D0E58"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342C3889" w14:textId="77777777" w:rsidR="00D33302" w:rsidRPr="006E554D" w:rsidRDefault="00D33302" w:rsidP="00D33302">
            <w:pPr>
              <w:pStyle w:val="ListParagraph"/>
              <w:tabs>
                <w:tab w:val="left" w:pos="0"/>
              </w:tabs>
              <w:ind w:left="0"/>
              <w:rPr>
                <w:rFonts w:ascii="Calibri Light" w:hAnsi="Calibri Light" w:cs="Calibri Light"/>
                <w:sz w:val="24"/>
                <w:szCs w:val="24"/>
                <w:lang w:val="ro-RO"/>
              </w:rPr>
            </w:pPr>
            <w:r w:rsidRPr="006E554D">
              <w:rPr>
                <w:rFonts w:ascii="Calibri Light" w:hAnsi="Calibri Light" w:cs="Calibri Light"/>
                <w:sz w:val="24"/>
                <w:szCs w:val="24"/>
                <w:lang w:val="ro-RO"/>
              </w:rPr>
              <w:t>1. Contestație admisă parțial;</w:t>
            </w:r>
          </w:p>
          <w:p w14:paraId="1F81AF45" w14:textId="5FC368AB" w:rsidR="00D33302" w:rsidRPr="006E554D" w:rsidRDefault="00D33302" w:rsidP="00D33302">
            <w:pPr>
              <w:pStyle w:val="ListParagraph"/>
              <w:tabs>
                <w:tab w:val="left" w:pos="0"/>
                <w:tab w:val="left" w:pos="246"/>
              </w:tabs>
              <w:ind w:left="-37"/>
              <w:rPr>
                <w:rFonts w:ascii="Calibri Light" w:hAnsi="Calibri Light" w:cs="Calibri Light"/>
                <w:sz w:val="24"/>
                <w:szCs w:val="24"/>
                <w:lang w:val="ro-RO"/>
              </w:rPr>
            </w:pPr>
            <w:r w:rsidRPr="006E554D">
              <w:rPr>
                <w:rFonts w:ascii="Calibri Light" w:hAnsi="Calibri Light" w:cs="Calibri Light"/>
                <w:sz w:val="24"/>
                <w:szCs w:val="24"/>
                <w:lang w:val="ro-RO"/>
              </w:rPr>
              <w:t xml:space="preserve"> 2. Măsuri de remediere</w:t>
            </w:r>
          </w:p>
        </w:tc>
        <w:tc>
          <w:tcPr>
            <w:tcW w:w="2289" w:type="dxa"/>
            <w:vAlign w:val="center"/>
          </w:tcPr>
          <w:p w14:paraId="4D2DB931"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A informat Contestatorul în modul stabilit de ANSC</w:t>
            </w:r>
          </w:p>
        </w:tc>
      </w:tr>
      <w:tr w:rsidR="00D33302" w:rsidRPr="006E554D" w14:paraId="08E4AF8D" w14:textId="77777777" w:rsidTr="00D33302">
        <w:trPr>
          <w:trHeight w:val="1049"/>
        </w:trPr>
        <w:tc>
          <w:tcPr>
            <w:tcW w:w="651" w:type="dxa"/>
            <w:vAlign w:val="center"/>
          </w:tcPr>
          <w:p w14:paraId="51287FAA"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8.</w:t>
            </w:r>
          </w:p>
        </w:tc>
        <w:tc>
          <w:tcPr>
            <w:tcW w:w="1994" w:type="dxa"/>
            <w:vAlign w:val="center"/>
          </w:tcPr>
          <w:p w14:paraId="19B6824A" w14:textId="77777777" w:rsidR="00D33302" w:rsidRPr="006E554D" w:rsidRDefault="00067AA1" w:rsidP="00D33302">
            <w:pPr>
              <w:jc w:val="center"/>
              <w:rPr>
                <w:rFonts w:ascii="Calibri Light" w:hAnsi="Calibri Light" w:cs="Calibri Light"/>
                <w:sz w:val="24"/>
                <w:szCs w:val="24"/>
                <w:lang w:val="ro-RO"/>
              </w:rPr>
            </w:pPr>
            <w:hyperlink r:id="rId56" w:tgtFrame="_blank" w:history="1">
              <w:r w:rsidR="00D33302" w:rsidRPr="006E554D">
                <w:rPr>
                  <w:rStyle w:val="Hyperlink"/>
                  <w:rFonts w:ascii="Calibri Light" w:hAnsi="Calibri Light" w:cs="Calibri Light"/>
                  <w:color w:val="auto"/>
                  <w:sz w:val="24"/>
                  <w:szCs w:val="24"/>
                  <w:bdr w:val="none" w:sz="0" w:space="0" w:color="auto" w:frame="1"/>
                  <w:lang w:val="ro-RO"/>
                </w:rPr>
                <w:t>ocds-b3wdp1-MD-1552303600598</w:t>
              </w:r>
            </w:hyperlink>
          </w:p>
          <w:p w14:paraId="09B10915" w14:textId="77777777" w:rsidR="00D33302" w:rsidRPr="00094EAC" w:rsidRDefault="00D33302" w:rsidP="00D33302">
            <w:pPr>
              <w:jc w:val="center"/>
              <w:rPr>
                <w:rFonts w:ascii="Calibri Light" w:hAnsi="Calibri Light" w:cs="Calibri Light"/>
                <w:sz w:val="24"/>
                <w:szCs w:val="24"/>
                <w:lang w:val="ro-RO"/>
              </w:rPr>
            </w:pPr>
            <w:r w:rsidRPr="00094EAC">
              <w:rPr>
                <w:rFonts w:ascii="Calibri Light" w:hAnsi="Calibri Light" w:cs="Calibri Light"/>
                <w:sz w:val="24"/>
                <w:szCs w:val="24"/>
                <w:lang w:val="ro-RO"/>
              </w:rPr>
              <w:t>din 03.04.2019</w:t>
            </w:r>
          </w:p>
          <w:p w14:paraId="67B626F2" w14:textId="77777777" w:rsidR="00D33302" w:rsidRPr="00825456" w:rsidRDefault="00D33302" w:rsidP="00D33302">
            <w:pPr>
              <w:jc w:val="center"/>
              <w:rPr>
                <w:rFonts w:ascii="Calibri Light" w:hAnsi="Calibri Light" w:cs="Calibri Light"/>
                <w:sz w:val="24"/>
                <w:szCs w:val="24"/>
                <w:lang w:val="ro-RO"/>
              </w:rPr>
            </w:pPr>
          </w:p>
        </w:tc>
        <w:tc>
          <w:tcPr>
            <w:tcW w:w="2121" w:type="dxa"/>
          </w:tcPr>
          <w:p w14:paraId="5200F438" w14:textId="66935DE8" w:rsidR="00D33302" w:rsidRPr="00825456" w:rsidRDefault="00D33302" w:rsidP="00825456">
            <w:pPr>
              <w:rPr>
                <w:shd w:val="clear" w:color="auto" w:fill="FFFFFF"/>
                <w:lang w:val="ro-RO"/>
              </w:rPr>
            </w:pPr>
            <w:r w:rsidRPr="00825456">
              <w:rPr>
                <w:rFonts w:ascii="Calibri Light" w:hAnsi="Calibri Light" w:cs="Calibri Light"/>
                <w:sz w:val="24"/>
                <w:szCs w:val="24"/>
                <w:lang w:val="ro-RO"/>
              </w:rPr>
              <w:t>Reparația capitală a sediului Orchestrei Prezidențiale, mun. Chișinău, str. Pietrarilor</w:t>
            </w:r>
            <w:r w:rsidRPr="006E554D">
              <w:rPr>
                <w:rFonts w:ascii="Calibri Light" w:hAnsi="Calibri Light" w:cs="Calibri Light"/>
                <w:sz w:val="24"/>
                <w:szCs w:val="24"/>
                <w:lang w:val="ro-RO"/>
              </w:rPr>
              <w:t xml:space="preserve"> </w:t>
            </w:r>
            <w:r w:rsidR="008C57A6">
              <w:rPr>
                <w:rFonts w:ascii="Calibri Light" w:hAnsi="Calibri Light" w:cs="Calibri Light"/>
                <w:sz w:val="24"/>
                <w:szCs w:val="24"/>
                <w:lang w:val="ro-RO"/>
              </w:rPr>
              <w:t>nr.</w:t>
            </w:r>
            <w:r w:rsidRPr="00825456">
              <w:rPr>
                <w:rFonts w:ascii="Calibri Light" w:hAnsi="Calibri Light" w:cs="Calibri Light"/>
                <w:sz w:val="24"/>
                <w:szCs w:val="24"/>
                <w:lang w:val="ro-RO"/>
              </w:rPr>
              <w:t>1</w:t>
            </w:r>
            <w:r w:rsidRPr="00825456">
              <w:rPr>
                <w:shd w:val="clear" w:color="auto" w:fill="FFFFFF"/>
                <w:lang w:val="ro-RO"/>
              </w:rPr>
              <w:t> </w:t>
            </w:r>
          </w:p>
        </w:tc>
        <w:tc>
          <w:tcPr>
            <w:tcW w:w="2290" w:type="dxa"/>
            <w:vAlign w:val="center"/>
          </w:tcPr>
          <w:p w14:paraId="09A5EE2D" w14:textId="3E867BCD" w:rsidR="00D33302" w:rsidRPr="006E554D" w:rsidRDefault="00D33302" w:rsidP="00825456">
            <w:pPr>
              <w:tabs>
                <w:tab w:val="left" w:pos="-5954"/>
              </w:tabs>
              <w:jc w:val="center"/>
              <w:rPr>
                <w:rFonts w:ascii="Calibri Light" w:hAnsi="Calibri Light" w:cs="Calibri Light"/>
                <w:sz w:val="24"/>
                <w:szCs w:val="24"/>
                <w:lang w:val="ro-RO"/>
              </w:rPr>
            </w:pPr>
            <w:r w:rsidRPr="006E554D">
              <w:rPr>
                <w:rFonts w:ascii="Calibri Light" w:eastAsia="Times New Roman" w:hAnsi="Calibri Light" w:cs="Calibri Light"/>
                <w:sz w:val="24"/>
                <w:szCs w:val="24"/>
                <w:lang w:val="ro-RO"/>
              </w:rPr>
              <w:t xml:space="preserve">S.R.L. </w:t>
            </w:r>
            <w:r w:rsidR="00E166F6">
              <w:rPr>
                <w:rFonts w:ascii="Calibri Light" w:eastAsia="Times New Roman" w:hAnsi="Calibri Light" w:cs="Calibri Light"/>
                <w:sz w:val="24"/>
                <w:szCs w:val="24"/>
                <w:lang w:val="ro-RO"/>
              </w:rPr>
              <w:t>„</w:t>
            </w:r>
            <w:r w:rsidRPr="00825456">
              <w:rPr>
                <w:rFonts w:ascii="Calibri Light" w:hAnsi="Calibri Light" w:cs="Calibri Light"/>
                <w:sz w:val="24"/>
                <w:szCs w:val="24"/>
                <w:lang w:val="ro-RO"/>
              </w:rPr>
              <w:t>Foremcons</w:t>
            </w:r>
            <w:r w:rsidRPr="00825456">
              <w:rPr>
                <w:rFonts w:ascii="Calibri Light" w:eastAsia="Times New Roman" w:hAnsi="Calibri Light" w:cs="Calibri Light"/>
                <w:sz w:val="24"/>
                <w:szCs w:val="24"/>
                <w:lang w:val="ro-RO"/>
              </w:rPr>
              <w:t>”</w:t>
            </w:r>
          </w:p>
        </w:tc>
        <w:tc>
          <w:tcPr>
            <w:tcW w:w="1784" w:type="dxa"/>
            <w:vAlign w:val="center"/>
          </w:tcPr>
          <w:p w14:paraId="3DAEE20E"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79230547" w14:textId="77777777" w:rsidR="00D33302" w:rsidRPr="006E554D" w:rsidRDefault="00D33302" w:rsidP="00D33302">
            <w:pPr>
              <w:pStyle w:val="ListParagraph"/>
              <w:tabs>
                <w:tab w:val="left" w:pos="0"/>
              </w:tabs>
              <w:ind w:left="0"/>
              <w:rPr>
                <w:rFonts w:ascii="Calibri Light" w:hAnsi="Calibri Light" w:cs="Calibri Light"/>
                <w:sz w:val="24"/>
                <w:szCs w:val="24"/>
                <w:lang w:val="ro-RO"/>
              </w:rPr>
            </w:pPr>
            <w:r w:rsidRPr="006E554D">
              <w:rPr>
                <w:rFonts w:ascii="Calibri Light" w:hAnsi="Calibri Light" w:cs="Calibri Light"/>
                <w:sz w:val="24"/>
                <w:szCs w:val="24"/>
                <w:lang w:val="ro-RO"/>
              </w:rPr>
              <w:t xml:space="preserve">1. Contestație admisă parțial; </w:t>
            </w:r>
          </w:p>
          <w:p w14:paraId="2990D233" w14:textId="77777777" w:rsidR="00D33302" w:rsidRPr="006E554D" w:rsidRDefault="00D33302" w:rsidP="00661226">
            <w:pPr>
              <w:pStyle w:val="ListParagraph"/>
              <w:tabs>
                <w:tab w:val="left" w:pos="0"/>
              </w:tabs>
              <w:ind w:left="0"/>
              <w:rPr>
                <w:rFonts w:ascii="Calibri Light" w:hAnsi="Calibri Light" w:cs="Calibri Light"/>
                <w:sz w:val="24"/>
                <w:szCs w:val="24"/>
                <w:lang w:val="ro-RO"/>
              </w:rPr>
            </w:pPr>
            <w:r w:rsidRPr="006E554D">
              <w:rPr>
                <w:rFonts w:ascii="Calibri Light" w:hAnsi="Calibri Light" w:cs="Calibri Light"/>
                <w:sz w:val="24"/>
                <w:szCs w:val="24"/>
                <w:lang w:val="ro-RO"/>
              </w:rPr>
              <w:t xml:space="preserve">2. </w:t>
            </w:r>
            <w:r w:rsidR="00661226" w:rsidRPr="006E554D">
              <w:rPr>
                <w:rFonts w:ascii="Calibri Light" w:hAnsi="Calibri Light" w:cs="Calibri Light"/>
                <w:sz w:val="24"/>
                <w:szCs w:val="24"/>
                <w:lang w:val="ro-RO"/>
              </w:rPr>
              <w:t>Anularea decizie;</w:t>
            </w:r>
          </w:p>
          <w:p w14:paraId="4F8E7EF6" w14:textId="6CFF95C9" w:rsidR="00661226" w:rsidRPr="006E554D" w:rsidRDefault="00661226" w:rsidP="00661226">
            <w:pPr>
              <w:pStyle w:val="ListParagraph"/>
              <w:tabs>
                <w:tab w:val="left" w:pos="0"/>
              </w:tabs>
              <w:ind w:left="0"/>
              <w:rPr>
                <w:rFonts w:ascii="Calibri Light" w:hAnsi="Calibri Light" w:cs="Calibri Light"/>
                <w:sz w:val="24"/>
                <w:szCs w:val="24"/>
                <w:lang w:val="ro-RO"/>
              </w:rPr>
            </w:pPr>
            <w:r w:rsidRPr="006E554D">
              <w:rPr>
                <w:rFonts w:ascii="Calibri Light" w:hAnsi="Calibri Light" w:cs="Calibri Light"/>
                <w:sz w:val="24"/>
                <w:szCs w:val="24"/>
                <w:lang w:val="ro-RO"/>
              </w:rPr>
              <w:t xml:space="preserve">3. Reevaluarea </w:t>
            </w:r>
            <w:r w:rsidR="00A806E6" w:rsidRPr="006E554D">
              <w:rPr>
                <w:rFonts w:ascii="Calibri Light" w:hAnsi="Calibri Light" w:cs="Calibri Light"/>
                <w:sz w:val="24"/>
                <w:szCs w:val="24"/>
                <w:lang w:val="ro-RO"/>
              </w:rPr>
              <w:t>ofertelor</w:t>
            </w:r>
          </w:p>
        </w:tc>
        <w:tc>
          <w:tcPr>
            <w:tcW w:w="2289" w:type="dxa"/>
            <w:vAlign w:val="center"/>
          </w:tcPr>
          <w:p w14:paraId="28A97B1C"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Reevaluarea ofertelor primite în cadrul procedurii de achiziție</w:t>
            </w:r>
          </w:p>
        </w:tc>
      </w:tr>
      <w:tr w:rsidR="00D33302" w:rsidRPr="006E554D" w14:paraId="30650A3E" w14:textId="77777777" w:rsidTr="00D33302">
        <w:tc>
          <w:tcPr>
            <w:tcW w:w="651" w:type="dxa"/>
            <w:vAlign w:val="center"/>
          </w:tcPr>
          <w:p w14:paraId="482F678C"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9.</w:t>
            </w:r>
          </w:p>
        </w:tc>
        <w:tc>
          <w:tcPr>
            <w:tcW w:w="1994" w:type="dxa"/>
            <w:vAlign w:val="center"/>
          </w:tcPr>
          <w:p w14:paraId="5DA44FF5" w14:textId="77777777" w:rsidR="00D33302" w:rsidRPr="00094EAC"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fldChar w:fldCharType="begin"/>
            </w:r>
            <w:r w:rsidRPr="006E554D">
              <w:rPr>
                <w:rFonts w:ascii="Calibri Light" w:hAnsi="Calibri Light" w:cs="Calibri Light"/>
                <w:sz w:val="24"/>
                <w:szCs w:val="24"/>
                <w:lang w:val="ro-RO"/>
              </w:rPr>
              <w:instrText>HYPERLINK "https://mtender.gov.md/tenders/ocds-b3wdp1-MD-1552303600598" \t "_blank"</w:instrText>
            </w:r>
            <w:r w:rsidRPr="006E554D">
              <w:rPr>
                <w:rFonts w:ascii="Calibri Light" w:hAnsi="Calibri Light" w:cs="Calibri Light"/>
                <w:sz w:val="24"/>
                <w:szCs w:val="24"/>
                <w:lang w:val="ro-RO"/>
              </w:rPr>
              <w:fldChar w:fldCharType="separate"/>
            </w:r>
            <w:hyperlink r:id="rId57" w:tgtFrame="_blank" w:history="1">
              <w:r w:rsidRPr="006E554D">
                <w:rPr>
                  <w:rStyle w:val="Hyperlink"/>
                  <w:rFonts w:ascii="Calibri Light" w:hAnsi="Calibri Light" w:cs="Calibri Light"/>
                  <w:color w:val="auto"/>
                  <w:sz w:val="24"/>
                  <w:szCs w:val="24"/>
                  <w:bdr w:val="none" w:sz="0" w:space="0" w:color="auto" w:frame="1"/>
                  <w:lang w:val="ro-RO"/>
                </w:rPr>
                <w:t>ocds-b3wdp1-MD-1555375379497</w:t>
              </w:r>
            </w:hyperlink>
          </w:p>
          <w:p w14:paraId="039C4BA4" w14:textId="77777777" w:rsidR="00D33302" w:rsidRPr="00825456" w:rsidRDefault="00D33302" w:rsidP="00D33302">
            <w:pPr>
              <w:jc w:val="center"/>
              <w:rPr>
                <w:rFonts w:ascii="Calibri Light" w:hAnsi="Calibri Light" w:cs="Calibri Light"/>
                <w:sz w:val="24"/>
                <w:szCs w:val="24"/>
                <w:lang w:val="ro-RO"/>
              </w:rPr>
            </w:pPr>
            <w:r w:rsidRPr="00825456">
              <w:rPr>
                <w:rFonts w:ascii="Calibri Light" w:hAnsi="Calibri Light" w:cs="Calibri Light"/>
                <w:sz w:val="24"/>
                <w:szCs w:val="24"/>
                <w:lang w:val="ro-RO"/>
              </w:rPr>
              <w:t>din 09.05.2019</w:t>
            </w:r>
          </w:p>
          <w:p w14:paraId="1E0E79B1"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fldChar w:fldCharType="end"/>
            </w:r>
          </w:p>
        </w:tc>
        <w:tc>
          <w:tcPr>
            <w:tcW w:w="2121" w:type="dxa"/>
          </w:tcPr>
          <w:p w14:paraId="2C5F4E19" w14:textId="77777777" w:rsidR="00D33302" w:rsidRPr="00094EAC" w:rsidRDefault="00D33302" w:rsidP="00D33302">
            <w:pPr>
              <w:jc w:val="center"/>
              <w:rPr>
                <w:rFonts w:ascii="Calibri Light" w:hAnsi="Calibri Light" w:cs="Calibri Light"/>
                <w:sz w:val="24"/>
                <w:szCs w:val="24"/>
                <w:lang w:val="ro-RO"/>
              </w:rPr>
            </w:pPr>
            <w:r w:rsidRPr="00094EAC">
              <w:rPr>
                <w:rFonts w:ascii="Calibri Light" w:hAnsi="Calibri Light" w:cs="Calibri Light"/>
                <w:spacing w:val="-7"/>
                <w:sz w:val="24"/>
                <w:szCs w:val="24"/>
                <w:shd w:val="clear" w:color="auto" w:fill="FFFFFF"/>
                <w:lang w:val="ro-RO"/>
              </w:rPr>
              <w:t>Lucrări de reparaţie la Blocul tehnologic din cantina Brigăzii 2 infanterie motorizată</w:t>
            </w:r>
          </w:p>
        </w:tc>
        <w:tc>
          <w:tcPr>
            <w:tcW w:w="2290" w:type="dxa"/>
            <w:vAlign w:val="center"/>
          </w:tcPr>
          <w:p w14:paraId="5F43E3E8" w14:textId="53F55C0C" w:rsidR="00D33302" w:rsidRPr="00825456" w:rsidRDefault="00D33302" w:rsidP="00D33302">
            <w:pPr>
              <w:tabs>
                <w:tab w:val="left" w:pos="-5954"/>
              </w:tabs>
              <w:jc w:val="center"/>
              <w:rPr>
                <w:rFonts w:ascii="Calibri Light" w:hAnsi="Calibri Light" w:cs="Calibri Light"/>
                <w:bCs/>
                <w:sz w:val="24"/>
                <w:szCs w:val="24"/>
                <w:shd w:val="clear" w:color="auto" w:fill="FFFFFF"/>
                <w:lang w:val="ro-RO"/>
              </w:rPr>
            </w:pPr>
            <w:r w:rsidRPr="00825456">
              <w:rPr>
                <w:rFonts w:ascii="Calibri Light" w:hAnsi="Calibri Light" w:cs="Calibri Light"/>
                <w:bCs/>
                <w:sz w:val="24"/>
                <w:szCs w:val="24"/>
                <w:shd w:val="clear" w:color="auto" w:fill="FFFFFF"/>
                <w:lang w:val="ro-RO"/>
              </w:rPr>
              <w:t xml:space="preserve">S.R.L. </w:t>
            </w:r>
            <w:r w:rsidR="00E166F6">
              <w:rPr>
                <w:rFonts w:ascii="Calibri Light" w:hAnsi="Calibri Light" w:cs="Calibri Light"/>
                <w:bCs/>
                <w:sz w:val="24"/>
                <w:szCs w:val="24"/>
                <w:shd w:val="clear" w:color="auto" w:fill="FFFFFF"/>
                <w:lang w:val="ro-RO"/>
              </w:rPr>
              <w:t>„</w:t>
            </w:r>
            <w:r w:rsidRPr="00825456">
              <w:rPr>
                <w:rFonts w:ascii="Calibri Light" w:hAnsi="Calibri Light" w:cs="Calibri Light"/>
                <w:bCs/>
                <w:sz w:val="24"/>
                <w:szCs w:val="24"/>
                <w:shd w:val="clear" w:color="auto" w:fill="FFFFFF"/>
                <w:lang w:val="ro-RO"/>
              </w:rPr>
              <w:t>Conscomval</w:t>
            </w:r>
            <w:r w:rsidR="00E166F6">
              <w:rPr>
                <w:rFonts w:ascii="Calibri Light" w:hAnsi="Calibri Light" w:cs="Calibri Light"/>
                <w:bCs/>
                <w:sz w:val="24"/>
                <w:szCs w:val="24"/>
                <w:shd w:val="clear" w:color="auto" w:fill="FFFFFF"/>
                <w:lang w:val="ro-RO"/>
              </w:rPr>
              <w:t>”</w:t>
            </w:r>
          </w:p>
        </w:tc>
        <w:tc>
          <w:tcPr>
            <w:tcW w:w="1784" w:type="dxa"/>
            <w:vAlign w:val="center"/>
          </w:tcPr>
          <w:p w14:paraId="4A8B186B"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5534923E" w14:textId="77777777" w:rsidR="00D33302" w:rsidRPr="006E554D" w:rsidRDefault="00D33302" w:rsidP="00D33302">
            <w:pPr>
              <w:pStyle w:val="ListParagraph"/>
              <w:tabs>
                <w:tab w:val="left" w:pos="0"/>
              </w:tabs>
              <w:ind w:left="0"/>
              <w:rPr>
                <w:rFonts w:ascii="Calibri Light" w:hAnsi="Calibri Light" w:cs="Calibri Light"/>
                <w:sz w:val="24"/>
                <w:szCs w:val="24"/>
                <w:lang w:val="ro-RO"/>
              </w:rPr>
            </w:pPr>
            <w:r w:rsidRPr="006E554D">
              <w:rPr>
                <w:rFonts w:ascii="Calibri Light" w:hAnsi="Calibri Light" w:cs="Calibri Light"/>
                <w:sz w:val="24"/>
                <w:szCs w:val="24"/>
                <w:lang w:val="ro-RO"/>
              </w:rPr>
              <w:t>1. Contestație respinsă;</w:t>
            </w:r>
          </w:p>
          <w:p w14:paraId="5CDB3867" w14:textId="48483E3D" w:rsidR="00D33302" w:rsidRPr="006E554D" w:rsidRDefault="00D33302" w:rsidP="00D33302">
            <w:pPr>
              <w:pStyle w:val="ListParagraph"/>
              <w:tabs>
                <w:tab w:val="left" w:pos="0"/>
              </w:tabs>
              <w:ind w:left="0"/>
              <w:rPr>
                <w:rFonts w:ascii="Calibri Light" w:hAnsi="Calibri Light" w:cs="Calibri Light"/>
                <w:sz w:val="24"/>
                <w:szCs w:val="24"/>
                <w:lang w:val="ro-RO"/>
              </w:rPr>
            </w:pPr>
            <w:r w:rsidRPr="006E554D">
              <w:rPr>
                <w:rFonts w:ascii="Calibri Light" w:hAnsi="Calibri Light" w:cs="Calibri Light"/>
                <w:sz w:val="24"/>
                <w:szCs w:val="24"/>
                <w:lang w:val="ro-RO"/>
              </w:rPr>
              <w:t>2. Contestație neîntemeiată</w:t>
            </w:r>
          </w:p>
        </w:tc>
        <w:tc>
          <w:tcPr>
            <w:tcW w:w="2289" w:type="dxa"/>
            <w:vAlign w:val="center"/>
          </w:tcPr>
          <w:p w14:paraId="610FA620"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Menținerea deciziei de atribuire AC</w:t>
            </w:r>
          </w:p>
        </w:tc>
      </w:tr>
      <w:tr w:rsidR="00D33302" w:rsidRPr="006E554D" w14:paraId="4654CC74" w14:textId="77777777" w:rsidTr="00D33302">
        <w:tc>
          <w:tcPr>
            <w:tcW w:w="651" w:type="dxa"/>
            <w:vAlign w:val="center"/>
          </w:tcPr>
          <w:p w14:paraId="2F46C697"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10.</w:t>
            </w:r>
          </w:p>
        </w:tc>
        <w:tc>
          <w:tcPr>
            <w:tcW w:w="1994" w:type="dxa"/>
            <w:vAlign w:val="center"/>
          </w:tcPr>
          <w:p w14:paraId="493D4F12" w14:textId="77777777" w:rsidR="00D33302" w:rsidRPr="006E554D" w:rsidRDefault="00067AA1" w:rsidP="00D33302">
            <w:pPr>
              <w:jc w:val="center"/>
              <w:rPr>
                <w:rFonts w:ascii="Calibri Light" w:hAnsi="Calibri Light" w:cs="Calibri Light"/>
                <w:sz w:val="24"/>
                <w:szCs w:val="24"/>
                <w:lang w:val="ro-RO"/>
              </w:rPr>
            </w:pPr>
            <w:hyperlink r:id="rId58" w:tgtFrame="_blank" w:history="1">
              <w:r w:rsidR="00D33302" w:rsidRPr="006E554D">
                <w:rPr>
                  <w:rStyle w:val="Hyperlink"/>
                  <w:rFonts w:ascii="Calibri Light" w:hAnsi="Calibri Light" w:cs="Calibri Light"/>
                  <w:color w:val="auto"/>
                  <w:sz w:val="24"/>
                  <w:szCs w:val="24"/>
                  <w:bdr w:val="none" w:sz="0" w:space="0" w:color="auto" w:frame="1"/>
                  <w:lang w:val="ro-RO"/>
                </w:rPr>
                <w:t>ocds-b3wdp1-MD-1568812696936</w:t>
              </w:r>
            </w:hyperlink>
          </w:p>
          <w:p w14:paraId="500F3291" w14:textId="77777777" w:rsidR="00D33302" w:rsidRPr="00094EAC" w:rsidRDefault="00D33302" w:rsidP="00D33302">
            <w:pPr>
              <w:jc w:val="center"/>
              <w:rPr>
                <w:rFonts w:ascii="Calibri Light" w:hAnsi="Calibri Light" w:cs="Calibri Light"/>
                <w:sz w:val="24"/>
                <w:szCs w:val="24"/>
                <w:lang w:val="ro-RO"/>
              </w:rPr>
            </w:pPr>
            <w:r w:rsidRPr="00094EAC">
              <w:rPr>
                <w:rFonts w:ascii="Calibri Light" w:hAnsi="Calibri Light" w:cs="Calibri Light"/>
                <w:sz w:val="24"/>
                <w:szCs w:val="24"/>
                <w:lang w:val="ro-RO"/>
              </w:rPr>
              <w:t>din 09.10.2019</w:t>
            </w:r>
          </w:p>
          <w:p w14:paraId="7213B406" w14:textId="77777777" w:rsidR="00D33302" w:rsidRPr="00825456" w:rsidRDefault="00D33302" w:rsidP="00D33302">
            <w:pPr>
              <w:jc w:val="center"/>
              <w:rPr>
                <w:rFonts w:ascii="Calibri Light" w:hAnsi="Calibri Light" w:cs="Calibri Light"/>
                <w:sz w:val="24"/>
                <w:szCs w:val="24"/>
                <w:lang w:val="ro-RO"/>
              </w:rPr>
            </w:pPr>
          </w:p>
        </w:tc>
        <w:tc>
          <w:tcPr>
            <w:tcW w:w="2121" w:type="dxa"/>
          </w:tcPr>
          <w:p w14:paraId="78EE31BA" w14:textId="1688910A" w:rsidR="00D33302" w:rsidRPr="00825456" w:rsidRDefault="00D33302" w:rsidP="00825456">
            <w:pPr>
              <w:jc w:val="center"/>
              <w:rPr>
                <w:rFonts w:ascii="Calibri Light" w:hAnsi="Calibri Light" w:cs="Calibri Light"/>
                <w:sz w:val="24"/>
                <w:szCs w:val="24"/>
                <w:lang w:val="ro-RO"/>
              </w:rPr>
            </w:pPr>
            <w:r w:rsidRPr="00825456">
              <w:rPr>
                <w:rFonts w:ascii="Calibri Light" w:hAnsi="Calibri Light" w:cs="Calibri Light"/>
                <w:spacing w:val="-7"/>
                <w:sz w:val="24"/>
                <w:szCs w:val="24"/>
                <w:shd w:val="clear" w:color="auto" w:fill="FFFFFF"/>
                <w:lang w:val="ro-RO"/>
              </w:rPr>
              <w:t xml:space="preserve">Lucrări de </w:t>
            </w:r>
            <w:r w:rsidR="008C57A6">
              <w:rPr>
                <w:rFonts w:ascii="Calibri Light" w:hAnsi="Calibri Light" w:cs="Calibri Light"/>
                <w:spacing w:val="-7"/>
                <w:sz w:val="24"/>
                <w:szCs w:val="24"/>
                <w:shd w:val="clear" w:color="auto" w:fill="FFFFFF"/>
                <w:lang w:val="ro-RO"/>
              </w:rPr>
              <w:t>r</w:t>
            </w:r>
            <w:r w:rsidRPr="00825456">
              <w:rPr>
                <w:rFonts w:ascii="Calibri Light" w:hAnsi="Calibri Light" w:cs="Calibri Light"/>
                <w:spacing w:val="-7"/>
                <w:sz w:val="24"/>
                <w:szCs w:val="24"/>
                <w:shd w:val="clear" w:color="auto" w:fill="FFFFFF"/>
                <w:lang w:val="ro-RO"/>
              </w:rPr>
              <w:t>eparaţie interioare la 3 cazărmi, Centrul de instruire al Armatei Naționale, Bulboaca</w:t>
            </w:r>
          </w:p>
        </w:tc>
        <w:tc>
          <w:tcPr>
            <w:tcW w:w="2290" w:type="dxa"/>
            <w:vAlign w:val="center"/>
          </w:tcPr>
          <w:p w14:paraId="64F6ADF8" w14:textId="1030EF2C" w:rsidR="00D33302" w:rsidRPr="00825456" w:rsidRDefault="00D33302" w:rsidP="00825456">
            <w:pPr>
              <w:jc w:val="center"/>
              <w:rPr>
                <w:rFonts w:ascii="Calibri Light" w:hAnsi="Calibri Light" w:cs="Calibri Light"/>
                <w:sz w:val="24"/>
                <w:szCs w:val="24"/>
                <w:lang w:val="ro-RO"/>
              </w:rPr>
            </w:pPr>
            <w:r w:rsidRPr="006E554D">
              <w:rPr>
                <w:rFonts w:ascii="Calibri Light" w:eastAsia="Times New Roman" w:hAnsi="Calibri Light" w:cs="Calibri Light"/>
                <w:sz w:val="24"/>
                <w:szCs w:val="24"/>
                <w:lang w:val="ro-RO"/>
              </w:rPr>
              <w:t xml:space="preserve">S.R.L. </w:t>
            </w:r>
            <w:r w:rsidR="00E166F6">
              <w:rPr>
                <w:rFonts w:ascii="Calibri Light" w:eastAsia="Times New Roman" w:hAnsi="Calibri Light" w:cs="Calibri Light"/>
                <w:sz w:val="24"/>
                <w:szCs w:val="24"/>
                <w:lang w:val="ro-RO"/>
              </w:rPr>
              <w:t>„</w:t>
            </w:r>
            <w:r w:rsidRPr="00825456">
              <w:rPr>
                <w:rFonts w:ascii="Calibri Light" w:eastAsia="Times New Roman" w:hAnsi="Calibri Light" w:cs="Calibri Light"/>
                <w:sz w:val="24"/>
                <w:szCs w:val="24"/>
                <w:lang w:val="ro-RO"/>
              </w:rPr>
              <w:t>Mega Nord Construct”</w:t>
            </w:r>
          </w:p>
        </w:tc>
        <w:tc>
          <w:tcPr>
            <w:tcW w:w="1784" w:type="dxa"/>
            <w:vAlign w:val="center"/>
          </w:tcPr>
          <w:p w14:paraId="667CF79B"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6333E074"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Contestația retrasă de contestator</w:t>
            </w:r>
          </w:p>
        </w:tc>
        <w:tc>
          <w:tcPr>
            <w:tcW w:w="2289" w:type="dxa"/>
            <w:vAlign w:val="center"/>
          </w:tcPr>
          <w:p w14:paraId="5836B89A"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Menținerea deciziei de atribuire AC</w:t>
            </w:r>
          </w:p>
        </w:tc>
      </w:tr>
      <w:tr w:rsidR="00D33302" w:rsidRPr="006E554D" w14:paraId="676FC6D9" w14:textId="77777777" w:rsidTr="00D33302">
        <w:trPr>
          <w:trHeight w:val="79"/>
        </w:trPr>
        <w:tc>
          <w:tcPr>
            <w:tcW w:w="651" w:type="dxa"/>
            <w:vAlign w:val="center"/>
          </w:tcPr>
          <w:p w14:paraId="3E34562F"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11.</w:t>
            </w:r>
          </w:p>
        </w:tc>
        <w:tc>
          <w:tcPr>
            <w:tcW w:w="1994" w:type="dxa"/>
            <w:vAlign w:val="center"/>
          </w:tcPr>
          <w:p w14:paraId="78DB0CF5" w14:textId="77777777" w:rsidR="00D33302" w:rsidRPr="006E554D" w:rsidRDefault="00067AA1" w:rsidP="00D33302">
            <w:pPr>
              <w:jc w:val="center"/>
              <w:rPr>
                <w:rFonts w:ascii="Calibri Light" w:hAnsi="Calibri Light" w:cs="Calibri Light"/>
                <w:sz w:val="24"/>
                <w:szCs w:val="24"/>
                <w:lang w:val="ro-RO"/>
              </w:rPr>
            </w:pPr>
            <w:hyperlink r:id="rId59" w:tgtFrame="_blank" w:history="1">
              <w:r w:rsidR="00D33302" w:rsidRPr="006E554D">
                <w:rPr>
                  <w:rStyle w:val="Hyperlink"/>
                  <w:rFonts w:ascii="Calibri Light" w:hAnsi="Calibri Light" w:cs="Calibri Light"/>
                  <w:color w:val="auto"/>
                  <w:sz w:val="24"/>
                  <w:szCs w:val="24"/>
                  <w:bdr w:val="none" w:sz="0" w:space="0" w:color="auto" w:frame="1"/>
                  <w:lang w:val="ro-RO"/>
                </w:rPr>
                <w:t>ocds-b3wdp1-MD-1568407343715</w:t>
              </w:r>
            </w:hyperlink>
          </w:p>
          <w:p w14:paraId="068D0293" w14:textId="77777777" w:rsidR="00D33302" w:rsidRPr="00094EAC" w:rsidRDefault="00D33302" w:rsidP="00D33302">
            <w:pPr>
              <w:jc w:val="center"/>
              <w:rPr>
                <w:rFonts w:ascii="Calibri Light" w:hAnsi="Calibri Light" w:cs="Calibri Light"/>
                <w:sz w:val="24"/>
                <w:szCs w:val="24"/>
                <w:lang w:val="ro-RO"/>
              </w:rPr>
            </w:pPr>
            <w:r w:rsidRPr="00094EAC">
              <w:rPr>
                <w:rFonts w:ascii="Calibri Light" w:hAnsi="Calibri Light" w:cs="Calibri Light"/>
                <w:sz w:val="24"/>
                <w:szCs w:val="24"/>
                <w:lang w:val="ro-RO"/>
              </w:rPr>
              <w:t>din 04.10.2019</w:t>
            </w:r>
          </w:p>
          <w:p w14:paraId="6AA886B5" w14:textId="77777777" w:rsidR="00D33302" w:rsidRPr="00825456" w:rsidRDefault="00D33302" w:rsidP="00D33302">
            <w:pPr>
              <w:jc w:val="center"/>
              <w:rPr>
                <w:rFonts w:ascii="Calibri Light" w:hAnsi="Calibri Light" w:cs="Calibri Light"/>
                <w:sz w:val="24"/>
                <w:szCs w:val="24"/>
                <w:lang w:val="ro-RO"/>
              </w:rPr>
            </w:pPr>
          </w:p>
        </w:tc>
        <w:tc>
          <w:tcPr>
            <w:tcW w:w="2121" w:type="dxa"/>
          </w:tcPr>
          <w:p w14:paraId="5E44CEA1" w14:textId="405429D9" w:rsidR="00D33302" w:rsidRPr="00825456" w:rsidRDefault="00D33302" w:rsidP="00825456">
            <w:pPr>
              <w:jc w:val="center"/>
              <w:rPr>
                <w:rFonts w:ascii="Calibri Light" w:hAnsi="Calibri Light" w:cs="Calibri Light"/>
                <w:sz w:val="24"/>
                <w:szCs w:val="24"/>
                <w:lang w:val="ro-RO"/>
              </w:rPr>
            </w:pPr>
            <w:r w:rsidRPr="00825456">
              <w:rPr>
                <w:rFonts w:ascii="Calibri Light" w:hAnsi="Calibri Light" w:cs="Calibri Light"/>
                <w:spacing w:val="-7"/>
                <w:sz w:val="24"/>
                <w:szCs w:val="24"/>
                <w:shd w:val="clear" w:color="auto" w:fill="FFFFFF"/>
                <w:lang w:val="ro-RO"/>
              </w:rPr>
              <w:t xml:space="preserve">Lucrări de </w:t>
            </w:r>
            <w:r w:rsidR="00E166F6">
              <w:rPr>
                <w:rFonts w:ascii="Calibri Light" w:hAnsi="Calibri Light" w:cs="Calibri Light"/>
                <w:spacing w:val="-7"/>
                <w:sz w:val="24"/>
                <w:szCs w:val="24"/>
                <w:shd w:val="clear" w:color="auto" w:fill="FFFFFF"/>
                <w:lang w:val="ro-RO"/>
              </w:rPr>
              <w:t>r</w:t>
            </w:r>
            <w:r w:rsidRPr="00825456">
              <w:rPr>
                <w:rFonts w:ascii="Calibri Light" w:hAnsi="Calibri Light" w:cs="Calibri Light"/>
                <w:spacing w:val="-7"/>
                <w:sz w:val="24"/>
                <w:szCs w:val="24"/>
                <w:shd w:val="clear" w:color="auto" w:fill="FFFFFF"/>
                <w:lang w:val="ro-RO"/>
              </w:rPr>
              <w:t xml:space="preserve">eparaţie a acoperişurilor Depozitelor/remizelor auto din cadrul </w:t>
            </w:r>
            <w:r w:rsidRPr="00825456">
              <w:rPr>
                <w:rFonts w:ascii="Calibri Light" w:hAnsi="Calibri Light" w:cs="Calibri Light"/>
                <w:spacing w:val="-7"/>
                <w:sz w:val="24"/>
                <w:szCs w:val="24"/>
                <w:shd w:val="clear" w:color="auto" w:fill="FFFFFF"/>
                <w:lang w:val="ro-RO"/>
              </w:rPr>
              <w:lastRenderedPageBreak/>
              <w:t>Taberei militare nr.142, mun. Chișinău</w:t>
            </w:r>
          </w:p>
        </w:tc>
        <w:tc>
          <w:tcPr>
            <w:tcW w:w="2290" w:type="dxa"/>
            <w:vAlign w:val="center"/>
          </w:tcPr>
          <w:p w14:paraId="10B7E084" w14:textId="743674E6" w:rsidR="00D33302" w:rsidRPr="00825456" w:rsidRDefault="00D33302" w:rsidP="00825456">
            <w:pPr>
              <w:jc w:val="center"/>
              <w:rPr>
                <w:rFonts w:ascii="Calibri Light" w:hAnsi="Calibri Light" w:cs="Calibri Light"/>
                <w:sz w:val="24"/>
                <w:szCs w:val="24"/>
                <w:lang w:val="ro-RO"/>
              </w:rPr>
            </w:pPr>
            <w:r w:rsidRPr="006E554D">
              <w:rPr>
                <w:rFonts w:ascii="Calibri Light" w:hAnsi="Calibri Light" w:cs="Calibri Light"/>
                <w:sz w:val="24"/>
                <w:szCs w:val="24"/>
                <w:lang w:val="ro-RO"/>
              </w:rPr>
              <w:lastRenderedPageBreak/>
              <w:t xml:space="preserve">S.A. </w:t>
            </w:r>
            <w:r w:rsidR="00E166F6">
              <w:rPr>
                <w:rFonts w:ascii="Calibri Light" w:hAnsi="Calibri Light" w:cs="Calibri Light"/>
                <w:sz w:val="24"/>
                <w:szCs w:val="24"/>
                <w:lang w:val="ro-RO"/>
              </w:rPr>
              <w:t>„</w:t>
            </w:r>
            <w:r w:rsidRPr="00825456">
              <w:rPr>
                <w:rFonts w:ascii="Calibri Light" w:hAnsi="Calibri Light" w:cs="Calibri Light"/>
                <w:sz w:val="24"/>
                <w:szCs w:val="24"/>
                <w:lang w:val="ro-RO"/>
              </w:rPr>
              <w:t>Silans</w:t>
            </w:r>
            <w:r w:rsidR="00E166F6">
              <w:rPr>
                <w:rFonts w:ascii="Calibri Light" w:hAnsi="Calibri Light" w:cs="Calibri Light"/>
                <w:sz w:val="24"/>
                <w:szCs w:val="24"/>
                <w:lang w:val="ro-RO"/>
              </w:rPr>
              <w:t xml:space="preserve">” </w:t>
            </w:r>
            <w:r w:rsidRPr="00825456">
              <w:rPr>
                <w:rFonts w:ascii="Calibri Light" w:hAnsi="Calibri Light" w:cs="Calibri Light"/>
                <w:sz w:val="24"/>
                <w:szCs w:val="24"/>
                <w:lang w:val="ro-RO"/>
              </w:rPr>
              <w:t>Î.S.</w:t>
            </w:r>
          </w:p>
        </w:tc>
        <w:tc>
          <w:tcPr>
            <w:tcW w:w="1784" w:type="dxa"/>
            <w:vAlign w:val="center"/>
          </w:tcPr>
          <w:p w14:paraId="792CDC40"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490A7B36"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Contestația retrasă de contestator</w:t>
            </w:r>
          </w:p>
        </w:tc>
        <w:tc>
          <w:tcPr>
            <w:tcW w:w="2289" w:type="dxa"/>
            <w:vAlign w:val="center"/>
          </w:tcPr>
          <w:p w14:paraId="3225991D"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Menținerea deciziei de atribuire AC</w:t>
            </w:r>
          </w:p>
        </w:tc>
      </w:tr>
      <w:tr w:rsidR="00D33302" w:rsidRPr="006E554D" w14:paraId="2F7D1204" w14:textId="77777777" w:rsidTr="00D33302">
        <w:trPr>
          <w:trHeight w:val="79"/>
        </w:trPr>
        <w:tc>
          <w:tcPr>
            <w:tcW w:w="13562" w:type="dxa"/>
            <w:gridSpan w:val="7"/>
            <w:vAlign w:val="center"/>
          </w:tcPr>
          <w:p w14:paraId="462C6074" w14:textId="77777777" w:rsidR="00D33302" w:rsidRPr="006E554D" w:rsidRDefault="00D33302" w:rsidP="00D33302">
            <w:pPr>
              <w:spacing w:before="120" w:after="120"/>
              <w:ind w:left="41" w:right="33"/>
              <w:jc w:val="center"/>
              <w:rPr>
                <w:rFonts w:ascii="Calibri Light" w:hAnsi="Calibri Light" w:cs="Calibri Light"/>
                <w:sz w:val="24"/>
                <w:szCs w:val="24"/>
                <w:lang w:val="ro-RO"/>
              </w:rPr>
            </w:pPr>
            <w:r w:rsidRPr="006E554D">
              <w:rPr>
                <w:rFonts w:ascii="Calibri Light" w:hAnsi="Calibri Light" w:cs="Calibri Light"/>
                <w:b/>
                <w:sz w:val="24"/>
                <w:szCs w:val="24"/>
                <w:lang w:val="ro-RO"/>
              </w:rPr>
              <w:t>2020</w:t>
            </w:r>
          </w:p>
        </w:tc>
      </w:tr>
      <w:tr w:rsidR="00D33302" w:rsidRPr="006E554D" w14:paraId="565CFD5A" w14:textId="77777777" w:rsidTr="00D33302">
        <w:trPr>
          <w:trHeight w:val="79"/>
        </w:trPr>
        <w:tc>
          <w:tcPr>
            <w:tcW w:w="651" w:type="dxa"/>
            <w:vAlign w:val="center"/>
          </w:tcPr>
          <w:p w14:paraId="6C28EF0E"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1.</w:t>
            </w:r>
          </w:p>
        </w:tc>
        <w:tc>
          <w:tcPr>
            <w:tcW w:w="1994" w:type="dxa"/>
            <w:vAlign w:val="center"/>
          </w:tcPr>
          <w:p w14:paraId="7967D07D" w14:textId="77777777" w:rsidR="00D33302" w:rsidRPr="006E554D" w:rsidRDefault="00067AA1" w:rsidP="00D33302">
            <w:pPr>
              <w:jc w:val="center"/>
              <w:rPr>
                <w:rFonts w:ascii="Calibri Light" w:hAnsi="Calibri Light" w:cs="Calibri Light"/>
                <w:color w:val="000000" w:themeColor="text1"/>
                <w:sz w:val="24"/>
                <w:szCs w:val="24"/>
                <w:lang w:val="ro-RO"/>
              </w:rPr>
            </w:pPr>
            <w:hyperlink r:id="rId60" w:tgtFrame="_blank" w:history="1">
              <w:r w:rsidR="00D33302" w:rsidRPr="006E554D">
                <w:rPr>
                  <w:rStyle w:val="Hyperlink"/>
                  <w:rFonts w:ascii="Calibri Light" w:hAnsi="Calibri Light" w:cs="Calibri Light"/>
                  <w:color w:val="000000" w:themeColor="text1"/>
                  <w:sz w:val="24"/>
                  <w:szCs w:val="24"/>
                  <w:u w:val="none"/>
                  <w:bdr w:val="none" w:sz="0" w:space="0" w:color="auto" w:frame="1"/>
                  <w:shd w:val="clear" w:color="auto" w:fill="FFFFFF"/>
                  <w:lang w:val="ro-RO"/>
                </w:rPr>
                <w:t>ocds-b3wdp1-MD-1581603025781</w:t>
              </w:r>
            </w:hyperlink>
          </w:p>
          <w:p w14:paraId="1EB63489" w14:textId="77777777" w:rsidR="00D33302" w:rsidRPr="00094EAC" w:rsidRDefault="00D33302" w:rsidP="00D33302">
            <w:pPr>
              <w:jc w:val="center"/>
              <w:rPr>
                <w:rFonts w:ascii="Calibri Light" w:hAnsi="Calibri Light" w:cs="Calibri Light"/>
                <w:color w:val="000000" w:themeColor="text1"/>
                <w:sz w:val="24"/>
                <w:szCs w:val="24"/>
                <w:lang w:val="ro-RO"/>
              </w:rPr>
            </w:pPr>
            <w:r w:rsidRPr="00094EAC">
              <w:rPr>
                <w:rFonts w:ascii="Calibri Light" w:hAnsi="Calibri Light" w:cs="Calibri Light"/>
                <w:color w:val="000000" w:themeColor="text1"/>
                <w:sz w:val="24"/>
                <w:szCs w:val="24"/>
                <w:lang w:val="ro-RO"/>
              </w:rPr>
              <w:t>din 03.03.2020</w:t>
            </w:r>
          </w:p>
        </w:tc>
        <w:tc>
          <w:tcPr>
            <w:tcW w:w="2121" w:type="dxa"/>
            <w:vAlign w:val="center"/>
          </w:tcPr>
          <w:p w14:paraId="4F0A3F9D" w14:textId="77777777" w:rsidR="00D33302" w:rsidRPr="00825456" w:rsidRDefault="00D33302" w:rsidP="00D33302">
            <w:pPr>
              <w:jc w:val="center"/>
              <w:rPr>
                <w:rFonts w:ascii="Calibri Light" w:hAnsi="Calibri Light" w:cs="Calibri Light"/>
                <w:color w:val="000000" w:themeColor="text1"/>
                <w:sz w:val="24"/>
                <w:szCs w:val="24"/>
                <w:lang w:val="ro-RO"/>
              </w:rPr>
            </w:pPr>
            <w:r w:rsidRPr="00825456">
              <w:rPr>
                <w:rFonts w:ascii="Calibri Light" w:hAnsi="Calibri Light" w:cs="Calibri Light"/>
                <w:color w:val="000000" w:themeColor="text1"/>
                <w:sz w:val="24"/>
                <w:szCs w:val="24"/>
                <w:lang w:val="ro-RO"/>
              </w:rPr>
              <w:t>Produse de morărit, amidon şi produse amilacee</w:t>
            </w:r>
          </w:p>
        </w:tc>
        <w:tc>
          <w:tcPr>
            <w:tcW w:w="2290" w:type="dxa"/>
            <w:vAlign w:val="center"/>
          </w:tcPr>
          <w:p w14:paraId="57374DB0" w14:textId="682FA2CC" w:rsidR="00D33302" w:rsidRPr="00825456" w:rsidRDefault="00D33302" w:rsidP="00825456">
            <w:pPr>
              <w:tabs>
                <w:tab w:val="left" w:pos="-5954"/>
              </w:tabs>
              <w:ind w:left="34"/>
              <w:jc w:val="center"/>
              <w:rPr>
                <w:rFonts w:ascii="Calibri Light" w:hAnsi="Calibri Light" w:cs="Calibri Light"/>
                <w:bCs/>
                <w:color w:val="000000" w:themeColor="text1"/>
                <w:sz w:val="24"/>
                <w:szCs w:val="24"/>
                <w:shd w:val="clear" w:color="auto" w:fill="FFFFFF"/>
                <w:lang w:val="ro-RO"/>
              </w:rPr>
            </w:pPr>
            <w:r w:rsidRPr="00825456">
              <w:rPr>
                <w:rFonts w:ascii="Calibri Light" w:hAnsi="Calibri Light" w:cs="Calibri Light"/>
                <w:bCs/>
                <w:color w:val="000000" w:themeColor="text1"/>
                <w:sz w:val="24"/>
                <w:szCs w:val="24"/>
                <w:shd w:val="clear" w:color="auto" w:fill="FFFFFF"/>
                <w:lang w:val="ro-RO"/>
              </w:rPr>
              <w:t xml:space="preserve">SC </w:t>
            </w:r>
            <w:r w:rsidR="00E166F6">
              <w:rPr>
                <w:rFonts w:ascii="Calibri Light" w:hAnsi="Calibri Light" w:cs="Calibri Light"/>
                <w:bCs/>
                <w:color w:val="000000" w:themeColor="text1"/>
                <w:sz w:val="24"/>
                <w:szCs w:val="24"/>
                <w:shd w:val="clear" w:color="auto" w:fill="FFFFFF"/>
                <w:lang w:val="ro-RO"/>
              </w:rPr>
              <w:t>„</w:t>
            </w:r>
            <w:r w:rsidRPr="00825456">
              <w:rPr>
                <w:rFonts w:ascii="Calibri Light" w:hAnsi="Calibri Light" w:cs="Calibri Light"/>
                <w:bCs/>
                <w:color w:val="000000" w:themeColor="text1"/>
                <w:sz w:val="24"/>
                <w:szCs w:val="24"/>
                <w:shd w:val="clear" w:color="auto" w:fill="FFFFFF"/>
                <w:lang w:val="ro-RO"/>
              </w:rPr>
              <w:t>Pandus&amp;G” SRL</w:t>
            </w:r>
          </w:p>
        </w:tc>
        <w:tc>
          <w:tcPr>
            <w:tcW w:w="1784" w:type="dxa"/>
            <w:vAlign w:val="center"/>
          </w:tcPr>
          <w:p w14:paraId="7FAC491A"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Rezultatele procedurii de achiziţie</w:t>
            </w:r>
          </w:p>
        </w:tc>
        <w:tc>
          <w:tcPr>
            <w:tcW w:w="2433" w:type="dxa"/>
            <w:vAlign w:val="center"/>
          </w:tcPr>
          <w:p w14:paraId="0F7D676E" w14:textId="77777777" w:rsidR="00D33302" w:rsidRPr="006E554D" w:rsidRDefault="00D33302" w:rsidP="00D33302">
            <w:pPr>
              <w:pStyle w:val="ListParagraph"/>
              <w:tabs>
                <w:tab w:val="left" w:pos="0"/>
              </w:tabs>
              <w:ind w:left="0"/>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1. Contestație admisă parțial;</w:t>
            </w:r>
          </w:p>
          <w:p w14:paraId="58F59989" w14:textId="77777777" w:rsidR="00D33302" w:rsidRPr="006E554D" w:rsidRDefault="00D33302" w:rsidP="00D33302">
            <w:pPr>
              <w:ind w:right="33"/>
              <w:rPr>
                <w:rFonts w:ascii="Calibri Light" w:hAnsi="Calibri Light" w:cs="Calibri Light"/>
                <w:bCs/>
                <w:color w:val="000000" w:themeColor="text1"/>
                <w:sz w:val="24"/>
                <w:szCs w:val="24"/>
                <w:lang w:val="ro-RO"/>
              </w:rPr>
            </w:pPr>
            <w:r w:rsidRPr="006E554D">
              <w:rPr>
                <w:rFonts w:ascii="Calibri Light" w:hAnsi="Calibri Light" w:cs="Calibri Light"/>
                <w:color w:val="000000" w:themeColor="text1"/>
                <w:sz w:val="24"/>
                <w:szCs w:val="24"/>
                <w:lang w:val="ro-RO"/>
              </w:rPr>
              <w:t xml:space="preserve">2. Anularea deciziei de atribuire pentru lotul </w:t>
            </w:r>
            <w:r w:rsidRPr="006E554D">
              <w:rPr>
                <w:rFonts w:ascii="Calibri Light" w:hAnsi="Calibri Light" w:cs="Calibri Light"/>
                <w:bCs/>
                <w:color w:val="000000" w:themeColor="text1"/>
                <w:sz w:val="24"/>
                <w:szCs w:val="24"/>
                <w:lang w:val="ro-RO"/>
              </w:rPr>
              <w:t xml:space="preserve">Covrigei </w:t>
            </w:r>
            <w:r w:rsidRPr="006E554D">
              <w:rPr>
                <w:rFonts w:ascii="Calibri Light" w:hAnsi="Calibri Light" w:cs="Calibri Light"/>
                <w:color w:val="000000" w:themeColor="text1"/>
                <w:sz w:val="24"/>
                <w:szCs w:val="24"/>
                <w:lang w:val="ro-RO"/>
              </w:rPr>
              <w:t xml:space="preserve">uscați </w:t>
            </w:r>
            <w:r w:rsidRPr="006E554D">
              <w:rPr>
                <w:rFonts w:ascii="Calibri Light" w:hAnsi="Calibri Light" w:cs="Calibri Light"/>
                <w:bCs/>
                <w:color w:val="000000" w:themeColor="text1"/>
                <w:sz w:val="24"/>
                <w:szCs w:val="24"/>
                <w:lang w:val="ro-RO"/>
              </w:rPr>
              <w:t>(cu mac);</w:t>
            </w:r>
          </w:p>
          <w:p w14:paraId="61100DE9" w14:textId="06856712" w:rsidR="00D33302" w:rsidRPr="006E554D" w:rsidRDefault="00D33302" w:rsidP="00D33302">
            <w:pPr>
              <w:ind w:right="33"/>
              <w:rPr>
                <w:rFonts w:ascii="Calibri Light" w:hAnsi="Calibri Light" w:cs="Calibri Light"/>
                <w:color w:val="000000" w:themeColor="text1"/>
                <w:sz w:val="24"/>
                <w:szCs w:val="24"/>
                <w:lang w:val="ro-RO"/>
              </w:rPr>
            </w:pPr>
            <w:r w:rsidRPr="006E554D">
              <w:rPr>
                <w:rFonts w:ascii="Calibri Light" w:hAnsi="Calibri Light" w:cs="Calibri Light"/>
                <w:bCs/>
                <w:color w:val="000000" w:themeColor="text1"/>
                <w:sz w:val="24"/>
                <w:szCs w:val="24"/>
                <w:lang w:val="ro-RO"/>
              </w:rPr>
              <w:t>3. Măsuri de remediere</w:t>
            </w:r>
          </w:p>
        </w:tc>
        <w:tc>
          <w:tcPr>
            <w:tcW w:w="2289" w:type="dxa"/>
            <w:vAlign w:val="center"/>
          </w:tcPr>
          <w:p w14:paraId="3FF28820" w14:textId="77777777" w:rsidR="00D33302" w:rsidRPr="006E554D" w:rsidRDefault="00D33302" w:rsidP="00D33302">
            <w:pPr>
              <w:ind w:right="33"/>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 xml:space="preserve">Reevaluarea ofertelor primite în cadrul procedurii de achiziţie (lotul </w:t>
            </w:r>
            <w:r w:rsidRPr="006E554D">
              <w:rPr>
                <w:rFonts w:ascii="Calibri Light" w:hAnsi="Calibri Light" w:cs="Calibri Light"/>
                <w:bCs/>
                <w:color w:val="000000" w:themeColor="text1"/>
                <w:sz w:val="24"/>
                <w:szCs w:val="24"/>
                <w:lang w:val="ro-RO"/>
              </w:rPr>
              <w:t xml:space="preserve">Covrigei </w:t>
            </w:r>
            <w:r w:rsidRPr="006E554D">
              <w:rPr>
                <w:rFonts w:ascii="Calibri Light" w:hAnsi="Calibri Light" w:cs="Calibri Light"/>
                <w:color w:val="000000" w:themeColor="text1"/>
                <w:sz w:val="24"/>
                <w:szCs w:val="24"/>
                <w:lang w:val="ro-RO"/>
              </w:rPr>
              <w:t xml:space="preserve">uscați </w:t>
            </w:r>
            <w:r w:rsidRPr="006E554D">
              <w:rPr>
                <w:rFonts w:ascii="Calibri Light" w:hAnsi="Calibri Light" w:cs="Calibri Light"/>
                <w:bCs/>
                <w:color w:val="000000" w:themeColor="text1"/>
                <w:sz w:val="24"/>
                <w:szCs w:val="24"/>
                <w:lang w:val="ro-RO"/>
              </w:rPr>
              <w:t>(cu mac)</w:t>
            </w:r>
            <w:r w:rsidRPr="006E554D">
              <w:rPr>
                <w:rFonts w:ascii="Calibri Light" w:hAnsi="Calibri Light" w:cs="Calibri Light"/>
                <w:color w:val="000000" w:themeColor="text1"/>
                <w:sz w:val="24"/>
                <w:szCs w:val="24"/>
                <w:lang w:val="ro-RO"/>
              </w:rPr>
              <w:t>)</w:t>
            </w:r>
          </w:p>
        </w:tc>
      </w:tr>
      <w:tr w:rsidR="00D33302" w:rsidRPr="006E554D" w14:paraId="401E0553" w14:textId="77777777" w:rsidTr="00D33302">
        <w:trPr>
          <w:trHeight w:val="79"/>
        </w:trPr>
        <w:tc>
          <w:tcPr>
            <w:tcW w:w="651" w:type="dxa"/>
            <w:vAlign w:val="center"/>
          </w:tcPr>
          <w:p w14:paraId="48705BB5"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2.</w:t>
            </w:r>
          </w:p>
        </w:tc>
        <w:tc>
          <w:tcPr>
            <w:tcW w:w="1994" w:type="dxa"/>
            <w:vAlign w:val="center"/>
          </w:tcPr>
          <w:p w14:paraId="197B0BD1" w14:textId="77777777" w:rsidR="00D33302" w:rsidRPr="00094EAC" w:rsidRDefault="00D33302" w:rsidP="00D33302">
            <w:pPr>
              <w:jc w:val="center"/>
              <w:rPr>
                <w:rFonts w:ascii="Calibri Light" w:hAnsi="Calibri Light" w:cs="Calibri Light"/>
                <w:color w:val="000000" w:themeColor="text1"/>
                <w:sz w:val="24"/>
                <w:szCs w:val="24"/>
                <w:lang w:val="ro-RO"/>
              </w:rPr>
            </w:pPr>
          </w:p>
          <w:p w14:paraId="20811B55" w14:textId="77777777" w:rsidR="00D33302" w:rsidRPr="006E554D" w:rsidRDefault="00067AA1" w:rsidP="00D33302">
            <w:pPr>
              <w:shd w:val="clear" w:color="auto" w:fill="FFFFFF"/>
              <w:wordWrap w:val="0"/>
              <w:jc w:val="center"/>
              <w:textAlignment w:val="center"/>
              <w:rPr>
                <w:rFonts w:ascii="Calibri Light" w:hAnsi="Calibri Light" w:cs="Calibri Light"/>
                <w:color w:val="000000" w:themeColor="text1"/>
                <w:sz w:val="24"/>
                <w:szCs w:val="24"/>
                <w:lang w:val="ro-RO"/>
              </w:rPr>
            </w:pPr>
            <w:hyperlink r:id="rId61" w:tgtFrame="_blank" w:history="1">
              <w:r w:rsidR="00D33302" w:rsidRPr="006E554D">
                <w:rPr>
                  <w:rStyle w:val="Hyperlink"/>
                  <w:rFonts w:ascii="Calibri Light" w:hAnsi="Calibri Light" w:cs="Calibri Light"/>
                  <w:color w:val="000000" w:themeColor="text1"/>
                  <w:sz w:val="24"/>
                  <w:szCs w:val="24"/>
                  <w:u w:val="none"/>
                  <w:bdr w:val="none" w:sz="0" w:space="0" w:color="auto" w:frame="1"/>
                  <w:lang w:val="ro-RO"/>
                </w:rPr>
                <w:t>ocds-b3wdp1-MD-1587640612534</w:t>
              </w:r>
            </w:hyperlink>
          </w:p>
          <w:p w14:paraId="14024D85" w14:textId="77777777" w:rsidR="00D33302" w:rsidRPr="00094EAC" w:rsidRDefault="00D33302" w:rsidP="00D33302">
            <w:pPr>
              <w:jc w:val="center"/>
              <w:rPr>
                <w:rFonts w:ascii="Calibri Light" w:hAnsi="Calibri Light" w:cs="Calibri Light"/>
                <w:color w:val="000000" w:themeColor="text1"/>
                <w:sz w:val="24"/>
                <w:szCs w:val="24"/>
                <w:lang w:val="ro-RO"/>
              </w:rPr>
            </w:pPr>
            <w:r w:rsidRPr="00094EAC">
              <w:rPr>
                <w:rFonts w:ascii="Calibri Light" w:hAnsi="Calibri Light" w:cs="Calibri Light"/>
                <w:color w:val="000000" w:themeColor="text1"/>
                <w:sz w:val="24"/>
                <w:szCs w:val="24"/>
                <w:lang w:val="ro-RO"/>
              </w:rPr>
              <w:t>din 14.05.2020</w:t>
            </w:r>
          </w:p>
        </w:tc>
        <w:tc>
          <w:tcPr>
            <w:tcW w:w="2121" w:type="dxa"/>
            <w:vAlign w:val="center"/>
          </w:tcPr>
          <w:p w14:paraId="37649F4A" w14:textId="46CFD3C9" w:rsidR="00D33302" w:rsidRPr="00825456" w:rsidRDefault="00D33302" w:rsidP="00825456">
            <w:pPr>
              <w:jc w:val="center"/>
              <w:rPr>
                <w:rFonts w:ascii="Calibri Light" w:hAnsi="Calibri Light" w:cs="Calibri Light"/>
                <w:color w:val="000000" w:themeColor="text1"/>
                <w:sz w:val="24"/>
                <w:szCs w:val="24"/>
                <w:lang w:val="ro-RO"/>
              </w:rPr>
            </w:pPr>
            <w:r w:rsidRPr="00825456">
              <w:rPr>
                <w:rFonts w:ascii="Calibri Light" w:hAnsi="Calibri Light" w:cs="Calibri Light"/>
                <w:color w:val="000000" w:themeColor="text1"/>
                <w:sz w:val="24"/>
                <w:szCs w:val="24"/>
                <w:lang w:val="ro-RO"/>
              </w:rPr>
              <w:t>Diverse produse alimentare (conserve de pește, br</w:t>
            </w:r>
            <w:r w:rsidR="00E166F6">
              <w:rPr>
                <w:rFonts w:ascii="Calibri Light" w:hAnsi="Calibri Light" w:cs="Calibri Light"/>
                <w:color w:val="000000" w:themeColor="text1"/>
                <w:sz w:val="24"/>
                <w:szCs w:val="24"/>
                <w:lang w:val="ro-RO"/>
              </w:rPr>
              <w:t>â</w:t>
            </w:r>
            <w:r w:rsidRPr="00825456">
              <w:rPr>
                <w:rFonts w:ascii="Calibri Light" w:hAnsi="Calibri Light" w:cs="Calibri Light"/>
                <w:color w:val="000000" w:themeColor="text1"/>
                <w:sz w:val="24"/>
                <w:szCs w:val="24"/>
                <w:lang w:val="ro-RO"/>
              </w:rPr>
              <w:t>nză topită și șold</w:t>
            </w:r>
            <w:r w:rsidR="00E166F6">
              <w:rPr>
                <w:rFonts w:ascii="Calibri Light" w:hAnsi="Calibri Light" w:cs="Calibri Light"/>
                <w:color w:val="000000" w:themeColor="text1"/>
                <w:sz w:val="24"/>
                <w:szCs w:val="24"/>
                <w:lang w:val="ro-RO"/>
              </w:rPr>
              <w:t>uri</w:t>
            </w:r>
            <w:r w:rsidRPr="00825456">
              <w:rPr>
                <w:rFonts w:ascii="Calibri Light" w:hAnsi="Calibri Light" w:cs="Calibri Light"/>
                <w:color w:val="000000" w:themeColor="text1"/>
                <w:sz w:val="24"/>
                <w:szCs w:val="24"/>
                <w:lang w:val="ro-RO"/>
              </w:rPr>
              <w:t xml:space="preserve"> de pui)</w:t>
            </w:r>
          </w:p>
        </w:tc>
        <w:tc>
          <w:tcPr>
            <w:tcW w:w="2290" w:type="dxa"/>
            <w:vAlign w:val="center"/>
          </w:tcPr>
          <w:p w14:paraId="2A3FA7A9" w14:textId="77777777" w:rsidR="00D33302" w:rsidRPr="006E554D" w:rsidRDefault="00D33302" w:rsidP="00D33302">
            <w:pPr>
              <w:tabs>
                <w:tab w:val="left" w:pos="-5954"/>
              </w:tabs>
              <w:ind w:left="34"/>
              <w:jc w:val="center"/>
              <w:rPr>
                <w:rFonts w:ascii="Calibri Light" w:hAnsi="Calibri Light" w:cs="Calibri Light"/>
                <w:bCs/>
                <w:color w:val="000000" w:themeColor="text1"/>
                <w:sz w:val="24"/>
                <w:szCs w:val="24"/>
                <w:shd w:val="clear" w:color="auto" w:fill="FFFFFF"/>
                <w:lang w:val="ro-RO"/>
              </w:rPr>
            </w:pPr>
            <w:r w:rsidRPr="006E554D">
              <w:rPr>
                <w:rFonts w:ascii="Calibri Light" w:hAnsi="Calibri Light" w:cs="Calibri Light"/>
                <w:bCs/>
                <w:color w:val="000000" w:themeColor="text1"/>
                <w:sz w:val="24"/>
                <w:szCs w:val="24"/>
                <w:shd w:val="clear" w:color="auto" w:fill="FFFFFF"/>
                <w:lang w:val="ro-RO"/>
              </w:rPr>
              <w:t>SRL „Baguette”</w:t>
            </w:r>
          </w:p>
        </w:tc>
        <w:tc>
          <w:tcPr>
            <w:tcW w:w="1784" w:type="dxa"/>
            <w:vAlign w:val="center"/>
          </w:tcPr>
          <w:p w14:paraId="670FC6B3"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Rezultatele procedurii de achiziţie</w:t>
            </w:r>
          </w:p>
        </w:tc>
        <w:tc>
          <w:tcPr>
            <w:tcW w:w="2433" w:type="dxa"/>
            <w:vAlign w:val="center"/>
          </w:tcPr>
          <w:p w14:paraId="6346A5BB" w14:textId="5278EAF8" w:rsidR="00D33302" w:rsidRPr="006E554D" w:rsidRDefault="00D33302" w:rsidP="00D33302">
            <w:pPr>
              <w:tabs>
                <w:tab w:val="left" w:pos="0"/>
              </w:tabs>
              <w:ind w:right="33"/>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shd w:val="clear" w:color="auto" w:fill="FFFFFF"/>
                <w:lang w:val="ro-RO"/>
              </w:rPr>
              <w:t>Contestaţie respinsă</w:t>
            </w:r>
          </w:p>
        </w:tc>
        <w:tc>
          <w:tcPr>
            <w:tcW w:w="2289" w:type="dxa"/>
            <w:vAlign w:val="center"/>
          </w:tcPr>
          <w:p w14:paraId="2850D592" w14:textId="77777777" w:rsidR="00D33302" w:rsidRPr="006E554D" w:rsidRDefault="00D33302" w:rsidP="00D33302">
            <w:pPr>
              <w:ind w:right="33"/>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Menţinerea deciziei de atribuire a AC</w:t>
            </w:r>
          </w:p>
        </w:tc>
      </w:tr>
      <w:tr w:rsidR="00D33302" w:rsidRPr="006E554D" w14:paraId="05C06695" w14:textId="77777777" w:rsidTr="00D33302">
        <w:trPr>
          <w:trHeight w:val="79"/>
        </w:trPr>
        <w:tc>
          <w:tcPr>
            <w:tcW w:w="651" w:type="dxa"/>
            <w:vAlign w:val="center"/>
          </w:tcPr>
          <w:p w14:paraId="5ABF1F56"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3.</w:t>
            </w:r>
          </w:p>
        </w:tc>
        <w:tc>
          <w:tcPr>
            <w:tcW w:w="1994" w:type="dxa"/>
            <w:vAlign w:val="center"/>
          </w:tcPr>
          <w:p w14:paraId="71220C71" w14:textId="77777777" w:rsidR="00D33302" w:rsidRPr="006E554D" w:rsidRDefault="00067AA1" w:rsidP="00D33302">
            <w:pPr>
              <w:jc w:val="center"/>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pPr>
            <w:hyperlink r:id="rId62" w:tgtFrame="_blank" w:history="1">
              <w:r w:rsidR="00D33302" w:rsidRPr="006E554D">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t>ocds-b3wdp1-MD-1581602910221</w:t>
              </w:r>
            </w:hyperlink>
          </w:p>
          <w:p w14:paraId="424441F6" w14:textId="77777777" w:rsidR="00D33302" w:rsidRPr="00825456" w:rsidRDefault="00D33302" w:rsidP="00D33302">
            <w:pPr>
              <w:jc w:val="center"/>
              <w:rPr>
                <w:rFonts w:ascii="Calibri Light" w:hAnsi="Calibri Light" w:cs="Calibri Light"/>
                <w:color w:val="000000" w:themeColor="text1"/>
                <w:sz w:val="24"/>
                <w:szCs w:val="24"/>
                <w:lang w:val="ro-RO"/>
              </w:rPr>
            </w:pPr>
            <w:r w:rsidRPr="00094EAC">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t xml:space="preserve">din </w:t>
            </w:r>
            <w:r w:rsidRPr="00094EAC">
              <w:rPr>
                <w:rFonts w:ascii="Calibri Light" w:eastAsia="Cambria" w:hAnsi="Calibri Light" w:cs="Calibri Light"/>
                <w:sz w:val="24"/>
                <w:szCs w:val="24"/>
                <w:lang w:val="ro-RO"/>
              </w:rPr>
              <w:t>25.02.2020</w:t>
            </w:r>
          </w:p>
        </w:tc>
        <w:tc>
          <w:tcPr>
            <w:tcW w:w="2121" w:type="dxa"/>
            <w:vAlign w:val="center"/>
          </w:tcPr>
          <w:p w14:paraId="4FA35E65"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Articole de menaj şi de uz casnic, pentru necesităţile Armatei Naţionale în anul 2020</w:t>
            </w:r>
          </w:p>
        </w:tc>
        <w:tc>
          <w:tcPr>
            <w:tcW w:w="2290" w:type="dxa"/>
            <w:vAlign w:val="center"/>
          </w:tcPr>
          <w:p w14:paraId="49693556" w14:textId="77777777" w:rsidR="00D33302" w:rsidRPr="006E554D" w:rsidRDefault="00D33302" w:rsidP="00D33302">
            <w:pPr>
              <w:pStyle w:val="Default"/>
              <w:jc w:val="center"/>
              <w:rPr>
                <w:rFonts w:ascii="Calibri Light" w:hAnsi="Calibri Light" w:cs="Calibri Light"/>
                <w:color w:val="000000" w:themeColor="text1"/>
                <w:lang w:val="ro-RO"/>
              </w:rPr>
            </w:pPr>
          </w:p>
          <w:p w14:paraId="64300C9E" w14:textId="77777777" w:rsidR="00D33302" w:rsidRPr="006E554D" w:rsidRDefault="00D33302" w:rsidP="00D33302">
            <w:pPr>
              <w:tabs>
                <w:tab w:val="left" w:pos="-5954"/>
              </w:tabs>
              <w:ind w:left="34"/>
              <w:jc w:val="center"/>
              <w:rPr>
                <w:rFonts w:ascii="Calibri Light" w:hAnsi="Calibri Light" w:cs="Calibri Light"/>
                <w:bCs/>
                <w:color w:val="000000" w:themeColor="text1"/>
                <w:sz w:val="24"/>
                <w:szCs w:val="24"/>
                <w:shd w:val="clear" w:color="auto" w:fill="FFFFFF"/>
                <w:lang w:val="ro-RO"/>
              </w:rPr>
            </w:pPr>
            <w:r w:rsidRPr="006E554D">
              <w:rPr>
                <w:rFonts w:ascii="Calibri Light" w:hAnsi="Calibri Light" w:cs="Calibri Light"/>
                <w:color w:val="000000" w:themeColor="text1"/>
                <w:sz w:val="24"/>
                <w:szCs w:val="24"/>
                <w:lang w:val="ro-RO"/>
              </w:rPr>
              <w:t>„JT ROSAS GRUP” SRL</w:t>
            </w:r>
          </w:p>
        </w:tc>
        <w:tc>
          <w:tcPr>
            <w:tcW w:w="1784" w:type="dxa"/>
            <w:vAlign w:val="center"/>
          </w:tcPr>
          <w:p w14:paraId="2260E437"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Rezultatele procedurii de achiziţie</w:t>
            </w:r>
          </w:p>
        </w:tc>
        <w:tc>
          <w:tcPr>
            <w:tcW w:w="2433" w:type="dxa"/>
            <w:vAlign w:val="center"/>
          </w:tcPr>
          <w:p w14:paraId="7A1FCB26" w14:textId="04D5AF9F" w:rsidR="00D33302" w:rsidRPr="006E554D" w:rsidRDefault="00D33302" w:rsidP="00D33302">
            <w:pPr>
              <w:tabs>
                <w:tab w:val="left" w:pos="0"/>
              </w:tabs>
              <w:ind w:right="33"/>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shd w:val="clear" w:color="auto" w:fill="FFFFFF"/>
                <w:lang w:val="ro-RO"/>
              </w:rPr>
              <w:t>Contestaţie respinsă</w:t>
            </w:r>
          </w:p>
        </w:tc>
        <w:tc>
          <w:tcPr>
            <w:tcW w:w="2289" w:type="dxa"/>
            <w:vAlign w:val="center"/>
          </w:tcPr>
          <w:p w14:paraId="30C16159" w14:textId="77777777" w:rsidR="00D33302" w:rsidRPr="006E554D" w:rsidRDefault="00D33302" w:rsidP="00D33302">
            <w:pPr>
              <w:ind w:right="33"/>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Menţinerea deciziei de atribuire a AC</w:t>
            </w:r>
          </w:p>
        </w:tc>
      </w:tr>
      <w:tr w:rsidR="00D33302" w:rsidRPr="006E554D" w14:paraId="2FF68D8C" w14:textId="77777777" w:rsidTr="00D33302">
        <w:trPr>
          <w:trHeight w:val="79"/>
        </w:trPr>
        <w:tc>
          <w:tcPr>
            <w:tcW w:w="651" w:type="dxa"/>
            <w:vAlign w:val="center"/>
          </w:tcPr>
          <w:p w14:paraId="412C0E0A"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4.</w:t>
            </w:r>
          </w:p>
        </w:tc>
        <w:tc>
          <w:tcPr>
            <w:tcW w:w="1994" w:type="dxa"/>
            <w:vAlign w:val="center"/>
          </w:tcPr>
          <w:p w14:paraId="52235A0B" w14:textId="77777777" w:rsidR="00D33302" w:rsidRPr="006E554D" w:rsidRDefault="00067AA1" w:rsidP="00D33302">
            <w:pPr>
              <w:jc w:val="center"/>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pPr>
            <w:hyperlink r:id="rId63" w:tgtFrame="_blank" w:history="1">
              <w:r w:rsidR="00D33302" w:rsidRPr="006E554D">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t>ocds-b3wdp1-MD-1581602910221</w:t>
              </w:r>
            </w:hyperlink>
          </w:p>
          <w:p w14:paraId="31422B9E" w14:textId="77777777" w:rsidR="00D33302" w:rsidRPr="00825456" w:rsidRDefault="00D33302" w:rsidP="00D33302">
            <w:pPr>
              <w:jc w:val="center"/>
              <w:rPr>
                <w:rFonts w:ascii="Calibri Light" w:hAnsi="Calibri Light" w:cs="Calibri Light"/>
                <w:color w:val="000000" w:themeColor="text1"/>
                <w:sz w:val="24"/>
                <w:szCs w:val="24"/>
                <w:lang w:val="ro-RO"/>
              </w:rPr>
            </w:pPr>
            <w:r w:rsidRPr="00094EAC">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t xml:space="preserve">din </w:t>
            </w:r>
            <w:r w:rsidRPr="00094EAC">
              <w:rPr>
                <w:rFonts w:ascii="Calibri Light" w:eastAsia="Cambria" w:hAnsi="Calibri Light" w:cs="Calibri Light"/>
                <w:sz w:val="24"/>
                <w:szCs w:val="24"/>
                <w:lang w:val="ro-RO"/>
              </w:rPr>
              <w:t>25.02.2020</w:t>
            </w:r>
          </w:p>
        </w:tc>
        <w:tc>
          <w:tcPr>
            <w:tcW w:w="2121" w:type="dxa"/>
            <w:vAlign w:val="center"/>
          </w:tcPr>
          <w:p w14:paraId="52901B26"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Articole de menaj şi de uz casnic, pentru necesităţile Armatei Naţionale în anul 2020</w:t>
            </w:r>
          </w:p>
        </w:tc>
        <w:tc>
          <w:tcPr>
            <w:tcW w:w="2290" w:type="dxa"/>
            <w:vAlign w:val="center"/>
          </w:tcPr>
          <w:p w14:paraId="7D6E56F8" w14:textId="77777777" w:rsidR="00D33302" w:rsidRPr="006E554D" w:rsidRDefault="00D33302" w:rsidP="00D33302">
            <w:pPr>
              <w:pStyle w:val="Default"/>
              <w:jc w:val="center"/>
              <w:rPr>
                <w:rFonts w:ascii="Calibri Light" w:hAnsi="Calibri Light" w:cs="Calibri Light"/>
                <w:color w:val="000000" w:themeColor="text1"/>
                <w:lang w:val="ro-RO"/>
              </w:rPr>
            </w:pPr>
          </w:p>
          <w:p w14:paraId="0D0B63F4" w14:textId="77777777" w:rsidR="00D33302" w:rsidRPr="006E554D" w:rsidRDefault="00D33302" w:rsidP="00D33302">
            <w:pPr>
              <w:tabs>
                <w:tab w:val="left" w:pos="-5954"/>
              </w:tabs>
              <w:ind w:left="34"/>
              <w:jc w:val="center"/>
              <w:rPr>
                <w:rFonts w:ascii="Calibri Light" w:hAnsi="Calibri Light" w:cs="Calibri Light"/>
                <w:bCs/>
                <w:color w:val="000000" w:themeColor="text1"/>
                <w:sz w:val="24"/>
                <w:szCs w:val="24"/>
                <w:shd w:val="clear" w:color="auto" w:fill="FFFFFF"/>
                <w:lang w:val="ro-RO"/>
              </w:rPr>
            </w:pPr>
            <w:r w:rsidRPr="006E554D">
              <w:rPr>
                <w:rFonts w:ascii="Calibri Light" w:hAnsi="Calibri Light" w:cs="Calibri Light"/>
                <w:color w:val="000000" w:themeColor="text1"/>
                <w:sz w:val="24"/>
                <w:szCs w:val="24"/>
                <w:lang w:val="ro-RO"/>
              </w:rPr>
              <w:t>„JT ROSAS GRUP” SRL</w:t>
            </w:r>
          </w:p>
        </w:tc>
        <w:tc>
          <w:tcPr>
            <w:tcW w:w="1784" w:type="dxa"/>
            <w:vAlign w:val="center"/>
          </w:tcPr>
          <w:p w14:paraId="090644DC"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Rezultatele procedurii de achiziţie</w:t>
            </w:r>
          </w:p>
        </w:tc>
        <w:tc>
          <w:tcPr>
            <w:tcW w:w="2433" w:type="dxa"/>
            <w:vAlign w:val="center"/>
          </w:tcPr>
          <w:p w14:paraId="508C6EC2" w14:textId="0105775B" w:rsidR="00D33302" w:rsidRPr="006E554D" w:rsidRDefault="00D33302" w:rsidP="00D33302">
            <w:pPr>
              <w:tabs>
                <w:tab w:val="left" w:pos="0"/>
              </w:tabs>
              <w:ind w:right="33"/>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shd w:val="clear" w:color="auto" w:fill="FFFFFF"/>
                <w:lang w:val="ro-RO"/>
              </w:rPr>
              <w:t>Contestaţie respinsă</w:t>
            </w:r>
          </w:p>
        </w:tc>
        <w:tc>
          <w:tcPr>
            <w:tcW w:w="2289" w:type="dxa"/>
            <w:vAlign w:val="center"/>
          </w:tcPr>
          <w:p w14:paraId="3681E337" w14:textId="77777777" w:rsidR="00D33302" w:rsidRPr="006E554D" w:rsidRDefault="00D33302" w:rsidP="00D33302">
            <w:pPr>
              <w:ind w:right="33"/>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Menţinerea deciziei de atribuire a AC</w:t>
            </w:r>
          </w:p>
        </w:tc>
      </w:tr>
      <w:tr w:rsidR="00D33302" w:rsidRPr="006E554D" w14:paraId="701E6195" w14:textId="77777777" w:rsidTr="00D33302">
        <w:trPr>
          <w:trHeight w:val="79"/>
        </w:trPr>
        <w:tc>
          <w:tcPr>
            <w:tcW w:w="651" w:type="dxa"/>
            <w:vAlign w:val="center"/>
          </w:tcPr>
          <w:p w14:paraId="20A10229" w14:textId="77777777" w:rsidR="00D33302" w:rsidRPr="006E554D" w:rsidRDefault="00D33302" w:rsidP="00D33302">
            <w:pPr>
              <w:pStyle w:val="ListParagraph"/>
              <w:ind w:left="0" w:right="-81"/>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5.</w:t>
            </w:r>
          </w:p>
        </w:tc>
        <w:tc>
          <w:tcPr>
            <w:tcW w:w="1994" w:type="dxa"/>
            <w:vAlign w:val="center"/>
          </w:tcPr>
          <w:p w14:paraId="5BDCB19D" w14:textId="77777777" w:rsidR="00D33302" w:rsidRPr="006E554D" w:rsidRDefault="00067AA1" w:rsidP="00D33302">
            <w:pPr>
              <w:jc w:val="center"/>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pPr>
            <w:hyperlink r:id="rId64" w:tgtFrame="_blank" w:history="1">
              <w:r w:rsidR="00D33302" w:rsidRPr="006E554D">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t>ocds-b3wdp1-MD-1590147501330</w:t>
              </w:r>
            </w:hyperlink>
          </w:p>
          <w:p w14:paraId="3C96C241" w14:textId="77777777" w:rsidR="00D33302" w:rsidRPr="00825456" w:rsidRDefault="00D33302" w:rsidP="00D33302">
            <w:pPr>
              <w:jc w:val="center"/>
              <w:rPr>
                <w:rFonts w:ascii="Calibri Light" w:hAnsi="Calibri Light" w:cs="Calibri Light"/>
                <w:color w:val="000000" w:themeColor="text1"/>
                <w:sz w:val="24"/>
                <w:szCs w:val="24"/>
                <w:lang w:val="ro-RO"/>
              </w:rPr>
            </w:pPr>
            <w:r w:rsidRPr="00094EAC">
              <w:rPr>
                <w:rStyle w:val="Hyperlink"/>
                <w:rFonts w:ascii="Calibri Light" w:eastAsia="Cambria" w:hAnsi="Calibri Light" w:cs="Calibri Light"/>
                <w:color w:val="000000" w:themeColor="text1"/>
                <w:sz w:val="24"/>
                <w:szCs w:val="24"/>
                <w:u w:val="none"/>
                <w:bdr w:val="none" w:sz="0" w:space="0" w:color="auto" w:frame="1"/>
                <w:shd w:val="clear" w:color="auto" w:fill="FFFFFF"/>
                <w:lang w:val="ro-RO"/>
              </w:rPr>
              <w:t xml:space="preserve">din </w:t>
            </w:r>
            <w:r w:rsidRPr="00094EAC">
              <w:rPr>
                <w:rFonts w:ascii="Calibri Light" w:eastAsia="Cambria" w:hAnsi="Calibri Light" w:cs="Calibri Light"/>
                <w:color w:val="000000" w:themeColor="text1"/>
                <w:sz w:val="24"/>
                <w:szCs w:val="24"/>
                <w:lang w:val="ro-RO"/>
              </w:rPr>
              <w:t>12.06.2020</w:t>
            </w:r>
          </w:p>
        </w:tc>
        <w:tc>
          <w:tcPr>
            <w:tcW w:w="2121" w:type="dxa"/>
            <w:vAlign w:val="center"/>
          </w:tcPr>
          <w:p w14:paraId="7EA718DE" w14:textId="49C08CE3" w:rsidR="00D33302" w:rsidRPr="006E554D" w:rsidRDefault="00D33302" w:rsidP="00825456">
            <w:pPr>
              <w:jc w:val="center"/>
              <w:rPr>
                <w:rFonts w:ascii="Calibri Light" w:hAnsi="Calibri Light" w:cs="Calibri Light"/>
                <w:i/>
                <w:color w:val="000000" w:themeColor="text1"/>
                <w:sz w:val="24"/>
                <w:szCs w:val="24"/>
                <w:lang w:val="ro-RO" w:eastAsia="ro-RO"/>
              </w:rPr>
            </w:pPr>
            <w:r w:rsidRPr="00825456">
              <w:rPr>
                <w:rFonts w:ascii="Calibri Light" w:hAnsi="Calibri Light" w:cs="Calibri Light"/>
                <w:color w:val="000000" w:themeColor="text1"/>
                <w:spacing w:val="-6"/>
                <w:sz w:val="24"/>
                <w:szCs w:val="24"/>
                <w:shd w:val="clear" w:color="auto" w:fill="FFFFFF"/>
                <w:lang w:val="ro-RO"/>
              </w:rPr>
              <w:t>Echipament de bucătărie, articole de menaj şi de uz casnic şi articole de catering</w:t>
            </w:r>
            <w:r w:rsidRPr="006E554D">
              <w:rPr>
                <w:rFonts w:ascii="Calibri Light" w:hAnsi="Calibri Light" w:cs="Calibri Light"/>
                <w:color w:val="000000" w:themeColor="text1"/>
                <w:spacing w:val="-6"/>
                <w:sz w:val="24"/>
                <w:szCs w:val="24"/>
                <w:shd w:val="clear" w:color="auto" w:fill="FFFFFF"/>
                <w:lang w:val="ro-RO"/>
              </w:rPr>
              <w:t xml:space="preserve"> </w:t>
            </w:r>
            <w:r w:rsidRPr="006E554D">
              <w:rPr>
                <w:rFonts w:ascii="Calibri Light" w:hAnsi="Calibri Light" w:cs="Calibri Light"/>
                <w:color w:val="000000" w:themeColor="text1"/>
                <w:spacing w:val="-6"/>
                <w:sz w:val="24"/>
                <w:szCs w:val="24"/>
                <w:shd w:val="clear" w:color="auto" w:fill="FFFFFF"/>
                <w:lang w:val="ro-RO"/>
              </w:rPr>
              <w:lastRenderedPageBreak/>
              <w:t>pentru necesităţile Armatei Naţionale în anul 2020</w:t>
            </w:r>
          </w:p>
        </w:tc>
        <w:tc>
          <w:tcPr>
            <w:tcW w:w="2290" w:type="dxa"/>
            <w:vAlign w:val="center"/>
          </w:tcPr>
          <w:p w14:paraId="6B71F402" w14:textId="77777777" w:rsidR="00D33302" w:rsidRPr="006E554D" w:rsidRDefault="00D33302" w:rsidP="00D33302">
            <w:pPr>
              <w:tabs>
                <w:tab w:val="left" w:pos="-5954"/>
              </w:tabs>
              <w:ind w:left="34"/>
              <w:jc w:val="center"/>
              <w:rPr>
                <w:rFonts w:ascii="Calibri Light" w:hAnsi="Calibri Light" w:cs="Calibri Light"/>
                <w:b/>
                <w:bCs/>
                <w:color w:val="000000" w:themeColor="text1"/>
                <w:sz w:val="24"/>
                <w:szCs w:val="24"/>
                <w:shd w:val="clear" w:color="auto" w:fill="FFFFFF"/>
                <w:lang w:val="ro-RO"/>
              </w:rPr>
            </w:pPr>
            <w:r w:rsidRPr="006E554D">
              <w:rPr>
                <w:rFonts w:ascii="Calibri Light" w:hAnsi="Calibri Light" w:cs="Calibri Light"/>
                <w:color w:val="000000" w:themeColor="text1"/>
                <w:sz w:val="24"/>
                <w:szCs w:val="24"/>
                <w:lang w:val="ro-RO" w:eastAsia="ko-KR"/>
              </w:rPr>
              <w:lastRenderedPageBreak/>
              <w:t>SRL „Eleamag”</w:t>
            </w:r>
          </w:p>
        </w:tc>
        <w:tc>
          <w:tcPr>
            <w:tcW w:w="1784" w:type="dxa"/>
            <w:vAlign w:val="center"/>
          </w:tcPr>
          <w:p w14:paraId="0DAAD835" w14:textId="77777777" w:rsidR="00D33302" w:rsidRPr="002A43A5" w:rsidRDefault="00D33302" w:rsidP="00D33302">
            <w:pPr>
              <w:jc w:val="center"/>
              <w:rPr>
                <w:rFonts w:ascii="Calibri Light" w:hAnsi="Calibri Light" w:cs="Calibri Light"/>
                <w:color w:val="000000" w:themeColor="text1"/>
                <w:sz w:val="24"/>
                <w:szCs w:val="24"/>
                <w:lang w:val="ro-RO"/>
              </w:rPr>
            </w:pPr>
            <w:r w:rsidRPr="002A43A5">
              <w:rPr>
                <w:rFonts w:ascii="Calibri Light" w:hAnsi="Calibri Light" w:cs="Calibri Light"/>
                <w:color w:val="000000" w:themeColor="text1"/>
                <w:sz w:val="24"/>
                <w:szCs w:val="24"/>
                <w:lang w:val="ro-RO"/>
              </w:rPr>
              <w:t>Rezultatele procedurii de achiziţie</w:t>
            </w:r>
          </w:p>
        </w:tc>
        <w:tc>
          <w:tcPr>
            <w:tcW w:w="2433" w:type="dxa"/>
            <w:vAlign w:val="center"/>
          </w:tcPr>
          <w:p w14:paraId="6E3516E2" w14:textId="77777777" w:rsidR="00D33302" w:rsidRPr="002A43A5" w:rsidRDefault="00D33302" w:rsidP="00D33302">
            <w:pPr>
              <w:pStyle w:val="ListParagraph"/>
              <w:tabs>
                <w:tab w:val="left" w:pos="16"/>
              </w:tabs>
              <w:ind w:left="0"/>
              <w:rPr>
                <w:rFonts w:ascii="Calibri Light" w:hAnsi="Calibri Light" w:cs="Calibri Light"/>
                <w:color w:val="000000" w:themeColor="text1"/>
                <w:sz w:val="24"/>
                <w:szCs w:val="24"/>
                <w:lang w:val="ro-RO"/>
              </w:rPr>
            </w:pPr>
            <w:r w:rsidRPr="002A43A5">
              <w:rPr>
                <w:rFonts w:ascii="Calibri Light" w:hAnsi="Calibri Light" w:cs="Calibri Light"/>
                <w:color w:val="000000" w:themeColor="text1"/>
                <w:sz w:val="24"/>
                <w:szCs w:val="24"/>
                <w:lang w:val="ro-RO"/>
              </w:rPr>
              <w:t>1. Contestație admisă parțial;</w:t>
            </w:r>
          </w:p>
          <w:p w14:paraId="05BBCDB2" w14:textId="77777777" w:rsidR="00D33302" w:rsidRPr="002A43A5" w:rsidRDefault="00D33302" w:rsidP="00D33302">
            <w:pPr>
              <w:tabs>
                <w:tab w:val="left" w:pos="16"/>
              </w:tabs>
              <w:ind w:right="33"/>
              <w:rPr>
                <w:rFonts w:ascii="Calibri Light" w:hAnsi="Calibri Light" w:cs="Calibri Light"/>
                <w:bCs/>
                <w:color w:val="000000" w:themeColor="text1"/>
                <w:sz w:val="24"/>
                <w:szCs w:val="24"/>
                <w:lang w:val="ro-RO"/>
              </w:rPr>
            </w:pPr>
            <w:r w:rsidRPr="002A43A5">
              <w:rPr>
                <w:rFonts w:ascii="Calibri Light" w:hAnsi="Calibri Light" w:cs="Calibri Light"/>
                <w:color w:val="000000" w:themeColor="text1"/>
                <w:sz w:val="24"/>
                <w:szCs w:val="24"/>
                <w:lang w:val="ro-RO"/>
              </w:rPr>
              <w:t xml:space="preserve">2. Anularea deciziei de atribuire pentru </w:t>
            </w:r>
            <w:r w:rsidRPr="002A43A5">
              <w:rPr>
                <w:rFonts w:ascii="Calibri Light" w:hAnsi="Calibri Light" w:cs="Calibri Light"/>
                <w:color w:val="000000" w:themeColor="text1"/>
                <w:sz w:val="24"/>
                <w:szCs w:val="24"/>
                <w:lang w:val="ro-RO"/>
              </w:rPr>
              <w:lastRenderedPageBreak/>
              <w:t xml:space="preserve">lotul </w:t>
            </w:r>
            <w:r w:rsidRPr="002A43A5">
              <w:rPr>
                <w:rFonts w:ascii="Calibri Light" w:hAnsi="Calibri Light" w:cs="Calibri Light"/>
                <w:bCs/>
                <w:color w:val="000000" w:themeColor="text1"/>
                <w:sz w:val="24"/>
                <w:szCs w:val="24"/>
                <w:lang w:val="ro-RO"/>
              </w:rPr>
              <w:t>Bol pentru felul I din inox;</w:t>
            </w:r>
          </w:p>
          <w:p w14:paraId="10CEE73B" w14:textId="7AE9CE75" w:rsidR="00D33302" w:rsidRPr="002A43A5" w:rsidRDefault="00D33302" w:rsidP="00D33302">
            <w:pPr>
              <w:pStyle w:val="ListParagraph"/>
              <w:tabs>
                <w:tab w:val="left" w:pos="16"/>
              </w:tabs>
              <w:ind w:left="0" w:right="33"/>
              <w:rPr>
                <w:rFonts w:ascii="Calibri Light" w:hAnsi="Calibri Light" w:cs="Calibri Light"/>
                <w:color w:val="000000" w:themeColor="text1"/>
                <w:sz w:val="24"/>
                <w:szCs w:val="24"/>
                <w:lang w:val="ro-RO"/>
              </w:rPr>
            </w:pPr>
            <w:r w:rsidRPr="002A43A5">
              <w:rPr>
                <w:rFonts w:ascii="Calibri Light" w:hAnsi="Calibri Light" w:cs="Calibri Light"/>
                <w:bCs/>
                <w:color w:val="000000" w:themeColor="text1"/>
                <w:sz w:val="24"/>
                <w:szCs w:val="24"/>
                <w:lang w:val="ro-RO"/>
              </w:rPr>
              <w:t>3. Măsuri de remediere</w:t>
            </w:r>
          </w:p>
        </w:tc>
        <w:tc>
          <w:tcPr>
            <w:tcW w:w="2289" w:type="dxa"/>
            <w:vAlign w:val="center"/>
          </w:tcPr>
          <w:p w14:paraId="6C89736F" w14:textId="77777777" w:rsidR="00D33302" w:rsidRPr="002A43A5" w:rsidRDefault="00D33302" w:rsidP="00D33302">
            <w:pPr>
              <w:ind w:right="33"/>
              <w:rPr>
                <w:rFonts w:ascii="Calibri Light" w:hAnsi="Calibri Light" w:cs="Calibri Light"/>
                <w:b/>
                <w:color w:val="000000" w:themeColor="text1"/>
                <w:sz w:val="24"/>
                <w:szCs w:val="24"/>
                <w:lang w:val="ro-RO"/>
              </w:rPr>
            </w:pPr>
            <w:r w:rsidRPr="002A43A5">
              <w:rPr>
                <w:rFonts w:ascii="Calibri Light" w:hAnsi="Calibri Light" w:cs="Calibri Light"/>
                <w:color w:val="000000" w:themeColor="text1"/>
                <w:sz w:val="24"/>
                <w:szCs w:val="24"/>
                <w:lang w:val="ro-RO"/>
              </w:rPr>
              <w:lastRenderedPageBreak/>
              <w:t xml:space="preserve">Reevaluarea ofertei OE SRL „Geoter-Com” la lotul </w:t>
            </w:r>
            <w:r w:rsidRPr="002A43A5">
              <w:rPr>
                <w:rFonts w:ascii="Calibri Light" w:hAnsi="Calibri Light" w:cs="Calibri Light"/>
                <w:bCs/>
                <w:color w:val="000000" w:themeColor="text1"/>
                <w:sz w:val="24"/>
                <w:szCs w:val="24"/>
                <w:lang w:val="ro-RO"/>
              </w:rPr>
              <w:t xml:space="preserve">Bol </w:t>
            </w:r>
            <w:r w:rsidRPr="002A43A5">
              <w:rPr>
                <w:rFonts w:ascii="Calibri Light" w:hAnsi="Calibri Light" w:cs="Calibri Light"/>
                <w:bCs/>
                <w:color w:val="000000" w:themeColor="text1"/>
                <w:sz w:val="24"/>
                <w:szCs w:val="24"/>
                <w:lang w:val="ro-RO"/>
              </w:rPr>
              <w:lastRenderedPageBreak/>
              <w:t>pentru felul I din inox</w:t>
            </w:r>
          </w:p>
        </w:tc>
      </w:tr>
      <w:tr w:rsidR="00D33302" w:rsidRPr="006E554D" w14:paraId="12036EEE" w14:textId="77777777" w:rsidTr="00D33302">
        <w:trPr>
          <w:trHeight w:val="79"/>
        </w:trPr>
        <w:tc>
          <w:tcPr>
            <w:tcW w:w="651" w:type="dxa"/>
            <w:vAlign w:val="center"/>
          </w:tcPr>
          <w:p w14:paraId="58927F7F"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lastRenderedPageBreak/>
              <w:t>6.</w:t>
            </w:r>
          </w:p>
        </w:tc>
        <w:tc>
          <w:tcPr>
            <w:tcW w:w="1994" w:type="dxa"/>
            <w:vAlign w:val="center"/>
          </w:tcPr>
          <w:p w14:paraId="07321A69" w14:textId="77777777" w:rsidR="00D33302" w:rsidRPr="006E554D" w:rsidRDefault="00067AA1" w:rsidP="00D33302">
            <w:pPr>
              <w:jc w:val="center"/>
              <w:rPr>
                <w:rStyle w:val="Hyperlink"/>
                <w:rFonts w:ascii="Calibri Light" w:eastAsiaTheme="majorEastAsia" w:hAnsi="Calibri Light" w:cs="Calibri Light"/>
                <w:color w:val="000000" w:themeColor="text1"/>
                <w:sz w:val="24"/>
                <w:szCs w:val="24"/>
                <w:u w:val="none"/>
                <w:bdr w:val="none" w:sz="0" w:space="0" w:color="auto" w:frame="1"/>
                <w:lang w:val="ro-RO"/>
              </w:rPr>
            </w:pPr>
            <w:hyperlink r:id="rId65" w:tgtFrame="_blank" w:history="1">
              <w:r w:rsidR="00D33302" w:rsidRPr="006E554D">
                <w:rPr>
                  <w:rStyle w:val="Hyperlink"/>
                  <w:rFonts w:ascii="Calibri Light" w:eastAsiaTheme="majorEastAsia" w:hAnsi="Calibri Light" w:cs="Calibri Light"/>
                  <w:color w:val="000000" w:themeColor="text1"/>
                  <w:sz w:val="24"/>
                  <w:szCs w:val="24"/>
                  <w:u w:val="none"/>
                  <w:bdr w:val="none" w:sz="0" w:space="0" w:color="auto" w:frame="1"/>
                  <w:lang w:val="ro-RO"/>
                </w:rPr>
                <w:t>ocds-b3wdp1-MD-1599492167318</w:t>
              </w:r>
            </w:hyperlink>
          </w:p>
          <w:p w14:paraId="282BD782" w14:textId="77777777" w:rsidR="00D33302" w:rsidRPr="00825456" w:rsidRDefault="00D33302" w:rsidP="00D33302">
            <w:pPr>
              <w:jc w:val="center"/>
              <w:rPr>
                <w:rFonts w:ascii="Calibri Light" w:hAnsi="Calibri Light" w:cs="Calibri Light"/>
                <w:color w:val="000000" w:themeColor="text1"/>
                <w:sz w:val="24"/>
                <w:szCs w:val="24"/>
                <w:lang w:val="ro-RO"/>
              </w:rPr>
            </w:pPr>
            <w:r w:rsidRPr="00094EAC">
              <w:rPr>
                <w:rStyle w:val="Hyperlink"/>
                <w:rFonts w:ascii="Calibri Light" w:eastAsiaTheme="majorEastAsia" w:hAnsi="Calibri Light" w:cs="Calibri Light"/>
                <w:color w:val="000000" w:themeColor="text1"/>
                <w:sz w:val="24"/>
                <w:szCs w:val="24"/>
                <w:u w:val="none"/>
                <w:bdr w:val="none" w:sz="0" w:space="0" w:color="auto" w:frame="1"/>
                <w:lang w:val="ro-RO"/>
              </w:rPr>
              <w:t xml:space="preserve">din </w:t>
            </w:r>
            <w:r w:rsidRPr="00094EAC">
              <w:rPr>
                <w:rFonts w:ascii="Calibri Light" w:hAnsi="Calibri Light" w:cs="Calibri Light"/>
                <w:sz w:val="24"/>
                <w:szCs w:val="24"/>
                <w:lang w:val="ro-RO"/>
              </w:rPr>
              <w:t>22.09.2020</w:t>
            </w:r>
          </w:p>
        </w:tc>
        <w:tc>
          <w:tcPr>
            <w:tcW w:w="2121" w:type="dxa"/>
            <w:vAlign w:val="center"/>
          </w:tcPr>
          <w:p w14:paraId="34F753E5"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pacing w:val="-6"/>
                <w:sz w:val="24"/>
                <w:szCs w:val="24"/>
                <w:shd w:val="clear" w:color="auto" w:fill="FFFFFF"/>
                <w:lang w:val="ro-RO"/>
              </w:rPr>
              <w:t>Servicii de croitorie a echipamentului militar, pentru necesităţile Armatei Naţionale în anul 2020</w:t>
            </w:r>
          </w:p>
        </w:tc>
        <w:tc>
          <w:tcPr>
            <w:tcW w:w="2290" w:type="dxa"/>
            <w:vAlign w:val="center"/>
          </w:tcPr>
          <w:p w14:paraId="0F5A3E7A" w14:textId="77777777" w:rsidR="00D33302" w:rsidRPr="006E554D" w:rsidRDefault="00D33302" w:rsidP="00D33302">
            <w:pPr>
              <w:ind w:left="34"/>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eastAsia="ko-KR"/>
              </w:rPr>
              <w:t>SRL „</w:t>
            </w:r>
            <w:r w:rsidRPr="006E554D">
              <w:rPr>
                <w:rFonts w:ascii="Calibri Light" w:hAnsi="Calibri Light" w:cs="Calibri Light"/>
                <w:bCs/>
                <w:color w:val="000000" w:themeColor="text1"/>
                <w:sz w:val="24"/>
                <w:szCs w:val="24"/>
                <w:shd w:val="clear" w:color="auto" w:fill="FFFFFF"/>
                <w:lang w:val="ro-RO"/>
              </w:rPr>
              <w:t>HANDITEHNICA</w:t>
            </w:r>
            <w:r w:rsidRPr="006E554D">
              <w:rPr>
                <w:rFonts w:ascii="Calibri Light" w:hAnsi="Calibri Light" w:cs="Calibri Light"/>
                <w:color w:val="000000" w:themeColor="text1"/>
                <w:sz w:val="24"/>
                <w:szCs w:val="24"/>
                <w:lang w:val="ro-RO" w:eastAsia="ko-KR"/>
              </w:rPr>
              <w:t>”</w:t>
            </w:r>
          </w:p>
        </w:tc>
        <w:tc>
          <w:tcPr>
            <w:tcW w:w="1784" w:type="dxa"/>
            <w:vAlign w:val="center"/>
          </w:tcPr>
          <w:p w14:paraId="141B9056" w14:textId="77777777" w:rsidR="00D33302" w:rsidRPr="002A43A5" w:rsidRDefault="00D33302" w:rsidP="00D33302">
            <w:pPr>
              <w:jc w:val="center"/>
              <w:rPr>
                <w:rFonts w:ascii="Calibri Light" w:hAnsi="Calibri Light" w:cs="Calibri Light"/>
                <w:color w:val="000000" w:themeColor="text1"/>
                <w:sz w:val="24"/>
                <w:szCs w:val="24"/>
                <w:lang w:val="ro-RO"/>
              </w:rPr>
            </w:pPr>
            <w:r w:rsidRPr="002A43A5">
              <w:rPr>
                <w:rFonts w:ascii="Calibri Light" w:hAnsi="Calibri Light" w:cs="Calibri Light"/>
                <w:color w:val="000000" w:themeColor="text1"/>
                <w:sz w:val="24"/>
                <w:szCs w:val="24"/>
                <w:lang w:val="ro-RO"/>
              </w:rPr>
              <w:t>Rezultatele procedurii de achiziţie</w:t>
            </w:r>
          </w:p>
        </w:tc>
        <w:tc>
          <w:tcPr>
            <w:tcW w:w="2433" w:type="dxa"/>
            <w:vAlign w:val="center"/>
          </w:tcPr>
          <w:p w14:paraId="007CE7B2" w14:textId="77777777" w:rsidR="00D33302" w:rsidRPr="002A43A5" w:rsidRDefault="00D33302" w:rsidP="00D33302">
            <w:pPr>
              <w:pStyle w:val="ListParagraph"/>
              <w:tabs>
                <w:tab w:val="left" w:pos="16"/>
              </w:tabs>
              <w:ind w:left="0"/>
              <w:rPr>
                <w:rFonts w:ascii="Calibri Light" w:hAnsi="Calibri Light" w:cs="Calibri Light"/>
                <w:color w:val="000000" w:themeColor="text1"/>
                <w:sz w:val="24"/>
                <w:szCs w:val="24"/>
                <w:lang w:val="ro-RO"/>
              </w:rPr>
            </w:pPr>
            <w:r w:rsidRPr="002A43A5">
              <w:rPr>
                <w:rFonts w:ascii="Calibri Light" w:hAnsi="Calibri Light" w:cs="Calibri Light"/>
                <w:color w:val="000000" w:themeColor="text1"/>
                <w:sz w:val="24"/>
                <w:szCs w:val="24"/>
                <w:lang w:val="ro-RO"/>
              </w:rPr>
              <w:t>1. Contestație admisă parțial;</w:t>
            </w:r>
          </w:p>
          <w:p w14:paraId="52D150D5" w14:textId="77777777" w:rsidR="00D33302" w:rsidRPr="002A43A5" w:rsidRDefault="00D33302" w:rsidP="00D33302">
            <w:pPr>
              <w:tabs>
                <w:tab w:val="left" w:pos="16"/>
              </w:tabs>
              <w:ind w:right="33"/>
              <w:rPr>
                <w:rFonts w:ascii="Calibri Light" w:hAnsi="Calibri Light" w:cs="Calibri Light"/>
                <w:bCs/>
                <w:color w:val="000000" w:themeColor="text1"/>
                <w:sz w:val="24"/>
                <w:szCs w:val="24"/>
                <w:lang w:val="ro-RO"/>
              </w:rPr>
            </w:pPr>
            <w:r w:rsidRPr="002A43A5">
              <w:rPr>
                <w:rFonts w:ascii="Calibri Light" w:hAnsi="Calibri Light" w:cs="Calibri Light"/>
                <w:color w:val="000000" w:themeColor="text1"/>
                <w:sz w:val="24"/>
                <w:szCs w:val="24"/>
                <w:lang w:val="ro-RO"/>
              </w:rPr>
              <w:t>2. Anularea deciziei de atribuire pentru lotul Servicii de confecţionare a tunicii şi pantalonilor cu desen camuflat de tip „Pădure”</w:t>
            </w:r>
            <w:r w:rsidRPr="002A43A5">
              <w:rPr>
                <w:rFonts w:ascii="Calibri Light" w:hAnsi="Calibri Light" w:cs="Calibri Light"/>
                <w:bCs/>
                <w:color w:val="000000" w:themeColor="text1"/>
                <w:sz w:val="24"/>
                <w:szCs w:val="24"/>
                <w:lang w:val="ro-RO"/>
              </w:rPr>
              <w:t>;</w:t>
            </w:r>
          </w:p>
          <w:p w14:paraId="4316EBEC" w14:textId="76A25CAE" w:rsidR="00D33302" w:rsidRPr="002A43A5" w:rsidRDefault="00D33302" w:rsidP="00D33302">
            <w:pPr>
              <w:pStyle w:val="ListParagraph"/>
              <w:tabs>
                <w:tab w:val="left" w:pos="0"/>
                <w:tab w:val="left" w:pos="252"/>
              </w:tabs>
              <w:ind w:left="0" w:right="33"/>
              <w:rPr>
                <w:rFonts w:ascii="Calibri Light" w:hAnsi="Calibri Light" w:cs="Calibri Light"/>
                <w:color w:val="000000" w:themeColor="text1"/>
                <w:sz w:val="24"/>
                <w:szCs w:val="24"/>
                <w:lang w:val="ro-RO"/>
              </w:rPr>
            </w:pPr>
            <w:r w:rsidRPr="002A43A5">
              <w:rPr>
                <w:rFonts w:ascii="Calibri Light" w:hAnsi="Calibri Light" w:cs="Calibri Light"/>
                <w:bCs/>
                <w:color w:val="000000" w:themeColor="text1"/>
                <w:sz w:val="24"/>
                <w:szCs w:val="24"/>
                <w:lang w:val="ro-RO"/>
              </w:rPr>
              <w:t>3. Măsuri de remediere</w:t>
            </w:r>
          </w:p>
        </w:tc>
        <w:tc>
          <w:tcPr>
            <w:tcW w:w="2289" w:type="dxa"/>
            <w:vAlign w:val="center"/>
          </w:tcPr>
          <w:p w14:paraId="61659B4B" w14:textId="77777777" w:rsidR="00D33302" w:rsidRPr="002A43A5" w:rsidRDefault="00D33302" w:rsidP="00D33302">
            <w:pPr>
              <w:ind w:right="33"/>
              <w:rPr>
                <w:rFonts w:ascii="Calibri Light" w:hAnsi="Calibri Light" w:cs="Calibri Light"/>
                <w:color w:val="000000" w:themeColor="text1"/>
                <w:sz w:val="24"/>
                <w:szCs w:val="24"/>
                <w:lang w:val="ro-RO"/>
              </w:rPr>
            </w:pPr>
            <w:r w:rsidRPr="002A43A5">
              <w:rPr>
                <w:rFonts w:ascii="Calibri Light" w:hAnsi="Calibri Light" w:cs="Calibri Light"/>
                <w:color w:val="000000" w:themeColor="text1"/>
                <w:sz w:val="24"/>
                <w:szCs w:val="24"/>
                <w:lang w:val="ro-RO"/>
              </w:rPr>
              <w:t xml:space="preserve">Reevaluarea ofertei OE SA „Russca” și reatribuirea lotului Servicii de confecţionare a tunicii şi pantalonilor cu desen camuflat de tip „Pădure” OE </w:t>
            </w:r>
            <w:r w:rsidRPr="002A43A5">
              <w:rPr>
                <w:rFonts w:ascii="Calibri Light" w:hAnsi="Calibri Light" w:cs="Calibri Light"/>
                <w:color w:val="000000" w:themeColor="text1"/>
                <w:sz w:val="24"/>
                <w:szCs w:val="24"/>
                <w:lang w:val="ro-RO" w:eastAsia="ko-KR"/>
              </w:rPr>
              <w:t>SRL „</w:t>
            </w:r>
            <w:r w:rsidRPr="002A43A5">
              <w:rPr>
                <w:rFonts w:ascii="Calibri Light" w:hAnsi="Calibri Light" w:cs="Calibri Light"/>
                <w:bCs/>
                <w:color w:val="000000" w:themeColor="text1"/>
                <w:sz w:val="24"/>
                <w:szCs w:val="24"/>
                <w:shd w:val="clear" w:color="auto" w:fill="FFFFFF"/>
                <w:lang w:val="ro-RO"/>
              </w:rPr>
              <w:t>HANDITEHNICA</w:t>
            </w:r>
            <w:r w:rsidRPr="002A43A5">
              <w:rPr>
                <w:rFonts w:ascii="Calibri Light" w:hAnsi="Calibri Light" w:cs="Calibri Light"/>
                <w:color w:val="000000" w:themeColor="text1"/>
                <w:sz w:val="24"/>
                <w:szCs w:val="24"/>
                <w:lang w:val="ro-RO" w:eastAsia="ko-KR"/>
              </w:rPr>
              <w:t>”</w:t>
            </w:r>
          </w:p>
        </w:tc>
      </w:tr>
      <w:tr w:rsidR="00D33302" w:rsidRPr="006E554D" w14:paraId="5F2C3D42" w14:textId="77777777" w:rsidTr="00D33302">
        <w:trPr>
          <w:trHeight w:val="79"/>
        </w:trPr>
        <w:tc>
          <w:tcPr>
            <w:tcW w:w="651" w:type="dxa"/>
            <w:vAlign w:val="center"/>
          </w:tcPr>
          <w:p w14:paraId="28C35C68"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7.</w:t>
            </w:r>
          </w:p>
        </w:tc>
        <w:tc>
          <w:tcPr>
            <w:tcW w:w="1994" w:type="dxa"/>
            <w:vAlign w:val="center"/>
          </w:tcPr>
          <w:p w14:paraId="69BCC13E" w14:textId="77777777" w:rsidR="00D33302" w:rsidRPr="006E554D" w:rsidRDefault="00067AA1" w:rsidP="00D33302">
            <w:pPr>
              <w:jc w:val="center"/>
              <w:rPr>
                <w:rFonts w:ascii="Calibri Light" w:hAnsi="Calibri Light" w:cs="Calibri Light"/>
                <w:sz w:val="24"/>
                <w:szCs w:val="24"/>
                <w:lang w:val="ro-RO"/>
              </w:rPr>
            </w:pPr>
            <w:hyperlink r:id="rId66" w:tgtFrame="_blank" w:history="1">
              <w:r w:rsidR="00D33302" w:rsidRPr="006E554D">
                <w:rPr>
                  <w:rStyle w:val="Hyperlink"/>
                  <w:rFonts w:ascii="Calibri Light" w:hAnsi="Calibri Light" w:cs="Calibri Light"/>
                  <w:color w:val="auto"/>
                  <w:sz w:val="24"/>
                  <w:szCs w:val="24"/>
                  <w:u w:val="none"/>
                  <w:bdr w:val="none" w:sz="0" w:space="0" w:color="auto" w:frame="1"/>
                  <w:lang w:val="ro-RO"/>
                </w:rPr>
                <w:t>ocds-b3wdp1-MD-1582647627015</w:t>
              </w:r>
            </w:hyperlink>
            <w:r w:rsidR="00D33302" w:rsidRPr="006E554D">
              <w:rPr>
                <w:rFonts w:ascii="Calibri Light" w:hAnsi="Calibri Light" w:cs="Calibri Light"/>
                <w:sz w:val="24"/>
                <w:szCs w:val="24"/>
                <w:lang w:val="ro-RO"/>
              </w:rPr>
              <w:t xml:space="preserve"> </w:t>
            </w:r>
          </w:p>
          <w:p w14:paraId="094E61F6" w14:textId="77777777" w:rsidR="00D33302" w:rsidRPr="00825456" w:rsidRDefault="00D33302" w:rsidP="00D33302">
            <w:pPr>
              <w:jc w:val="center"/>
              <w:rPr>
                <w:rFonts w:ascii="Calibri Light" w:hAnsi="Calibri Light" w:cs="Calibri Light"/>
                <w:sz w:val="24"/>
                <w:szCs w:val="24"/>
                <w:lang w:val="ro-RO"/>
              </w:rPr>
            </w:pPr>
            <w:r w:rsidRPr="00094EAC">
              <w:rPr>
                <w:rFonts w:ascii="Calibri Light" w:hAnsi="Calibri Light" w:cs="Calibri Light"/>
                <w:sz w:val="24"/>
                <w:szCs w:val="24"/>
                <w:lang w:val="ro-RO"/>
              </w:rPr>
              <w:t xml:space="preserve">din </w:t>
            </w:r>
            <w:r w:rsidRPr="00094EAC">
              <w:rPr>
                <w:rFonts w:ascii="Calibri Light" w:eastAsia="Times New Roman" w:hAnsi="Calibri Light" w:cs="Calibri Light"/>
                <w:sz w:val="24"/>
                <w:szCs w:val="24"/>
                <w:lang w:val="ro-RO"/>
              </w:rPr>
              <w:t>09.04.2020</w:t>
            </w:r>
          </w:p>
        </w:tc>
        <w:tc>
          <w:tcPr>
            <w:tcW w:w="2121" w:type="dxa"/>
            <w:vAlign w:val="center"/>
          </w:tcPr>
          <w:p w14:paraId="1F10C634"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 xml:space="preserve">Pachete software şi sisteme informatice şi </w:t>
            </w:r>
            <w:r w:rsidRPr="006E554D">
              <w:rPr>
                <w:rFonts w:ascii="Calibri Light" w:hAnsi="Calibri Light" w:cs="Calibri Light"/>
                <w:sz w:val="24"/>
                <w:szCs w:val="24"/>
                <w:shd w:val="clear" w:color="auto" w:fill="FFFFFF"/>
                <w:lang w:val="ro-RO"/>
              </w:rPr>
              <w:t>Pachete software antivirus</w:t>
            </w:r>
          </w:p>
        </w:tc>
        <w:tc>
          <w:tcPr>
            <w:tcW w:w="2290" w:type="dxa"/>
            <w:vAlign w:val="center"/>
          </w:tcPr>
          <w:p w14:paraId="61907655" w14:textId="77777777" w:rsidR="00D33302" w:rsidRPr="006E554D" w:rsidRDefault="00D33302" w:rsidP="00D33302">
            <w:pPr>
              <w:tabs>
                <w:tab w:val="left" w:pos="-5954"/>
              </w:tabs>
              <w:ind w:left="34"/>
              <w:jc w:val="center"/>
              <w:rPr>
                <w:rFonts w:ascii="Calibri Light" w:hAnsi="Calibri Light" w:cs="Calibri Light"/>
                <w:bCs/>
                <w:sz w:val="24"/>
                <w:szCs w:val="24"/>
                <w:shd w:val="clear" w:color="auto" w:fill="FFFFFF"/>
                <w:lang w:val="ro-RO"/>
              </w:rPr>
            </w:pPr>
            <w:r w:rsidRPr="006E554D">
              <w:rPr>
                <w:rFonts w:ascii="Calibri Light" w:eastAsia="Times New Roman" w:hAnsi="Calibri Light" w:cs="Calibri Light"/>
                <w:sz w:val="24"/>
                <w:szCs w:val="24"/>
                <w:lang w:val="ro-RO"/>
              </w:rPr>
              <w:t>„BTS PRO” SRL</w:t>
            </w:r>
          </w:p>
        </w:tc>
        <w:tc>
          <w:tcPr>
            <w:tcW w:w="1784" w:type="dxa"/>
            <w:vAlign w:val="center"/>
          </w:tcPr>
          <w:p w14:paraId="7E18729E"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shd w:val="clear" w:color="auto" w:fill="FFFFFF"/>
                <w:lang w:val="ro-RO"/>
              </w:rPr>
              <w:t>Documentaţia de atribuire</w:t>
            </w:r>
          </w:p>
        </w:tc>
        <w:tc>
          <w:tcPr>
            <w:tcW w:w="2433" w:type="dxa"/>
            <w:vAlign w:val="center"/>
          </w:tcPr>
          <w:p w14:paraId="0AF20C24"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Contestaţia retrasă de contestator</w:t>
            </w:r>
          </w:p>
        </w:tc>
        <w:tc>
          <w:tcPr>
            <w:tcW w:w="2289" w:type="dxa"/>
            <w:vAlign w:val="center"/>
          </w:tcPr>
          <w:p w14:paraId="02C8748F" w14:textId="77777777" w:rsidR="00D33302" w:rsidRPr="006E554D" w:rsidRDefault="00D33302" w:rsidP="00D33302">
            <w:pPr>
              <w:rPr>
                <w:rFonts w:ascii="Calibri Light" w:hAnsi="Calibri Light" w:cs="Calibri Light"/>
                <w:sz w:val="24"/>
                <w:szCs w:val="24"/>
                <w:lang w:val="ro-RO"/>
              </w:rPr>
            </w:pPr>
            <w:r w:rsidRPr="006E554D">
              <w:rPr>
                <w:rFonts w:ascii="Calibri Light" w:hAnsi="Calibri Light" w:cs="Calibri Light"/>
                <w:sz w:val="24"/>
                <w:szCs w:val="24"/>
                <w:lang w:val="ro-RO"/>
              </w:rPr>
              <w:t>Menţinerea deciziei de atribuire AC</w:t>
            </w:r>
          </w:p>
        </w:tc>
      </w:tr>
      <w:tr w:rsidR="00D33302" w:rsidRPr="006E554D" w14:paraId="19413A03" w14:textId="77777777" w:rsidTr="00D33302">
        <w:trPr>
          <w:trHeight w:val="79"/>
        </w:trPr>
        <w:tc>
          <w:tcPr>
            <w:tcW w:w="651" w:type="dxa"/>
            <w:vAlign w:val="center"/>
          </w:tcPr>
          <w:p w14:paraId="3F36E65E"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8.</w:t>
            </w:r>
          </w:p>
        </w:tc>
        <w:tc>
          <w:tcPr>
            <w:tcW w:w="1994" w:type="dxa"/>
            <w:vAlign w:val="center"/>
          </w:tcPr>
          <w:p w14:paraId="38308961" w14:textId="77777777" w:rsidR="00D33302" w:rsidRPr="006E554D" w:rsidRDefault="00067AA1" w:rsidP="00D33302">
            <w:pPr>
              <w:jc w:val="center"/>
              <w:rPr>
                <w:rFonts w:ascii="Calibri Light" w:hAnsi="Calibri Light" w:cs="Calibri Light"/>
                <w:sz w:val="24"/>
                <w:szCs w:val="24"/>
                <w:lang w:val="ro-RO"/>
              </w:rPr>
            </w:pPr>
            <w:hyperlink r:id="rId67" w:tgtFrame="_blank" w:history="1">
              <w:r w:rsidR="00D33302" w:rsidRPr="006E554D">
                <w:rPr>
                  <w:rStyle w:val="Hyperlink"/>
                  <w:rFonts w:ascii="Calibri Light" w:hAnsi="Calibri Light" w:cs="Calibri Light"/>
                  <w:color w:val="auto"/>
                  <w:sz w:val="24"/>
                  <w:szCs w:val="24"/>
                  <w:u w:val="none"/>
                  <w:bdr w:val="none" w:sz="0" w:space="0" w:color="auto" w:frame="1"/>
                  <w:lang w:val="ro-RO"/>
                </w:rPr>
                <w:t>ocds-b3wdp1-MD-1582647627015</w:t>
              </w:r>
            </w:hyperlink>
            <w:r w:rsidR="00D33302" w:rsidRPr="006E554D">
              <w:rPr>
                <w:rFonts w:ascii="Calibri Light" w:hAnsi="Calibri Light" w:cs="Calibri Light"/>
                <w:sz w:val="24"/>
                <w:szCs w:val="24"/>
                <w:lang w:val="ro-RO"/>
              </w:rPr>
              <w:t xml:space="preserve"> </w:t>
            </w:r>
          </w:p>
          <w:p w14:paraId="391310ED" w14:textId="77777777" w:rsidR="00D33302" w:rsidRPr="00825456" w:rsidRDefault="00D33302" w:rsidP="00D33302">
            <w:pPr>
              <w:jc w:val="center"/>
              <w:rPr>
                <w:rFonts w:ascii="Calibri Light" w:hAnsi="Calibri Light" w:cs="Calibri Light"/>
                <w:sz w:val="24"/>
                <w:szCs w:val="24"/>
                <w:lang w:val="ro-RO"/>
              </w:rPr>
            </w:pPr>
            <w:r w:rsidRPr="00094EAC">
              <w:rPr>
                <w:rFonts w:ascii="Calibri Light" w:hAnsi="Calibri Light" w:cs="Calibri Light"/>
                <w:sz w:val="24"/>
                <w:szCs w:val="24"/>
                <w:lang w:val="ro-RO"/>
              </w:rPr>
              <w:t xml:space="preserve">din </w:t>
            </w:r>
            <w:r w:rsidRPr="00094EAC">
              <w:rPr>
                <w:rFonts w:ascii="Calibri Light" w:eastAsia="Times New Roman" w:hAnsi="Calibri Light" w:cs="Calibri Light"/>
                <w:sz w:val="24"/>
                <w:szCs w:val="24"/>
                <w:lang w:val="ro-RO"/>
              </w:rPr>
              <w:t>09.04.2020</w:t>
            </w:r>
          </w:p>
        </w:tc>
        <w:tc>
          <w:tcPr>
            <w:tcW w:w="2121" w:type="dxa"/>
            <w:vAlign w:val="center"/>
          </w:tcPr>
          <w:p w14:paraId="2B7D20E7"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 xml:space="preserve">Pachete software şi sisteme informatice şi </w:t>
            </w:r>
            <w:r w:rsidRPr="006E554D">
              <w:rPr>
                <w:rFonts w:ascii="Calibri Light" w:hAnsi="Calibri Light" w:cs="Calibri Light"/>
                <w:sz w:val="24"/>
                <w:szCs w:val="24"/>
                <w:shd w:val="clear" w:color="auto" w:fill="FFFFFF"/>
                <w:lang w:val="ro-RO"/>
              </w:rPr>
              <w:t>Pachete software antivirus</w:t>
            </w:r>
          </w:p>
        </w:tc>
        <w:tc>
          <w:tcPr>
            <w:tcW w:w="2290" w:type="dxa"/>
            <w:vAlign w:val="center"/>
          </w:tcPr>
          <w:p w14:paraId="7A63F85C" w14:textId="77777777" w:rsidR="00D33302" w:rsidRPr="006E554D" w:rsidRDefault="00D33302" w:rsidP="00D33302">
            <w:pPr>
              <w:tabs>
                <w:tab w:val="left" w:pos="-5954"/>
              </w:tabs>
              <w:ind w:left="34"/>
              <w:jc w:val="center"/>
              <w:rPr>
                <w:rFonts w:ascii="Calibri Light" w:hAnsi="Calibri Light" w:cs="Calibri Light"/>
                <w:bCs/>
                <w:sz w:val="24"/>
                <w:szCs w:val="24"/>
                <w:shd w:val="clear" w:color="auto" w:fill="FFFFFF"/>
                <w:lang w:val="ro-RO"/>
              </w:rPr>
            </w:pPr>
            <w:r w:rsidRPr="006E554D">
              <w:rPr>
                <w:rFonts w:ascii="Calibri Light" w:eastAsia="Times New Roman" w:hAnsi="Calibri Light" w:cs="Calibri Light"/>
                <w:sz w:val="24"/>
                <w:szCs w:val="24"/>
                <w:lang w:val="ro-RO"/>
              </w:rPr>
              <w:t>„BTS PRO” SRL</w:t>
            </w:r>
          </w:p>
        </w:tc>
        <w:tc>
          <w:tcPr>
            <w:tcW w:w="1784" w:type="dxa"/>
            <w:vAlign w:val="center"/>
          </w:tcPr>
          <w:p w14:paraId="683BD555" w14:textId="77777777" w:rsidR="00D33302" w:rsidRPr="006E554D" w:rsidRDefault="00D33302" w:rsidP="00D33302">
            <w:pPr>
              <w:jc w:val="center"/>
              <w:rPr>
                <w:rFonts w:ascii="Calibri Light" w:hAnsi="Calibri Light" w:cs="Calibri Light"/>
                <w:sz w:val="24"/>
                <w:szCs w:val="24"/>
                <w:lang w:val="ro-RO"/>
              </w:rPr>
            </w:pPr>
            <w:r w:rsidRPr="006E554D">
              <w:rPr>
                <w:rFonts w:ascii="Calibri Light" w:hAnsi="Calibri Light" w:cs="Calibri Light"/>
                <w:sz w:val="24"/>
                <w:szCs w:val="24"/>
                <w:lang w:val="ro-RO"/>
              </w:rPr>
              <w:t>Rezultatele procedurii de achiziţie</w:t>
            </w:r>
          </w:p>
        </w:tc>
        <w:tc>
          <w:tcPr>
            <w:tcW w:w="2433" w:type="dxa"/>
            <w:vAlign w:val="center"/>
          </w:tcPr>
          <w:p w14:paraId="5A741E14" w14:textId="77777777" w:rsidR="00D33302" w:rsidRPr="006E554D" w:rsidRDefault="00D33302" w:rsidP="00D33302">
            <w:pPr>
              <w:ind w:right="33"/>
              <w:rPr>
                <w:rFonts w:ascii="Calibri Light" w:hAnsi="Calibri Light" w:cs="Calibri Light"/>
                <w:sz w:val="24"/>
                <w:szCs w:val="24"/>
                <w:lang w:val="ro-RO"/>
              </w:rPr>
            </w:pPr>
            <w:r w:rsidRPr="006E554D">
              <w:rPr>
                <w:rFonts w:ascii="Calibri Light" w:hAnsi="Calibri Light" w:cs="Calibri Light"/>
                <w:sz w:val="24"/>
                <w:szCs w:val="24"/>
                <w:lang w:val="ro-RO"/>
              </w:rPr>
              <w:t>1. Contestaţie respinsă;</w:t>
            </w:r>
          </w:p>
          <w:p w14:paraId="33B2DD4D" w14:textId="4DCA7AEB" w:rsidR="00D33302" w:rsidRPr="006E554D" w:rsidRDefault="00D33302" w:rsidP="00D33302">
            <w:pPr>
              <w:ind w:right="33"/>
              <w:rPr>
                <w:rFonts w:ascii="Calibri Light" w:hAnsi="Calibri Light" w:cs="Calibri Light"/>
                <w:sz w:val="24"/>
                <w:szCs w:val="24"/>
                <w:lang w:val="ro-RO"/>
              </w:rPr>
            </w:pPr>
            <w:r w:rsidRPr="006E554D">
              <w:rPr>
                <w:rFonts w:ascii="Calibri Light" w:hAnsi="Calibri Light" w:cs="Calibri Light"/>
                <w:sz w:val="24"/>
                <w:szCs w:val="24"/>
                <w:lang w:val="ro-RO"/>
              </w:rPr>
              <w:t>2. Contestaţie neîntemeiată</w:t>
            </w:r>
          </w:p>
        </w:tc>
        <w:tc>
          <w:tcPr>
            <w:tcW w:w="2289" w:type="dxa"/>
            <w:vAlign w:val="center"/>
          </w:tcPr>
          <w:p w14:paraId="6FE0AC5C" w14:textId="77777777" w:rsidR="00D33302" w:rsidRPr="006E554D" w:rsidRDefault="00D33302" w:rsidP="00D33302">
            <w:pPr>
              <w:ind w:right="33"/>
              <w:rPr>
                <w:rFonts w:ascii="Calibri Light" w:hAnsi="Calibri Light" w:cs="Calibri Light"/>
                <w:sz w:val="24"/>
                <w:szCs w:val="24"/>
                <w:lang w:val="ro-RO"/>
              </w:rPr>
            </w:pPr>
            <w:r w:rsidRPr="006E554D">
              <w:rPr>
                <w:rFonts w:ascii="Calibri Light" w:hAnsi="Calibri Light" w:cs="Calibri Light"/>
                <w:sz w:val="24"/>
                <w:szCs w:val="24"/>
                <w:lang w:val="ro-RO"/>
              </w:rPr>
              <w:t>Menţinerea deciziei de atribuire AC</w:t>
            </w:r>
          </w:p>
        </w:tc>
      </w:tr>
      <w:tr w:rsidR="00D33302" w:rsidRPr="006E554D" w14:paraId="330C5D9B" w14:textId="77777777" w:rsidTr="00D33302">
        <w:trPr>
          <w:trHeight w:val="79"/>
        </w:trPr>
        <w:tc>
          <w:tcPr>
            <w:tcW w:w="651" w:type="dxa"/>
            <w:vAlign w:val="center"/>
          </w:tcPr>
          <w:p w14:paraId="765B50D7"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9.</w:t>
            </w:r>
          </w:p>
        </w:tc>
        <w:tc>
          <w:tcPr>
            <w:tcW w:w="1994" w:type="dxa"/>
            <w:vAlign w:val="center"/>
          </w:tcPr>
          <w:p w14:paraId="28393A73" w14:textId="77777777" w:rsidR="00D33302" w:rsidRPr="006E554D" w:rsidRDefault="00067AA1" w:rsidP="00D33302">
            <w:pPr>
              <w:jc w:val="center"/>
              <w:rPr>
                <w:rFonts w:ascii="Calibri Light" w:hAnsi="Calibri Light" w:cs="Calibri Light"/>
                <w:color w:val="000000" w:themeColor="text1"/>
                <w:sz w:val="24"/>
                <w:szCs w:val="24"/>
                <w:lang w:val="ro-RO"/>
              </w:rPr>
            </w:pPr>
            <w:hyperlink r:id="rId68" w:tgtFrame="_blank" w:history="1">
              <w:r w:rsidR="00D33302" w:rsidRPr="006E554D">
                <w:rPr>
                  <w:rStyle w:val="Hyperlink"/>
                  <w:rFonts w:ascii="Calibri Light" w:eastAsia="Cambria" w:hAnsi="Calibri Light" w:cs="Calibri Light"/>
                  <w:color w:val="000000" w:themeColor="text1"/>
                  <w:sz w:val="24"/>
                  <w:szCs w:val="24"/>
                  <w:bdr w:val="none" w:sz="0" w:space="0" w:color="auto" w:frame="1"/>
                  <w:shd w:val="clear" w:color="auto" w:fill="FFFFFF"/>
                  <w:lang w:val="ro-RO"/>
                </w:rPr>
                <w:t>ocds-b3wdp1-MD-1591977135204</w:t>
              </w:r>
            </w:hyperlink>
          </w:p>
          <w:p w14:paraId="36840872" w14:textId="77777777" w:rsidR="00D33302" w:rsidRPr="00094EAC" w:rsidRDefault="00D33302" w:rsidP="00D33302">
            <w:pPr>
              <w:jc w:val="center"/>
              <w:rPr>
                <w:rFonts w:ascii="Calibri Light" w:hAnsi="Calibri Light" w:cs="Calibri Light"/>
                <w:color w:val="000000" w:themeColor="text1"/>
                <w:sz w:val="24"/>
                <w:szCs w:val="24"/>
                <w:lang w:val="ro-RO"/>
              </w:rPr>
            </w:pPr>
            <w:r w:rsidRPr="00094EAC">
              <w:rPr>
                <w:rFonts w:ascii="Calibri Light" w:hAnsi="Calibri Light" w:cs="Calibri Light"/>
                <w:color w:val="000000" w:themeColor="text1"/>
                <w:sz w:val="24"/>
                <w:szCs w:val="24"/>
                <w:lang w:val="ro-RO"/>
              </w:rPr>
              <w:t>din 02.07.2020</w:t>
            </w:r>
          </w:p>
        </w:tc>
        <w:tc>
          <w:tcPr>
            <w:tcW w:w="2121" w:type="dxa"/>
            <w:vAlign w:val="center"/>
          </w:tcPr>
          <w:p w14:paraId="0244DFE0" w14:textId="6BDA5F03" w:rsidR="00D33302" w:rsidRPr="00081341" w:rsidRDefault="00D33302" w:rsidP="00D33302">
            <w:pPr>
              <w:ind w:right="-46"/>
              <w:rPr>
                <w:rFonts w:ascii="Calibri Light" w:hAnsi="Calibri Light" w:cs="Calibri Light"/>
                <w:color w:val="000000" w:themeColor="text1"/>
                <w:sz w:val="24"/>
                <w:szCs w:val="24"/>
                <w:lang w:val="ro-RO"/>
              </w:rPr>
            </w:pPr>
            <w:r w:rsidRPr="00825456">
              <w:rPr>
                <w:rFonts w:ascii="Calibri Light" w:hAnsi="Calibri Light" w:cs="Calibri Light"/>
                <w:color w:val="000000" w:themeColor="text1"/>
                <w:sz w:val="24"/>
                <w:szCs w:val="24"/>
                <w:lang w:val="ro-RO"/>
              </w:rPr>
              <w:t>Reparaţia capitală a Blocului alimentar din cadrul Brigăzii 1 Infanterie Motorizată, în repetare</w:t>
            </w:r>
          </w:p>
          <w:p w14:paraId="274D3B6A" w14:textId="77777777" w:rsidR="00D33302" w:rsidRPr="006E554D" w:rsidRDefault="00D33302" w:rsidP="00D33302">
            <w:pPr>
              <w:ind w:right="-46"/>
              <w:rPr>
                <w:rFonts w:ascii="Calibri Light" w:hAnsi="Calibri Light" w:cs="Calibri Light"/>
                <w:color w:val="000000" w:themeColor="text1"/>
                <w:sz w:val="24"/>
                <w:szCs w:val="24"/>
                <w:lang w:val="ro-RO"/>
              </w:rPr>
            </w:pPr>
          </w:p>
        </w:tc>
        <w:tc>
          <w:tcPr>
            <w:tcW w:w="2290" w:type="dxa"/>
            <w:vAlign w:val="center"/>
          </w:tcPr>
          <w:p w14:paraId="58ED1D56" w14:textId="77777777" w:rsidR="00D33302" w:rsidRPr="006E554D" w:rsidRDefault="00D33302" w:rsidP="00D33302">
            <w:pPr>
              <w:tabs>
                <w:tab w:val="left" w:pos="-5954"/>
              </w:tabs>
              <w:ind w:left="34"/>
              <w:jc w:val="center"/>
              <w:rPr>
                <w:rFonts w:ascii="Calibri Light" w:hAnsi="Calibri Light" w:cs="Calibri Light"/>
                <w:bCs/>
                <w:color w:val="000000" w:themeColor="text1"/>
                <w:sz w:val="24"/>
                <w:szCs w:val="24"/>
                <w:shd w:val="clear" w:color="auto" w:fill="FFFFFF"/>
                <w:lang w:val="ro-RO"/>
              </w:rPr>
            </w:pPr>
            <w:r w:rsidRPr="006E554D">
              <w:rPr>
                <w:rFonts w:ascii="Calibri Light" w:hAnsi="Calibri Light" w:cs="Calibri Light"/>
                <w:bCs/>
                <w:color w:val="000000" w:themeColor="text1"/>
                <w:sz w:val="24"/>
                <w:szCs w:val="24"/>
                <w:shd w:val="clear" w:color="auto" w:fill="FFFFFF"/>
                <w:lang w:val="ro-RO"/>
              </w:rPr>
              <w:t>S.R.L. ,,Atractiv Invest”</w:t>
            </w:r>
          </w:p>
        </w:tc>
        <w:tc>
          <w:tcPr>
            <w:tcW w:w="1784" w:type="dxa"/>
            <w:vAlign w:val="center"/>
          </w:tcPr>
          <w:p w14:paraId="1B8B5631" w14:textId="77777777" w:rsidR="00D33302" w:rsidRPr="006E554D" w:rsidRDefault="00D33302" w:rsidP="00D33302">
            <w:pPr>
              <w:jc w:val="center"/>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Rezultatele procedurii de achiziţie</w:t>
            </w:r>
          </w:p>
        </w:tc>
        <w:tc>
          <w:tcPr>
            <w:tcW w:w="2433" w:type="dxa"/>
            <w:vAlign w:val="center"/>
          </w:tcPr>
          <w:p w14:paraId="4B76697F" w14:textId="77777777" w:rsidR="00D33302" w:rsidRPr="006E554D" w:rsidRDefault="00D33302" w:rsidP="00D33302">
            <w:pPr>
              <w:ind w:right="33"/>
              <w:rPr>
                <w:rFonts w:ascii="Calibri Light" w:hAnsi="Calibri Light" w:cs="Calibri Light"/>
                <w:color w:val="000000" w:themeColor="text1"/>
                <w:sz w:val="24"/>
                <w:szCs w:val="24"/>
                <w:lang w:val="ro-RO"/>
              </w:rPr>
            </w:pPr>
            <w:r w:rsidRPr="006E554D">
              <w:rPr>
                <w:rFonts w:ascii="Calibri Light" w:hAnsi="Calibri Light" w:cs="Calibri Light"/>
                <w:color w:val="000000" w:themeColor="text1"/>
                <w:sz w:val="24"/>
                <w:szCs w:val="24"/>
                <w:lang w:val="ro-RO"/>
              </w:rPr>
              <w:t>Contestatorul și-a retras contestația</w:t>
            </w:r>
          </w:p>
        </w:tc>
        <w:tc>
          <w:tcPr>
            <w:tcW w:w="2289" w:type="dxa"/>
            <w:vAlign w:val="center"/>
          </w:tcPr>
          <w:p w14:paraId="18BA02DB" w14:textId="77777777" w:rsidR="00D33302" w:rsidRPr="006E554D" w:rsidRDefault="00D33302" w:rsidP="00D33302">
            <w:pPr>
              <w:ind w:right="33"/>
              <w:rPr>
                <w:rFonts w:ascii="Calibri Light" w:hAnsi="Calibri Light" w:cs="Calibri Light"/>
                <w:sz w:val="24"/>
                <w:szCs w:val="24"/>
                <w:lang w:val="ro-RO"/>
              </w:rPr>
            </w:pPr>
            <w:r w:rsidRPr="006E554D">
              <w:rPr>
                <w:rFonts w:ascii="Calibri Light" w:hAnsi="Calibri Light" w:cs="Calibri Light"/>
                <w:sz w:val="24"/>
                <w:szCs w:val="24"/>
                <w:lang w:val="ro-RO"/>
              </w:rPr>
              <w:t>Menţinerea deciziei de atribuire AC</w:t>
            </w:r>
          </w:p>
        </w:tc>
      </w:tr>
    </w:tbl>
    <w:p w14:paraId="32691E88" w14:textId="438A80B6" w:rsidR="00D33302" w:rsidRPr="006E554D" w:rsidRDefault="00D33302" w:rsidP="00AD0706">
      <w:pPr>
        <w:spacing w:before="120" w:after="0" w:line="276" w:lineRule="auto"/>
        <w:jc w:val="both"/>
        <w:rPr>
          <w:lang w:val="ro-RO"/>
        </w:rPr>
      </w:pPr>
    </w:p>
    <w:sectPr w:rsidR="00D33302" w:rsidRPr="006E554D" w:rsidSect="00D33302">
      <w:pgSz w:w="15840" w:h="12240" w:orient="landscape"/>
      <w:pgMar w:top="810"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E599" w14:textId="77777777" w:rsidR="00067AA1" w:rsidRDefault="00067AA1" w:rsidP="00906F70">
      <w:pPr>
        <w:spacing w:after="0" w:line="240" w:lineRule="auto"/>
      </w:pPr>
      <w:r>
        <w:separator/>
      </w:r>
    </w:p>
  </w:endnote>
  <w:endnote w:type="continuationSeparator" w:id="0">
    <w:p w14:paraId="67CE4288" w14:textId="77777777" w:rsidR="00067AA1" w:rsidRDefault="00067AA1" w:rsidP="0090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panose1 w:val="00000000000000000000"/>
    <w:charset w:val="FE"/>
    <w:family w:val="roman"/>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GaramondPro-Bold">
    <w:altName w:val="MS Gothic"/>
    <w:panose1 w:val="00000000000000000000"/>
    <w:charset w:val="80"/>
    <w:family w:val="roman"/>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472060"/>
      <w:docPartObj>
        <w:docPartGallery w:val="Page Numbers (Bottom of Page)"/>
        <w:docPartUnique/>
      </w:docPartObj>
    </w:sdtPr>
    <w:sdtEndPr>
      <w:rPr>
        <w:noProof/>
      </w:rPr>
    </w:sdtEndPr>
    <w:sdtContent>
      <w:p w14:paraId="686E6CC1" w14:textId="60FB8902" w:rsidR="00993515" w:rsidRDefault="00993515">
        <w:pPr>
          <w:pStyle w:val="Footer"/>
          <w:jc w:val="right"/>
        </w:pPr>
        <w:r>
          <w:fldChar w:fldCharType="begin"/>
        </w:r>
        <w:r>
          <w:instrText xml:space="preserve"> PAGE   \* MERGEFORMAT </w:instrText>
        </w:r>
        <w:r>
          <w:fldChar w:fldCharType="separate"/>
        </w:r>
        <w:r w:rsidR="003E59C3">
          <w:rPr>
            <w:noProof/>
          </w:rPr>
          <w:t>1</w:t>
        </w:r>
        <w:r>
          <w:rPr>
            <w:noProof/>
          </w:rPr>
          <w:fldChar w:fldCharType="end"/>
        </w:r>
      </w:p>
    </w:sdtContent>
  </w:sdt>
  <w:p w14:paraId="6F4F27DD" w14:textId="77777777" w:rsidR="00993515" w:rsidRDefault="00993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6C06" w14:textId="77777777" w:rsidR="00067AA1" w:rsidRDefault="00067AA1" w:rsidP="00906F70">
      <w:pPr>
        <w:spacing w:after="0" w:line="240" w:lineRule="auto"/>
      </w:pPr>
      <w:r>
        <w:separator/>
      </w:r>
    </w:p>
  </w:footnote>
  <w:footnote w:type="continuationSeparator" w:id="0">
    <w:p w14:paraId="3E028F86" w14:textId="77777777" w:rsidR="00067AA1" w:rsidRDefault="00067AA1" w:rsidP="00906F70">
      <w:pPr>
        <w:spacing w:after="0" w:line="240" w:lineRule="auto"/>
      </w:pPr>
      <w:r>
        <w:continuationSeparator/>
      </w:r>
    </w:p>
  </w:footnote>
  <w:footnote w:id="1">
    <w:p w14:paraId="49E5C342" w14:textId="77777777" w:rsidR="00993515" w:rsidRPr="0094260E" w:rsidRDefault="00993515" w:rsidP="00D81E56">
      <w:pPr>
        <w:spacing w:after="0"/>
        <w:jc w:val="both"/>
        <w:rPr>
          <w:rFonts w:asciiTheme="majorHAnsi" w:hAnsiTheme="majorHAnsi" w:cs="Times New Roman"/>
          <w:sz w:val="16"/>
          <w:szCs w:val="16"/>
        </w:rPr>
      </w:pPr>
      <w:r w:rsidRPr="00465E2A">
        <w:rPr>
          <w:rStyle w:val="FootnoteReference"/>
          <w:rFonts w:asciiTheme="majorHAnsi" w:hAnsiTheme="majorHAnsi" w:cs="Times New Roman"/>
          <w:sz w:val="16"/>
          <w:szCs w:val="16"/>
        </w:rPr>
        <w:footnoteRef/>
      </w:r>
      <w:r w:rsidRPr="00465E2A">
        <w:rPr>
          <w:rFonts w:asciiTheme="majorHAnsi" w:hAnsiTheme="majorHAnsi" w:cs="Times New Roman"/>
          <w:sz w:val="16"/>
          <w:szCs w:val="16"/>
        </w:rPr>
        <w:t xml:space="preserve"> </w:t>
      </w:r>
      <w:r w:rsidRPr="0094260E">
        <w:rPr>
          <w:rFonts w:asciiTheme="majorHAnsi" w:hAnsiTheme="majorHAnsi" w:cs="Times New Roman"/>
          <w:color w:val="000000"/>
          <w:sz w:val="16"/>
          <w:szCs w:val="16"/>
          <w:lang w:val="ro-MD"/>
        </w:rPr>
        <w:t>Hotărârea Curții de Conturi nr.</w:t>
      </w:r>
      <w:r w:rsidRPr="0094260E">
        <w:rPr>
          <w:rFonts w:asciiTheme="majorHAnsi" w:hAnsiTheme="majorHAnsi" w:cs="Times New Roman"/>
          <w:color w:val="000000"/>
          <w:spacing w:val="-1"/>
          <w:sz w:val="16"/>
          <w:szCs w:val="16"/>
          <w:lang w:val="ro-MD"/>
        </w:rPr>
        <w:t>77</w:t>
      </w:r>
      <w:r w:rsidRPr="0094260E">
        <w:rPr>
          <w:rFonts w:asciiTheme="majorHAnsi" w:hAnsiTheme="majorHAnsi" w:cs="Times New Roman"/>
          <w:color w:val="000000"/>
          <w:sz w:val="16"/>
          <w:szCs w:val="16"/>
          <w:lang w:val="ro-MD"/>
        </w:rPr>
        <w:t xml:space="preserve"> din 27.12.2019 </w:t>
      </w:r>
      <w:r w:rsidRPr="0094260E">
        <w:rPr>
          <w:rFonts w:asciiTheme="majorHAnsi" w:hAnsiTheme="majorHAnsi"/>
          <w:bCs/>
          <w:sz w:val="16"/>
          <w:szCs w:val="16"/>
          <w:lang w:val="ro-RO"/>
        </w:rPr>
        <w:t xml:space="preserve">„Privind aprobarea </w:t>
      </w:r>
      <w:r w:rsidRPr="0094260E">
        <w:rPr>
          <w:rFonts w:asciiTheme="majorHAnsi" w:hAnsiTheme="majorHAnsi"/>
          <w:sz w:val="16"/>
          <w:szCs w:val="16"/>
          <w:lang w:val="ro-RO"/>
        </w:rPr>
        <w:t>Programului activității de audit a Curții de Conturi pe anul 2020”</w:t>
      </w:r>
      <w:r w:rsidRPr="0094260E">
        <w:rPr>
          <w:rFonts w:asciiTheme="majorHAnsi" w:hAnsiTheme="majorHAnsi" w:cs="Times New Roman"/>
          <w:color w:val="000000"/>
          <w:sz w:val="16"/>
          <w:szCs w:val="16"/>
          <w:lang w:val="ro-MD"/>
        </w:rPr>
        <w:t xml:space="preserve"> (cu modificările și completările ulterioare); Hotărârea Curții de Conturi nr.6</w:t>
      </w:r>
      <w:r w:rsidRPr="0094260E">
        <w:rPr>
          <w:rFonts w:asciiTheme="majorHAnsi" w:hAnsiTheme="majorHAnsi" w:cs="Times New Roman"/>
          <w:color w:val="000000"/>
          <w:spacing w:val="-1"/>
          <w:sz w:val="16"/>
          <w:szCs w:val="16"/>
          <w:lang w:val="ro-MD"/>
        </w:rPr>
        <w:t>2</w:t>
      </w:r>
      <w:r w:rsidRPr="0094260E">
        <w:rPr>
          <w:rFonts w:asciiTheme="majorHAnsi" w:hAnsiTheme="majorHAnsi" w:cs="Times New Roman"/>
          <w:color w:val="000000"/>
          <w:sz w:val="16"/>
          <w:szCs w:val="16"/>
          <w:lang w:val="ro-MD"/>
        </w:rPr>
        <w:t xml:space="preserve"> din 10.12.2020 </w:t>
      </w:r>
      <w:r w:rsidRPr="0094260E">
        <w:rPr>
          <w:rFonts w:asciiTheme="majorHAnsi" w:hAnsiTheme="majorHAnsi"/>
          <w:bCs/>
          <w:sz w:val="16"/>
          <w:szCs w:val="16"/>
          <w:lang w:val="ro-RO"/>
        </w:rPr>
        <w:t xml:space="preserve">„Privind aprobarea </w:t>
      </w:r>
      <w:r w:rsidRPr="0094260E">
        <w:rPr>
          <w:rFonts w:asciiTheme="majorHAnsi" w:hAnsiTheme="majorHAnsi"/>
          <w:sz w:val="16"/>
          <w:szCs w:val="16"/>
          <w:lang w:val="ro-RO"/>
        </w:rPr>
        <w:t>Programului activității de audit a Curții de Conturi pe anul 2021”</w:t>
      </w:r>
      <w:r w:rsidRPr="0094260E">
        <w:rPr>
          <w:rFonts w:asciiTheme="majorHAnsi" w:hAnsiTheme="majorHAnsi" w:cs="Times New Roman"/>
          <w:color w:val="000000"/>
          <w:sz w:val="16"/>
          <w:szCs w:val="16"/>
          <w:lang w:val="ro-MD"/>
        </w:rPr>
        <w:t xml:space="preserve"> (cu modificările și completările ulterioare).</w:t>
      </w:r>
    </w:p>
  </w:footnote>
  <w:footnote w:id="2">
    <w:p w14:paraId="4D316BF7" w14:textId="77777777" w:rsidR="00993515" w:rsidRPr="005E7CC5" w:rsidRDefault="00993515" w:rsidP="005C6042">
      <w:pPr>
        <w:pStyle w:val="FootnoteText"/>
        <w:rPr>
          <w:rFonts w:asciiTheme="majorHAnsi" w:hAnsiTheme="majorHAnsi" w:cstheme="majorHAnsi"/>
          <w:sz w:val="18"/>
          <w:szCs w:val="18"/>
          <w:lang w:val="ro-MD"/>
        </w:rPr>
      </w:pPr>
      <w:r w:rsidRPr="004379DE">
        <w:rPr>
          <w:rStyle w:val="FootnoteReference"/>
          <w:rFonts w:asciiTheme="majorHAnsi" w:hAnsiTheme="majorHAnsi" w:cstheme="majorHAnsi"/>
          <w:sz w:val="18"/>
          <w:szCs w:val="18"/>
          <w:lang w:val="ro-MD"/>
        </w:rPr>
        <w:footnoteRef/>
      </w:r>
      <w:r w:rsidRPr="004379DE">
        <w:rPr>
          <w:rFonts w:asciiTheme="majorHAnsi" w:hAnsiTheme="majorHAnsi" w:cstheme="majorHAnsi"/>
          <w:sz w:val="18"/>
          <w:szCs w:val="18"/>
          <w:lang w:val="ro-MD"/>
        </w:rPr>
        <w:t xml:space="preserve"> </w:t>
      </w:r>
      <w:r w:rsidRPr="00B72D50">
        <w:rPr>
          <w:rFonts w:asciiTheme="majorHAnsi" w:hAnsiTheme="majorHAnsi" w:cstheme="majorHAnsi"/>
          <w:sz w:val="16"/>
          <w:szCs w:val="16"/>
          <w:lang w:val="ro-MD"/>
        </w:rPr>
        <w:t xml:space="preserve">Art.1 din Legea privind achizițiile publice nr.131 din 03.07.2015 </w:t>
      </w:r>
      <w:r w:rsidRPr="00B72D50">
        <w:rPr>
          <w:rFonts w:asciiTheme="majorHAnsi" w:hAnsiTheme="majorHAnsi" w:cstheme="majorHAnsi"/>
          <w:i/>
          <w:sz w:val="16"/>
          <w:szCs w:val="16"/>
          <w:lang w:val="ro-MD"/>
        </w:rPr>
        <w:t>(în continuare – Legea nr.131/2015)</w:t>
      </w:r>
      <w:r w:rsidRPr="00B72D50">
        <w:rPr>
          <w:rFonts w:asciiTheme="majorHAnsi" w:hAnsiTheme="majorHAnsi" w:cstheme="majorHAnsi"/>
          <w:sz w:val="16"/>
          <w:szCs w:val="16"/>
          <w:lang w:val="ro-MD"/>
        </w:rPr>
        <w:t>.</w:t>
      </w:r>
    </w:p>
  </w:footnote>
  <w:footnote w:id="3">
    <w:p w14:paraId="7C07C39C" w14:textId="1F0DAE5B" w:rsidR="00993515" w:rsidRPr="00465E2A" w:rsidRDefault="00993515" w:rsidP="005C6042">
      <w:pPr>
        <w:autoSpaceDE w:val="0"/>
        <w:autoSpaceDN w:val="0"/>
        <w:adjustRightInd w:val="0"/>
        <w:spacing w:after="0" w:line="240" w:lineRule="auto"/>
        <w:jc w:val="both"/>
        <w:rPr>
          <w:rFonts w:asciiTheme="majorHAnsi" w:hAnsiTheme="majorHAnsi" w:cstheme="majorHAnsi"/>
          <w:sz w:val="16"/>
          <w:szCs w:val="16"/>
          <w:lang w:val="ro-RO"/>
        </w:rPr>
      </w:pPr>
      <w:r w:rsidRPr="00465E2A">
        <w:rPr>
          <w:rStyle w:val="FootnoteReference"/>
          <w:rFonts w:asciiTheme="majorHAnsi" w:hAnsiTheme="majorHAnsi" w:cstheme="majorHAnsi"/>
          <w:sz w:val="16"/>
          <w:szCs w:val="16"/>
          <w:lang w:val="ro-RO"/>
        </w:rPr>
        <w:footnoteRef/>
      </w:r>
      <w:r w:rsidRPr="00465E2A">
        <w:rPr>
          <w:rFonts w:asciiTheme="majorHAnsi" w:hAnsiTheme="majorHAnsi" w:cstheme="majorHAnsi"/>
          <w:sz w:val="16"/>
          <w:szCs w:val="16"/>
          <w:lang w:val="ro-RO"/>
        </w:rPr>
        <w:t xml:space="preserve"> Ghidul achizițiilor publice pentru autoritățile contractante. P</w:t>
      </w:r>
      <w:r w:rsidRPr="00465E2A">
        <w:rPr>
          <w:rFonts w:asciiTheme="majorHAnsi" w:eastAsia="AGaramondPro-Regular" w:hAnsiTheme="majorHAnsi" w:cstheme="majorHAnsi"/>
          <w:sz w:val="16"/>
          <w:szCs w:val="16"/>
          <w:lang w:val="ro-RO"/>
        </w:rPr>
        <w:t>ublicație realizată în cadrul Proiectului „Îmbunătățiri inovative în sistemul de achiziții publice din Republica Moldova prin incluziune, creativitate și practici de respectare a legislației”</w:t>
      </w:r>
      <w:r>
        <w:rPr>
          <w:rFonts w:asciiTheme="majorHAnsi" w:eastAsia="AGaramondPro-Regular" w:hAnsiTheme="majorHAnsi" w:cstheme="majorHAnsi"/>
          <w:sz w:val="16"/>
          <w:szCs w:val="16"/>
          <w:lang w:val="ro-RO"/>
        </w:rPr>
        <w:t xml:space="preserve"> </w:t>
      </w:r>
    </w:p>
  </w:footnote>
  <w:footnote w:id="4">
    <w:p w14:paraId="76E8473A" w14:textId="007E4FA5" w:rsidR="00993515" w:rsidRPr="00465E2A" w:rsidRDefault="00993515" w:rsidP="00212BA5">
      <w:pPr>
        <w:pStyle w:val="FootnoteText"/>
        <w:jc w:val="both"/>
        <w:rPr>
          <w:rFonts w:asciiTheme="majorHAnsi" w:hAnsiTheme="majorHAnsi" w:cstheme="majorHAnsi"/>
          <w:sz w:val="16"/>
          <w:szCs w:val="16"/>
          <w:lang w:val="ro-RO"/>
        </w:rPr>
      </w:pPr>
      <w:r w:rsidRPr="00465E2A">
        <w:rPr>
          <w:rStyle w:val="FootnoteReference"/>
          <w:rFonts w:asciiTheme="majorHAnsi" w:hAnsiTheme="majorHAnsi" w:cstheme="majorHAnsi"/>
          <w:sz w:val="16"/>
          <w:szCs w:val="16"/>
          <w:lang w:val="ro-RO"/>
        </w:rPr>
        <w:footnoteRef/>
      </w:r>
      <w:r w:rsidRPr="00465E2A">
        <w:rPr>
          <w:rFonts w:asciiTheme="majorHAnsi" w:hAnsiTheme="majorHAnsi" w:cstheme="majorHAnsi"/>
          <w:sz w:val="16"/>
          <w:szCs w:val="16"/>
          <w:lang w:val="ro-RO"/>
        </w:rPr>
        <w:t xml:space="preserve"> HG nr.986 din 10.10.2018 „Cu privire la aprobarea Regulamentului privind modul de ținere a Registrului de stat al achizițiilor publice format de  Sistemul informațional automatizat „Registrul de stat al achizițiilor publice” (MTender)”. H</w:t>
      </w:r>
      <w:r>
        <w:rPr>
          <w:rFonts w:asciiTheme="majorHAnsi" w:hAnsiTheme="majorHAnsi" w:cstheme="majorHAnsi"/>
          <w:sz w:val="16"/>
          <w:szCs w:val="16"/>
          <w:lang w:val="ro-RO"/>
        </w:rPr>
        <w:t>G</w:t>
      </w:r>
      <w:r w:rsidRPr="00465E2A">
        <w:rPr>
          <w:rFonts w:asciiTheme="majorHAnsi" w:hAnsiTheme="majorHAnsi" w:cstheme="majorHAnsi"/>
          <w:sz w:val="16"/>
          <w:szCs w:val="16"/>
          <w:lang w:val="ro-RO"/>
        </w:rPr>
        <w:t xml:space="preserve"> nr.705 din 11.07.2018 „Cu privire la aprobarea Conceptului tehnic al Sistemului informaţional</w:t>
      </w:r>
      <w:r>
        <w:rPr>
          <w:rFonts w:asciiTheme="majorHAnsi" w:hAnsiTheme="majorHAnsi" w:cstheme="majorHAnsi"/>
          <w:sz w:val="16"/>
          <w:szCs w:val="16"/>
          <w:lang w:val="ro-RO"/>
        </w:rPr>
        <w:t xml:space="preserve"> </w:t>
      </w:r>
      <w:r w:rsidRPr="00465E2A">
        <w:rPr>
          <w:rFonts w:asciiTheme="majorHAnsi" w:hAnsiTheme="majorHAnsi" w:cstheme="majorHAnsi"/>
          <w:sz w:val="16"/>
          <w:szCs w:val="16"/>
          <w:lang w:val="ro-RO"/>
        </w:rPr>
        <w:t>automatizat „Registrul de stat al achiziţiilor publice” (MTender)”.</w:t>
      </w:r>
    </w:p>
  </w:footnote>
  <w:footnote w:id="5">
    <w:p w14:paraId="2B23924D" w14:textId="77777777" w:rsidR="00993515" w:rsidRPr="004E3C39" w:rsidRDefault="00993515" w:rsidP="003D3568">
      <w:pPr>
        <w:pStyle w:val="FootnoteText"/>
        <w:spacing w:line="276" w:lineRule="auto"/>
        <w:jc w:val="both"/>
        <w:rPr>
          <w:rFonts w:asciiTheme="majorHAnsi" w:hAnsiTheme="majorHAnsi" w:cstheme="majorHAnsi"/>
          <w:sz w:val="16"/>
          <w:szCs w:val="16"/>
          <w:lang w:val="ro-MD"/>
        </w:rPr>
      </w:pPr>
      <w:r w:rsidRPr="00BF7FE9">
        <w:rPr>
          <w:rStyle w:val="FootnoteReference"/>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w:t>
      </w:r>
      <w:r w:rsidRPr="004E3C39">
        <w:rPr>
          <w:rFonts w:asciiTheme="majorHAnsi" w:hAnsiTheme="majorHAnsi" w:cstheme="majorHAnsi"/>
          <w:sz w:val="16"/>
          <w:szCs w:val="16"/>
          <w:lang w:val="ro-MD"/>
        </w:rPr>
        <w:t>Legea privind organizarea şi funcționarea Curții de Conturi a Republicii Moldova nr.260 din  07.12.2017 (în continuare - Legea nr.260 din  07.12.2017).</w:t>
      </w:r>
    </w:p>
  </w:footnote>
  <w:footnote w:id="6">
    <w:p w14:paraId="0EB06FEA" w14:textId="77777777" w:rsidR="00993515" w:rsidRPr="004E3C39" w:rsidRDefault="00993515" w:rsidP="0006144E">
      <w:pPr>
        <w:spacing w:after="0"/>
        <w:jc w:val="both"/>
        <w:rPr>
          <w:rFonts w:asciiTheme="majorHAnsi" w:hAnsiTheme="majorHAnsi" w:cs="Times New Roman"/>
          <w:sz w:val="16"/>
          <w:szCs w:val="16"/>
        </w:rPr>
      </w:pPr>
      <w:r w:rsidRPr="004E3C39">
        <w:rPr>
          <w:rStyle w:val="FootnoteReference"/>
          <w:rFonts w:asciiTheme="majorHAnsi" w:hAnsiTheme="majorHAnsi" w:cs="Times New Roman"/>
          <w:sz w:val="16"/>
          <w:szCs w:val="16"/>
        </w:rPr>
        <w:footnoteRef/>
      </w:r>
      <w:r w:rsidRPr="004E3C39">
        <w:rPr>
          <w:rFonts w:asciiTheme="majorHAnsi" w:hAnsiTheme="majorHAnsi" w:cs="Times New Roman"/>
          <w:sz w:val="16"/>
          <w:szCs w:val="16"/>
        </w:rPr>
        <w:t xml:space="preserve"> </w:t>
      </w:r>
      <w:r w:rsidRPr="004E3C39">
        <w:rPr>
          <w:rFonts w:asciiTheme="majorHAnsi" w:hAnsiTheme="majorHAnsi" w:cs="Times New Roman"/>
          <w:color w:val="000000"/>
          <w:sz w:val="16"/>
          <w:szCs w:val="16"/>
          <w:lang w:val="ro-MD"/>
        </w:rPr>
        <w:t>Hotărârea Curții de Conturi nr.</w:t>
      </w:r>
      <w:r w:rsidRPr="004E3C39">
        <w:rPr>
          <w:rFonts w:asciiTheme="majorHAnsi" w:hAnsiTheme="majorHAnsi" w:cs="Times New Roman"/>
          <w:color w:val="000000"/>
          <w:spacing w:val="-1"/>
          <w:sz w:val="16"/>
          <w:szCs w:val="16"/>
          <w:lang w:val="ro-MD"/>
        </w:rPr>
        <w:t>77</w:t>
      </w:r>
      <w:r w:rsidRPr="004E3C39">
        <w:rPr>
          <w:rFonts w:asciiTheme="majorHAnsi" w:hAnsiTheme="majorHAnsi" w:cs="Times New Roman"/>
          <w:color w:val="000000"/>
          <w:sz w:val="16"/>
          <w:szCs w:val="16"/>
          <w:lang w:val="ro-MD"/>
        </w:rPr>
        <w:t xml:space="preserve"> din 27.12.2019 </w:t>
      </w:r>
      <w:r w:rsidRPr="004E3C39">
        <w:rPr>
          <w:rFonts w:asciiTheme="majorHAnsi" w:hAnsiTheme="majorHAnsi"/>
          <w:bCs/>
          <w:sz w:val="16"/>
          <w:szCs w:val="16"/>
          <w:lang w:val="ro-RO"/>
        </w:rPr>
        <w:t xml:space="preserve">„Privind aprobarea </w:t>
      </w:r>
      <w:r w:rsidRPr="004E3C39">
        <w:rPr>
          <w:rFonts w:asciiTheme="majorHAnsi" w:hAnsiTheme="majorHAnsi"/>
          <w:sz w:val="16"/>
          <w:szCs w:val="16"/>
          <w:lang w:val="ro-RO"/>
        </w:rPr>
        <w:t>Programului activității de audit a Curții de Conturi pe anul 2020”</w:t>
      </w:r>
      <w:r w:rsidRPr="004E3C39">
        <w:rPr>
          <w:rFonts w:asciiTheme="majorHAnsi" w:hAnsiTheme="majorHAnsi" w:cs="Times New Roman"/>
          <w:color w:val="000000"/>
          <w:sz w:val="16"/>
          <w:szCs w:val="16"/>
          <w:lang w:val="ro-MD"/>
        </w:rPr>
        <w:t xml:space="preserve"> (cu modificările și completările ulterioare); Hotărârea Curții de Conturi nr.6</w:t>
      </w:r>
      <w:r w:rsidRPr="004E3C39">
        <w:rPr>
          <w:rFonts w:asciiTheme="majorHAnsi" w:hAnsiTheme="majorHAnsi" w:cs="Times New Roman"/>
          <w:color w:val="000000"/>
          <w:spacing w:val="-1"/>
          <w:sz w:val="16"/>
          <w:szCs w:val="16"/>
          <w:lang w:val="ro-MD"/>
        </w:rPr>
        <w:t>2</w:t>
      </w:r>
      <w:r w:rsidRPr="004E3C39">
        <w:rPr>
          <w:rFonts w:asciiTheme="majorHAnsi" w:hAnsiTheme="majorHAnsi" w:cs="Times New Roman"/>
          <w:color w:val="000000"/>
          <w:sz w:val="16"/>
          <w:szCs w:val="16"/>
          <w:lang w:val="ro-MD"/>
        </w:rPr>
        <w:t xml:space="preserve"> din 10.12.2020 </w:t>
      </w:r>
      <w:r w:rsidRPr="004E3C39">
        <w:rPr>
          <w:rFonts w:asciiTheme="majorHAnsi" w:hAnsiTheme="majorHAnsi"/>
          <w:bCs/>
          <w:sz w:val="16"/>
          <w:szCs w:val="16"/>
          <w:lang w:val="ro-RO"/>
        </w:rPr>
        <w:t xml:space="preserve">„Privind aprobarea </w:t>
      </w:r>
      <w:r w:rsidRPr="004E3C39">
        <w:rPr>
          <w:rFonts w:asciiTheme="majorHAnsi" w:hAnsiTheme="majorHAnsi"/>
          <w:sz w:val="16"/>
          <w:szCs w:val="16"/>
          <w:lang w:val="ro-RO"/>
        </w:rPr>
        <w:t>Programului activității de audit a Curții de Conturi pe anul 2021”</w:t>
      </w:r>
      <w:r w:rsidRPr="004E3C39">
        <w:rPr>
          <w:rFonts w:asciiTheme="majorHAnsi" w:hAnsiTheme="majorHAnsi" w:cs="Times New Roman"/>
          <w:color w:val="000000"/>
          <w:sz w:val="16"/>
          <w:szCs w:val="16"/>
          <w:lang w:val="ro-MD"/>
        </w:rPr>
        <w:t xml:space="preserve"> (cu modificările și completările ulterioare).</w:t>
      </w:r>
    </w:p>
  </w:footnote>
  <w:footnote w:id="7">
    <w:p w14:paraId="21C2129E" w14:textId="77777777" w:rsidR="00993515" w:rsidRPr="004E3C39" w:rsidRDefault="00993515" w:rsidP="003D3568">
      <w:pPr>
        <w:pStyle w:val="FootnoteText"/>
        <w:spacing w:line="276" w:lineRule="auto"/>
        <w:jc w:val="both"/>
        <w:rPr>
          <w:rFonts w:asciiTheme="majorHAnsi" w:hAnsiTheme="majorHAnsi" w:cstheme="majorHAnsi"/>
          <w:sz w:val="16"/>
          <w:szCs w:val="16"/>
          <w:lang w:val="ro-MD"/>
        </w:rPr>
      </w:pPr>
      <w:r w:rsidRPr="004E3C39">
        <w:rPr>
          <w:rFonts w:asciiTheme="majorHAnsi" w:hAnsiTheme="majorHAnsi" w:cstheme="majorHAnsi"/>
          <w:sz w:val="16"/>
          <w:szCs w:val="16"/>
          <w:vertAlign w:val="superscript"/>
          <w:lang w:val="ro-MD"/>
        </w:rPr>
        <w:footnoteRef/>
      </w:r>
      <w:r w:rsidRPr="004E3C39">
        <w:rPr>
          <w:rFonts w:asciiTheme="majorHAnsi" w:hAnsiTheme="majorHAnsi" w:cstheme="majorHAnsi"/>
          <w:sz w:val="16"/>
          <w:szCs w:val="16"/>
          <w:lang w:val="ro-MD"/>
        </w:rPr>
        <w:t xml:space="preserve"> Hotărârea Curții de Conturi nr. 2 din 24.01.2020 „Cu privire la Cadrul Declarațiilor Profesionale INTOSAI”.</w:t>
      </w:r>
    </w:p>
  </w:footnote>
  <w:footnote w:id="8">
    <w:p w14:paraId="2D50EA20" w14:textId="2768222D" w:rsidR="00993515" w:rsidRPr="004E3C39" w:rsidRDefault="00993515" w:rsidP="00AD086F">
      <w:pPr>
        <w:pStyle w:val="FootnoteText"/>
        <w:jc w:val="both"/>
        <w:rPr>
          <w:sz w:val="16"/>
          <w:szCs w:val="16"/>
          <w:lang w:val="ro-MD"/>
        </w:rPr>
      </w:pPr>
      <w:r w:rsidRPr="004E3C39">
        <w:rPr>
          <w:rStyle w:val="FootnoteReference"/>
          <w:rFonts w:asciiTheme="majorHAnsi" w:hAnsiTheme="majorHAnsi" w:cstheme="majorHAnsi"/>
          <w:sz w:val="16"/>
          <w:szCs w:val="16"/>
          <w:lang w:val="ro-MD"/>
        </w:rPr>
        <w:footnoteRef/>
      </w:r>
      <w:r w:rsidRPr="004E3C39">
        <w:rPr>
          <w:rStyle w:val="FootnoteReference"/>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 </w:t>
      </w:r>
      <w:r w:rsidRPr="004E3C39">
        <w:rPr>
          <w:rFonts w:asciiTheme="majorHAnsi" w:hAnsiTheme="majorHAnsi" w:cstheme="majorHAnsi"/>
          <w:sz w:val="16"/>
          <w:szCs w:val="16"/>
          <w:lang w:val="ro-MD"/>
        </w:rPr>
        <w:t xml:space="preserve">Colectarea probelor de audit la distanță a fost condiționată de restricțiile impuse </w:t>
      </w:r>
      <w:r w:rsidRPr="004E3C39">
        <w:rPr>
          <w:rFonts w:ascii="Calibri Light" w:hAnsi="Calibri Light" w:cs="Calibri Light"/>
          <w:color w:val="000000" w:themeColor="text1"/>
          <w:sz w:val="16"/>
          <w:szCs w:val="16"/>
          <w:lang w:val="ro-MD" w:eastAsia="ro-RO"/>
        </w:rPr>
        <w:t>în legătură cu instituirea stării de urgență în sănătate publică pe întreg teritoriul Republicii Moldova</w:t>
      </w:r>
      <w:r w:rsidRPr="004E3C39">
        <w:rPr>
          <w:rFonts w:asciiTheme="majorHAnsi" w:hAnsiTheme="majorHAnsi" w:cstheme="majorHAnsi"/>
          <w:sz w:val="16"/>
          <w:szCs w:val="16"/>
          <w:lang w:val="ro-MD"/>
        </w:rPr>
        <w:t>.</w:t>
      </w:r>
    </w:p>
  </w:footnote>
  <w:footnote w:id="9">
    <w:p w14:paraId="6E1F4EAB" w14:textId="7C62E3AC" w:rsidR="00993515" w:rsidRPr="0038554C" w:rsidRDefault="00993515" w:rsidP="0038554C">
      <w:pPr>
        <w:pStyle w:val="FootnoteText"/>
        <w:rPr>
          <w:rFonts w:asciiTheme="majorHAnsi" w:hAnsiTheme="majorHAnsi" w:cstheme="majorHAnsi"/>
          <w:sz w:val="16"/>
          <w:szCs w:val="16"/>
          <w:lang w:val="ro-MD"/>
        </w:rPr>
      </w:pPr>
      <w:r w:rsidRPr="0038554C">
        <w:rPr>
          <w:rStyle w:val="FootnoteReference"/>
          <w:rFonts w:asciiTheme="majorHAnsi" w:hAnsiTheme="majorHAnsi" w:cstheme="majorHAnsi"/>
          <w:sz w:val="16"/>
          <w:szCs w:val="16"/>
        </w:rPr>
        <w:footnoteRef/>
      </w:r>
      <w:r w:rsidRPr="0038554C">
        <w:rPr>
          <w:rFonts w:asciiTheme="majorHAnsi" w:hAnsiTheme="majorHAnsi" w:cstheme="majorHAnsi"/>
          <w:sz w:val="16"/>
          <w:szCs w:val="16"/>
          <w:lang w:val="en-US"/>
        </w:rPr>
        <w:t xml:space="preserve"> </w:t>
      </w:r>
      <w:r w:rsidRPr="006F0AFB">
        <w:rPr>
          <w:rFonts w:asciiTheme="majorHAnsi" w:hAnsiTheme="majorHAnsi" w:cstheme="majorHAnsi"/>
          <w:sz w:val="16"/>
          <w:szCs w:val="16"/>
          <w:lang w:val="ro-MD"/>
        </w:rPr>
        <w:t xml:space="preserve">Ordinul MA </w:t>
      </w:r>
      <w:r>
        <w:rPr>
          <w:rFonts w:asciiTheme="majorHAnsi" w:hAnsiTheme="majorHAnsi" w:cstheme="majorHAnsi"/>
          <w:sz w:val="16"/>
          <w:szCs w:val="16"/>
          <w:lang w:val="ro-MD"/>
        </w:rPr>
        <w:t>nr.</w:t>
      </w:r>
      <w:r w:rsidRPr="006F0AFB">
        <w:rPr>
          <w:rFonts w:asciiTheme="majorHAnsi" w:hAnsiTheme="majorHAnsi" w:cstheme="majorHAnsi"/>
          <w:sz w:val="16"/>
          <w:szCs w:val="16"/>
          <w:lang w:val="ro-MD"/>
        </w:rPr>
        <w:t>450 din 26.08.2016</w:t>
      </w:r>
      <w:r>
        <w:rPr>
          <w:rFonts w:asciiTheme="majorHAnsi" w:hAnsiTheme="majorHAnsi" w:cstheme="majorHAnsi"/>
          <w:sz w:val="16"/>
          <w:szCs w:val="16"/>
          <w:lang w:val="ro-MD"/>
        </w:rPr>
        <w:t>,</w:t>
      </w:r>
      <w:r w:rsidRPr="006F0AFB">
        <w:rPr>
          <w:rFonts w:asciiTheme="majorHAnsi" w:hAnsiTheme="majorHAnsi" w:cstheme="majorHAnsi"/>
          <w:sz w:val="16"/>
          <w:szCs w:val="16"/>
          <w:lang w:val="ro-MD"/>
        </w:rPr>
        <w:t xml:space="preserve"> cu modificările din 16.01.2019</w:t>
      </w:r>
      <w:r>
        <w:rPr>
          <w:rFonts w:asciiTheme="majorHAnsi" w:hAnsiTheme="majorHAnsi" w:cstheme="majorHAnsi"/>
          <w:sz w:val="16"/>
          <w:szCs w:val="16"/>
          <w:lang w:val="ro-MD"/>
        </w:rPr>
        <w:t>.</w:t>
      </w:r>
    </w:p>
  </w:footnote>
  <w:footnote w:id="10">
    <w:p w14:paraId="79A2DAD8" w14:textId="3CBA7437" w:rsidR="00993515" w:rsidRPr="0038554C" w:rsidRDefault="00993515" w:rsidP="0038554C">
      <w:pPr>
        <w:pStyle w:val="FootnoteText"/>
        <w:rPr>
          <w:rFonts w:asciiTheme="majorHAnsi" w:hAnsiTheme="majorHAnsi" w:cstheme="majorHAnsi"/>
          <w:sz w:val="16"/>
          <w:szCs w:val="16"/>
          <w:lang w:val="en-US"/>
        </w:rPr>
      </w:pPr>
      <w:r w:rsidRPr="0038554C">
        <w:rPr>
          <w:rStyle w:val="FootnoteReference"/>
          <w:rFonts w:asciiTheme="majorHAnsi" w:hAnsiTheme="majorHAnsi" w:cstheme="majorHAnsi"/>
          <w:sz w:val="16"/>
          <w:szCs w:val="16"/>
        </w:rPr>
        <w:footnoteRef/>
      </w:r>
      <w:r w:rsidRPr="0038554C">
        <w:rPr>
          <w:rFonts w:asciiTheme="majorHAnsi" w:hAnsiTheme="majorHAnsi" w:cstheme="majorHAnsi"/>
          <w:sz w:val="16"/>
          <w:szCs w:val="16"/>
          <w:lang w:val="en-US"/>
        </w:rPr>
        <w:t xml:space="preserve"> </w:t>
      </w:r>
      <w:r w:rsidRPr="006F0AFB">
        <w:rPr>
          <w:rFonts w:asciiTheme="majorHAnsi" w:hAnsiTheme="majorHAnsi" w:cstheme="majorHAnsi"/>
          <w:sz w:val="16"/>
          <w:szCs w:val="16"/>
          <w:lang w:val="ro-RO"/>
        </w:rPr>
        <w:t>HG nr.982 din 10</w:t>
      </w:r>
      <w:r>
        <w:rPr>
          <w:rFonts w:asciiTheme="majorHAnsi" w:hAnsiTheme="majorHAnsi" w:cstheme="majorHAnsi"/>
          <w:sz w:val="16"/>
          <w:szCs w:val="16"/>
          <w:lang w:val="ro-RO"/>
        </w:rPr>
        <w:t>.</w:t>
      </w:r>
      <w:r w:rsidRPr="006F0AFB">
        <w:rPr>
          <w:rFonts w:asciiTheme="majorHAnsi" w:hAnsiTheme="majorHAnsi" w:cstheme="majorHAnsi"/>
          <w:sz w:val="16"/>
          <w:szCs w:val="16"/>
          <w:lang w:val="ro-RO"/>
        </w:rPr>
        <w:t>10</w:t>
      </w:r>
      <w:r>
        <w:rPr>
          <w:rFonts w:asciiTheme="majorHAnsi" w:hAnsiTheme="majorHAnsi" w:cstheme="majorHAnsi"/>
          <w:sz w:val="16"/>
          <w:szCs w:val="16"/>
          <w:lang w:val="ro-RO"/>
        </w:rPr>
        <w:t>.</w:t>
      </w:r>
      <w:r w:rsidRPr="006F0AFB">
        <w:rPr>
          <w:rFonts w:asciiTheme="majorHAnsi" w:hAnsiTheme="majorHAnsi" w:cstheme="majorHAnsi"/>
          <w:sz w:val="16"/>
          <w:szCs w:val="16"/>
          <w:lang w:val="ro-RO"/>
        </w:rPr>
        <w:t xml:space="preserve">2018 </w:t>
      </w:r>
      <w:r>
        <w:rPr>
          <w:rFonts w:asciiTheme="majorHAnsi" w:hAnsiTheme="majorHAnsi" w:cstheme="majorHAnsi"/>
          <w:sz w:val="16"/>
          <w:szCs w:val="16"/>
          <w:lang w:val="ro-RO"/>
        </w:rPr>
        <w:t>„C</w:t>
      </w:r>
      <w:r w:rsidRPr="006F0AFB">
        <w:rPr>
          <w:rFonts w:asciiTheme="majorHAnsi" w:hAnsiTheme="majorHAnsi" w:cstheme="majorHAnsi"/>
          <w:sz w:val="16"/>
          <w:szCs w:val="16"/>
          <w:lang w:val="ro-RO"/>
        </w:rPr>
        <w:t>u privire la organizarea și funcționarea Agenției Asigurare Resurse și Administrare Patrimoniu a Ministerului Apărării</w:t>
      </w:r>
      <w:r>
        <w:rPr>
          <w:rFonts w:asciiTheme="majorHAnsi" w:hAnsiTheme="majorHAnsi" w:cstheme="majorHAnsi"/>
          <w:sz w:val="16"/>
          <w:szCs w:val="16"/>
          <w:lang w:val="ro-RO"/>
        </w:rPr>
        <w:t xml:space="preserve">” (în continuare – </w:t>
      </w:r>
      <w:r w:rsidRPr="006F0AFB">
        <w:rPr>
          <w:rFonts w:asciiTheme="majorHAnsi" w:hAnsiTheme="majorHAnsi" w:cstheme="majorHAnsi"/>
          <w:sz w:val="16"/>
          <w:szCs w:val="16"/>
          <w:lang w:val="ro-RO"/>
        </w:rPr>
        <w:t>HG nr.982 din 10</w:t>
      </w:r>
      <w:r>
        <w:rPr>
          <w:rFonts w:asciiTheme="majorHAnsi" w:hAnsiTheme="majorHAnsi" w:cstheme="majorHAnsi"/>
          <w:sz w:val="16"/>
          <w:szCs w:val="16"/>
          <w:lang w:val="ro-RO"/>
        </w:rPr>
        <w:t>.</w:t>
      </w:r>
      <w:r w:rsidRPr="006F0AFB">
        <w:rPr>
          <w:rFonts w:asciiTheme="majorHAnsi" w:hAnsiTheme="majorHAnsi" w:cstheme="majorHAnsi"/>
          <w:sz w:val="16"/>
          <w:szCs w:val="16"/>
          <w:lang w:val="ro-RO"/>
        </w:rPr>
        <w:t>10</w:t>
      </w:r>
      <w:r>
        <w:rPr>
          <w:rFonts w:asciiTheme="majorHAnsi" w:hAnsiTheme="majorHAnsi" w:cstheme="majorHAnsi"/>
          <w:sz w:val="16"/>
          <w:szCs w:val="16"/>
          <w:lang w:val="ro-RO"/>
        </w:rPr>
        <w:t>.</w:t>
      </w:r>
      <w:r w:rsidRPr="006F0AFB">
        <w:rPr>
          <w:rFonts w:asciiTheme="majorHAnsi" w:hAnsiTheme="majorHAnsi" w:cstheme="majorHAnsi"/>
          <w:sz w:val="16"/>
          <w:szCs w:val="16"/>
          <w:lang w:val="ro-RO"/>
        </w:rPr>
        <w:t>2018</w:t>
      </w:r>
      <w:r>
        <w:rPr>
          <w:rFonts w:asciiTheme="majorHAnsi" w:hAnsiTheme="majorHAnsi" w:cstheme="majorHAnsi"/>
          <w:sz w:val="16"/>
          <w:szCs w:val="16"/>
          <w:lang w:val="ro-RO"/>
        </w:rPr>
        <w:t>).</w:t>
      </w:r>
    </w:p>
  </w:footnote>
  <w:footnote w:id="11">
    <w:p w14:paraId="551DD060" w14:textId="58092A3F" w:rsidR="00993515" w:rsidRPr="0038554C" w:rsidRDefault="00993515" w:rsidP="0038554C">
      <w:pPr>
        <w:pStyle w:val="FootnoteText"/>
        <w:rPr>
          <w:rFonts w:asciiTheme="majorHAnsi" w:hAnsiTheme="majorHAnsi" w:cstheme="majorHAnsi"/>
          <w:sz w:val="16"/>
          <w:szCs w:val="16"/>
          <w:lang w:val="en-US"/>
        </w:rPr>
      </w:pPr>
      <w:r w:rsidRPr="0038554C">
        <w:rPr>
          <w:rStyle w:val="FootnoteReference"/>
          <w:rFonts w:asciiTheme="majorHAnsi" w:hAnsiTheme="majorHAnsi" w:cstheme="majorHAnsi"/>
          <w:sz w:val="16"/>
          <w:szCs w:val="16"/>
        </w:rPr>
        <w:footnoteRef/>
      </w:r>
      <w:r w:rsidRPr="0038554C">
        <w:rPr>
          <w:rFonts w:asciiTheme="majorHAnsi" w:hAnsiTheme="majorHAnsi" w:cstheme="majorHAnsi"/>
          <w:sz w:val="16"/>
          <w:szCs w:val="16"/>
          <w:lang w:val="en-US"/>
        </w:rPr>
        <w:t xml:space="preserve"> </w:t>
      </w:r>
      <w:r w:rsidRPr="006F0AFB">
        <w:rPr>
          <w:rFonts w:asciiTheme="majorHAnsi" w:hAnsiTheme="majorHAnsi" w:cstheme="majorHAnsi"/>
          <w:sz w:val="16"/>
          <w:szCs w:val="16"/>
          <w:lang w:val="en-US"/>
        </w:rPr>
        <w:t xml:space="preserve">I - </w:t>
      </w:r>
      <w:r w:rsidRPr="006F0AFB">
        <w:rPr>
          <w:rFonts w:asciiTheme="majorHAnsi" w:hAnsiTheme="majorHAnsi" w:cstheme="majorHAnsi"/>
          <w:sz w:val="16"/>
          <w:szCs w:val="16"/>
          <w:lang w:val="ro-RO"/>
        </w:rPr>
        <w:t>achiziționarea de lucrări</w:t>
      </w:r>
      <w:r>
        <w:rPr>
          <w:rFonts w:asciiTheme="majorHAnsi" w:hAnsiTheme="majorHAnsi" w:cstheme="majorHAnsi"/>
          <w:sz w:val="16"/>
          <w:szCs w:val="16"/>
          <w:lang w:val="ro-RO"/>
        </w:rPr>
        <w:t>,</w:t>
      </w:r>
      <w:r w:rsidRPr="006F0AFB">
        <w:rPr>
          <w:rFonts w:asciiTheme="majorHAnsi" w:hAnsiTheme="majorHAnsi" w:cstheme="majorHAnsi"/>
          <w:sz w:val="16"/>
          <w:szCs w:val="16"/>
          <w:lang w:val="ro-RO"/>
        </w:rPr>
        <w:t xml:space="preserve"> materiale de construcții și servicii cadastrale, și respectiv II - achiziționarea de bunuri și servicii</w:t>
      </w:r>
      <w:r>
        <w:rPr>
          <w:rFonts w:asciiTheme="majorHAnsi" w:hAnsiTheme="majorHAnsi" w:cstheme="majorHAnsi"/>
          <w:sz w:val="16"/>
          <w:szCs w:val="16"/>
          <w:lang w:val="ro-RO"/>
        </w:rPr>
        <w:t>.</w:t>
      </w:r>
    </w:p>
  </w:footnote>
  <w:footnote w:id="12">
    <w:p w14:paraId="1432A658" w14:textId="254ADBA5" w:rsidR="00993515" w:rsidRPr="006F0AFB" w:rsidRDefault="00993515" w:rsidP="00D932AB">
      <w:pPr>
        <w:pStyle w:val="FootnoteText"/>
        <w:rPr>
          <w:rStyle w:val="docheader"/>
          <w:rFonts w:asciiTheme="majorHAnsi" w:hAnsiTheme="majorHAnsi" w:cstheme="majorHAnsi"/>
          <w:bCs/>
          <w:sz w:val="16"/>
          <w:szCs w:val="16"/>
          <w:lang w:val="ro-MD"/>
        </w:rPr>
      </w:pPr>
      <w:r w:rsidRPr="00FD064B">
        <w:rPr>
          <w:rStyle w:val="FootnoteReference"/>
          <w:rFonts w:asciiTheme="majorHAnsi" w:hAnsiTheme="majorHAnsi" w:cstheme="majorHAnsi"/>
          <w:sz w:val="16"/>
          <w:szCs w:val="16"/>
        </w:rPr>
        <w:footnoteRef/>
      </w:r>
      <w:r w:rsidRPr="00FD064B">
        <w:rPr>
          <w:rFonts w:asciiTheme="majorHAnsi" w:hAnsiTheme="majorHAnsi" w:cstheme="majorHAnsi"/>
          <w:sz w:val="16"/>
          <w:szCs w:val="16"/>
          <w:lang w:val="en-US"/>
        </w:rPr>
        <w:t xml:space="preserve"> </w:t>
      </w:r>
      <w:r w:rsidRPr="006F0AFB">
        <w:rPr>
          <w:rStyle w:val="docheader"/>
          <w:rFonts w:asciiTheme="majorHAnsi" w:hAnsiTheme="majorHAnsi" w:cstheme="majorHAnsi"/>
          <w:bCs/>
          <w:sz w:val="16"/>
          <w:szCs w:val="16"/>
          <w:lang w:val="ro-MD"/>
        </w:rPr>
        <w:t xml:space="preserve">Art.9 </w:t>
      </w:r>
      <w:r>
        <w:rPr>
          <w:rStyle w:val="docheader"/>
          <w:rFonts w:asciiTheme="majorHAnsi" w:hAnsiTheme="majorHAnsi" w:cstheme="majorHAnsi"/>
          <w:bCs/>
          <w:sz w:val="16"/>
          <w:szCs w:val="16"/>
          <w:lang w:val="ro-MD"/>
        </w:rPr>
        <w:t>a</w:t>
      </w:r>
      <w:r w:rsidRPr="006F0AFB">
        <w:rPr>
          <w:rStyle w:val="docheader"/>
          <w:rFonts w:asciiTheme="majorHAnsi" w:hAnsiTheme="majorHAnsi" w:cstheme="majorHAnsi"/>
          <w:bCs/>
          <w:sz w:val="16"/>
          <w:szCs w:val="16"/>
          <w:lang w:val="ro-MD"/>
        </w:rPr>
        <w:t>lin.</w:t>
      </w:r>
      <w:r>
        <w:rPr>
          <w:rStyle w:val="docheader"/>
          <w:rFonts w:asciiTheme="majorHAnsi" w:hAnsiTheme="majorHAnsi" w:cstheme="majorHAnsi"/>
          <w:bCs/>
          <w:sz w:val="16"/>
          <w:szCs w:val="16"/>
          <w:lang w:val="ro-MD"/>
        </w:rPr>
        <w:t>(</w:t>
      </w:r>
      <w:r w:rsidRPr="006F0AFB">
        <w:rPr>
          <w:rStyle w:val="docheader"/>
          <w:rFonts w:asciiTheme="majorHAnsi" w:hAnsiTheme="majorHAnsi" w:cstheme="majorHAnsi"/>
          <w:bCs/>
          <w:sz w:val="16"/>
          <w:szCs w:val="16"/>
          <w:lang w:val="ro-MD"/>
        </w:rPr>
        <w:t xml:space="preserve">4) </w:t>
      </w:r>
      <w:r>
        <w:rPr>
          <w:rStyle w:val="docheader"/>
          <w:rFonts w:asciiTheme="majorHAnsi" w:hAnsiTheme="majorHAnsi" w:cstheme="majorHAnsi"/>
          <w:bCs/>
          <w:sz w:val="16"/>
          <w:szCs w:val="16"/>
          <w:lang w:val="ro-MD"/>
        </w:rPr>
        <w:t>din</w:t>
      </w:r>
      <w:r w:rsidRPr="006F0AFB">
        <w:rPr>
          <w:rStyle w:val="docheader"/>
          <w:rFonts w:asciiTheme="majorHAnsi" w:hAnsiTheme="majorHAnsi" w:cstheme="majorHAnsi"/>
          <w:bCs/>
          <w:sz w:val="16"/>
          <w:szCs w:val="16"/>
          <w:lang w:val="ro-MD"/>
        </w:rPr>
        <w:t xml:space="preserve"> HG nr.982 din 10</w:t>
      </w:r>
      <w:r>
        <w:rPr>
          <w:rStyle w:val="docheader"/>
          <w:rFonts w:asciiTheme="majorHAnsi" w:hAnsiTheme="majorHAnsi" w:cstheme="majorHAnsi"/>
          <w:bCs/>
          <w:sz w:val="16"/>
          <w:szCs w:val="16"/>
          <w:lang w:val="ro-MD"/>
        </w:rPr>
        <w:t>.</w:t>
      </w:r>
      <w:r w:rsidRPr="006F0AFB">
        <w:rPr>
          <w:rStyle w:val="docheader"/>
          <w:rFonts w:asciiTheme="majorHAnsi" w:hAnsiTheme="majorHAnsi" w:cstheme="majorHAnsi"/>
          <w:bCs/>
          <w:sz w:val="16"/>
          <w:szCs w:val="16"/>
          <w:lang w:val="ro-MD"/>
        </w:rPr>
        <w:t>10</w:t>
      </w:r>
      <w:r>
        <w:rPr>
          <w:rStyle w:val="docheader"/>
          <w:rFonts w:asciiTheme="majorHAnsi" w:hAnsiTheme="majorHAnsi" w:cstheme="majorHAnsi"/>
          <w:bCs/>
          <w:sz w:val="16"/>
          <w:szCs w:val="16"/>
          <w:lang w:val="ro-MD"/>
        </w:rPr>
        <w:t>.</w:t>
      </w:r>
      <w:r w:rsidRPr="006F0AFB">
        <w:rPr>
          <w:rStyle w:val="docheader"/>
          <w:rFonts w:asciiTheme="majorHAnsi" w:hAnsiTheme="majorHAnsi" w:cstheme="majorHAnsi"/>
          <w:bCs/>
          <w:sz w:val="16"/>
          <w:szCs w:val="16"/>
          <w:lang w:val="ro-MD"/>
        </w:rPr>
        <w:t>2018</w:t>
      </w:r>
    </w:p>
  </w:footnote>
  <w:footnote w:id="13">
    <w:p w14:paraId="762433D7" w14:textId="77777777" w:rsidR="00993515" w:rsidRPr="00322AD2" w:rsidRDefault="00993515" w:rsidP="00D932AB">
      <w:pPr>
        <w:pStyle w:val="FootnoteText"/>
        <w:rPr>
          <w:rFonts w:asciiTheme="majorHAnsi" w:hAnsiTheme="majorHAnsi"/>
          <w:sz w:val="16"/>
          <w:szCs w:val="16"/>
          <w:lang w:val="en-US"/>
        </w:rPr>
      </w:pPr>
      <w:r w:rsidRPr="00322AD2">
        <w:rPr>
          <w:rStyle w:val="FootnoteReference"/>
          <w:rFonts w:asciiTheme="majorHAnsi" w:hAnsiTheme="majorHAnsi"/>
          <w:sz w:val="16"/>
          <w:szCs w:val="16"/>
        </w:rPr>
        <w:footnoteRef/>
      </w:r>
      <w:r w:rsidRPr="00322AD2">
        <w:rPr>
          <w:rFonts w:asciiTheme="majorHAnsi" w:hAnsiTheme="majorHAnsi"/>
          <w:sz w:val="16"/>
          <w:szCs w:val="16"/>
          <w:lang w:val="en-US"/>
        </w:rPr>
        <w:t xml:space="preserve"> </w:t>
      </w:r>
      <w:r w:rsidRPr="00322AD2">
        <w:rPr>
          <w:rFonts w:asciiTheme="majorHAnsi" w:hAnsiTheme="majorHAnsi" w:cstheme="majorHAnsi"/>
          <w:sz w:val="16"/>
          <w:szCs w:val="16"/>
          <w:lang w:val="ro-MD"/>
        </w:rPr>
        <w:t>Art.14 alin.(1) din Legea nr.131/2015.</w:t>
      </w:r>
    </w:p>
  </w:footnote>
  <w:footnote w:id="14">
    <w:p w14:paraId="6E09090E" w14:textId="1EFDB9AF" w:rsidR="00993515" w:rsidRPr="007077F1" w:rsidRDefault="00993515">
      <w:pPr>
        <w:pStyle w:val="FootnoteText"/>
        <w:rPr>
          <w:rFonts w:asciiTheme="majorHAnsi" w:hAnsiTheme="majorHAnsi" w:cstheme="majorHAnsi"/>
          <w:sz w:val="16"/>
          <w:szCs w:val="16"/>
          <w:lang w:val="ro-RO"/>
        </w:rPr>
      </w:pPr>
      <w:r w:rsidRPr="00C33E50">
        <w:rPr>
          <w:rStyle w:val="FootnoteReference"/>
          <w:rFonts w:asciiTheme="majorHAnsi" w:hAnsiTheme="majorHAnsi"/>
          <w:sz w:val="16"/>
          <w:szCs w:val="16"/>
          <w:lang w:val="ro-RO"/>
        </w:rPr>
        <w:footnoteRef/>
      </w:r>
      <w:r w:rsidRPr="00C33E50">
        <w:rPr>
          <w:rFonts w:asciiTheme="majorHAnsi" w:hAnsiTheme="majorHAnsi"/>
          <w:sz w:val="16"/>
          <w:szCs w:val="16"/>
          <w:lang w:val="ro-RO"/>
        </w:rPr>
        <w:t xml:space="preserve"> </w:t>
      </w:r>
      <w:r w:rsidRPr="007077F1">
        <w:rPr>
          <w:rFonts w:asciiTheme="majorHAnsi" w:hAnsiTheme="majorHAnsi" w:cstheme="majorHAnsi"/>
          <w:sz w:val="16"/>
          <w:szCs w:val="16"/>
          <w:lang w:val="ro-RO"/>
        </w:rPr>
        <w:t>Art.5 din HG nr.1419 din 28</w:t>
      </w:r>
      <w:r>
        <w:rPr>
          <w:rFonts w:asciiTheme="majorHAnsi" w:hAnsiTheme="majorHAnsi" w:cstheme="majorHAnsi"/>
          <w:sz w:val="16"/>
          <w:szCs w:val="16"/>
          <w:lang w:val="ro-RO"/>
        </w:rPr>
        <w:t>.</w:t>
      </w:r>
      <w:r w:rsidRPr="007077F1">
        <w:rPr>
          <w:rFonts w:asciiTheme="majorHAnsi" w:hAnsiTheme="majorHAnsi" w:cstheme="majorHAnsi"/>
          <w:sz w:val="16"/>
          <w:szCs w:val="16"/>
          <w:lang w:val="ro-RO"/>
        </w:rPr>
        <w:t>12</w:t>
      </w:r>
      <w:r>
        <w:rPr>
          <w:rFonts w:asciiTheme="majorHAnsi" w:hAnsiTheme="majorHAnsi" w:cstheme="majorHAnsi"/>
          <w:sz w:val="16"/>
          <w:szCs w:val="16"/>
          <w:lang w:val="ro-RO"/>
        </w:rPr>
        <w:t>.</w:t>
      </w:r>
      <w:r w:rsidRPr="007077F1">
        <w:rPr>
          <w:rFonts w:asciiTheme="majorHAnsi" w:hAnsiTheme="majorHAnsi" w:cstheme="majorHAnsi"/>
          <w:sz w:val="16"/>
          <w:szCs w:val="16"/>
          <w:lang w:val="ro-RO"/>
        </w:rPr>
        <w:t xml:space="preserve">2016 </w:t>
      </w:r>
      <w:r>
        <w:rPr>
          <w:rFonts w:asciiTheme="majorHAnsi" w:hAnsiTheme="majorHAnsi" w:cstheme="majorHAnsi"/>
          <w:sz w:val="16"/>
          <w:szCs w:val="16"/>
          <w:lang w:val="ro-RO"/>
        </w:rPr>
        <w:t>„P</w:t>
      </w:r>
      <w:r w:rsidRPr="007077F1">
        <w:rPr>
          <w:rFonts w:asciiTheme="majorHAnsi" w:hAnsiTheme="majorHAnsi" w:cstheme="majorHAnsi"/>
          <w:sz w:val="16"/>
          <w:szCs w:val="16"/>
          <w:lang w:val="ro-RO"/>
        </w:rPr>
        <w:t>entru aprobarea Regulamentului cu privire la modul de planificare a contractelor de achiziţii publice</w:t>
      </w:r>
      <w:r>
        <w:rPr>
          <w:rFonts w:asciiTheme="majorHAnsi" w:hAnsiTheme="majorHAnsi" w:cstheme="majorHAnsi"/>
          <w:sz w:val="16"/>
          <w:szCs w:val="16"/>
          <w:lang w:val="ro-RO"/>
        </w:rPr>
        <w:t>”.</w:t>
      </w:r>
    </w:p>
  </w:footnote>
  <w:footnote w:id="15">
    <w:p w14:paraId="6BAD4A5B" w14:textId="13D6CE80" w:rsidR="00993515" w:rsidRPr="0027098D" w:rsidRDefault="00993515" w:rsidP="00EE375A">
      <w:pPr>
        <w:pStyle w:val="FootnoteText"/>
        <w:spacing w:line="276" w:lineRule="auto"/>
        <w:jc w:val="both"/>
        <w:rPr>
          <w:rFonts w:asciiTheme="majorHAnsi" w:hAnsiTheme="majorHAnsi" w:cstheme="majorHAnsi"/>
          <w:sz w:val="16"/>
          <w:szCs w:val="16"/>
          <w:lang w:val="ro-MD"/>
        </w:rPr>
      </w:pPr>
      <w:r w:rsidRPr="0027098D">
        <w:rPr>
          <w:rStyle w:val="FootnoteReference"/>
          <w:rFonts w:asciiTheme="majorHAnsi" w:hAnsiTheme="majorHAnsi" w:cstheme="majorHAnsi"/>
          <w:sz w:val="16"/>
          <w:szCs w:val="16"/>
          <w:lang w:val="ro-MD"/>
        </w:rPr>
        <w:footnoteRef/>
      </w:r>
      <w:r w:rsidRPr="0027098D">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27098D">
        <w:rPr>
          <w:rFonts w:asciiTheme="majorHAnsi" w:hAnsiTheme="majorHAnsi" w:cstheme="majorHAnsi"/>
          <w:sz w:val="16"/>
          <w:szCs w:val="16"/>
          <w:lang w:val="ro-MD"/>
        </w:rPr>
        <w:t xml:space="preserve"> nr.1029 din 19</w:t>
      </w:r>
      <w:r>
        <w:rPr>
          <w:rFonts w:asciiTheme="majorHAnsi" w:hAnsiTheme="majorHAnsi" w:cstheme="majorHAnsi"/>
          <w:sz w:val="16"/>
          <w:szCs w:val="16"/>
          <w:lang w:val="ro-MD"/>
        </w:rPr>
        <w:t>.12.</w:t>
      </w:r>
      <w:r w:rsidRPr="0027098D">
        <w:rPr>
          <w:rFonts w:asciiTheme="majorHAnsi" w:hAnsiTheme="majorHAnsi" w:cstheme="majorHAnsi"/>
          <w:sz w:val="16"/>
          <w:szCs w:val="16"/>
          <w:lang w:val="ro-MD"/>
        </w:rPr>
        <w:t xml:space="preserve">2013 „Cu privire la investițiile capitale publice”; Ordinul </w:t>
      </w:r>
      <w:r>
        <w:rPr>
          <w:rFonts w:asciiTheme="majorHAnsi" w:hAnsiTheme="majorHAnsi" w:cstheme="majorHAnsi"/>
          <w:sz w:val="16"/>
          <w:szCs w:val="16"/>
          <w:lang w:val="ro-MD"/>
        </w:rPr>
        <w:t>m</w:t>
      </w:r>
      <w:r w:rsidRPr="0027098D">
        <w:rPr>
          <w:rFonts w:asciiTheme="majorHAnsi" w:hAnsiTheme="majorHAnsi" w:cstheme="majorHAnsi"/>
          <w:sz w:val="16"/>
          <w:szCs w:val="16"/>
          <w:lang w:val="ro-MD"/>
        </w:rPr>
        <w:t>inistrului Finanțelor nr.185 din 03</w:t>
      </w:r>
      <w:r>
        <w:rPr>
          <w:rFonts w:asciiTheme="majorHAnsi" w:hAnsiTheme="majorHAnsi" w:cstheme="majorHAnsi"/>
          <w:sz w:val="16"/>
          <w:szCs w:val="16"/>
          <w:lang w:val="ro-MD"/>
        </w:rPr>
        <w:t>.11.</w:t>
      </w:r>
      <w:r w:rsidRPr="0027098D">
        <w:rPr>
          <w:rFonts w:asciiTheme="majorHAnsi" w:hAnsiTheme="majorHAnsi" w:cstheme="majorHAnsi"/>
          <w:sz w:val="16"/>
          <w:szCs w:val="16"/>
          <w:lang w:val="ro-MD"/>
        </w:rPr>
        <w:t>2015 „Cu privire la aprobarea Instrucțiunii privind managementul proiectelor de investiții capitale” și subcapitolul 4.7. „Particularități specifice planificării investițiilor capitale” din Setul metodologic.</w:t>
      </w:r>
    </w:p>
  </w:footnote>
  <w:footnote w:id="16">
    <w:p w14:paraId="720A7107" w14:textId="0E00589D" w:rsidR="00993515" w:rsidRPr="0027098D" w:rsidRDefault="00993515" w:rsidP="00EE375A">
      <w:pPr>
        <w:pStyle w:val="FootnoteText"/>
        <w:spacing w:line="276" w:lineRule="auto"/>
        <w:jc w:val="both"/>
        <w:rPr>
          <w:rFonts w:asciiTheme="majorHAnsi" w:hAnsiTheme="majorHAnsi" w:cstheme="majorHAnsi"/>
          <w:sz w:val="16"/>
          <w:szCs w:val="16"/>
          <w:lang w:val="ro-MD"/>
        </w:rPr>
      </w:pPr>
      <w:r w:rsidRPr="0027098D">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27098D">
        <w:rPr>
          <w:rFonts w:asciiTheme="majorHAnsi" w:hAnsiTheme="majorHAnsi" w:cstheme="majorHAnsi"/>
          <w:sz w:val="16"/>
          <w:szCs w:val="16"/>
          <w:lang w:val="ro-MD"/>
        </w:rPr>
        <w:t>Ordin</w:t>
      </w:r>
      <w:r>
        <w:rPr>
          <w:rFonts w:asciiTheme="majorHAnsi" w:hAnsiTheme="majorHAnsi" w:cstheme="majorHAnsi"/>
          <w:sz w:val="16"/>
          <w:szCs w:val="16"/>
          <w:lang w:val="ro-MD"/>
        </w:rPr>
        <w:t>ul</w:t>
      </w:r>
      <w:r w:rsidRPr="0027098D">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ministrului </w:t>
      </w:r>
      <w:r w:rsidRPr="0027098D">
        <w:rPr>
          <w:rFonts w:asciiTheme="majorHAnsi" w:hAnsiTheme="majorHAnsi" w:cstheme="majorHAnsi"/>
          <w:sz w:val="16"/>
          <w:szCs w:val="16"/>
          <w:lang w:val="ro-MD"/>
        </w:rPr>
        <w:t>F</w:t>
      </w:r>
      <w:r>
        <w:rPr>
          <w:rFonts w:asciiTheme="majorHAnsi" w:hAnsiTheme="majorHAnsi" w:cstheme="majorHAnsi"/>
          <w:sz w:val="16"/>
          <w:szCs w:val="16"/>
          <w:lang w:val="ro-MD"/>
        </w:rPr>
        <w:t>inanțelor</w:t>
      </w:r>
      <w:r w:rsidRPr="0027098D">
        <w:rPr>
          <w:rFonts w:asciiTheme="majorHAnsi" w:hAnsiTheme="majorHAnsi" w:cstheme="majorHAnsi"/>
          <w:sz w:val="16"/>
          <w:szCs w:val="16"/>
          <w:lang w:val="ro-MD"/>
        </w:rPr>
        <w:t xml:space="preserve"> nr.209 din 24</w:t>
      </w:r>
      <w:r>
        <w:rPr>
          <w:rFonts w:asciiTheme="majorHAnsi" w:hAnsiTheme="majorHAnsi" w:cstheme="majorHAnsi"/>
          <w:sz w:val="16"/>
          <w:szCs w:val="16"/>
          <w:lang w:val="ro-MD"/>
        </w:rPr>
        <w:t>.</w:t>
      </w:r>
      <w:r w:rsidRPr="0027098D">
        <w:rPr>
          <w:rFonts w:asciiTheme="majorHAnsi" w:hAnsiTheme="majorHAnsi" w:cstheme="majorHAnsi"/>
          <w:sz w:val="16"/>
          <w:szCs w:val="16"/>
          <w:lang w:val="ro-MD"/>
        </w:rPr>
        <w:t>12</w:t>
      </w:r>
      <w:r>
        <w:rPr>
          <w:rFonts w:asciiTheme="majorHAnsi" w:hAnsiTheme="majorHAnsi" w:cstheme="majorHAnsi"/>
          <w:sz w:val="16"/>
          <w:szCs w:val="16"/>
          <w:lang w:val="ro-MD"/>
        </w:rPr>
        <w:t>.</w:t>
      </w:r>
      <w:r w:rsidRPr="0027098D">
        <w:rPr>
          <w:rFonts w:asciiTheme="majorHAnsi" w:hAnsiTheme="majorHAnsi" w:cstheme="majorHAnsi"/>
          <w:sz w:val="16"/>
          <w:szCs w:val="16"/>
          <w:lang w:val="ro-MD"/>
        </w:rPr>
        <w:t xml:space="preserve">2015 </w:t>
      </w:r>
      <w:r>
        <w:rPr>
          <w:rFonts w:asciiTheme="majorHAnsi" w:hAnsiTheme="majorHAnsi" w:cstheme="majorHAnsi"/>
          <w:sz w:val="16"/>
          <w:szCs w:val="16"/>
          <w:lang w:val="ro-MD"/>
        </w:rPr>
        <w:t>„C</w:t>
      </w:r>
      <w:r w:rsidRPr="0027098D">
        <w:rPr>
          <w:rFonts w:asciiTheme="majorHAnsi" w:hAnsiTheme="majorHAnsi" w:cstheme="majorHAnsi"/>
          <w:sz w:val="16"/>
          <w:szCs w:val="16"/>
          <w:lang w:val="ro-MD"/>
        </w:rPr>
        <w:t>u privire la aprobarea Setului metodologic privind elaborarea, aprobarea și modificarea bugetului</w:t>
      </w:r>
      <w:r>
        <w:rPr>
          <w:rFonts w:asciiTheme="majorHAnsi" w:hAnsiTheme="majorHAnsi" w:cstheme="majorHAnsi"/>
          <w:sz w:val="16"/>
          <w:szCs w:val="16"/>
          <w:lang w:val="ro-MD"/>
        </w:rPr>
        <w:t>”.</w:t>
      </w:r>
      <w:r w:rsidRPr="0027098D">
        <w:rPr>
          <w:rFonts w:asciiTheme="majorHAnsi" w:hAnsiTheme="majorHAnsi" w:cstheme="majorHAnsi"/>
          <w:sz w:val="16"/>
          <w:szCs w:val="16"/>
          <w:lang w:val="ro-MD"/>
        </w:rPr>
        <w:t xml:space="preserve"> </w:t>
      </w:r>
    </w:p>
  </w:footnote>
  <w:footnote w:id="17">
    <w:p w14:paraId="159F1002" w14:textId="3E544864" w:rsidR="00993515" w:rsidRPr="0027098D" w:rsidRDefault="00993515" w:rsidP="00B827A4">
      <w:pPr>
        <w:pStyle w:val="FootnoteText"/>
        <w:rPr>
          <w:rFonts w:asciiTheme="majorHAnsi" w:hAnsiTheme="majorHAnsi" w:cstheme="majorHAnsi"/>
          <w:sz w:val="16"/>
          <w:szCs w:val="16"/>
          <w:lang w:val="ro-RO"/>
        </w:rPr>
      </w:pPr>
      <w:r w:rsidRPr="007077F1">
        <w:rPr>
          <w:rStyle w:val="FootnoteReference"/>
          <w:rFonts w:asciiTheme="majorHAnsi" w:hAnsiTheme="majorHAnsi"/>
          <w:sz w:val="16"/>
          <w:szCs w:val="16"/>
        </w:rPr>
        <w:footnoteRef/>
      </w:r>
      <w:r w:rsidRPr="007077F1">
        <w:rPr>
          <w:rFonts w:asciiTheme="majorHAnsi" w:hAnsiTheme="majorHAnsi"/>
          <w:sz w:val="16"/>
          <w:szCs w:val="16"/>
          <w:lang w:val="en-US"/>
        </w:rPr>
        <w:t xml:space="preserve"> </w:t>
      </w:r>
      <w:r w:rsidRPr="0027098D">
        <w:rPr>
          <w:rFonts w:asciiTheme="majorHAnsi" w:hAnsiTheme="majorHAnsi" w:cstheme="majorHAnsi"/>
          <w:sz w:val="16"/>
          <w:szCs w:val="16"/>
          <w:lang w:val="ro-RO"/>
        </w:rPr>
        <w:t>Legea nr. 112 din 22.05.2008</w:t>
      </w:r>
      <w:r>
        <w:rPr>
          <w:rFonts w:asciiTheme="majorHAnsi" w:hAnsiTheme="majorHAnsi" w:cstheme="majorHAnsi"/>
          <w:sz w:val="16"/>
          <w:szCs w:val="16"/>
          <w:lang w:val="ro-RO"/>
        </w:rPr>
        <w:t xml:space="preserve"> pentru aprobarea Concepției securității naționale a Republicii Moldova.</w:t>
      </w:r>
    </w:p>
  </w:footnote>
  <w:footnote w:id="18">
    <w:p w14:paraId="1235D6F3" w14:textId="4269F780" w:rsidR="00993515" w:rsidRPr="007077F1" w:rsidRDefault="00993515" w:rsidP="00B827A4">
      <w:pPr>
        <w:pStyle w:val="FootnoteText"/>
        <w:rPr>
          <w:rFonts w:asciiTheme="majorHAnsi" w:hAnsiTheme="majorHAnsi"/>
          <w:sz w:val="16"/>
          <w:szCs w:val="16"/>
          <w:lang w:val="en-US"/>
        </w:rPr>
      </w:pPr>
      <w:r w:rsidRPr="007077F1">
        <w:rPr>
          <w:rStyle w:val="FootnoteReference"/>
          <w:rFonts w:asciiTheme="majorHAnsi" w:hAnsiTheme="majorHAnsi"/>
          <w:sz w:val="16"/>
          <w:szCs w:val="16"/>
        </w:rPr>
        <w:footnoteRef/>
      </w:r>
      <w:r w:rsidRPr="007077F1">
        <w:rPr>
          <w:rFonts w:asciiTheme="majorHAnsi" w:hAnsiTheme="majorHAnsi"/>
          <w:sz w:val="16"/>
          <w:szCs w:val="16"/>
          <w:lang w:val="en-US"/>
        </w:rPr>
        <w:t xml:space="preserve"> </w:t>
      </w:r>
      <w:r w:rsidRPr="0027098D">
        <w:rPr>
          <w:rFonts w:asciiTheme="majorHAnsi" w:hAnsiTheme="majorHAnsi" w:cstheme="majorHAnsi"/>
          <w:sz w:val="16"/>
          <w:szCs w:val="16"/>
          <w:lang w:val="ro-RO"/>
        </w:rPr>
        <w:t>Hotărârea Parlamentului nr. 1315 din 26.07.2002</w:t>
      </w:r>
      <w:r>
        <w:rPr>
          <w:rFonts w:asciiTheme="majorHAnsi" w:hAnsiTheme="majorHAnsi" w:cstheme="majorHAnsi"/>
          <w:sz w:val="16"/>
          <w:szCs w:val="16"/>
          <w:lang w:val="ro-RO"/>
        </w:rPr>
        <w:t xml:space="preserve"> „Cu privire la aprobarea Concepției reformei militare”.</w:t>
      </w:r>
    </w:p>
  </w:footnote>
  <w:footnote w:id="19">
    <w:p w14:paraId="3683E0ED" w14:textId="05295B6A" w:rsidR="00993515" w:rsidRPr="0027098D" w:rsidRDefault="00993515" w:rsidP="00B827A4">
      <w:pPr>
        <w:pStyle w:val="FootnoteText"/>
        <w:rPr>
          <w:rFonts w:asciiTheme="majorHAnsi" w:hAnsiTheme="majorHAnsi" w:cstheme="majorHAnsi"/>
          <w:sz w:val="16"/>
          <w:szCs w:val="16"/>
          <w:lang w:val="ro-RO"/>
        </w:rPr>
      </w:pPr>
      <w:r w:rsidRPr="007077F1">
        <w:rPr>
          <w:rFonts w:asciiTheme="majorHAnsi" w:hAnsiTheme="majorHAnsi" w:cstheme="majorHAnsi"/>
          <w:sz w:val="16"/>
          <w:szCs w:val="16"/>
          <w:vertAlign w:val="superscript"/>
          <w:lang w:val="ro-RO"/>
        </w:rPr>
        <w:footnoteRef/>
      </w:r>
      <w:r w:rsidRPr="007077F1">
        <w:rPr>
          <w:rFonts w:asciiTheme="majorHAnsi" w:hAnsiTheme="majorHAnsi" w:cstheme="majorHAnsi"/>
          <w:sz w:val="16"/>
          <w:szCs w:val="16"/>
          <w:vertAlign w:val="superscript"/>
          <w:lang w:val="ro-RO"/>
        </w:rPr>
        <w:t xml:space="preserve"> </w:t>
      </w:r>
      <w:r w:rsidRPr="0027098D">
        <w:rPr>
          <w:rFonts w:asciiTheme="majorHAnsi" w:hAnsiTheme="majorHAnsi" w:cstheme="majorHAnsi"/>
          <w:sz w:val="16"/>
          <w:szCs w:val="16"/>
          <w:lang w:val="ro-RO"/>
        </w:rPr>
        <w:t>Hotărârea Parlamentului nr. 482 din  06.06.1995</w:t>
      </w:r>
      <w:r>
        <w:rPr>
          <w:rFonts w:asciiTheme="majorHAnsi" w:hAnsiTheme="majorHAnsi" w:cstheme="majorHAnsi"/>
          <w:sz w:val="16"/>
          <w:szCs w:val="16"/>
          <w:lang w:val="ro-RO"/>
        </w:rPr>
        <w:t xml:space="preserve"> „Privind Doctrina militară a Republicii Moldova”.</w:t>
      </w:r>
    </w:p>
  </w:footnote>
  <w:footnote w:id="20">
    <w:p w14:paraId="7C58A3DC" w14:textId="1FF78492" w:rsidR="00993515" w:rsidRPr="007077F1" w:rsidRDefault="00993515">
      <w:pPr>
        <w:pStyle w:val="FootnoteText"/>
        <w:rPr>
          <w:rFonts w:asciiTheme="majorHAnsi" w:hAnsiTheme="majorHAnsi"/>
          <w:sz w:val="16"/>
          <w:szCs w:val="16"/>
          <w:lang w:val="en-US"/>
        </w:rPr>
      </w:pPr>
      <w:r w:rsidRPr="007077F1">
        <w:rPr>
          <w:rStyle w:val="FootnoteReference"/>
          <w:rFonts w:asciiTheme="majorHAnsi" w:hAnsiTheme="majorHAnsi"/>
          <w:sz w:val="16"/>
          <w:szCs w:val="16"/>
        </w:rPr>
        <w:footnoteRef/>
      </w:r>
      <w:r w:rsidRPr="007077F1">
        <w:rPr>
          <w:rFonts w:asciiTheme="majorHAnsi" w:hAnsiTheme="majorHAnsi"/>
          <w:sz w:val="16"/>
          <w:szCs w:val="16"/>
          <w:lang w:val="en-US"/>
        </w:rPr>
        <w:t xml:space="preserve"> </w:t>
      </w:r>
      <w:r w:rsidRPr="0055795E">
        <w:rPr>
          <w:rFonts w:asciiTheme="majorHAnsi" w:hAnsiTheme="majorHAnsi" w:cstheme="majorHAnsi"/>
          <w:sz w:val="16"/>
          <w:szCs w:val="16"/>
          <w:lang w:val="ro-MD"/>
        </w:rPr>
        <w:t>Planul de acțiuni privind implementarea Strategiei naționale de apărare și Strategiei militare pentru anii 2018-2022</w:t>
      </w:r>
    </w:p>
  </w:footnote>
  <w:footnote w:id="21">
    <w:p w14:paraId="6F931EDD" w14:textId="021ADA2E" w:rsidR="00993515" w:rsidRPr="00BF7FE9" w:rsidRDefault="00993515" w:rsidP="00232222">
      <w:pPr>
        <w:pStyle w:val="FootnoteText"/>
        <w:spacing w:line="276" w:lineRule="auto"/>
        <w:jc w:val="both"/>
        <w:rPr>
          <w:rFonts w:asciiTheme="majorHAnsi" w:hAnsiTheme="majorHAnsi" w:cstheme="majorHAnsi"/>
          <w:sz w:val="16"/>
          <w:szCs w:val="16"/>
          <w:lang w:val="ro-MD"/>
        </w:rPr>
      </w:pPr>
      <w:r w:rsidRPr="00BF7FE9">
        <w:rPr>
          <w:rStyle w:val="FootnoteReference"/>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Art.40 </w:t>
      </w:r>
      <w:r>
        <w:rPr>
          <w:rFonts w:asciiTheme="majorHAnsi" w:hAnsiTheme="majorHAnsi" w:cstheme="majorHAnsi"/>
          <w:sz w:val="16"/>
          <w:szCs w:val="16"/>
          <w:lang w:val="ro-MD"/>
        </w:rPr>
        <w:t>alin.</w:t>
      </w:r>
      <w:r w:rsidRPr="00BF7FE9">
        <w:rPr>
          <w:rFonts w:asciiTheme="majorHAnsi" w:hAnsiTheme="majorHAnsi" w:cstheme="majorHAnsi"/>
          <w:sz w:val="16"/>
          <w:szCs w:val="16"/>
          <w:lang w:val="ro-MD"/>
        </w:rPr>
        <w:t>(2) din Legea finanțelor publice și responsabilității bugetar-fiscale nr.181 din 25.07.2014 (în continuare – Legea nr.181 din 25.07.2014).</w:t>
      </w:r>
    </w:p>
  </w:footnote>
  <w:footnote w:id="22">
    <w:p w14:paraId="7A13EC82" w14:textId="1B410DD8" w:rsidR="00993515" w:rsidRPr="00900260" w:rsidRDefault="00993515" w:rsidP="00900260">
      <w:pPr>
        <w:pStyle w:val="FootnoteText"/>
        <w:jc w:val="both"/>
        <w:rPr>
          <w:rFonts w:asciiTheme="majorHAnsi" w:hAnsiTheme="majorHAnsi" w:cstheme="majorHAnsi"/>
          <w:sz w:val="16"/>
          <w:szCs w:val="16"/>
          <w:lang w:val="ro-MD"/>
        </w:rPr>
      </w:pPr>
      <w:r w:rsidRPr="00C33E50">
        <w:rPr>
          <w:rStyle w:val="FootnoteReference"/>
          <w:rFonts w:asciiTheme="majorHAnsi" w:hAnsiTheme="majorHAnsi" w:cstheme="majorHAnsi"/>
          <w:sz w:val="16"/>
          <w:szCs w:val="16"/>
          <w:lang w:val="ro-MD"/>
        </w:rPr>
        <w:footnoteRef/>
      </w:r>
      <w:r w:rsidRPr="00C33E50">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Ordinul </w:t>
      </w:r>
      <w:r w:rsidR="00C33E50">
        <w:rPr>
          <w:rFonts w:asciiTheme="majorHAnsi" w:hAnsiTheme="majorHAnsi" w:cstheme="majorHAnsi"/>
          <w:sz w:val="16"/>
          <w:szCs w:val="16"/>
          <w:lang w:val="ro-MD"/>
        </w:rPr>
        <w:t>M</w:t>
      </w:r>
      <w:r>
        <w:rPr>
          <w:rFonts w:asciiTheme="majorHAnsi" w:hAnsiTheme="majorHAnsi" w:cstheme="majorHAnsi"/>
          <w:sz w:val="16"/>
          <w:szCs w:val="16"/>
          <w:lang w:val="ro-MD"/>
        </w:rPr>
        <w:t>inistrului Finanțelor „C</w:t>
      </w:r>
      <w:r w:rsidRPr="00900260">
        <w:rPr>
          <w:rFonts w:asciiTheme="majorHAnsi" w:hAnsiTheme="majorHAnsi" w:cstheme="majorHAnsi"/>
          <w:sz w:val="16"/>
          <w:szCs w:val="16"/>
          <w:lang w:val="ro-MD"/>
        </w:rPr>
        <w:t>u privire la aprobarea Planului de conturi contabile în sistemul bugetar şi a Normelor metodologice privind evidența contabilă și raportarea financiară în sistemul bugetar</w:t>
      </w:r>
      <w:r>
        <w:rPr>
          <w:rFonts w:asciiTheme="majorHAnsi" w:hAnsiTheme="majorHAnsi" w:cstheme="majorHAnsi"/>
          <w:sz w:val="16"/>
          <w:szCs w:val="16"/>
          <w:lang w:val="ro-MD"/>
        </w:rPr>
        <w:t>”.</w:t>
      </w:r>
    </w:p>
  </w:footnote>
  <w:footnote w:id="23">
    <w:p w14:paraId="69652A8A" w14:textId="2877AAF6" w:rsidR="00993515" w:rsidRPr="00900260" w:rsidRDefault="00993515" w:rsidP="00900260">
      <w:pPr>
        <w:pStyle w:val="FootnoteText"/>
        <w:jc w:val="both"/>
        <w:rPr>
          <w:rFonts w:asciiTheme="majorHAnsi" w:hAnsiTheme="majorHAnsi" w:cstheme="majorHAnsi"/>
          <w:sz w:val="16"/>
          <w:szCs w:val="16"/>
          <w:lang w:val="ro-MD"/>
        </w:rPr>
      </w:pPr>
      <w:r w:rsidRPr="00900260">
        <w:rPr>
          <w:rStyle w:val="FootnoteReference"/>
          <w:rFonts w:asciiTheme="majorHAnsi" w:hAnsiTheme="majorHAnsi" w:cstheme="majorHAnsi"/>
          <w:sz w:val="16"/>
          <w:szCs w:val="16"/>
          <w:lang w:val="ro-MD"/>
        </w:rPr>
        <w:footnoteRef/>
      </w:r>
      <w:r w:rsidRPr="00900260">
        <w:rPr>
          <w:rFonts w:asciiTheme="majorHAnsi" w:hAnsiTheme="majorHAnsi" w:cstheme="majorHAnsi"/>
          <w:sz w:val="16"/>
          <w:szCs w:val="16"/>
          <w:lang w:val="ro-MD"/>
        </w:rPr>
        <w:t xml:space="preserve"> </w:t>
      </w:r>
      <w:r>
        <w:rPr>
          <w:rFonts w:asciiTheme="majorHAnsi" w:hAnsiTheme="majorHAnsi" w:cstheme="majorHAnsi"/>
          <w:b/>
          <w:sz w:val="16"/>
          <w:szCs w:val="16"/>
          <w:lang w:val="ro-MD"/>
        </w:rPr>
        <w:t>I</w:t>
      </w:r>
      <w:r w:rsidRPr="00900260">
        <w:rPr>
          <w:rFonts w:asciiTheme="majorHAnsi" w:hAnsiTheme="majorHAnsi" w:cstheme="majorHAnsi"/>
          <w:b/>
          <w:sz w:val="16"/>
          <w:szCs w:val="16"/>
          <w:lang w:val="ro-MD"/>
        </w:rPr>
        <w:t>nvestiţi</w:t>
      </w:r>
      <w:r>
        <w:rPr>
          <w:rFonts w:asciiTheme="majorHAnsi" w:hAnsiTheme="majorHAnsi" w:cstheme="majorHAnsi"/>
          <w:b/>
          <w:sz w:val="16"/>
          <w:szCs w:val="16"/>
          <w:lang w:val="ro-MD"/>
        </w:rPr>
        <w:t>a</w:t>
      </w:r>
      <w:r w:rsidRPr="00900260">
        <w:rPr>
          <w:rFonts w:asciiTheme="majorHAnsi" w:hAnsiTheme="majorHAnsi" w:cstheme="majorHAnsi"/>
          <w:b/>
          <w:sz w:val="16"/>
          <w:szCs w:val="16"/>
          <w:lang w:val="ro-MD"/>
        </w:rPr>
        <w:t xml:space="preserve"> capitală</w:t>
      </w:r>
      <w:r w:rsidRPr="00900260">
        <w:rPr>
          <w:rFonts w:asciiTheme="majorHAnsi" w:hAnsiTheme="majorHAnsi" w:cstheme="majorHAnsi"/>
          <w:sz w:val="16"/>
          <w:szCs w:val="16"/>
          <w:lang w:val="ro-MD"/>
        </w:rPr>
        <w:t xml:space="preserve"> reprezintă construcţia sau crearea activelor nefinanciare noi, care nu au existat p</w:t>
      </w:r>
      <w:r>
        <w:rPr>
          <w:rFonts w:asciiTheme="majorHAnsi" w:hAnsiTheme="majorHAnsi" w:cstheme="majorHAnsi"/>
          <w:sz w:val="16"/>
          <w:szCs w:val="16"/>
          <w:lang w:val="ro-MD"/>
        </w:rPr>
        <w:t>â</w:t>
      </w:r>
      <w:r w:rsidRPr="00900260">
        <w:rPr>
          <w:rFonts w:asciiTheme="majorHAnsi" w:hAnsiTheme="majorHAnsi" w:cstheme="majorHAnsi"/>
          <w:sz w:val="16"/>
          <w:szCs w:val="16"/>
          <w:lang w:val="ro-MD"/>
        </w:rPr>
        <w:t xml:space="preserve">nă la efectuarea investiţiilor capitale. Cheltuielile aferente investiţiilor capitale se reflectă la active nefinanciare </w:t>
      </w:r>
      <w:r>
        <w:rPr>
          <w:rFonts w:asciiTheme="majorHAnsi" w:hAnsiTheme="majorHAnsi" w:cstheme="majorHAnsi"/>
          <w:sz w:val="16"/>
          <w:szCs w:val="16"/>
          <w:lang w:val="ro-MD"/>
        </w:rPr>
        <w:t xml:space="preserve">în </w:t>
      </w:r>
      <w:r w:rsidRPr="00900260">
        <w:rPr>
          <w:rFonts w:asciiTheme="majorHAnsi" w:hAnsiTheme="majorHAnsi" w:cstheme="majorHAnsi"/>
          <w:sz w:val="16"/>
          <w:szCs w:val="16"/>
          <w:lang w:val="ro-MD"/>
        </w:rPr>
        <w:t xml:space="preserve">grupa de conturi </w:t>
      </w:r>
      <w:r>
        <w:rPr>
          <w:rFonts w:asciiTheme="majorHAnsi" w:hAnsiTheme="majorHAnsi" w:cstheme="majorHAnsi"/>
          <w:sz w:val="16"/>
          <w:szCs w:val="16"/>
          <w:lang w:val="ro-MD"/>
        </w:rPr>
        <w:t>„</w:t>
      </w:r>
      <w:r w:rsidRPr="00900260">
        <w:rPr>
          <w:rFonts w:asciiTheme="majorHAnsi" w:hAnsiTheme="majorHAnsi" w:cstheme="majorHAnsi"/>
          <w:sz w:val="16"/>
          <w:szCs w:val="16"/>
          <w:lang w:val="ro-MD"/>
        </w:rPr>
        <w:t>Investiţii capitale în active în curs de execuţie</w:t>
      </w:r>
      <w:r>
        <w:rPr>
          <w:rFonts w:asciiTheme="majorHAnsi" w:hAnsiTheme="majorHAnsi" w:cstheme="majorHAnsi"/>
          <w:sz w:val="16"/>
          <w:szCs w:val="16"/>
          <w:lang w:val="ro-MD"/>
        </w:rPr>
        <w:t>”</w:t>
      </w:r>
      <w:r w:rsidRPr="00900260">
        <w:rPr>
          <w:rFonts w:asciiTheme="majorHAnsi" w:hAnsiTheme="majorHAnsi" w:cstheme="majorHAnsi"/>
          <w:sz w:val="16"/>
          <w:szCs w:val="16"/>
          <w:lang w:val="ro-MD"/>
        </w:rPr>
        <w:t xml:space="preserve"> (319). </w:t>
      </w:r>
      <w:r w:rsidRPr="00900260">
        <w:rPr>
          <w:rFonts w:asciiTheme="majorHAnsi" w:hAnsiTheme="majorHAnsi" w:cstheme="majorHAnsi"/>
          <w:b/>
          <w:sz w:val="16"/>
          <w:szCs w:val="16"/>
          <w:lang w:val="ro-MD"/>
        </w:rPr>
        <w:t xml:space="preserve">Reparaţia capitală </w:t>
      </w:r>
      <w:r w:rsidRPr="00900260">
        <w:rPr>
          <w:rFonts w:asciiTheme="majorHAnsi" w:hAnsiTheme="majorHAnsi" w:cstheme="majorHAnsi"/>
          <w:sz w:val="16"/>
          <w:szCs w:val="16"/>
          <w:lang w:val="ro-MD"/>
        </w:rPr>
        <w:t>a activelor nefinanciare nu duce la formarea activelor nefinanciare noi, ci reprezintă investiţii în active deja existente. Costul reparaţiei capitale se include în costul obiectului existent major</w:t>
      </w:r>
      <w:r>
        <w:rPr>
          <w:rFonts w:asciiTheme="majorHAnsi" w:hAnsiTheme="majorHAnsi" w:cstheme="majorHAnsi"/>
          <w:sz w:val="16"/>
          <w:szCs w:val="16"/>
          <w:lang w:val="ro-MD"/>
        </w:rPr>
        <w:t>â</w:t>
      </w:r>
      <w:r w:rsidRPr="00900260">
        <w:rPr>
          <w:rFonts w:asciiTheme="majorHAnsi" w:hAnsiTheme="majorHAnsi" w:cstheme="majorHAnsi"/>
          <w:sz w:val="16"/>
          <w:szCs w:val="16"/>
          <w:lang w:val="ro-MD"/>
        </w:rPr>
        <w:t>nd valoarea de bilanţ a acestuia, deoarece duce la majorarea capacităţii de producţie sau la prelungirea termenului de utilizare a activelor nefinanciare. Reparaţi</w:t>
      </w:r>
      <w:r>
        <w:rPr>
          <w:rFonts w:asciiTheme="majorHAnsi" w:hAnsiTheme="majorHAnsi" w:cstheme="majorHAnsi"/>
          <w:sz w:val="16"/>
          <w:szCs w:val="16"/>
          <w:lang w:val="ro-MD"/>
        </w:rPr>
        <w:t>a</w:t>
      </w:r>
      <w:r w:rsidRPr="00900260">
        <w:rPr>
          <w:rFonts w:asciiTheme="majorHAnsi" w:hAnsiTheme="majorHAnsi" w:cstheme="majorHAnsi"/>
          <w:sz w:val="16"/>
          <w:szCs w:val="16"/>
          <w:lang w:val="ro-MD"/>
        </w:rPr>
        <w:t xml:space="preserve"> capitală reprezintă înlocuirea sau refacerea completă a unor elemente principale ale utilajelor, agregatelor, clădirilor</w:t>
      </w:r>
      <w:r>
        <w:rPr>
          <w:rFonts w:asciiTheme="majorHAnsi" w:hAnsiTheme="majorHAnsi" w:cstheme="majorHAnsi"/>
          <w:sz w:val="16"/>
          <w:szCs w:val="16"/>
          <w:lang w:val="ro-MD"/>
        </w:rPr>
        <w:t>.</w:t>
      </w:r>
    </w:p>
  </w:footnote>
  <w:footnote w:id="24">
    <w:p w14:paraId="226C3F26" w14:textId="0916E2A8" w:rsidR="00993515" w:rsidRPr="00900260" w:rsidRDefault="00993515" w:rsidP="00900260">
      <w:pPr>
        <w:pStyle w:val="FootnoteText"/>
        <w:jc w:val="both"/>
        <w:rPr>
          <w:rFonts w:asciiTheme="majorHAnsi" w:hAnsiTheme="majorHAnsi" w:cstheme="majorHAnsi"/>
          <w:sz w:val="16"/>
          <w:szCs w:val="16"/>
          <w:lang w:val="ro-MD"/>
        </w:rPr>
      </w:pPr>
      <w:r w:rsidRPr="00900260">
        <w:rPr>
          <w:rStyle w:val="FootnoteReference"/>
          <w:rFonts w:asciiTheme="majorHAnsi" w:hAnsiTheme="majorHAnsi" w:cstheme="majorHAnsi"/>
          <w:sz w:val="16"/>
          <w:szCs w:val="16"/>
          <w:lang w:val="ro-MD"/>
        </w:rPr>
        <w:footnoteRef/>
      </w:r>
      <w:r w:rsidRPr="00900260">
        <w:rPr>
          <w:rFonts w:asciiTheme="majorHAnsi" w:hAnsiTheme="majorHAnsi" w:cstheme="majorHAnsi"/>
          <w:sz w:val="16"/>
          <w:szCs w:val="16"/>
          <w:lang w:val="ro-MD"/>
        </w:rPr>
        <w:t xml:space="preserve"> Doar pentru anul 2019 – 7 proiecte în valoare de circa 63 mil.lei</w:t>
      </w:r>
      <w:r>
        <w:rPr>
          <w:rFonts w:asciiTheme="majorHAnsi" w:hAnsiTheme="majorHAnsi" w:cstheme="majorHAnsi"/>
          <w:sz w:val="16"/>
          <w:szCs w:val="16"/>
          <w:lang w:val="ro-MD"/>
        </w:rPr>
        <w:t>.</w:t>
      </w:r>
    </w:p>
  </w:footnote>
  <w:footnote w:id="25">
    <w:p w14:paraId="691DDEF3" w14:textId="5EEC9C23" w:rsidR="00993515" w:rsidRPr="00900260" w:rsidRDefault="00993515" w:rsidP="00900260">
      <w:pPr>
        <w:pStyle w:val="FootnoteText"/>
        <w:jc w:val="both"/>
        <w:rPr>
          <w:rFonts w:asciiTheme="majorHAnsi" w:hAnsiTheme="majorHAnsi" w:cstheme="majorHAnsi"/>
          <w:sz w:val="16"/>
          <w:szCs w:val="16"/>
          <w:lang w:val="ro-MD"/>
        </w:rPr>
      </w:pPr>
      <w:r w:rsidRPr="00900260">
        <w:rPr>
          <w:rStyle w:val="FootnoteReference"/>
          <w:rFonts w:asciiTheme="majorHAnsi" w:hAnsiTheme="majorHAnsi" w:cstheme="majorHAnsi"/>
          <w:sz w:val="16"/>
          <w:szCs w:val="16"/>
          <w:lang w:val="ro-MD"/>
        </w:rPr>
        <w:footnoteRef/>
      </w:r>
      <w:r w:rsidRPr="00900260">
        <w:rPr>
          <w:rFonts w:asciiTheme="majorHAnsi" w:hAnsiTheme="majorHAnsi" w:cstheme="majorHAnsi"/>
          <w:sz w:val="16"/>
          <w:szCs w:val="16"/>
          <w:lang w:val="ro-MD"/>
        </w:rPr>
        <w:t xml:space="preserve"> Instrucţiuni privind întocmirea devizelor pentru lucrările de construcţii-montaj prin metoda de resurse (CP L.01.01-2012)</w:t>
      </w:r>
      <w:r>
        <w:rPr>
          <w:rFonts w:asciiTheme="majorHAnsi" w:hAnsiTheme="majorHAnsi" w:cstheme="majorHAnsi"/>
          <w:sz w:val="16"/>
          <w:szCs w:val="16"/>
          <w:lang w:val="ro-MD"/>
        </w:rPr>
        <w:t>.</w:t>
      </w:r>
    </w:p>
  </w:footnote>
  <w:footnote w:id="26">
    <w:p w14:paraId="39FF02EB" w14:textId="5B05D18C" w:rsidR="00993515" w:rsidRPr="00900260" w:rsidRDefault="00993515" w:rsidP="00900260">
      <w:pPr>
        <w:pStyle w:val="FootnoteText"/>
        <w:jc w:val="both"/>
        <w:rPr>
          <w:rFonts w:asciiTheme="majorHAnsi" w:hAnsiTheme="majorHAnsi" w:cstheme="majorHAnsi"/>
          <w:sz w:val="16"/>
          <w:szCs w:val="16"/>
          <w:lang w:val="ro-MD"/>
        </w:rPr>
      </w:pPr>
      <w:r w:rsidRPr="00900260">
        <w:rPr>
          <w:rStyle w:val="FootnoteReference"/>
          <w:rFonts w:asciiTheme="majorHAnsi" w:hAnsiTheme="majorHAnsi" w:cstheme="majorHAnsi"/>
          <w:sz w:val="16"/>
          <w:szCs w:val="16"/>
          <w:lang w:val="ro-MD"/>
        </w:rPr>
        <w:footnoteRef/>
      </w:r>
      <w:r w:rsidRPr="00900260">
        <w:rPr>
          <w:rFonts w:asciiTheme="majorHAnsi" w:hAnsiTheme="majorHAnsi" w:cstheme="majorHAnsi"/>
          <w:sz w:val="16"/>
          <w:szCs w:val="16"/>
          <w:lang w:val="ro-MD"/>
        </w:rPr>
        <w:t xml:space="preserve"> Pct.18 din Hotărârea Guvernului nr.1419 din 28.12.2016 „Pentru aprobarea Regulamentului cu privire la modul de planificare a contractelor de achiziții publice”.</w:t>
      </w:r>
    </w:p>
  </w:footnote>
  <w:footnote w:id="27">
    <w:p w14:paraId="684139A7" w14:textId="74920FA1" w:rsidR="00993515" w:rsidRPr="00972EDF" w:rsidRDefault="00993515" w:rsidP="00900260">
      <w:pPr>
        <w:pStyle w:val="FootnoteText"/>
        <w:jc w:val="both"/>
        <w:rPr>
          <w:rFonts w:asciiTheme="majorHAnsi" w:hAnsiTheme="majorHAnsi" w:cstheme="majorHAnsi"/>
          <w:sz w:val="16"/>
          <w:szCs w:val="16"/>
          <w:lang w:val="ro-RO"/>
        </w:rPr>
      </w:pPr>
      <w:r w:rsidRPr="00C33E50">
        <w:rPr>
          <w:rStyle w:val="FootnoteReference"/>
          <w:rFonts w:asciiTheme="majorHAnsi" w:hAnsiTheme="majorHAnsi" w:cstheme="majorHAnsi"/>
          <w:sz w:val="16"/>
          <w:szCs w:val="16"/>
        </w:rPr>
        <w:footnoteRef/>
      </w:r>
      <w:r w:rsidRPr="00C33E50">
        <w:rPr>
          <w:rFonts w:asciiTheme="majorHAnsi" w:hAnsiTheme="majorHAnsi" w:cstheme="majorHAnsi"/>
          <w:sz w:val="16"/>
          <w:szCs w:val="16"/>
          <w:lang w:val="en-US"/>
        </w:rPr>
        <w:t xml:space="preserve"> </w:t>
      </w:r>
      <w:r>
        <w:rPr>
          <w:rFonts w:asciiTheme="majorHAnsi" w:hAnsiTheme="majorHAnsi" w:cstheme="majorHAnsi"/>
          <w:sz w:val="16"/>
          <w:szCs w:val="16"/>
          <w:lang w:val="en-US"/>
        </w:rPr>
        <w:t xml:space="preserve">Conform </w:t>
      </w:r>
      <w:r w:rsidRPr="00972EDF">
        <w:rPr>
          <w:rFonts w:asciiTheme="majorHAnsi" w:hAnsiTheme="majorHAnsi" w:cstheme="majorHAnsi"/>
          <w:sz w:val="16"/>
          <w:szCs w:val="16"/>
          <w:lang w:val="ro-RO"/>
        </w:rPr>
        <w:t>art.26 din Legea nr. 131/2015</w:t>
      </w:r>
      <w:r>
        <w:rPr>
          <w:rFonts w:asciiTheme="majorHAnsi" w:hAnsiTheme="majorHAnsi" w:cstheme="majorHAnsi"/>
          <w:sz w:val="16"/>
          <w:szCs w:val="16"/>
          <w:lang w:val="ro-RO"/>
        </w:rPr>
        <w:t>,</w:t>
      </w:r>
      <w:r w:rsidRPr="00972EDF">
        <w:rPr>
          <w:rFonts w:asciiTheme="majorHAnsi" w:hAnsiTheme="majorHAnsi" w:cstheme="majorHAnsi"/>
          <w:sz w:val="16"/>
          <w:szCs w:val="16"/>
          <w:lang w:val="ro-RO"/>
        </w:rPr>
        <w:t xml:space="preserve"> </w:t>
      </w:r>
      <w:r w:rsidRPr="00900260">
        <w:rPr>
          <w:rFonts w:asciiTheme="majorHAnsi" w:hAnsiTheme="majorHAnsi" w:cstheme="majorHAnsi"/>
          <w:i/>
          <w:sz w:val="16"/>
          <w:szCs w:val="16"/>
          <w:lang w:val="ro-RO"/>
        </w:rPr>
        <w:t>autoritatea contractantă stabileşte oferta cea mai avantajoasă din punct de vedere economic pe baza criteriului de atribuire şi a factorilor de evaluare prevăzuţi în documentația de atribuire</w:t>
      </w:r>
      <w:r w:rsidRPr="00972EDF">
        <w:rPr>
          <w:rFonts w:asciiTheme="majorHAnsi" w:hAnsiTheme="majorHAnsi" w:cstheme="majorHAnsi"/>
          <w:sz w:val="16"/>
          <w:szCs w:val="16"/>
          <w:lang w:val="ro-RO"/>
        </w:rPr>
        <w:t xml:space="preserve">; Secţiunea 5. Examinarea, evaluarea şi compararea ofertelor din HG </w:t>
      </w:r>
      <w:r>
        <w:rPr>
          <w:rFonts w:asciiTheme="majorHAnsi" w:hAnsiTheme="majorHAnsi" w:cstheme="majorHAnsi"/>
          <w:sz w:val="16"/>
          <w:szCs w:val="16"/>
          <w:lang w:val="ro-RO"/>
        </w:rPr>
        <w:t>nr.</w:t>
      </w:r>
      <w:r w:rsidRPr="00972EDF">
        <w:rPr>
          <w:rFonts w:asciiTheme="majorHAnsi" w:hAnsiTheme="majorHAnsi" w:cstheme="majorHAnsi"/>
          <w:sz w:val="16"/>
          <w:szCs w:val="16"/>
          <w:lang w:val="ro-RO"/>
        </w:rPr>
        <w:t>669/2016; Secțiunea 5. Examinarea, evaluarea și compararea ofertelor din HG</w:t>
      </w:r>
      <w:r>
        <w:rPr>
          <w:rFonts w:asciiTheme="majorHAnsi" w:hAnsiTheme="majorHAnsi" w:cstheme="majorHAnsi"/>
          <w:sz w:val="16"/>
          <w:szCs w:val="16"/>
          <w:lang w:val="ro-RO"/>
        </w:rPr>
        <w:t xml:space="preserve"> nr. </w:t>
      </w:r>
      <w:r w:rsidRPr="00972EDF">
        <w:rPr>
          <w:rFonts w:asciiTheme="majorHAnsi" w:hAnsiTheme="majorHAnsi" w:cstheme="majorHAnsi"/>
          <w:sz w:val="16"/>
          <w:szCs w:val="16"/>
          <w:lang w:val="ro-RO"/>
        </w:rPr>
        <w:t xml:space="preserve">638/26.08.2020 </w:t>
      </w:r>
      <w:r>
        <w:rPr>
          <w:rFonts w:asciiTheme="majorHAnsi" w:hAnsiTheme="majorHAnsi" w:cstheme="majorHAnsi"/>
          <w:sz w:val="16"/>
          <w:szCs w:val="16"/>
          <w:lang w:val="ro-RO"/>
        </w:rPr>
        <w:t>„P</w:t>
      </w:r>
      <w:r w:rsidRPr="00972EDF">
        <w:rPr>
          <w:rFonts w:asciiTheme="majorHAnsi" w:hAnsiTheme="majorHAnsi" w:cstheme="majorHAnsi"/>
          <w:sz w:val="16"/>
          <w:szCs w:val="16"/>
          <w:lang w:val="ro-RO"/>
        </w:rPr>
        <w:t>entru aprobarea Regulamentului privind achizițiile publice de lucrări</w:t>
      </w:r>
      <w:r>
        <w:rPr>
          <w:rFonts w:asciiTheme="majorHAnsi" w:hAnsiTheme="majorHAnsi" w:cstheme="majorHAnsi"/>
          <w:sz w:val="16"/>
          <w:szCs w:val="16"/>
          <w:lang w:val="ro-RO"/>
        </w:rPr>
        <w:t>”</w:t>
      </w:r>
      <w:r w:rsidRPr="00972EDF">
        <w:rPr>
          <w:rFonts w:asciiTheme="majorHAnsi" w:hAnsiTheme="majorHAnsi" w:cstheme="majorHAnsi"/>
          <w:sz w:val="16"/>
          <w:szCs w:val="16"/>
          <w:lang w:val="ro-RO"/>
        </w:rPr>
        <w:t>; Secțiunea 4. Depunerea și evaluarea ofertelor din HG nr. 987 din 10</w:t>
      </w:r>
      <w:r>
        <w:rPr>
          <w:rFonts w:asciiTheme="majorHAnsi" w:hAnsiTheme="majorHAnsi" w:cstheme="majorHAnsi"/>
          <w:sz w:val="16"/>
          <w:szCs w:val="16"/>
          <w:lang w:val="ro-RO"/>
        </w:rPr>
        <w:t>.</w:t>
      </w:r>
      <w:r w:rsidRPr="00972EDF">
        <w:rPr>
          <w:rFonts w:asciiTheme="majorHAnsi" w:hAnsiTheme="majorHAnsi" w:cstheme="majorHAnsi"/>
          <w:sz w:val="16"/>
          <w:szCs w:val="16"/>
          <w:lang w:val="ro-RO"/>
        </w:rPr>
        <w:t>10</w:t>
      </w:r>
      <w:r>
        <w:rPr>
          <w:rFonts w:asciiTheme="majorHAnsi" w:hAnsiTheme="majorHAnsi" w:cstheme="majorHAnsi"/>
          <w:sz w:val="16"/>
          <w:szCs w:val="16"/>
          <w:lang w:val="ro-RO"/>
        </w:rPr>
        <w:t>.</w:t>
      </w:r>
      <w:r w:rsidRPr="00972EDF">
        <w:rPr>
          <w:rFonts w:asciiTheme="majorHAnsi" w:hAnsiTheme="majorHAnsi" w:cstheme="majorHAnsi"/>
          <w:sz w:val="16"/>
          <w:szCs w:val="16"/>
          <w:lang w:val="ro-RO"/>
        </w:rPr>
        <w:t>2018</w:t>
      </w:r>
      <w:r>
        <w:rPr>
          <w:rFonts w:asciiTheme="majorHAnsi" w:hAnsiTheme="majorHAnsi" w:cstheme="majorHAnsi"/>
          <w:sz w:val="16"/>
          <w:szCs w:val="16"/>
          <w:lang w:val="ro-RO"/>
        </w:rPr>
        <w:t>.</w:t>
      </w:r>
    </w:p>
  </w:footnote>
  <w:footnote w:id="28">
    <w:p w14:paraId="071FC7C4" w14:textId="632C8BBC" w:rsidR="00993515" w:rsidRPr="00900260" w:rsidRDefault="00993515" w:rsidP="00900260">
      <w:pPr>
        <w:pStyle w:val="FootnoteText"/>
        <w:jc w:val="both"/>
        <w:rPr>
          <w:rFonts w:asciiTheme="majorHAnsi" w:hAnsiTheme="majorHAnsi" w:cstheme="majorHAnsi"/>
          <w:sz w:val="16"/>
          <w:szCs w:val="16"/>
          <w:lang w:val="ro-RO"/>
        </w:rPr>
      </w:pPr>
      <w:r w:rsidRPr="00900260">
        <w:rPr>
          <w:rStyle w:val="FootnoteReference"/>
          <w:rFonts w:asciiTheme="majorHAnsi" w:hAnsiTheme="majorHAnsi" w:cstheme="majorHAnsi"/>
          <w:sz w:val="16"/>
          <w:szCs w:val="16"/>
        </w:rPr>
        <w:footnoteRef/>
      </w:r>
      <w:r w:rsidRPr="00900260">
        <w:rPr>
          <w:rFonts w:asciiTheme="majorHAnsi" w:hAnsiTheme="majorHAnsi" w:cstheme="majorHAnsi"/>
          <w:sz w:val="16"/>
          <w:szCs w:val="16"/>
          <w:lang w:val="en-US"/>
        </w:rPr>
        <w:t xml:space="preserve"> </w:t>
      </w:r>
      <w:r w:rsidRPr="00900260">
        <w:rPr>
          <w:rFonts w:asciiTheme="majorHAnsi" w:hAnsiTheme="majorHAnsi" w:cstheme="majorHAnsi"/>
          <w:sz w:val="16"/>
          <w:szCs w:val="16"/>
          <w:lang w:val="ro-RO"/>
        </w:rPr>
        <w:t>Art.21 alin.(16) din Hotărârea Guvernului nr. 667 din 27.05.2016 „Pentru aprobarea Regulamentului cu privire la activitatea grupului de lucru pentru achiziții”.</w:t>
      </w:r>
    </w:p>
  </w:footnote>
  <w:footnote w:id="29">
    <w:p w14:paraId="58F54C6D" w14:textId="3EF9A1D5" w:rsidR="00993515" w:rsidRPr="00900260" w:rsidRDefault="00993515" w:rsidP="008036FF">
      <w:pPr>
        <w:pStyle w:val="FootnoteText"/>
        <w:rPr>
          <w:rFonts w:asciiTheme="majorHAnsi" w:hAnsiTheme="majorHAnsi" w:cstheme="majorHAnsi"/>
          <w:sz w:val="16"/>
          <w:szCs w:val="16"/>
          <w:lang w:val="en-US"/>
        </w:rPr>
      </w:pPr>
      <w:r w:rsidRPr="00900260">
        <w:rPr>
          <w:rStyle w:val="FootnoteReference"/>
          <w:rFonts w:asciiTheme="majorHAnsi" w:hAnsiTheme="majorHAnsi" w:cstheme="majorHAnsi"/>
          <w:sz w:val="16"/>
          <w:szCs w:val="16"/>
        </w:rPr>
        <w:footnoteRef/>
      </w:r>
      <w:r w:rsidRPr="00900260">
        <w:rPr>
          <w:rFonts w:asciiTheme="majorHAnsi" w:hAnsiTheme="majorHAnsi" w:cstheme="majorHAnsi"/>
          <w:sz w:val="16"/>
          <w:szCs w:val="16"/>
          <w:lang w:val="en-US"/>
        </w:rPr>
        <w:t xml:space="preserve"> </w:t>
      </w:r>
      <w:r w:rsidRPr="00900260">
        <w:rPr>
          <w:rFonts w:asciiTheme="majorHAnsi" w:hAnsiTheme="majorHAnsi" w:cstheme="majorHAnsi"/>
          <w:sz w:val="16"/>
          <w:szCs w:val="16"/>
          <w:lang w:val="ro-RO"/>
        </w:rPr>
        <w:t>Regulamentul cu privire la activitatea grupului de lucru în domeniul achizițiilor publice.</w:t>
      </w:r>
    </w:p>
  </w:footnote>
  <w:footnote w:id="30">
    <w:p w14:paraId="165DDAB4" w14:textId="50152AF1" w:rsidR="00993515" w:rsidRPr="00900260" w:rsidRDefault="00993515">
      <w:pPr>
        <w:pStyle w:val="FootnoteText"/>
        <w:rPr>
          <w:rFonts w:asciiTheme="majorHAnsi" w:hAnsiTheme="majorHAnsi" w:cstheme="majorHAnsi"/>
          <w:sz w:val="16"/>
          <w:szCs w:val="16"/>
          <w:lang w:val="ro-RO"/>
        </w:rPr>
      </w:pPr>
      <w:r w:rsidRPr="00900260">
        <w:rPr>
          <w:rStyle w:val="FootnoteReference"/>
          <w:rFonts w:asciiTheme="majorHAnsi" w:hAnsiTheme="majorHAnsi" w:cstheme="majorHAnsi"/>
          <w:sz w:val="16"/>
          <w:szCs w:val="16"/>
        </w:rPr>
        <w:footnoteRef/>
      </w:r>
      <w:r w:rsidRPr="00900260">
        <w:rPr>
          <w:rFonts w:asciiTheme="majorHAnsi" w:hAnsiTheme="majorHAnsi" w:cstheme="majorHAnsi"/>
          <w:sz w:val="16"/>
          <w:szCs w:val="16"/>
          <w:lang w:val="en-US"/>
        </w:rPr>
        <w:t xml:space="preserve"> </w:t>
      </w:r>
      <w:r w:rsidRPr="00900260">
        <w:rPr>
          <w:rFonts w:asciiTheme="majorHAnsi" w:hAnsiTheme="majorHAnsi" w:cstheme="majorHAnsi"/>
          <w:sz w:val="16"/>
          <w:szCs w:val="16"/>
          <w:lang w:val="ro-RO"/>
        </w:rPr>
        <w:t>Art.63 din Legea nr.131/2015.</w:t>
      </w:r>
    </w:p>
  </w:footnote>
  <w:footnote w:id="31">
    <w:p w14:paraId="4174F14D" w14:textId="003A9977" w:rsidR="00993515" w:rsidRPr="004F6873" w:rsidRDefault="00993515">
      <w:pPr>
        <w:pStyle w:val="FootnoteText"/>
        <w:rPr>
          <w:rFonts w:asciiTheme="majorHAnsi" w:hAnsiTheme="majorHAnsi" w:cstheme="majorHAnsi"/>
          <w:sz w:val="16"/>
          <w:szCs w:val="16"/>
          <w:lang w:val="ro-MD"/>
        </w:rPr>
      </w:pPr>
      <w:r w:rsidRPr="00937680">
        <w:rPr>
          <w:rStyle w:val="FootnoteReference"/>
          <w:rFonts w:asciiTheme="majorHAnsi" w:hAnsiTheme="majorHAnsi" w:cstheme="majorHAnsi"/>
          <w:sz w:val="16"/>
          <w:szCs w:val="16"/>
          <w:lang w:val="ro-MD"/>
        </w:rPr>
        <w:footnoteRef/>
      </w:r>
      <w:r w:rsidRPr="00937680">
        <w:rPr>
          <w:rFonts w:asciiTheme="majorHAnsi" w:hAnsiTheme="majorHAnsi" w:cstheme="majorHAnsi"/>
          <w:sz w:val="16"/>
          <w:szCs w:val="16"/>
          <w:lang w:val="ro-MD"/>
        </w:rPr>
        <w:t xml:space="preserve"> </w:t>
      </w:r>
      <w:r w:rsidRPr="004F6873">
        <w:rPr>
          <w:rFonts w:asciiTheme="majorHAnsi" w:hAnsiTheme="majorHAnsi" w:cstheme="majorHAnsi"/>
          <w:sz w:val="16"/>
          <w:szCs w:val="16"/>
          <w:lang w:val="ro-MD"/>
        </w:rPr>
        <w:t>Art.70 al Legii nr.131/2015</w:t>
      </w:r>
      <w:r>
        <w:rPr>
          <w:rFonts w:asciiTheme="majorHAnsi" w:hAnsiTheme="majorHAnsi" w:cstheme="majorHAnsi"/>
          <w:sz w:val="16"/>
          <w:szCs w:val="16"/>
          <w:lang w:val="ro-MD"/>
        </w:rPr>
        <w:t>.</w:t>
      </w:r>
    </w:p>
  </w:footnote>
  <w:footnote w:id="32">
    <w:p w14:paraId="3E59FA54" w14:textId="75AF7B59" w:rsidR="00993515" w:rsidRPr="004D69DE" w:rsidRDefault="00993515" w:rsidP="004D69DE">
      <w:pPr>
        <w:pStyle w:val="FootnoteText"/>
        <w:jc w:val="both"/>
        <w:rPr>
          <w:rFonts w:asciiTheme="majorHAnsi" w:hAnsiTheme="majorHAnsi" w:cstheme="majorHAnsi"/>
          <w:sz w:val="16"/>
          <w:szCs w:val="16"/>
          <w:lang w:val="ro-RO"/>
        </w:rPr>
      </w:pPr>
      <w:r w:rsidRPr="004D69DE">
        <w:rPr>
          <w:rStyle w:val="FootnoteReference"/>
          <w:rFonts w:asciiTheme="majorHAnsi" w:hAnsiTheme="majorHAnsi" w:cstheme="majorHAnsi"/>
          <w:sz w:val="16"/>
          <w:szCs w:val="16"/>
        </w:rPr>
        <w:footnoteRef/>
      </w:r>
      <w:r w:rsidRPr="004D69DE">
        <w:rPr>
          <w:rFonts w:asciiTheme="majorHAnsi" w:hAnsiTheme="majorHAnsi" w:cstheme="majorHAnsi"/>
          <w:sz w:val="16"/>
          <w:szCs w:val="16"/>
          <w:lang w:val="en-US"/>
        </w:rPr>
        <w:t xml:space="preserve"> </w:t>
      </w:r>
      <w:r w:rsidRPr="004D69DE">
        <w:rPr>
          <w:rFonts w:asciiTheme="majorHAnsi" w:hAnsiTheme="majorHAnsi" w:cstheme="majorHAnsi"/>
          <w:sz w:val="16"/>
          <w:szCs w:val="16"/>
          <w:lang w:val="ro-RO"/>
        </w:rPr>
        <w:t>Scrisoarea Ministerului Economiei și Infrastructurii nr.10/1-0086 din 15.06.2018 cu privire la determinarea valorii obiectivelor de contracții începând cu 01 mai 2018.</w:t>
      </w:r>
    </w:p>
  </w:footnote>
  <w:footnote w:id="33">
    <w:p w14:paraId="3AC4A475" w14:textId="588DD662" w:rsidR="00993515" w:rsidRPr="00A53817" w:rsidRDefault="00993515" w:rsidP="00401974">
      <w:pPr>
        <w:pStyle w:val="FootnoteText"/>
        <w:rPr>
          <w:rFonts w:asciiTheme="majorHAnsi" w:hAnsiTheme="majorHAnsi" w:cstheme="majorHAnsi"/>
          <w:sz w:val="16"/>
          <w:szCs w:val="16"/>
          <w:lang w:val="ro-RO"/>
        </w:rPr>
      </w:pPr>
      <w:r w:rsidRPr="004D69DE">
        <w:rPr>
          <w:rStyle w:val="FootnoteReference"/>
          <w:rFonts w:asciiTheme="majorHAnsi" w:hAnsiTheme="majorHAnsi" w:cstheme="majorHAnsi"/>
          <w:sz w:val="16"/>
          <w:szCs w:val="16"/>
          <w:lang w:val="ro-RO"/>
        </w:rPr>
        <w:footnoteRef/>
      </w:r>
      <w:r w:rsidRPr="004D69DE">
        <w:rPr>
          <w:rFonts w:asciiTheme="majorHAnsi" w:hAnsiTheme="majorHAnsi" w:cstheme="majorHAnsi"/>
          <w:sz w:val="16"/>
          <w:szCs w:val="16"/>
          <w:lang w:val="ro-RO"/>
        </w:rPr>
        <w:t xml:space="preserve"> Pct. 4.4. din Instrucțiunea privind întocmirea devizelor pentru lucrările de construcții-montaj prin metoda de resurse (CP L.01.01-2012).</w:t>
      </w:r>
    </w:p>
  </w:footnote>
  <w:footnote w:id="34">
    <w:p w14:paraId="621E4C06" w14:textId="7CA9B26F" w:rsidR="00993515" w:rsidRPr="00E81B50" w:rsidRDefault="00993515">
      <w:pPr>
        <w:pStyle w:val="FootnoteText"/>
        <w:rPr>
          <w:rFonts w:asciiTheme="majorHAnsi" w:hAnsiTheme="majorHAnsi" w:cstheme="majorHAnsi"/>
          <w:sz w:val="16"/>
          <w:szCs w:val="16"/>
          <w:lang w:val="ro-MD"/>
        </w:rPr>
      </w:pPr>
      <w:r w:rsidRPr="004B656E">
        <w:rPr>
          <w:rFonts w:asciiTheme="majorHAnsi" w:hAnsiTheme="majorHAnsi" w:cstheme="majorHAnsi"/>
          <w:sz w:val="16"/>
          <w:szCs w:val="16"/>
          <w:vertAlign w:val="superscript"/>
          <w:lang w:val="ro-RO"/>
        </w:rPr>
        <w:footnoteRef/>
      </w:r>
      <w:r w:rsidRPr="004B656E">
        <w:rPr>
          <w:rFonts w:asciiTheme="majorHAnsi" w:hAnsiTheme="majorHAnsi" w:cstheme="majorHAnsi"/>
          <w:sz w:val="16"/>
          <w:szCs w:val="16"/>
          <w:vertAlign w:val="superscript"/>
          <w:lang w:val="ro-RO"/>
        </w:rPr>
        <w:t xml:space="preserve"> </w:t>
      </w:r>
      <w:r w:rsidRPr="004D69DE">
        <w:rPr>
          <w:rFonts w:asciiTheme="majorHAnsi" w:hAnsiTheme="majorHAnsi" w:cstheme="majorHAnsi"/>
          <w:sz w:val="16"/>
          <w:szCs w:val="16"/>
          <w:lang w:val="ro-MD"/>
        </w:rPr>
        <w:t xml:space="preserve">Art. 1, art. 20 alin. (1)  </w:t>
      </w:r>
      <w:r w:rsidRPr="00E81B50">
        <w:rPr>
          <w:rFonts w:asciiTheme="majorHAnsi" w:hAnsiTheme="majorHAnsi" w:cstheme="majorHAnsi"/>
          <w:sz w:val="16"/>
          <w:szCs w:val="16"/>
          <w:lang w:val="ro-MD"/>
        </w:rPr>
        <w:t>și (</w:t>
      </w:r>
      <w:r w:rsidRPr="004D69DE">
        <w:rPr>
          <w:rFonts w:asciiTheme="majorHAnsi" w:hAnsiTheme="majorHAnsi" w:cstheme="majorHAnsi"/>
          <w:sz w:val="16"/>
          <w:szCs w:val="16"/>
          <w:lang w:val="ro-MD"/>
        </w:rPr>
        <w:t xml:space="preserve"> ale Legii nr. 131/2015</w:t>
      </w:r>
      <w:r w:rsidRPr="00E81B50">
        <w:rPr>
          <w:rFonts w:asciiTheme="majorHAnsi" w:hAnsiTheme="majorHAnsi" w:cstheme="majorHAnsi"/>
          <w:sz w:val="16"/>
          <w:szCs w:val="16"/>
          <w:lang w:val="ro-MD"/>
        </w:rPr>
        <w:t>.</w:t>
      </w:r>
    </w:p>
  </w:footnote>
  <w:footnote w:id="35">
    <w:p w14:paraId="215AB84E" w14:textId="152F4BC8" w:rsidR="00993515" w:rsidRPr="00E81B50" w:rsidRDefault="00993515">
      <w:pPr>
        <w:pStyle w:val="FootnoteText"/>
        <w:rPr>
          <w:rFonts w:asciiTheme="majorHAnsi" w:hAnsiTheme="majorHAnsi" w:cstheme="majorHAnsi"/>
          <w:sz w:val="16"/>
          <w:szCs w:val="16"/>
          <w:lang w:val="ro-MD"/>
        </w:rPr>
      </w:pPr>
      <w:r w:rsidRPr="004D69DE">
        <w:rPr>
          <w:rStyle w:val="FootnoteReference"/>
          <w:rFonts w:asciiTheme="majorHAnsi" w:hAnsiTheme="majorHAnsi" w:cstheme="majorHAnsi"/>
          <w:sz w:val="16"/>
          <w:szCs w:val="16"/>
          <w:lang w:val="ro-MD"/>
        </w:rPr>
        <w:footnoteRef/>
      </w:r>
      <w:r w:rsidRPr="004D69DE">
        <w:rPr>
          <w:rFonts w:asciiTheme="majorHAnsi" w:hAnsiTheme="majorHAnsi" w:cstheme="majorHAnsi"/>
          <w:sz w:val="16"/>
          <w:szCs w:val="16"/>
          <w:lang w:val="ro-MD"/>
        </w:rPr>
        <w:t xml:space="preserve"> A</w:t>
      </w:r>
      <w:r w:rsidRPr="00E81B50">
        <w:rPr>
          <w:rFonts w:asciiTheme="majorHAnsi" w:hAnsiTheme="majorHAnsi" w:cstheme="majorHAnsi"/>
          <w:sz w:val="16"/>
          <w:szCs w:val="16"/>
          <w:lang w:val="ro-MD"/>
        </w:rPr>
        <w:t>rt.85 alin.(3) din Legea nr. 131/2015.</w:t>
      </w:r>
    </w:p>
  </w:footnote>
  <w:footnote w:id="36">
    <w:p w14:paraId="305D396A" w14:textId="306FC73C" w:rsidR="00993515" w:rsidRPr="004D69DE" w:rsidRDefault="00993515">
      <w:pPr>
        <w:pStyle w:val="FootnoteText"/>
        <w:rPr>
          <w:rFonts w:asciiTheme="majorHAnsi" w:hAnsiTheme="majorHAnsi" w:cstheme="majorHAnsi"/>
          <w:sz w:val="16"/>
          <w:szCs w:val="16"/>
          <w:lang w:val="ro-MD"/>
        </w:rPr>
      </w:pPr>
      <w:r w:rsidRPr="004D69DE">
        <w:rPr>
          <w:rStyle w:val="FootnoteReference"/>
          <w:rFonts w:asciiTheme="majorHAnsi" w:hAnsiTheme="majorHAnsi" w:cstheme="majorHAnsi"/>
          <w:sz w:val="16"/>
          <w:szCs w:val="16"/>
          <w:lang w:val="ro-MD"/>
        </w:rPr>
        <w:footnoteRef/>
      </w:r>
      <w:r w:rsidRPr="004D69DE">
        <w:rPr>
          <w:rFonts w:asciiTheme="majorHAnsi" w:hAnsiTheme="majorHAnsi" w:cstheme="majorHAnsi"/>
          <w:sz w:val="16"/>
          <w:szCs w:val="16"/>
          <w:lang w:val="ro-MD"/>
        </w:rPr>
        <w:t xml:space="preserve"> Art. 86 din Legea nr. 131/2015</w:t>
      </w:r>
      <w:r w:rsidRPr="00E81B50">
        <w:rPr>
          <w:rFonts w:asciiTheme="majorHAnsi" w:hAnsiTheme="majorHAnsi" w:cstheme="majorHAnsi"/>
          <w:sz w:val="16"/>
          <w:szCs w:val="16"/>
          <w:lang w:val="ro-MD"/>
        </w:rPr>
        <w:t>.</w:t>
      </w:r>
    </w:p>
  </w:footnote>
  <w:footnote w:id="37">
    <w:p w14:paraId="03707060" w14:textId="77777777" w:rsidR="00993515" w:rsidRPr="00831EBB" w:rsidRDefault="00993515">
      <w:pPr>
        <w:pStyle w:val="FootnoteText"/>
        <w:rPr>
          <w:rFonts w:asciiTheme="majorHAnsi" w:hAnsiTheme="majorHAnsi" w:cstheme="majorHAnsi"/>
          <w:color w:val="2F5496" w:themeColor="accent5" w:themeShade="BF"/>
          <w:sz w:val="16"/>
          <w:szCs w:val="16"/>
          <w:lang w:val="en-US"/>
        </w:rPr>
      </w:pPr>
      <w:r w:rsidRPr="00831EBB">
        <w:rPr>
          <w:rStyle w:val="FootnoteReference"/>
          <w:rFonts w:asciiTheme="majorHAnsi" w:hAnsiTheme="majorHAnsi" w:cstheme="majorHAnsi"/>
          <w:sz w:val="16"/>
          <w:szCs w:val="16"/>
          <w:lang w:val="ro-MD"/>
        </w:rPr>
        <w:footnoteRef/>
      </w:r>
      <w:r w:rsidRPr="00831EBB">
        <w:rPr>
          <w:rFonts w:asciiTheme="majorHAnsi" w:hAnsiTheme="majorHAnsi" w:cstheme="majorHAnsi"/>
          <w:sz w:val="16"/>
          <w:szCs w:val="16"/>
          <w:lang w:val="ro-MD"/>
        </w:rPr>
        <w:t xml:space="preserve"> </w:t>
      </w:r>
      <w:r w:rsidRPr="00831EBB">
        <w:rPr>
          <w:rFonts w:asciiTheme="majorHAnsi" w:hAnsiTheme="majorHAnsi" w:cstheme="majorHAnsi"/>
          <w:color w:val="2F5496" w:themeColor="accent5" w:themeShade="BF"/>
          <w:sz w:val="16"/>
          <w:szCs w:val="16"/>
          <w:lang w:val="en-US"/>
        </w:rPr>
        <w:t>https://www.ansc.md/ro/content/decizii-2020?Contestatar=&amp;AutoritateaContractanta=%22agenia+asigurare%22&amp;solr_document=&amp;ObiectulAchizitiei=&amp;solr_document_1=All&amp;solr_document_2=All&amp;solr_document_3=All&amp;solr_document_4=All&amp;NRContestatie=</w:t>
      </w:r>
    </w:p>
  </w:footnote>
  <w:footnote w:id="38">
    <w:p w14:paraId="419FE02D" w14:textId="247A4E0B" w:rsidR="00993515" w:rsidRPr="000F43BC" w:rsidRDefault="00993515">
      <w:pPr>
        <w:pStyle w:val="FootnoteText"/>
        <w:rPr>
          <w:rFonts w:asciiTheme="majorHAnsi" w:hAnsiTheme="majorHAnsi" w:cstheme="majorHAnsi"/>
          <w:sz w:val="16"/>
          <w:szCs w:val="16"/>
          <w:lang w:val="en-US"/>
        </w:rPr>
      </w:pPr>
      <w:r w:rsidRPr="00831EBB">
        <w:rPr>
          <w:rStyle w:val="FootnoteReference"/>
          <w:rFonts w:asciiTheme="majorHAnsi" w:hAnsiTheme="majorHAnsi" w:cstheme="majorHAnsi"/>
          <w:sz w:val="16"/>
          <w:szCs w:val="16"/>
        </w:rPr>
        <w:footnoteRef/>
      </w:r>
      <w:r w:rsidRPr="00831EBB">
        <w:rPr>
          <w:rFonts w:asciiTheme="majorHAnsi" w:hAnsiTheme="majorHAnsi" w:cstheme="majorHAnsi"/>
          <w:sz w:val="16"/>
          <w:szCs w:val="16"/>
          <w:lang w:val="en-US"/>
        </w:rPr>
        <w:t xml:space="preserve"> </w:t>
      </w:r>
      <w:r w:rsidRPr="000F43BC">
        <w:rPr>
          <w:rFonts w:asciiTheme="majorHAnsi" w:hAnsiTheme="majorHAnsi" w:cstheme="majorHAnsi"/>
          <w:sz w:val="16"/>
          <w:szCs w:val="16"/>
          <w:lang w:val="en-US"/>
        </w:rPr>
        <w:t>Art.1 din Legea nr. 131/2015</w:t>
      </w:r>
      <w:r>
        <w:rPr>
          <w:rFonts w:asciiTheme="majorHAnsi" w:hAnsiTheme="majorHAnsi" w:cstheme="majorHAnsi"/>
          <w:sz w:val="16"/>
          <w:szCs w:val="16"/>
          <w:lang w:val="en-US"/>
        </w:rPr>
        <w:t>.</w:t>
      </w:r>
    </w:p>
  </w:footnote>
  <w:footnote w:id="39">
    <w:p w14:paraId="2D67E7B4" w14:textId="05F2C1F7" w:rsidR="00993515" w:rsidRPr="000F43BC" w:rsidRDefault="00993515" w:rsidP="00184D04">
      <w:pPr>
        <w:pStyle w:val="FootnoteText"/>
        <w:rPr>
          <w:rFonts w:asciiTheme="majorHAnsi" w:hAnsiTheme="majorHAnsi" w:cstheme="majorHAnsi"/>
          <w:sz w:val="16"/>
          <w:szCs w:val="16"/>
          <w:lang w:val="ro-RO"/>
        </w:rPr>
      </w:pPr>
      <w:r w:rsidRPr="00831EBB">
        <w:rPr>
          <w:rStyle w:val="FootnoteReference"/>
          <w:rFonts w:asciiTheme="majorHAnsi" w:hAnsiTheme="majorHAnsi" w:cstheme="majorHAnsi"/>
          <w:sz w:val="16"/>
          <w:szCs w:val="16"/>
          <w:lang w:val="ro-RO"/>
        </w:rPr>
        <w:footnoteRef/>
      </w:r>
      <w:r w:rsidRPr="00831EBB">
        <w:rPr>
          <w:rFonts w:asciiTheme="majorHAnsi" w:hAnsiTheme="majorHAnsi" w:cstheme="majorHAnsi"/>
          <w:sz w:val="16"/>
          <w:szCs w:val="16"/>
          <w:lang w:val="ro-RO"/>
        </w:rPr>
        <w:t xml:space="preserve"> </w:t>
      </w:r>
      <w:r w:rsidRPr="000F43BC">
        <w:rPr>
          <w:rFonts w:asciiTheme="majorHAnsi" w:hAnsiTheme="majorHAnsi" w:cstheme="majorHAnsi"/>
          <w:sz w:val="16"/>
          <w:szCs w:val="16"/>
          <w:lang w:val="ro-RO"/>
        </w:rPr>
        <w:t xml:space="preserve">Ordinele nr.173 și </w:t>
      </w:r>
      <w:r>
        <w:rPr>
          <w:rFonts w:asciiTheme="majorHAnsi" w:hAnsiTheme="majorHAnsi" w:cstheme="majorHAnsi"/>
          <w:sz w:val="16"/>
          <w:szCs w:val="16"/>
          <w:lang w:val="ro-RO"/>
        </w:rPr>
        <w:t>nr.</w:t>
      </w:r>
      <w:r w:rsidRPr="000F43BC">
        <w:rPr>
          <w:rFonts w:asciiTheme="majorHAnsi" w:hAnsiTheme="majorHAnsi" w:cstheme="majorHAnsi"/>
          <w:sz w:val="16"/>
          <w:szCs w:val="16"/>
          <w:lang w:val="ro-RO"/>
        </w:rPr>
        <w:t>176 din 05</w:t>
      </w:r>
      <w:r>
        <w:rPr>
          <w:rFonts w:asciiTheme="majorHAnsi" w:hAnsiTheme="majorHAnsi" w:cstheme="majorHAnsi"/>
          <w:sz w:val="16"/>
          <w:szCs w:val="16"/>
          <w:lang w:val="ro-RO"/>
        </w:rPr>
        <w:t>.10.</w:t>
      </w:r>
      <w:r w:rsidRPr="000F43BC">
        <w:rPr>
          <w:rFonts w:asciiTheme="majorHAnsi" w:hAnsiTheme="majorHAnsi" w:cstheme="majorHAnsi"/>
          <w:sz w:val="16"/>
          <w:szCs w:val="16"/>
          <w:lang w:val="ro-RO"/>
        </w:rPr>
        <w:t>2018 a</w:t>
      </w:r>
      <w:r>
        <w:rPr>
          <w:rFonts w:asciiTheme="majorHAnsi" w:hAnsiTheme="majorHAnsi" w:cstheme="majorHAnsi"/>
          <w:sz w:val="16"/>
          <w:szCs w:val="16"/>
          <w:lang w:val="ro-RO"/>
        </w:rPr>
        <w:t>le</w:t>
      </w:r>
      <w:r w:rsidRPr="000F43BC">
        <w:rPr>
          <w:rFonts w:asciiTheme="majorHAnsi" w:hAnsiTheme="majorHAnsi" w:cstheme="majorHAnsi"/>
          <w:sz w:val="16"/>
          <w:szCs w:val="16"/>
          <w:lang w:val="ro-RO"/>
        </w:rPr>
        <w:t xml:space="preserve"> </w:t>
      </w:r>
      <w:r>
        <w:rPr>
          <w:rFonts w:asciiTheme="majorHAnsi" w:hAnsiTheme="majorHAnsi" w:cstheme="majorHAnsi"/>
          <w:sz w:val="16"/>
          <w:szCs w:val="16"/>
          <w:lang w:val="ro-RO"/>
        </w:rPr>
        <w:t>m</w:t>
      </w:r>
      <w:r w:rsidRPr="000F43BC">
        <w:rPr>
          <w:rFonts w:asciiTheme="majorHAnsi" w:hAnsiTheme="majorHAnsi" w:cstheme="majorHAnsi"/>
          <w:sz w:val="16"/>
          <w:szCs w:val="16"/>
          <w:lang w:val="ro-RO"/>
        </w:rPr>
        <w:t>inistrului Finanțelor</w:t>
      </w:r>
      <w:r>
        <w:rPr>
          <w:rFonts w:asciiTheme="majorHAnsi" w:hAnsiTheme="majorHAnsi" w:cstheme="majorHAnsi"/>
          <w:sz w:val="16"/>
          <w:szCs w:val="16"/>
          <w:lang w:val="ro-RO"/>
        </w:rPr>
        <w:t>.</w:t>
      </w:r>
    </w:p>
  </w:footnote>
  <w:footnote w:id="40">
    <w:p w14:paraId="0630B791" w14:textId="4C5A9FAB" w:rsidR="00993515" w:rsidRPr="004316E2" w:rsidRDefault="00993515" w:rsidP="00EC4ABB">
      <w:pPr>
        <w:pStyle w:val="FootnoteText"/>
        <w:rPr>
          <w:rFonts w:asciiTheme="majorHAnsi" w:hAnsiTheme="majorHAnsi" w:cstheme="majorHAnsi"/>
          <w:sz w:val="16"/>
          <w:szCs w:val="16"/>
          <w:lang w:val="ro-RO"/>
        </w:rPr>
      </w:pPr>
      <w:r w:rsidRPr="004316E2">
        <w:rPr>
          <w:rStyle w:val="FootnoteReference"/>
          <w:rFonts w:asciiTheme="majorHAnsi" w:hAnsiTheme="majorHAnsi" w:cstheme="majorHAnsi"/>
          <w:sz w:val="16"/>
          <w:szCs w:val="16"/>
          <w:lang w:val="ro-RO"/>
        </w:rPr>
        <w:footnoteRef/>
      </w:r>
      <w:r w:rsidRPr="004316E2">
        <w:rPr>
          <w:rFonts w:asciiTheme="majorHAnsi" w:hAnsiTheme="majorHAnsi" w:cstheme="majorHAnsi"/>
          <w:sz w:val="16"/>
          <w:szCs w:val="16"/>
          <w:lang w:val="ro-RO"/>
        </w:rPr>
        <w:t xml:space="preserve"> Art.76</w:t>
      </w:r>
      <w:r>
        <w:rPr>
          <w:rFonts w:asciiTheme="majorHAnsi" w:hAnsiTheme="majorHAnsi" w:cstheme="majorHAnsi"/>
          <w:sz w:val="16"/>
          <w:szCs w:val="16"/>
          <w:lang w:val="ro-RO"/>
        </w:rPr>
        <w:t xml:space="preserve"> a</w:t>
      </w:r>
      <w:r w:rsidRPr="002F3AB0">
        <w:rPr>
          <w:rFonts w:asciiTheme="majorHAnsi" w:hAnsiTheme="majorHAnsi" w:cstheme="majorHAnsi"/>
          <w:sz w:val="16"/>
          <w:szCs w:val="16"/>
          <w:lang w:val="ro-RO"/>
        </w:rPr>
        <w:t xml:space="preserve">lin. 5) </w:t>
      </w:r>
      <w:r w:rsidRPr="004316E2">
        <w:rPr>
          <w:rFonts w:asciiTheme="majorHAnsi" w:hAnsiTheme="majorHAnsi" w:cstheme="majorHAnsi"/>
          <w:sz w:val="16"/>
          <w:szCs w:val="16"/>
          <w:lang w:val="ro-RO"/>
        </w:rPr>
        <w:t>al Legii nr.131/2015</w:t>
      </w:r>
      <w:r>
        <w:rPr>
          <w:rFonts w:asciiTheme="majorHAnsi" w:hAnsiTheme="majorHAnsi" w:cstheme="majorHAnsi"/>
          <w:sz w:val="16"/>
          <w:szCs w:val="16"/>
          <w:lang w:val="ro-RO"/>
        </w:rPr>
        <w:t>.</w:t>
      </w:r>
    </w:p>
  </w:footnote>
  <w:footnote w:id="41">
    <w:p w14:paraId="15FEDA9E" w14:textId="7BA77EBC" w:rsidR="00993515" w:rsidRPr="004316E2" w:rsidRDefault="00993515">
      <w:pPr>
        <w:pStyle w:val="FootnoteText"/>
        <w:rPr>
          <w:rFonts w:asciiTheme="majorHAnsi" w:hAnsiTheme="majorHAnsi" w:cstheme="majorHAnsi"/>
          <w:sz w:val="16"/>
          <w:szCs w:val="16"/>
          <w:lang w:val="ro-RO"/>
        </w:rPr>
      </w:pPr>
      <w:r w:rsidRPr="004316E2">
        <w:rPr>
          <w:rStyle w:val="FootnoteReference"/>
          <w:rFonts w:asciiTheme="majorHAnsi" w:hAnsiTheme="majorHAnsi" w:cstheme="majorHAnsi"/>
          <w:sz w:val="16"/>
          <w:szCs w:val="16"/>
          <w:lang w:val="ro-RO"/>
        </w:rPr>
        <w:footnoteRef/>
      </w:r>
      <w:r w:rsidRPr="004316E2">
        <w:rPr>
          <w:rFonts w:asciiTheme="majorHAnsi" w:hAnsiTheme="majorHAnsi" w:cstheme="majorHAnsi"/>
          <w:sz w:val="16"/>
          <w:szCs w:val="16"/>
          <w:lang w:val="ro-RO"/>
        </w:rPr>
        <w:t xml:space="preserve"> </w:t>
      </w:r>
      <w:r>
        <w:rPr>
          <w:rFonts w:asciiTheme="majorHAnsi" w:hAnsiTheme="majorHAnsi" w:cstheme="majorHAnsi"/>
          <w:sz w:val="16"/>
          <w:szCs w:val="16"/>
          <w:lang w:val="ro-RO"/>
        </w:rPr>
        <w:t>A</w:t>
      </w:r>
      <w:r w:rsidRPr="004316E2">
        <w:rPr>
          <w:rFonts w:asciiTheme="majorHAnsi" w:hAnsiTheme="majorHAnsi" w:cstheme="majorHAnsi"/>
          <w:sz w:val="16"/>
          <w:szCs w:val="16"/>
          <w:lang w:val="ro-RO"/>
        </w:rPr>
        <w:t>rt.15</w:t>
      </w:r>
      <w:r>
        <w:rPr>
          <w:rFonts w:asciiTheme="majorHAnsi" w:hAnsiTheme="majorHAnsi" w:cstheme="majorHAnsi"/>
          <w:sz w:val="16"/>
          <w:szCs w:val="16"/>
          <w:lang w:val="ro-RO"/>
        </w:rPr>
        <w:t xml:space="preserve"> alin.(1) lit. I)</w:t>
      </w:r>
      <w:r w:rsidRPr="004316E2">
        <w:rPr>
          <w:rFonts w:asciiTheme="majorHAnsi" w:hAnsiTheme="majorHAnsi" w:cstheme="majorHAnsi"/>
          <w:sz w:val="16"/>
          <w:szCs w:val="16"/>
          <w:lang w:val="ro-RO"/>
        </w:rPr>
        <w:t xml:space="preserve"> al Legii nr.131/2015</w:t>
      </w:r>
      <w:r>
        <w:rPr>
          <w:rFonts w:asciiTheme="majorHAnsi" w:hAnsiTheme="majorHAnsi" w:cstheme="majorHAnsi"/>
          <w:sz w:val="16"/>
          <w:szCs w:val="16"/>
          <w:lang w:val="ro-RO"/>
        </w:rPr>
        <w:t>.</w:t>
      </w:r>
    </w:p>
  </w:footnote>
  <w:footnote w:id="42">
    <w:p w14:paraId="6D15A7ED" w14:textId="0D012E43" w:rsidR="00993515" w:rsidRPr="004316E2" w:rsidRDefault="00993515">
      <w:pPr>
        <w:pStyle w:val="FootnoteText"/>
        <w:rPr>
          <w:rFonts w:asciiTheme="majorHAnsi" w:hAnsiTheme="majorHAnsi" w:cstheme="majorHAnsi"/>
          <w:sz w:val="16"/>
          <w:szCs w:val="16"/>
          <w:lang w:val="ro-RO"/>
        </w:rPr>
      </w:pPr>
      <w:r w:rsidRPr="004316E2">
        <w:rPr>
          <w:rStyle w:val="FootnoteReference"/>
          <w:rFonts w:asciiTheme="majorHAnsi" w:hAnsiTheme="majorHAnsi" w:cstheme="majorHAnsi"/>
          <w:sz w:val="16"/>
          <w:szCs w:val="16"/>
          <w:lang w:val="ro-RO"/>
        </w:rPr>
        <w:footnoteRef/>
      </w:r>
      <w:r w:rsidRPr="004316E2">
        <w:rPr>
          <w:rFonts w:asciiTheme="majorHAnsi" w:hAnsiTheme="majorHAnsi" w:cstheme="majorHAnsi"/>
          <w:sz w:val="16"/>
          <w:szCs w:val="16"/>
          <w:lang w:val="ro-RO"/>
        </w:rPr>
        <w:t xml:space="preserve"> Ordinul AARAP nr.73 din 27.12.2018 </w:t>
      </w:r>
      <w:r w:rsidRPr="004B656E">
        <w:rPr>
          <w:rFonts w:asciiTheme="majorHAnsi" w:hAnsiTheme="majorHAnsi" w:cstheme="majorHAnsi"/>
          <w:sz w:val="16"/>
          <w:szCs w:val="16"/>
          <w:lang w:val="ro-RO"/>
        </w:rPr>
        <w:t>Pentru lucrările de construcții</w:t>
      </w:r>
      <w:r>
        <w:rPr>
          <w:rFonts w:asciiTheme="majorHAnsi" w:hAnsiTheme="majorHAnsi" w:cstheme="majorHAnsi"/>
          <w:sz w:val="16"/>
          <w:szCs w:val="16"/>
          <w:lang w:val="ro-RO"/>
        </w:rPr>
        <w:t>.</w:t>
      </w:r>
      <w:r w:rsidRPr="004316E2">
        <w:rPr>
          <w:rFonts w:asciiTheme="majorHAnsi" w:hAnsiTheme="majorHAnsi" w:cstheme="majorHAnsi"/>
          <w:sz w:val="16"/>
          <w:szCs w:val="16"/>
          <w:lang w:val="ro-RO"/>
        </w:rPr>
        <w:t xml:space="preserve"> </w:t>
      </w:r>
    </w:p>
  </w:footnote>
  <w:footnote w:id="43">
    <w:p w14:paraId="13353C0B" w14:textId="54A69B85" w:rsidR="00993515" w:rsidRPr="004316E2" w:rsidRDefault="00993515" w:rsidP="004316E2">
      <w:pPr>
        <w:pStyle w:val="FootnoteText"/>
        <w:jc w:val="both"/>
        <w:rPr>
          <w:rFonts w:asciiTheme="majorHAnsi" w:hAnsiTheme="majorHAnsi" w:cstheme="majorHAnsi"/>
          <w:sz w:val="16"/>
          <w:szCs w:val="16"/>
          <w:lang w:val="ro-RO"/>
        </w:rPr>
      </w:pPr>
      <w:r w:rsidRPr="004316E2">
        <w:rPr>
          <w:rStyle w:val="FootnoteReference"/>
          <w:rFonts w:asciiTheme="majorHAnsi" w:hAnsiTheme="majorHAnsi" w:cstheme="majorHAnsi"/>
          <w:sz w:val="16"/>
          <w:szCs w:val="16"/>
          <w:lang w:val="ro-RO"/>
        </w:rPr>
        <w:footnoteRef/>
      </w:r>
      <w:r w:rsidRPr="004316E2">
        <w:rPr>
          <w:rFonts w:asciiTheme="majorHAnsi" w:hAnsiTheme="majorHAnsi" w:cstheme="majorHAnsi"/>
          <w:sz w:val="16"/>
          <w:szCs w:val="16"/>
          <w:lang w:val="ro-RO"/>
        </w:rPr>
        <w:t xml:space="preserve"> Hotărâr</w:t>
      </w:r>
      <w:r>
        <w:rPr>
          <w:rFonts w:asciiTheme="majorHAnsi" w:hAnsiTheme="majorHAnsi" w:cstheme="majorHAnsi"/>
          <w:sz w:val="16"/>
          <w:szCs w:val="16"/>
          <w:lang w:val="ro-RO"/>
        </w:rPr>
        <w:t>ea</w:t>
      </w:r>
      <w:r w:rsidRPr="004316E2">
        <w:rPr>
          <w:rFonts w:asciiTheme="majorHAnsi" w:hAnsiTheme="majorHAnsi" w:cstheme="majorHAnsi"/>
          <w:sz w:val="16"/>
          <w:szCs w:val="16"/>
          <w:lang w:val="ro-RO"/>
        </w:rPr>
        <w:t xml:space="preserve"> Guvernului nr.61 din 05.02.2020 </w:t>
      </w:r>
      <w:r>
        <w:rPr>
          <w:rFonts w:asciiTheme="majorHAnsi" w:hAnsiTheme="majorHAnsi" w:cstheme="majorHAnsi"/>
          <w:sz w:val="16"/>
          <w:szCs w:val="16"/>
          <w:lang w:val="ro-RO"/>
        </w:rPr>
        <w:t>„C</w:t>
      </w:r>
      <w:r w:rsidRPr="004316E2">
        <w:rPr>
          <w:rFonts w:asciiTheme="majorHAnsi" w:hAnsiTheme="majorHAnsi" w:cstheme="majorHAnsi"/>
          <w:sz w:val="16"/>
          <w:szCs w:val="16"/>
          <w:lang w:val="ro-RO"/>
        </w:rPr>
        <w:t xml:space="preserve">u privire la organizarea şi desfăşurarea acţiunilor consacrate celei de-a 75-a aniversări </w:t>
      </w:r>
    </w:p>
    <w:p w14:paraId="7C4D2B2A" w14:textId="10EE8DCF" w:rsidR="00993515" w:rsidRPr="004316E2" w:rsidRDefault="00993515" w:rsidP="004316E2">
      <w:pPr>
        <w:pStyle w:val="FootnoteText"/>
        <w:jc w:val="both"/>
        <w:rPr>
          <w:rFonts w:asciiTheme="majorHAnsi" w:hAnsiTheme="majorHAnsi" w:cstheme="majorHAnsi"/>
          <w:sz w:val="16"/>
          <w:szCs w:val="16"/>
          <w:lang w:val="ro-RO"/>
        </w:rPr>
      </w:pPr>
      <w:r w:rsidRPr="004316E2">
        <w:rPr>
          <w:rFonts w:asciiTheme="majorHAnsi" w:hAnsiTheme="majorHAnsi" w:cstheme="majorHAnsi"/>
          <w:sz w:val="16"/>
          <w:szCs w:val="16"/>
          <w:lang w:val="ro-RO"/>
        </w:rPr>
        <w:t>a Zilei Victoriei şi a comemorării eroilor căzuţi pentru independenţa Patriei</w:t>
      </w:r>
      <w:r>
        <w:rPr>
          <w:rFonts w:asciiTheme="majorHAnsi" w:hAnsiTheme="majorHAnsi" w:cstheme="majorHAnsi"/>
          <w:sz w:val="16"/>
          <w:szCs w:val="16"/>
          <w:lang w:val="ro-RO"/>
        </w:rPr>
        <w:t>”.</w:t>
      </w:r>
    </w:p>
  </w:footnote>
  <w:footnote w:id="44">
    <w:p w14:paraId="13929CA4" w14:textId="27062940" w:rsidR="00993515" w:rsidRPr="00B82151" w:rsidRDefault="00993515" w:rsidP="004060D0">
      <w:pPr>
        <w:pStyle w:val="FootnoteText"/>
        <w:rPr>
          <w:rFonts w:asciiTheme="majorHAnsi" w:hAnsiTheme="majorHAnsi" w:cstheme="majorHAnsi"/>
          <w:sz w:val="16"/>
          <w:szCs w:val="16"/>
          <w:lang w:val="ro-MD"/>
        </w:rPr>
      </w:pPr>
      <w:r w:rsidRPr="004316E2">
        <w:rPr>
          <w:rStyle w:val="FootnoteReference"/>
          <w:rFonts w:asciiTheme="majorHAnsi" w:hAnsiTheme="majorHAnsi" w:cstheme="majorHAnsi"/>
          <w:sz w:val="16"/>
          <w:szCs w:val="16"/>
          <w:lang w:val="ro-MD"/>
        </w:rPr>
        <w:footnoteRef/>
      </w:r>
      <w:r w:rsidRPr="004316E2">
        <w:rPr>
          <w:rFonts w:asciiTheme="majorHAnsi" w:hAnsiTheme="majorHAnsi" w:cstheme="majorHAnsi"/>
          <w:sz w:val="16"/>
          <w:szCs w:val="16"/>
          <w:lang w:val="ro-MD"/>
        </w:rPr>
        <w:t xml:space="preserve"> </w:t>
      </w:r>
      <w:r w:rsidRPr="00B82151">
        <w:rPr>
          <w:rFonts w:asciiTheme="majorHAnsi" w:hAnsiTheme="majorHAnsi" w:cstheme="majorHAnsi"/>
          <w:sz w:val="16"/>
          <w:szCs w:val="16"/>
          <w:lang w:val="ro-MD"/>
        </w:rPr>
        <w:t>Planul de achiziţie a bunurilor, lucrărilor şi serviciilor al Agenţiei Asigurare Resurse şi Administrare Patrimoniu pentru anul 2020 actualizat</w:t>
      </w:r>
      <w:r>
        <w:rPr>
          <w:rFonts w:asciiTheme="majorHAnsi" w:hAnsiTheme="majorHAnsi" w:cstheme="majorHAnsi"/>
          <w:sz w:val="16"/>
          <w:szCs w:val="16"/>
          <w:lang w:val="ro-MD"/>
        </w:rPr>
        <w:t>.</w:t>
      </w:r>
      <w:r w:rsidRPr="00B82151">
        <w:rPr>
          <w:rFonts w:asciiTheme="majorHAnsi" w:hAnsiTheme="majorHAnsi" w:cstheme="majorHAnsi"/>
          <w:sz w:val="16"/>
          <w:szCs w:val="16"/>
          <w:lang w:val="ro-MD"/>
        </w:rPr>
        <w:t xml:space="preserve"> </w:t>
      </w:r>
    </w:p>
  </w:footnote>
  <w:footnote w:id="45">
    <w:p w14:paraId="5DDF0805" w14:textId="720B8C8E" w:rsidR="00993515" w:rsidRPr="00B82151" w:rsidRDefault="00993515" w:rsidP="005B3769">
      <w:pPr>
        <w:pStyle w:val="FootnoteText"/>
        <w:rPr>
          <w:rFonts w:asciiTheme="majorHAnsi" w:hAnsiTheme="majorHAnsi" w:cstheme="majorHAnsi"/>
          <w:sz w:val="16"/>
          <w:szCs w:val="16"/>
          <w:lang w:val="ro-MD"/>
        </w:rPr>
      </w:pPr>
      <w:r w:rsidRPr="001F42A2">
        <w:rPr>
          <w:rStyle w:val="FootnoteReference"/>
          <w:rFonts w:asciiTheme="majorHAnsi" w:hAnsiTheme="majorHAnsi" w:cstheme="majorHAnsi"/>
          <w:sz w:val="16"/>
          <w:szCs w:val="16"/>
          <w:lang w:val="ro-MD"/>
        </w:rPr>
        <w:footnoteRef/>
      </w:r>
      <w:r w:rsidRPr="001F42A2">
        <w:rPr>
          <w:rFonts w:asciiTheme="majorHAnsi" w:hAnsiTheme="majorHAnsi" w:cstheme="majorHAnsi"/>
          <w:sz w:val="16"/>
          <w:szCs w:val="16"/>
          <w:lang w:val="ro-MD"/>
        </w:rPr>
        <w:t xml:space="preserve"> </w:t>
      </w:r>
      <w:r w:rsidRPr="00B82151">
        <w:rPr>
          <w:rFonts w:asciiTheme="majorHAnsi" w:hAnsiTheme="majorHAnsi" w:cstheme="majorHAnsi"/>
          <w:sz w:val="16"/>
          <w:szCs w:val="16"/>
          <w:lang w:val="ro-MD"/>
        </w:rPr>
        <w:t>Scriso</w:t>
      </w:r>
      <w:r>
        <w:rPr>
          <w:rFonts w:asciiTheme="majorHAnsi" w:hAnsiTheme="majorHAnsi" w:cstheme="majorHAnsi"/>
          <w:sz w:val="16"/>
          <w:szCs w:val="16"/>
          <w:lang w:val="ro-MD"/>
        </w:rPr>
        <w:t>a</w:t>
      </w:r>
      <w:r w:rsidRPr="00B82151">
        <w:rPr>
          <w:rFonts w:asciiTheme="majorHAnsi" w:hAnsiTheme="majorHAnsi" w:cstheme="majorHAnsi"/>
          <w:sz w:val="16"/>
          <w:szCs w:val="16"/>
          <w:lang w:val="ro-MD"/>
        </w:rPr>
        <w:t>rea CCRM nr. 06/1-182-21 din 19.02.2021</w:t>
      </w:r>
      <w:r>
        <w:rPr>
          <w:rFonts w:asciiTheme="majorHAnsi" w:hAnsiTheme="majorHAnsi" w:cstheme="majorHAnsi"/>
          <w:sz w:val="16"/>
          <w:szCs w:val="16"/>
          <w:lang w:val="ro-MD"/>
        </w:rPr>
        <w:t>.</w:t>
      </w:r>
    </w:p>
  </w:footnote>
  <w:footnote w:id="46">
    <w:p w14:paraId="50439955" w14:textId="37E95C0B" w:rsidR="00993515" w:rsidRPr="00CB08B5" w:rsidRDefault="00993515" w:rsidP="00CB08B5">
      <w:pPr>
        <w:pStyle w:val="FootnoteText"/>
        <w:jc w:val="both"/>
        <w:rPr>
          <w:rFonts w:asciiTheme="majorHAnsi" w:hAnsiTheme="majorHAnsi" w:cstheme="majorHAnsi"/>
          <w:sz w:val="16"/>
          <w:szCs w:val="16"/>
          <w:lang w:val="ro-MD"/>
        </w:rPr>
      </w:pPr>
      <w:r w:rsidRPr="00CB08B5">
        <w:rPr>
          <w:rStyle w:val="FootnoteReference"/>
          <w:rFonts w:asciiTheme="majorHAnsi" w:hAnsiTheme="majorHAnsi" w:cstheme="majorHAnsi"/>
          <w:sz w:val="16"/>
          <w:szCs w:val="16"/>
          <w:lang w:val="ro-MD"/>
        </w:rPr>
        <w:footnoteRef/>
      </w:r>
      <w:r w:rsidRPr="00CB08B5">
        <w:rPr>
          <w:rFonts w:asciiTheme="majorHAnsi" w:hAnsiTheme="majorHAnsi" w:cstheme="majorHAnsi"/>
          <w:sz w:val="16"/>
          <w:szCs w:val="16"/>
          <w:lang w:val="ro-MD"/>
        </w:rPr>
        <w:t xml:space="preserve"> </w:t>
      </w:r>
      <w:r w:rsidRPr="00B82151">
        <w:rPr>
          <w:rFonts w:asciiTheme="majorHAnsi" w:hAnsiTheme="majorHAnsi" w:cstheme="majorHAnsi"/>
          <w:sz w:val="16"/>
          <w:szCs w:val="16"/>
          <w:lang w:val="ro-MD"/>
        </w:rPr>
        <w:t>Regulamentul cu privire la formarea şi activitatea depozitului echipament al Armatei Naţionale</w:t>
      </w:r>
      <w:r>
        <w:rPr>
          <w:rFonts w:asciiTheme="majorHAnsi" w:hAnsiTheme="majorHAnsi" w:cstheme="majorHAnsi"/>
          <w:sz w:val="16"/>
          <w:szCs w:val="16"/>
          <w:lang w:val="ro-MD"/>
        </w:rPr>
        <w:t>,</w:t>
      </w:r>
      <w:r w:rsidRPr="00B82151">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B82151">
        <w:rPr>
          <w:rFonts w:asciiTheme="majorHAnsi" w:hAnsiTheme="majorHAnsi" w:cstheme="majorHAnsi"/>
          <w:sz w:val="16"/>
          <w:szCs w:val="16"/>
          <w:lang w:val="ro-MD"/>
        </w:rPr>
        <w:t xml:space="preserve">probat de către </w:t>
      </w:r>
      <w:r>
        <w:rPr>
          <w:rFonts w:asciiTheme="majorHAnsi" w:hAnsiTheme="majorHAnsi" w:cstheme="majorHAnsi"/>
          <w:sz w:val="16"/>
          <w:szCs w:val="16"/>
          <w:lang w:val="ro-MD"/>
        </w:rPr>
        <w:t>ș</w:t>
      </w:r>
      <w:r w:rsidRPr="00B82151">
        <w:rPr>
          <w:rFonts w:asciiTheme="majorHAnsi" w:hAnsiTheme="majorHAnsi" w:cstheme="majorHAnsi"/>
          <w:sz w:val="16"/>
          <w:szCs w:val="16"/>
          <w:lang w:val="ro-MD"/>
        </w:rPr>
        <w:t>eful Marelui Stat Major al Armatei Naţionale,</w:t>
      </w:r>
      <w:r>
        <w:rPr>
          <w:rFonts w:asciiTheme="majorHAnsi" w:hAnsiTheme="majorHAnsi" w:cstheme="majorHAnsi"/>
          <w:sz w:val="16"/>
          <w:szCs w:val="16"/>
          <w:lang w:val="ro-MD"/>
        </w:rPr>
        <w:t xml:space="preserve"> </w:t>
      </w:r>
      <w:r w:rsidRPr="00B82151">
        <w:rPr>
          <w:rFonts w:asciiTheme="majorHAnsi" w:hAnsiTheme="majorHAnsi" w:cstheme="majorHAnsi"/>
          <w:sz w:val="16"/>
          <w:szCs w:val="16"/>
          <w:lang w:val="ro-MD"/>
        </w:rPr>
        <w:t>comandant al Armatei Naţionale; Regulamentul cu privire la activitatea depozitului alimentar</w:t>
      </w:r>
      <w:r>
        <w:rPr>
          <w:rFonts w:asciiTheme="majorHAnsi" w:hAnsiTheme="majorHAnsi" w:cstheme="majorHAnsi"/>
          <w:sz w:val="16"/>
          <w:szCs w:val="16"/>
          <w:lang w:val="ro-MD"/>
        </w:rPr>
        <w:t>.</w:t>
      </w:r>
    </w:p>
  </w:footnote>
  <w:footnote w:id="47">
    <w:p w14:paraId="4C5E32D6" w14:textId="259E4852" w:rsidR="00993515" w:rsidRPr="00CB08B5" w:rsidRDefault="00993515">
      <w:pPr>
        <w:pStyle w:val="FootnoteText"/>
        <w:rPr>
          <w:rFonts w:asciiTheme="majorHAnsi" w:hAnsiTheme="majorHAnsi" w:cstheme="majorHAnsi"/>
          <w:sz w:val="16"/>
          <w:szCs w:val="16"/>
          <w:lang w:val="ro-MD"/>
        </w:rPr>
      </w:pPr>
      <w:r w:rsidRPr="00CB08B5">
        <w:rPr>
          <w:rStyle w:val="FootnoteReference"/>
          <w:rFonts w:asciiTheme="majorHAnsi" w:hAnsiTheme="majorHAnsi" w:cstheme="majorHAnsi"/>
          <w:sz w:val="16"/>
          <w:szCs w:val="16"/>
          <w:lang w:val="ro-MD"/>
        </w:rPr>
        <w:footnoteRef/>
      </w:r>
      <w:r w:rsidRPr="00CB08B5">
        <w:rPr>
          <w:rFonts w:asciiTheme="majorHAnsi" w:hAnsiTheme="majorHAnsi" w:cstheme="majorHAnsi"/>
          <w:sz w:val="16"/>
          <w:szCs w:val="16"/>
          <w:lang w:val="ro-MD"/>
        </w:rPr>
        <w:t xml:space="preserve"> </w:t>
      </w:r>
      <w:r w:rsidRPr="00B82151">
        <w:rPr>
          <w:rFonts w:asciiTheme="majorHAnsi" w:hAnsiTheme="majorHAnsi" w:cstheme="majorHAnsi"/>
          <w:sz w:val="16"/>
          <w:szCs w:val="16"/>
          <w:lang w:val="ro-MD"/>
        </w:rPr>
        <w:t>Art.78 alin.(1) și alin.(2) din Legea nr.131/2015</w:t>
      </w:r>
      <w:r>
        <w:rPr>
          <w:rFonts w:asciiTheme="majorHAnsi" w:hAnsiTheme="majorHAnsi" w:cstheme="majorHAnsi"/>
          <w:sz w:val="16"/>
          <w:szCs w:val="16"/>
          <w:lang w:val="ro-MD"/>
        </w:rPr>
        <w:t>.</w:t>
      </w:r>
    </w:p>
  </w:footnote>
  <w:footnote w:id="48">
    <w:p w14:paraId="54D1173B" w14:textId="402DDD61" w:rsidR="00993515" w:rsidRPr="00EC7422" w:rsidRDefault="00993515">
      <w:pPr>
        <w:pStyle w:val="FootnoteText"/>
        <w:rPr>
          <w:rFonts w:asciiTheme="majorHAnsi" w:hAnsiTheme="majorHAnsi" w:cstheme="majorHAnsi"/>
          <w:sz w:val="16"/>
          <w:szCs w:val="16"/>
          <w:lang w:val="ro-RO"/>
        </w:rPr>
      </w:pPr>
      <w:r w:rsidRPr="001F42A2">
        <w:rPr>
          <w:rStyle w:val="FootnoteReference"/>
          <w:rFonts w:asciiTheme="majorHAnsi" w:hAnsiTheme="majorHAnsi" w:cstheme="majorHAnsi"/>
          <w:sz w:val="16"/>
          <w:szCs w:val="16"/>
          <w:lang w:val="ro-RO"/>
        </w:rPr>
        <w:footnoteRef/>
      </w:r>
      <w:r w:rsidRPr="001F42A2">
        <w:rPr>
          <w:rFonts w:asciiTheme="majorHAnsi" w:hAnsiTheme="majorHAnsi" w:cstheme="majorHAnsi"/>
          <w:sz w:val="16"/>
          <w:szCs w:val="16"/>
          <w:lang w:val="ro-RO"/>
        </w:rPr>
        <w:t xml:space="preserve"> </w:t>
      </w:r>
      <w:r w:rsidRPr="00EC7422">
        <w:rPr>
          <w:rFonts w:asciiTheme="majorHAnsi" w:hAnsiTheme="majorHAnsi" w:cstheme="majorHAnsi"/>
          <w:sz w:val="16"/>
          <w:szCs w:val="16"/>
          <w:lang w:val="ro-RO"/>
        </w:rPr>
        <w:t>H</w:t>
      </w:r>
      <w:r>
        <w:rPr>
          <w:rFonts w:asciiTheme="majorHAnsi" w:hAnsiTheme="majorHAnsi" w:cstheme="majorHAnsi"/>
          <w:sz w:val="16"/>
          <w:szCs w:val="16"/>
          <w:lang w:val="ro-RO"/>
        </w:rPr>
        <w:t>G</w:t>
      </w:r>
      <w:r w:rsidRPr="00EC7422">
        <w:rPr>
          <w:rFonts w:asciiTheme="majorHAnsi" w:hAnsiTheme="majorHAnsi" w:cstheme="majorHAnsi"/>
          <w:sz w:val="16"/>
          <w:szCs w:val="16"/>
          <w:lang w:val="ro-RO"/>
        </w:rPr>
        <w:t xml:space="preserve"> nr.778 din 28.10.2020 </w:t>
      </w:r>
      <w:r>
        <w:rPr>
          <w:rFonts w:asciiTheme="majorHAnsi" w:hAnsiTheme="majorHAnsi" w:cstheme="majorHAnsi"/>
          <w:sz w:val="16"/>
          <w:szCs w:val="16"/>
          <w:lang w:val="ro-RO"/>
        </w:rPr>
        <w:t>„P</w:t>
      </w:r>
      <w:r w:rsidRPr="00EC7422">
        <w:rPr>
          <w:rFonts w:asciiTheme="majorHAnsi" w:hAnsiTheme="majorHAnsi" w:cstheme="majorHAnsi"/>
          <w:sz w:val="16"/>
          <w:szCs w:val="16"/>
          <w:lang w:val="ro-RO"/>
        </w:rPr>
        <w:t>entru aprobarea Regulamentului cu privire la întocmirea și păstrarea dosarului achiziției publice</w:t>
      </w:r>
      <w:r>
        <w:rPr>
          <w:rFonts w:asciiTheme="majorHAnsi" w:hAnsiTheme="majorHAnsi" w:cstheme="majorHAnsi"/>
          <w:sz w:val="16"/>
          <w:szCs w:val="16"/>
          <w:lang w:val="ro-RO"/>
        </w:rPr>
        <w:t>”</w:t>
      </w:r>
      <w:r w:rsidRPr="00EC7422">
        <w:rPr>
          <w:rFonts w:asciiTheme="majorHAnsi" w:hAnsiTheme="majorHAnsi" w:cstheme="majorHAnsi"/>
          <w:sz w:val="16"/>
          <w:szCs w:val="16"/>
          <w:lang w:val="ro-RO"/>
        </w:rPr>
        <w:t>.</w:t>
      </w:r>
    </w:p>
  </w:footnote>
  <w:footnote w:id="49">
    <w:p w14:paraId="48259975" w14:textId="6ACE370B" w:rsidR="00993515" w:rsidRPr="00EC7422" w:rsidRDefault="00993515" w:rsidP="00CB08B5">
      <w:pPr>
        <w:pStyle w:val="FootnoteText"/>
        <w:jc w:val="both"/>
        <w:rPr>
          <w:rFonts w:asciiTheme="majorHAnsi" w:hAnsiTheme="majorHAnsi" w:cstheme="majorHAnsi"/>
          <w:sz w:val="16"/>
          <w:szCs w:val="16"/>
          <w:lang w:val="ro-RO"/>
        </w:rPr>
      </w:pPr>
      <w:r w:rsidRPr="00CB08B5">
        <w:rPr>
          <w:rStyle w:val="FootnoteReference"/>
          <w:rFonts w:asciiTheme="majorHAnsi" w:hAnsiTheme="majorHAnsi" w:cstheme="majorHAnsi"/>
          <w:sz w:val="16"/>
          <w:szCs w:val="16"/>
          <w:lang w:val="ro-RO"/>
        </w:rPr>
        <w:footnoteRef/>
      </w:r>
      <w:r w:rsidRPr="00CB08B5">
        <w:rPr>
          <w:rFonts w:asciiTheme="majorHAnsi" w:hAnsiTheme="majorHAnsi" w:cstheme="majorHAnsi"/>
          <w:sz w:val="16"/>
          <w:szCs w:val="16"/>
          <w:lang w:val="ro-RO"/>
        </w:rPr>
        <w:t xml:space="preserve"> </w:t>
      </w:r>
      <w:r w:rsidRPr="00EC7422">
        <w:rPr>
          <w:rFonts w:asciiTheme="majorHAnsi" w:hAnsiTheme="majorHAnsi" w:cstheme="majorHAnsi"/>
          <w:sz w:val="16"/>
          <w:szCs w:val="16"/>
          <w:lang w:val="ro-RO"/>
        </w:rPr>
        <w:t>Lucrări de reparaţie capitală a punctului medical din cadrul Academiei Militare a Forţelor Armate „Alexandru cel Bun” – 0,8 m</w:t>
      </w:r>
      <w:r>
        <w:rPr>
          <w:rFonts w:asciiTheme="majorHAnsi" w:hAnsiTheme="majorHAnsi" w:cstheme="majorHAnsi"/>
          <w:sz w:val="16"/>
          <w:szCs w:val="16"/>
          <w:lang w:val="ro-RO"/>
        </w:rPr>
        <w:t>i</w:t>
      </w:r>
      <w:r w:rsidRPr="00EC7422">
        <w:rPr>
          <w:rFonts w:asciiTheme="majorHAnsi" w:hAnsiTheme="majorHAnsi" w:cstheme="majorHAnsi"/>
          <w:sz w:val="16"/>
          <w:szCs w:val="16"/>
          <w:lang w:val="ro-RO"/>
        </w:rPr>
        <w:t xml:space="preserve">l. lei; </w:t>
      </w:r>
      <w:r>
        <w:rPr>
          <w:rFonts w:asciiTheme="majorHAnsi" w:hAnsiTheme="majorHAnsi" w:cstheme="majorHAnsi"/>
          <w:sz w:val="16"/>
          <w:szCs w:val="16"/>
          <w:lang w:val="ro-RO"/>
        </w:rPr>
        <w:t>l</w:t>
      </w:r>
      <w:r w:rsidRPr="00EC7422">
        <w:rPr>
          <w:rFonts w:asciiTheme="majorHAnsi" w:hAnsiTheme="majorHAnsi" w:cstheme="majorHAnsi"/>
          <w:sz w:val="16"/>
          <w:szCs w:val="16"/>
          <w:lang w:val="ro-RO"/>
        </w:rPr>
        <w:t xml:space="preserve">ucrări de reparaţie a blocului de operaţii şi reanimare din cadrul SCMC – 0,8 ml. lei; </w:t>
      </w:r>
      <w:r>
        <w:rPr>
          <w:rFonts w:asciiTheme="majorHAnsi" w:hAnsiTheme="majorHAnsi" w:cstheme="majorHAnsi"/>
          <w:sz w:val="16"/>
          <w:szCs w:val="16"/>
          <w:lang w:val="ro-RO"/>
        </w:rPr>
        <w:t>l</w:t>
      </w:r>
      <w:r w:rsidRPr="00EC7422">
        <w:rPr>
          <w:rFonts w:asciiTheme="majorHAnsi" w:hAnsiTheme="majorHAnsi" w:cstheme="majorHAnsi"/>
          <w:sz w:val="16"/>
          <w:szCs w:val="16"/>
          <w:lang w:val="ro-RO"/>
        </w:rPr>
        <w:t>ift (ascensor) spitalicesc, inclusiv lucrările de montare, pentru</w:t>
      </w:r>
      <w:r>
        <w:rPr>
          <w:rFonts w:asciiTheme="majorHAnsi" w:hAnsiTheme="majorHAnsi" w:cstheme="majorHAnsi"/>
          <w:sz w:val="16"/>
          <w:szCs w:val="16"/>
          <w:lang w:val="ro-RO"/>
        </w:rPr>
        <w:t xml:space="preserve"> </w:t>
      </w:r>
      <w:r w:rsidRPr="00EC7422">
        <w:rPr>
          <w:rFonts w:asciiTheme="majorHAnsi" w:hAnsiTheme="majorHAnsi" w:cstheme="majorHAnsi"/>
          <w:sz w:val="16"/>
          <w:szCs w:val="16"/>
          <w:lang w:val="ro-RO"/>
        </w:rPr>
        <w:t>Spitalul clinic militar central – 0,8 mil.lei</w:t>
      </w:r>
      <w:r>
        <w:rPr>
          <w:rFonts w:asciiTheme="majorHAnsi" w:hAnsiTheme="majorHAnsi" w:cstheme="majorHAnsi"/>
          <w:sz w:val="16"/>
          <w:szCs w:val="16"/>
          <w:lang w:val="ro-RO"/>
        </w:rPr>
        <w:t>.</w:t>
      </w:r>
    </w:p>
  </w:footnote>
  <w:footnote w:id="50">
    <w:p w14:paraId="657CF40B" w14:textId="3E9A9E58" w:rsidR="00993515" w:rsidRPr="00EC7422" w:rsidRDefault="00993515" w:rsidP="00CB08B5">
      <w:pPr>
        <w:pStyle w:val="FootnoteText"/>
        <w:jc w:val="both"/>
        <w:rPr>
          <w:rFonts w:asciiTheme="majorHAnsi" w:hAnsiTheme="majorHAnsi" w:cstheme="majorHAnsi"/>
          <w:sz w:val="16"/>
          <w:szCs w:val="16"/>
          <w:lang w:val="ro-RO"/>
        </w:rPr>
      </w:pPr>
      <w:r w:rsidRPr="00CB08B5">
        <w:rPr>
          <w:rStyle w:val="FootnoteReference"/>
          <w:rFonts w:asciiTheme="majorHAnsi" w:hAnsiTheme="majorHAnsi" w:cstheme="majorHAnsi"/>
          <w:sz w:val="16"/>
          <w:szCs w:val="16"/>
          <w:lang w:val="ro-RO"/>
        </w:rPr>
        <w:footnoteRef/>
      </w:r>
      <w:r w:rsidRPr="00CB08B5">
        <w:rPr>
          <w:rFonts w:asciiTheme="majorHAnsi" w:hAnsiTheme="majorHAnsi" w:cstheme="majorHAnsi"/>
          <w:sz w:val="16"/>
          <w:szCs w:val="16"/>
          <w:lang w:val="ro-RO"/>
        </w:rPr>
        <w:t xml:space="preserve"> </w:t>
      </w:r>
      <w:r w:rsidRPr="00EC7422">
        <w:rPr>
          <w:rFonts w:asciiTheme="majorHAnsi" w:hAnsiTheme="majorHAnsi" w:cstheme="majorHAnsi"/>
          <w:sz w:val="16"/>
          <w:szCs w:val="16"/>
          <w:lang w:val="ro-RO"/>
        </w:rPr>
        <w:t>HG nr.494 din 08.07.2020 „Pentru aprobarea Regulamentului cu privire la achizițiile publice necesare pentru prevenirea și controlul infecției COVID-19”</w:t>
      </w:r>
      <w:r>
        <w:rPr>
          <w:rFonts w:asciiTheme="majorHAnsi" w:hAnsiTheme="majorHAnsi" w:cstheme="majorHAnsi"/>
          <w:sz w:val="16"/>
          <w:szCs w:val="16"/>
          <w:lang w:val="ro-RO"/>
        </w:rPr>
        <w:t>.</w:t>
      </w:r>
    </w:p>
  </w:footnote>
  <w:footnote w:id="51">
    <w:p w14:paraId="05AB4256" w14:textId="53EFD194" w:rsidR="00993515" w:rsidRPr="00356FDC" w:rsidRDefault="00993515" w:rsidP="00CB08B5">
      <w:pPr>
        <w:pStyle w:val="FootnoteText"/>
        <w:jc w:val="both"/>
        <w:rPr>
          <w:rFonts w:asciiTheme="majorHAnsi" w:hAnsiTheme="majorHAnsi" w:cstheme="majorHAnsi"/>
          <w:sz w:val="16"/>
          <w:szCs w:val="16"/>
          <w:lang w:val="ro-MD"/>
        </w:rPr>
      </w:pPr>
      <w:r w:rsidRPr="001F42A2">
        <w:rPr>
          <w:rStyle w:val="FootnoteReference"/>
          <w:rFonts w:asciiTheme="majorHAnsi" w:hAnsiTheme="majorHAnsi" w:cstheme="majorHAnsi"/>
          <w:sz w:val="16"/>
          <w:szCs w:val="16"/>
          <w:lang w:val="ro-MD"/>
        </w:rPr>
        <w:footnoteRef/>
      </w:r>
      <w:r w:rsidRPr="001F42A2">
        <w:rPr>
          <w:rFonts w:asciiTheme="majorHAnsi" w:hAnsiTheme="majorHAnsi" w:cstheme="majorHAnsi"/>
          <w:sz w:val="16"/>
          <w:szCs w:val="16"/>
          <w:lang w:val="ro-MD"/>
        </w:rPr>
        <w:t xml:space="preserve"> </w:t>
      </w:r>
      <w:r w:rsidRPr="00356FDC">
        <w:rPr>
          <w:rFonts w:asciiTheme="majorHAnsi" w:hAnsiTheme="majorHAnsi" w:cstheme="majorHAnsi"/>
          <w:sz w:val="16"/>
          <w:szCs w:val="16"/>
          <w:lang w:val="ro-MD"/>
        </w:rPr>
        <w:t xml:space="preserve">HG nr.493 din 08.07.2020 </w:t>
      </w:r>
      <w:r>
        <w:rPr>
          <w:rFonts w:asciiTheme="majorHAnsi" w:hAnsiTheme="majorHAnsi" w:cstheme="majorHAnsi"/>
          <w:sz w:val="16"/>
          <w:szCs w:val="16"/>
          <w:lang w:val="ro-MD"/>
        </w:rPr>
        <w:t>„P</w:t>
      </w:r>
      <w:r w:rsidRPr="00356FDC">
        <w:rPr>
          <w:rFonts w:asciiTheme="majorHAnsi" w:hAnsiTheme="majorHAnsi" w:cstheme="majorHAnsi"/>
          <w:sz w:val="16"/>
          <w:szCs w:val="16"/>
          <w:lang w:val="ro-MD"/>
        </w:rPr>
        <w:t>entru aprobarea unor măsuri suplimentare de transparență privind achizițiile publice efectuate în vederea prevenirii, diminuării și lichidării consecințelor pandemiei de coronavirus (COVID-19) pentru anul 2020</w:t>
      </w:r>
      <w:r>
        <w:rPr>
          <w:rFonts w:asciiTheme="majorHAnsi" w:hAnsiTheme="majorHAnsi" w:cstheme="majorHAnsi"/>
          <w:sz w:val="16"/>
          <w:szCs w:val="16"/>
          <w:lang w:val="ro-MD"/>
        </w:rPr>
        <w:t>” (în continuare – HG nr.4</w:t>
      </w:r>
      <w:r w:rsidRPr="00356FDC">
        <w:rPr>
          <w:rFonts w:asciiTheme="majorHAnsi" w:hAnsiTheme="majorHAnsi" w:cstheme="majorHAnsi"/>
          <w:sz w:val="16"/>
          <w:szCs w:val="16"/>
          <w:lang w:val="ro-MD"/>
        </w:rPr>
        <w:t>93 din 08.07.2020</w:t>
      </w:r>
      <w:r>
        <w:rPr>
          <w:rFonts w:asciiTheme="majorHAnsi" w:hAnsiTheme="majorHAnsi" w:cstheme="majorHAnsi"/>
          <w:sz w:val="16"/>
          <w:szCs w:val="16"/>
          <w:lang w:val="ro-MD"/>
        </w:rPr>
        <w:t>).</w:t>
      </w:r>
    </w:p>
  </w:footnote>
  <w:footnote w:id="52">
    <w:p w14:paraId="161C85C8" w14:textId="3A406768" w:rsidR="00993515" w:rsidRPr="00356FDC" w:rsidRDefault="00993515" w:rsidP="00356FDC">
      <w:pPr>
        <w:spacing w:after="0"/>
        <w:jc w:val="both"/>
        <w:rPr>
          <w:rFonts w:asciiTheme="majorHAnsi" w:eastAsia="Times New Roman" w:hAnsiTheme="majorHAnsi" w:cstheme="majorHAnsi"/>
          <w:sz w:val="16"/>
          <w:szCs w:val="16"/>
          <w:lang w:val="ro-MD" w:eastAsia="ru-RU"/>
        </w:rPr>
      </w:pPr>
      <w:r w:rsidRPr="00CB08B5">
        <w:rPr>
          <w:rStyle w:val="FootnoteReference"/>
          <w:rFonts w:asciiTheme="majorHAnsi" w:hAnsiTheme="majorHAnsi" w:cstheme="majorHAnsi"/>
          <w:sz w:val="16"/>
          <w:szCs w:val="16"/>
          <w:lang w:val="ro-MD"/>
        </w:rPr>
        <w:footnoteRef/>
      </w:r>
      <w:r w:rsidRPr="00CB08B5">
        <w:rPr>
          <w:rStyle w:val="FootnoteReference"/>
          <w:rFonts w:asciiTheme="majorHAnsi" w:hAnsiTheme="majorHAnsi" w:cstheme="majorHAnsi"/>
          <w:sz w:val="16"/>
          <w:szCs w:val="16"/>
          <w:lang w:val="ro-MD"/>
        </w:rPr>
        <w:t xml:space="preserve"> </w:t>
      </w:r>
      <w:r w:rsidRPr="00356FDC">
        <w:rPr>
          <w:rFonts w:asciiTheme="majorHAnsi" w:eastAsia="Times New Roman" w:hAnsiTheme="majorHAnsi" w:cstheme="majorHAnsi"/>
          <w:sz w:val="16"/>
          <w:szCs w:val="16"/>
          <w:lang w:val="ro-MD" w:eastAsia="ru-RU"/>
        </w:rPr>
        <w:t>Pct.3 din H</w:t>
      </w:r>
      <w:r>
        <w:rPr>
          <w:rFonts w:asciiTheme="majorHAnsi" w:eastAsia="Times New Roman" w:hAnsiTheme="majorHAnsi" w:cstheme="majorHAnsi"/>
          <w:sz w:val="16"/>
          <w:szCs w:val="16"/>
          <w:lang w:val="ro-MD" w:eastAsia="ru-RU"/>
        </w:rPr>
        <w:t>G</w:t>
      </w:r>
      <w:r w:rsidRPr="00356FDC">
        <w:rPr>
          <w:rFonts w:asciiTheme="majorHAnsi" w:eastAsia="Times New Roman" w:hAnsiTheme="majorHAnsi" w:cstheme="majorHAnsi"/>
          <w:sz w:val="16"/>
          <w:szCs w:val="16"/>
          <w:lang w:val="ro-MD" w:eastAsia="ru-RU"/>
        </w:rPr>
        <w:t xml:space="preserve"> nr.493 din 08.07.2020.</w:t>
      </w:r>
    </w:p>
  </w:footnote>
  <w:footnote w:id="53">
    <w:p w14:paraId="7639A14E" w14:textId="7601F3DE" w:rsidR="00993515" w:rsidRPr="00CB08B5" w:rsidRDefault="00993515" w:rsidP="00CB08B5">
      <w:pPr>
        <w:pStyle w:val="FootnoteText"/>
        <w:jc w:val="both"/>
        <w:rPr>
          <w:rFonts w:asciiTheme="majorHAnsi" w:hAnsiTheme="majorHAnsi" w:cstheme="majorHAnsi"/>
          <w:sz w:val="16"/>
          <w:szCs w:val="16"/>
          <w:lang w:val="ro-MD"/>
        </w:rPr>
      </w:pPr>
      <w:r w:rsidRPr="00CB08B5">
        <w:rPr>
          <w:rFonts w:asciiTheme="majorHAnsi" w:hAnsiTheme="majorHAnsi" w:cstheme="majorHAnsi"/>
          <w:sz w:val="16"/>
          <w:szCs w:val="16"/>
          <w:vertAlign w:val="superscript"/>
          <w:lang w:val="ro-MD"/>
        </w:rPr>
        <w:footnoteRef/>
      </w:r>
      <w:r w:rsidRPr="00356FDC">
        <w:rPr>
          <w:rFonts w:asciiTheme="majorHAnsi" w:hAnsiTheme="majorHAnsi" w:cstheme="majorHAnsi"/>
          <w:sz w:val="16"/>
          <w:szCs w:val="16"/>
          <w:lang w:val="ro-MD"/>
        </w:rPr>
        <w:t xml:space="preserve"> Achiziția publică de valoare mică: mănuși (72,0 mii lei); </w:t>
      </w:r>
      <w:r>
        <w:rPr>
          <w:rFonts w:asciiTheme="majorHAnsi" w:hAnsiTheme="majorHAnsi" w:cstheme="majorHAnsi"/>
          <w:sz w:val="16"/>
          <w:szCs w:val="16"/>
          <w:lang w:val="ro-MD"/>
        </w:rPr>
        <w:t>a</w:t>
      </w:r>
      <w:r w:rsidRPr="00356FDC">
        <w:rPr>
          <w:rFonts w:asciiTheme="majorHAnsi" w:hAnsiTheme="majorHAnsi" w:cstheme="majorHAnsi"/>
          <w:sz w:val="16"/>
          <w:szCs w:val="16"/>
          <w:lang w:val="ro-MD"/>
        </w:rPr>
        <w:t xml:space="preserve">lcool etilic 96° </w:t>
      </w:r>
      <w:r>
        <w:rPr>
          <w:rFonts w:asciiTheme="majorHAnsi" w:hAnsiTheme="majorHAnsi" w:cstheme="majorHAnsi"/>
          <w:sz w:val="16"/>
          <w:szCs w:val="16"/>
          <w:lang w:val="ro-MD"/>
        </w:rPr>
        <w:t>„</w:t>
      </w:r>
      <w:r w:rsidRPr="00356FDC">
        <w:rPr>
          <w:rFonts w:asciiTheme="majorHAnsi" w:hAnsiTheme="majorHAnsi" w:cstheme="majorHAnsi"/>
          <w:sz w:val="16"/>
          <w:szCs w:val="16"/>
          <w:lang w:val="ro-MD"/>
        </w:rPr>
        <w:t>ElaDum</w:t>
      </w:r>
      <w:r>
        <w:rPr>
          <w:rFonts w:asciiTheme="majorHAnsi" w:hAnsiTheme="majorHAnsi" w:cstheme="majorHAnsi"/>
          <w:sz w:val="16"/>
          <w:szCs w:val="16"/>
          <w:lang w:val="ro-MD"/>
        </w:rPr>
        <w:t>”</w:t>
      </w:r>
      <w:r w:rsidRPr="00356FDC">
        <w:rPr>
          <w:rFonts w:asciiTheme="majorHAnsi" w:hAnsiTheme="majorHAnsi" w:cstheme="majorHAnsi"/>
          <w:sz w:val="16"/>
          <w:szCs w:val="16"/>
          <w:lang w:val="ro-MD"/>
        </w:rPr>
        <w:t xml:space="preserve"> (216,85 mii lei); Camere</w:t>
      </w:r>
      <w:r>
        <w:rPr>
          <w:rFonts w:asciiTheme="majorHAnsi" w:hAnsiTheme="majorHAnsi" w:cstheme="majorHAnsi"/>
          <w:sz w:val="16"/>
          <w:szCs w:val="16"/>
          <w:lang w:val="ro-MD"/>
        </w:rPr>
        <w:t xml:space="preserve"> </w:t>
      </w:r>
      <w:r w:rsidRPr="00356FDC">
        <w:rPr>
          <w:rFonts w:asciiTheme="majorHAnsi" w:hAnsiTheme="majorHAnsi" w:cstheme="majorHAnsi"/>
          <w:sz w:val="16"/>
          <w:szCs w:val="16"/>
          <w:lang w:val="ro-MD"/>
        </w:rPr>
        <w:t>Termografice pentru măsurarea temperaturii corpului (192,27 mii lei)</w:t>
      </w:r>
      <w:r>
        <w:rPr>
          <w:rFonts w:asciiTheme="majorHAnsi" w:hAnsiTheme="majorHAnsi" w:cstheme="majorHAnsi"/>
          <w:sz w:val="16"/>
          <w:szCs w:val="16"/>
          <w:lang w:val="ro-MD"/>
        </w:rPr>
        <w:t>.</w:t>
      </w:r>
    </w:p>
  </w:footnote>
  <w:footnote w:id="54">
    <w:p w14:paraId="1BEE1198" w14:textId="0061474C" w:rsidR="00993515" w:rsidRPr="00CB08B5" w:rsidRDefault="00993515" w:rsidP="00CB08B5">
      <w:pPr>
        <w:pStyle w:val="FootnoteText"/>
        <w:jc w:val="both"/>
        <w:rPr>
          <w:rFonts w:asciiTheme="majorHAnsi" w:hAnsiTheme="majorHAnsi" w:cstheme="majorHAnsi"/>
          <w:sz w:val="16"/>
          <w:szCs w:val="16"/>
          <w:lang w:val="ro-MD"/>
        </w:rPr>
      </w:pPr>
      <w:r w:rsidRPr="00CB08B5">
        <w:rPr>
          <w:rStyle w:val="FootnoteReference"/>
          <w:rFonts w:asciiTheme="majorHAnsi" w:hAnsiTheme="majorHAnsi" w:cstheme="majorHAnsi"/>
          <w:sz w:val="16"/>
          <w:szCs w:val="16"/>
          <w:lang w:val="ro-MD"/>
        </w:rPr>
        <w:footnoteRef/>
      </w:r>
      <w:r w:rsidRPr="00CB08B5">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Art.2 </w:t>
      </w:r>
      <w:r w:rsidRPr="00356FDC">
        <w:rPr>
          <w:rFonts w:asciiTheme="majorHAnsi" w:hAnsiTheme="majorHAnsi" w:cstheme="majorHAnsi"/>
          <w:sz w:val="16"/>
          <w:szCs w:val="16"/>
          <w:lang w:val="ro-MD"/>
        </w:rPr>
        <w:t xml:space="preserve">alin. </w:t>
      </w:r>
      <w:r>
        <w:rPr>
          <w:rFonts w:asciiTheme="majorHAnsi" w:hAnsiTheme="majorHAnsi" w:cstheme="majorHAnsi"/>
          <w:sz w:val="16"/>
          <w:szCs w:val="16"/>
          <w:lang w:val="ro-MD"/>
        </w:rPr>
        <w:t>(</w:t>
      </w:r>
      <w:r w:rsidRPr="00356FDC">
        <w:rPr>
          <w:rFonts w:asciiTheme="majorHAnsi" w:hAnsiTheme="majorHAnsi" w:cstheme="majorHAnsi"/>
          <w:sz w:val="16"/>
          <w:szCs w:val="16"/>
          <w:lang w:val="ro-MD"/>
        </w:rPr>
        <w:t xml:space="preserve">4)  </w:t>
      </w:r>
      <w:r>
        <w:rPr>
          <w:rFonts w:asciiTheme="majorHAnsi" w:hAnsiTheme="majorHAnsi" w:cstheme="majorHAnsi"/>
          <w:sz w:val="16"/>
          <w:szCs w:val="16"/>
          <w:lang w:val="ro-MD"/>
        </w:rPr>
        <w:t>din L</w:t>
      </w:r>
      <w:r w:rsidRPr="00356FDC">
        <w:rPr>
          <w:rFonts w:asciiTheme="majorHAnsi" w:hAnsiTheme="majorHAnsi" w:cstheme="majorHAnsi"/>
          <w:sz w:val="16"/>
          <w:szCs w:val="16"/>
          <w:lang w:val="ro-MD"/>
        </w:rPr>
        <w:t>eg</w:t>
      </w:r>
      <w:r>
        <w:rPr>
          <w:rFonts w:asciiTheme="majorHAnsi" w:hAnsiTheme="majorHAnsi" w:cstheme="majorHAnsi"/>
          <w:sz w:val="16"/>
          <w:szCs w:val="16"/>
          <w:lang w:val="ro-MD"/>
        </w:rPr>
        <w:t>ea</w:t>
      </w:r>
      <w:r w:rsidRPr="00356FDC">
        <w:rPr>
          <w:rFonts w:asciiTheme="majorHAnsi" w:hAnsiTheme="majorHAnsi" w:cstheme="majorHAnsi"/>
          <w:sz w:val="16"/>
          <w:szCs w:val="16"/>
          <w:lang w:val="ro-MD"/>
        </w:rPr>
        <w:t xml:space="preserve"> nr.131/2015</w:t>
      </w:r>
      <w:r>
        <w:rPr>
          <w:rFonts w:asciiTheme="majorHAnsi" w:hAnsiTheme="majorHAnsi" w:cstheme="majorHAnsi"/>
          <w:sz w:val="16"/>
          <w:szCs w:val="16"/>
          <w:lang w:val="ro-MD"/>
        </w:rPr>
        <w:t>.</w:t>
      </w:r>
    </w:p>
  </w:footnote>
  <w:footnote w:id="55">
    <w:p w14:paraId="1725A932" w14:textId="44710119" w:rsidR="00993515" w:rsidRPr="00CB08B5" w:rsidRDefault="00993515" w:rsidP="00EC7422">
      <w:pPr>
        <w:pStyle w:val="FootnoteText"/>
        <w:rPr>
          <w:rFonts w:asciiTheme="majorHAnsi" w:hAnsiTheme="majorHAnsi" w:cstheme="majorHAnsi"/>
          <w:sz w:val="16"/>
          <w:szCs w:val="16"/>
          <w:lang w:val="ro-MD"/>
        </w:rPr>
      </w:pPr>
      <w:r w:rsidRPr="00CB08B5">
        <w:rPr>
          <w:rStyle w:val="FootnoteReference"/>
          <w:rFonts w:asciiTheme="majorHAnsi" w:hAnsiTheme="majorHAnsi" w:cstheme="majorHAnsi"/>
          <w:sz w:val="16"/>
          <w:szCs w:val="16"/>
          <w:lang w:val="ro-MD"/>
        </w:rPr>
        <w:footnoteRef/>
      </w:r>
      <w:r w:rsidRPr="00CB08B5">
        <w:rPr>
          <w:rFonts w:asciiTheme="majorHAnsi" w:hAnsiTheme="majorHAnsi" w:cstheme="majorHAnsi"/>
          <w:sz w:val="16"/>
          <w:szCs w:val="16"/>
          <w:lang w:val="ro-MD"/>
        </w:rPr>
        <w:t xml:space="preserve"> Pct.</w:t>
      </w:r>
      <w:r w:rsidRPr="001F42A2">
        <w:rPr>
          <w:rFonts w:asciiTheme="majorHAnsi" w:hAnsiTheme="majorHAnsi" w:cstheme="majorHAnsi"/>
          <w:sz w:val="16"/>
          <w:szCs w:val="16"/>
          <w:lang w:val="ro-MD"/>
        </w:rPr>
        <w:t xml:space="preserve"> (2</w:t>
      </w:r>
      <w:r w:rsidRPr="00CB08B5">
        <w:rPr>
          <w:rFonts w:asciiTheme="majorHAnsi" w:hAnsiTheme="majorHAnsi" w:cstheme="majorHAnsi"/>
          <w:sz w:val="16"/>
          <w:szCs w:val="16"/>
          <w:lang w:val="ro-MD"/>
        </w:rPr>
        <w:t>) din</w:t>
      </w:r>
      <w:r w:rsidRPr="00356FDC">
        <w:rPr>
          <w:rFonts w:asciiTheme="majorHAnsi" w:hAnsiTheme="majorHAnsi" w:cstheme="majorHAnsi"/>
          <w:sz w:val="16"/>
          <w:szCs w:val="16"/>
          <w:lang w:val="ro-MD"/>
        </w:rPr>
        <w:t xml:space="preserve"> H</w:t>
      </w:r>
      <w:r>
        <w:rPr>
          <w:rFonts w:asciiTheme="majorHAnsi" w:hAnsiTheme="majorHAnsi" w:cstheme="majorHAnsi"/>
          <w:sz w:val="16"/>
          <w:szCs w:val="16"/>
          <w:lang w:val="ro-MD"/>
        </w:rPr>
        <w:t>G</w:t>
      </w:r>
      <w:r w:rsidRPr="00356FDC">
        <w:rPr>
          <w:rFonts w:asciiTheme="majorHAnsi" w:hAnsiTheme="majorHAnsi" w:cstheme="majorHAnsi"/>
          <w:sz w:val="16"/>
          <w:szCs w:val="16"/>
          <w:lang w:val="ro-MD"/>
        </w:rPr>
        <w:t xml:space="preserve"> nr. 665 din 27</w:t>
      </w:r>
      <w:r>
        <w:rPr>
          <w:rFonts w:asciiTheme="majorHAnsi" w:hAnsiTheme="majorHAnsi" w:cstheme="majorHAnsi"/>
          <w:sz w:val="16"/>
          <w:szCs w:val="16"/>
          <w:lang w:val="ro-MD"/>
        </w:rPr>
        <w:t>.</w:t>
      </w:r>
      <w:r w:rsidRPr="00356FDC">
        <w:rPr>
          <w:rFonts w:asciiTheme="majorHAnsi" w:hAnsiTheme="majorHAnsi" w:cstheme="majorHAnsi"/>
          <w:sz w:val="16"/>
          <w:szCs w:val="16"/>
          <w:lang w:val="ro-MD"/>
        </w:rPr>
        <w:t>05</w:t>
      </w:r>
      <w:r>
        <w:rPr>
          <w:rFonts w:asciiTheme="majorHAnsi" w:hAnsiTheme="majorHAnsi" w:cstheme="majorHAnsi"/>
          <w:sz w:val="16"/>
          <w:szCs w:val="16"/>
          <w:lang w:val="ro-MD"/>
        </w:rPr>
        <w:t>.</w:t>
      </w:r>
      <w:r w:rsidRPr="00356FDC">
        <w:rPr>
          <w:rFonts w:asciiTheme="majorHAnsi" w:hAnsiTheme="majorHAnsi" w:cstheme="majorHAnsi"/>
          <w:sz w:val="16"/>
          <w:szCs w:val="16"/>
          <w:lang w:val="ro-MD"/>
        </w:rPr>
        <w:t xml:space="preserve">2016 </w:t>
      </w:r>
      <w:r>
        <w:rPr>
          <w:rFonts w:asciiTheme="majorHAnsi" w:hAnsiTheme="majorHAnsi" w:cstheme="majorHAnsi"/>
          <w:sz w:val="16"/>
          <w:szCs w:val="16"/>
          <w:lang w:val="ro-MD"/>
        </w:rPr>
        <w:t>„P</w:t>
      </w:r>
      <w:r w:rsidRPr="00356FDC">
        <w:rPr>
          <w:rFonts w:asciiTheme="majorHAnsi" w:hAnsiTheme="majorHAnsi" w:cstheme="majorHAnsi"/>
          <w:sz w:val="16"/>
          <w:szCs w:val="16"/>
          <w:lang w:val="ro-MD"/>
        </w:rPr>
        <w:t>entru aprobarea Regulamentului cu privire la achizițiile publice de valoare mică</w:t>
      </w:r>
      <w:r>
        <w:rPr>
          <w:rFonts w:asciiTheme="majorHAnsi" w:hAnsiTheme="majorHAnsi" w:cstheme="majorHAnsi"/>
          <w:sz w:val="16"/>
          <w:szCs w:val="16"/>
          <w:lang w:val="ro-MD"/>
        </w:rPr>
        <w:t>”.</w:t>
      </w:r>
    </w:p>
  </w:footnote>
  <w:footnote w:id="56">
    <w:p w14:paraId="1348481C" w14:textId="33A14200" w:rsidR="00993515" w:rsidRPr="001209D5" w:rsidRDefault="00993515">
      <w:pPr>
        <w:pStyle w:val="FootnoteText"/>
        <w:rPr>
          <w:rFonts w:asciiTheme="majorHAnsi" w:hAnsiTheme="majorHAnsi" w:cstheme="majorHAnsi"/>
          <w:sz w:val="16"/>
          <w:szCs w:val="16"/>
          <w:lang w:val="ro-RO"/>
        </w:rPr>
      </w:pPr>
      <w:r w:rsidRPr="00CB08B5">
        <w:rPr>
          <w:rStyle w:val="FootnoteReference"/>
          <w:rFonts w:asciiTheme="majorHAnsi" w:hAnsiTheme="majorHAnsi" w:cstheme="majorHAnsi"/>
          <w:sz w:val="16"/>
          <w:szCs w:val="16"/>
          <w:lang w:val="ro-RO"/>
        </w:rPr>
        <w:footnoteRef/>
      </w:r>
      <w:r w:rsidRPr="00CB08B5">
        <w:rPr>
          <w:rFonts w:asciiTheme="majorHAnsi" w:hAnsiTheme="majorHAnsi" w:cstheme="majorHAnsi"/>
          <w:sz w:val="16"/>
          <w:szCs w:val="16"/>
          <w:lang w:val="ro-RO"/>
        </w:rPr>
        <w:t xml:space="preserve"> </w:t>
      </w:r>
      <w:r w:rsidRPr="001209D5">
        <w:rPr>
          <w:rFonts w:asciiTheme="majorHAnsi" w:hAnsiTheme="majorHAnsi" w:cstheme="majorHAnsi"/>
          <w:sz w:val="16"/>
          <w:szCs w:val="16"/>
          <w:lang w:val="ro-RO"/>
        </w:rPr>
        <w:t>Art.46 alin.1) al Legii nr.131/2015.</w:t>
      </w:r>
    </w:p>
  </w:footnote>
  <w:footnote w:id="57">
    <w:p w14:paraId="1AD8A6C1" w14:textId="31B3178F" w:rsidR="00993515" w:rsidRPr="00CB08B5" w:rsidRDefault="00993515">
      <w:pPr>
        <w:pStyle w:val="FootnoteText"/>
        <w:rPr>
          <w:rFonts w:asciiTheme="majorHAnsi" w:hAnsiTheme="majorHAnsi" w:cstheme="majorHAnsi"/>
          <w:sz w:val="16"/>
          <w:szCs w:val="16"/>
          <w:lang w:val="ro-RO"/>
        </w:rPr>
      </w:pPr>
      <w:r w:rsidRPr="00CB08B5">
        <w:rPr>
          <w:rStyle w:val="FootnoteReference"/>
          <w:rFonts w:asciiTheme="majorHAnsi" w:hAnsiTheme="majorHAnsi" w:cstheme="majorHAnsi"/>
          <w:sz w:val="16"/>
          <w:szCs w:val="16"/>
          <w:lang w:val="ro-RO"/>
        </w:rPr>
        <w:footnoteRef/>
      </w:r>
      <w:r w:rsidRPr="00CB08B5">
        <w:rPr>
          <w:rFonts w:asciiTheme="majorHAnsi" w:hAnsiTheme="majorHAnsi" w:cstheme="majorHAnsi"/>
          <w:sz w:val="16"/>
          <w:szCs w:val="16"/>
          <w:lang w:val="ro-RO"/>
        </w:rPr>
        <w:t xml:space="preserve"> Art.1 al Legii nr.131/2015.</w:t>
      </w:r>
    </w:p>
  </w:footnote>
  <w:footnote w:id="58">
    <w:p w14:paraId="0481E773" w14:textId="43D5E1D0" w:rsidR="00993515" w:rsidRPr="00EA49C0" w:rsidRDefault="00993515" w:rsidP="002A43A5">
      <w:pPr>
        <w:pStyle w:val="FootnoteText"/>
        <w:jc w:val="both"/>
        <w:rPr>
          <w:rFonts w:asciiTheme="majorHAnsi" w:hAnsiTheme="majorHAnsi" w:cstheme="majorHAnsi"/>
          <w:sz w:val="16"/>
          <w:szCs w:val="16"/>
          <w:lang w:val="ro-RO"/>
        </w:rPr>
      </w:pPr>
      <w:r w:rsidRPr="002A43A5">
        <w:rPr>
          <w:rStyle w:val="FootnoteReference"/>
          <w:rFonts w:asciiTheme="majorHAnsi" w:hAnsiTheme="majorHAnsi" w:cstheme="majorHAnsi"/>
          <w:sz w:val="16"/>
          <w:szCs w:val="16"/>
          <w:lang w:val="ro-RO"/>
        </w:rPr>
        <w:footnoteRef/>
      </w:r>
      <w:r w:rsidRPr="002A43A5">
        <w:rPr>
          <w:rFonts w:asciiTheme="majorHAnsi" w:hAnsiTheme="majorHAnsi" w:cstheme="majorHAnsi"/>
          <w:sz w:val="16"/>
          <w:szCs w:val="16"/>
          <w:lang w:val="ro-RO"/>
        </w:rPr>
        <w:t xml:space="preserve"> </w:t>
      </w:r>
      <w:r w:rsidRPr="00EA49C0">
        <w:rPr>
          <w:rFonts w:asciiTheme="majorHAnsi" w:hAnsiTheme="majorHAnsi" w:cstheme="majorHAnsi"/>
          <w:sz w:val="16"/>
          <w:szCs w:val="16"/>
          <w:lang w:val="ro-RO"/>
        </w:rPr>
        <w:t>H</w:t>
      </w:r>
      <w:r>
        <w:rPr>
          <w:rFonts w:asciiTheme="majorHAnsi" w:hAnsiTheme="majorHAnsi" w:cstheme="majorHAnsi"/>
          <w:sz w:val="16"/>
          <w:szCs w:val="16"/>
          <w:lang w:val="ro-RO"/>
        </w:rPr>
        <w:t>G</w:t>
      </w:r>
      <w:r w:rsidRPr="00EA49C0">
        <w:rPr>
          <w:rFonts w:asciiTheme="majorHAnsi" w:hAnsiTheme="majorHAnsi" w:cstheme="majorHAnsi"/>
          <w:sz w:val="16"/>
          <w:szCs w:val="16"/>
          <w:lang w:val="ro-RO"/>
        </w:rPr>
        <w:t xml:space="preserve"> nr.705 din 11.07.2018 </w:t>
      </w:r>
      <w:r>
        <w:rPr>
          <w:rFonts w:asciiTheme="majorHAnsi" w:hAnsiTheme="majorHAnsi" w:cstheme="majorHAnsi"/>
          <w:sz w:val="16"/>
          <w:szCs w:val="16"/>
          <w:lang w:val="ro-RO"/>
        </w:rPr>
        <w:t>„C</w:t>
      </w:r>
      <w:r w:rsidRPr="00EA49C0">
        <w:rPr>
          <w:rFonts w:asciiTheme="majorHAnsi" w:hAnsiTheme="majorHAnsi" w:cstheme="majorHAnsi"/>
          <w:sz w:val="16"/>
          <w:szCs w:val="16"/>
          <w:lang w:val="ro-RO"/>
        </w:rPr>
        <w:t>u privire la aprobarea Conceptului tehnic al Sistemului informațional automatizat „Registrul de stat al achiziţiilor publice” (MTender)</w:t>
      </w:r>
      <w:r>
        <w:rPr>
          <w:rFonts w:asciiTheme="majorHAnsi" w:hAnsiTheme="majorHAnsi" w:cstheme="majorHAnsi"/>
          <w:sz w:val="16"/>
          <w:szCs w:val="16"/>
          <w:lang w:val="ro-RO"/>
        </w:rPr>
        <w:t>”.</w:t>
      </w:r>
    </w:p>
  </w:footnote>
  <w:footnote w:id="59">
    <w:p w14:paraId="0698D623" w14:textId="433C5B78" w:rsidR="00993515" w:rsidRPr="002A43A5" w:rsidRDefault="00993515" w:rsidP="00CB08B5">
      <w:pPr>
        <w:pStyle w:val="FootnoteText"/>
        <w:jc w:val="both"/>
        <w:rPr>
          <w:rFonts w:asciiTheme="majorHAnsi" w:hAnsiTheme="majorHAnsi" w:cstheme="majorHAnsi"/>
          <w:sz w:val="16"/>
          <w:szCs w:val="16"/>
          <w:lang w:val="ro-RO"/>
        </w:rPr>
      </w:pPr>
      <w:r w:rsidRPr="002A43A5">
        <w:rPr>
          <w:rStyle w:val="FootnoteReference"/>
          <w:rFonts w:asciiTheme="majorHAnsi" w:hAnsiTheme="majorHAnsi" w:cstheme="majorHAnsi"/>
          <w:sz w:val="16"/>
          <w:szCs w:val="16"/>
          <w:lang w:val="ro-RO"/>
        </w:rPr>
        <w:footnoteRef/>
      </w:r>
      <w:r w:rsidRPr="002A43A5">
        <w:rPr>
          <w:rFonts w:asciiTheme="majorHAnsi" w:hAnsiTheme="majorHAnsi" w:cstheme="majorHAnsi"/>
          <w:sz w:val="16"/>
          <w:szCs w:val="16"/>
          <w:lang w:val="ro-RO"/>
        </w:rPr>
        <w:t xml:space="preserve"> </w:t>
      </w:r>
      <w:r>
        <w:rPr>
          <w:rFonts w:asciiTheme="majorHAnsi" w:hAnsiTheme="majorHAnsi" w:cstheme="majorHAnsi"/>
          <w:sz w:val="16"/>
          <w:szCs w:val="16"/>
          <w:lang w:val="ro-RO"/>
        </w:rPr>
        <w:t>O</w:t>
      </w:r>
      <w:r w:rsidRPr="00AE08F3">
        <w:rPr>
          <w:rFonts w:asciiTheme="majorHAnsi" w:hAnsiTheme="majorHAnsi" w:cstheme="majorHAnsi"/>
          <w:sz w:val="16"/>
          <w:szCs w:val="16"/>
          <w:lang w:val="ro-RO"/>
        </w:rPr>
        <w:t>fertă – act juridic prin care operatorul economic îşi manifestă voinţa de a se angaja din punct de vedere juridic într-un contract de achiziţii publice. Oferta cuprinde propunerea financiară, propunerea tehnică, precum şi alte documente stabilite prin documentaţia de atribuire.</w:t>
      </w:r>
    </w:p>
  </w:footnote>
  <w:footnote w:id="60">
    <w:p w14:paraId="305BA866" w14:textId="7F44CA0A" w:rsidR="00993515" w:rsidRPr="002A43A5" w:rsidRDefault="00993515" w:rsidP="00A17644">
      <w:pPr>
        <w:pStyle w:val="FootnoteText"/>
        <w:jc w:val="both"/>
        <w:rPr>
          <w:rFonts w:asciiTheme="majorHAnsi" w:hAnsiTheme="majorHAnsi" w:cstheme="majorHAnsi"/>
          <w:sz w:val="16"/>
          <w:szCs w:val="16"/>
          <w:lang w:val="ro-RO"/>
        </w:rPr>
      </w:pPr>
      <w:r w:rsidRPr="002A43A5">
        <w:rPr>
          <w:rStyle w:val="FootnoteReference"/>
          <w:rFonts w:asciiTheme="majorHAnsi" w:hAnsiTheme="majorHAnsi" w:cstheme="majorHAnsi"/>
          <w:sz w:val="16"/>
          <w:szCs w:val="16"/>
          <w:lang w:val="ro-RO"/>
        </w:rPr>
        <w:footnoteRef/>
      </w:r>
      <w:r w:rsidRPr="002A43A5">
        <w:rPr>
          <w:rFonts w:asciiTheme="majorHAnsi" w:hAnsiTheme="majorHAnsi" w:cstheme="majorHAnsi"/>
          <w:sz w:val="16"/>
          <w:szCs w:val="16"/>
          <w:lang w:val="ro-RO"/>
        </w:rPr>
        <w:t xml:space="preserve"> Pct.2 și pct.6 din Regulamentul cu privire la organizarea și funcționarea Ministerului Finanțelor, aprobat prin HG nr.696 din 30.08.2017.</w:t>
      </w:r>
    </w:p>
  </w:footnote>
  <w:footnote w:id="61">
    <w:p w14:paraId="475826EC" w14:textId="0D07EDE7" w:rsidR="00993515" w:rsidRPr="002A43A5" w:rsidRDefault="00993515" w:rsidP="00A17644">
      <w:pPr>
        <w:pStyle w:val="FootnoteText"/>
        <w:jc w:val="both"/>
        <w:rPr>
          <w:rFonts w:asciiTheme="majorHAnsi" w:hAnsiTheme="majorHAnsi" w:cstheme="majorHAnsi"/>
          <w:sz w:val="16"/>
          <w:szCs w:val="16"/>
          <w:lang w:val="ro-RO"/>
        </w:rPr>
      </w:pPr>
      <w:r w:rsidRPr="002A43A5">
        <w:rPr>
          <w:rStyle w:val="FootnoteReference"/>
          <w:rFonts w:asciiTheme="majorHAnsi" w:hAnsiTheme="majorHAnsi" w:cstheme="majorHAnsi"/>
          <w:sz w:val="16"/>
          <w:szCs w:val="16"/>
          <w:lang w:val="ro-RO"/>
        </w:rPr>
        <w:footnoteRef/>
      </w:r>
      <w:r w:rsidRPr="002A43A5">
        <w:rPr>
          <w:rFonts w:asciiTheme="majorHAnsi" w:hAnsiTheme="majorHAnsi" w:cstheme="majorHAnsi"/>
          <w:sz w:val="16"/>
          <w:szCs w:val="16"/>
          <w:lang w:val="ro-RO"/>
        </w:rPr>
        <w:t xml:space="preserve"> Pct.2 și pct.6 din Regulamentul cu privire la organizarea și funcționarea Agenției Achiziții Publice și efectivul-limită al acesteia, aprobat prin H</w:t>
      </w:r>
      <w:r>
        <w:rPr>
          <w:rFonts w:asciiTheme="majorHAnsi" w:hAnsiTheme="majorHAnsi" w:cstheme="majorHAnsi"/>
          <w:sz w:val="16"/>
          <w:szCs w:val="16"/>
          <w:lang w:val="ro-RO"/>
        </w:rPr>
        <w:t>G</w:t>
      </w:r>
      <w:r w:rsidRPr="002A43A5">
        <w:rPr>
          <w:rFonts w:asciiTheme="majorHAnsi" w:hAnsiTheme="majorHAnsi" w:cstheme="majorHAnsi"/>
          <w:sz w:val="16"/>
          <w:szCs w:val="16"/>
          <w:lang w:val="ro-RO"/>
        </w:rPr>
        <w:t xml:space="preserve"> nr.134 din 09.03.2017.</w:t>
      </w:r>
    </w:p>
  </w:footnote>
  <w:footnote w:id="62">
    <w:p w14:paraId="1BDA0BB8" w14:textId="77777777" w:rsidR="00993515" w:rsidRPr="002A43A5" w:rsidRDefault="00993515" w:rsidP="00A17644">
      <w:pPr>
        <w:pStyle w:val="FootnoteText"/>
        <w:jc w:val="both"/>
        <w:rPr>
          <w:rFonts w:asciiTheme="majorHAnsi" w:hAnsiTheme="majorHAnsi" w:cstheme="majorHAnsi"/>
          <w:sz w:val="16"/>
          <w:szCs w:val="16"/>
          <w:lang w:val="ro-RO"/>
        </w:rPr>
      </w:pPr>
      <w:r w:rsidRPr="002A43A5">
        <w:rPr>
          <w:rStyle w:val="FootnoteReference"/>
          <w:rFonts w:asciiTheme="majorHAnsi" w:hAnsiTheme="majorHAnsi" w:cstheme="majorHAnsi"/>
          <w:sz w:val="16"/>
          <w:szCs w:val="16"/>
          <w:lang w:val="ro-RO"/>
        </w:rPr>
        <w:footnoteRef/>
      </w:r>
      <w:r w:rsidRPr="002A43A5">
        <w:rPr>
          <w:rFonts w:asciiTheme="majorHAnsi" w:hAnsiTheme="majorHAnsi" w:cstheme="majorHAnsi"/>
          <w:sz w:val="16"/>
          <w:szCs w:val="16"/>
          <w:lang w:val="ro-RO"/>
        </w:rPr>
        <w:t xml:space="preserve"> Pct.2, pct.5 și pct.6 din Regulamentul cu privire la organizarea și funcționarea Agenției Naționale pentru Soluționarea Contestațiilor, aprobat prin Hotărârea Parlamentului nr.271 din 15.12.2016.</w:t>
      </w:r>
    </w:p>
  </w:footnote>
  <w:footnote w:id="63">
    <w:p w14:paraId="17005F79" w14:textId="69B2744B" w:rsidR="00993515" w:rsidRPr="002A43A5" w:rsidRDefault="00993515" w:rsidP="00A17644">
      <w:pPr>
        <w:pStyle w:val="FootnoteText"/>
        <w:jc w:val="both"/>
        <w:rPr>
          <w:rFonts w:asciiTheme="majorHAnsi" w:hAnsiTheme="majorHAnsi" w:cstheme="majorHAnsi"/>
          <w:sz w:val="16"/>
          <w:szCs w:val="16"/>
          <w:lang w:val="ro-RO"/>
        </w:rPr>
      </w:pPr>
      <w:r w:rsidRPr="002A43A5">
        <w:rPr>
          <w:rStyle w:val="FootnoteReference"/>
          <w:rFonts w:asciiTheme="majorHAnsi" w:hAnsiTheme="majorHAnsi" w:cstheme="majorHAnsi"/>
          <w:sz w:val="16"/>
          <w:szCs w:val="16"/>
          <w:lang w:val="ro-RO"/>
        </w:rPr>
        <w:footnoteRef/>
      </w:r>
      <w:r w:rsidRPr="002A43A5">
        <w:rPr>
          <w:rFonts w:asciiTheme="majorHAnsi" w:hAnsiTheme="majorHAnsi" w:cstheme="majorHAnsi"/>
          <w:sz w:val="16"/>
          <w:szCs w:val="16"/>
          <w:lang w:val="ro-RO"/>
        </w:rPr>
        <w:t xml:space="preserve"> Pct.2, pct.4</w:t>
      </w:r>
      <w:r w:rsidRPr="002A43A5">
        <w:rPr>
          <w:rFonts w:asciiTheme="majorHAnsi" w:hAnsiTheme="majorHAnsi" w:cstheme="majorHAnsi"/>
          <w:color w:val="3B3B3B"/>
          <w:sz w:val="16"/>
          <w:szCs w:val="16"/>
          <w:shd w:val="clear" w:color="auto" w:fill="FFFFFF"/>
          <w:lang w:val="ro-RO"/>
        </w:rPr>
        <w:t xml:space="preserve"> din </w:t>
      </w:r>
      <w:r w:rsidRPr="002A43A5">
        <w:rPr>
          <w:rFonts w:asciiTheme="majorHAnsi" w:hAnsiTheme="majorHAnsi" w:cstheme="majorHAnsi"/>
          <w:sz w:val="16"/>
          <w:szCs w:val="16"/>
          <w:lang w:val="ro-RO"/>
        </w:rPr>
        <w:t xml:space="preserve">Regulamentul cu privire la organizarea și funcționarea Inspecției financiare din subordinea Ministerului Finanțelor, aprobat prin </w:t>
      </w:r>
      <w:r w:rsidRPr="002A43A5">
        <w:rPr>
          <w:rFonts w:asciiTheme="majorHAnsi" w:hAnsiTheme="majorHAnsi" w:cstheme="majorHAnsi"/>
          <w:color w:val="3B3B3B"/>
          <w:sz w:val="16"/>
          <w:szCs w:val="16"/>
          <w:shd w:val="clear" w:color="auto" w:fill="FFFFFF"/>
          <w:lang w:val="ro-RO"/>
        </w:rPr>
        <w:t>H</w:t>
      </w:r>
      <w:r>
        <w:rPr>
          <w:rFonts w:asciiTheme="majorHAnsi" w:hAnsiTheme="majorHAnsi" w:cstheme="majorHAnsi"/>
          <w:color w:val="3B3B3B"/>
          <w:sz w:val="16"/>
          <w:szCs w:val="16"/>
          <w:shd w:val="clear" w:color="auto" w:fill="FFFFFF"/>
          <w:lang w:val="ro-RO"/>
        </w:rPr>
        <w:t>G</w:t>
      </w:r>
      <w:r w:rsidRPr="002A43A5">
        <w:rPr>
          <w:rFonts w:asciiTheme="majorHAnsi" w:hAnsiTheme="majorHAnsi" w:cstheme="majorHAnsi"/>
          <w:color w:val="3B3B3B"/>
          <w:sz w:val="16"/>
          <w:szCs w:val="16"/>
          <w:shd w:val="clear" w:color="auto" w:fill="FFFFFF"/>
          <w:lang w:val="ro-RO"/>
        </w:rPr>
        <w:t xml:space="preserve"> nr.1026 din 02.11.2010.</w:t>
      </w:r>
    </w:p>
  </w:footnote>
  <w:footnote w:id="64">
    <w:p w14:paraId="045B5F55" w14:textId="7E24456C" w:rsidR="00993515" w:rsidRPr="002A43A5" w:rsidRDefault="00993515" w:rsidP="00A17644">
      <w:pPr>
        <w:pStyle w:val="FootnoteText"/>
        <w:rPr>
          <w:rFonts w:asciiTheme="majorHAnsi" w:hAnsiTheme="majorHAnsi" w:cstheme="majorHAnsi"/>
          <w:sz w:val="16"/>
          <w:szCs w:val="16"/>
          <w:lang w:val="ro-RO"/>
        </w:rPr>
      </w:pPr>
      <w:r w:rsidRPr="002A43A5">
        <w:rPr>
          <w:rStyle w:val="FootnoteReference"/>
          <w:rFonts w:asciiTheme="majorHAnsi" w:hAnsiTheme="majorHAnsi" w:cstheme="majorHAnsi"/>
          <w:sz w:val="16"/>
          <w:szCs w:val="16"/>
          <w:lang w:val="ro-RO"/>
        </w:rPr>
        <w:footnoteRef/>
      </w:r>
      <w:r w:rsidRPr="002A43A5">
        <w:rPr>
          <w:rFonts w:asciiTheme="majorHAnsi" w:hAnsiTheme="majorHAnsi" w:cstheme="majorHAnsi"/>
          <w:sz w:val="16"/>
          <w:szCs w:val="16"/>
          <w:lang w:val="ro-RO"/>
        </w:rPr>
        <w:t xml:space="preserve"> Art.3 alin.(1) din </w:t>
      </w:r>
      <w:r w:rsidRPr="002A43A5">
        <w:rPr>
          <w:rFonts w:asciiTheme="majorHAnsi" w:hAnsiTheme="majorHAnsi" w:cstheme="majorHAnsi"/>
          <w:color w:val="000000"/>
          <w:spacing w:val="-3"/>
          <w:sz w:val="16"/>
          <w:szCs w:val="16"/>
          <w:lang w:val="ro-RO"/>
        </w:rPr>
        <w:t>Legea privind organizarea și funcționarea Curții de Conturi a Republicii Moldova nr.260 din 07.12.2017</w:t>
      </w:r>
      <w:r w:rsidRPr="002A43A5">
        <w:rPr>
          <w:rFonts w:asciiTheme="majorHAnsi" w:hAnsiTheme="majorHAnsi" w:cstheme="majorHAnsi"/>
          <w:color w:val="000000"/>
          <w:spacing w:val="-1"/>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B68"/>
    <w:multiLevelType w:val="hybridMultilevel"/>
    <w:tmpl w:val="6BBA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902"/>
    <w:multiLevelType w:val="hybridMultilevel"/>
    <w:tmpl w:val="F1583D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7112A8"/>
    <w:multiLevelType w:val="hybridMultilevel"/>
    <w:tmpl w:val="C674D12E"/>
    <w:lvl w:ilvl="0" w:tplc="9D9CFA1A">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664332"/>
    <w:multiLevelType w:val="hybridMultilevel"/>
    <w:tmpl w:val="1F6A93F2"/>
    <w:lvl w:ilvl="0" w:tplc="EE7235B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3926"/>
    <w:multiLevelType w:val="hybridMultilevel"/>
    <w:tmpl w:val="2AA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682B"/>
    <w:multiLevelType w:val="hybridMultilevel"/>
    <w:tmpl w:val="460ED688"/>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174C3"/>
    <w:multiLevelType w:val="hybridMultilevel"/>
    <w:tmpl w:val="7DB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7040E"/>
    <w:multiLevelType w:val="hybridMultilevel"/>
    <w:tmpl w:val="3D7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00A8D"/>
    <w:multiLevelType w:val="hybridMultilevel"/>
    <w:tmpl w:val="7C3EBFF2"/>
    <w:lvl w:ilvl="0" w:tplc="04090001">
      <w:start w:val="1"/>
      <w:numFmt w:val="bullet"/>
      <w:lvlText w:val=""/>
      <w:lvlJc w:val="left"/>
      <w:pPr>
        <w:ind w:left="720" w:hanging="360"/>
      </w:pPr>
      <w:rPr>
        <w:rFonts w:ascii="Symbol" w:hAnsi="Symbol" w:hint="default"/>
      </w:rPr>
    </w:lvl>
    <w:lvl w:ilvl="1" w:tplc="4718E978">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6682"/>
    <w:multiLevelType w:val="multilevel"/>
    <w:tmpl w:val="9D067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74E61"/>
    <w:multiLevelType w:val="hybridMultilevel"/>
    <w:tmpl w:val="13DE8C86"/>
    <w:lvl w:ilvl="0" w:tplc="8F649D1E">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3530F"/>
    <w:multiLevelType w:val="hybridMultilevel"/>
    <w:tmpl w:val="29701A20"/>
    <w:lvl w:ilvl="0" w:tplc="856846D6">
      <w:start w:val="1"/>
      <w:numFmt w:val="upperRoman"/>
      <w:lvlText w:val="%1."/>
      <w:lvlJc w:val="left"/>
      <w:pPr>
        <w:ind w:left="3131"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12" w15:restartNumberingAfterBreak="0">
    <w:nsid w:val="3F5260D9"/>
    <w:multiLevelType w:val="hybridMultilevel"/>
    <w:tmpl w:val="5D9CBA46"/>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53151004"/>
    <w:multiLevelType w:val="hybridMultilevel"/>
    <w:tmpl w:val="28F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B520D"/>
    <w:multiLevelType w:val="hybridMultilevel"/>
    <w:tmpl w:val="EA147F9A"/>
    <w:lvl w:ilvl="0" w:tplc="20B65DA2">
      <w:start w:val="1"/>
      <w:numFmt w:val="bullet"/>
      <w:lvlText w:val="-"/>
      <w:lvlJc w:val="left"/>
      <w:pPr>
        <w:ind w:left="928"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15" w15:restartNumberingAfterBreak="0">
    <w:nsid w:val="693C78B1"/>
    <w:multiLevelType w:val="hybridMultilevel"/>
    <w:tmpl w:val="C5A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63696"/>
    <w:multiLevelType w:val="hybridMultilevel"/>
    <w:tmpl w:val="CF3CCC9E"/>
    <w:lvl w:ilvl="0" w:tplc="D2A49822">
      <w:start w:val="1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80BC3"/>
    <w:multiLevelType w:val="hybridMultilevel"/>
    <w:tmpl w:val="C4F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E2738"/>
    <w:multiLevelType w:val="hybridMultilevel"/>
    <w:tmpl w:val="8808FA32"/>
    <w:lvl w:ilvl="0" w:tplc="7F600B0E">
      <w:start w:val="1"/>
      <w:numFmt w:val="decimal"/>
      <w:lvlText w:val="%1)"/>
      <w:lvlJc w:val="left"/>
      <w:pPr>
        <w:ind w:left="1441" w:hanging="7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F7C1AEE"/>
    <w:multiLevelType w:val="hybridMultilevel"/>
    <w:tmpl w:val="8E0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9"/>
  </w:num>
  <w:num w:numId="5">
    <w:abstractNumId w:val="3"/>
  </w:num>
  <w:num w:numId="6">
    <w:abstractNumId w:val="2"/>
  </w:num>
  <w:num w:numId="7">
    <w:abstractNumId w:val="1"/>
  </w:num>
  <w:num w:numId="8">
    <w:abstractNumId w:val="14"/>
  </w:num>
  <w:num w:numId="9">
    <w:abstractNumId w:val="5"/>
  </w:num>
  <w:num w:numId="10">
    <w:abstractNumId w:val="17"/>
  </w:num>
  <w:num w:numId="11">
    <w:abstractNumId w:val="10"/>
  </w:num>
  <w:num w:numId="12">
    <w:abstractNumId w:val="15"/>
  </w:num>
  <w:num w:numId="13">
    <w:abstractNumId w:val="7"/>
  </w:num>
  <w:num w:numId="14">
    <w:abstractNumId w:val="19"/>
  </w:num>
  <w:num w:numId="15">
    <w:abstractNumId w:val="4"/>
  </w:num>
  <w:num w:numId="16">
    <w:abstractNumId w:val="13"/>
  </w:num>
  <w:num w:numId="17">
    <w:abstractNumId w:val="6"/>
  </w:num>
  <w:num w:numId="18">
    <w:abstractNumId w:val="0"/>
  </w:num>
  <w:num w:numId="19">
    <w:abstractNumId w:val="12"/>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03"/>
    <w:rsid w:val="00000421"/>
    <w:rsid w:val="000016D7"/>
    <w:rsid w:val="000018D1"/>
    <w:rsid w:val="00002585"/>
    <w:rsid w:val="00002EDD"/>
    <w:rsid w:val="000035E8"/>
    <w:rsid w:val="000038FD"/>
    <w:rsid w:val="000041EF"/>
    <w:rsid w:val="00004FCE"/>
    <w:rsid w:val="0000500D"/>
    <w:rsid w:val="00006011"/>
    <w:rsid w:val="00006653"/>
    <w:rsid w:val="000073E4"/>
    <w:rsid w:val="00007DED"/>
    <w:rsid w:val="00007EAC"/>
    <w:rsid w:val="00010678"/>
    <w:rsid w:val="00010733"/>
    <w:rsid w:val="000113F9"/>
    <w:rsid w:val="00012B31"/>
    <w:rsid w:val="00013868"/>
    <w:rsid w:val="000138A4"/>
    <w:rsid w:val="00014BEE"/>
    <w:rsid w:val="00014DA4"/>
    <w:rsid w:val="0001518C"/>
    <w:rsid w:val="00015235"/>
    <w:rsid w:val="0001539F"/>
    <w:rsid w:val="000154D8"/>
    <w:rsid w:val="00016D77"/>
    <w:rsid w:val="00020C9D"/>
    <w:rsid w:val="00020F76"/>
    <w:rsid w:val="00020FEB"/>
    <w:rsid w:val="00021FBA"/>
    <w:rsid w:val="0002287C"/>
    <w:rsid w:val="00023058"/>
    <w:rsid w:val="00023E99"/>
    <w:rsid w:val="0002497E"/>
    <w:rsid w:val="00024FE4"/>
    <w:rsid w:val="00025752"/>
    <w:rsid w:val="00025BB4"/>
    <w:rsid w:val="0002678E"/>
    <w:rsid w:val="000274CE"/>
    <w:rsid w:val="00027F26"/>
    <w:rsid w:val="0003163B"/>
    <w:rsid w:val="000347BF"/>
    <w:rsid w:val="000359F7"/>
    <w:rsid w:val="00036B5F"/>
    <w:rsid w:val="00036C21"/>
    <w:rsid w:val="0003744C"/>
    <w:rsid w:val="000374B5"/>
    <w:rsid w:val="00037996"/>
    <w:rsid w:val="00037C81"/>
    <w:rsid w:val="000404DC"/>
    <w:rsid w:val="00040FDB"/>
    <w:rsid w:val="00041233"/>
    <w:rsid w:val="0004140E"/>
    <w:rsid w:val="00041735"/>
    <w:rsid w:val="00042801"/>
    <w:rsid w:val="00042807"/>
    <w:rsid w:val="00042FE9"/>
    <w:rsid w:val="00043695"/>
    <w:rsid w:val="000454E7"/>
    <w:rsid w:val="000454F8"/>
    <w:rsid w:val="0004577D"/>
    <w:rsid w:val="00046C1E"/>
    <w:rsid w:val="00047092"/>
    <w:rsid w:val="00047722"/>
    <w:rsid w:val="000502CB"/>
    <w:rsid w:val="00050E45"/>
    <w:rsid w:val="00050E64"/>
    <w:rsid w:val="00051EBB"/>
    <w:rsid w:val="000522AE"/>
    <w:rsid w:val="00052ECF"/>
    <w:rsid w:val="00053015"/>
    <w:rsid w:val="0005319C"/>
    <w:rsid w:val="00053291"/>
    <w:rsid w:val="00053C5B"/>
    <w:rsid w:val="0005408D"/>
    <w:rsid w:val="000541F9"/>
    <w:rsid w:val="0005479A"/>
    <w:rsid w:val="00054A83"/>
    <w:rsid w:val="00054F2B"/>
    <w:rsid w:val="0005680E"/>
    <w:rsid w:val="00056E2C"/>
    <w:rsid w:val="00056F36"/>
    <w:rsid w:val="00057016"/>
    <w:rsid w:val="00057062"/>
    <w:rsid w:val="000577BC"/>
    <w:rsid w:val="00057A37"/>
    <w:rsid w:val="00057B01"/>
    <w:rsid w:val="00057B51"/>
    <w:rsid w:val="0006094D"/>
    <w:rsid w:val="0006119A"/>
    <w:rsid w:val="00061273"/>
    <w:rsid w:val="0006144E"/>
    <w:rsid w:val="00061C1E"/>
    <w:rsid w:val="00062026"/>
    <w:rsid w:val="00062065"/>
    <w:rsid w:val="00062141"/>
    <w:rsid w:val="000621B2"/>
    <w:rsid w:val="00062515"/>
    <w:rsid w:val="00062663"/>
    <w:rsid w:val="00063B53"/>
    <w:rsid w:val="00064E2A"/>
    <w:rsid w:val="00065FC0"/>
    <w:rsid w:val="00066978"/>
    <w:rsid w:val="00067AA1"/>
    <w:rsid w:val="0007038C"/>
    <w:rsid w:val="000705F9"/>
    <w:rsid w:val="0007129D"/>
    <w:rsid w:val="0007228C"/>
    <w:rsid w:val="000730F6"/>
    <w:rsid w:val="00073486"/>
    <w:rsid w:val="00073FD7"/>
    <w:rsid w:val="000754C1"/>
    <w:rsid w:val="000758DE"/>
    <w:rsid w:val="000764EF"/>
    <w:rsid w:val="00076881"/>
    <w:rsid w:val="0007727F"/>
    <w:rsid w:val="00077738"/>
    <w:rsid w:val="00080561"/>
    <w:rsid w:val="00081011"/>
    <w:rsid w:val="00081341"/>
    <w:rsid w:val="0008325F"/>
    <w:rsid w:val="000833FB"/>
    <w:rsid w:val="00083ED2"/>
    <w:rsid w:val="0008428F"/>
    <w:rsid w:val="000842A3"/>
    <w:rsid w:val="0008445A"/>
    <w:rsid w:val="00084BB0"/>
    <w:rsid w:val="00085577"/>
    <w:rsid w:val="000879DF"/>
    <w:rsid w:val="000879FC"/>
    <w:rsid w:val="00087E05"/>
    <w:rsid w:val="00090054"/>
    <w:rsid w:val="00090BFC"/>
    <w:rsid w:val="000913F0"/>
    <w:rsid w:val="000914E3"/>
    <w:rsid w:val="00092384"/>
    <w:rsid w:val="00092E78"/>
    <w:rsid w:val="000947C2"/>
    <w:rsid w:val="00094D72"/>
    <w:rsid w:val="00094EAC"/>
    <w:rsid w:val="0009514E"/>
    <w:rsid w:val="0009560D"/>
    <w:rsid w:val="00095BFA"/>
    <w:rsid w:val="00095D8F"/>
    <w:rsid w:val="00095FBB"/>
    <w:rsid w:val="00096542"/>
    <w:rsid w:val="00096684"/>
    <w:rsid w:val="000976CD"/>
    <w:rsid w:val="00097AA2"/>
    <w:rsid w:val="00097C14"/>
    <w:rsid w:val="000A05AB"/>
    <w:rsid w:val="000A12D4"/>
    <w:rsid w:val="000A1D18"/>
    <w:rsid w:val="000A2872"/>
    <w:rsid w:val="000A289A"/>
    <w:rsid w:val="000A41BA"/>
    <w:rsid w:val="000A4ED4"/>
    <w:rsid w:val="000A52B9"/>
    <w:rsid w:val="000A53B7"/>
    <w:rsid w:val="000A544A"/>
    <w:rsid w:val="000A7867"/>
    <w:rsid w:val="000A790A"/>
    <w:rsid w:val="000B197C"/>
    <w:rsid w:val="000B1ADA"/>
    <w:rsid w:val="000B2122"/>
    <w:rsid w:val="000B2FAD"/>
    <w:rsid w:val="000B3859"/>
    <w:rsid w:val="000B46FB"/>
    <w:rsid w:val="000B4F86"/>
    <w:rsid w:val="000B58BD"/>
    <w:rsid w:val="000B5DA2"/>
    <w:rsid w:val="000B67BE"/>
    <w:rsid w:val="000B6C2D"/>
    <w:rsid w:val="000B745E"/>
    <w:rsid w:val="000C0A17"/>
    <w:rsid w:val="000C0ED2"/>
    <w:rsid w:val="000C13D5"/>
    <w:rsid w:val="000C17CE"/>
    <w:rsid w:val="000C19CE"/>
    <w:rsid w:val="000C19E1"/>
    <w:rsid w:val="000C2EAA"/>
    <w:rsid w:val="000C39BB"/>
    <w:rsid w:val="000C4BF9"/>
    <w:rsid w:val="000C6BC3"/>
    <w:rsid w:val="000C6D24"/>
    <w:rsid w:val="000C75BF"/>
    <w:rsid w:val="000C7AC1"/>
    <w:rsid w:val="000C7D25"/>
    <w:rsid w:val="000D010F"/>
    <w:rsid w:val="000D12BD"/>
    <w:rsid w:val="000D5CF7"/>
    <w:rsid w:val="000D65D3"/>
    <w:rsid w:val="000D6814"/>
    <w:rsid w:val="000D78EB"/>
    <w:rsid w:val="000D7EA4"/>
    <w:rsid w:val="000E0755"/>
    <w:rsid w:val="000E08E5"/>
    <w:rsid w:val="000E0AA9"/>
    <w:rsid w:val="000E11F9"/>
    <w:rsid w:val="000E1E55"/>
    <w:rsid w:val="000E2A6C"/>
    <w:rsid w:val="000E2BA4"/>
    <w:rsid w:val="000E33C6"/>
    <w:rsid w:val="000E341A"/>
    <w:rsid w:val="000E3ED3"/>
    <w:rsid w:val="000E4628"/>
    <w:rsid w:val="000E4B73"/>
    <w:rsid w:val="000E57A3"/>
    <w:rsid w:val="000E57D8"/>
    <w:rsid w:val="000E6482"/>
    <w:rsid w:val="000E64B0"/>
    <w:rsid w:val="000E6586"/>
    <w:rsid w:val="000E6A9B"/>
    <w:rsid w:val="000E6FE3"/>
    <w:rsid w:val="000E79A3"/>
    <w:rsid w:val="000E7C24"/>
    <w:rsid w:val="000E7F40"/>
    <w:rsid w:val="000F2BDF"/>
    <w:rsid w:val="000F2F73"/>
    <w:rsid w:val="000F3710"/>
    <w:rsid w:val="000F3D4F"/>
    <w:rsid w:val="000F41C1"/>
    <w:rsid w:val="000F43BC"/>
    <w:rsid w:val="000F5162"/>
    <w:rsid w:val="000F53DD"/>
    <w:rsid w:val="000F584E"/>
    <w:rsid w:val="000F592E"/>
    <w:rsid w:val="000F59B5"/>
    <w:rsid w:val="000F5A4D"/>
    <w:rsid w:val="000F5D98"/>
    <w:rsid w:val="000F71A7"/>
    <w:rsid w:val="00100A9D"/>
    <w:rsid w:val="00100FA8"/>
    <w:rsid w:val="001013ED"/>
    <w:rsid w:val="00101712"/>
    <w:rsid w:val="00101E3D"/>
    <w:rsid w:val="0010275D"/>
    <w:rsid w:val="001029FC"/>
    <w:rsid w:val="00102A2F"/>
    <w:rsid w:val="00102A82"/>
    <w:rsid w:val="00102B04"/>
    <w:rsid w:val="00102CB0"/>
    <w:rsid w:val="00102FB6"/>
    <w:rsid w:val="00103794"/>
    <w:rsid w:val="00104257"/>
    <w:rsid w:val="00104B09"/>
    <w:rsid w:val="00105D6E"/>
    <w:rsid w:val="00105FE5"/>
    <w:rsid w:val="00107ACF"/>
    <w:rsid w:val="0011055E"/>
    <w:rsid w:val="00110665"/>
    <w:rsid w:val="00110FB3"/>
    <w:rsid w:val="00111ADE"/>
    <w:rsid w:val="001125A5"/>
    <w:rsid w:val="00112B9E"/>
    <w:rsid w:val="001139F1"/>
    <w:rsid w:val="00113AAF"/>
    <w:rsid w:val="00114490"/>
    <w:rsid w:val="00114750"/>
    <w:rsid w:val="00115537"/>
    <w:rsid w:val="001155A6"/>
    <w:rsid w:val="00115975"/>
    <w:rsid w:val="00117C6F"/>
    <w:rsid w:val="001209D5"/>
    <w:rsid w:val="00120AA5"/>
    <w:rsid w:val="00120DED"/>
    <w:rsid w:val="00121BAA"/>
    <w:rsid w:val="00121E4F"/>
    <w:rsid w:val="00121F28"/>
    <w:rsid w:val="00122A9C"/>
    <w:rsid w:val="00122D0C"/>
    <w:rsid w:val="00123DC9"/>
    <w:rsid w:val="001243DC"/>
    <w:rsid w:val="00124620"/>
    <w:rsid w:val="0012566C"/>
    <w:rsid w:val="00125A6F"/>
    <w:rsid w:val="0012603A"/>
    <w:rsid w:val="00126080"/>
    <w:rsid w:val="001265DA"/>
    <w:rsid w:val="00126646"/>
    <w:rsid w:val="00127A04"/>
    <w:rsid w:val="00127D7A"/>
    <w:rsid w:val="0013070F"/>
    <w:rsid w:val="0013072E"/>
    <w:rsid w:val="0013145C"/>
    <w:rsid w:val="001342DB"/>
    <w:rsid w:val="00134BF9"/>
    <w:rsid w:val="00135534"/>
    <w:rsid w:val="0013593E"/>
    <w:rsid w:val="00135A82"/>
    <w:rsid w:val="001362D8"/>
    <w:rsid w:val="00136391"/>
    <w:rsid w:val="00140B7C"/>
    <w:rsid w:val="0014167F"/>
    <w:rsid w:val="00142210"/>
    <w:rsid w:val="00142ABC"/>
    <w:rsid w:val="0014302D"/>
    <w:rsid w:val="00143180"/>
    <w:rsid w:val="00144279"/>
    <w:rsid w:val="00144CA3"/>
    <w:rsid w:val="00145331"/>
    <w:rsid w:val="00145F85"/>
    <w:rsid w:val="0014615B"/>
    <w:rsid w:val="001469EB"/>
    <w:rsid w:val="00146DF5"/>
    <w:rsid w:val="0015054C"/>
    <w:rsid w:val="00150E02"/>
    <w:rsid w:val="001513B5"/>
    <w:rsid w:val="00151709"/>
    <w:rsid w:val="001520E6"/>
    <w:rsid w:val="0015254D"/>
    <w:rsid w:val="00153047"/>
    <w:rsid w:val="0015304B"/>
    <w:rsid w:val="00153720"/>
    <w:rsid w:val="001537E4"/>
    <w:rsid w:val="00156BE1"/>
    <w:rsid w:val="001572B0"/>
    <w:rsid w:val="001572EF"/>
    <w:rsid w:val="0016172B"/>
    <w:rsid w:val="00162330"/>
    <w:rsid w:val="001628D4"/>
    <w:rsid w:val="001629B4"/>
    <w:rsid w:val="00163552"/>
    <w:rsid w:val="001635D1"/>
    <w:rsid w:val="0016385A"/>
    <w:rsid w:val="00163E1A"/>
    <w:rsid w:val="0016421C"/>
    <w:rsid w:val="0016427F"/>
    <w:rsid w:val="001654CA"/>
    <w:rsid w:val="00165500"/>
    <w:rsid w:val="00166343"/>
    <w:rsid w:val="00167A25"/>
    <w:rsid w:val="00167CED"/>
    <w:rsid w:val="00171B40"/>
    <w:rsid w:val="001725FC"/>
    <w:rsid w:val="00172AEE"/>
    <w:rsid w:val="001736B0"/>
    <w:rsid w:val="001747AB"/>
    <w:rsid w:val="00174D3E"/>
    <w:rsid w:val="0017708C"/>
    <w:rsid w:val="00177A9B"/>
    <w:rsid w:val="00177FAF"/>
    <w:rsid w:val="00180728"/>
    <w:rsid w:val="001809E2"/>
    <w:rsid w:val="00180DCF"/>
    <w:rsid w:val="00181B85"/>
    <w:rsid w:val="001821D2"/>
    <w:rsid w:val="00182351"/>
    <w:rsid w:val="00182829"/>
    <w:rsid w:val="0018445C"/>
    <w:rsid w:val="00184D04"/>
    <w:rsid w:val="00185BAA"/>
    <w:rsid w:val="00186174"/>
    <w:rsid w:val="001870D2"/>
    <w:rsid w:val="00190FBB"/>
    <w:rsid w:val="001916A9"/>
    <w:rsid w:val="00191B09"/>
    <w:rsid w:val="00192509"/>
    <w:rsid w:val="0019281A"/>
    <w:rsid w:val="00193D7F"/>
    <w:rsid w:val="00194540"/>
    <w:rsid w:val="001953E8"/>
    <w:rsid w:val="00195DFF"/>
    <w:rsid w:val="00196F1C"/>
    <w:rsid w:val="0019718C"/>
    <w:rsid w:val="001A153D"/>
    <w:rsid w:val="001A19F4"/>
    <w:rsid w:val="001A1C07"/>
    <w:rsid w:val="001A1C2D"/>
    <w:rsid w:val="001A314C"/>
    <w:rsid w:val="001A3672"/>
    <w:rsid w:val="001A3C9D"/>
    <w:rsid w:val="001A43C8"/>
    <w:rsid w:val="001A54BD"/>
    <w:rsid w:val="001A5C8D"/>
    <w:rsid w:val="001A67DD"/>
    <w:rsid w:val="001A6F3D"/>
    <w:rsid w:val="001A713F"/>
    <w:rsid w:val="001A7327"/>
    <w:rsid w:val="001B00B0"/>
    <w:rsid w:val="001B036E"/>
    <w:rsid w:val="001B0602"/>
    <w:rsid w:val="001B0732"/>
    <w:rsid w:val="001B1458"/>
    <w:rsid w:val="001B1F9E"/>
    <w:rsid w:val="001B21E5"/>
    <w:rsid w:val="001B261C"/>
    <w:rsid w:val="001B388D"/>
    <w:rsid w:val="001B5592"/>
    <w:rsid w:val="001B6180"/>
    <w:rsid w:val="001B6D58"/>
    <w:rsid w:val="001B7B04"/>
    <w:rsid w:val="001C04FA"/>
    <w:rsid w:val="001C08DB"/>
    <w:rsid w:val="001C1FFA"/>
    <w:rsid w:val="001C20A2"/>
    <w:rsid w:val="001C29A9"/>
    <w:rsid w:val="001C2BC5"/>
    <w:rsid w:val="001C3343"/>
    <w:rsid w:val="001C3599"/>
    <w:rsid w:val="001C4670"/>
    <w:rsid w:val="001C4861"/>
    <w:rsid w:val="001C51B5"/>
    <w:rsid w:val="001C59B0"/>
    <w:rsid w:val="001C59FE"/>
    <w:rsid w:val="001C616B"/>
    <w:rsid w:val="001C61BB"/>
    <w:rsid w:val="001C6E36"/>
    <w:rsid w:val="001C70E8"/>
    <w:rsid w:val="001C7B32"/>
    <w:rsid w:val="001D10EE"/>
    <w:rsid w:val="001D1272"/>
    <w:rsid w:val="001D1331"/>
    <w:rsid w:val="001D13DF"/>
    <w:rsid w:val="001D17C2"/>
    <w:rsid w:val="001D2904"/>
    <w:rsid w:val="001D292F"/>
    <w:rsid w:val="001D383E"/>
    <w:rsid w:val="001D3DEE"/>
    <w:rsid w:val="001D4121"/>
    <w:rsid w:val="001D433E"/>
    <w:rsid w:val="001D4AE5"/>
    <w:rsid w:val="001D4D57"/>
    <w:rsid w:val="001D5219"/>
    <w:rsid w:val="001D6815"/>
    <w:rsid w:val="001E0354"/>
    <w:rsid w:val="001E1322"/>
    <w:rsid w:val="001E1E9C"/>
    <w:rsid w:val="001E2345"/>
    <w:rsid w:val="001E2BC1"/>
    <w:rsid w:val="001E2CB8"/>
    <w:rsid w:val="001E2FEA"/>
    <w:rsid w:val="001E31CB"/>
    <w:rsid w:val="001E44EF"/>
    <w:rsid w:val="001E5537"/>
    <w:rsid w:val="001E5DD5"/>
    <w:rsid w:val="001E673F"/>
    <w:rsid w:val="001E67EE"/>
    <w:rsid w:val="001E67F1"/>
    <w:rsid w:val="001E7A5F"/>
    <w:rsid w:val="001F0ECD"/>
    <w:rsid w:val="001F2AA3"/>
    <w:rsid w:val="001F3153"/>
    <w:rsid w:val="001F3F61"/>
    <w:rsid w:val="001F42A2"/>
    <w:rsid w:val="001F43F1"/>
    <w:rsid w:val="001F5061"/>
    <w:rsid w:val="001F65D3"/>
    <w:rsid w:val="001F693C"/>
    <w:rsid w:val="00200755"/>
    <w:rsid w:val="002008D5"/>
    <w:rsid w:val="0020193B"/>
    <w:rsid w:val="0020205D"/>
    <w:rsid w:val="0020336A"/>
    <w:rsid w:val="00203C2D"/>
    <w:rsid w:val="00203EED"/>
    <w:rsid w:val="00203F38"/>
    <w:rsid w:val="0020477B"/>
    <w:rsid w:val="00205172"/>
    <w:rsid w:val="002053F2"/>
    <w:rsid w:val="00205404"/>
    <w:rsid w:val="00206E0F"/>
    <w:rsid w:val="00207BB1"/>
    <w:rsid w:val="00210397"/>
    <w:rsid w:val="002124F7"/>
    <w:rsid w:val="00212BA5"/>
    <w:rsid w:val="00212E7F"/>
    <w:rsid w:val="00212E88"/>
    <w:rsid w:val="00212EA8"/>
    <w:rsid w:val="00214038"/>
    <w:rsid w:val="002149F1"/>
    <w:rsid w:val="002161E0"/>
    <w:rsid w:val="00216FF8"/>
    <w:rsid w:val="002170BF"/>
    <w:rsid w:val="0021747E"/>
    <w:rsid w:val="00217935"/>
    <w:rsid w:val="002179C1"/>
    <w:rsid w:val="00217BB6"/>
    <w:rsid w:val="0022005E"/>
    <w:rsid w:val="0022052C"/>
    <w:rsid w:val="00221180"/>
    <w:rsid w:val="00221399"/>
    <w:rsid w:val="00221BB3"/>
    <w:rsid w:val="00221C71"/>
    <w:rsid w:val="00221DE1"/>
    <w:rsid w:val="00221E58"/>
    <w:rsid w:val="00222118"/>
    <w:rsid w:val="002222D2"/>
    <w:rsid w:val="00222314"/>
    <w:rsid w:val="00222980"/>
    <w:rsid w:val="00223C3D"/>
    <w:rsid w:val="00224435"/>
    <w:rsid w:val="002246A6"/>
    <w:rsid w:val="00224B2B"/>
    <w:rsid w:val="00227408"/>
    <w:rsid w:val="00230CE7"/>
    <w:rsid w:val="00231C31"/>
    <w:rsid w:val="00232005"/>
    <w:rsid w:val="00232222"/>
    <w:rsid w:val="00233496"/>
    <w:rsid w:val="002335A7"/>
    <w:rsid w:val="00233D49"/>
    <w:rsid w:val="0023454D"/>
    <w:rsid w:val="00234764"/>
    <w:rsid w:val="00234A86"/>
    <w:rsid w:val="0023625E"/>
    <w:rsid w:val="00237300"/>
    <w:rsid w:val="0023779D"/>
    <w:rsid w:val="002402B2"/>
    <w:rsid w:val="002412E9"/>
    <w:rsid w:val="002415F0"/>
    <w:rsid w:val="002417B3"/>
    <w:rsid w:val="002419C3"/>
    <w:rsid w:val="00242459"/>
    <w:rsid w:val="0024309D"/>
    <w:rsid w:val="00243813"/>
    <w:rsid w:val="00243827"/>
    <w:rsid w:val="00244B67"/>
    <w:rsid w:val="002453B1"/>
    <w:rsid w:val="002460B4"/>
    <w:rsid w:val="00246D59"/>
    <w:rsid w:val="002473C4"/>
    <w:rsid w:val="002474C2"/>
    <w:rsid w:val="00247A53"/>
    <w:rsid w:val="002515CE"/>
    <w:rsid w:val="0025204F"/>
    <w:rsid w:val="00252543"/>
    <w:rsid w:val="00252B52"/>
    <w:rsid w:val="00252C57"/>
    <w:rsid w:val="002530B4"/>
    <w:rsid w:val="00253175"/>
    <w:rsid w:val="00253E38"/>
    <w:rsid w:val="00254858"/>
    <w:rsid w:val="00254D98"/>
    <w:rsid w:val="00255B60"/>
    <w:rsid w:val="00255E2D"/>
    <w:rsid w:val="0025619B"/>
    <w:rsid w:val="0025696B"/>
    <w:rsid w:val="00257BA6"/>
    <w:rsid w:val="00260522"/>
    <w:rsid w:val="00260BFF"/>
    <w:rsid w:val="00261A38"/>
    <w:rsid w:val="0026223E"/>
    <w:rsid w:val="0026279C"/>
    <w:rsid w:val="00262854"/>
    <w:rsid w:val="002631A6"/>
    <w:rsid w:val="00264AC1"/>
    <w:rsid w:val="00264C31"/>
    <w:rsid w:val="00264F47"/>
    <w:rsid w:val="00265855"/>
    <w:rsid w:val="00265A88"/>
    <w:rsid w:val="00265BCF"/>
    <w:rsid w:val="00265F80"/>
    <w:rsid w:val="00266AF1"/>
    <w:rsid w:val="00267BDA"/>
    <w:rsid w:val="00267EDD"/>
    <w:rsid w:val="0027098D"/>
    <w:rsid w:val="00270A6A"/>
    <w:rsid w:val="00270EBA"/>
    <w:rsid w:val="002721A1"/>
    <w:rsid w:val="00272636"/>
    <w:rsid w:val="002731E6"/>
    <w:rsid w:val="00273CEC"/>
    <w:rsid w:val="00273D6A"/>
    <w:rsid w:val="002748C7"/>
    <w:rsid w:val="002756A6"/>
    <w:rsid w:val="002756B7"/>
    <w:rsid w:val="0027572A"/>
    <w:rsid w:val="00276DC6"/>
    <w:rsid w:val="002776D7"/>
    <w:rsid w:val="00277A8B"/>
    <w:rsid w:val="00277A9F"/>
    <w:rsid w:val="0028319E"/>
    <w:rsid w:val="002831D7"/>
    <w:rsid w:val="00283A86"/>
    <w:rsid w:val="002842DA"/>
    <w:rsid w:val="00284828"/>
    <w:rsid w:val="00284F23"/>
    <w:rsid w:val="00285778"/>
    <w:rsid w:val="002867EB"/>
    <w:rsid w:val="00286B27"/>
    <w:rsid w:val="00287C86"/>
    <w:rsid w:val="00287FE9"/>
    <w:rsid w:val="00290337"/>
    <w:rsid w:val="002903D4"/>
    <w:rsid w:val="0029061C"/>
    <w:rsid w:val="00291419"/>
    <w:rsid w:val="0029148E"/>
    <w:rsid w:val="00291C20"/>
    <w:rsid w:val="00292923"/>
    <w:rsid w:val="00292A27"/>
    <w:rsid w:val="00293545"/>
    <w:rsid w:val="00293844"/>
    <w:rsid w:val="00293D5E"/>
    <w:rsid w:val="00293D93"/>
    <w:rsid w:val="00294427"/>
    <w:rsid w:val="0029497D"/>
    <w:rsid w:val="002960C1"/>
    <w:rsid w:val="00297E69"/>
    <w:rsid w:val="002A0607"/>
    <w:rsid w:val="002A0D6F"/>
    <w:rsid w:val="002A1523"/>
    <w:rsid w:val="002A1C24"/>
    <w:rsid w:val="002A2DB7"/>
    <w:rsid w:val="002A2F95"/>
    <w:rsid w:val="002A3E85"/>
    <w:rsid w:val="002A4152"/>
    <w:rsid w:val="002A4273"/>
    <w:rsid w:val="002A430B"/>
    <w:rsid w:val="002A43A5"/>
    <w:rsid w:val="002A4575"/>
    <w:rsid w:val="002A520F"/>
    <w:rsid w:val="002A59E6"/>
    <w:rsid w:val="002A5DF0"/>
    <w:rsid w:val="002A659A"/>
    <w:rsid w:val="002A7F84"/>
    <w:rsid w:val="002A7F9E"/>
    <w:rsid w:val="002B083D"/>
    <w:rsid w:val="002B2079"/>
    <w:rsid w:val="002B2E91"/>
    <w:rsid w:val="002B361E"/>
    <w:rsid w:val="002B3817"/>
    <w:rsid w:val="002B3A75"/>
    <w:rsid w:val="002B3C68"/>
    <w:rsid w:val="002B3C95"/>
    <w:rsid w:val="002B483A"/>
    <w:rsid w:val="002B5887"/>
    <w:rsid w:val="002B60B2"/>
    <w:rsid w:val="002B6786"/>
    <w:rsid w:val="002B683B"/>
    <w:rsid w:val="002B7705"/>
    <w:rsid w:val="002B7AF6"/>
    <w:rsid w:val="002C0B08"/>
    <w:rsid w:val="002C1182"/>
    <w:rsid w:val="002C151F"/>
    <w:rsid w:val="002C1771"/>
    <w:rsid w:val="002C17F6"/>
    <w:rsid w:val="002C1EA2"/>
    <w:rsid w:val="002C3C53"/>
    <w:rsid w:val="002C437C"/>
    <w:rsid w:val="002C475B"/>
    <w:rsid w:val="002C5055"/>
    <w:rsid w:val="002C54DD"/>
    <w:rsid w:val="002C67CA"/>
    <w:rsid w:val="002D0F75"/>
    <w:rsid w:val="002D15FF"/>
    <w:rsid w:val="002D1927"/>
    <w:rsid w:val="002D242A"/>
    <w:rsid w:val="002D30DB"/>
    <w:rsid w:val="002D343D"/>
    <w:rsid w:val="002D3E38"/>
    <w:rsid w:val="002D4737"/>
    <w:rsid w:val="002D48B2"/>
    <w:rsid w:val="002D524C"/>
    <w:rsid w:val="002D614F"/>
    <w:rsid w:val="002D652F"/>
    <w:rsid w:val="002D698C"/>
    <w:rsid w:val="002D6F44"/>
    <w:rsid w:val="002D7461"/>
    <w:rsid w:val="002E3D6A"/>
    <w:rsid w:val="002E4E26"/>
    <w:rsid w:val="002E5596"/>
    <w:rsid w:val="002E611E"/>
    <w:rsid w:val="002E616B"/>
    <w:rsid w:val="002E72E7"/>
    <w:rsid w:val="002E76FC"/>
    <w:rsid w:val="002E79FE"/>
    <w:rsid w:val="002F091A"/>
    <w:rsid w:val="002F0F5C"/>
    <w:rsid w:val="002F1333"/>
    <w:rsid w:val="002F1413"/>
    <w:rsid w:val="002F15F6"/>
    <w:rsid w:val="002F1F68"/>
    <w:rsid w:val="002F2362"/>
    <w:rsid w:val="002F2962"/>
    <w:rsid w:val="002F2BF8"/>
    <w:rsid w:val="002F34BE"/>
    <w:rsid w:val="002F433F"/>
    <w:rsid w:val="002F470A"/>
    <w:rsid w:val="002F56A1"/>
    <w:rsid w:val="002F5ABC"/>
    <w:rsid w:val="002F6AC6"/>
    <w:rsid w:val="002F77CE"/>
    <w:rsid w:val="00300AB3"/>
    <w:rsid w:val="0030103A"/>
    <w:rsid w:val="0030121F"/>
    <w:rsid w:val="00301865"/>
    <w:rsid w:val="00302D92"/>
    <w:rsid w:val="003030FE"/>
    <w:rsid w:val="00303858"/>
    <w:rsid w:val="00304115"/>
    <w:rsid w:val="00304249"/>
    <w:rsid w:val="0030453A"/>
    <w:rsid w:val="00305452"/>
    <w:rsid w:val="00305639"/>
    <w:rsid w:val="00305CE7"/>
    <w:rsid w:val="003067EB"/>
    <w:rsid w:val="00306F42"/>
    <w:rsid w:val="003072A5"/>
    <w:rsid w:val="003101C6"/>
    <w:rsid w:val="0031087F"/>
    <w:rsid w:val="003109F2"/>
    <w:rsid w:val="00310D27"/>
    <w:rsid w:val="003116AD"/>
    <w:rsid w:val="00313544"/>
    <w:rsid w:val="00313DD7"/>
    <w:rsid w:val="0031538D"/>
    <w:rsid w:val="0031589D"/>
    <w:rsid w:val="00317C3E"/>
    <w:rsid w:val="00317F65"/>
    <w:rsid w:val="00320529"/>
    <w:rsid w:val="003205A5"/>
    <w:rsid w:val="00320ADC"/>
    <w:rsid w:val="00320E84"/>
    <w:rsid w:val="0032179E"/>
    <w:rsid w:val="00322930"/>
    <w:rsid w:val="00322AD2"/>
    <w:rsid w:val="00322D86"/>
    <w:rsid w:val="00323A37"/>
    <w:rsid w:val="0032738C"/>
    <w:rsid w:val="00330D2F"/>
    <w:rsid w:val="0033302D"/>
    <w:rsid w:val="0033359A"/>
    <w:rsid w:val="00333781"/>
    <w:rsid w:val="00334387"/>
    <w:rsid w:val="003355A3"/>
    <w:rsid w:val="003363C5"/>
    <w:rsid w:val="003369A5"/>
    <w:rsid w:val="003377A1"/>
    <w:rsid w:val="00337BB8"/>
    <w:rsid w:val="00337C61"/>
    <w:rsid w:val="0034130A"/>
    <w:rsid w:val="00341729"/>
    <w:rsid w:val="00341E36"/>
    <w:rsid w:val="003428C9"/>
    <w:rsid w:val="003428CF"/>
    <w:rsid w:val="00342E5B"/>
    <w:rsid w:val="00343A85"/>
    <w:rsid w:val="00343E0B"/>
    <w:rsid w:val="0034449F"/>
    <w:rsid w:val="00344525"/>
    <w:rsid w:val="00345590"/>
    <w:rsid w:val="00345D71"/>
    <w:rsid w:val="003476B3"/>
    <w:rsid w:val="003476C6"/>
    <w:rsid w:val="003506BE"/>
    <w:rsid w:val="0035085F"/>
    <w:rsid w:val="00350CBC"/>
    <w:rsid w:val="00350DA9"/>
    <w:rsid w:val="00352387"/>
    <w:rsid w:val="0035278D"/>
    <w:rsid w:val="0035343D"/>
    <w:rsid w:val="003534E1"/>
    <w:rsid w:val="0035373D"/>
    <w:rsid w:val="003545FB"/>
    <w:rsid w:val="00354CF4"/>
    <w:rsid w:val="00355A59"/>
    <w:rsid w:val="00355D37"/>
    <w:rsid w:val="0035613F"/>
    <w:rsid w:val="0035615B"/>
    <w:rsid w:val="0035691B"/>
    <w:rsid w:val="00356FDC"/>
    <w:rsid w:val="00357D10"/>
    <w:rsid w:val="0036060F"/>
    <w:rsid w:val="00360889"/>
    <w:rsid w:val="003610C7"/>
    <w:rsid w:val="00361710"/>
    <w:rsid w:val="00361767"/>
    <w:rsid w:val="00361C46"/>
    <w:rsid w:val="00362159"/>
    <w:rsid w:val="00362B43"/>
    <w:rsid w:val="00364BD0"/>
    <w:rsid w:val="003650F9"/>
    <w:rsid w:val="003654DB"/>
    <w:rsid w:val="00365AD3"/>
    <w:rsid w:val="00365E7F"/>
    <w:rsid w:val="00366323"/>
    <w:rsid w:val="00367016"/>
    <w:rsid w:val="0037013D"/>
    <w:rsid w:val="00370270"/>
    <w:rsid w:val="00371BA7"/>
    <w:rsid w:val="00371BCD"/>
    <w:rsid w:val="00371F48"/>
    <w:rsid w:val="00372BD4"/>
    <w:rsid w:val="00372ECC"/>
    <w:rsid w:val="00373DB2"/>
    <w:rsid w:val="003759C7"/>
    <w:rsid w:val="003805E3"/>
    <w:rsid w:val="003806CB"/>
    <w:rsid w:val="003815FA"/>
    <w:rsid w:val="00381915"/>
    <w:rsid w:val="00383683"/>
    <w:rsid w:val="0038427B"/>
    <w:rsid w:val="0038478C"/>
    <w:rsid w:val="0038554C"/>
    <w:rsid w:val="003868F5"/>
    <w:rsid w:val="00386B5A"/>
    <w:rsid w:val="0038756E"/>
    <w:rsid w:val="00387D67"/>
    <w:rsid w:val="00387E17"/>
    <w:rsid w:val="00387EB6"/>
    <w:rsid w:val="0039083A"/>
    <w:rsid w:val="003908C2"/>
    <w:rsid w:val="00390F47"/>
    <w:rsid w:val="00391097"/>
    <w:rsid w:val="00391FB2"/>
    <w:rsid w:val="00392A83"/>
    <w:rsid w:val="0039412A"/>
    <w:rsid w:val="003941B9"/>
    <w:rsid w:val="00394CF5"/>
    <w:rsid w:val="003950EA"/>
    <w:rsid w:val="00395686"/>
    <w:rsid w:val="0039592B"/>
    <w:rsid w:val="0039718B"/>
    <w:rsid w:val="0039719C"/>
    <w:rsid w:val="00397B58"/>
    <w:rsid w:val="00397B64"/>
    <w:rsid w:val="003A13C6"/>
    <w:rsid w:val="003A1666"/>
    <w:rsid w:val="003A24C4"/>
    <w:rsid w:val="003A2767"/>
    <w:rsid w:val="003A2AF4"/>
    <w:rsid w:val="003A336C"/>
    <w:rsid w:val="003A3B7C"/>
    <w:rsid w:val="003A418F"/>
    <w:rsid w:val="003A4207"/>
    <w:rsid w:val="003A528D"/>
    <w:rsid w:val="003A5710"/>
    <w:rsid w:val="003A5715"/>
    <w:rsid w:val="003A5EF8"/>
    <w:rsid w:val="003A6012"/>
    <w:rsid w:val="003A6677"/>
    <w:rsid w:val="003A6E23"/>
    <w:rsid w:val="003A724F"/>
    <w:rsid w:val="003B0401"/>
    <w:rsid w:val="003B18D4"/>
    <w:rsid w:val="003B219A"/>
    <w:rsid w:val="003B34BC"/>
    <w:rsid w:val="003B3F9F"/>
    <w:rsid w:val="003B3FA3"/>
    <w:rsid w:val="003B4165"/>
    <w:rsid w:val="003B4A58"/>
    <w:rsid w:val="003B4EBE"/>
    <w:rsid w:val="003B655B"/>
    <w:rsid w:val="003B74E9"/>
    <w:rsid w:val="003B76D8"/>
    <w:rsid w:val="003C1059"/>
    <w:rsid w:val="003C24FC"/>
    <w:rsid w:val="003C26F6"/>
    <w:rsid w:val="003C2813"/>
    <w:rsid w:val="003C441B"/>
    <w:rsid w:val="003C7F2D"/>
    <w:rsid w:val="003D0485"/>
    <w:rsid w:val="003D1952"/>
    <w:rsid w:val="003D22BD"/>
    <w:rsid w:val="003D2FA1"/>
    <w:rsid w:val="003D3568"/>
    <w:rsid w:val="003D399E"/>
    <w:rsid w:val="003D3B39"/>
    <w:rsid w:val="003D3F91"/>
    <w:rsid w:val="003D6946"/>
    <w:rsid w:val="003D72A6"/>
    <w:rsid w:val="003E0079"/>
    <w:rsid w:val="003E0606"/>
    <w:rsid w:val="003E0B15"/>
    <w:rsid w:val="003E1216"/>
    <w:rsid w:val="003E174D"/>
    <w:rsid w:val="003E2BCB"/>
    <w:rsid w:val="003E40EC"/>
    <w:rsid w:val="003E50A5"/>
    <w:rsid w:val="003E59C3"/>
    <w:rsid w:val="003E5F85"/>
    <w:rsid w:val="003E6914"/>
    <w:rsid w:val="003E6D2D"/>
    <w:rsid w:val="003E6DBA"/>
    <w:rsid w:val="003E7F05"/>
    <w:rsid w:val="003F0123"/>
    <w:rsid w:val="003F0D4D"/>
    <w:rsid w:val="003F15E1"/>
    <w:rsid w:val="003F17E6"/>
    <w:rsid w:val="003F197C"/>
    <w:rsid w:val="003F1CEE"/>
    <w:rsid w:val="003F20B2"/>
    <w:rsid w:val="003F25A6"/>
    <w:rsid w:val="003F274A"/>
    <w:rsid w:val="003F2B34"/>
    <w:rsid w:val="003F389E"/>
    <w:rsid w:val="003F4BC8"/>
    <w:rsid w:val="003F6CD0"/>
    <w:rsid w:val="003F6D93"/>
    <w:rsid w:val="003F6E52"/>
    <w:rsid w:val="00401974"/>
    <w:rsid w:val="004033B9"/>
    <w:rsid w:val="00403D72"/>
    <w:rsid w:val="00405A0F"/>
    <w:rsid w:val="00405AEF"/>
    <w:rsid w:val="004060D0"/>
    <w:rsid w:val="00406195"/>
    <w:rsid w:val="0040651F"/>
    <w:rsid w:val="00406DC6"/>
    <w:rsid w:val="004073DB"/>
    <w:rsid w:val="00411865"/>
    <w:rsid w:val="00412005"/>
    <w:rsid w:val="00412B99"/>
    <w:rsid w:val="004137F8"/>
    <w:rsid w:val="00413928"/>
    <w:rsid w:val="004146E5"/>
    <w:rsid w:val="00414D1F"/>
    <w:rsid w:val="00415C79"/>
    <w:rsid w:val="004165D7"/>
    <w:rsid w:val="00417696"/>
    <w:rsid w:val="0042003B"/>
    <w:rsid w:val="004202FF"/>
    <w:rsid w:val="00420616"/>
    <w:rsid w:val="00420AD3"/>
    <w:rsid w:val="004216D6"/>
    <w:rsid w:val="0042178F"/>
    <w:rsid w:val="00421AFE"/>
    <w:rsid w:val="00421F34"/>
    <w:rsid w:val="00422E4A"/>
    <w:rsid w:val="00422FAD"/>
    <w:rsid w:val="00423553"/>
    <w:rsid w:val="00423A72"/>
    <w:rsid w:val="00424306"/>
    <w:rsid w:val="004246A9"/>
    <w:rsid w:val="00426407"/>
    <w:rsid w:val="0042775F"/>
    <w:rsid w:val="004279BA"/>
    <w:rsid w:val="00430870"/>
    <w:rsid w:val="004311F5"/>
    <w:rsid w:val="004316E2"/>
    <w:rsid w:val="0043271B"/>
    <w:rsid w:val="00432C47"/>
    <w:rsid w:val="00434B32"/>
    <w:rsid w:val="00434C6A"/>
    <w:rsid w:val="00435CCE"/>
    <w:rsid w:val="00436C7A"/>
    <w:rsid w:val="0043774A"/>
    <w:rsid w:val="00437868"/>
    <w:rsid w:val="00440215"/>
    <w:rsid w:val="00440A0A"/>
    <w:rsid w:val="00440FD2"/>
    <w:rsid w:val="004420AB"/>
    <w:rsid w:val="00442972"/>
    <w:rsid w:val="00443A5E"/>
    <w:rsid w:val="00443A66"/>
    <w:rsid w:val="0044450B"/>
    <w:rsid w:val="00444C38"/>
    <w:rsid w:val="00445445"/>
    <w:rsid w:val="00446E6E"/>
    <w:rsid w:val="00447449"/>
    <w:rsid w:val="00450158"/>
    <w:rsid w:val="00450DAC"/>
    <w:rsid w:val="00450DEF"/>
    <w:rsid w:val="00450E7B"/>
    <w:rsid w:val="00453341"/>
    <w:rsid w:val="00453A0B"/>
    <w:rsid w:val="00453BCC"/>
    <w:rsid w:val="00453C19"/>
    <w:rsid w:val="00453C2A"/>
    <w:rsid w:val="004547E1"/>
    <w:rsid w:val="0045498C"/>
    <w:rsid w:val="00454D38"/>
    <w:rsid w:val="00455BFB"/>
    <w:rsid w:val="00455FFB"/>
    <w:rsid w:val="004569FA"/>
    <w:rsid w:val="0046002B"/>
    <w:rsid w:val="00460AEB"/>
    <w:rsid w:val="00460EB3"/>
    <w:rsid w:val="00460ED8"/>
    <w:rsid w:val="0046158A"/>
    <w:rsid w:val="004623B7"/>
    <w:rsid w:val="00462E9C"/>
    <w:rsid w:val="00465283"/>
    <w:rsid w:val="00465450"/>
    <w:rsid w:val="00465E2A"/>
    <w:rsid w:val="00467594"/>
    <w:rsid w:val="00470E1C"/>
    <w:rsid w:val="004714D2"/>
    <w:rsid w:val="00471945"/>
    <w:rsid w:val="00473035"/>
    <w:rsid w:val="00473952"/>
    <w:rsid w:val="004740DF"/>
    <w:rsid w:val="00474577"/>
    <w:rsid w:val="00476507"/>
    <w:rsid w:val="004773A1"/>
    <w:rsid w:val="004773AE"/>
    <w:rsid w:val="004773BB"/>
    <w:rsid w:val="004805AA"/>
    <w:rsid w:val="00480E1C"/>
    <w:rsid w:val="00480EB6"/>
    <w:rsid w:val="00480F24"/>
    <w:rsid w:val="0048191B"/>
    <w:rsid w:val="00482431"/>
    <w:rsid w:val="00482631"/>
    <w:rsid w:val="00482A5F"/>
    <w:rsid w:val="00483136"/>
    <w:rsid w:val="00484760"/>
    <w:rsid w:val="00485619"/>
    <w:rsid w:val="0048596B"/>
    <w:rsid w:val="00485BE4"/>
    <w:rsid w:val="00485BFC"/>
    <w:rsid w:val="00485F71"/>
    <w:rsid w:val="00486143"/>
    <w:rsid w:val="00486726"/>
    <w:rsid w:val="004868BB"/>
    <w:rsid w:val="00486BB1"/>
    <w:rsid w:val="004870DF"/>
    <w:rsid w:val="00492CE6"/>
    <w:rsid w:val="00493434"/>
    <w:rsid w:val="0049379A"/>
    <w:rsid w:val="0049425E"/>
    <w:rsid w:val="0049524F"/>
    <w:rsid w:val="00496C57"/>
    <w:rsid w:val="00496CE7"/>
    <w:rsid w:val="004975C0"/>
    <w:rsid w:val="0049767D"/>
    <w:rsid w:val="0049771D"/>
    <w:rsid w:val="00497817"/>
    <w:rsid w:val="00497900"/>
    <w:rsid w:val="004979A6"/>
    <w:rsid w:val="004A005D"/>
    <w:rsid w:val="004A017F"/>
    <w:rsid w:val="004A09B3"/>
    <w:rsid w:val="004A0EE3"/>
    <w:rsid w:val="004A24A6"/>
    <w:rsid w:val="004A32E5"/>
    <w:rsid w:val="004A3992"/>
    <w:rsid w:val="004A3E34"/>
    <w:rsid w:val="004A4090"/>
    <w:rsid w:val="004A41C0"/>
    <w:rsid w:val="004A471A"/>
    <w:rsid w:val="004A47AE"/>
    <w:rsid w:val="004A59AB"/>
    <w:rsid w:val="004A621D"/>
    <w:rsid w:val="004A684D"/>
    <w:rsid w:val="004A7292"/>
    <w:rsid w:val="004A7C1B"/>
    <w:rsid w:val="004B1B78"/>
    <w:rsid w:val="004B1E0B"/>
    <w:rsid w:val="004B2511"/>
    <w:rsid w:val="004B2692"/>
    <w:rsid w:val="004B2766"/>
    <w:rsid w:val="004B281D"/>
    <w:rsid w:val="004B2B0B"/>
    <w:rsid w:val="004B3437"/>
    <w:rsid w:val="004B3F1A"/>
    <w:rsid w:val="004B45CB"/>
    <w:rsid w:val="004B51C4"/>
    <w:rsid w:val="004B5559"/>
    <w:rsid w:val="004B64EC"/>
    <w:rsid w:val="004B656E"/>
    <w:rsid w:val="004B66A7"/>
    <w:rsid w:val="004B6FF4"/>
    <w:rsid w:val="004C02A0"/>
    <w:rsid w:val="004C0CD9"/>
    <w:rsid w:val="004C11F5"/>
    <w:rsid w:val="004C1DBD"/>
    <w:rsid w:val="004C2732"/>
    <w:rsid w:val="004C3277"/>
    <w:rsid w:val="004C4BBE"/>
    <w:rsid w:val="004C4D38"/>
    <w:rsid w:val="004C6932"/>
    <w:rsid w:val="004C6C48"/>
    <w:rsid w:val="004C777B"/>
    <w:rsid w:val="004C7A8D"/>
    <w:rsid w:val="004C7EEF"/>
    <w:rsid w:val="004D178F"/>
    <w:rsid w:val="004D1A60"/>
    <w:rsid w:val="004D1CF1"/>
    <w:rsid w:val="004D2034"/>
    <w:rsid w:val="004D2068"/>
    <w:rsid w:val="004D2298"/>
    <w:rsid w:val="004D26A3"/>
    <w:rsid w:val="004D293C"/>
    <w:rsid w:val="004D309F"/>
    <w:rsid w:val="004D3FC5"/>
    <w:rsid w:val="004D69DE"/>
    <w:rsid w:val="004D6E26"/>
    <w:rsid w:val="004D76FA"/>
    <w:rsid w:val="004D7B1D"/>
    <w:rsid w:val="004E05E9"/>
    <w:rsid w:val="004E0C46"/>
    <w:rsid w:val="004E0D52"/>
    <w:rsid w:val="004E0D74"/>
    <w:rsid w:val="004E1968"/>
    <w:rsid w:val="004E2715"/>
    <w:rsid w:val="004E3887"/>
    <w:rsid w:val="004E3C39"/>
    <w:rsid w:val="004E4A97"/>
    <w:rsid w:val="004E5697"/>
    <w:rsid w:val="004E65C2"/>
    <w:rsid w:val="004E6E94"/>
    <w:rsid w:val="004E772E"/>
    <w:rsid w:val="004F0B01"/>
    <w:rsid w:val="004F0C65"/>
    <w:rsid w:val="004F4035"/>
    <w:rsid w:val="004F4099"/>
    <w:rsid w:val="004F5003"/>
    <w:rsid w:val="004F6873"/>
    <w:rsid w:val="004F6A26"/>
    <w:rsid w:val="004F6CB4"/>
    <w:rsid w:val="004F6F40"/>
    <w:rsid w:val="005008C7"/>
    <w:rsid w:val="0050095C"/>
    <w:rsid w:val="00500984"/>
    <w:rsid w:val="00500B4F"/>
    <w:rsid w:val="00502736"/>
    <w:rsid w:val="00503B3B"/>
    <w:rsid w:val="0050492D"/>
    <w:rsid w:val="00506472"/>
    <w:rsid w:val="00507349"/>
    <w:rsid w:val="005073AE"/>
    <w:rsid w:val="00507DEE"/>
    <w:rsid w:val="00510340"/>
    <w:rsid w:val="00511129"/>
    <w:rsid w:val="005125F8"/>
    <w:rsid w:val="00512AEE"/>
    <w:rsid w:val="00513DB5"/>
    <w:rsid w:val="00514425"/>
    <w:rsid w:val="00514DD0"/>
    <w:rsid w:val="005153B3"/>
    <w:rsid w:val="00515C14"/>
    <w:rsid w:val="00516246"/>
    <w:rsid w:val="0051667E"/>
    <w:rsid w:val="0051679B"/>
    <w:rsid w:val="005170FC"/>
    <w:rsid w:val="00517533"/>
    <w:rsid w:val="00517AF8"/>
    <w:rsid w:val="0052076B"/>
    <w:rsid w:val="005216FD"/>
    <w:rsid w:val="00521F39"/>
    <w:rsid w:val="00523271"/>
    <w:rsid w:val="00523FE0"/>
    <w:rsid w:val="00524853"/>
    <w:rsid w:val="00524DDE"/>
    <w:rsid w:val="0052525E"/>
    <w:rsid w:val="005265C6"/>
    <w:rsid w:val="00526B46"/>
    <w:rsid w:val="005279A8"/>
    <w:rsid w:val="005300C4"/>
    <w:rsid w:val="0053015B"/>
    <w:rsid w:val="00531223"/>
    <w:rsid w:val="00531D2E"/>
    <w:rsid w:val="00531DDD"/>
    <w:rsid w:val="00532AE2"/>
    <w:rsid w:val="00532BC9"/>
    <w:rsid w:val="0053426B"/>
    <w:rsid w:val="0053483F"/>
    <w:rsid w:val="00535636"/>
    <w:rsid w:val="00535AD3"/>
    <w:rsid w:val="0053659A"/>
    <w:rsid w:val="00537879"/>
    <w:rsid w:val="00541207"/>
    <w:rsid w:val="00541356"/>
    <w:rsid w:val="00542A8D"/>
    <w:rsid w:val="0054322A"/>
    <w:rsid w:val="00544B31"/>
    <w:rsid w:val="00544B63"/>
    <w:rsid w:val="00545152"/>
    <w:rsid w:val="00545B2C"/>
    <w:rsid w:val="005467BD"/>
    <w:rsid w:val="005469BD"/>
    <w:rsid w:val="00546CDD"/>
    <w:rsid w:val="0054747E"/>
    <w:rsid w:val="0055006F"/>
    <w:rsid w:val="0055108C"/>
    <w:rsid w:val="005519EC"/>
    <w:rsid w:val="00551F29"/>
    <w:rsid w:val="005522D7"/>
    <w:rsid w:val="0055256A"/>
    <w:rsid w:val="005525D8"/>
    <w:rsid w:val="00552C22"/>
    <w:rsid w:val="00552EA7"/>
    <w:rsid w:val="005542A1"/>
    <w:rsid w:val="00554ED3"/>
    <w:rsid w:val="005552C4"/>
    <w:rsid w:val="005554D1"/>
    <w:rsid w:val="00556B57"/>
    <w:rsid w:val="005571BB"/>
    <w:rsid w:val="005572FD"/>
    <w:rsid w:val="0055795E"/>
    <w:rsid w:val="00557A16"/>
    <w:rsid w:val="00557E28"/>
    <w:rsid w:val="00560188"/>
    <w:rsid w:val="00560485"/>
    <w:rsid w:val="00560820"/>
    <w:rsid w:val="0056192B"/>
    <w:rsid w:val="0056235A"/>
    <w:rsid w:val="005629D0"/>
    <w:rsid w:val="00562C67"/>
    <w:rsid w:val="00562DE3"/>
    <w:rsid w:val="00562F80"/>
    <w:rsid w:val="00563470"/>
    <w:rsid w:val="005638CD"/>
    <w:rsid w:val="00563A97"/>
    <w:rsid w:val="00565044"/>
    <w:rsid w:val="005651E4"/>
    <w:rsid w:val="005658C7"/>
    <w:rsid w:val="00566A7D"/>
    <w:rsid w:val="005674E9"/>
    <w:rsid w:val="00570E82"/>
    <w:rsid w:val="005711C3"/>
    <w:rsid w:val="00571301"/>
    <w:rsid w:val="0057133F"/>
    <w:rsid w:val="0057315F"/>
    <w:rsid w:val="00573C82"/>
    <w:rsid w:val="00576273"/>
    <w:rsid w:val="0057646A"/>
    <w:rsid w:val="005808D7"/>
    <w:rsid w:val="00580C8F"/>
    <w:rsid w:val="0058156D"/>
    <w:rsid w:val="00581798"/>
    <w:rsid w:val="00581808"/>
    <w:rsid w:val="00582E1D"/>
    <w:rsid w:val="00584407"/>
    <w:rsid w:val="005851E2"/>
    <w:rsid w:val="005860B4"/>
    <w:rsid w:val="00586312"/>
    <w:rsid w:val="0059003B"/>
    <w:rsid w:val="00590440"/>
    <w:rsid w:val="005904B0"/>
    <w:rsid w:val="005904B5"/>
    <w:rsid w:val="00590C6E"/>
    <w:rsid w:val="005922FF"/>
    <w:rsid w:val="00592B64"/>
    <w:rsid w:val="00592CEE"/>
    <w:rsid w:val="00593B3A"/>
    <w:rsid w:val="00593B7E"/>
    <w:rsid w:val="00593DAA"/>
    <w:rsid w:val="00593ED9"/>
    <w:rsid w:val="005943E5"/>
    <w:rsid w:val="00595A44"/>
    <w:rsid w:val="005974D0"/>
    <w:rsid w:val="005978B6"/>
    <w:rsid w:val="005A0160"/>
    <w:rsid w:val="005A0306"/>
    <w:rsid w:val="005A2A07"/>
    <w:rsid w:val="005A304D"/>
    <w:rsid w:val="005A3B79"/>
    <w:rsid w:val="005A3F3C"/>
    <w:rsid w:val="005A47AF"/>
    <w:rsid w:val="005A52D4"/>
    <w:rsid w:val="005A68D3"/>
    <w:rsid w:val="005A6904"/>
    <w:rsid w:val="005A76E9"/>
    <w:rsid w:val="005B0B56"/>
    <w:rsid w:val="005B170C"/>
    <w:rsid w:val="005B1A5E"/>
    <w:rsid w:val="005B28FE"/>
    <w:rsid w:val="005B3769"/>
    <w:rsid w:val="005B3C53"/>
    <w:rsid w:val="005B419E"/>
    <w:rsid w:val="005B4679"/>
    <w:rsid w:val="005B4963"/>
    <w:rsid w:val="005B5A06"/>
    <w:rsid w:val="005B6663"/>
    <w:rsid w:val="005C0104"/>
    <w:rsid w:val="005C0311"/>
    <w:rsid w:val="005C12EA"/>
    <w:rsid w:val="005C14BC"/>
    <w:rsid w:val="005C31D5"/>
    <w:rsid w:val="005C447F"/>
    <w:rsid w:val="005C54F3"/>
    <w:rsid w:val="005C5874"/>
    <w:rsid w:val="005C6042"/>
    <w:rsid w:val="005C6393"/>
    <w:rsid w:val="005C690F"/>
    <w:rsid w:val="005C738C"/>
    <w:rsid w:val="005C7546"/>
    <w:rsid w:val="005C7C47"/>
    <w:rsid w:val="005D03E3"/>
    <w:rsid w:val="005D0E27"/>
    <w:rsid w:val="005D10DA"/>
    <w:rsid w:val="005D1251"/>
    <w:rsid w:val="005D1531"/>
    <w:rsid w:val="005D17C4"/>
    <w:rsid w:val="005D2C74"/>
    <w:rsid w:val="005D2DF4"/>
    <w:rsid w:val="005D3B22"/>
    <w:rsid w:val="005D601E"/>
    <w:rsid w:val="005D62BA"/>
    <w:rsid w:val="005D6930"/>
    <w:rsid w:val="005D6A93"/>
    <w:rsid w:val="005D7089"/>
    <w:rsid w:val="005D7D8C"/>
    <w:rsid w:val="005E11B4"/>
    <w:rsid w:val="005E1BFE"/>
    <w:rsid w:val="005E342F"/>
    <w:rsid w:val="005E378A"/>
    <w:rsid w:val="005E3C94"/>
    <w:rsid w:val="005E4FBA"/>
    <w:rsid w:val="005E51B6"/>
    <w:rsid w:val="005E5766"/>
    <w:rsid w:val="005E60D9"/>
    <w:rsid w:val="005E6FEE"/>
    <w:rsid w:val="005F014A"/>
    <w:rsid w:val="005F2BC1"/>
    <w:rsid w:val="005F4032"/>
    <w:rsid w:val="005F4417"/>
    <w:rsid w:val="005F5F6F"/>
    <w:rsid w:val="005F6208"/>
    <w:rsid w:val="005F657C"/>
    <w:rsid w:val="005F6595"/>
    <w:rsid w:val="005F71BB"/>
    <w:rsid w:val="005F77A1"/>
    <w:rsid w:val="005F7B13"/>
    <w:rsid w:val="005F7B35"/>
    <w:rsid w:val="005F7DEE"/>
    <w:rsid w:val="006008B8"/>
    <w:rsid w:val="00600EB2"/>
    <w:rsid w:val="00601F82"/>
    <w:rsid w:val="006041D6"/>
    <w:rsid w:val="006043E9"/>
    <w:rsid w:val="00605D5F"/>
    <w:rsid w:val="00605EC1"/>
    <w:rsid w:val="00607D20"/>
    <w:rsid w:val="006101FD"/>
    <w:rsid w:val="00611A5F"/>
    <w:rsid w:val="00611D32"/>
    <w:rsid w:val="0061283C"/>
    <w:rsid w:val="00613B9E"/>
    <w:rsid w:val="00613CA9"/>
    <w:rsid w:val="00615015"/>
    <w:rsid w:val="0061580F"/>
    <w:rsid w:val="00615C72"/>
    <w:rsid w:val="006161FC"/>
    <w:rsid w:val="00620376"/>
    <w:rsid w:val="00620DA7"/>
    <w:rsid w:val="00622F23"/>
    <w:rsid w:val="00623751"/>
    <w:rsid w:val="00623970"/>
    <w:rsid w:val="00623CFA"/>
    <w:rsid w:val="0062453F"/>
    <w:rsid w:val="006253D2"/>
    <w:rsid w:val="00626479"/>
    <w:rsid w:val="006275F6"/>
    <w:rsid w:val="00627C49"/>
    <w:rsid w:val="00630614"/>
    <w:rsid w:val="00630AAD"/>
    <w:rsid w:val="00632A92"/>
    <w:rsid w:val="00632DF9"/>
    <w:rsid w:val="0063307A"/>
    <w:rsid w:val="00633BE9"/>
    <w:rsid w:val="006416D6"/>
    <w:rsid w:val="00641D6E"/>
    <w:rsid w:val="00642753"/>
    <w:rsid w:val="00642B8C"/>
    <w:rsid w:val="00643134"/>
    <w:rsid w:val="0064318C"/>
    <w:rsid w:val="00643691"/>
    <w:rsid w:val="00643AEB"/>
    <w:rsid w:val="00643EA8"/>
    <w:rsid w:val="00644118"/>
    <w:rsid w:val="00644404"/>
    <w:rsid w:val="00644802"/>
    <w:rsid w:val="00645192"/>
    <w:rsid w:val="00645F84"/>
    <w:rsid w:val="00646519"/>
    <w:rsid w:val="006468B2"/>
    <w:rsid w:val="00647AE5"/>
    <w:rsid w:val="00647D2A"/>
    <w:rsid w:val="00650130"/>
    <w:rsid w:val="006503A2"/>
    <w:rsid w:val="006507A3"/>
    <w:rsid w:val="0065176F"/>
    <w:rsid w:val="00651B73"/>
    <w:rsid w:val="006529E7"/>
    <w:rsid w:val="006538AA"/>
    <w:rsid w:val="006550CD"/>
    <w:rsid w:val="006557A8"/>
    <w:rsid w:val="006566BC"/>
    <w:rsid w:val="0065675E"/>
    <w:rsid w:val="0065685F"/>
    <w:rsid w:val="00657028"/>
    <w:rsid w:val="00657F48"/>
    <w:rsid w:val="00661226"/>
    <w:rsid w:val="00661720"/>
    <w:rsid w:val="00661824"/>
    <w:rsid w:val="006636B5"/>
    <w:rsid w:val="0066524B"/>
    <w:rsid w:val="0066530C"/>
    <w:rsid w:val="00665611"/>
    <w:rsid w:val="0066664D"/>
    <w:rsid w:val="00666821"/>
    <w:rsid w:val="00666A58"/>
    <w:rsid w:val="0067059F"/>
    <w:rsid w:val="00670732"/>
    <w:rsid w:val="00670A79"/>
    <w:rsid w:val="00670D5B"/>
    <w:rsid w:val="0067286E"/>
    <w:rsid w:val="00673B1E"/>
    <w:rsid w:val="00673C63"/>
    <w:rsid w:val="00674BAF"/>
    <w:rsid w:val="00675264"/>
    <w:rsid w:val="00675593"/>
    <w:rsid w:val="00675EED"/>
    <w:rsid w:val="006766E6"/>
    <w:rsid w:val="006769A1"/>
    <w:rsid w:val="00676E10"/>
    <w:rsid w:val="006809AE"/>
    <w:rsid w:val="00680AA3"/>
    <w:rsid w:val="00680B8B"/>
    <w:rsid w:val="00680BAE"/>
    <w:rsid w:val="006810DE"/>
    <w:rsid w:val="00681A34"/>
    <w:rsid w:val="00682A0D"/>
    <w:rsid w:val="00682FC8"/>
    <w:rsid w:val="00684989"/>
    <w:rsid w:val="006853F7"/>
    <w:rsid w:val="00686613"/>
    <w:rsid w:val="0069086A"/>
    <w:rsid w:val="00690AF2"/>
    <w:rsid w:val="00690FCA"/>
    <w:rsid w:val="006913FF"/>
    <w:rsid w:val="0069149B"/>
    <w:rsid w:val="006917BA"/>
    <w:rsid w:val="006921BC"/>
    <w:rsid w:val="00692605"/>
    <w:rsid w:val="00692680"/>
    <w:rsid w:val="00692FEF"/>
    <w:rsid w:val="00693546"/>
    <w:rsid w:val="006938A8"/>
    <w:rsid w:val="00693A53"/>
    <w:rsid w:val="00694793"/>
    <w:rsid w:val="00694910"/>
    <w:rsid w:val="0069494F"/>
    <w:rsid w:val="00695567"/>
    <w:rsid w:val="0069589C"/>
    <w:rsid w:val="00696C83"/>
    <w:rsid w:val="00697B05"/>
    <w:rsid w:val="006A0848"/>
    <w:rsid w:val="006A10AF"/>
    <w:rsid w:val="006A112B"/>
    <w:rsid w:val="006A1781"/>
    <w:rsid w:val="006A2859"/>
    <w:rsid w:val="006A4168"/>
    <w:rsid w:val="006A4E42"/>
    <w:rsid w:val="006A7EF9"/>
    <w:rsid w:val="006B079C"/>
    <w:rsid w:val="006B16AF"/>
    <w:rsid w:val="006B2783"/>
    <w:rsid w:val="006B2A66"/>
    <w:rsid w:val="006B2B35"/>
    <w:rsid w:val="006B3B20"/>
    <w:rsid w:val="006B3E1F"/>
    <w:rsid w:val="006B3F1F"/>
    <w:rsid w:val="006B4363"/>
    <w:rsid w:val="006B4657"/>
    <w:rsid w:val="006B4980"/>
    <w:rsid w:val="006B5073"/>
    <w:rsid w:val="006B55D2"/>
    <w:rsid w:val="006B5E13"/>
    <w:rsid w:val="006B7726"/>
    <w:rsid w:val="006B78C9"/>
    <w:rsid w:val="006C03C1"/>
    <w:rsid w:val="006C0733"/>
    <w:rsid w:val="006C0957"/>
    <w:rsid w:val="006C0AEA"/>
    <w:rsid w:val="006C12E0"/>
    <w:rsid w:val="006C1AAA"/>
    <w:rsid w:val="006C34AF"/>
    <w:rsid w:val="006C3DAA"/>
    <w:rsid w:val="006C44F5"/>
    <w:rsid w:val="006C4F91"/>
    <w:rsid w:val="006C5246"/>
    <w:rsid w:val="006C5409"/>
    <w:rsid w:val="006C5564"/>
    <w:rsid w:val="006C5F78"/>
    <w:rsid w:val="006D2B22"/>
    <w:rsid w:val="006D2D9B"/>
    <w:rsid w:val="006D49E9"/>
    <w:rsid w:val="006D5879"/>
    <w:rsid w:val="006D6C38"/>
    <w:rsid w:val="006D7850"/>
    <w:rsid w:val="006D7A7B"/>
    <w:rsid w:val="006E05FA"/>
    <w:rsid w:val="006E0748"/>
    <w:rsid w:val="006E10B8"/>
    <w:rsid w:val="006E138B"/>
    <w:rsid w:val="006E173D"/>
    <w:rsid w:val="006E1A6C"/>
    <w:rsid w:val="006E25F6"/>
    <w:rsid w:val="006E3C86"/>
    <w:rsid w:val="006E4695"/>
    <w:rsid w:val="006E554D"/>
    <w:rsid w:val="006E5C03"/>
    <w:rsid w:val="006E63F8"/>
    <w:rsid w:val="006E7EFD"/>
    <w:rsid w:val="006F0AFB"/>
    <w:rsid w:val="006F1DC7"/>
    <w:rsid w:val="006F398C"/>
    <w:rsid w:val="006F3CC3"/>
    <w:rsid w:val="006F3E42"/>
    <w:rsid w:val="006F40AD"/>
    <w:rsid w:val="006F4181"/>
    <w:rsid w:val="006F437F"/>
    <w:rsid w:val="006F450C"/>
    <w:rsid w:val="006F6380"/>
    <w:rsid w:val="006F6AC3"/>
    <w:rsid w:val="006F7C01"/>
    <w:rsid w:val="00700B09"/>
    <w:rsid w:val="00701344"/>
    <w:rsid w:val="0070251F"/>
    <w:rsid w:val="007026A5"/>
    <w:rsid w:val="00703607"/>
    <w:rsid w:val="0070395F"/>
    <w:rsid w:val="00704E3D"/>
    <w:rsid w:val="007052F6"/>
    <w:rsid w:val="007077F1"/>
    <w:rsid w:val="00707D42"/>
    <w:rsid w:val="00707E33"/>
    <w:rsid w:val="00710724"/>
    <w:rsid w:val="00710A0C"/>
    <w:rsid w:val="0071131D"/>
    <w:rsid w:val="007117B3"/>
    <w:rsid w:val="00711EAD"/>
    <w:rsid w:val="0071351F"/>
    <w:rsid w:val="0071380D"/>
    <w:rsid w:val="00714753"/>
    <w:rsid w:val="007151E0"/>
    <w:rsid w:val="00715500"/>
    <w:rsid w:val="0071789B"/>
    <w:rsid w:val="00717968"/>
    <w:rsid w:val="00717D4A"/>
    <w:rsid w:val="00720B4C"/>
    <w:rsid w:val="007216E1"/>
    <w:rsid w:val="00722863"/>
    <w:rsid w:val="007232A8"/>
    <w:rsid w:val="00723B51"/>
    <w:rsid w:val="0072408A"/>
    <w:rsid w:val="00724ABD"/>
    <w:rsid w:val="007263C3"/>
    <w:rsid w:val="00726A85"/>
    <w:rsid w:val="00727039"/>
    <w:rsid w:val="00727231"/>
    <w:rsid w:val="00727A82"/>
    <w:rsid w:val="00730890"/>
    <w:rsid w:val="007315EF"/>
    <w:rsid w:val="00732D25"/>
    <w:rsid w:val="00732EF2"/>
    <w:rsid w:val="00732F72"/>
    <w:rsid w:val="0073540A"/>
    <w:rsid w:val="00735921"/>
    <w:rsid w:val="00735AB1"/>
    <w:rsid w:val="00735B15"/>
    <w:rsid w:val="00736618"/>
    <w:rsid w:val="00736FF5"/>
    <w:rsid w:val="0073778B"/>
    <w:rsid w:val="007379DA"/>
    <w:rsid w:val="00737CAD"/>
    <w:rsid w:val="00740179"/>
    <w:rsid w:val="0074079F"/>
    <w:rsid w:val="00740FB6"/>
    <w:rsid w:val="00742506"/>
    <w:rsid w:val="0074272D"/>
    <w:rsid w:val="007429C0"/>
    <w:rsid w:val="00742E54"/>
    <w:rsid w:val="007434B3"/>
    <w:rsid w:val="0074376A"/>
    <w:rsid w:val="00744126"/>
    <w:rsid w:val="00744133"/>
    <w:rsid w:val="00744D64"/>
    <w:rsid w:val="00745712"/>
    <w:rsid w:val="00746BCA"/>
    <w:rsid w:val="00746C86"/>
    <w:rsid w:val="00747089"/>
    <w:rsid w:val="007471BA"/>
    <w:rsid w:val="007473D6"/>
    <w:rsid w:val="007474F2"/>
    <w:rsid w:val="0074766D"/>
    <w:rsid w:val="00747B64"/>
    <w:rsid w:val="0075129F"/>
    <w:rsid w:val="00751324"/>
    <w:rsid w:val="00751C50"/>
    <w:rsid w:val="0075236C"/>
    <w:rsid w:val="007533E8"/>
    <w:rsid w:val="0075433C"/>
    <w:rsid w:val="007543A3"/>
    <w:rsid w:val="007549BF"/>
    <w:rsid w:val="007552FB"/>
    <w:rsid w:val="007558D4"/>
    <w:rsid w:val="0075596B"/>
    <w:rsid w:val="00756D99"/>
    <w:rsid w:val="0075702E"/>
    <w:rsid w:val="00757CA9"/>
    <w:rsid w:val="00757CC6"/>
    <w:rsid w:val="00757E5F"/>
    <w:rsid w:val="0076059E"/>
    <w:rsid w:val="00760E04"/>
    <w:rsid w:val="00761795"/>
    <w:rsid w:val="00761E0B"/>
    <w:rsid w:val="0076236A"/>
    <w:rsid w:val="007623A5"/>
    <w:rsid w:val="0076252C"/>
    <w:rsid w:val="007636D8"/>
    <w:rsid w:val="00764007"/>
    <w:rsid w:val="00764569"/>
    <w:rsid w:val="0076498A"/>
    <w:rsid w:val="00765028"/>
    <w:rsid w:val="00765F13"/>
    <w:rsid w:val="00766BED"/>
    <w:rsid w:val="00766EE1"/>
    <w:rsid w:val="0077134E"/>
    <w:rsid w:val="007715D3"/>
    <w:rsid w:val="00772032"/>
    <w:rsid w:val="00772C4E"/>
    <w:rsid w:val="00773686"/>
    <w:rsid w:val="007753CF"/>
    <w:rsid w:val="00776B28"/>
    <w:rsid w:val="007807ED"/>
    <w:rsid w:val="00780DA8"/>
    <w:rsid w:val="00780F29"/>
    <w:rsid w:val="00781AE5"/>
    <w:rsid w:val="00781CB2"/>
    <w:rsid w:val="00783048"/>
    <w:rsid w:val="0078334A"/>
    <w:rsid w:val="007835F9"/>
    <w:rsid w:val="00783899"/>
    <w:rsid w:val="0078502C"/>
    <w:rsid w:val="0078517A"/>
    <w:rsid w:val="007860CD"/>
    <w:rsid w:val="00786975"/>
    <w:rsid w:val="0078789C"/>
    <w:rsid w:val="00787E2A"/>
    <w:rsid w:val="007903F9"/>
    <w:rsid w:val="007905C5"/>
    <w:rsid w:val="0079118C"/>
    <w:rsid w:val="00791EA1"/>
    <w:rsid w:val="00792747"/>
    <w:rsid w:val="007927D4"/>
    <w:rsid w:val="007930F4"/>
    <w:rsid w:val="007933E9"/>
    <w:rsid w:val="00793471"/>
    <w:rsid w:val="007934F5"/>
    <w:rsid w:val="00793A55"/>
    <w:rsid w:val="0079584A"/>
    <w:rsid w:val="00796087"/>
    <w:rsid w:val="00796776"/>
    <w:rsid w:val="00796AE6"/>
    <w:rsid w:val="00797006"/>
    <w:rsid w:val="00797053"/>
    <w:rsid w:val="007976ED"/>
    <w:rsid w:val="00797B6B"/>
    <w:rsid w:val="007A20FC"/>
    <w:rsid w:val="007A2E03"/>
    <w:rsid w:val="007A3A3A"/>
    <w:rsid w:val="007A41C5"/>
    <w:rsid w:val="007A41F1"/>
    <w:rsid w:val="007A435C"/>
    <w:rsid w:val="007A542B"/>
    <w:rsid w:val="007A5899"/>
    <w:rsid w:val="007A602D"/>
    <w:rsid w:val="007A6335"/>
    <w:rsid w:val="007A7189"/>
    <w:rsid w:val="007A7EE2"/>
    <w:rsid w:val="007B036E"/>
    <w:rsid w:val="007B09A5"/>
    <w:rsid w:val="007B1DC9"/>
    <w:rsid w:val="007B2EAF"/>
    <w:rsid w:val="007B30A2"/>
    <w:rsid w:val="007B35A0"/>
    <w:rsid w:val="007B774C"/>
    <w:rsid w:val="007C0600"/>
    <w:rsid w:val="007C0897"/>
    <w:rsid w:val="007C2DB8"/>
    <w:rsid w:val="007C2EDD"/>
    <w:rsid w:val="007C31A2"/>
    <w:rsid w:val="007C31B8"/>
    <w:rsid w:val="007C41B6"/>
    <w:rsid w:val="007C445B"/>
    <w:rsid w:val="007C4932"/>
    <w:rsid w:val="007C4DDD"/>
    <w:rsid w:val="007C540C"/>
    <w:rsid w:val="007C5B7A"/>
    <w:rsid w:val="007C5D1B"/>
    <w:rsid w:val="007C5E14"/>
    <w:rsid w:val="007C66CC"/>
    <w:rsid w:val="007C6AFA"/>
    <w:rsid w:val="007C70D5"/>
    <w:rsid w:val="007C744D"/>
    <w:rsid w:val="007C74D7"/>
    <w:rsid w:val="007D0BDF"/>
    <w:rsid w:val="007D0DFB"/>
    <w:rsid w:val="007D0F18"/>
    <w:rsid w:val="007D0F37"/>
    <w:rsid w:val="007D0FC9"/>
    <w:rsid w:val="007D154B"/>
    <w:rsid w:val="007D209C"/>
    <w:rsid w:val="007D28CA"/>
    <w:rsid w:val="007D38C1"/>
    <w:rsid w:val="007D3C9A"/>
    <w:rsid w:val="007D4C85"/>
    <w:rsid w:val="007D57E9"/>
    <w:rsid w:val="007D5937"/>
    <w:rsid w:val="007D65E3"/>
    <w:rsid w:val="007D67A9"/>
    <w:rsid w:val="007D6EE6"/>
    <w:rsid w:val="007E0165"/>
    <w:rsid w:val="007E04BA"/>
    <w:rsid w:val="007E090B"/>
    <w:rsid w:val="007E0BA2"/>
    <w:rsid w:val="007E1167"/>
    <w:rsid w:val="007E1724"/>
    <w:rsid w:val="007E1EC4"/>
    <w:rsid w:val="007E2353"/>
    <w:rsid w:val="007E339F"/>
    <w:rsid w:val="007E3734"/>
    <w:rsid w:val="007E399C"/>
    <w:rsid w:val="007E3B28"/>
    <w:rsid w:val="007E3E3A"/>
    <w:rsid w:val="007E41F4"/>
    <w:rsid w:val="007E4237"/>
    <w:rsid w:val="007E4998"/>
    <w:rsid w:val="007E5340"/>
    <w:rsid w:val="007E5738"/>
    <w:rsid w:val="007E582E"/>
    <w:rsid w:val="007E5B13"/>
    <w:rsid w:val="007E5E72"/>
    <w:rsid w:val="007E6170"/>
    <w:rsid w:val="007E7178"/>
    <w:rsid w:val="007E7553"/>
    <w:rsid w:val="007F0530"/>
    <w:rsid w:val="007F201B"/>
    <w:rsid w:val="007F25C6"/>
    <w:rsid w:val="007F2D2F"/>
    <w:rsid w:val="007F3A65"/>
    <w:rsid w:val="007F51A5"/>
    <w:rsid w:val="007F6099"/>
    <w:rsid w:val="007F6FDF"/>
    <w:rsid w:val="007F7FAB"/>
    <w:rsid w:val="00800252"/>
    <w:rsid w:val="0080095A"/>
    <w:rsid w:val="00801014"/>
    <w:rsid w:val="008026F2"/>
    <w:rsid w:val="00802FF6"/>
    <w:rsid w:val="008036FF"/>
    <w:rsid w:val="00803A86"/>
    <w:rsid w:val="00804D37"/>
    <w:rsid w:val="00806190"/>
    <w:rsid w:val="0080681F"/>
    <w:rsid w:val="00806EB4"/>
    <w:rsid w:val="0080773D"/>
    <w:rsid w:val="0081166D"/>
    <w:rsid w:val="00811A5B"/>
    <w:rsid w:val="00812399"/>
    <w:rsid w:val="008125AB"/>
    <w:rsid w:val="00812867"/>
    <w:rsid w:val="00814A56"/>
    <w:rsid w:val="00815321"/>
    <w:rsid w:val="00815975"/>
    <w:rsid w:val="00815B61"/>
    <w:rsid w:val="008165EA"/>
    <w:rsid w:val="00816D38"/>
    <w:rsid w:val="008178D0"/>
    <w:rsid w:val="00817B7E"/>
    <w:rsid w:val="00820089"/>
    <w:rsid w:val="008210BB"/>
    <w:rsid w:val="008216BF"/>
    <w:rsid w:val="00824EA0"/>
    <w:rsid w:val="00825456"/>
    <w:rsid w:val="00826A3E"/>
    <w:rsid w:val="00827783"/>
    <w:rsid w:val="00827C99"/>
    <w:rsid w:val="008307B9"/>
    <w:rsid w:val="00831EBB"/>
    <w:rsid w:val="0083208F"/>
    <w:rsid w:val="00832660"/>
    <w:rsid w:val="0083399C"/>
    <w:rsid w:val="008339B9"/>
    <w:rsid w:val="00834247"/>
    <w:rsid w:val="0083436F"/>
    <w:rsid w:val="008346F2"/>
    <w:rsid w:val="00834BAF"/>
    <w:rsid w:val="00834C00"/>
    <w:rsid w:val="008350FF"/>
    <w:rsid w:val="00835C0D"/>
    <w:rsid w:val="0083603A"/>
    <w:rsid w:val="008361A4"/>
    <w:rsid w:val="0083709C"/>
    <w:rsid w:val="00837149"/>
    <w:rsid w:val="00837865"/>
    <w:rsid w:val="00837A3E"/>
    <w:rsid w:val="00840E36"/>
    <w:rsid w:val="008426C0"/>
    <w:rsid w:val="008426D9"/>
    <w:rsid w:val="008426EC"/>
    <w:rsid w:val="0084303A"/>
    <w:rsid w:val="00843518"/>
    <w:rsid w:val="00843F21"/>
    <w:rsid w:val="008443D7"/>
    <w:rsid w:val="008447F0"/>
    <w:rsid w:val="00844DD1"/>
    <w:rsid w:val="008454B3"/>
    <w:rsid w:val="008460D4"/>
    <w:rsid w:val="00846E66"/>
    <w:rsid w:val="0084700B"/>
    <w:rsid w:val="00847888"/>
    <w:rsid w:val="00847ED2"/>
    <w:rsid w:val="00850CB5"/>
    <w:rsid w:val="00853653"/>
    <w:rsid w:val="008547AF"/>
    <w:rsid w:val="00855138"/>
    <w:rsid w:val="008558A7"/>
    <w:rsid w:val="00857819"/>
    <w:rsid w:val="00857BA1"/>
    <w:rsid w:val="0086068E"/>
    <w:rsid w:val="0086108D"/>
    <w:rsid w:val="00861726"/>
    <w:rsid w:val="00861811"/>
    <w:rsid w:val="00861C7E"/>
    <w:rsid w:val="00861CBD"/>
    <w:rsid w:val="008621E7"/>
    <w:rsid w:val="0086227B"/>
    <w:rsid w:val="008626A7"/>
    <w:rsid w:val="00862BC3"/>
    <w:rsid w:val="0086341E"/>
    <w:rsid w:val="00863486"/>
    <w:rsid w:val="008636AF"/>
    <w:rsid w:val="00863C24"/>
    <w:rsid w:val="00864E37"/>
    <w:rsid w:val="00864F62"/>
    <w:rsid w:val="00865C55"/>
    <w:rsid w:val="00866691"/>
    <w:rsid w:val="00866C27"/>
    <w:rsid w:val="00867684"/>
    <w:rsid w:val="0087037F"/>
    <w:rsid w:val="008714CD"/>
    <w:rsid w:val="0087243D"/>
    <w:rsid w:val="00872AD8"/>
    <w:rsid w:val="00872B0A"/>
    <w:rsid w:val="00872D5D"/>
    <w:rsid w:val="0087323E"/>
    <w:rsid w:val="00873750"/>
    <w:rsid w:val="00873D41"/>
    <w:rsid w:val="008767B3"/>
    <w:rsid w:val="00880687"/>
    <w:rsid w:val="0088090E"/>
    <w:rsid w:val="00880F84"/>
    <w:rsid w:val="008832E6"/>
    <w:rsid w:val="008832E8"/>
    <w:rsid w:val="00883A10"/>
    <w:rsid w:val="00883B22"/>
    <w:rsid w:val="00884383"/>
    <w:rsid w:val="0088497A"/>
    <w:rsid w:val="00886CEA"/>
    <w:rsid w:val="00886F54"/>
    <w:rsid w:val="0088746B"/>
    <w:rsid w:val="008874AF"/>
    <w:rsid w:val="008876D8"/>
    <w:rsid w:val="00887C10"/>
    <w:rsid w:val="00890A07"/>
    <w:rsid w:val="00890A1A"/>
    <w:rsid w:val="00891E92"/>
    <w:rsid w:val="0089225E"/>
    <w:rsid w:val="008943D2"/>
    <w:rsid w:val="008948A0"/>
    <w:rsid w:val="008959E7"/>
    <w:rsid w:val="00895B6B"/>
    <w:rsid w:val="0089625F"/>
    <w:rsid w:val="00896EB6"/>
    <w:rsid w:val="00896ECF"/>
    <w:rsid w:val="0089706D"/>
    <w:rsid w:val="00897936"/>
    <w:rsid w:val="00897B72"/>
    <w:rsid w:val="008A076C"/>
    <w:rsid w:val="008A07BE"/>
    <w:rsid w:val="008A126A"/>
    <w:rsid w:val="008A17D8"/>
    <w:rsid w:val="008A1914"/>
    <w:rsid w:val="008A2E6D"/>
    <w:rsid w:val="008A4530"/>
    <w:rsid w:val="008A4C4C"/>
    <w:rsid w:val="008A637B"/>
    <w:rsid w:val="008A6772"/>
    <w:rsid w:val="008A6AC7"/>
    <w:rsid w:val="008B0222"/>
    <w:rsid w:val="008B042F"/>
    <w:rsid w:val="008B0B1C"/>
    <w:rsid w:val="008B145F"/>
    <w:rsid w:val="008B1B1A"/>
    <w:rsid w:val="008B26E0"/>
    <w:rsid w:val="008B3380"/>
    <w:rsid w:val="008B4004"/>
    <w:rsid w:val="008B5E1E"/>
    <w:rsid w:val="008B6C08"/>
    <w:rsid w:val="008B735F"/>
    <w:rsid w:val="008B75B7"/>
    <w:rsid w:val="008C084C"/>
    <w:rsid w:val="008C143A"/>
    <w:rsid w:val="008C19F6"/>
    <w:rsid w:val="008C262E"/>
    <w:rsid w:val="008C26A9"/>
    <w:rsid w:val="008C2C97"/>
    <w:rsid w:val="008C33E3"/>
    <w:rsid w:val="008C3E66"/>
    <w:rsid w:val="008C5433"/>
    <w:rsid w:val="008C57A6"/>
    <w:rsid w:val="008C5887"/>
    <w:rsid w:val="008C5E70"/>
    <w:rsid w:val="008C7A51"/>
    <w:rsid w:val="008D0CD4"/>
    <w:rsid w:val="008D0DB3"/>
    <w:rsid w:val="008D10AB"/>
    <w:rsid w:val="008D14E3"/>
    <w:rsid w:val="008D2DAA"/>
    <w:rsid w:val="008D332B"/>
    <w:rsid w:val="008D366B"/>
    <w:rsid w:val="008D4F49"/>
    <w:rsid w:val="008D4F64"/>
    <w:rsid w:val="008D51F9"/>
    <w:rsid w:val="008D5370"/>
    <w:rsid w:val="008D74E8"/>
    <w:rsid w:val="008E07D0"/>
    <w:rsid w:val="008E0C54"/>
    <w:rsid w:val="008E0F1D"/>
    <w:rsid w:val="008E1252"/>
    <w:rsid w:val="008E2D42"/>
    <w:rsid w:val="008E3AE6"/>
    <w:rsid w:val="008E451E"/>
    <w:rsid w:val="008E48D0"/>
    <w:rsid w:val="008E4FB5"/>
    <w:rsid w:val="008E4FE6"/>
    <w:rsid w:val="008E5506"/>
    <w:rsid w:val="008E591A"/>
    <w:rsid w:val="008E593D"/>
    <w:rsid w:val="008E594C"/>
    <w:rsid w:val="008E5B38"/>
    <w:rsid w:val="008E5BB0"/>
    <w:rsid w:val="008E610D"/>
    <w:rsid w:val="008E6302"/>
    <w:rsid w:val="008E66FA"/>
    <w:rsid w:val="008E78B8"/>
    <w:rsid w:val="008E79C3"/>
    <w:rsid w:val="008F028D"/>
    <w:rsid w:val="008F02FE"/>
    <w:rsid w:val="008F0472"/>
    <w:rsid w:val="008F057A"/>
    <w:rsid w:val="008F0FB9"/>
    <w:rsid w:val="008F2856"/>
    <w:rsid w:val="008F2E38"/>
    <w:rsid w:val="008F3535"/>
    <w:rsid w:val="008F394A"/>
    <w:rsid w:val="008F3F6A"/>
    <w:rsid w:val="008F48B5"/>
    <w:rsid w:val="008F5574"/>
    <w:rsid w:val="008F5D3A"/>
    <w:rsid w:val="008F5E8D"/>
    <w:rsid w:val="008F6213"/>
    <w:rsid w:val="008F6AB9"/>
    <w:rsid w:val="008F7386"/>
    <w:rsid w:val="00900260"/>
    <w:rsid w:val="00900A28"/>
    <w:rsid w:val="009017AA"/>
    <w:rsid w:val="0090278C"/>
    <w:rsid w:val="00903B69"/>
    <w:rsid w:val="00903D43"/>
    <w:rsid w:val="009042AE"/>
    <w:rsid w:val="0090436E"/>
    <w:rsid w:val="0090456B"/>
    <w:rsid w:val="00905B09"/>
    <w:rsid w:val="00905D24"/>
    <w:rsid w:val="00905E45"/>
    <w:rsid w:val="009065CB"/>
    <w:rsid w:val="00906F70"/>
    <w:rsid w:val="00907699"/>
    <w:rsid w:val="009076BA"/>
    <w:rsid w:val="00911414"/>
    <w:rsid w:val="00911437"/>
    <w:rsid w:val="00912079"/>
    <w:rsid w:val="00912D09"/>
    <w:rsid w:val="00912EAC"/>
    <w:rsid w:val="00913A1F"/>
    <w:rsid w:val="0091403A"/>
    <w:rsid w:val="00914886"/>
    <w:rsid w:val="00914B4E"/>
    <w:rsid w:val="00914DCE"/>
    <w:rsid w:val="00916387"/>
    <w:rsid w:val="00917D5C"/>
    <w:rsid w:val="00920D19"/>
    <w:rsid w:val="00920D3F"/>
    <w:rsid w:val="00921C2E"/>
    <w:rsid w:val="0092202E"/>
    <w:rsid w:val="009223EA"/>
    <w:rsid w:val="00923813"/>
    <w:rsid w:val="00924921"/>
    <w:rsid w:val="0092649F"/>
    <w:rsid w:val="00930156"/>
    <w:rsid w:val="00930510"/>
    <w:rsid w:val="00930819"/>
    <w:rsid w:val="00930A3F"/>
    <w:rsid w:val="009315B4"/>
    <w:rsid w:val="00931918"/>
    <w:rsid w:val="00931B01"/>
    <w:rsid w:val="00931D87"/>
    <w:rsid w:val="00932ABD"/>
    <w:rsid w:val="00932BB2"/>
    <w:rsid w:val="00933646"/>
    <w:rsid w:val="00933CDF"/>
    <w:rsid w:val="00933F0D"/>
    <w:rsid w:val="00934541"/>
    <w:rsid w:val="00934FAE"/>
    <w:rsid w:val="00935562"/>
    <w:rsid w:val="00935AD8"/>
    <w:rsid w:val="00936187"/>
    <w:rsid w:val="00936F72"/>
    <w:rsid w:val="00937361"/>
    <w:rsid w:val="00937680"/>
    <w:rsid w:val="00937901"/>
    <w:rsid w:val="00940524"/>
    <w:rsid w:val="00940A64"/>
    <w:rsid w:val="0094156C"/>
    <w:rsid w:val="00942208"/>
    <w:rsid w:val="0094260E"/>
    <w:rsid w:val="009433BB"/>
    <w:rsid w:val="00943460"/>
    <w:rsid w:val="00943AF2"/>
    <w:rsid w:val="0094499E"/>
    <w:rsid w:val="00944AD4"/>
    <w:rsid w:val="00945583"/>
    <w:rsid w:val="0094563A"/>
    <w:rsid w:val="0094568C"/>
    <w:rsid w:val="00945B39"/>
    <w:rsid w:val="00945D22"/>
    <w:rsid w:val="009467DD"/>
    <w:rsid w:val="009475FE"/>
    <w:rsid w:val="00950014"/>
    <w:rsid w:val="009511B0"/>
    <w:rsid w:val="009515B3"/>
    <w:rsid w:val="0095168B"/>
    <w:rsid w:val="009520BC"/>
    <w:rsid w:val="00952504"/>
    <w:rsid w:val="0095259A"/>
    <w:rsid w:val="00952B2E"/>
    <w:rsid w:val="00952B3F"/>
    <w:rsid w:val="00953425"/>
    <w:rsid w:val="009535C8"/>
    <w:rsid w:val="00953875"/>
    <w:rsid w:val="0095390B"/>
    <w:rsid w:val="00953CEB"/>
    <w:rsid w:val="00953D94"/>
    <w:rsid w:val="0095553C"/>
    <w:rsid w:val="00955714"/>
    <w:rsid w:val="00955D8B"/>
    <w:rsid w:val="009560A1"/>
    <w:rsid w:val="00956DDB"/>
    <w:rsid w:val="009571CC"/>
    <w:rsid w:val="009576ED"/>
    <w:rsid w:val="009578C8"/>
    <w:rsid w:val="00957EA7"/>
    <w:rsid w:val="0096063B"/>
    <w:rsid w:val="009607C9"/>
    <w:rsid w:val="0096171C"/>
    <w:rsid w:val="009617F5"/>
    <w:rsid w:val="009625DE"/>
    <w:rsid w:val="009629BE"/>
    <w:rsid w:val="00963084"/>
    <w:rsid w:val="009631E6"/>
    <w:rsid w:val="00963B7F"/>
    <w:rsid w:val="00964E13"/>
    <w:rsid w:val="00964E43"/>
    <w:rsid w:val="00965021"/>
    <w:rsid w:val="00965875"/>
    <w:rsid w:val="00965F35"/>
    <w:rsid w:val="00967840"/>
    <w:rsid w:val="00971F44"/>
    <w:rsid w:val="0097280E"/>
    <w:rsid w:val="009729FD"/>
    <w:rsid w:val="00972C62"/>
    <w:rsid w:val="00972EDF"/>
    <w:rsid w:val="00972F97"/>
    <w:rsid w:val="009736BC"/>
    <w:rsid w:val="0097375F"/>
    <w:rsid w:val="00974156"/>
    <w:rsid w:val="00974341"/>
    <w:rsid w:val="00974513"/>
    <w:rsid w:val="00974B77"/>
    <w:rsid w:val="009750D4"/>
    <w:rsid w:val="009758F9"/>
    <w:rsid w:val="009759E2"/>
    <w:rsid w:val="00975A48"/>
    <w:rsid w:val="00975C5C"/>
    <w:rsid w:val="00975EA9"/>
    <w:rsid w:val="00976CEE"/>
    <w:rsid w:val="00977079"/>
    <w:rsid w:val="00977A7B"/>
    <w:rsid w:val="0098047E"/>
    <w:rsid w:val="00980A04"/>
    <w:rsid w:val="009813E7"/>
    <w:rsid w:val="009814FB"/>
    <w:rsid w:val="00984386"/>
    <w:rsid w:val="00984B71"/>
    <w:rsid w:val="00985781"/>
    <w:rsid w:val="009862E7"/>
    <w:rsid w:val="009869C3"/>
    <w:rsid w:val="00987A1C"/>
    <w:rsid w:val="00990622"/>
    <w:rsid w:val="00990F85"/>
    <w:rsid w:val="0099167B"/>
    <w:rsid w:val="00992F46"/>
    <w:rsid w:val="00993515"/>
    <w:rsid w:val="00993E58"/>
    <w:rsid w:val="00993ECF"/>
    <w:rsid w:val="00994014"/>
    <w:rsid w:val="009941F2"/>
    <w:rsid w:val="00994705"/>
    <w:rsid w:val="00994B79"/>
    <w:rsid w:val="00994DD1"/>
    <w:rsid w:val="00995551"/>
    <w:rsid w:val="00996E53"/>
    <w:rsid w:val="00997673"/>
    <w:rsid w:val="00997AB3"/>
    <w:rsid w:val="00997C3A"/>
    <w:rsid w:val="009A12A7"/>
    <w:rsid w:val="009A131C"/>
    <w:rsid w:val="009A199A"/>
    <w:rsid w:val="009A2728"/>
    <w:rsid w:val="009A3539"/>
    <w:rsid w:val="009A3576"/>
    <w:rsid w:val="009A3A99"/>
    <w:rsid w:val="009A42A9"/>
    <w:rsid w:val="009A449F"/>
    <w:rsid w:val="009A4A70"/>
    <w:rsid w:val="009A58B5"/>
    <w:rsid w:val="009A59E8"/>
    <w:rsid w:val="009A5E7B"/>
    <w:rsid w:val="009A725A"/>
    <w:rsid w:val="009A73FD"/>
    <w:rsid w:val="009A7571"/>
    <w:rsid w:val="009A7657"/>
    <w:rsid w:val="009A7822"/>
    <w:rsid w:val="009B025C"/>
    <w:rsid w:val="009B091C"/>
    <w:rsid w:val="009B18F4"/>
    <w:rsid w:val="009B1E13"/>
    <w:rsid w:val="009B2909"/>
    <w:rsid w:val="009B2C47"/>
    <w:rsid w:val="009B3513"/>
    <w:rsid w:val="009B4154"/>
    <w:rsid w:val="009B4368"/>
    <w:rsid w:val="009B479A"/>
    <w:rsid w:val="009B4DCC"/>
    <w:rsid w:val="009B6296"/>
    <w:rsid w:val="009B79EA"/>
    <w:rsid w:val="009B7C5C"/>
    <w:rsid w:val="009B7D4B"/>
    <w:rsid w:val="009C025C"/>
    <w:rsid w:val="009C0990"/>
    <w:rsid w:val="009C09CB"/>
    <w:rsid w:val="009C0A88"/>
    <w:rsid w:val="009C2F8B"/>
    <w:rsid w:val="009C453C"/>
    <w:rsid w:val="009C45E6"/>
    <w:rsid w:val="009C46CD"/>
    <w:rsid w:val="009C4707"/>
    <w:rsid w:val="009C5A41"/>
    <w:rsid w:val="009C6803"/>
    <w:rsid w:val="009D029F"/>
    <w:rsid w:val="009D1398"/>
    <w:rsid w:val="009D208D"/>
    <w:rsid w:val="009D2822"/>
    <w:rsid w:val="009D2C35"/>
    <w:rsid w:val="009D3056"/>
    <w:rsid w:val="009D4BDB"/>
    <w:rsid w:val="009D5D94"/>
    <w:rsid w:val="009D7339"/>
    <w:rsid w:val="009D7F49"/>
    <w:rsid w:val="009E0FAE"/>
    <w:rsid w:val="009E198B"/>
    <w:rsid w:val="009E1BC4"/>
    <w:rsid w:val="009E31A3"/>
    <w:rsid w:val="009E3399"/>
    <w:rsid w:val="009E3563"/>
    <w:rsid w:val="009E43D4"/>
    <w:rsid w:val="009E4419"/>
    <w:rsid w:val="009E45B1"/>
    <w:rsid w:val="009E49A0"/>
    <w:rsid w:val="009E5447"/>
    <w:rsid w:val="009E5697"/>
    <w:rsid w:val="009E5D9B"/>
    <w:rsid w:val="009E6642"/>
    <w:rsid w:val="009F025D"/>
    <w:rsid w:val="009F07A3"/>
    <w:rsid w:val="009F0E38"/>
    <w:rsid w:val="009F13BA"/>
    <w:rsid w:val="009F14BA"/>
    <w:rsid w:val="009F31F3"/>
    <w:rsid w:val="009F33C4"/>
    <w:rsid w:val="009F3D4E"/>
    <w:rsid w:val="009F4932"/>
    <w:rsid w:val="009F5BBC"/>
    <w:rsid w:val="009F6337"/>
    <w:rsid w:val="009F6480"/>
    <w:rsid w:val="009F69E6"/>
    <w:rsid w:val="009F7BAA"/>
    <w:rsid w:val="009F7D39"/>
    <w:rsid w:val="00A010BE"/>
    <w:rsid w:val="00A02764"/>
    <w:rsid w:val="00A036BE"/>
    <w:rsid w:val="00A040E3"/>
    <w:rsid w:val="00A06905"/>
    <w:rsid w:val="00A06BC7"/>
    <w:rsid w:val="00A100EC"/>
    <w:rsid w:val="00A1016F"/>
    <w:rsid w:val="00A101CE"/>
    <w:rsid w:val="00A10969"/>
    <w:rsid w:val="00A11BF5"/>
    <w:rsid w:val="00A120D0"/>
    <w:rsid w:val="00A131B0"/>
    <w:rsid w:val="00A13348"/>
    <w:rsid w:val="00A13749"/>
    <w:rsid w:val="00A13A16"/>
    <w:rsid w:val="00A140BE"/>
    <w:rsid w:val="00A1498D"/>
    <w:rsid w:val="00A1604C"/>
    <w:rsid w:val="00A168D3"/>
    <w:rsid w:val="00A168F0"/>
    <w:rsid w:val="00A17644"/>
    <w:rsid w:val="00A20DB4"/>
    <w:rsid w:val="00A20F96"/>
    <w:rsid w:val="00A2209A"/>
    <w:rsid w:val="00A2217D"/>
    <w:rsid w:val="00A22503"/>
    <w:rsid w:val="00A22EDC"/>
    <w:rsid w:val="00A23441"/>
    <w:rsid w:val="00A2451C"/>
    <w:rsid w:val="00A251A7"/>
    <w:rsid w:val="00A25DE9"/>
    <w:rsid w:val="00A270AC"/>
    <w:rsid w:val="00A273A5"/>
    <w:rsid w:val="00A27F7E"/>
    <w:rsid w:val="00A30352"/>
    <w:rsid w:val="00A30A6C"/>
    <w:rsid w:val="00A30B9E"/>
    <w:rsid w:val="00A30BD4"/>
    <w:rsid w:val="00A30C00"/>
    <w:rsid w:val="00A310E7"/>
    <w:rsid w:val="00A315F8"/>
    <w:rsid w:val="00A31E32"/>
    <w:rsid w:val="00A31E48"/>
    <w:rsid w:val="00A32B38"/>
    <w:rsid w:val="00A342D3"/>
    <w:rsid w:val="00A34FDD"/>
    <w:rsid w:val="00A35159"/>
    <w:rsid w:val="00A368D0"/>
    <w:rsid w:val="00A36A74"/>
    <w:rsid w:val="00A36AB1"/>
    <w:rsid w:val="00A3702E"/>
    <w:rsid w:val="00A37106"/>
    <w:rsid w:val="00A37131"/>
    <w:rsid w:val="00A37ED9"/>
    <w:rsid w:val="00A40EFA"/>
    <w:rsid w:val="00A41D94"/>
    <w:rsid w:val="00A4285E"/>
    <w:rsid w:val="00A449C1"/>
    <w:rsid w:val="00A44D9A"/>
    <w:rsid w:val="00A45B36"/>
    <w:rsid w:val="00A45BB8"/>
    <w:rsid w:val="00A46F50"/>
    <w:rsid w:val="00A5026E"/>
    <w:rsid w:val="00A51EB8"/>
    <w:rsid w:val="00A52B48"/>
    <w:rsid w:val="00A52CE8"/>
    <w:rsid w:val="00A52F79"/>
    <w:rsid w:val="00A53817"/>
    <w:rsid w:val="00A54867"/>
    <w:rsid w:val="00A54CE7"/>
    <w:rsid w:val="00A5516B"/>
    <w:rsid w:val="00A55247"/>
    <w:rsid w:val="00A552BF"/>
    <w:rsid w:val="00A554B1"/>
    <w:rsid w:val="00A563EC"/>
    <w:rsid w:val="00A60227"/>
    <w:rsid w:val="00A60F9E"/>
    <w:rsid w:val="00A610C2"/>
    <w:rsid w:val="00A616D7"/>
    <w:rsid w:val="00A621AD"/>
    <w:rsid w:val="00A62350"/>
    <w:rsid w:val="00A625C6"/>
    <w:rsid w:val="00A62DAB"/>
    <w:rsid w:val="00A6309A"/>
    <w:rsid w:val="00A63345"/>
    <w:rsid w:val="00A637C1"/>
    <w:rsid w:val="00A64609"/>
    <w:rsid w:val="00A65C55"/>
    <w:rsid w:val="00A671B8"/>
    <w:rsid w:val="00A6762D"/>
    <w:rsid w:val="00A727FA"/>
    <w:rsid w:val="00A72A80"/>
    <w:rsid w:val="00A72E4E"/>
    <w:rsid w:val="00A72E91"/>
    <w:rsid w:val="00A7548E"/>
    <w:rsid w:val="00A75A29"/>
    <w:rsid w:val="00A75C9B"/>
    <w:rsid w:val="00A76897"/>
    <w:rsid w:val="00A806E6"/>
    <w:rsid w:val="00A8078B"/>
    <w:rsid w:val="00A80968"/>
    <w:rsid w:val="00A80DBC"/>
    <w:rsid w:val="00A8128B"/>
    <w:rsid w:val="00A81E44"/>
    <w:rsid w:val="00A83810"/>
    <w:rsid w:val="00A83D6F"/>
    <w:rsid w:val="00A83F24"/>
    <w:rsid w:val="00A848A0"/>
    <w:rsid w:val="00A849A5"/>
    <w:rsid w:val="00A84A7D"/>
    <w:rsid w:val="00A8547D"/>
    <w:rsid w:val="00A864D9"/>
    <w:rsid w:val="00A87055"/>
    <w:rsid w:val="00A87B47"/>
    <w:rsid w:val="00A87EFB"/>
    <w:rsid w:val="00A90822"/>
    <w:rsid w:val="00A916D2"/>
    <w:rsid w:val="00A91AFF"/>
    <w:rsid w:val="00A92252"/>
    <w:rsid w:val="00A92FAD"/>
    <w:rsid w:val="00A93108"/>
    <w:rsid w:val="00A9350A"/>
    <w:rsid w:val="00A93BBC"/>
    <w:rsid w:val="00A941FA"/>
    <w:rsid w:val="00A94502"/>
    <w:rsid w:val="00A946D0"/>
    <w:rsid w:val="00A9526D"/>
    <w:rsid w:val="00A957C6"/>
    <w:rsid w:val="00A95B7E"/>
    <w:rsid w:val="00A95E97"/>
    <w:rsid w:val="00A96328"/>
    <w:rsid w:val="00AA0C55"/>
    <w:rsid w:val="00AA231F"/>
    <w:rsid w:val="00AA2EFB"/>
    <w:rsid w:val="00AA3A50"/>
    <w:rsid w:val="00AA4746"/>
    <w:rsid w:val="00AA481D"/>
    <w:rsid w:val="00AA54A1"/>
    <w:rsid w:val="00AA702C"/>
    <w:rsid w:val="00AA7A26"/>
    <w:rsid w:val="00AB0807"/>
    <w:rsid w:val="00AB0A9D"/>
    <w:rsid w:val="00AB0B56"/>
    <w:rsid w:val="00AB1552"/>
    <w:rsid w:val="00AB16C7"/>
    <w:rsid w:val="00AB1E8F"/>
    <w:rsid w:val="00AB242E"/>
    <w:rsid w:val="00AB2D61"/>
    <w:rsid w:val="00AB3317"/>
    <w:rsid w:val="00AB36DD"/>
    <w:rsid w:val="00AB3ECD"/>
    <w:rsid w:val="00AB671F"/>
    <w:rsid w:val="00AB688E"/>
    <w:rsid w:val="00AB78E9"/>
    <w:rsid w:val="00AB7D48"/>
    <w:rsid w:val="00AC03D9"/>
    <w:rsid w:val="00AC0EF3"/>
    <w:rsid w:val="00AC13F5"/>
    <w:rsid w:val="00AC18C3"/>
    <w:rsid w:val="00AC1AB8"/>
    <w:rsid w:val="00AC2BB1"/>
    <w:rsid w:val="00AC36F9"/>
    <w:rsid w:val="00AC4260"/>
    <w:rsid w:val="00AC44C4"/>
    <w:rsid w:val="00AC597F"/>
    <w:rsid w:val="00AC63A4"/>
    <w:rsid w:val="00AC6519"/>
    <w:rsid w:val="00AC7270"/>
    <w:rsid w:val="00AC7819"/>
    <w:rsid w:val="00AD06CF"/>
    <w:rsid w:val="00AD0706"/>
    <w:rsid w:val="00AD086F"/>
    <w:rsid w:val="00AD1100"/>
    <w:rsid w:val="00AD141D"/>
    <w:rsid w:val="00AD17D0"/>
    <w:rsid w:val="00AD1A25"/>
    <w:rsid w:val="00AD33C1"/>
    <w:rsid w:val="00AD3AEB"/>
    <w:rsid w:val="00AD3B26"/>
    <w:rsid w:val="00AD5B00"/>
    <w:rsid w:val="00AD6037"/>
    <w:rsid w:val="00AD697E"/>
    <w:rsid w:val="00AD7797"/>
    <w:rsid w:val="00AE08A1"/>
    <w:rsid w:val="00AE08F3"/>
    <w:rsid w:val="00AE105A"/>
    <w:rsid w:val="00AE2937"/>
    <w:rsid w:val="00AE2B86"/>
    <w:rsid w:val="00AE2BB5"/>
    <w:rsid w:val="00AE31EF"/>
    <w:rsid w:val="00AE34FD"/>
    <w:rsid w:val="00AE3F2E"/>
    <w:rsid w:val="00AE4221"/>
    <w:rsid w:val="00AE4316"/>
    <w:rsid w:val="00AE4C46"/>
    <w:rsid w:val="00AE4F62"/>
    <w:rsid w:val="00AE4FEB"/>
    <w:rsid w:val="00AE5058"/>
    <w:rsid w:val="00AE58A0"/>
    <w:rsid w:val="00AE594B"/>
    <w:rsid w:val="00AE640B"/>
    <w:rsid w:val="00AE7B22"/>
    <w:rsid w:val="00AF0956"/>
    <w:rsid w:val="00AF104B"/>
    <w:rsid w:val="00AF141C"/>
    <w:rsid w:val="00AF1A73"/>
    <w:rsid w:val="00AF1C82"/>
    <w:rsid w:val="00AF23E9"/>
    <w:rsid w:val="00AF2A3B"/>
    <w:rsid w:val="00AF3ACD"/>
    <w:rsid w:val="00AF4AAE"/>
    <w:rsid w:val="00AF4F66"/>
    <w:rsid w:val="00AF5387"/>
    <w:rsid w:val="00AF5A2C"/>
    <w:rsid w:val="00AF5B88"/>
    <w:rsid w:val="00AF6EA9"/>
    <w:rsid w:val="00AF7600"/>
    <w:rsid w:val="00B002B2"/>
    <w:rsid w:val="00B0061E"/>
    <w:rsid w:val="00B006B9"/>
    <w:rsid w:val="00B016F4"/>
    <w:rsid w:val="00B02CAA"/>
    <w:rsid w:val="00B03BBF"/>
    <w:rsid w:val="00B047DE"/>
    <w:rsid w:val="00B04F0B"/>
    <w:rsid w:val="00B04FD1"/>
    <w:rsid w:val="00B067E6"/>
    <w:rsid w:val="00B06E58"/>
    <w:rsid w:val="00B07074"/>
    <w:rsid w:val="00B07874"/>
    <w:rsid w:val="00B07A51"/>
    <w:rsid w:val="00B10D3B"/>
    <w:rsid w:val="00B10F2E"/>
    <w:rsid w:val="00B1140A"/>
    <w:rsid w:val="00B114F9"/>
    <w:rsid w:val="00B119E3"/>
    <w:rsid w:val="00B128F8"/>
    <w:rsid w:val="00B12F07"/>
    <w:rsid w:val="00B13088"/>
    <w:rsid w:val="00B155C7"/>
    <w:rsid w:val="00B16BD1"/>
    <w:rsid w:val="00B17996"/>
    <w:rsid w:val="00B20805"/>
    <w:rsid w:val="00B21AE2"/>
    <w:rsid w:val="00B23D6D"/>
    <w:rsid w:val="00B25B89"/>
    <w:rsid w:val="00B25C89"/>
    <w:rsid w:val="00B274EA"/>
    <w:rsid w:val="00B27D57"/>
    <w:rsid w:val="00B3000D"/>
    <w:rsid w:val="00B304DA"/>
    <w:rsid w:val="00B31292"/>
    <w:rsid w:val="00B31DFE"/>
    <w:rsid w:val="00B32D14"/>
    <w:rsid w:val="00B33A3C"/>
    <w:rsid w:val="00B33EF1"/>
    <w:rsid w:val="00B342C5"/>
    <w:rsid w:val="00B345E8"/>
    <w:rsid w:val="00B34D23"/>
    <w:rsid w:val="00B35DFB"/>
    <w:rsid w:val="00B3622B"/>
    <w:rsid w:val="00B362E9"/>
    <w:rsid w:val="00B36B63"/>
    <w:rsid w:val="00B370C6"/>
    <w:rsid w:val="00B37E1D"/>
    <w:rsid w:val="00B406A7"/>
    <w:rsid w:val="00B42332"/>
    <w:rsid w:val="00B42377"/>
    <w:rsid w:val="00B42C67"/>
    <w:rsid w:val="00B42C97"/>
    <w:rsid w:val="00B445F0"/>
    <w:rsid w:val="00B446D9"/>
    <w:rsid w:val="00B45362"/>
    <w:rsid w:val="00B45363"/>
    <w:rsid w:val="00B47EB2"/>
    <w:rsid w:val="00B5019B"/>
    <w:rsid w:val="00B51544"/>
    <w:rsid w:val="00B52BB8"/>
    <w:rsid w:val="00B53A9A"/>
    <w:rsid w:val="00B54685"/>
    <w:rsid w:val="00B54B82"/>
    <w:rsid w:val="00B55258"/>
    <w:rsid w:val="00B55F6E"/>
    <w:rsid w:val="00B60C13"/>
    <w:rsid w:val="00B60EB2"/>
    <w:rsid w:val="00B615A8"/>
    <w:rsid w:val="00B616F5"/>
    <w:rsid w:val="00B625B9"/>
    <w:rsid w:val="00B62F29"/>
    <w:rsid w:val="00B62F3D"/>
    <w:rsid w:val="00B632D7"/>
    <w:rsid w:val="00B636BD"/>
    <w:rsid w:val="00B63A1B"/>
    <w:rsid w:val="00B63B72"/>
    <w:rsid w:val="00B63F8E"/>
    <w:rsid w:val="00B653A5"/>
    <w:rsid w:val="00B65BBA"/>
    <w:rsid w:val="00B66216"/>
    <w:rsid w:val="00B676BB"/>
    <w:rsid w:val="00B67B23"/>
    <w:rsid w:val="00B70ED1"/>
    <w:rsid w:val="00B711F0"/>
    <w:rsid w:val="00B71695"/>
    <w:rsid w:val="00B71B54"/>
    <w:rsid w:val="00B72031"/>
    <w:rsid w:val="00B72549"/>
    <w:rsid w:val="00B72D50"/>
    <w:rsid w:val="00B72EA0"/>
    <w:rsid w:val="00B73883"/>
    <w:rsid w:val="00B73967"/>
    <w:rsid w:val="00B741E4"/>
    <w:rsid w:val="00B747E3"/>
    <w:rsid w:val="00B74C19"/>
    <w:rsid w:val="00B74C82"/>
    <w:rsid w:val="00B75EED"/>
    <w:rsid w:val="00B77126"/>
    <w:rsid w:val="00B775DD"/>
    <w:rsid w:val="00B77810"/>
    <w:rsid w:val="00B80C8C"/>
    <w:rsid w:val="00B80E10"/>
    <w:rsid w:val="00B8168F"/>
    <w:rsid w:val="00B81BB3"/>
    <w:rsid w:val="00B820F1"/>
    <w:rsid w:val="00B82151"/>
    <w:rsid w:val="00B827A4"/>
    <w:rsid w:val="00B83076"/>
    <w:rsid w:val="00B833FC"/>
    <w:rsid w:val="00B843BE"/>
    <w:rsid w:val="00B8497A"/>
    <w:rsid w:val="00B854F9"/>
    <w:rsid w:val="00B874DC"/>
    <w:rsid w:val="00B875DF"/>
    <w:rsid w:val="00B877D6"/>
    <w:rsid w:val="00B879C6"/>
    <w:rsid w:val="00B903D5"/>
    <w:rsid w:val="00B916B4"/>
    <w:rsid w:val="00B92535"/>
    <w:rsid w:val="00B92A85"/>
    <w:rsid w:val="00B930B6"/>
    <w:rsid w:val="00B93265"/>
    <w:rsid w:val="00B935C9"/>
    <w:rsid w:val="00B93FAB"/>
    <w:rsid w:val="00B9525F"/>
    <w:rsid w:val="00B959FF"/>
    <w:rsid w:val="00B95A34"/>
    <w:rsid w:val="00B964D8"/>
    <w:rsid w:val="00B96519"/>
    <w:rsid w:val="00B972EF"/>
    <w:rsid w:val="00B97A0F"/>
    <w:rsid w:val="00BA0790"/>
    <w:rsid w:val="00BA0CA7"/>
    <w:rsid w:val="00BA141A"/>
    <w:rsid w:val="00BA1760"/>
    <w:rsid w:val="00BA1C2F"/>
    <w:rsid w:val="00BA1D3A"/>
    <w:rsid w:val="00BA23BE"/>
    <w:rsid w:val="00BA280B"/>
    <w:rsid w:val="00BA2AE6"/>
    <w:rsid w:val="00BA2BC9"/>
    <w:rsid w:val="00BA30BA"/>
    <w:rsid w:val="00BA30F4"/>
    <w:rsid w:val="00BA317E"/>
    <w:rsid w:val="00BA39B6"/>
    <w:rsid w:val="00BA4AB9"/>
    <w:rsid w:val="00BA56DB"/>
    <w:rsid w:val="00BA6068"/>
    <w:rsid w:val="00BA67AE"/>
    <w:rsid w:val="00BA765C"/>
    <w:rsid w:val="00BB0411"/>
    <w:rsid w:val="00BB0755"/>
    <w:rsid w:val="00BB09FC"/>
    <w:rsid w:val="00BB0A67"/>
    <w:rsid w:val="00BB0ABB"/>
    <w:rsid w:val="00BB1089"/>
    <w:rsid w:val="00BB23C1"/>
    <w:rsid w:val="00BB2C66"/>
    <w:rsid w:val="00BB2DA1"/>
    <w:rsid w:val="00BB3122"/>
    <w:rsid w:val="00BB317D"/>
    <w:rsid w:val="00BB3516"/>
    <w:rsid w:val="00BB4264"/>
    <w:rsid w:val="00BB4A74"/>
    <w:rsid w:val="00BB6CDC"/>
    <w:rsid w:val="00BB755F"/>
    <w:rsid w:val="00BB7A49"/>
    <w:rsid w:val="00BC0882"/>
    <w:rsid w:val="00BC09F8"/>
    <w:rsid w:val="00BC13E1"/>
    <w:rsid w:val="00BC1440"/>
    <w:rsid w:val="00BC1491"/>
    <w:rsid w:val="00BC16FF"/>
    <w:rsid w:val="00BC2F64"/>
    <w:rsid w:val="00BC39E9"/>
    <w:rsid w:val="00BC4180"/>
    <w:rsid w:val="00BC5243"/>
    <w:rsid w:val="00BC6132"/>
    <w:rsid w:val="00BC67FC"/>
    <w:rsid w:val="00BC6BA3"/>
    <w:rsid w:val="00BC706B"/>
    <w:rsid w:val="00BC71E1"/>
    <w:rsid w:val="00BC7531"/>
    <w:rsid w:val="00BC7E6D"/>
    <w:rsid w:val="00BD0A35"/>
    <w:rsid w:val="00BD172E"/>
    <w:rsid w:val="00BD224D"/>
    <w:rsid w:val="00BD2AAA"/>
    <w:rsid w:val="00BD32EA"/>
    <w:rsid w:val="00BD3992"/>
    <w:rsid w:val="00BD4CB4"/>
    <w:rsid w:val="00BD4DB7"/>
    <w:rsid w:val="00BD55C9"/>
    <w:rsid w:val="00BD5D1F"/>
    <w:rsid w:val="00BD60FA"/>
    <w:rsid w:val="00BD7147"/>
    <w:rsid w:val="00BD7360"/>
    <w:rsid w:val="00BD73B4"/>
    <w:rsid w:val="00BD7EB0"/>
    <w:rsid w:val="00BE00E3"/>
    <w:rsid w:val="00BE06B6"/>
    <w:rsid w:val="00BE0A48"/>
    <w:rsid w:val="00BE0EF0"/>
    <w:rsid w:val="00BE20A4"/>
    <w:rsid w:val="00BE29B8"/>
    <w:rsid w:val="00BE334D"/>
    <w:rsid w:val="00BE4850"/>
    <w:rsid w:val="00BE4A27"/>
    <w:rsid w:val="00BE4ADC"/>
    <w:rsid w:val="00BE4E1A"/>
    <w:rsid w:val="00BE59A2"/>
    <w:rsid w:val="00BE6809"/>
    <w:rsid w:val="00BE7CE7"/>
    <w:rsid w:val="00BF0855"/>
    <w:rsid w:val="00BF0FDF"/>
    <w:rsid w:val="00BF124F"/>
    <w:rsid w:val="00BF2441"/>
    <w:rsid w:val="00BF3722"/>
    <w:rsid w:val="00BF37A9"/>
    <w:rsid w:val="00BF46C3"/>
    <w:rsid w:val="00BF47CA"/>
    <w:rsid w:val="00BF54B0"/>
    <w:rsid w:val="00BF5739"/>
    <w:rsid w:val="00BF6536"/>
    <w:rsid w:val="00BF6AD0"/>
    <w:rsid w:val="00BF7170"/>
    <w:rsid w:val="00BF78A8"/>
    <w:rsid w:val="00C00E86"/>
    <w:rsid w:val="00C01FF3"/>
    <w:rsid w:val="00C02A49"/>
    <w:rsid w:val="00C039AF"/>
    <w:rsid w:val="00C039D5"/>
    <w:rsid w:val="00C045C9"/>
    <w:rsid w:val="00C05ED5"/>
    <w:rsid w:val="00C065E2"/>
    <w:rsid w:val="00C07279"/>
    <w:rsid w:val="00C0785D"/>
    <w:rsid w:val="00C07FA5"/>
    <w:rsid w:val="00C10362"/>
    <w:rsid w:val="00C103E3"/>
    <w:rsid w:val="00C10767"/>
    <w:rsid w:val="00C10A02"/>
    <w:rsid w:val="00C114E2"/>
    <w:rsid w:val="00C11615"/>
    <w:rsid w:val="00C12458"/>
    <w:rsid w:val="00C12465"/>
    <w:rsid w:val="00C1279C"/>
    <w:rsid w:val="00C12F90"/>
    <w:rsid w:val="00C13023"/>
    <w:rsid w:val="00C13032"/>
    <w:rsid w:val="00C1349B"/>
    <w:rsid w:val="00C13569"/>
    <w:rsid w:val="00C15283"/>
    <w:rsid w:val="00C15A5E"/>
    <w:rsid w:val="00C160D6"/>
    <w:rsid w:val="00C17446"/>
    <w:rsid w:val="00C17EEE"/>
    <w:rsid w:val="00C20B09"/>
    <w:rsid w:val="00C21594"/>
    <w:rsid w:val="00C21E58"/>
    <w:rsid w:val="00C22B33"/>
    <w:rsid w:val="00C22BED"/>
    <w:rsid w:val="00C22DE2"/>
    <w:rsid w:val="00C23A6A"/>
    <w:rsid w:val="00C24EC2"/>
    <w:rsid w:val="00C25010"/>
    <w:rsid w:val="00C25191"/>
    <w:rsid w:val="00C27528"/>
    <w:rsid w:val="00C27C8C"/>
    <w:rsid w:val="00C30BA2"/>
    <w:rsid w:val="00C30F38"/>
    <w:rsid w:val="00C31739"/>
    <w:rsid w:val="00C31C1B"/>
    <w:rsid w:val="00C32490"/>
    <w:rsid w:val="00C33004"/>
    <w:rsid w:val="00C33182"/>
    <w:rsid w:val="00C333FC"/>
    <w:rsid w:val="00C33688"/>
    <w:rsid w:val="00C33E50"/>
    <w:rsid w:val="00C34394"/>
    <w:rsid w:val="00C34C8C"/>
    <w:rsid w:val="00C35DE9"/>
    <w:rsid w:val="00C36113"/>
    <w:rsid w:val="00C36EDA"/>
    <w:rsid w:val="00C37300"/>
    <w:rsid w:val="00C377DD"/>
    <w:rsid w:val="00C37895"/>
    <w:rsid w:val="00C403F8"/>
    <w:rsid w:val="00C4096E"/>
    <w:rsid w:val="00C410FB"/>
    <w:rsid w:val="00C4125A"/>
    <w:rsid w:val="00C41C41"/>
    <w:rsid w:val="00C421C3"/>
    <w:rsid w:val="00C42375"/>
    <w:rsid w:val="00C42B44"/>
    <w:rsid w:val="00C43EE2"/>
    <w:rsid w:val="00C45201"/>
    <w:rsid w:val="00C459FF"/>
    <w:rsid w:val="00C46001"/>
    <w:rsid w:val="00C4684B"/>
    <w:rsid w:val="00C468F6"/>
    <w:rsid w:val="00C47119"/>
    <w:rsid w:val="00C4787B"/>
    <w:rsid w:val="00C50768"/>
    <w:rsid w:val="00C50DC3"/>
    <w:rsid w:val="00C511D7"/>
    <w:rsid w:val="00C519A5"/>
    <w:rsid w:val="00C51B48"/>
    <w:rsid w:val="00C5227E"/>
    <w:rsid w:val="00C52E98"/>
    <w:rsid w:val="00C535D5"/>
    <w:rsid w:val="00C53DE3"/>
    <w:rsid w:val="00C53F3A"/>
    <w:rsid w:val="00C544D6"/>
    <w:rsid w:val="00C545C9"/>
    <w:rsid w:val="00C54CDE"/>
    <w:rsid w:val="00C55047"/>
    <w:rsid w:val="00C5544D"/>
    <w:rsid w:val="00C577F2"/>
    <w:rsid w:val="00C57B89"/>
    <w:rsid w:val="00C60975"/>
    <w:rsid w:val="00C61469"/>
    <w:rsid w:val="00C6169F"/>
    <w:rsid w:val="00C61E53"/>
    <w:rsid w:val="00C66294"/>
    <w:rsid w:val="00C6679A"/>
    <w:rsid w:val="00C6797A"/>
    <w:rsid w:val="00C67A29"/>
    <w:rsid w:val="00C67BC0"/>
    <w:rsid w:val="00C70017"/>
    <w:rsid w:val="00C711CF"/>
    <w:rsid w:val="00C712DF"/>
    <w:rsid w:val="00C71C19"/>
    <w:rsid w:val="00C72562"/>
    <w:rsid w:val="00C72B9E"/>
    <w:rsid w:val="00C73678"/>
    <w:rsid w:val="00C738B9"/>
    <w:rsid w:val="00C73ABB"/>
    <w:rsid w:val="00C73BCC"/>
    <w:rsid w:val="00C73C85"/>
    <w:rsid w:val="00C74043"/>
    <w:rsid w:val="00C7457D"/>
    <w:rsid w:val="00C75BF8"/>
    <w:rsid w:val="00C75CFF"/>
    <w:rsid w:val="00C770FE"/>
    <w:rsid w:val="00C810EB"/>
    <w:rsid w:val="00C81A67"/>
    <w:rsid w:val="00C81F27"/>
    <w:rsid w:val="00C825CF"/>
    <w:rsid w:val="00C837A0"/>
    <w:rsid w:val="00C83E27"/>
    <w:rsid w:val="00C841F7"/>
    <w:rsid w:val="00C8628B"/>
    <w:rsid w:val="00C862CE"/>
    <w:rsid w:val="00C86B0F"/>
    <w:rsid w:val="00C86BC0"/>
    <w:rsid w:val="00C86EA1"/>
    <w:rsid w:val="00C87CBB"/>
    <w:rsid w:val="00C87E7F"/>
    <w:rsid w:val="00C908DD"/>
    <w:rsid w:val="00C911BC"/>
    <w:rsid w:val="00C91CDF"/>
    <w:rsid w:val="00C91DBB"/>
    <w:rsid w:val="00C921F5"/>
    <w:rsid w:val="00C9225B"/>
    <w:rsid w:val="00C92743"/>
    <w:rsid w:val="00C93E5D"/>
    <w:rsid w:val="00C95E88"/>
    <w:rsid w:val="00C96855"/>
    <w:rsid w:val="00C971AC"/>
    <w:rsid w:val="00C971C6"/>
    <w:rsid w:val="00C97622"/>
    <w:rsid w:val="00C97BEE"/>
    <w:rsid w:val="00CA0CC6"/>
    <w:rsid w:val="00CA1E87"/>
    <w:rsid w:val="00CA2DB3"/>
    <w:rsid w:val="00CA3222"/>
    <w:rsid w:val="00CA35C0"/>
    <w:rsid w:val="00CA3874"/>
    <w:rsid w:val="00CA3D65"/>
    <w:rsid w:val="00CA3DD2"/>
    <w:rsid w:val="00CA567A"/>
    <w:rsid w:val="00CA5B22"/>
    <w:rsid w:val="00CA5F8B"/>
    <w:rsid w:val="00CA73F6"/>
    <w:rsid w:val="00CA773E"/>
    <w:rsid w:val="00CA7B30"/>
    <w:rsid w:val="00CA7E1F"/>
    <w:rsid w:val="00CB08B5"/>
    <w:rsid w:val="00CB0F1D"/>
    <w:rsid w:val="00CB103C"/>
    <w:rsid w:val="00CB156D"/>
    <w:rsid w:val="00CB1F46"/>
    <w:rsid w:val="00CB30C7"/>
    <w:rsid w:val="00CB3512"/>
    <w:rsid w:val="00CB35F3"/>
    <w:rsid w:val="00CB655C"/>
    <w:rsid w:val="00CB6EB4"/>
    <w:rsid w:val="00CB792A"/>
    <w:rsid w:val="00CC015B"/>
    <w:rsid w:val="00CC0514"/>
    <w:rsid w:val="00CC0E4A"/>
    <w:rsid w:val="00CC19CB"/>
    <w:rsid w:val="00CC2094"/>
    <w:rsid w:val="00CC24AA"/>
    <w:rsid w:val="00CC2E71"/>
    <w:rsid w:val="00CC31FB"/>
    <w:rsid w:val="00CC3AFB"/>
    <w:rsid w:val="00CC3F86"/>
    <w:rsid w:val="00CC3FAA"/>
    <w:rsid w:val="00CC419D"/>
    <w:rsid w:val="00CC42BA"/>
    <w:rsid w:val="00CC567A"/>
    <w:rsid w:val="00CC77FA"/>
    <w:rsid w:val="00CC783F"/>
    <w:rsid w:val="00CC7F5A"/>
    <w:rsid w:val="00CD1FCC"/>
    <w:rsid w:val="00CD2205"/>
    <w:rsid w:val="00CD24C9"/>
    <w:rsid w:val="00CD30D3"/>
    <w:rsid w:val="00CD347F"/>
    <w:rsid w:val="00CD4129"/>
    <w:rsid w:val="00CD5DE1"/>
    <w:rsid w:val="00CD690D"/>
    <w:rsid w:val="00CD6C66"/>
    <w:rsid w:val="00CD7DA5"/>
    <w:rsid w:val="00CD7EB6"/>
    <w:rsid w:val="00CE0A18"/>
    <w:rsid w:val="00CE1A5A"/>
    <w:rsid w:val="00CE2473"/>
    <w:rsid w:val="00CE2610"/>
    <w:rsid w:val="00CE2D90"/>
    <w:rsid w:val="00CE2DCC"/>
    <w:rsid w:val="00CE33D0"/>
    <w:rsid w:val="00CE537D"/>
    <w:rsid w:val="00CE557A"/>
    <w:rsid w:val="00CE7A56"/>
    <w:rsid w:val="00CF0B00"/>
    <w:rsid w:val="00CF1BC3"/>
    <w:rsid w:val="00CF2A1A"/>
    <w:rsid w:val="00CF2C7C"/>
    <w:rsid w:val="00CF2F3E"/>
    <w:rsid w:val="00CF417E"/>
    <w:rsid w:val="00CF4CD4"/>
    <w:rsid w:val="00CF512A"/>
    <w:rsid w:val="00CF52A0"/>
    <w:rsid w:val="00CF53EA"/>
    <w:rsid w:val="00CF616A"/>
    <w:rsid w:val="00CF635E"/>
    <w:rsid w:val="00CF641C"/>
    <w:rsid w:val="00CF65DC"/>
    <w:rsid w:val="00CF6C57"/>
    <w:rsid w:val="00CF74FE"/>
    <w:rsid w:val="00CF7783"/>
    <w:rsid w:val="00CF7B0D"/>
    <w:rsid w:val="00D0013F"/>
    <w:rsid w:val="00D0035B"/>
    <w:rsid w:val="00D0122B"/>
    <w:rsid w:val="00D016A6"/>
    <w:rsid w:val="00D0179E"/>
    <w:rsid w:val="00D01A22"/>
    <w:rsid w:val="00D02730"/>
    <w:rsid w:val="00D03064"/>
    <w:rsid w:val="00D034B5"/>
    <w:rsid w:val="00D042E3"/>
    <w:rsid w:val="00D04453"/>
    <w:rsid w:val="00D05395"/>
    <w:rsid w:val="00D05AFE"/>
    <w:rsid w:val="00D05F6A"/>
    <w:rsid w:val="00D0614A"/>
    <w:rsid w:val="00D0637B"/>
    <w:rsid w:val="00D06632"/>
    <w:rsid w:val="00D07D07"/>
    <w:rsid w:val="00D07DE8"/>
    <w:rsid w:val="00D12009"/>
    <w:rsid w:val="00D1392D"/>
    <w:rsid w:val="00D14213"/>
    <w:rsid w:val="00D14FC1"/>
    <w:rsid w:val="00D1594C"/>
    <w:rsid w:val="00D1607A"/>
    <w:rsid w:val="00D163EE"/>
    <w:rsid w:val="00D202B9"/>
    <w:rsid w:val="00D2033D"/>
    <w:rsid w:val="00D20373"/>
    <w:rsid w:val="00D217D3"/>
    <w:rsid w:val="00D2358F"/>
    <w:rsid w:val="00D23A06"/>
    <w:rsid w:val="00D25CB9"/>
    <w:rsid w:val="00D315C2"/>
    <w:rsid w:val="00D33302"/>
    <w:rsid w:val="00D34396"/>
    <w:rsid w:val="00D34C4E"/>
    <w:rsid w:val="00D34F10"/>
    <w:rsid w:val="00D3542D"/>
    <w:rsid w:val="00D3621B"/>
    <w:rsid w:val="00D37787"/>
    <w:rsid w:val="00D4057F"/>
    <w:rsid w:val="00D40761"/>
    <w:rsid w:val="00D408B4"/>
    <w:rsid w:val="00D41957"/>
    <w:rsid w:val="00D42CCC"/>
    <w:rsid w:val="00D4320E"/>
    <w:rsid w:val="00D43AE6"/>
    <w:rsid w:val="00D44E86"/>
    <w:rsid w:val="00D459CB"/>
    <w:rsid w:val="00D46450"/>
    <w:rsid w:val="00D466E0"/>
    <w:rsid w:val="00D47A61"/>
    <w:rsid w:val="00D513CB"/>
    <w:rsid w:val="00D5197A"/>
    <w:rsid w:val="00D519D5"/>
    <w:rsid w:val="00D52027"/>
    <w:rsid w:val="00D5267A"/>
    <w:rsid w:val="00D52CCE"/>
    <w:rsid w:val="00D530D7"/>
    <w:rsid w:val="00D53E11"/>
    <w:rsid w:val="00D542C3"/>
    <w:rsid w:val="00D545CB"/>
    <w:rsid w:val="00D5471F"/>
    <w:rsid w:val="00D54BD1"/>
    <w:rsid w:val="00D5552C"/>
    <w:rsid w:val="00D56423"/>
    <w:rsid w:val="00D5696A"/>
    <w:rsid w:val="00D56A44"/>
    <w:rsid w:val="00D56CC8"/>
    <w:rsid w:val="00D56E08"/>
    <w:rsid w:val="00D5746F"/>
    <w:rsid w:val="00D602A0"/>
    <w:rsid w:val="00D61081"/>
    <w:rsid w:val="00D61481"/>
    <w:rsid w:val="00D61E07"/>
    <w:rsid w:val="00D61FA8"/>
    <w:rsid w:val="00D62731"/>
    <w:rsid w:val="00D6334A"/>
    <w:rsid w:val="00D64655"/>
    <w:rsid w:val="00D649D7"/>
    <w:rsid w:val="00D65B98"/>
    <w:rsid w:val="00D65D73"/>
    <w:rsid w:val="00D66078"/>
    <w:rsid w:val="00D66CB0"/>
    <w:rsid w:val="00D677F3"/>
    <w:rsid w:val="00D67D34"/>
    <w:rsid w:val="00D71610"/>
    <w:rsid w:val="00D7168D"/>
    <w:rsid w:val="00D71FB9"/>
    <w:rsid w:val="00D72499"/>
    <w:rsid w:val="00D72AA9"/>
    <w:rsid w:val="00D72C6D"/>
    <w:rsid w:val="00D72F60"/>
    <w:rsid w:val="00D73068"/>
    <w:rsid w:val="00D741D9"/>
    <w:rsid w:val="00D74277"/>
    <w:rsid w:val="00D74934"/>
    <w:rsid w:val="00D76108"/>
    <w:rsid w:val="00D76550"/>
    <w:rsid w:val="00D77A57"/>
    <w:rsid w:val="00D77DDA"/>
    <w:rsid w:val="00D801CA"/>
    <w:rsid w:val="00D802AF"/>
    <w:rsid w:val="00D809FA"/>
    <w:rsid w:val="00D80EB3"/>
    <w:rsid w:val="00D819AA"/>
    <w:rsid w:val="00D81E56"/>
    <w:rsid w:val="00D82048"/>
    <w:rsid w:val="00D82310"/>
    <w:rsid w:val="00D8248F"/>
    <w:rsid w:val="00D828B6"/>
    <w:rsid w:val="00D82BCE"/>
    <w:rsid w:val="00D82C2D"/>
    <w:rsid w:val="00D836BD"/>
    <w:rsid w:val="00D83807"/>
    <w:rsid w:val="00D838F5"/>
    <w:rsid w:val="00D83E9C"/>
    <w:rsid w:val="00D8424D"/>
    <w:rsid w:val="00D84E09"/>
    <w:rsid w:val="00D85925"/>
    <w:rsid w:val="00D863C1"/>
    <w:rsid w:val="00D8648A"/>
    <w:rsid w:val="00D86A04"/>
    <w:rsid w:val="00D86DE9"/>
    <w:rsid w:val="00D878CB"/>
    <w:rsid w:val="00D901DE"/>
    <w:rsid w:val="00D90D51"/>
    <w:rsid w:val="00D92251"/>
    <w:rsid w:val="00D930D3"/>
    <w:rsid w:val="00D932AB"/>
    <w:rsid w:val="00D93390"/>
    <w:rsid w:val="00D935F5"/>
    <w:rsid w:val="00D93F54"/>
    <w:rsid w:val="00D94478"/>
    <w:rsid w:val="00D94608"/>
    <w:rsid w:val="00D94758"/>
    <w:rsid w:val="00D9499B"/>
    <w:rsid w:val="00D96C41"/>
    <w:rsid w:val="00D974DE"/>
    <w:rsid w:val="00D9784F"/>
    <w:rsid w:val="00D979D4"/>
    <w:rsid w:val="00D97F13"/>
    <w:rsid w:val="00DA0826"/>
    <w:rsid w:val="00DA11E3"/>
    <w:rsid w:val="00DA13CB"/>
    <w:rsid w:val="00DA257A"/>
    <w:rsid w:val="00DA2D01"/>
    <w:rsid w:val="00DA2FDA"/>
    <w:rsid w:val="00DA3160"/>
    <w:rsid w:val="00DA3205"/>
    <w:rsid w:val="00DA3D95"/>
    <w:rsid w:val="00DA6B66"/>
    <w:rsid w:val="00DA7408"/>
    <w:rsid w:val="00DA78B1"/>
    <w:rsid w:val="00DA7EFC"/>
    <w:rsid w:val="00DB0694"/>
    <w:rsid w:val="00DB0905"/>
    <w:rsid w:val="00DB15B2"/>
    <w:rsid w:val="00DB1C8B"/>
    <w:rsid w:val="00DB1E21"/>
    <w:rsid w:val="00DB2A3A"/>
    <w:rsid w:val="00DB2C83"/>
    <w:rsid w:val="00DB2CBE"/>
    <w:rsid w:val="00DB354F"/>
    <w:rsid w:val="00DB463F"/>
    <w:rsid w:val="00DB5B07"/>
    <w:rsid w:val="00DB6123"/>
    <w:rsid w:val="00DB622C"/>
    <w:rsid w:val="00DB66C2"/>
    <w:rsid w:val="00DB7372"/>
    <w:rsid w:val="00DB78AF"/>
    <w:rsid w:val="00DB7E7F"/>
    <w:rsid w:val="00DC0210"/>
    <w:rsid w:val="00DC0294"/>
    <w:rsid w:val="00DC0F65"/>
    <w:rsid w:val="00DC178B"/>
    <w:rsid w:val="00DC1D4F"/>
    <w:rsid w:val="00DC1F7F"/>
    <w:rsid w:val="00DC2808"/>
    <w:rsid w:val="00DC284C"/>
    <w:rsid w:val="00DC2910"/>
    <w:rsid w:val="00DC327E"/>
    <w:rsid w:val="00DC3A0F"/>
    <w:rsid w:val="00DC3C24"/>
    <w:rsid w:val="00DC577B"/>
    <w:rsid w:val="00DC61F9"/>
    <w:rsid w:val="00DD02AC"/>
    <w:rsid w:val="00DD1335"/>
    <w:rsid w:val="00DD1AB5"/>
    <w:rsid w:val="00DD2160"/>
    <w:rsid w:val="00DD2E16"/>
    <w:rsid w:val="00DD38D5"/>
    <w:rsid w:val="00DD3909"/>
    <w:rsid w:val="00DD3D6D"/>
    <w:rsid w:val="00DD42EF"/>
    <w:rsid w:val="00DD558C"/>
    <w:rsid w:val="00DD5B5D"/>
    <w:rsid w:val="00DD7996"/>
    <w:rsid w:val="00DE018F"/>
    <w:rsid w:val="00DE0598"/>
    <w:rsid w:val="00DE0D41"/>
    <w:rsid w:val="00DE11CA"/>
    <w:rsid w:val="00DE2614"/>
    <w:rsid w:val="00DE2B56"/>
    <w:rsid w:val="00DE2F3E"/>
    <w:rsid w:val="00DE3C12"/>
    <w:rsid w:val="00DE44E4"/>
    <w:rsid w:val="00DE4DB2"/>
    <w:rsid w:val="00DE5F14"/>
    <w:rsid w:val="00DE7029"/>
    <w:rsid w:val="00DE7476"/>
    <w:rsid w:val="00DF07B7"/>
    <w:rsid w:val="00DF1E55"/>
    <w:rsid w:val="00DF2103"/>
    <w:rsid w:val="00DF2118"/>
    <w:rsid w:val="00DF4772"/>
    <w:rsid w:val="00DF4FA6"/>
    <w:rsid w:val="00DF59D0"/>
    <w:rsid w:val="00DF6327"/>
    <w:rsid w:val="00DF7C3A"/>
    <w:rsid w:val="00E00C8B"/>
    <w:rsid w:val="00E01764"/>
    <w:rsid w:val="00E01D19"/>
    <w:rsid w:val="00E02389"/>
    <w:rsid w:val="00E02D49"/>
    <w:rsid w:val="00E039F2"/>
    <w:rsid w:val="00E03F87"/>
    <w:rsid w:val="00E04A0B"/>
    <w:rsid w:val="00E055CB"/>
    <w:rsid w:val="00E05985"/>
    <w:rsid w:val="00E05C38"/>
    <w:rsid w:val="00E06CB4"/>
    <w:rsid w:val="00E0754B"/>
    <w:rsid w:val="00E107D7"/>
    <w:rsid w:val="00E10A07"/>
    <w:rsid w:val="00E10D6E"/>
    <w:rsid w:val="00E1179B"/>
    <w:rsid w:val="00E12640"/>
    <w:rsid w:val="00E12684"/>
    <w:rsid w:val="00E12736"/>
    <w:rsid w:val="00E12DBD"/>
    <w:rsid w:val="00E132D6"/>
    <w:rsid w:val="00E136CA"/>
    <w:rsid w:val="00E13748"/>
    <w:rsid w:val="00E14BCD"/>
    <w:rsid w:val="00E14C1A"/>
    <w:rsid w:val="00E151A2"/>
    <w:rsid w:val="00E15D67"/>
    <w:rsid w:val="00E166F6"/>
    <w:rsid w:val="00E17323"/>
    <w:rsid w:val="00E178C6"/>
    <w:rsid w:val="00E17FDB"/>
    <w:rsid w:val="00E208F3"/>
    <w:rsid w:val="00E2095A"/>
    <w:rsid w:val="00E215ED"/>
    <w:rsid w:val="00E223C6"/>
    <w:rsid w:val="00E22D4C"/>
    <w:rsid w:val="00E22DCF"/>
    <w:rsid w:val="00E2377D"/>
    <w:rsid w:val="00E255A8"/>
    <w:rsid w:val="00E260F3"/>
    <w:rsid w:val="00E26E0D"/>
    <w:rsid w:val="00E2707F"/>
    <w:rsid w:val="00E27A17"/>
    <w:rsid w:val="00E27DC4"/>
    <w:rsid w:val="00E27E98"/>
    <w:rsid w:val="00E30344"/>
    <w:rsid w:val="00E30CD7"/>
    <w:rsid w:val="00E31A8A"/>
    <w:rsid w:val="00E31F3E"/>
    <w:rsid w:val="00E322D8"/>
    <w:rsid w:val="00E3294D"/>
    <w:rsid w:val="00E32D75"/>
    <w:rsid w:val="00E3387E"/>
    <w:rsid w:val="00E34251"/>
    <w:rsid w:val="00E34901"/>
    <w:rsid w:val="00E3593A"/>
    <w:rsid w:val="00E35962"/>
    <w:rsid w:val="00E35AE0"/>
    <w:rsid w:val="00E363E6"/>
    <w:rsid w:val="00E366F2"/>
    <w:rsid w:val="00E36A9A"/>
    <w:rsid w:val="00E36AC0"/>
    <w:rsid w:val="00E36CE8"/>
    <w:rsid w:val="00E375BA"/>
    <w:rsid w:val="00E37A30"/>
    <w:rsid w:val="00E4010E"/>
    <w:rsid w:val="00E4158F"/>
    <w:rsid w:val="00E41DFF"/>
    <w:rsid w:val="00E421DA"/>
    <w:rsid w:val="00E42BCC"/>
    <w:rsid w:val="00E435D5"/>
    <w:rsid w:val="00E4369C"/>
    <w:rsid w:val="00E43998"/>
    <w:rsid w:val="00E447EC"/>
    <w:rsid w:val="00E4504A"/>
    <w:rsid w:val="00E45D89"/>
    <w:rsid w:val="00E45DB1"/>
    <w:rsid w:val="00E46124"/>
    <w:rsid w:val="00E4615B"/>
    <w:rsid w:val="00E46CF1"/>
    <w:rsid w:val="00E4774E"/>
    <w:rsid w:val="00E47AA6"/>
    <w:rsid w:val="00E50F0F"/>
    <w:rsid w:val="00E50FA1"/>
    <w:rsid w:val="00E518BD"/>
    <w:rsid w:val="00E52112"/>
    <w:rsid w:val="00E522C7"/>
    <w:rsid w:val="00E524F8"/>
    <w:rsid w:val="00E5255D"/>
    <w:rsid w:val="00E5262B"/>
    <w:rsid w:val="00E52E9A"/>
    <w:rsid w:val="00E538D6"/>
    <w:rsid w:val="00E54296"/>
    <w:rsid w:val="00E54CE2"/>
    <w:rsid w:val="00E54ED3"/>
    <w:rsid w:val="00E559FA"/>
    <w:rsid w:val="00E55B0B"/>
    <w:rsid w:val="00E568F8"/>
    <w:rsid w:val="00E569F8"/>
    <w:rsid w:val="00E56A1F"/>
    <w:rsid w:val="00E56E37"/>
    <w:rsid w:val="00E57D32"/>
    <w:rsid w:val="00E615A7"/>
    <w:rsid w:val="00E61A78"/>
    <w:rsid w:val="00E64FE3"/>
    <w:rsid w:val="00E6529C"/>
    <w:rsid w:val="00E65853"/>
    <w:rsid w:val="00E65D25"/>
    <w:rsid w:val="00E670A0"/>
    <w:rsid w:val="00E70424"/>
    <w:rsid w:val="00E70640"/>
    <w:rsid w:val="00E707AC"/>
    <w:rsid w:val="00E712B5"/>
    <w:rsid w:val="00E71339"/>
    <w:rsid w:val="00E717B0"/>
    <w:rsid w:val="00E71FAA"/>
    <w:rsid w:val="00E73624"/>
    <w:rsid w:val="00E739F5"/>
    <w:rsid w:val="00E742E5"/>
    <w:rsid w:val="00E7457A"/>
    <w:rsid w:val="00E75026"/>
    <w:rsid w:val="00E75F97"/>
    <w:rsid w:val="00E768C5"/>
    <w:rsid w:val="00E772DD"/>
    <w:rsid w:val="00E7731C"/>
    <w:rsid w:val="00E774B0"/>
    <w:rsid w:val="00E7791E"/>
    <w:rsid w:val="00E8057D"/>
    <w:rsid w:val="00E80ABD"/>
    <w:rsid w:val="00E8184A"/>
    <w:rsid w:val="00E818C3"/>
    <w:rsid w:val="00E819A3"/>
    <w:rsid w:val="00E81B50"/>
    <w:rsid w:val="00E82404"/>
    <w:rsid w:val="00E8244F"/>
    <w:rsid w:val="00E82F03"/>
    <w:rsid w:val="00E84175"/>
    <w:rsid w:val="00E841AD"/>
    <w:rsid w:val="00E848E0"/>
    <w:rsid w:val="00E850B0"/>
    <w:rsid w:val="00E8546C"/>
    <w:rsid w:val="00E85870"/>
    <w:rsid w:val="00E85BC5"/>
    <w:rsid w:val="00E86563"/>
    <w:rsid w:val="00E86910"/>
    <w:rsid w:val="00E87723"/>
    <w:rsid w:val="00E9026C"/>
    <w:rsid w:val="00E904C4"/>
    <w:rsid w:val="00E90644"/>
    <w:rsid w:val="00E907EF"/>
    <w:rsid w:val="00E90A52"/>
    <w:rsid w:val="00E90DFE"/>
    <w:rsid w:val="00E90F2C"/>
    <w:rsid w:val="00E9110A"/>
    <w:rsid w:val="00E913AC"/>
    <w:rsid w:val="00E918E3"/>
    <w:rsid w:val="00E92113"/>
    <w:rsid w:val="00E93189"/>
    <w:rsid w:val="00E931BE"/>
    <w:rsid w:val="00E93430"/>
    <w:rsid w:val="00E93C0A"/>
    <w:rsid w:val="00E945EC"/>
    <w:rsid w:val="00E950DF"/>
    <w:rsid w:val="00E96E44"/>
    <w:rsid w:val="00E977E6"/>
    <w:rsid w:val="00E979D4"/>
    <w:rsid w:val="00EA000A"/>
    <w:rsid w:val="00EA026E"/>
    <w:rsid w:val="00EA0DC7"/>
    <w:rsid w:val="00EA16A8"/>
    <w:rsid w:val="00EA187F"/>
    <w:rsid w:val="00EA2CB2"/>
    <w:rsid w:val="00EA2D0A"/>
    <w:rsid w:val="00EA2EFA"/>
    <w:rsid w:val="00EA33B9"/>
    <w:rsid w:val="00EA34BB"/>
    <w:rsid w:val="00EA3A6F"/>
    <w:rsid w:val="00EA422E"/>
    <w:rsid w:val="00EA426F"/>
    <w:rsid w:val="00EA49C0"/>
    <w:rsid w:val="00EA5097"/>
    <w:rsid w:val="00EA538E"/>
    <w:rsid w:val="00EA57ED"/>
    <w:rsid w:val="00EA5D46"/>
    <w:rsid w:val="00EA6306"/>
    <w:rsid w:val="00EA72BC"/>
    <w:rsid w:val="00EA7310"/>
    <w:rsid w:val="00EA755B"/>
    <w:rsid w:val="00EA7EF2"/>
    <w:rsid w:val="00EB0C05"/>
    <w:rsid w:val="00EB10AA"/>
    <w:rsid w:val="00EB1236"/>
    <w:rsid w:val="00EB1C81"/>
    <w:rsid w:val="00EB2902"/>
    <w:rsid w:val="00EB2A49"/>
    <w:rsid w:val="00EB32CF"/>
    <w:rsid w:val="00EB3618"/>
    <w:rsid w:val="00EB3625"/>
    <w:rsid w:val="00EB3912"/>
    <w:rsid w:val="00EB3DB2"/>
    <w:rsid w:val="00EB41F3"/>
    <w:rsid w:val="00EB4AC2"/>
    <w:rsid w:val="00EB54F2"/>
    <w:rsid w:val="00EB57DF"/>
    <w:rsid w:val="00EB5D7B"/>
    <w:rsid w:val="00EB5E0E"/>
    <w:rsid w:val="00EB609C"/>
    <w:rsid w:val="00EB62D3"/>
    <w:rsid w:val="00EB6307"/>
    <w:rsid w:val="00EB6A1D"/>
    <w:rsid w:val="00EB7843"/>
    <w:rsid w:val="00EB7E52"/>
    <w:rsid w:val="00EC11E4"/>
    <w:rsid w:val="00EC20C9"/>
    <w:rsid w:val="00EC319C"/>
    <w:rsid w:val="00EC3579"/>
    <w:rsid w:val="00EC39A9"/>
    <w:rsid w:val="00EC46B6"/>
    <w:rsid w:val="00EC4ABB"/>
    <w:rsid w:val="00EC4B97"/>
    <w:rsid w:val="00EC635D"/>
    <w:rsid w:val="00EC6947"/>
    <w:rsid w:val="00EC6975"/>
    <w:rsid w:val="00EC6D67"/>
    <w:rsid w:val="00EC7422"/>
    <w:rsid w:val="00EC76AF"/>
    <w:rsid w:val="00EC7DDB"/>
    <w:rsid w:val="00ED085F"/>
    <w:rsid w:val="00ED2217"/>
    <w:rsid w:val="00ED2BAE"/>
    <w:rsid w:val="00ED2CAF"/>
    <w:rsid w:val="00ED2D59"/>
    <w:rsid w:val="00ED3160"/>
    <w:rsid w:val="00ED4C1B"/>
    <w:rsid w:val="00ED5247"/>
    <w:rsid w:val="00ED55D5"/>
    <w:rsid w:val="00ED5FB9"/>
    <w:rsid w:val="00ED639C"/>
    <w:rsid w:val="00ED6FC9"/>
    <w:rsid w:val="00EE020F"/>
    <w:rsid w:val="00EE0CE7"/>
    <w:rsid w:val="00EE1657"/>
    <w:rsid w:val="00EE189A"/>
    <w:rsid w:val="00EE196F"/>
    <w:rsid w:val="00EE1CFE"/>
    <w:rsid w:val="00EE1F4E"/>
    <w:rsid w:val="00EE22EF"/>
    <w:rsid w:val="00EE32F3"/>
    <w:rsid w:val="00EE33F8"/>
    <w:rsid w:val="00EE375A"/>
    <w:rsid w:val="00EE37F6"/>
    <w:rsid w:val="00EE4046"/>
    <w:rsid w:val="00EE4B58"/>
    <w:rsid w:val="00EE5144"/>
    <w:rsid w:val="00EE5426"/>
    <w:rsid w:val="00EE5A25"/>
    <w:rsid w:val="00EE5DE0"/>
    <w:rsid w:val="00EE6772"/>
    <w:rsid w:val="00EE6B59"/>
    <w:rsid w:val="00EE7DAB"/>
    <w:rsid w:val="00EF02CC"/>
    <w:rsid w:val="00EF084C"/>
    <w:rsid w:val="00EF0E5E"/>
    <w:rsid w:val="00EF2E6F"/>
    <w:rsid w:val="00EF3085"/>
    <w:rsid w:val="00EF4473"/>
    <w:rsid w:val="00EF52C9"/>
    <w:rsid w:val="00EF57AF"/>
    <w:rsid w:val="00EF59C4"/>
    <w:rsid w:val="00EF5A28"/>
    <w:rsid w:val="00EF7543"/>
    <w:rsid w:val="00F00D7F"/>
    <w:rsid w:val="00F011CE"/>
    <w:rsid w:val="00F01E53"/>
    <w:rsid w:val="00F01F98"/>
    <w:rsid w:val="00F03D06"/>
    <w:rsid w:val="00F06227"/>
    <w:rsid w:val="00F06ADD"/>
    <w:rsid w:val="00F071F0"/>
    <w:rsid w:val="00F07692"/>
    <w:rsid w:val="00F1335F"/>
    <w:rsid w:val="00F1340B"/>
    <w:rsid w:val="00F138B8"/>
    <w:rsid w:val="00F1401B"/>
    <w:rsid w:val="00F14AA2"/>
    <w:rsid w:val="00F15A06"/>
    <w:rsid w:val="00F1624A"/>
    <w:rsid w:val="00F16BEF"/>
    <w:rsid w:val="00F16FCE"/>
    <w:rsid w:val="00F21627"/>
    <w:rsid w:val="00F21A6A"/>
    <w:rsid w:val="00F2257D"/>
    <w:rsid w:val="00F227C7"/>
    <w:rsid w:val="00F2408A"/>
    <w:rsid w:val="00F240C0"/>
    <w:rsid w:val="00F24DC2"/>
    <w:rsid w:val="00F251A9"/>
    <w:rsid w:val="00F258B6"/>
    <w:rsid w:val="00F26643"/>
    <w:rsid w:val="00F26A57"/>
    <w:rsid w:val="00F26F60"/>
    <w:rsid w:val="00F27174"/>
    <w:rsid w:val="00F27AEE"/>
    <w:rsid w:val="00F30BC0"/>
    <w:rsid w:val="00F30FAA"/>
    <w:rsid w:val="00F31329"/>
    <w:rsid w:val="00F31932"/>
    <w:rsid w:val="00F32033"/>
    <w:rsid w:val="00F3210E"/>
    <w:rsid w:val="00F32517"/>
    <w:rsid w:val="00F3259E"/>
    <w:rsid w:val="00F33092"/>
    <w:rsid w:val="00F3419C"/>
    <w:rsid w:val="00F3445C"/>
    <w:rsid w:val="00F34474"/>
    <w:rsid w:val="00F34B3D"/>
    <w:rsid w:val="00F35065"/>
    <w:rsid w:val="00F36D34"/>
    <w:rsid w:val="00F376AC"/>
    <w:rsid w:val="00F4049F"/>
    <w:rsid w:val="00F40C9D"/>
    <w:rsid w:val="00F4126D"/>
    <w:rsid w:val="00F414AC"/>
    <w:rsid w:val="00F415F6"/>
    <w:rsid w:val="00F42F2A"/>
    <w:rsid w:val="00F435AC"/>
    <w:rsid w:val="00F4422B"/>
    <w:rsid w:val="00F46299"/>
    <w:rsid w:val="00F47020"/>
    <w:rsid w:val="00F47248"/>
    <w:rsid w:val="00F47D4B"/>
    <w:rsid w:val="00F50720"/>
    <w:rsid w:val="00F50BFB"/>
    <w:rsid w:val="00F52E75"/>
    <w:rsid w:val="00F53A45"/>
    <w:rsid w:val="00F54B76"/>
    <w:rsid w:val="00F54D12"/>
    <w:rsid w:val="00F55242"/>
    <w:rsid w:val="00F55B41"/>
    <w:rsid w:val="00F55C06"/>
    <w:rsid w:val="00F56805"/>
    <w:rsid w:val="00F5696C"/>
    <w:rsid w:val="00F604E5"/>
    <w:rsid w:val="00F60D77"/>
    <w:rsid w:val="00F610FC"/>
    <w:rsid w:val="00F6259A"/>
    <w:rsid w:val="00F6261F"/>
    <w:rsid w:val="00F62695"/>
    <w:rsid w:val="00F629CA"/>
    <w:rsid w:val="00F62A3D"/>
    <w:rsid w:val="00F62CFB"/>
    <w:rsid w:val="00F63827"/>
    <w:rsid w:val="00F644CD"/>
    <w:rsid w:val="00F646F4"/>
    <w:rsid w:val="00F65BC9"/>
    <w:rsid w:val="00F65C99"/>
    <w:rsid w:val="00F6614F"/>
    <w:rsid w:val="00F66164"/>
    <w:rsid w:val="00F66608"/>
    <w:rsid w:val="00F67267"/>
    <w:rsid w:val="00F67B97"/>
    <w:rsid w:val="00F67E92"/>
    <w:rsid w:val="00F70045"/>
    <w:rsid w:val="00F705B4"/>
    <w:rsid w:val="00F70E89"/>
    <w:rsid w:val="00F7183B"/>
    <w:rsid w:val="00F729CC"/>
    <w:rsid w:val="00F732A7"/>
    <w:rsid w:val="00F734D7"/>
    <w:rsid w:val="00F743C4"/>
    <w:rsid w:val="00F75A82"/>
    <w:rsid w:val="00F75B1F"/>
    <w:rsid w:val="00F75CDC"/>
    <w:rsid w:val="00F76A1B"/>
    <w:rsid w:val="00F76E4A"/>
    <w:rsid w:val="00F775B3"/>
    <w:rsid w:val="00F77785"/>
    <w:rsid w:val="00F77DA5"/>
    <w:rsid w:val="00F80F66"/>
    <w:rsid w:val="00F81546"/>
    <w:rsid w:val="00F81905"/>
    <w:rsid w:val="00F82616"/>
    <w:rsid w:val="00F82F1E"/>
    <w:rsid w:val="00F8399C"/>
    <w:rsid w:val="00F83C14"/>
    <w:rsid w:val="00F83D6F"/>
    <w:rsid w:val="00F8461C"/>
    <w:rsid w:val="00F84974"/>
    <w:rsid w:val="00F85A52"/>
    <w:rsid w:val="00F86A1D"/>
    <w:rsid w:val="00F878A8"/>
    <w:rsid w:val="00F87E8F"/>
    <w:rsid w:val="00F90349"/>
    <w:rsid w:val="00F919F5"/>
    <w:rsid w:val="00F926FF"/>
    <w:rsid w:val="00F93055"/>
    <w:rsid w:val="00F93122"/>
    <w:rsid w:val="00F93477"/>
    <w:rsid w:val="00F93F91"/>
    <w:rsid w:val="00F9444A"/>
    <w:rsid w:val="00F94824"/>
    <w:rsid w:val="00F958FF"/>
    <w:rsid w:val="00F95E09"/>
    <w:rsid w:val="00F96721"/>
    <w:rsid w:val="00F973F5"/>
    <w:rsid w:val="00F97566"/>
    <w:rsid w:val="00FA189F"/>
    <w:rsid w:val="00FA1A16"/>
    <w:rsid w:val="00FA1C3B"/>
    <w:rsid w:val="00FA24F9"/>
    <w:rsid w:val="00FA28A7"/>
    <w:rsid w:val="00FA2BCD"/>
    <w:rsid w:val="00FA457F"/>
    <w:rsid w:val="00FA4B86"/>
    <w:rsid w:val="00FA4BE3"/>
    <w:rsid w:val="00FA4EAD"/>
    <w:rsid w:val="00FA5396"/>
    <w:rsid w:val="00FA58BE"/>
    <w:rsid w:val="00FA5D06"/>
    <w:rsid w:val="00FA6D70"/>
    <w:rsid w:val="00FA7556"/>
    <w:rsid w:val="00FB135C"/>
    <w:rsid w:val="00FB169A"/>
    <w:rsid w:val="00FB21F0"/>
    <w:rsid w:val="00FB25E1"/>
    <w:rsid w:val="00FB33E0"/>
    <w:rsid w:val="00FB39C3"/>
    <w:rsid w:val="00FB5C58"/>
    <w:rsid w:val="00FB5CE2"/>
    <w:rsid w:val="00FB7188"/>
    <w:rsid w:val="00FB7822"/>
    <w:rsid w:val="00FB7AAB"/>
    <w:rsid w:val="00FB7D1E"/>
    <w:rsid w:val="00FC08DE"/>
    <w:rsid w:val="00FC13DC"/>
    <w:rsid w:val="00FC1595"/>
    <w:rsid w:val="00FC1E35"/>
    <w:rsid w:val="00FC2173"/>
    <w:rsid w:val="00FC2909"/>
    <w:rsid w:val="00FC2ED6"/>
    <w:rsid w:val="00FC335F"/>
    <w:rsid w:val="00FC3393"/>
    <w:rsid w:val="00FC363D"/>
    <w:rsid w:val="00FC40C5"/>
    <w:rsid w:val="00FC46E5"/>
    <w:rsid w:val="00FC4E1F"/>
    <w:rsid w:val="00FC6582"/>
    <w:rsid w:val="00FC674A"/>
    <w:rsid w:val="00FC6FE1"/>
    <w:rsid w:val="00FC780D"/>
    <w:rsid w:val="00FC7D67"/>
    <w:rsid w:val="00FD0028"/>
    <w:rsid w:val="00FD064B"/>
    <w:rsid w:val="00FD08B4"/>
    <w:rsid w:val="00FD1791"/>
    <w:rsid w:val="00FD1BCF"/>
    <w:rsid w:val="00FD1E19"/>
    <w:rsid w:val="00FD4195"/>
    <w:rsid w:val="00FD4C85"/>
    <w:rsid w:val="00FD52BA"/>
    <w:rsid w:val="00FD5C8D"/>
    <w:rsid w:val="00FD60FE"/>
    <w:rsid w:val="00FD6D02"/>
    <w:rsid w:val="00FE0227"/>
    <w:rsid w:val="00FE0462"/>
    <w:rsid w:val="00FE10CA"/>
    <w:rsid w:val="00FE14B1"/>
    <w:rsid w:val="00FE23C6"/>
    <w:rsid w:val="00FE2850"/>
    <w:rsid w:val="00FE2EE2"/>
    <w:rsid w:val="00FE33FB"/>
    <w:rsid w:val="00FE456F"/>
    <w:rsid w:val="00FE4C8D"/>
    <w:rsid w:val="00FE4F53"/>
    <w:rsid w:val="00FE4F7C"/>
    <w:rsid w:val="00FE7064"/>
    <w:rsid w:val="00FE7F43"/>
    <w:rsid w:val="00FF0732"/>
    <w:rsid w:val="00FF17AA"/>
    <w:rsid w:val="00FF20C8"/>
    <w:rsid w:val="00FF3CDA"/>
    <w:rsid w:val="00FF42E2"/>
    <w:rsid w:val="00FF4FEB"/>
    <w:rsid w:val="00FF55E3"/>
    <w:rsid w:val="00FF5D1E"/>
    <w:rsid w:val="00FF5F83"/>
    <w:rsid w:val="00FF6B1C"/>
    <w:rsid w:val="00FF7311"/>
    <w:rsid w:val="00FF7625"/>
    <w:rsid w:val="00FF7686"/>
    <w:rsid w:val="00FF76B4"/>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A315"/>
  <w15:chartTrackingRefBased/>
  <w15:docId w15:val="{F066559F-C7B4-4CC3-9B61-AEA6D131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86"/>
  </w:style>
  <w:style w:type="paragraph" w:styleId="Heading1">
    <w:name w:val="heading 1"/>
    <w:basedOn w:val="Normal"/>
    <w:next w:val="Normal"/>
    <w:link w:val="Heading1Char"/>
    <w:uiPriority w:val="9"/>
    <w:qFormat/>
    <w:rsid w:val="00497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76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C03"/>
    <w:rPr>
      <w:color w:val="0563C1" w:themeColor="hyperlink"/>
      <w:u w:val="single"/>
    </w:rPr>
  </w:style>
  <w:style w:type="character" w:customStyle="1" w:styleId="Heading1Char">
    <w:name w:val="Heading 1 Char"/>
    <w:basedOn w:val="DefaultParagraphFont"/>
    <w:link w:val="Heading1"/>
    <w:uiPriority w:val="9"/>
    <w:rsid w:val="00497817"/>
    <w:rPr>
      <w:rFonts w:asciiTheme="majorHAnsi" w:eastAsiaTheme="majorEastAsia" w:hAnsiTheme="majorHAnsi" w:cstheme="majorBidi"/>
      <w:color w:val="2E74B5" w:themeColor="accent1" w:themeShade="BF"/>
      <w:sz w:val="32"/>
      <w:szCs w:val="32"/>
    </w:rPr>
  </w:style>
  <w:style w:type="table" w:styleId="PlainTable2">
    <w:name w:val="Plain Table 2"/>
    <w:basedOn w:val="TableNormal"/>
    <w:uiPriority w:val="42"/>
    <w:rsid w:val="00497817"/>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615C72"/>
    <w:pPr>
      <w:outlineLvl w:val="9"/>
    </w:pPr>
  </w:style>
  <w:style w:type="paragraph" w:styleId="TOC1">
    <w:name w:val="toc 1"/>
    <w:basedOn w:val="Normal"/>
    <w:next w:val="Normal"/>
    <w:autoRedefine/>
    <w:uiPriority w:val="39"/>
    <w:unhideWhenUsed/>
    <w:rsid w:val="00E12736"/>
    <w:pPr>
      <w:tabs>
        <w:tab w:val="right" w:leader="dot" w:pos="9350"/>
      </w:tabs>
      <w:spacing w:after="100"/>
    </w:p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0018D1"/>
    <w:pPr>
      <w:ind w:left="720"/>
      <w:contextualSpacing/>
    </w:p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0018D1"/>
  </w:style>
  <w:style w:type="paragraph" w:styleId="TOC2">
    <w:name w:val="toc 2"/>
    <w:basedOn w:val="Normal"/>
    <w:next w:val="Normal"/>
    <w:autoRedefine/>
    <w:uiPriority w:val="39"/>
    <w:unhideWhenUsed/>
    <w:rsid w:val="00D74277"/>
    <w:pPr>
      <w:tabs>
        <w:tab w:val="left" w:pos="1100"/>
        <w:tab w:val="right" w:leader="dot" w:pos="9350"/>
      </w:tabs>
      <w:spacing w:after="100"/>
      <w:ind w:left="220"/>
      <w:jc w:val="both"/>
    </w:pPr>
  </w:style>
  <w:style w:type="paragraph" w:styleId="FootnoteText">
    <w:name w:val="footnote text"/>
    <w:aliases w:val="Char,Знак1, Char, Знак,Знак,single space,footnote text,FOOTNOTES,fn,Footnote Text Char1,Footnote Text Char2 Char,Footnote Text Char1 Char Char,Footnote Text Char2 Char Char Char,Footnote Text Char1 Char Char Char Char, Cha,Cha,ft,A"/>
    <w:basedOn w:val="Normal"/>
    <w:link w:val="FootnoteTextChar"/>
    <w:uiPriority w:val="99"/>
    <w:qFormat/>
    <w:rsid w:val="00906F70"/>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aliases w:val="Char Char,Знак1 Char, Char Char, Знак Char,Знак Char,single space Char,footnote text Char,FOOTNOTES Char,fn Char,Footnote Text Char1 Char,Footnote Text Char2 Char Char,Footnote Text Char1 Char Char Char, Cha Char,Cha Char,ft Char"/>
    <w:basedOn w:val="DefaultParagraphFont"/>
    <w:link w:val="FootnoteText"/>
    <w:uiPriority w:val="99"/>
    <w:rsid w:val="00906F70"/>
    <w:rPr>
      <w:rFonts w:ascii="Times New Roman" w:eastAsia="Times New Roman" w:hAnsi="Times New Roman" w:cs="Times New Roman"/>
      <w:sz w:val="20"/>
      <w:szCs w:val="20"/>
      <w:lang w:val="ru-RU" w:eastAsia="ru-RU"/>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basedOn w:val="DefaultParagraphFont"/>
    <w:link w:val="FNRefeCharChar"/>
    <w:uiPriority w:val="99"/>
    <w:rsid w:val="00906F70"/>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9167B"/>
    <w:pPr>
      <w:spacing w:line="240" w:lineRule="exact"/>
    </w:pPr>
    <w:rPr>
      <w:vertAlign w:val="superscript"/>
    </w:rPr>
  </w:style>
  <w:style w:type="paragraph" w:styleId="PlainText">
    <w:name w:val="Plain Text"/>
    <w:basedOn w:val="Normal"/>
    <w:link w:val="PlainTextChar"/>
    <w:rsid w:val="009D1398"/>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9D1398"/>
    <w:rPr>
      <w:rFonts w:ascii="Courier New" w:eastAsia="Times New Roman" w:hAnsi="Courier New" w:cs="Courier New"/>
      <w:sz w:val="20"/>
      <w:szCs w:val="20"/>
      <w:lang w:val="ru-RU" w:eastAsia="ru-RU"/>
    </w:rPr>
  </w:style>
  <w:style w:type="character" w:customStyle="1" w:styleId="Ancoranoteidesubsol">
    <w:name w:val="Ancora notei de subsol"/>
    <w:rsid w:val="009D1398"/>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6C0957"/>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6C0957"/>
    <w:pPr>
      <w:spacing w:after="0" w:line="240" w:lineRule="auto"/>
      <w:ind w:firstLine="567"/>
      <w:jc w:val="both"/>
    </w:pPr>
    <w:rPr>
      <w:rFonts w:ascii="Times New Roman" w:eastAsia="Times New Roman" w:hAnsi="Times New Roman" w:cs="Times New Roman"/>
      <w:sz w:val="24"/>
      <w:szCs w:val="24"/>
    </w:rPr>
  </w:style>
  <w:style w:type="paragraph" w:customStyle="1" w:styleId="Default">
    <w:name w:val="Default"/>
    <w:rsid w:val="00627C49"/>
    <w:pPr>
      <w:autoSpaceDE w:val="0"/>
      <w:autoSpaceDN w:val="0"/>
      <w:adjustRightInd w:val="0"/>
      <w:spacing w:after="0" w:line="240" w:lineRule="auto"/>
    </w:pPr>
    <w:rPr>
      <w:rFonts w:ascii="Times New Roman" w:hAnsi="Times New Roman" w:cs="Times New Roman"/>
      <w:color w:val="000000"/>
      <w:sz w:val="24"/>
      <w:szCs w:val="24"/>
      <w:lang w:val="ro-MD"/>
    </w:rPr>
  </w:style>
  <w:style w:type="paragraph" w:styleId="TOC3">
    <w:name w:val="toc 3"/>
    <w:basedOn w:val="Normal"/>
    <w:next w:val="Normal"/>
    <w:autoRedefine/>
    <w:uiPriority w:val="39"/>
    <w:unhideWhenUsed/>
    <w:rsid w:val="0035691B"/>
    <w:pPr>
      <w:spacing w:after="100"/>
      <w:ind w:left="440"/>
    </w:pPr>
  </w:style>
  <w:style w:type="character" w:customStyle="1" w:styleId="Heading2Char">
    <w:name w:val="Heading 2 Char"/>
    <w:basedOn w:val="DefaultParagraphFont"/>
    <w:link w:val="Heading2"/>
    <w:uiPriority w:val="9"/>
    <w:rsid w:val="00A17644"/>
    <w:rPr>
      <w:rFonts w:asciiTheme="majorHAnsi" w:eastAsiaTheme="majorEastAsia" w:hAnsiTheme="majorHAnsi" w:cstheme="majorBidi"/>
      <w:color w:val="2E74B5" w:themeColor="accent1" w:themeShade="BF"/>
      <w:sz w:val="26"/>
      <w:szCs w:val="26"/>
    </w:rPr>
  </w:style>
  <w:style w:type="table" w:styleId="GridTable2-Accent2">
    <w:name w:val="Grid Table 2 Accent 2"/>
    <w:basedOn w:val="TableNormal"/>
    <w:uiPriority w:val="47"/>
    <w:rsid w:val="00A17644"/>
    <w:pPr>
      <w:spacing w:after="0" w:line="240" w:lineRule="auto"/>
    </w:pPr>
    <w:rPr>
      <w:lang w:val="ro-MD"/>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E52E9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4F0B01"/>
    <w:rPr>
      <w:b/>
      <w:bCs/>
    </w:rPr>
  </w:style>
  <w:style w:type="character" w:customStyle="1" w:styleId="docheader">
    <w:name w:val="doc_header"/>
    <w:basedOn w:val="DefaultParagraphFont"/>
    <w:rsid w:val="004F0B01"/>
  </w:style>
  <w:style w:type="table" w:styleId="PlainTable3">
    <w:name w:val="Plain Table 3"/>
    <w:basedOn w:val="TableNormal"/>
    <w:uiPriority w:val="43"/>
    <w:rsid w:val="002417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01073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51EB8"/>
    <w:pPr>
      <w:spacing w:after="0" w:line="240" w:lineRule="auto"/>
    </w:pPr>
    <w:rPr>
      <w:lang w:val="ro-M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51EB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5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68"/>
  </w:style>
  <w:style w:type="paragraph" w:styleId="Footer">
    <w:name w:val="footer"/>
    <w:basedOn w:val="Normal"/>
    <w:link w:val="FooterChar"/>
    <w:uiPriority w:val="99"/>
    <w:unhideWhenUsed/>
    <w:rsid w:val="00C5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68"/>
  </w:style>
  <w:style w:type="character" w:styleId="CommentReference">
    <w:name w:val="annotation reference"/>
    <w:basedOn w:val="DefaultParagraphFont"/>
    <w:uiPriority w:val="99"/>
    <w:semiHidden/>
    <w:unhideWhenUsed/>
    <w:rsid w:val="00BC16FF"/>
    <w:rPr>
      <w:sz w:val="16"/>
      <w:szCs w:val="16"/>
    </w:rPr>
  </w:style>
  <w:style w:type="paragraph" w:styleId="CommentText">
    <w:name w:val="annotation text"/>
    <w:basedOn w:val="Normal"/>
    <w:link w:val="CommentTextChar"/>
    <w:uiPriority w:val="99"/>
    <w:unhideWhenUsed/>
    <w:rsid w:val="00BC16FF"/>
    <w:pPr>
      <w:spacing w:line="240" w:lineRule="auto"/>
    </w:pPr>
    <w:rPr>
      <w:sz w:val="20"/>
      <w:szCs w:val="20"/>
    </w:rPr>
  </w:style>
  <w:style w:type="character" w:customStyle="1" w:styleId="CommentTextChar">
    <w:name w:val="Comment Text Char"/>
    <w:basedOn w:val="DefaultParagraphFont"/>
    <w:link w:val="CommentText"/>
    <w:uiPriority w:val="99"/>
    <w:rsid w:val="00BC16FF"/>
    <w:rPr>
      <w:sz w:val="20"/>
      <w:szCs w:val="20"/>
    </w:rPr>
  </w:style>
  <w:style w:type="paragraph" w:styleId="CommentSubject">
    <w:name w:val="annotation subject"/>
    <w:basedOn w:val="CommentText"/>
    <w:next w:val="CommentText"/>
    <w:link w:val="CommentSubjectChar"/>
    <w:uiPriority w:val="99"/>
    <w:semiHidden/>
    <w:unhideWhenUsed/>
    <w:rsid w:val="00BC16FF"/>
    <w:rPr>
      <w:b/>
      <w:bCs/>
    </w:rPr>
  </w:style>
  <w:style w:type="character" w:customStyle="1" w:styleId="CommentSubjectChar">
    <w:name w:val="Comment Subject Char"/>
    <w:basedOn w:val="CommentTextChar"/>
    <w:link w:val="CommentSubject"/>
    <w:uiPriority w:val="99"/>
    <w:semiHidden/>
    <w:rsid w:val="00BC16FF"/>
    <w:rPr>
      <w:b/>
      <w:bCs/>
      <w:sz w:val="20"/>
      <w:szCs w:val="20"/>
    </w:rPr>
  </w:style>
  <w:style w:type="paragraph" w:styleId="BalloonText">
    <w:name w:val="Balloon Text"/>
    <w:basedOn w:val="Normal"/>
    <w:link w:val="BalloonTextChar"/>
    <w:uiPriority w:val="99"/>
    <w:semiHidden/>
    <w:unhideWhenUsed/>
    <w:rsid w:val="00BC1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FF"/>
    <w:rPr>
      <w:rFonts w:ascii="Segoe UI" w:hAnsi="Segoe UI" w:cs="Segoe UI"/>
      <w:sz w:val="18"/>
      <w:szCs w:val="18"/>
    </w:rPr>
  </w:style>
  <w:style w:type="paragraph" w:styleId="Revision">
    <w:name w:val="Revision"/>
    <w:hidden/>
    <w:uiPriority w:val="99"/>
    <w:semiHidden/>
    <w:rsid w:val="00BF6AD0"/>
    <w:pPr>
      <w:spacing w:after="0" w:line="240" w:lineRule="auto"/>
    </w:pPr>
  </w:style>
  <w:style w:type="character" w:styleId="FollowedHyperlink">
    <w:name w:val="FollowedHyperlink"/>
    <w:basedOn w:val="DefaultParagraphFont"/>
    <w:uiPriority w:val="99"/>
    <w:semiHidden/>
    <w:unhideWhenUsed/>
    <w:rsid w:val="00BE4A27"/>
    <w:rPr>
      <w:color w:val="954F72" w:themeColor="followedHyperlink"/>
      <w:u w:val="single"/>
    </w:rPr>
  </w:style>
  <w:style w:type="table" w:customStyle="1" w:styleId="GridTable1Light-Accent11">
    <w:name w:val="Grid Table 1 Light - Accent 11"/>
    <w:basedOn w:val="TableNormal"/>
    <w:next w:val="GridTable1Light-Accent1"/>
    <w:uiPriority w:val="46"/>
    <w:rsid w:val="002C3C5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E568F8"/>
    <w:pPr>
      <w:spacing w:after="0" w:line="240" w:lineRule="auto"/>
    </w:pPr>
    <w:rPr>
      <w:rFonts w:ascii="Times New Roman" w:hAnsi="Times New Roman" w:cs="Times New Roman"/>
      <w:sz w:val="4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858">
      <w:bodyDiv w:val="1"/>
      <w:marLeft w:val="0"/>
      <w:marRight w:val="0"/>
      <w:marTop w:val="0"/>
      <w:marBottom w:val="0"/>
      <w:divBdr>
        <w:top w:val="none" w:sz="0" w:space="0" w:color="auto"/>
        <w:left w:val="none" w:sz="0" w:space="0" w:color="auto"/>
        <w:bottom w:val="none" w:sz="0" w:space="0" w:color="auto"/>
        <w:right w:val="none" w:sz="0" w:space="0" w:color="auto"/>
      </w:divBdr>
    </w:div>
    <w:div w:id="428815134">
      <w:bodyDiv w:val="1"/>
      <w:marLeft w:val="0"/>
      <w:marRight w:val="0"/>
      <w:marTop w:val="0"/>
      <w:marBottom w:val="0"/>
      <w:divBdr>
        <w:top w:val="none" w:sz="0" w:space="0" w:color="auto"/>
        <w:left w:val="none" w:sz="0" w:space="0" w:color="auto"/>
        <w:bottom w:val="none" w:sz="0" w:space="0" w:color="auto"/>
        <w:right w:val="none" w:sz="0" w:space="0" w:color="auto"/>
      </w:divBdr>
    </w:div>
    <w:div w:id="714816695">
      <w:bodyDiv w:val="1"/>
      <w:marLeft w:val="0"/>
      <w:marRight w:val="0"/>
      <w:marTop w:val="0"/>
      <w:marBottom w:val="0"/>
      <w:divBdr>
        <w:top w:val="none" w:sz="0" w:space="0" w:color="auto"/>
        <w:left w:val="none" w:sz="0" w:space="0" w:color="auto"/>
        <w:bottom w:val="none" w:sz="0" w:space="0" w:color="auto"/>
        <w:right w:val="none" w:sz="0" w:space="0" w:color="auto"/>
      </w:divBdr>
    </w:div>
    <w:div w:id="831870893">
      <w:bodyDiv w:val="1"/>
      <w:marLeft w:val="0"/>
      <w:marRight w:val="0"/>
      <w:marTop w:val="0"/>
      <w:marBottom w:val="0"/>
      <w:divBdr>
        <w:top w:val="none" w:sz="0" w:space="0" w:color="auto"/>
        <w:left w:val="none" w:sz="0" w:space="0" w:color="auto"/>
        <w:bottom w:val="none" w:sz="0" w:space="0" w:color="auto"/>
        <w:right w:val="none" w:sz="0" w:space="0" w:color="auto"/>
      </w:divBdr>
      <w:divsChild>
        <w:div w:id="1867983095">
          <w:marLeft w:val="547"/>
          <w:marRight w:val="0"/>
          <w:marTop w:val="134"/>
          <w:marBottom w:val="0"/>
          <w:divBdr>
            <w:top w:val="none" w:sz="0" w:space="0" w:color="auto"/>
            <w:left w:val="none" w:sz="0" w:space="0" w:color="auto"/>
            <w:bottom w:val="none" w:sz="0" w:space="0" w:color="auto"/>
            <w:right w:val="none" w:sz="0" w:space="0" w:color="auto"/>
          </w:divBdr>
        </w:div>
        <w:div w:id="1579826610">
          <w:marLeft w:val="547"/>
          <w:marRight w:val="0"/>
          <w:marTop w:val="134"/>
          <w:marBottom w:val="0"/>
          <w:divBdr>
            <w:top w:val="none" w:sz="0" w:space="0" w:color="auto"/>
            <w:left w:val="none" w:sz="0" w:space="0" w:color="auto"/>
            <w:bottom w:val="none" w:sz="0" w:space="0" w:color="auto"/>
            <w:right w:val="none" w:sz="0" w:space="0" w:color="auto"/>
          </w:divBdr>
        </w:div>
        <w:div w:id="556092726">
          <w:marLeft w:val="547"/>
          <w:marRight w:val="0"/>
          <w:marTop w:val="134"/>
          <w:marBottom w:val="0"/>
          <w:divBdr>
            <w:top w:val="none" w:sz="0" w:space="0" w:color="auto"/>
            <w:left w:val="none" w:sz="0" w:space="0" w:color="auto"/>
            <w:bottom w:val="none" w:sz="0" w:space="0" w:color="auto"/>
            <w:right w:val="none" w:sz="0" w:space="0" w:color="auto"/>
          </w:divBdr>
        </w:div>
      </w:divsChild>
    </w:div>
    <w:div w:id="941836139">
      <w:bodyDiv w:val="1"/>
      <w:marLeft w:val="0"/>
      <w:marRight w:val="0"/>
      <w:marTop w:val="0"/>
      <w:marBottom w:val="0"/>
      <w:divBdr>
        <w:top w:val="none" w:sz="0" w:space="0" w:color="auto"/>
        <w:left w:val="none" w:sz="0" w:space="0" w:color="auto"/>
        <w:bottom w:val="none" w:sz="0" w:space="0" w:color="auto"/>
        <w:right w:val="none" w:sz="0" w:space="0" w:color="auto"/>
      </w:divBdr>
    </w:div>
    <w:div w:id="1364674456">
      <w:bodyDiv w:val="1"/>
      <w:marLeft w:val="0"/>
      <w:marRight w:val="0"/>
      <w:marTop w:val="0"/>
      <w:marBottom w:val="0"/>
      <w:divBdr>
        <w:top w:val="none" w:sz="0" w:space="0" w:color="auto"/>
        <w:left w:val="none" w:sz="0" w:space="0" w:color="auto"/>
        <w:bottom w:val="none" w:sz="0" w:space="0" w:color="auto"/>
        <w:right w:val="none" w:sz="0" w:space="0" w:color="auto"/>
      </w:divBdr>
    </w:div>
    <w:div w:id="1750999859">
      <w:bodyDiv w:val="1"/>
      <w:marLeft w:val="0"/>
      <w:marRight w:val="0"/>
      <w:marTop w:val="0"/>
      <w:marBottom w:val="0"/>
      <w:divBdr>
        <w:top w:val="none" w:sz="0" w:space="0" w:color="auto"/>
        <w:left w:val="none" w:sz="0" w:space="0" w:color="auto"/>
        <w:bottom w:val="none" w:sz="0" w:space="0" w:color="auto"/>
        <w:right w:val="none" w:sz="0" w:space="0" w:color="auto"/>
      </w:divBdr>
    </w:div>
    <w:div w:id="18185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hizitii.md" TargetMode="External"/><Relationship Id="rId21" Type="http://schemas.openxmlformats.org/officeDocument/2006/relationships/diagramLayout" Target="diagrams/layout2.xml"/><Relationship Id="rId42" Type="http://schemas.microsoft.com/office/2007/relationships/diagramDrawing" Target="diagrams/drawing4.xml"/><Relationship Id="rId47" Type="http://schemas.openxmlformats.org/officeDocument/2006/relationships/hyperlink" Target="http://www.revizia.md" TargetMode="External"/><Relationship Id="rId63" Type="http://schemas.openxmlformats.org/officeDocument/2006/relationships/hyperlink" Target="https://mtender.gov.md/tenders/ocds-b3wdp1-MD-1581602910221" TargetMode="External"/><Relationship Id="rId68" Type="http://schemas.openxmlformats.org/officeDocument/2006/relationships/hyperlink" Target="https://mtender.gov.md/tenders/ocds-b3wdp1-MD-15919771352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mailto:bap@tender.gov.md" TargetMode="External"/><Relationship Id="rId11" Type="http://schemas.openxmlformats.org/officeDocument/2006/relationships/hyperlink" Target="mailto:ccrm@ccrm.md" TargetMode="External"/><Relationship Id="rId24" Type="http://schemas.microsoft.com/office/2007/relationships/diagramDrawing" Target="diagrams/drawing2.xml"/><Relationship Id="rId32" Type="http://schemas.openxmlformats.org/officeDocument/2006/relationships/hyperlink" Target="http://www.army.md" TargetMode="External"/><Relationship Id="rId37" Type="http://schemas.microsoft.com/office/2007/relationships/diagramDrawing" Target="diagrams/drawing3.xml"/><Relationship Id="rId40" Type="http://schemas.openxmlformats.org/officeDocument/2006/relationships/diagramQuickStyle" Target="diagrams/quickStyle4.xml"/><Relationship Id="rId45" Type="http://schemas.openxmlformats.org/officeDocument/2006/relationships/hyperlink" Target="mailto:bap@tender.gov.md" TargetMode="External"/><Relationship Id="rId53" Type="http://schemas.openxmlformats.org/officeDocument/2006/relationships/hyperlink" Target="https://mtender.gov.md/tenders/ocds-b3wdp1-MD-1549981114205" TargetMode="External"/><Relationship Id="rId58" Type="http://schemas.openxmlformats.org/officeDocument/2006/relationships/hyperlink" Target="https://mtender.gov.md/tenders/ocds-b3wdp1-MD-1568812696936" TargetMode="External"/><Relationship Id="rId66" Type="http://schemas.openxmlformats.org/officeDocument/2006/relationships/hyperlink" Target="https://mtender.gov.md/tenders/ocds-b3wdp1-MD-1582647627015" TargetMode="External"/><Relationship Id="rId5" Type="http://schemas.openxmlformats.org/officeDocument/2006/relationships/webSettings" Target="webSettings.xml"/><Relationship Id="rId61" Type="http://schemas.openxmlformats.org/officeDocument/2006/relationships/hyperlink" Target="https://mtender.gov.md/tenders/ocds-b3wdp1-MD-1587640612534" TargetMode="External"/><Relationship Id="rId1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hyperlink" Target="http://www.achizitii.md" TargetMode="External"/><Relationship Id="rId30" Type="http://schemas.openxmlformats.org/officeDocument/2006/relationships/hyperlink" Target="mailto:bap@tender.gov.md" TargetMode="External"/><Relationship Id="rId35" Type="http://schemas.openxmlformats.org/officeDocument/2006/relationships/diagramQuickStyle" Target="diagrams/quickStyle3.xml"/><Relationship Id="rId43" Type="http://schemas.openxmlformats.org/officeDocument/2006/relationships/footer" Target="footer1.xml"/><Relationship Id="rId48" Type="http://schemas.openxmlformats.org/officeDocument/2006/relationships/diagramData" Target="diagrams/data5.xml"/><Relationship Id="rId56" Type="http://schemas.openxmlformats.org/officeDocument/2006/relationships/hyperlink" Target="https://mtender.gov.md/tenders/ocds-b3wdp1-MD-1552303600598" TargetMode="External"/><Relationship Id="rId64" Type="http://schemas.openxmlformats.org/officeDocument/2006/relationships/hyperlink" Target="https://mtender.gov.md/tenders/ocds-b3wdp1-MD-1590147501330"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diagramColors" Target="diagrams/colors5.xml"/><Relationship Id="rId3" Type="http://schemas.openxmlformats.org/officeDocument/2006/relationships/styles" Target="styles.xml"/><Relationship Id="rId12" Type="http://schemas.openxmlformats.org/officeDocument/2006/relationships/hyperlink" Target="mailto:bap@tender.gov.md" TargetMode="External"/><Relationship Id="rId17" Type="http://schemas.openxmlformats.org/officeDocument/2006/relationships/diagramColors" Target="diagrams/colors1.xml"/><Relationship Id="rId25" Type="http://schemas.openxmlformats.org/officeDocument/2006/relationships/hyperlink" Target="http://www.army.md" TargetMode="External"/><Relationship Id="rId33" Type="http://schemas.openxmlformats.org/officeDocument/2006/relationships/diagramData" Target="diagrams/data3.xml"/><Relationship Id="rId38" Type="http://schemas.openxmlformats.org/officeDocument/2006/relationships/diagramData" Target="diagrams/data4.xml"/><Relationship Id="rId46" Type="http://schemas.openxmlformats.org/officeDocument/2006/relationships/hyperlink" Target="http://www.achizitii.md" TargetMode="External"/><Relationship Id="rId59" Type="http://schemas.openxmlformats.org/officeDocument/2006/relationships/hyperlink" Target="https://mtender.gov.md/tenders/ocds-b3wdp1-MD-1568407343715" TargetMode="External"/><Relationship Id="rId67" Type="http://schemas.openxmlformats.org/officeDocument/2006/relationships/hyperlink" Target="https://mtender.gov.md/tenders/ocds-b3wdp1-MD-1582647627015" TargetMode="External"/><Relationship Id="rId20" Type="http://schemas.openxmlformats.org/officeDocument/2006/relationships/diagramData" Target="diagrams/data2.xml"/><Relationship Id="rId41" Type="http://schemas.openxmlformats.org/officeDocument/2006/relationships/diagramColors" Target="diagrams/colors4.xml"/><Relationship Id="rId54" Type="http://schemas.openxmlformats.org/officeDocument/2006/relationships/hyperlink" Target="https://mtender.gov.md/tenders/ocds-b3wdp1-MD-1549888518466" TargetMode="External"/><Relationship Id="rId62" Type="http://schemas.openxmlformats.org/officeDocument/2006/relationships/hyperlink" Target="https://mtender.gov.md/tenders/ocds-b3wdp1-MD-158160291022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hyperlink" Target="http://www.ansc.gov.md" TargetMode="External"/><Relationship Id="rId36" Type="http://schemas.openxmlformats.org/officeDocument/2006/relationships/diagramColors" Target="diagrams/colors3.xml"/><Relationship Id="rId49" Type="http://schemas.openxmlformats.org/officeDocument/2006/relationships/diagramLayout" Target="diagrams/layout5.xml"/><Relationship Id="rId57" Type="http://schemas.openxmlformats.org/officeDocument/2006/relationships/hyperlink" Target="https://mtender.gov.md/tenders/ocds-b3wdp1-MD-1555375379497" TargetMode="External"/><Relationship Id="rId10" Type="http://schemas.openxmlformats.org/officeDocument/2006/relationships/hyperlink" Target="http://www.ccrm.md" TargetMode="External"/><Relationship Id="rId31" Type="http://schemas.openxmlformats.org/officeDocument/2006/relationships/hyperlink" Target="mailto:bap@tender.gov.md" TargetMode="External"/><Relationship Id="rId44" Type="http://schemas.openxmlformats.org/officeDocument/2006/relationships/hyperlink" Target="http://www.ansc.gov.md" TargetMode="External"/><Relationship Id="rId52" Type="http://schemas.microsoft.com/office/2007/relationships/diagramDrawing" Target="diagrams/drawing5.xml"/><Relationship Id="rId60" Type="http://schemas.openxmlformats.org/officeDocument/2006/relationships/hyperlink" Target="https://mtender.gov.md/tenders/ocds-b3wdp1-MD-1581603025781" TargetMode="External"/><Relationship Id="rId65" Type="http://schemas.openxmlformats.org/officeDocument/2006/relationships/hyperlink" Target="https://mtender.gov.md/tenders/ocds-b3wdp1-MD-1599492167318" TargetMode="External"/><Relationship Id="rId4" Type="http://schemas.openxmlformats.org/officeDocument/2006/relationships/settings" Target="settings.xml"/><Relationship Id="rId9" Type="http://schemas.openxmlformats.org/officeDocument/2006/relationships/image" Target="cid:image003.jpg@01D53192.824E8D70" TargetMode="External"/><Relationship Id="rId13" Type="http://schemas.openxmlformats.org/officeDocument/2006/relationships/image" Target="media/image2.png"/><Relationship Id="rId18" Type="http://schemas.microsoft.com/office/2007/relationships/diagramDrawing" Target="diagrams/drawing1.xml"/><Relationship Id="rId39" Type="http://schemas.openxmlformats.org/officeDocument/2006/relationships/diagramLayout" Target="diagrams/layout4.xml"/><Relationship Id="rId34" Type="http://schemas.openxmlformats.org/officeDocument/2006/relationships/diagramLayout" Target="diagrams/layout3.xml"/><Relationship Id="rId50" Type="http://schemas.openxmlformats.org/officeDocument/2006/relationships/diagramQuickStyle" Target="diagrams/quickStyle5.xml"/><Relationship Id="rId55" Type="http://schemas.openxmlformats.org/officeDocument/2006/relationships/hyperlink" Target="https://mtender.gov.md/tenders/ocds-b3wdp1-MD-155024012375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o-RO" sz="1200"/>
              <a:t>Numărul contractelor încheiate după obiectul achizțiilor,</a:t>
            </a:r>
          </a:p>
          <a:p>
            <a:pPr>
              <a:defRPr/>
            </a:pPr>
            <a:r>
              <a:rPr lang="ro-RO" sz="1200"/>
              <a:t>anii 2019-2020</a:t>
            </a:r>
            <a:endParaRPr lang="en-US"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Analiza!$C$26:$C$27</c:f>
              <c:strCache>
                <c:ptCount val="2"/>
                <c:pt idx="0">
                  <c:v>2019</c:v>
                </c:pt>
                <c:pt idx="1">
                  <c:v>Nr. de contracte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Analiza!$B$28:$B$33</c:f>
              <c:strCache>
                <c:ptCount val="6"/>
                <c:pt idx="0">
                  <c:v>bunuri</c:v>
                </c:pt>
                <c:pt idx="1">
                  <c:v>lucrări</c:v>
                </c:pt>
                <c:pt idx="2">
                  <c:v>servcii </c:v>
                </c:pt>
                <c:pt idx="3">
                  <c:v>servicii comunale</c:v>
                </c:pt>
                <c:pt idx="4">
                  <c:v>produse alimentare</c:v>
                </c:pt>
                <c:pt idx="5">
                  <c:v>Altele</c:v>
                </c:pt>
              </c:strCache>
            </c:strRef>
          </c:cat>
          <c:val>
            <c:numRef>
              <c:f>Analiza!$C$28:$C$33</c:f>
              <c:numCache>
                <c:formatCode>General</c:formatCode>
                <c:ptCount val="6"/>
                <c:pt idx="0">
                  <c:v>433</c:v>
                </c:pt>
                <c:pt idx="1">
                  <c:v>51</c:v>
                </c:pt>
                <c:pt idx="2">
                  <c:v>299</c:v>
                </c:pt>
                <c:pt idx="3">
                  <c:v>72</c:v>
                </c:pt>
                <c:pt idx="4">
                  <c:v>73</c:v>
                </c:pt>
                <c:pt idx="5">
                  <c:v>1</c:v>
                </c:pt>
              </c:numCache>
            </c:numRef>
          </c:val>
          <c:extLst>
            <c:ext xmlns:c16="http://schemas.microsoft.com/office/drawing/2014/chart" uri="{C3380CC4-5D6E-409C-BE32-E72D297353CC}">
              <c16:uniqueId val="{00000000-5462-4E39-90EC-855854049EA9}"/>
            </c:ext>
          </c:extLst>
        </c:ser>
        <c:ser>
          <c:idx val="1"/>
          <c:order val="1"/>
          <c:tx>
            <c:strRef>
              <c:f>Analiza!$D$26:$D$27</c:f>
              <c:strCache>
                <c:ptCount val="2"/>
                <c:pt idx="0">
                  <c:v>2020</c:v>
                </c:pt>
                <c:pt idx="1">
                  <c:v>Nr. de contracte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Analiza!$B$28:$B$33</c:f>
              <c:strCache>
                <c:ptCount val="6"/>
                <c:pt idx="0">
                  <c:v>bunuri</c:v>
                </c:pt>
                <c:pt idx="1">
                  <c:v>lucrări</c:v>
                </c:pt>
                <c:pt idx="2">
                  <c:v>servcii </c:v>
                </c:pt>
                <c:pt idx="3">
                  <c:v>servicii comunale</c:v>
                </c:pt>
                <c:pt idx="4">
                  <c:v>produse alimentare</c:v>
                </c:pt>
                <c:pt idx="5">
                  <c:v>Altele</c:v>
                </c:pt>
              </c:strCache>
            </c:strRef>
          </c:cat>
          <c:val>
            <c:numRef>
              <c:f>Analiza!$D$28:$D$33</c:f>
              <c:numCache>
                <c:formatCode>General</c:formatCode>
                <c:ptCount val="6"/>
                <c:pt idx="0">
                  <c:v>508</c:v>
                </c:pt>
                <c:pt idx="1">
                  <c:v>26</c:v>
                </c:pt>
                <c:pt idx="2">
                  <c:v>271</c:v>
                </c:pt>
                <c:pt idx="3">
                  <c:v>74</c:v>
                </c:pt>
                <c:pt idx="4">
                  <c:v>71</c:v>
                </c:pt>
              </c:numCache>
            </c:numRef>
          </c:val>
          <c:extLst>
            <c:ext xmlns:c16="http://schemas.microsoft.com/office/drawing/2014/chart" uri="{C3380CC4-5D6E-409C-BE32-E72D297353CC}">
              <c16:uniqueId val="{00000001-5462-4E39-90EC-855854049EA9}"/>
            </c:ext>
          </c:extLst>
        </c:ser>
        <c:dLbls>
          <c:dLblPos val="outEnd"/>
          <c:showLegendKey val="0"/>
          <c:showVal val="1"/>
          <c:showCatName val="0"/>
          <c:showSerName val="0"/>
          <c:showPercent val="0"/>
          <c:showBubbleSize val="0"/>
        </c:dLbls>
        <c:gapWidth val="100"/>
        <c:overlap val="-24"/>
        <c:axId val="730486751"/>
        <c:axId val="730488831"/>
      </c:barChart>
      <c:catAx>
        <c:axId val="73048675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488831"/>
        <c:crosses val="autoZero"/>
        <c:auto val="1"/>
        <c:lblAlgn val="ctr"/>
        <c:lblOffset val="100"/>
        <c:noMultiLvlLbl val="0"/>
      </c:catAx>
      <c:valAx>
        <c:axId val="730488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486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A53D8-4C30-4430-9656-AC2DB27CF02A}"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9EA58438-C8C9-4C0B-9A0D-3B317FAE8E46}">
      <dgm:prSet phldrT="[Text]"/>
      <dgm:spPr>
        <a:xfrm>
          <a:off x="3025" y="175255"/>
          <a:ext cx="1547398" cy="178200"/>
        </a:xfrm>
        <a:prstGeom prst="rect">
          <a:avLst/>
        </a:prstGeo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Ministerul Apărării</a:t>
          </a:r>
          <a:endParaRPr lang="en-US">
            <a:solidFill>
              <a:sysClr val="windowText" lastClr="000000">
                <a:hueOff val="0"/>
                <a:satOff val="0"/>
                <a:lumOff val="0"/>
                <a:alphaOff val="0"/>
              </a:sysClr>
            </a:solidFill>
            <a:latin typeface="Calibri" panose="020F0502020204030204"/>
            <a:ea typeface="+mn-ea"/>
            <a:cs typeface="+mn-cs"/>
          </a:endParaRPr>
        </a:p>
      </dgm:t>
    </dgm:pt>
    <dgm:pt modelId="{E45460F5-C3F8-4CA2-B57E-1F0A09372648}" type="parTrans" cxnId="{9BEF26C4-323B-42F8-8588-C860D43B7782}">
      <dgm:prSet/>
      <dgm:spPr/>
      <dgm:t>
        <a:bodyPr/>
        <a:lstStyle/>
        <a:p>
          <a:endParaRPr lang="en-US"/>
        </a:p>
      </dgm:t>
    </dgm:pt>
    <dgm:pt modelId="{64B74CCA-3C2C-4695-9017-2B2FE32C9DEF}" type="sibTrans" cxnId="{9BEF26C4-323B-42F8-8588-C860D43B7782}">
      <dgm:prSet/>
      <dgm:spPr/>
      <dgm:t>
        <a:bodyPr/>
        <a:lstStyle/>
        <a:p>
          <a:endParaRPr lang="en-US"/>
        </a:p>
      </dgm:t>
    </dgm:pt>
    <dgm:pt modelId="{D4BE5DDB-4D5C-4389-A54D-942721E2D486}">
      <dgm:prSet phldrT="[Text]"/>
      <dgm:spPr>
        <a:xfrm>
          <a:off x="1983695" y="102862"/>
          <a:ext cx="4208924" cy="32298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i="1">
              <a:solidFill>
                <a:sysClr val="window" lastClr="FFFFFF"/>
              </a:solidFill>
              <a:latin typeface="Calibri" panose="020F0502020204030204"/>
              <a:ea typeface="+mn-ea"/>
              <a:cs typeface="+mn-cs"/>
            </a:rPr>
            <a:t>gestionează </a:t>
          </a:r>
          <a:r>
            <a:rPr lang="en-US" i="1">
              <a:solidFill>
                <a:sysClr val="window" lastClr="FFFFFF"/>
              </a:solidFill>
              <a:latin typeface="Calibri" panose="020F0502020204030204"/>
              <a:ea typeface="+mn-ea"/>
              <a:cs typeface="+mn-cs"/>
            </a:rPr>
            <a:t>alocațiil</a:t>
          </a:r>
          <a:r>
            <a:rPr lang="ro-RO" i="1">
              <a:solidFill>
                <a:sysClr val="window" lastClr="FFFFFF"/>
              </a:solidFill>
              <a:latin typeface="Calibri" panose="020F0502020204030204"/>
              <a:ea typeface="+mn-ea"/>
              <a:cs typeface="+mn-cs"/>
            </a:rPr>
            <a:t>e</a:t>
          </a:r>
          <a:r>
            <a:rPr lang="en-US" i="1">
              <a:solidFill>
                <a:sysClr val="window" lastClr="FFFFFF"/>
              </a:solidFill>
              <a:latin typeface="Calibri" panose="020F0502020204030204"/>
              <a:ea typeface="+mn-ea"/>
              <a:cs typeface="+mn-cs"/>
            </a:rPr>
            <a:t> bugetare şi patrimoniul public în conformitate cu principiile bunei guvernări </a:t>
          </a:r>
        </a:p>
      </dgm:t>
    </dgm:pt>
    <dgm:pt modelId="{6B6532C2-D079-4E13-8C0B-1350D36DCC7C}" type="parTrans" cxnId="{03D842AC-E41C-4C9F-9984-44F03B3779E2}">
      <dgm:prSet/>
      <dgm:spPr/>
      <dgm:t>
        <a:bodyPr/>
        <a:lstStyle/>
        <a:p>
          <a:endParaRPr lang="en-US"/>
        </a:p>
      </dgm:t>
    </dgm:pt>
    <dgm:pt modelId="{A262D9BC-6AB3-4D01-B68F-7A54D5E7FC7E}" type="sibTrans" cxnId="{03D842AC-E41C-4C9F-9984-44F03B3779E2}">
      <dgm:prSet/>
      <dgm:spPr/>
      <dgm:t>
        <a:bodyPr/>
        <a:lstStyle/>
        <a:p>
          <a:endParaRPr lang="en-US"/>
        </a:p>
      </dgm:t>
    </dgm:pt>
    <dgm:pt modelId="{A9C36DB4-12DA-4DDD-BEBC-172815571DF4}">
      <dgm:prSet phldrT="[Text]"/>
      <dgm:spPr>
        <a:xfrm>
          <a:off x="3025" y="747824"/>
          <a:ext cx="1547398" cy="178200"/>
        </a:xfrm>
        <a:prstGeom prst="rect">
          <a:avLst/>
        </a:prstGeo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AARAP</a:t>
          </a:r>
          <a:endParaRPr lang="en-US">
            <a:solidFill>
              <a:sysClr val="windowText" lastClr="000000">
                <a:hueOff val="0"/>
                <a:satOff val="0"/>
                <a:lumOff val="0"/>
                <a:alphaOff val="0"/>
              </a:sysClr>
            </a:solidFill>
            <a:latin typeface="Calibri" panose="020F0502020204030204"/>
            <a:ea typeface="+mn-ea"/>
            <a:cs typeface="+mn-cs"/>
          </a:endParaRPr>
        </a:p>
      </dgm:t>
    </dgm:pt>
    <dgm:pt modelId="{7320A2AF-CB17-4214-AE08-E327C8ADCBDA}" type="parTrans" cxnId="{D908DB2A-D448-42AF-A1CD-BDB243D46BF4}">
      <dgm:prSet/>
      <dgm:spPr/>
      <dgm:t>
        <a:bodyPr/>
        <a:lstStyle/>
        <a:p>
          <a:endParaRPr lang="en-US"/>
        </a:p>
      </dgm:t>
    </dgm:pt>
    <dgm:pt modelId="{5072D074-A9D8-46E0-8C2E-17CE8DE21F93}" type="sibTrans" cxnId="{D908DB2A-D448-42AF-A1CD-BDB243D46BF4}">
      <dgm:prSet/>
      <dgm:spPr/>
      <dgm:t>
        <a:bodyPr/>
        <a:lstStyle/>
        <a:p>
          <a:endParaRPr lang="en-US"/>
        </a:p>
      </dgm:t>
    </dgm:pt>
    <dgm:pt modelId="{E6137337-5013-44B0-AEDF-400F68868801}">
      <dgm:prSet phldrT="[Text]"/>
      <dgm:spPr>
        <a:xfrm>
          <a:off x="1983695" y="1247999"/>
          <a:ext cx="4208924" cy="74064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i="1">
              <a:solidFill>
                <a:sysClr val="window" lastClr="FFFFFF"/>
              </a:solidFill>
              <a:latin typeface="Calibri" panose="020F0502020204030204"/>
              <a:ea typeface="+mn-ea"/>
              <a:cs typeface="+mn-cs"/>
            </a:rPr>
            <a:t>elaborează, analizează, evaluează, coordonează şi fundamentează propunerile de buget, în comun cu subdiviziunile structurale ale entității public</a:t>
          </a:r>
          <a:r>
            <a:rPr lang="ro-RO" i="1">
              <a:solidFill>
                <a:sysClr val="window" lastClr="FFFFFF"/>
              </a:solidFill>
              <a:latin typeface="Calibri" panose="020F0502020204030204"/>
              <a:ea typeface="+mn-ea"/>
              <a:cs typeface="+mn-cs"/>
            </a:rPr>
            <a:t>e</a:t>
          </a:r>
          <a:r>
            <a:rPr lang="en-US" i="1">
              <a:solidFill>
                <a:sysClr val="window" lastClr="FFFFFF"/>
              </a:solidFill>
              <a:latin typeface="Calibri" panose="020F0502020204030204"/>
              <a:ea typeface="+mn-ea"/>
              <a:cs typeface="+mn-cs"/>
            </a:rPr>
            <a:t>;</a:t>
          </a:r>
          <a:endParaRPr lang="en-US">
            <a:solidFill>
              <a:sysClr val="window" lastClr="FFFFFF"/>
            </a:solidFill>
            <a:latin typeface="Calibri" panose="020F0502020204030204"/>
            <a:ea typeface="+mn-ea"/>
            <a:cs typeface="+mn-cs"/>
          </a:endParaRPr>
        </a:p>
      </dgm:t>
    </dgm:pt>
    <dgm:pt modelId="{1F80EC8E-66D8-46E8-88D6-560BAD8C9DD5}" type="parTrans" cxnId="{0829D2C9-28A9-48E8-A992-D0CD334C569D}">
      <dgm:prSet/>
      <dgm:spPr/>
      <dgm:t>
        <a:bodyPr/>
        <a:lstStyle/>
        <a:p>
          <a:endParaRPr lang="en-US"/>
        </a:p>
      </dgm:t>
    </dgm:pt>
    <dgm:pt modelId="{43076181-5FAE-4556-9354-A047870BF745}" type="sibTrans" cxnId="{0829D2C9-28A9-48E8-A992-D0CD334C569D}">
      <dgm:prSet/>
      <dgm:spPr/>
      <dgm:t>
        <a:bodyPr/>
        <a:lstStyle/>
        <a:p>
          <a:endParaRPr lang="en-US"/>
        </a:p>
      </dgm:t>
    </dgm:pt>
    <dgm:pt modelId="{E157FF12-B586-4B3F-AFF7-BA3CE7BF33C1}">
      <dgm:prSet phldrT="[Text]"/>
      <dgm:spPr>
        <a:xfrm>
          <a:off x="3025" y="1406709"/>
          <a:ext cx="1547398" cy="423225"/>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Direcţia planificare resurse financiare şi tehnico materiale</a:t>
          </a:r>
          <a:r>
            <a:rPr lang="ro-RO">
              <a:solidFill>
                <a:sysClr val="windowText" lastClr="000000">
                  <a:hueOff val="0"/>
                  <a:satOff val="0"/>
                  <a:lumOff val="0"/>
                  <a:alphaOff val="0"/>
                </a:sysClr>
              </a:solidFill>
              <a:latin typeface="Calibri" panose="020F0502020204030204"/>
              <a:ea typeface="+mn-ea"/>
              <a:cs typeface="+mn-cs"/>
            </a:rPr>
            <a:t> din</a:t>
          </a:r>
          <a:r>
            <a:rPr lang="en-US">
              <a:solidFill>
                <a:sysClr val="windowText" lastClr="000000">
                  <a:hueOff val="0"/>
                  <a:satOff val="0"/>
                  <a:lumOff val="0"/>
                  <a:alphaOff val="0"/>
                </a:sysClr>
              </a:solidFill>
              <a:latin typeface="Calibri" panose="020F0502020204030204"/>
              <a:ea typeface="+mn-ea"/>
              <a:cs typeface="+mn-cs"/>
            </a:rPr>
            <a:t> cadrul </a:t>
          </a:r>
          <a:r>
            <a:rPr lang="ro-RO">
              <a:solidFill>
                <a:sysClr val="windowText" lastClr="000000">
                  <a:hueOff val="0"/>
                  <a:satOff val="0"/>
                  <a:lumOff val="0"/>
                  <a:alphaOff val="0"/>
                </a:sysClr>
              </a:solidFill>
              <a:latin typeface="Calibri" panose="020F0502020204030204"/>
              <a:ea typeface="+mn-ea"/>
              <a:cs typeface="+mn-cs"/>
            </a:rPr>
            <a:t>MA</a:t>
          </a:r>
          <a:endParaRPr lang="en-US">
            <a:solidFill>
              <a:sysClr val="windowText" lastClr="000000">
                <a:hueOff val="0"/>
                <a:satOff val="0"/>
                <a:lumOff val="0"/>
                <a:alphaOff val="0"/>
              </a:sysClr>
            </a:solidFill>
            <a:latin typeface="Calibri" panose="020F0502020204030204"/>
            <a:ea typeface="+mn-ea"/>
            <a:cs typeface="+mn-cs"/>
          </a:endParaRPr>
        </a:p>
      </dgm:t>
    </dgm:pt>
    <dgm:pt modelId="{0EDCDD58-CBDB-4663-9932-CF26D9A12DD2}" type="sibTrans" cxnId="{7AF0C282-C486-4CA7-88B3-F7131F53E584}">
      <dgm:prSet/>
      <dgm:spPr/>
      <dgm:t>
        <a:bodyPr/>
        <a:lstStyle/>
        <a:p>
          <a:endParaRPr lang="en-US"/>
        </a:p>
      </dgm:t>
    </dgm:pt>
    <dgm:pt modelId="{E8F29AE3-B4A6-410E-8905-8AB83264A2C4}" type="parTrans" cxnId="{7AF0C282-C486-4CA7-88B3-F7131F53E584}">
      <dgm:prSet/>
      <dgm:spPr/>
      <dgm:t>
        <a:bodyPr/>
        <a:lstStyle/>
        <a:p>
          <a:endParaRPr lang="en-US"/>
        </a:p>
      </dgm:t>
    </dgm:pt>
    <dgm:pt modelId="{012AC628-93D1-47B0-9A22-D8469FB5CF96}">
      <dgm:prSet phldrT="[Text]"/>
      <dgm:spPr>
        <a:xfrm>
          <a:off x="1983695" y="458249"/>
          <a:ext cx="4208924" cy="75735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ro-RO" i="1">
              <a:solidFill>
                <a:sysClr val="window" lastClr="FFFFFF"/>
              </a:solidFill>
              <a:latin typeface="Calibri" panose="020F0502020204030204"/>
              <a:ea typeface="+mn-ea"/>
              <a:cs typeface="+mn-cs"/>
            </a:rPr>
            <a:t>planifică, inițiază și desfășoară procedurile de achiziții publice a bunurilor/lucrărilor/serviciilor; </a:t>
          </a:r>
          <a:endParaRPr lang="en-US">
            <a:solidFill>
              <a:sysClr val="window" lastClr="FFFFFF"/>
            </a:solidFill>
            <a:latin typeface="Calibri" panose="020F0502020204030204"/>
            <a:ea typeface="+mn-ea"/>
            <a:cs typeface="+mn-cs"/>
          </a:endParaRPr>
        </a:p>
      </dgm:t>
    </dgm:pt>
    <dgm:pt modelId="{D8A43C86-EB5D-4712-9AF6-113F78CD638B}" type="parTrans" cxnId="{5C5F15D4-EB47-4C2A-9FB7-81F8D9D438D2}">
      <dgm:prSet/>
      <dgm:spPr/>
      <dgm:t>
        <a:bodyPr/>
        <a:lstStyle/>
        <a:p>
          <a:endParaRPr lang="en-US"/>
        </a:p>
      </dgm:t>
    </dgm:pt>
    <dgm:pt modelId="{A4E03AD4-1BBD-48E4-9BDC-F5A0CA2240C6}" type="sibTrans" cxnId="{5C5F15D4-EB47-4C2A-9FB7-81F8D9D438D2}">
      <dgm:prSet/>
      <dgm:spPr/>
      <dgm:t>
        <a:bodyPr/>
        <a:lstStyle/>
        <a:p>
          <a:endParaRPr lang="en-US"/>
        </a:p>
      </dgm:t>
    </dgm:pt>
    <dgm:pt modelId="{70708C81-5B4D-467B-A19E-88B6711C2C82}">
      <dgm:prSet/>
      <dgm:spPr>
        <a:xfrm>
          <a:off x="1983695" y="458249"/>
          <a:ext cx="4208924" cy="75735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ro-RO" i="1">
              <a:solidFill>
                <a:sysClr val="window" lastClr="FFFFFF"/>
              </a:solidFill>
              <a:latin typeface="Calibri" panose="020F0502020204030204"/>
              <a:ea typeface="+mn-ea"/>
              <a:cs typeface="+mn-cs"/>
            </a:rPr>
            <a:t>elaborează, avizează și coordonează documentația tehnică de proiectare şi deviz pentru obiectele militare planificate pentru reparație/renovare sau construire</a:t>
          </a:r>
          <a:endParaRPr lang="en-US">
            <a:solidFill>
              <a:sysClr val="window" lastClr="FFFFFF"/>
            </a:solidFill>
            <a:latin typeface="Calibri" panose="020F0502020204030204"/>
            <a:ea typeface="+mn-ea"/>
            <a:cs typeface="+mn-cs"/>
          </a:endParaRPr>
        </a:p>
      </dgm:t>
    </dgm:pt>
    <dgm:pt modelId="{401FBCB9-7B8C-477C-B101-742E31177E00}" type="parTrans" cxnId="{D4523784-B773-46F0-AFFD-169DE671CAFF}">
      <dgm:prSet/>
      <dgm:spPr/>
      <dgm:t>
        <a:bodyPr/>
        <a:lstStyle/>
        <a:p>
          <a:endParaRPr lang="en-US"/>
        </a:p>
      </dgm:t>
    </dgm:pt>
    <dgm:pt modelId="{C335A5D1-0757-4D94-96D9-2F81852C7662}" type="sibTrans" cxnId="{D4523784-B773-46F0-AFFD-169DE671CAFF}">
      <dgm:prSet/>
      <dgm:spPr/>
      <dgm:t>
        <a:bodyPr/>
        <a:lstStyle/>
        <a:p>
          <a:endParaRPr lang="en-US"/>
        </a:p>
      </dgm:t>
    </dgm:pt>
    <dgm:pt modelId="{07DC8C6E-8EE3-472F-BCE8-DA4D2406A21D}">
      <dgm:prSet phldrT="[Text]"/>
      <dgm:spPr>
        <a:xfrm>
          <a:off x="1983695" y="458249"/>
          <a:ext cx="4208924" cy="75735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ro-RO" i="1">
              <a:solidFill>
                <a:sysClr val="window" lastClr="FFFFFF"/>
              </a:solidFill>
              <a:latin typeface="Calibri" panose="020F0502020204030204"/>
              <a:ea typeface="+mn-ea"/>
              <a:cs typeface="+mn-cs"/>
            </a:rPr>
            <a:t>suraveghează executarea, gestionarea și monitorizarea contractelor de achiziții publice;</a:t>
          </a:r>
          <a:endParaRPr lang="en-US">
            <a:solidFill>
              <a:sysClr val="window" lastClr="FFFFFF"/>
            </a:solidFill>
            <a:latin typeface="Calibri" panose="020F0502020204030204"/>
            <a:ea typeface="+mn-ea"/>
            <a:cs typeface="+mn-cs"/>
          </a:endParaRPr>
        </a:p>
      </dgm:t>
    </dgm:pt>
    <dgm:pt modelId="{EA7B873B-62D1-443C-81AE-407B0418153F}" type="parTrans" cxnId="{6A16BFC4-19CC-4260-839D-7489C54ADE0F}">
      <dgm:prSet/>
      <dgm:spPr/>
      <dgm:t>
        <a:bodyPr/>
        <a:lstStyle/>
        <a:p>
          <a:endParaRPr lang="en-US"/>
        </a:p>
      </dgm:t>
    </dgm:pt>
    <dgm:pt modelId="{CE2734F4-62A8-453A-AE06-EAEE8B927883}" type="sibTrans" cxnId="{6A16BFC4-19CC-4260-839D-7489C54ADE0F}">
      <dgm:prSet/>
      <dgm:spPr/>
      <dgm:t>
        <a:bodyPr/>
        <a:lstStyle/>
        <a:p>
          <a:endParaRPr lang="en-US"/>
        </a:p>
      </dgm:t>
    </dgm:pt>
    <dgm:pt modelId="{0D03882F-405B-4E5A-9833-87475562D05F}">
      <dgm:prSet phldrT="[Text]"/>
      <dgm:spPr>
        <a:xfrm>
          <a:off x="3025" y="2166701"/>
          <a:ext cx="1547398" cy="300712"/>
        </a:xfrm>
        <a:prstGeom prst="rect">
          <a:avLst/>
        </a:prstGeom>
        <a:noFill/>
        <a:ln>
          <a:noFill/>
        </a:ln>
        <a:effectLst/>
      </dgm:spPr>
      <dgm:t>
        <a:bodyPr/>
        <a:lstStyle/>
        <a:p>
          <a:r>
            <a:rPr lang="en-US" b="0" i="0">
              <a:solidFill>
                <a:sysClr val="windowText" lastClr="000000">
                  <a:hueOff val="0"/>
                  <a:satOff val="0"/>
                  <a:lumOff val="0"/>
                  <a:alphaOff val="0"/>
                </a:sysClr>
              </a:solidFill>
              <a:latin typeface="Calibri" panose="020F0502020204030204"/>
              <a:ea typeface="+mn-ea"/>
              <a:cs typeface="+mn-cs"/>
            </a:rPr>
            <a:t>Marele </a:t>
          </a:r>
          <a:r>
            <a:rPr lang="ro-MD" b="0" i="0">
              <a:solidFill>
                <a:sysClr val="windowText" lastClr="000000">
                  <a:hueOff val="0"/>
                  <a:satOff val="0"/>
                  <a:lumOff val="0"/>
                  <a:alphaOff val="0"/>
                </a:sysClr>
              </a:solidFill>
              <a:latin typeface="Calibri" panose="020F0502020204030204"/>
              <a:ea typeface="+mn-ea"/>
              <a:cs typeface="+mn-cs"/>
            </a:rPr>
            <a:t>S</a:t>
          </a:r>
          <a:r>
            <a:rPr lang="en-US" b="0" i="0">
              <a:solidFill>
                <a:sysClr val="windowText" lastClr="000000">
                  <a:hueOff val="0"/>
                  <a:satOff val="0"/>
                  <a:lumOff val="0"/>
                  <a:alphaOff val="0"/>
                </a:sysClr>
              </a:solidFill>
              <a:latin typeface="Calibri" panose="020F0502020204030204"/>
              <a:ea typeface="+mn-ea"/>
              <a:cs typeface="+mn-cs"/>
            </a:rPr>
            <a:t>tat </a:t>
          </a:r>
          <a:r>
            <a:rPr lang="ro-MD" b="0" i="0">
              <a:solidFill>
                <a:sysClr val="windowText" lastClr="000000">
                  <a:hueOff val="0"/>
                  <a:satOff val="0"/>
                  <a:lumOff val="0"/>
                  <a:alphaOff val="0"/>
                </a:sysClr>
              </a:solidFill>
              <a:latin typeface="Calibri" panose="020F0502020204030204"/>
              <a:ea typeface="+mn-ea"/>
              <a:cs typeface="+mn-cs"/>
            </a:rPr>
            <a:t>M</a:t>
          </a:r>
          <a:r>
            <a:rPr lang="en-US" b="0" i="0">
              <a:solidFill>
                <a:sysClr val="windowText" lastClr="000000">
                  <a:hueOff val="0"/>
                  <a:satOff val="0"/>
                  <a:lumOff val="0"/>
                  <a:alphaOff val="0"/>
                </a:sysClr>
              </a:solidFill>
              <a:latin typeface="Calibri" panose="020F0502020204030204"/>
              <a:ea typeface="+mn-ea"/>
              <a:cs typeface="+mn-cs"/>
            </a:rPr>
            <a:t>ajor (DirecțiileJ4 și J8) </a:t>
          </a:r>
          <a:endParaRPr lang="en-US">
            <a:solidFill>
              <a:sysClr val="windowText" lastClr="000000">
                <a:hueOff val="0"/>
                <a:satOff val="0"/>
                <a:lumOff val="0"/>
                <a:alphaOff val="0"/>
              </a:sysClr>
            </a:solidFill>
            <a:latin typeface="Calibri" panose="020F0502020204030204"/>
            <a:ea typeface="+mn-ea"/>
            <a:cs typeface="+mn-cs"/>
          </a:endParaRPr>
        </a:p>
      </dgm:t>
    </dgm:pt>
    <dgm:pt modelId="{5BE2A281-A1C6-4562-ADAE-AC444A721AD7}" type="parTrans" cxnId="{CD623A6C-DCEE-4FD4-A20D-F2AF732DC4E0}">
      <dgm:prSet/>
      <dgm:spPr/>
      <dgm:t>
        <a:bodyPr/>
        <a:lstStyle/>
        <a:p>
          <a:endParaRPr lang="en-US"/>
        </a:p>
      </dgm:t>
    </dgm:pt>
    <dgm:pt modelId="{1843D855-B0CC-4BCF-80A4-EE37F967FEA6}" type="sibTrans" cxnId="{CD623A6C-DCEE-4FD4-A20D-F2AF732DC4E0}">
      <dgm:prSet/>
      <dgm:spPr/>
      <dgm:t>
        <a:bodyPr/>
        <a:lstStyle/>
        <a:p>
          <a:endParaRPr lang="en-US"/>
        </a:p>
      </dgm:t>
    </dgm:pt>
    <dgm:pt modelId="{BD08346D-A821-4066-BE99-D06745C32593}">
      <dgm:prSet phldrT="[Text]"/>
      <dgm:spPr>
        <a:xfrm>
          <a:off x="1983695" y="2021043"/>
          <a:ext cx="4208924" cy="59202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i="1">
              <a:solidFill>
                <a:sysClr val="window" lastClr="FFFFFF"/>
              </a:solidFill>
              <a:latin typeface="Calibri" panose="020F0502020204030204"/>
              <a:ea typeface="+mn-ea"/>
              <a:cs typeface="+mn-cs"/>
            </a:rPr>
            <a:t>planific</a:t>
          </a:r>
          <a:r>
            <a:rPr lang="ro-RO" i="1">
              <a:solidFill>
                <a:sysClr val="window" lastClr="FFFFFF"/>
              </a:solidFill>
              <a:latin typeface="Calibri" panose="020F0502020204030204"/>
              <a:ea typeface="+mn-ea"/>
              <a:cs typeface="+mn-cs"/>
            </a:rPr>
            <a:t>ă</a:t>
          </a:r>
          <a:r>
            <a:rPr lang="en-US" i="1">
              <a:solidFill>
                <a:sysClr val="window" lastClr="FFFFFF"/>
              </a:solidFill>
              <a:latin typeface="Calibri" panose="020F0502020204030204"/>
              <a:ea typeface="+mn-ea"/>
              <a:cs typeface="+mn-cs"/>
            </a:rPr>
            <a:t> resursel</a:t>
          </a:r>
          <a:r>
            <a:rPr lang="ro-RO" i="1">
              <a:solidFill>
                <a:sysClr val="window" lastClr="FFFFFF"/>
              </a:solidFill>
              <a:latin typeface="Calibri" panose="020F0502020204030204"/>
              <a:ea typeface="+mn-ea"/>
              <a:cs typeface="+mn-cs"/>
            </a:rPr>
            <a:t>e</a:t>
          </a:r>
          <a:r>
            <a:rPr lang="en-US" i="1">
              <a:solidFill>
                <a:sysClr val="window" lastClr="FFFFFF"/>
              </a:solidFill>
              <a:latin typeface="Calibri" panose="020F0502020204030204"/>
              <a:ea typeface="+mn-ea"/>
              <a:cs typeface="+mn-cs"/>
            </a:rPr>
            <a:t> pentru acoperirea necesităților unităților militare și corelarea propunerilor cu resursele disponibile și cu capabilitățile existente</a:t>
          </a:r>
          <a:r>
            <a:rPr lang="ro-MD" i="1">
              <a:solidFill>
                <a:sysClr val="window" lastClr="FFFFFF"/>
              </a:solidFill>
              <a:latin typeface="Calibri" panose="020F0502020204030204"/>
              <a:ea typeface="+mn-ea"/>
              <a:cs typeface="+mn-cs"/>
            </a:rPr>
            <a:t>;</a:t>
          </a:r>
          <a:endParaRPr lang="en-US" i="1">
            <a:solidFill>
              <a:sysClr val="window" lastClr="FFFFFF"/>
            </a:solidFill>
            <a:latin typeface="Calibri" panose="020F0502020204030204"/>
            <a:ea typeface="+mn-ea"/>
            <a:cs typeface="+mn-cs"/>
          </a:endParaRPr>
        </a:p>
      </dgm:t>
    </dgm:pt>
    <dgm:pt modelId="{1D719CD4-4DCE-46F0-8A94-A27D0FB6F3B9}" type="parTrans" cxnId="{9AD5A7BE-8A48-4534-8FD9-CC92252F9EBA}">
      <dgm:prSet/>
      <dgm:spPr/>
      <dgm:t>
        <a:bodyPr/>
        <a:lstStyle/>
        <a:p>
          <a:endParaRPr lang="en-US"/>
        </a:p>
      </dgm:t>
    </dgm:pt>
    <dgm:pt modelId="{00DF81F9-6B58-42FF-8DEA-547C17A23E04}" type="sibTrans" cxnId="{9AD5A7BE-8A48-4534-8FD9-CC92252F9EBA}">
      <dgm:prSet/>
      <dgm:spPr/>
      <dgm:t>
        <a:bodyPr/>
        <a:lstStyle/>
        <a:p>
          <a:endParaRPr lang="en-US"/>
        </a:p>
      </dgm:t>
    </dgm:pt>
    <dgm:pt modelId="{AA7F2487-A8BA-4A72-B4EE-63E87704AA1E}">
      <dgm:prSet phldrT="[Text]"/>
      <dgm:spPr>
        <a:xfrm>
          <a:off x="3025" y="2744664"/>
          <a:ext cx="1547398" cy="423225"/>
        </a:xfrm>
        <a:prstGeom prst="rect">
          <a:avLst/>
        </a:prstGeom>
        <a:noFill/>
        <a:ln>
          <a:noFill/>
        </a:ln>
        <a:effectLst/>
      </dgm:spPr>
      <dgm:t>
        <a:bodyPr/>
        <a:lstStyle/>
        <a:p>
          <a:r>
            <a:rPr lang="en-US" i="0">
              <a:solidFill>
                <a:sysClr val="windowText" lastClr="000000">
                  <a:hueOff val="0"/>
                  <a:satOff val="0"/>
                  <a:lumOff val="0"/>
                  <a:alphaOff val="0"/>
                </a:sysClr>
              </a:solidFill>
              <a:latin typeface="Calibri" panose="020F0502020204030204"/>
              <a:ea typeface="+mn-ea"/>
              <a:cs typeface="+mn-cs"/>
            </a:rPr>
            <a:t>Instituțiile din subordine/unitățile militare ale MA </a:t>
          </a:r>
        </a:p>
      </dgm:t>
    </dgm:pt>
    <dgm:pt modelId="{0CE5600B-E416-4A94-9F4E-2B11AB390636}" type="parTrans" cxnId="{99745157-12D4-4A62-98E8-28155744C46E}">
      <dgm:prSet/>
      <dgm:spPr/>
      <dgm:t>
        <a:bodyPr/>
        <a:lstStyle/>
        <a:p>
          <a:endParaRPr lang="en-US"/>
        </a:p>
      </dgm:t>
    </dgm:pt>
    <dgm:pt modelId="{611D9602-68C1-447C-B797-7A64A13A61BF}" type="sibTrans" cxnId="{99745157-12D4-4A62-98E8-28155744C46E}">
      <dgm:prSet/>
      <dgm:spPr/>
      <dgm:t>
        <a:bodyPr/>
        <a:lstStyle/>
        <a:p>
          <a:endParaRPr lang="en-US"/>
        </a:p>
      </dgm:t>
    </dgm:pt>
    <dgm:pt modelId="{6E4D7497-FF7A-49E4-9625-024AE489FF28}">
      <dgm:prSet phldrT="[Text]"/>
      <dgm:spPr>
        <a:xfrm>
          <a:off x="1983695" y="2645471"/>
          <a:ext cx="4208924" cy="62161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i="1">
              <a:solidFill>
                <a:sysClr val="window" lastClr="FFFFFF"/>
              </a:solidFill>
              <a:latin typeface="Calibri" panose="020F0502020204030204"/>
              <a:ea typeface="+mn-ea"/>
              <a:cs typeface="+mn-cs"/>
            </a:rPr>
            <a:t>asigură </a:t>
          </a:r>
          <a:r>
            <a:rPr lang="en-US" i="1">
              <a:solidFill>
                <a:sysClr val="window" lastClr="FFFFFF"/>
              </a:solidFill>
              <a:latin typeface="Calibri" panose="020F0502020204030204"/>
              <a:ea typeface="+mn-ea"/>
              <a:cs typeface="+mn-cs"/>
            </a:rPr>
            <a:t>estimarea reală a necesităților și prezentarea propunerilor DPRTM și MSM</a:t>
          </a:r>
          <a:r>
            <a:rPr lang="ro-MD" i="1">
              <a:solidFill>
                <a:sysClr val="window" lastClr="FFFFFF"/>
              </a:solidFill>
              <a:latin typeface="Calibri" panose="020F0502020204030204"/>
              <a:ea typeface="+mn-ea"/>
              <a:cs typeface="+mn-cs"/>
            </a:rPr>
            <a:t>;</a:t>
          </a:r>
          <a:endParaRPr lang="en-US" i="1">
            <a:solidFill>
              <a:sysClr val="window" lastClr="FFFFFF"/>
            </a:solidFill>
            <a:latin typeface="Calibri" panose="020F0502020204030204"/>
            <a:ea typeface="+mn-ea"/>
            <a:cs typeface="+mn-cs"/>
          </a:endParaRPr>
        </a:p>
      </dgm:t>
    </dgm:pt>
    <dgm:pt modelId="{0A03B9B3-6BA3-44F6-9763-B3C2EF78BFA9}" type="parTrans" cxnId="{412B7B97-3EDA-4529-B09F-855AE86642A4}">
      <dgm:prSet/>
      <dgm:spPr/>
      <dgm:t>
        <a:bodyPr/>
        <a:lstStyle/>
        <a:p>
          <a:endParaRPr lang="en-US"/>
        </a:p>
      </dgm:t>
    </dgm:pt>
    <dgm:pt modelId="{75BF3816-4771-4ED9-8F5F-1CDD9876B367}" type="sibTrans" cxnId="{412B7B97-3EDA-4529-B09F-855AE86642A4}">
      <dgm:prSet/>
      <dgm:spPr/>
      <dgm:t>
        <a:bodyPr/>
        <a:lstStyle/>
        <a:p>
          <a:endParaRPr lang="en-US"/>
        </a:p>
      </dgm:t>
    </dgm:pt>
    <dgm:pt modelId="{985D2E06-FC4D-4D53-9540-B45B4F27966C}">
      <dgm:prSet phldrT="[Text]"/>
      <dgm:spPr>
        <a:xfrm>
          <a:off x="1983695" y="2645471"/>
          <a:ext cx="4208924" cy="62161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i="1">
              <a:solidFill>
                <a:sysClr val="window" lastClr="FFFFFF"/>
              </a:solidFill>
              <a:latin typeface="Calibri" panose="020F0502020204030204"/>
              <a:ea typeface="+mn-ea"/>
              <a:cs typeface="+mn-cs"/>
            </a:rPr>
            <a:t> asigură </a:t>
          </a:r>
          <a:r>
            <a:rPr lang="en-US" i="1">
              <a:solidFill>
                <a:sysClr val="window" lastClr="FFFFFF"/>
              </a:solidFill>
              <a:latin typeface="Calibri" panose="020F0502020204030204"/>
              <a:ea typeface="+mn-ea"/>
              <a:cs typeface="+mn-cs"/>
            </a:rPr>
            <a:t>prezentarea fidelă a necesităților</a:t>
          </a:r>
          <a:r>
            <a:rPr lang="ro-RO" i="1">
              <a:solidFill>
                <a:sysClr val="window" lastClr="FFFFFF"/>
              </a:solidFill>
              <a:latin typeface="Calibri" panose="020F0502020204030204"/>
              <a:ea typeface="+mn-ea"/>
              <a:cs typeface="+mn-cs"/>
            </a:rPr>
            <a:t>;</a:t>
          </a:r>
          <a:endParaRPr lang="en-US" i="1">
            <a:solidFill>
              <a:sysClr val="window" lastClr="FFFFFF"/>
            </a:solidFill>
            <a:latin typeface="Calibri" panose="020F0502020204030204"/>
            <a:ea typeface="+mn-ea"/>
            <a:cs typeface="+mn-cs"/>
          </a:endParaRPr>
        </a:p>
      </dgm:t>
    </dgm:pt>
    <dgm:pt modelId="{F014E08C-4EAD-45C9-870D-54C447B150B7}" type="parTrans" cxnId="{8BAAC7F2-7E4C-414A-9102-C3B495773A89}">
      <dgm:prSet/>
      <dgm:spPr/>
      <dgm:t>
        <a:bodyPr/>
        <a:lstStyle/>
        <a:p>
          <a:endParaRPr lang="en-US"/>
        </a:p>
      </dgm:t>
    </dgm:pt>
    <dgm:pt modelId="{E30A1F56-3AF0-45B9-81FF-A88885DC276D}" type="sibTrans" cxnId="{8BAAC7F2-7E4C-414A-9102-C3B495773A89}">
      <dgm:prSet/>
      <dgm:spPr/>
      <dgm:t>
        <a:bodyPr/>
        <a:lstStyle/>
        <a:p>
          <a:endParaRPr lang="en-US"/>
        </a:p>
      </dgm:t>
    </dgm:pt>
    <dgm:pt modelId="{E3CE0A9D-501F-4079-A602-1AC0D9A5F22D}">
      <dgm:prSet phldrT="[Text]"/>
      <dgm:spPr>
        <a:xfrm>
          <a:off x="1983695" y="2645471"/>
          <a:ext cx="4208924" cy="62161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i="1">
              <a:solidFill>
                <a:sysClr val="window" lastClr="FFFFFF"/>
              </a:solidFill>
              <a:latin typeface="Calibri" panose="020F0502020204030204"/>
              <a:ea typeface="+mn-ea"/>
              <a:cs typeface="+mn-cs"/>
            </a:rPr>
            <a:t>desfășoară achiziții publice de mică valoare și prezintă AARAP dări de seamă asupra acestora</a:t>
          </a:r>
          <a:endParaRPr lang="en-US" i="1">
            <a:solidFill>
              <a:sysClr val="window" lastClr="FFFFFF"/>
            </a:solidFill>
            <a:latin typeface="Calibri" panose="020F0502020204030204"/>
            <a:ea typeface="+mn-ea"/>
            <a:cs typeface="+mn-cs"/>
          </a:endParaRPr>
        </a:p>
      </dgm:t>
    </dgm:pt>
    <dgm:pt modelId="{509D259A-CF1F-4CA8-A89C-A6C34961053D}" type="parTrans" cxnId="{EB50C84B-6613-430A-8219-F0B035727C66}">
      <dgm:prSet/>
      <dgm:spPr/>
      <dgm:t>
        <a:bodyPr/>
        <a:lstStyle/>
        <a:p>
          <a:endParaRPr lang="en-US"/>
        </a:p>
      </dgm:t>
    </dgm:pt>
    <dgm:pt modelId="{50473420-7A52-4F7D-BDE6-F7025488F471}" type="sibTrans" cxnId="{EB50C84B-6613-430A-8219-F0B035727C66}">
      <dgm:prSet/>
      <dgm:spPr/>
      <dgm:t>
        <a:bodyPr/>
        <a:lstStyle/>
        <a:p>
          <a:endParaRPr lang="en-US"/>
        </a:p>
      </dgm:t>
    </dgm:pt>
    <dgm:pt modelId="{93102113-5824-4CF1-8592-C032D329C7FB}">
      <dgm:prSet phldrT="[Text]"/>
      <dgm:spPr>
        <a:xfrm>
          <a:off x="1983695" y="2021043"/>
          <a:ext cx="4208924" cy="59202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i="1">
              <a:solidFill>
                <a:sysClr val="window" lastClr="FFFFFF"/>
              </a:solidFill>
              <a:latin typeface="Calibri" panose="020F0502020204030204"/>
              <a:ea typeface="+mn-ea"/>
              <a:cs typeface="+mn-cs"/>
            </a:rPr>
            <a:t>desfășoară achiziții publice de mică valoare și prezintă la AARAP dări de seamă asupra acestora</a:t>
          </a:r>
        </a:p>
      </dgm:t>
    </dgm:pt>
    <dgm:pt modelId="{FD26DA2D-6416-4405-84D6-5AFE862A7114}" type="parTrans" cxnId="{F0680FD8-23B7-43AE-8FF1-B3E3D5DA6C3E}">
      <dgm:prSet/>
      <dgm:spPr/>
      <dgm:t>
        <a:bodyPr/>
        <a:lstStyle/>
        <a:p>
          <a:endParaRPr lang="en-US"/>
        </a:p>
      </dgm:t>
    </dgm:pt>
    <dgm:pt modelId="{9B6B3CC6-3AC4-44E9-9FEB-D92CF410A1D3}" type="sibTrans" cxnId="{F0680FD8-23B7-43AE-8FF1-B3E3D5DA6C3E}">
      <dgm:prSet/>
      <dgm:spPr/>
      <dgm:t>
        <a:bodyPr/>
        <a:lstStyle/>
        <a:p>
          <a:endParaRPr lang="en-US"/>
        </a:p>
      </dgm:t>
    </dgm:pt>
    <dgm:pt modelId="{09C8BFD1-7B3E-4BDA-9C9B-B974A606BF9E}">
      <dgm:prSet/>
      <dgm:spPr>
        <a:xfrm>
          <a:off x="1983695" y="1247999"/>
          <a:ext cx="4208924" cy="74064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i="1">
              <a:solidFill>
                <a:sysClr val="window" lastClr="FFFFFF"/>
              </a:solidFill>
              <a:latin typeface="Calibri" panose="020F0502020204030204"/>
              <a:ea typeface="+mn-ea"/>
              <a:cs typeface="+mn-cs"/>
            </a:rPr>
            <a:t>organizează consultări bugetare în cadrul entităţii publice, după caz, cu entităţile publice subordonate;</a:t>
          </a:r>
        </a:p>
      </dgm:t>
    </dgm:pt>
    <dgm:pt modelId="{01EEA777-DE96-40D9-962D-3440AFCCD0BD}" type="parTrans" cxnId="{24ECA574-02EF-494F-B1F0-2D0AC7056E53}">
      <dgm:prSet/>
      <dgm:spPr/>
      <dgm:t>
        <a:bodyPr/>
        <a:lstStyle/>
        <a:p>
          <a:endParaRPr lang="en-US"/>
        </a:p>
      </dgm:t>
    </dgm:pt>
    <dgm:pt modelId="{D09A83B6-3735-4D73-B35D-6CC3C0C9F0C5}" type="sibTrans" cxnId="{24ECA574-02EF-494F-B1F0-2D0AC7056E53}">
      <dgm:prSet/>
      <dgm:spPr/>
      <dgm:t>
        <a:bodyPr/>
        <a:lstStyle/>
        <a:p>
          <a:endParaRPr lang="en-US"/>
        </a:p>
      </dgm:t>
    </dgm:pt>
    <dgm:pt modelId="{19D1EEDA-2676-4D3E-A011-690D70E1FA41}">
      <dgm:prSet/>
      <dgm:spPr>
        <a:xfrm>
          <a:off x="1983695" y="1247999"/>
          <a:ext cx="4208924" cy="74064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i="1">
              <a:solidFill>
                <a:sysClr val="window" lastClr="FFFFFF"/>
              </a:solidFill>
              <a:latin typeface="Calibri" panose="020F0502020204030204"/>
              <a:ea typeface="+mn-ea"/>
              <a:cs typeface="+mn-cs"/>
            </a:rPr>
            <a:t>desfășoară achiziții publice de mică valoare</a:t>
          </a:r>
        </a:p>
      </dgm:t>
    </dgm:pt>
    <dgm:pt modelId="{734E8D37-00A0-475A-B77B-A8058495803B}" type="parTrans" cxnId="{2F40BEB2-4548-4415-96A3-55A38E298759}">
      <dgm:prSet/>
      <dgm:spPr/>
      <dgm:t>
        <a:bodyPr/>
        <a:lstStyle/>
        <a:p>
          <a:endParaRPr lang="en-US"/>
        </a:p>
      </dgm:t>
    </dgm:pt>
    <dgm:pt modelId="{C0C78ED0-414C-4524-9F4E-C5822D1B5CAE}" type="sibTrans" cxnId="{2F40BEB2-4548-4415-96A3-55A38E298759}">
      <dgm:prSet/>
      <dgm:spPr/>
      <dgm:t>
        <a:bodyPr/>
        <a:lstStyle/>
        <a:p>
          <a:endParaRPr lang="en-US"/>
        </a:p>
      </dgm:t>
    </dgm:pt>
    <dgm:pt modelId="{95AE94E2-3FB0-4751-A6DF-4AF8119EB72E}" type="pres">
      <dgm:prSet presAssocID="{0A9A53D8-4C30-4430-9656-AC2DB27CF02A}" presName="Name0" presStyleCnt="0">
        <dgm:presLayoutVars>
          <dgm:dir/>
          <dgm:animLvl val="lvl"/>
          <dgm:resizeHandles val="exact"/>
        </dgm:presLayoutVars>
      </dgm:prSet>
      <dgm:spPr/>
      <dgm:t>
        <a:bodyPr/>
        <a:lstStyle/>
        <a:p>
          <a:endParaRPr lang="en-US"/>
        </a:p>
      </dgm:t>
    </dgm:pt>
    <dgm:pt modelId="{93E830D0-925A-47E9-8498-4F55E3EABF8C}" type="pres">
      <dgm:prSet presAssocID="{9EA58438-C8C9-4C0B-9A0D-3B317FAE8E46}" presName="linNode" presStyleCnt="0"/>
      <dgm:spPr/>
    </dgm:pt>
    <dgm:pt modelId="{54785341-4300-4528-AD83-0735B47E45CF}" type="pres">
      <dgm:prSet presAssocID="{9EA58438-C8C9-4C0B-9A0D-3B317FAE8E46}" presName="parTx" presStyleLbl="revTx" presStyleIdx="0" presStyleCnt="5">
        <dgm:presLayoutVars>
          <dgm:chMax val="1"/>
          <dgm:bulletEnabled val="1"/>
        </dgm:presLayoutVars>
      </dgm:prSet>
      <dgm:spPr/>
      <dgm:t>
        <a:bodyPr/>
        <a:lstStyle/>
        <a:p>
          <a:endParaRPr lang="en-US"/>
        </a:p>
      </dgm:t>
    </dgm:pt>
    <dgm:pt modelId="{4EDE3099-6465-448E-BABF-54FC8466B25D}" type="pres">
      <dgm:prSet presAssocID="{9EA58438-C8C9-4C0B-9A0D-3B317FAE8E46}" presName="bracket" presStyleLbl="parChTrans1D1" presStyleIdx="0" presStyleCnt="5"/>
      <dgm:spPr>
        <a:xfrm>
          <a:off x="1550424" y="102862"/>
          <a:ext cx="309479" cy="322987"/>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71F373A-FA09-40B3-802B-9E3245CF9525}" type="pres">
      <dgm:prSet presAssocID="{9EA58438-C8C9-4C0B-9A0D-3B317FAE8E46}" presName="spH" presStyleCnt="0"/>
      <dgm:spPr/>
    </dgm:pt>
    <dgm:pt modelId="{02BF0BF4-CC36-4401-8421-6A2FE34B091A}" type="pres">
      <dgm:prSet presAssocID="{9EA58438-C8C9-4C0B-9A0D-3B317FAE8E46}" presName="desTx" presStyleLbl="node1" presStyleIdx="0" presStyleCnt="5">
        <dgm:presLayoutVars>
          <dgm:bulletEnabled val="1"/>
        </dgm:presLayoutVars>
      </dgm:prSet>
      <dgm:spPr/>
      <dgm:t>
        <a:bodyPr/>
        <a:lstStyle/>
        <a:p>
          <a:endParaRPr lang="en-US"/>
        </a:p>
      </dgm:t>
    </dgm:pt>
    <dgm:pt modelId="{D98060B6-6DCC-40A2-ADA7-422CDFDD7EF0}" type="pres">
      <dgm:prSet presAssocID="{64B74CCA-3C2C-4695-9017-2B2FE32C9DEF}" presName="spV" presStyleCnt="0"/>
      <dgm:spPr/>
    </dgm:pt>
    <dgm:pt modelId="{B28F4719-4E83-43E9-A3E0-A7D8DE757C0F}" type="pres">
      <dgm:prSet presAssocID="{A9C36DB4-12DA-4DDD-BEBC-172815571DF4}" presName="linNode" presStyleCnt="0"/>
      <dgm:spPr/>
    </dgm:pt>
    <dgm:pt modelId="{42228A42-6695-43E5-A251-455CC3EEC81D}" type="pres">
      <dgm:prSet presAssocID="{A9C36DB4-12DA-4DDD-BEBC-172815571DF4}" presName="parTx" presStyleLbl="revTx" presStyleIdx="1" presStyleCnt="5">
        <dgm:presLayoutVars>
          <dgm:chMax val="1"/>
          <dgm:bulletEnabled val="1"/>
        </dgm:presLayoutVars>
      </dgm:prSet>
      <dgm:spPr/>
      <dgm:t>
        <a:bodyPr/>
        <a:lstStyle/>
        <a:p>
          <a:endParaRPr lang="en-US"/>
        </a:p>
      </dgm:t>
    </dgm:pt>
    <dgm:pt modelId="{E945F6B7-5814-4D4E-B87B-906FF78FCA6F}" type="pres">
      <dgm:prSet presAssocID="{A9C36DB4-12DA-4DDD-BEBC-172815571DF4}" presName="bracket" presStyleLbl="parChTrans1D1" presStyleIdx="1" presStyleCnt="5"/>
      <dgm:spPr>
        <a:xfrm>
          <a:off x="1550424" y="458249"/>
          <a:ext cx="309479" cy="75735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A9BC6634-044B-4758-BEF7-B6739C3FA8B3}" type="pres">
      <dgm:prSet presAssocID="{A9C36DB4-12DA-4DDD-BEBC-172815571DF4}" presName="spH" presStyleCnt="0"/>
      <dgm:spPr/>
    </dgm:pt>
    <dgm:pt modelId="{F73EB6BC-4A16-4D12-B75D-4EE9908E6B43}" type="pres">
      <dgm:prSet presAssocID="{A9C36DB4-12DA-4DDD-BEBC-172815571DF4}" presName="desTx" presStyleLbl="node1" presStyleIdx="1" presStyleCnt="5">
        <dgm:presLayoutVars>
          <dgm:bulletEnabled val="1"/>
        </dgm:presLayoutVars>
      </dgm:prSet>
      <dgm:spPr/>
      <dgm:t>
        <a:bodyPr/>
        <a:lstStyle/>
        <a:p>
          <a:endParaRPr lang="en-US"/>
        </a:p>
      </dgm:t>
    </dgm:pt>
    <dgm:pt modelId="{11810F59-765A-4196-B928-6A3FB38FF488}" type="pres">
      <dgm:prSet presAssocID="{5072D074-A9D8-46E0-8C2E-17CE8DE21F93}" presName="spV" presStyleCnt="0"/>
      <dgm:spPr/>
    </dgm:pt>
    <dgm:pt modelId="{BC52DCCE-76E0-470A-BDF5-C5B7BB821B66}" type="pres">
      <dgm:prSet presAssocID="{E157FF12-B586-4B3F-AFF7-BA3CE7BF33C1}" presName="linNode" presStyleCnt="0"/>
      <dgm:spPr/>
    </dgm:pt>
    <dgm:pt modelId="{5C46AAD0-39EB-4A68-A141-0A8B21E6AF7E}" type="pres">
      <dgm:prSet presAssocID="{E157FF12-B586-4B3F-AFF7-BA3CE7BF33C1}" presName="parTx" presStyleLbl="revTx" presStyleIdx="2" presStyleCnt="5">
        <dgm:presLayoutVars>
          <dgm:chMax val="1"/>
          <dgm:bulletEnabled val="1"/>
        </dgm:presLayoutVars>
      </dgm:prSet>
      <dgm:spPr/>
      <dgm:t>
        <a:bodyPr/>
        <a:lstStyle/>
        <a:p>
          <a:endParaRPr lang="en-US"/>
        </a:p>
      </dgm:t>
    </dgm:pt>
    <dgm:pt modelId="{E2152DAF-2908-41A8-A2D0-4AA14AE1ED80}" type="pres">
      <dgm:prSet presAssocID="{E157FF12-B586-4B3F-AFF7-BA3CE7BF33C1}" presName="bracket" presStyleLbl="parChTrans1D1" presStyleIdx="2" presStyleCnt="5"/>
      <dgm:spPr>
        <a:xfrm>
          <a:off x="1550424" y="1247999"/>
          <a:ext cx="309479" cy="740643"/>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ED82C37E-6565-4680-A743-3F0682FCF60C}" type="pres">
      <dgm:prSet presAssocID="{E157FF12-B586-4B3F-AFF7-BA3CE7BF33C1}" presName="spH" presStyleCnt="0"/>
      <dgm:spPr/>
    </dgm:pt>
    <dgm:pt modelId="{F06D3CDC-0082-406C-89E9-DA496539B84E}" type="pres">
      <dgm:prSet presAssocID="{E157FF12-B586-4B3F-AFF7-BA3CE7BF33C1}" presName="desTx" presStyleLbl="node1" presStyleIdx="2" presStyleCnt="5">
        <dgm:presLayoutVars>
          <dgm:bulletEnabled val="1"/>
        </dgm:presLayoutVars>
      </dgm:prSet>
      <dgm:spPr/>
      <dgm:t>
        <a:bodyPr/>
        <a:lstStyle/>
        <a:p>
          <a:endParaRPr lang="en-US"/>
        </a:p>
      </dgm:t>
    </dgm:pt>
    <dgm:pt modelId="{5A92E10F-D962-4A69-A226-9426BDE9F288}" type="pres">
      <dgm:prSet presAssocID="{0EDCDD58-CBDB-4663-9932-CF26D9A12DD2}" presName="spV" presStyleCnt="0"/>
      <dgm:spPr/>
    </dgm:pt>
    <dgm:pt modelId="{67DF3B5C-02A3-4982-8741-6B8F2B2E394A}" type="pres">
      <dgm:prSet presAssocID="{0D03882F-405B-4E5A-9833-87475562D05F}" presName="linNode" presStyleCnt="0"/>
      <dgm:spPr/>
    </dgm:pt>
    <dgm:pt modelId="{23423E07-DE34-4733-AB94-6A72F1C15EC0}" type="pres">
      <dgm:prSet presAssocID="{0D03882F-405B-4E5A-9833-87475562D05F}" presName="parTx" presStyleLbl="revTx" presStyleIdx="3" presStyleCnt="5">
        <dgm:presLayoutVars>
          <dgm:chMax val="1"/>
          <dgm:bulletEnabled val="1"/>
        </dgm:presLayoutVars>
      </dgm:prSet>
      <dgm:spPr/>
      <dgm:t>
        <a:bodyPr/>
        <a:lstStyle/>
        <a:p>
          <a:endParaRPr lang="en-US"/>
        </a:p>
      </dgm:t>
    </dgm:pt>
    <dgm:pt modelId="{CB51B3C4-70DD-4B07-ACB1-44F32160999E}" type="pres">
      <dgm:prSet presAssocID="{0D03882F-405B-4E5A-9833-87475562D05F}" presName="bracket" presStyleLbl="parChTrans1D1" presStyleIdx="3" presStyleCnt="5"/>
      <dgm:spPr>
        <a:xfrm>
          <a:off x="1550424" y="2021043"/>
          <a:ext cx="309479" cy="592027"/>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093E1FCC-5985-45F9-9A94-9A5EF7EC068A}" type="pres">
      <dgm:prSet presAssocID="{0D03882F-405B-4E5A-9833-87475562D05F}" presName="spH" presStyleCnt="0"/>
      <dgm:spPr/>
    </dgm:pt>
    <dgm:pt modelId="{F6C3F8C9-BE7B-4F22-A140-60B9ECDCE5CE}" type="pres">
      <dgm:prSet presAssocID="{0D03882F-405B-4E5A-9833-87475562D05F}" presName="desTx" presStyleLbl="node1" presStyleIdx="3" presStyleCnt="5">
        <dgm:presLayoutVars>
          <dgm:bulletEnabled val="1"/>
        </dgm:presLayoutVars>
      </dgm:prSet>
      <dgm:spPr/>
      <dgm:t>
        <a:bodyPr/>
        <a:lstStyle/>
        <a:p>
          <a:endParaRPr lang="en-US"/>
        </a:p>
      </dgm:t>
    </dgm:pt>
    <dgm:pt modelId="{02286BB7-38D5-4A0E-BBCC-3759C2047454}" type="pres">
      <dgm:prSet presAssocID="{1843D855-B0CC-4BCF-80A4-EE37F967FEA6}" presName="spV" presStyleCnt="0"/>
      <dgm:spPr/>
    </dgm:pt>
    <dgm:pt modelId="{BC61120F-A267-45A9-BCD1-A470E468944E}" type="pres">
      <dgm:prSet presAssocID="{AA7F2487-A8BA-4A72-B4EE-63E87704AA1E}" presName="linNode" presStyleCnt="0"/>
      <dgm:spPr/>
    </dgm:pt>
    <dgm:pt modelId="{32FC9E6C-6A59-43E9-8D44-473355A6718A}" type="pres">
      <dgm:prSet presAssocID="{AA7F2487-A8BA-4A72-B4EE-63E87704AA1E}" presName="parTx" presStyleLbl="revTx" presStyleIdx="4" presStyleCnt="5">
        <dgm:presLayoutVars>
          <dgm:chMax val="1"/>
          <dgm:bulletEnabled val="1"/>
        </dgm:presLayoutVars>
      </dgm:prSet>
      <dgm:spPr/>
      <dgm:t>
        <a:bodyPr/>
        <a:lstStyle/>
        <a:p>
          <a:endParaRPr lang="en-US"/>
        </a:p>
      </dgm:t>
    </dgm:pt>
    <dgm:pt modelId="{59E9BE17-4A5B-4EAE-9E70-9002BD6E9A35}" type="pres">
      <dgm:prSet presAssocID="{AA7F2487-A8BA-4A72-B4EE-63E87704AA1E}" presName="bracket" presStyleLbl="parChTrans1D1" presStyleIdx="4" presStyleCnt="5"/>
      <dgm:spPr>
        <a:xfrm>
          <a:off x="1550424" y="2645471"/>
          <a:ext cx="309479" cy="621611"/>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E5B6B70A-5B9D-4B90-B8EA-334623BFAAFF}" type="pres">
      <dgm:prSet presAssocID="{AA7F2487-A8BA-4A72-B4EE-63E87704AA1E}" presName="spH" presStyleCnt="0"/>
      <dgm:spPr/>
    </dgm:pt>
    <dgm:pt modelId="{597B54F6-B154-41D3-8159-3839D054D60D}" type="pres">
      <dgm:prSet presAssocID="{AA7F2487-A8BA-4A72-B4EE-63E87704AA1E}" presName="desTx" presStyleLbl="node1" presStyleIdx="4" presStyleCnt="5">
        <dgm:presLayoutVars>
          <dgm:bulletEnabled val="1"/>
        </dgm:presLayoutVars>
      </dgm:prSet>
      <dgm:spPr/>
      <dgm:t>
        <a:bodyPr/>
        <a:lstStyle/>
        <a:p>
          <a:endParaRPr lang="en-US"/>
        </a:p>
      </dgm:t>
    </dgm:pt>
  </dgm:ptLst>
  <dgm:cxnLst>
    <dgm:cxn modelId="{E696524F-5358-429B-9730-173A73F74D8B}" type="presOf" srcId="{19D1EEDA-2676-4D3E-A011-690D70E1FA41}" destId="{F06D3CDC-0082-406C-89E9-DA496539B84E}" srcOrd="0" destOrd="2" presId="urn:diagrams.loki3.com/BracketList"/>
    <dgm:cxn modelId="{EC1D797D-D4F9-4470-A586-CB849D0754A3}" type="presOf" srcId="{0A9A53D8-4C30-4430-9656-AC2DB27CF02A}" destId="{95AE94E2-3FB0-4751-A6DF-4AF8119EB72E}" srcOrd="0" destOrd="0" presId="urn:diagrams.loki3.com/BracketList"/>
    <dgm:cxn modelId="{48957F03-4A54-44DF-B599-F1FEB4611807}" type="presOf" srcId="{9EA58438-C8C9-4C0B-9A0D-3B317FAE8E46}" destId="{54785341-4300-4528-AD83-0735B47E45CF}" srcOrd="0" destOrd="0" presId="urn:diagrams.loki3.com/BracketList"/>
    <dgm:cxn modelId="{AC18B2C5-863D-4BE7-8EE8-63AF226DB740}" type="presOf" srcId="{A9C36DB4-12DA-4DDD-BEBC-172815571DF4}" destId="{42228A42-6695-43E5-A251-455CC3EEC81D}" srcOrd="0" destOrd="0" presId="urn:diagrams.loki3.com/BracketList"/>
    <dgm:cxn modelId="{7AF0C282-C486-4CA7-88B3-F7131F53E584}" srcId="{0A9A53D8-4C30-4430-9656-AC2DB27CF02A}" destId="{E157FF12-B586-4B3F-AFF7-BA3CE7BF33C1}" srcOrd="2" destOrd="0" parTransId="{E8F29AE3-B4A6-410E-8905-8AB83264A2C4}" sibTransId="{0EDCDD58-CBDB-4663-9932-CF26D9A12DD2}"/>
    <dgm:cxn modelId="{49E24F09-7408-4136-86F6-43D6F4AE2AAF}" type="presOf" srcId="{985D2E06-FC4D-4D53-9540-B45B4F27966C}" destId="{597B54F6-B154-41D3-8159-3839D054D60D}" srcOrd="0" destOrd="1" presId="urn:diagrams.loki3.com/BracketList"/>
    <dgm:cxn modelId="{99745157-12D4-4A62-98E8-28155744C46E}" srcId="{0A9A53D8-4C30-4430-9656-AC2DB27CF02A}" destId="{AA7F2487-A8BA-4A72-B4EE-63E87704AA1E}" srcOrd="4" destOrd="0" parTransId="{0CE5600B-E416-4A94-9F4E-2B11AB390636}" sibTransId="{611D9602-68C1-447C-B797-7A64A13A61BF}"/>
    <dgm:cxn modelId="{CD623A6C-DCEE-4FD4-A20D-F2AF732DC4E0}" srcId="{0A9A53D8-4C30-4430-9656-AC2DB27CF02A}" destId="{0D03882F-405B-4E5A-9833-87475562D05F}" srcOrd="3" destOrd="0" parTransId="{5BE2A281-A1C6-4562-ADAE-AC444A721AD7}" sibTransId="{1843D855-B0CC-4BCF-80A4-EE37F967FEA6}"/>
    <dgm:cxn modelId="{4D7E9962-1356-4CD0-9B90-44B703B480F4}" type="presOf" srcId="{07DC8C6E-8EE3-472F-BCE8-DA4D2406A21D}" destId="{F73EB6BC-4A16-4D12-B75D-4EE9908E6B43}" srcOrd="0" destOrd="1" presId="urn:diagrams.loki3.com/BracketList"/>
    <dgm:cxn modelId="{0829D2C9-28A9-48E8-A992-D0CD334C569D}" srcId="{E157FF12-B586-4B3F-AFF7-BA3CE7BF33C1}" destId="{E6137337-5013-44B0-AEDF-400F68868801}" srcOrd="0" destOrd="0" parTransId="{1F80EC8E-66D8-46E8-88D6-560BAD8C9DD5}" sibTransId="{43076181-5FAE-4556-9354-A047870BF745}"/>
    <dgm:cxn modelId="{52C4B1C8-5BBE-4AAB-ADD5-6C77694F21AA}" type="presOf" srcId="{AA7F2487-A8BA-4A72-B4EE-63E87704AA1E}" destId="{32FC9E6C-6A59-43E9-8D44-473355A6718A}" srcOrd="0" destOrd="0" presId="urn:diagrams.loki3.com/BracketList"/>
    <dgm:cxn modelId="{32269601-80D6-4551-B335-37D9817476C7}" type="presOf" srcId="{70708C81-5B4D-467B-A19E-88B6711C2C82}" destId="{F73EB6BC-4A16-4D12-B75D-4EE9908E6B43}" srcOrd="0" destOrd="2" presId="urn:diagrams.loki3.com/BracketList"/>
    <dgm:cxn modelId="{D292651E-8F08-40EA-ACB2-1BF52CA6B9DA}" type="presOf" srcId="{E3CE0A9D-501F-4079-A602-1AC0D9A5F22D}" destId="{597B54F6-B154-41D3-8159-3839D054D60D}" srcOrd="0" destOrd="2" presId="urn:diagrams.loki3.com/BracketList"/>
    <dgm:cxn modelId="{748D69D9-1F75-474C-9F23-C698DE6CA1B4}" type="presOf" srcId="{BD08346D-A821-4066-BE99-D06745C32593}" destId="{F6C3F8C9-BE7B-4F22-A140-60B9ECDCE5CE}" srcOrd="0" destOrd="0" presId="urn:diagrams.loki3.com/BracketList"/>
    <dgm:cxn modelId="{6B030D8D-C339-45B7-8FA8-D0929B954B3E}" type="presOf" srcId="{D4BE5DDB-4D5C-4389-A54D-942721E2D486}" destId="{02BF0BF4-CC36-4401-8421-6A2FE34B091A}" srcOrd="0" destOrd="0" presId="urn:diagrams.loki3.com/BracketList"/>
    <dgm:cxn modelId="{B2401338-8AA5-4E64-B447-2C1A5383772F}" type="presOf" srcId="{E157FF12-B586-4B3F-AFF7-BA3CE7BF33C1}" destId="{5C46AAD0-39EB-4A68-A141-0A8B21E6AF7E}" srcOrd="0" destOrd="0" presId="urn:diagrams.loki3.com/BracketList"/>
    <dgm:cxn modelId="{56C9809C-E2D7-462D-AD86-F0E7DE41E0C3}" type="presOf" srcId="{09C8BFD1-7B3E-4BDA-9C9B-B974A606BF9E}" destId="{F06D3CDC-0082-406C-89E9-DA496539B84E}" srcOrd="0" destOrd="1" presId="urn:diagrams.loki3.com/BracketList"/>
    <dgm:cxn modelId="{9BEF26C4-323B-42F8-8588-C860D43B7782}" srcId="{0A9A53D8-4C30-4430-9656-AC2DB27CF02A}" destId="{9EA58438-C8C9-4C0B-9A0D-3B317FAE8E46}" srcOrd="0" destOrd="0" parTransId="{E45460F5-C3F8-4CA2-B57E-1F0A09372648}" sibTransId="{64B74CCA-3C2C-4695-9017-2B2FE32C9DEF}"/>
    <dgm:cxn modelId="{412B7B97-3EDA-4529-B09F-855AE86642A4}" srcId="{AA7F2487-A8BA-4A72-B4EE-63E87704AA1E}" destId="{6E4D7497-FF7A-49E4-9625-024AE489FF28}" srcOrd="0" destOrd="0" parTransId="{0A03B9B3-6BA3-44F6-9763-B3C2EF78BFA9}" sibTransId="{75BF3816-4771-4ED9-8F5F-1CDD9876B367}"/>
    <dgm:cxn modelId="{BD15826C-FE62-4367-92A0-A43F51B8F64C}" type="presOf" srcId="{012AC628-93D1-47B0-9A22-D8469FB5CF96}" destId="{F73EB6BC-4A16-4D12-B75D-4EE9908E6B43}" srcOrd="0" destOrd="0" presId="urn:diagrams.loki3.com/BracketList"/>
    <dgm:cxn modelId="{EB50C84B-6613-430A-8219-F0B035727C66}" srcId="{AA7F2487-A8BA-4A72-B4EE-63E87704AA1E}" destId="{E3CE0A9D-501F-4079-A602-1AC0D9A5F22D}" srcOrd="2" destOrd="0" parTransId="{509D259A-CF1F-4CA8-A89C-A6C34961053D}" sibTransId="{50473420-7A52-4F7D-BDE6-F7025488F471}"/>
    <dgm:cxn modelId="{F0680FD8-23B7-43AE-8FF1-B3E3D5DA6C3E}" srcId="{0D03882F-405B-4E5A-9833-87475562D05F}" destId="{93102113-5824-4CF1-8592-C032D329C7FB}" srcOrd="1" destOrd="0" parTransId="{FD26DA2D-6416-4405-84D6-5AFE862A7114}" sibTransId="{9B6B3CC6-3AC4-44E9-9FEB-D92CF410A1D3}"/>
    <dgm:cxn modelId="{2A82765F-E249-4ED1-A1DA-6063A4B8C0EA}" type="presOf" srcId="{0D03882F-405B-4E5A-9833-87475562D05F}" destId="{23423E07-DE34-4733-AB94-6A72F1C15EC0}" srcOrd="0" destOrd="0" presId="urn:diagrams.loki3.com/BracketList"/>
    <dgm:cxn modelId="{9AD5A7BE-8A48-4534-8FD9-CC92252F9EBA}" srcId="{0D03882F-405B-4E5A-9833-87475562D05F}" destId="{BD08346D-A821-4066-BE99-D06745C32593}" srcOrd="0" destOrd="0" parTransId="{1D719CD4-4DCE-46F0-8A94-A27D0FB6F3B9}" sibTransId="{00DF81F9-6B58-42FF-8DEA-547C17A23E04}"/>
    <dgm:cxn modelId="{B5457A8C-797D-40FB-BF78-83236E99E1D8}" type="presOf" srcId="{E6137337-5013-44B0-AEDF-400F68868801}" destId="{F06D3CDC-0082-406C-89E9-DA496539B84E}" srcOrd="0" destOrd="0" presId="urn:diagrams.loki3.com/BracketList"/>
    <dgm:cxn modelId="{8BAAC7F2-7E4C-414A-9102-C3B495773A89}" srcId="{AA7F2487-A8BA-4A72-B4EE-63E87704AA1E}" destId="{985D2E06-FC4D-4D53-9540-B45B4F27966C}" srcOrd="1" destOrd="0" parTransId="{F014E08C-4EAD-45C9-870D-54C447B150B7}" sibTransId="{E30A1F56-3AF0-45B9-81FF-A88885DC276D}"/>
    <dgm:cxn modelId="{2F40BEB2-4548-4415-96A3-55A38E298759}" srcId="{E157FF12-B586-4B3F-AFF7-BA3CE7BF33C1}" destId="{19D1EEDA-2676-4D3E-A011-690D70E1FA41}" srcOrd="2" destOrd="0" parTransId="{734E8D37-00A0-475A-B77B-A8058495803B}" sibTransId="{C0C78ED0-414C-4524-9F4E-C5822D1B5CAE}"/>
    <dgm:cxn modelId="{D4523784-B773-46F0-AFFD-169DE671CAFF}" srcId="{A9C36DB4-12DA-4DDD-BEBC-172815571DF4}" destId="{70708C81-5B4D-467B-A19E-88B6711C2C82}" srcOrd="2" destOrd="0" parTransId="{401FBCB9-7B8C-477C-B101-742E31177E00}" sibTransId="{C335A5D1-0757-4D94-96D9-2F81852C7662}"/>
    <dgm:cxn modelId="{D908DB2A-D448-42AF-A1CD-BDB243D46BF4}" srcId="{0A9A53D8-4C30-4430-9656-AC2DB27CF02A}" destId="{A9C36DB4-12DA-4DDD-BEBC-172815571DF4}" srcOrd="1" destOrd="0" parTransId="{7320A2AF-CB17-4214-AE08-E327C8ADCBDA}" sibTransId="{5072D074-A9D8-46E0-8C2E-17CE8DE21F93}"/>
    <dgm:cxn modelId="{5C5F15D4-EB47-4C2A-9FB7-81F8D9D438D2}" srcId="{A9C36DB4-12DA-4DDD-BEBC-172815571DF4}" destId="{012AC628-93D1-47B0-9A22-D8469FB5CF96}" srcOrd="0" destOrd="0" parTransId="{D8A43C86-EB5D-4712-9AF6-113F78CD638B}" sibTransId="{A4E03AD4-1BBD-48E4-9BDC-F5A0CA2240C6}"/>
    <dgm:cxn modelId="{24ECA574-02EF-494F-B1F0-2D0AC7056E53}" srcId="{E157FF12-B586-4B3F-AFF7-BA3CE7BF33C1}" destId="{09C8BFD1-7B3E-4BDA-9C9B-B974A606BF9E}" srcOrd="1" destOrd="0" parTransId="{01EEA777-DE96-40D9-962D-3440AFCCD0BD}" sibTransId="{D09A83B6-3735-4D73-B35D-6CC3C0C9F0C5}"/>
    <dgm:cxn modelId="{4A4FED2C-7600-4D92-A653-5D06D5B49B93}" type="presOf" srcId="{93102113-5824-4CF1-8592-C032D329C7FB}" destId="{F6C3F8C9-BE7B-4F22-A140-60B9ECDCE5CE}" srcOrd="0" destOrd="1" presId="urn:diagrams.loki3.com/BracketList"/>
    <dgm:cxn modelId="{6A16BFC4-19CC-4260-839D-7489C54ADE0F}" srcId="{A9C36DB4-12DA-4DDD-BEBC-172815571DF4}" destId="{07DC8C6E-8EE3-472F-BCE8-DA4D2406A21D}" srcOrd="1" destOrd="0" parTransId="{EA7B873B-62D1-443C-81AE-407B0418153F}" sibTransId="{CE2734F4-62A8-453A-AE06-EAEE8B927883}"/>
    <dgm:cxn modelId="{03D842AC-E41C-4C9F-9984-44F03B3779E2}" srcId="{9EA58438-C8C9-4C0B-9A0D-3B317FAE8E46}" destId="{D4BE5DDB-4D5C-4389-A54D-942721E2D486}" srcOrd="0" destOrd="0" parTransId="{6B6532C2-D079-4E13-8C0B-1350D36DCC7C}" sibTransId="{A262D9BC-6AB3-4D01-B68F-7A54D5E7FC7E}"/>
    <dgm:cxn modelId="{1A5D98C4-ADB3-4BAA-80CD-248ABC599629}" type="presOf" srcId="{6E4D7497-FF7A-49E4-9625-024AE489FF28}" destId="{597B54F6-B154-41D3-8159-3839D054D60D}" srcOrd="0" destOrd="0" presId="urn:diagrams.loki3.com/BracketList"/>
    <dgm:cxn modelId="{98DFDA43-5785-4952-8162-F46B3FEC700C}" type="presParOf" srcId="{95AE94E2-3FB0-4751-A6DF-4AF8119EB72E}" destId="{93E830D0-925A-47E9-8498-4F55E3EABF8C}" srcOrd="0" destOrd="0" presId="urn:diagrams.loki3.com/BracketList"/>
    <dgm:cxn modelId="{7AB2DD61-C40A-4B40-BC52-DB7A59C5DF93}" type="presParOf" srcId="{93E830D0-925A-47E9-8498-4F55E3EABF8C}" destId="{54785341-4300-4528-AD83-0735B47E45CF}" srcOrd="0" destOrd="0" presId="urn:diagrams.loki3.com/BracketList"/>
    <dgm:cxn modelId="{5B11B1FC-3811-47C0-95E4-E0909D4B34AA}" type="presParOf" srcId="{93E830D0-925A-47E9-8498-4F55E3EABF8C}" destId="{4EDE3099-6465-448E-BABF-54FC8466B25D}" srcOrd="1" destOrd="0" presId="urn:diagrams.loki3.com/BracketList"/>
    <dgm:cxn modelId="{EE019C7B-051D-4BFC-A33E-4DC81B0B3B24}" type="presParOf" srcId="{93E830D0-925A-47E9-8498-4F55E3EABF8C}" destId="{571F373A-FA09-40B3-802B-9E3245CF9525}" srcOrd="2" destOrd="0" presId="urn:diagrams.loki3.com/BracketList"/>
    <dgm:cxn modelId="{5F6A58A5-8277-40D3-BA83-B745C89D1D12}" type="presParOf" srcId="{93E830D0-925A-47E9-8498-4F55E3EABF8C}" destId="{02BF0BF4-CC36-4401-8421-6A2FE34B091A}" srcOrd="3" destOrd="0" presId="urn:diagrams.loki3.com/BracketList"/>
    <dgm:cxn modelId="{908C5390-7C36-4184-8DFB-6FA02D565D35}" type="presParOf" srcId="{95AE94E2-3FB0-4751-A6DF-4AF8119EB72E}" destId="{D98060B6-6DCC-40A2-ADA7-422CDFDD7EF0}" srcOrd="1" destOrd="0" presId="urn:diagrams.loki3.com/BracketList"/>
    <dgm:cxn modelId="{D65B7835-AA65-494E-8C41-F7A69961BA15}" type="presParOf" srcId="{95AE94E2-3FB0-4751-A6DF-4AF8119EB72E}" destId="{B28F4719-4E83-43E9-A3E0-A7D8DE757C0F}" srcOrd="2" destOrd="0" presId="urn:diagrams.loki3.com/BracketList"/>
    <dgm:cxn modelId="{00A36C9C-3CCF-4502-9A95-49236BD6F0CC}" type="presParOf" srcId="{B28F4719-4E83-43E9-A3E0-A7D8DE757C0F}" destId="{42228A42-6695-43E5-A251-455CC3EEC81D}" srcOrd="0" destOrd="0" presId="urn:diagrams.loki3.com/BracketList"/>
    <dgm:cxn modelId="{5A49B54B-732B-49BD-9FE5-F8D27B71A634}" type="presParOf" srcId="{B28F4719-4E83-43E9-A3E0-A7D8DE757C0F}" destId="{E945F6B7-5814-4D4E-B87B-906FF78FCA6F}" srcOrd="1" destOrd="0" presId="urn:diagrams.loki3.com/BracketList"/>
    <dgm:cxn modelId="{6F69A395-B390-46A5-ADEB-E308B7FC1032}" type="presParOf" srcId="{B28F4719-4E83-43E9-A3E0-A7D8DE757C0F}" destId="{A9BC6634-044B-4758-BEF7-B6739C3FA8B3}" srcOrd="2" destOrd="0" presId="urn:diagrams.loki3.com/BracketList"/>
    <dgm:cxn modelId="{4075B4EA-91BE-463C-B138-C7D4F8416CA1}" type="presParOf" srcId="{B28F4719-4E83-43E9-A3E0-A7D8DE757C0F}" destId="{F73EB6BC-4A16-4D12-B75D-4EE9908E6B43}" srcOrd="3" destOrd="0" presId="urn:diagrams.loki3.com/BracketList"/>
    <dgm:cxn modelId="{9AA635CD-2E08-45EC-80F4-67C83E7148AC}" type="presParOf" srcId="{95AE94E2-3FB0-4751-A6DF-4AF8119EB72E}" destId="{11810F59-765A-4196-B928-6A3FB38FF488}" srcOrd="3" destOrd="0" presId="urn:diagrams.loki3.com/BracketList"/>
    <dgm:cxn modelId="{CAF3ED56-F229-41F5-8572-ABDF507EFE63}" type="presParOf" srcId="{95AE94E2-3FB0-4751-A6DF-4AF8119EB72E}" destId="{BC52DCCE-76E0-470A-BDF5-C5B7BB821B66}" srcOrd="4" destOrd="0" presId="urn:diagrams.loki3.com/BracketList"/>
    <dgm:cxn modelId="{7547DDE3-A3A6-4E2A-9701-1C3F6918D708}" type="presParOf" srcId="{BC52DCCE-76E0-470A-BDF5-C5B7BB821B66}" destId="{5C46AAD0-39EB-4A68-A141-0A8B21E6AF7E}" srcOrd="0" destOrd="0" presId="urn:diagrams.loki3.com/BracketList"/>
    <dgm:cxn modelId="{7D08D06C-0A1D-4F1A-9559-F92418F0F9C4}" type="presParOf" srcId="{BC52DCCE-76E0-470A-BDF5-C5B7BB821B66}" destId="{E2152DAF-2908-41A8-A2D0-4AA14AE1ED80}" srcOrd="1" destOrd="0" presId="urn:diagrams.loki3.com/BracketList"/>
    <dgm:cxn modelId="{339AED0A-2871-4CC6-BA2E-FD4E677E1753}" type="presParOf" srcId="{BC52DCCE-76E0-470A-BDF5-C5B7BB821B66}" destId="{ED82C37E-6565-4680-A743-3F0682FCF60C}" srcOrd="2" destOrd="0" presId="urn:diagrams.loki3.com/BracketList"/>
    <dgm:cxn modelId="{7F737C7D-C692-453B-A2FC-68CA8D1477EE}" type="presParOf" srcId="{BC52DCCE-76E0-470A-BDF5-C5B7BB821B66}" destId="{F06D3CDC-0082-406C-89E9-DA496539B84E}" srcOrd="3" destOrd="0" presId="urn:diagrams.loki3.com/BracketList"/>
    <dgm:cxn modelId="{5DB7C91B-93A0-456C-B8B0-048792200E31}" type="presParOf" srcId="{95AE94E2-3FB0-4751-A6DF-4AF8119EB72E}" destId="{5A92E10F-D962-4A69-A226-9426BDE9F288}" srcOrd="5" destOrd="0" presId="urn:diagrams.loki3.com/BracketList"/>
    <dgm:cxn modelId="{EF927C93-B573-4459-837E-B73D46CFACBF}" type="presParOf" srcId="{95AE94E2-3FB0-4751-A6DF-4AF8119EB72E}" destId="{67DF3B5C-02A3-4982-8741-6B8F2B2E394A}" srcOrd="6" destOrd="0" presId="urn:diagrams.loki3.com/BracketList"/>
    <dgm:cxn modelId="{9EBF10A6-9C73-4192-A89D-E7E342A1B6CE}" type="presParOf" srcId="{67DF3B5C-02A3-4982-8741-6B8F2B2E394A}" destId="{23423E07-DE34-4733-AB94-6A72F1C15EC0}" srcOrd="0" destOrd="0" presId="urn:diagrams.loki3.com/BracketList"/>
    <dgm:cxn modelId="{ABAFDC49-EF98-4D5B-A935-9A24E7586250}" type="presParOf" srcId="{67DF3B5C-02A3-4982-8741-6B8F2B2E394A}" destId="{CB51B3C4-70DD-4B07-ACB1-44F32160999E}" srcOrd="1" destOrd="0" presId="urn:diagrams.loki3.com/BracketList"/>
    <dgm:cxn modelId="{65E10FD5-5D42-4840-A753-81934C6DCE2D}" type="presParOf" srcId="{67DF3B5C-02A3-4982-8741-6B8F2B2E394A}" destId="{093E1FCC-5985-45F9-9A94-9A5EF7EC068A}" srcOrd="2" destOrd="0" presId="urn:diagrams.loki3.com/BracketList"/>
    <dgm:cxn modelId="{0474822C-27E7-40F5-817C-0FDD452F9FD4}" type="presParOf" srcId="{67DF3B5C-02A3-4982-8741-6B8F2B2E394A}" destId="{F6C3F8C9-BE7B-4F22-A140-60B9ECDCE5CE}" srcOrd="3" destOrd="0" presId="urn:diagrams.loki3.com/BracketList"/>
    <dgm:cxn modelId="{A8974DE1-4FAE-406C-AEDC-6F0F63564415}" type="presParOf" srcId="{95AE94E2-3FB0-4751-A6DF-4AF8119EB72E}" destId="{02286BB7-38D5-4A0E-BBCC-3759C2047454}" srcOrd="7" destOrd="0" presId="urn:diagrams.loki3.com/BracketList"/>
    <dgm:cxn modelId="{296734D0-4884-4C01-82C1-F1DDB2A0EB28}" type="presParOf" srcId="{95AE94E2-3FB0-4751-A6DF-4AF8119EB72E}" destId="{BC61120F-A267-45A9-BCD1-A470E468944E}" srcOrd="8" destOrd="0" presId="urn:diagrams.loki3.com/BracketList"/>
    <dgm:cxn modelId="{BD1B2B4B-CEDC-41E8-A996-C02CF3059B13}" type="presParOf" srcId="{BC61120F-A267-45A9-BCD1-A470E468944E}" destId="{32FC9E6C-6A59-43E9-8D44-473355A6718A}" srcOrd="0" destOrd="0" presId="urn:diagrams.loki3.com/BracketList"/>
    <dgm:cxn modelId="{28B0A915-F2EC-45E5-99CC-858E19C168CB}" type="presParOf" srcId="{BC61120F-A267-45A9-BCD1-A470E468944E}" destId="{59E9BE17-4A5B-4EAE-9E70-9002BD6E9A35}" srcOrd="1" destOrd="0" presId="urn:diagrams.loki3.com/BracketList"/>
    <dgm:cxn modelId="{14921901-F2E9-4692-9A4C-1D1B16C7C3DB}" type="presParOf" srcId="{BC61120F-A267-45A9-BCD1-A470E468944E}" destId="{E5B6B70A-5B9D-4B90-B8EA-334623BFAAFF}" srcOrd="2" destOrd="0" presId="urn:diagrams.loki3.com/BracketList"/>
    <dgm:cxn modelId="{E5CE6FC3-4C87-4D62-BCE5-038144E80AE5}" type="presParOf" srcId="{BC61120F-A267-45A9-BCD1-A470E468944E}" destId="{597B54F6-B154-41D3-8159-3839D054D60D}" srcOrd="3" destOrd="0" presId="urn:diagrams.loki3.com/Bracket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E1A24F-B281-4930-8DD1-48761853990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932CA6E4-AF39-4D56-97F7-922E1D13B51E}">
      <dgm:prSet phldrT="[Text]"/>
      <dgm:spPr>
        <a:xfrm>
          <a:off x="2616026" y="1387"/>
          <a:ext cx="1297651" cy="64882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Calibri" panose="020F0502020204030204"/>
              <a:ea typeface="+mn-ea"/>
              <a:cs typeface="+mn-cs"/>
            </a:rPr>
            <a:t>CBTM</a:t>
          </a:r>
          <a:endParaRPr lang="en-US">
            <a:solidFill>
              <a:sysClr val="window" lastClr="FFFFFF"/>
            </a:solidFill>
            <a:latin typeface="Calibri" panose="020F0502020204030204"/>
            <a:ea typeface="+mn-ea"/>
            <a:cs typeface="+mn-cs"/>
          </a:endParaRPr>
        </a:p>
      </dgm:t>
    </dgm:pt>
    <dgm:pt modelId="{A0C3D8E9-EFB3-47B0-A15E-BB76B732734A}" type="parTrans" cxnId="{7043B283-060F-4426-8E79-F189D4DCA96C}">
      <dgm:prSet/>
      <dgm:spPr/>
      <dgm:t>
        <a:bodyPr/>
        <a:lstStyle/>
        <a:p>
          <a:endParaRPr lang="en-US"/>
        </a:p>
      </dgm:t>
    </dgm:pt>
    <dgm:pt modelId="{01EFF8F9-D37B-4CB7-AE90-6FB7D2A03373}" type="sibTrans" cxnId="{7043B283-060F-4426-8E79-F189D4DCA96C}">
      <dgm:prSet/>
      <dgm:spPr>
        <a:xfrm>
          <a:off x="1529801" y="-3208"/>
          <a:ext cx="3470102" cy="3470102"/>
        </a:xfrm>
        <a:prstGeom prst="circularArrow">
          <a:avLst>
            <a:gd name="adj1" fmla="val 5274"/>
            <a:gd name="adj2" fmla="val 312630"/>
            <a:gd name="adj3" fmla="val 14257056"/>
            <a:gd name="adj4" fmla="val 17110112"/>
            <a:gd name="adj5" fmla="val 5477"/>
          </a:avLst>
        </a:prstGeom>
        <a:solidFill>
          <a:srgbClr val="5B9BD5">
            <a:tint val="40000"/>
            <a:hueOff val="0"/>
            <a:satOff val="0"/>
            <a:lumOff val="0"/>
            <a:alphaOff val="0"/>
          </a:srgbClr>
        </a:solidFill>
        <a:ln>
          <a:noFill/>
        </a:ln>
        <a:effectLst/>
      </dgm:spPr>
      <dgm:t>
        <a:bodyPr/>
        <a:lstStyle/>
        <a:p>
          <a:endParaRPr lang="en-US"/>
        </a:p>
      </dgm:t>
    </dgm:pt>
    <dgm:pt modelId="{1F678ADB-42A6-4910-9F5D-FDCAF28FF307}">
      <dgm:prSet phldrT="[Text]"/>
      <dgm:spPr>
        <a:xfrm>
          <a:off x="3835173" y="705262"/>
          <a:ext cx="1297651" cy="64882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Calibri" panose="020F0502020204030204"/>
              <a:ea typeface="+mn-ea"/>
              <a:cs typeface="+mn-cs"/>
            </a:rPr>
            <a:t>Strategii sectoriale</a:t>
          </a:r>
          <a:endParaRPr lang="en-US">
            <a:solidFill>
              <a:sysClr val="window" lastClr="FFFFFF"/>
            </a:solidFill>
            <a:latin typeface="Calibri" panose="020F0502020204030204"/>
            <a:ea typeface="+mn-ea"/>
            <a:cs typeface="+mn-cs"/>
          </a:endParaRPr>
        </a:p>
      </dgm:t>
    </dgm:pt>
    <dgm:pt modelId="{21A38300-96BB-4C53-87F5-DF550214A60D}" type="parTrans" cxnId="{19E4CB5A-B6FD-4700-AA9D-CDE64789DF8B}">
      <dgm:prSet/>
      <dgm:spPr/>
      <dgm:t>
        <a:bodyPr/>
        <a:lstStyle/>
        <a:p>
          <a:endParaRPr lang="en-US"/>
        </a:p>
      </dgm:t>
    </dgm:pt>
    <dgm:pt modelId="{E26CE9CF-65EA-4D92-B193-BA85FEF37074}" type="sibTrans" cxnId="{19E4CB5A-B6FD-4700-AA9D-CDE64789DF8B}">
      <dgm:prSet/>
      <dgm:spPr/>
      <dgm:t>
        <a:bodyPr/>
        <a:lstStyle/>
        <a:p>
          <a:endParaRPr lang="en-US"/>
        </a:p>
      </dgm:t>
    </dgm:pt>
    <dgm:pt modelId="{FF84CB78-F381-455A-BBB4-3A12DFB0C13E}">
      <dgm:prSet phldrT="[Text]"/>
      <dgm:spPr>
        <a:xfrm>
          <a:off x="3835173" y="2113011"/>
          <a:ext cx="1297651" cy="64882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Calibri" panose="020F0502020204030204"/>
              <a:ea typeface="+mn-ea"/>
              <a:cs typeface="+mn-cs"/>
            </a:rPr>
            <a:t>Legea bugetului</a:t>
          </a:r>
          <a:endParaRPr lang="en-US">
            <a:solidFill>
              <a:sysClr val="window" lastClr="FFFFFF"/>
            </a:solidFill>
            <a:latin typeface="Calibri" panose="020F0502020204030204"/>
            <a:ea typeface="+mn-ea"/>
            <a:cs typeface="+mn-cs"/>
          </a:endParaRPr>
        </a:p>
      </dgm:t>
    </dgm:pt>
    <dgm:pt modelId="{1FBE578F-8D40-486B-855A-83B7DB7888FF}" type="parTrans" cxnId="{2601595F-1A12-4C03-B2E4-41B605E89D60}">
      <dgm:prSet/>
      <dgm:spPr/>
      <dgm:t>
        <a:bodyPr/>
        <a:lstStyle/>
        <a:p>
          <a:endParaRPr lang="en-US"/>
        </a:p>
      </dgm:t>
    </dgm:pt>
    <dgm:pt modelId="{EB2C8A9A-057D-46FE-A5E9-A3A13BC34A43}" type="sibTrans" cxnId="{2601595F-1A12-4C03-B2E4-41B605E89D60}">
      <dgm:prSet/>
      <dgm:spPr/>
      <dgm:t>
        <a:bodyPr/>
        <a:lstStyle/>
        <a:p>
          <a:endParaRPr lang="en-US"/>
        </a:p>
      </dgm:t>
    </dgm:pt>
    <dgm:pt modelId="{49AFB162-0AD5-4C3B-9E2F-39FE578D7798}">
      <dgm:prSet phldrT="[Text]"/>
      <dgm:spPr>
        <a:xfrm>
          <a:off x="2616026" y="2816886"/>
          <a:ext cx="1297651" cy="64882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Calibri" panose="020F0502020204030204"/>
              <a:ea typeface="+mn-ea"/>
              <a:cs typeface="+mn-cs"/>
            </a:rPr>
            <a:t>Determinarea necesităților</a:t>
          </a:r>
          <a:endParaRPr lang="en-US">
            <a:solidFill>
              <a:sysClr val="window" lastClr="FFFFFF"/>
            </a:solidFill>
            <a:latin typeface="Calibri" panose="020F0502020204030204"/>
            <a:ea typeface="+mn-ea"/>
            <a:cs typeface="+mn-cs"/>
          </a:endParaRPr>
        </a:p>
      </dgm:t>
    </dgm:pt>
    <dgm:pt modelId="{2DE7137B-B6A5-474A-9F4E-999E3F309CFF}" type="parTrans" cxnId="{2CF4820D-AE7D-4EB1-8A75-4BDB55681269}">
      <dgm:prSet/>
      <dgm:spPr/>
      <dgm:t>
        <a:bodyPr/>
        <a:lstStyle/>
        <a:p>
          <a:endParaRPr lang="en-US"/>
        </a:p>
      </dgm:t>
    </dgm:pt>
    <dgm:pt modelId="{8ADAF703-7016-48BE-90F6-08C1D8AE8EAA}" type="sibTrans" cxnId="{2CF4820D-AE7D-4EB1-8A75-4BDB55681269}">
      <dgm:prSet/>
      <dgm:spPr/>
      <dgm:t>
        <a:bodyPr/>
        <a:lstStyle/>
        <a:p>
          <a:endParaRPr lang="en-US"/>
        </a:p>
      </dgm:t>
    </dgm:pt>
    <dgm:pt modelId="{F9FE03DA-E15A-455E-BBF8-9399FB1AE0BA}">
      <dgm:prSet phldrT="[Text]"/>
      <dgm:spPr>
        <a:xfrm>
          <a:off x="1396880" y="2113011"/>
          <a:ext cx="1297651" cy="64882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Calibri" panose="020F0502020204030204"/>
              <a:ea typeface="+mn-ea"/>
              <a:cs typeface="+mn-cs"/>
            </a:rPr>
            <a:t>Aprobarea bugetului instituției</a:t>
          </a:r>
          <a:endParaRPr lang="en-US">
            <a:solidFill>
              <a:sysClr val="window" lastClr="FFFFFF"/>
            </a:solidFill>
            <a:latin typeface="Calibri" panose="020F0502020204030204"/>
            <a:ea typeface="+mn-ea"/>
            <a:cs typeface="+mn-cs"/>
          </a:endParaRPr>
        </a:p>
      </dgm:t>
    </dgm:pt>
    <dgm:pt modelId="{7A4AB25D-2660-4C34-B2B7-A083A9216CA0}" type="parTrans" cxnId="{A5D3B743-D6E2-4762-A58C-0A4A27CC1F7E}">
      <dgm:prSet/>
      <dgm:spPr/>
      <dgm:t>
        <a:bodyPr/>
        <a:lstStyle/>
        <a:p>
          <a:endParaRPr lang="en-US"/>
        </a:p>
      </dgm:t>
    </dgm:pt>
    <dgm:pt modelId="{3329B9F6-868E-4FCD-9026-7EACC2CB7CA2}" type="sibTrans" cxnId="{A5D3B743-D6E2-4762-A58C-0A4A27CC1F7E}">
      <dgm:prSet/>
      <dgm:spPr/>
      <dgm:t>
        <a:bodyPr/>
        <a:lstStyle/>
        <a:p>
          <a:endParaRPr lang="en-US"/>
        </a:p>
      </dgm:t>
    </dgm:pt>
    <dgm:pt modelId="{AD0A7874-4B2F-4308-91F3-297DC754DF78}">
      <dgm:prSet phldrT="[Text]"/>
      <dgm:spPr>
        <a:xfrm>
          <a:off x="1396880" y="705262"/>
          <a:ext cx="1297651" cy="64882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Calibri" panose="020F0502020204030204"/>
              <a:ea typeface="+mn-ea"/>
              <a:cs typeface="+mn-cs"/>
            </a:rPr>
            <a:t>Definitivarea planului de achiziții publice</a:t>
          </a:r>
          <a:endParaRPr lang="en-US">
            <a:solidFill>
              <a:sysClr val="window" lastClr="FFFFFF"/>
            </a:solidFill>
            <a:latin typeface="Calibri" panose="020F0502020204030204"/>
            <a:ea typeface="+mn-ea"/>
            <a:cs typeface="+mn-cs"/>
          </a:endParaRPr>
        </a:p>
      </dgm:t>
    </dgm:pt>
    <dgm:pt modelId="{32315957-108A-4C7B-89A4-20708E2660D5}" type="parTrans" cxnId="{8B3FE01D-BACD-40F8-A925-CDB1B439F3BE}">
      <dgm:prSet/>
      <dgm:spPr/>
      <dgm:t>
        <a:bodyPr/>
        <a:lstStyle/>
        <a:p>
          <a:endParaRPr lang="en-US"/>
        </a:p>
      </dgm:t>
    </dgm:pt>
    <dgm:pt modelId="{CEA6337D-1002-4929-A0BC-C5E829D1BBC5}" type="sibTrans" cxnId="{8B3FE01D-BACD-40F8-A925-CDB1B439F3BE}">
      <dgm:prSet/>
      <dgm:spPr/>
      <dgm:t>
        <a:bodyPr/>
        <a:lstStyle/>
        <a:p>
          <a:endParaRPr lang="en-US"/>
        </a:p>
      </dgm:t>
    </dgm:pt>
    <dgm:pt modelId="{F3ECB0D0-F38C-4B77-A3A2-A275EA7F514B}" type="pres">
      <dgm:prSet presAssocID="{10E1A24F-B281-4930-8DD1-48761853990C}" presName="Name0" presStyleCnt="0">
        <dgm:presLayoutVars>
          <dgm:dir/>
          <dgm:resizeHandles val="exact"/>
        </dgm:presLayoutVars>
      </dgm:prSet>
      <dgm:spPr/>
      <dgm:t>
        <a:bodyPr/>
        <a:lstStyle/>
        <a:p>
          <a:endParaRPr lang="en-US"/>
        </a:p>
      </dgm:t>
    </dgm:pt>
    <dgm:pt modelId="{BB8A5B9C-A8C4-4474-AA35-3CEDCA82E18F}" type="pres">
      <dgm:prSet presAssocID="{10E1A24F-B281-4930-8DD1-48761853990C}" presName="cycle" presStyleCnt="0"/>
      <dgm:spPr/>
    </dgm:pt>
    <dgm:pt modelId="{97FA49F6-A878-49E0-9A67-F246BA3BCAD8}" type="pres">
      <dgm:prSet presAssocID="{932CA6E4-AF39-4D56-97F7-922E1D13B51E}" presName="nodeFirstNode" presStyleLbl="node1" presStyleIdx="0" presStyleCnt="6">
        <dgm:presLayoutVars>
          <dgm:bulletEnabled val="1"/>
        </dgm:presLayoutVars>
      </dgm:prSet>
      <dgm:spPr/>
      <dgm:t>
        <a:bodyPr/>
        <a:lstStyle/>
        <a:p>
          <a:endParaRPr lang="en-US"/>
        </a:p>
      </dgm:t>
    </dgm:pt>
    <dgm:pt modelId="{90A0DFDC-2FD0-44AA-A5EC-A70F1824654B}" type="pres">
      <dgm:prSet presAssocID="{01EFF8F9-D37B-4CB7-AE90-6FB7D2A03373}" presName="sibTransFirstNode" presStyleLbl="bgShp" presStyleIdx="0" presStyleCnt="1"/>
      <dgm:spPr/>
      <dgm:t>
        <a:bodyPr/>
        <a:lstStyle/>
        <a:p>
          <a:endParaRPr lang="en-US"/>
        </a:p>
      </dgm:t>
    </dgm:pt>
    <dgm:pt modelId="{09AF7EE8-0DD1-4256-BC48-503C64BC6F21}" type="pres">
      <dgm:prSet presAssocID="{1F678ADB-42A6-4910-9F5D-FDCAF28FF307}" presName="nodeFollowingNodes" presStyleLbl="node1" presStyleIdx="1" presStyleCnt="6">
        <dgm:presLayoutVars>
          <dgm:bulletEnabled val="1"/>
        </dgm:presLayoutVars>
      </dgm:prSet>
      <dgm:spPr/>
      <dgm:t>
        <a:bodyPr/>
        <a:lstStyle/>
        <a:p>
          <a:endParaRPr lang="en-US"/>
        </a:p>
      </dgm:t>
    </dgm:pt>
    <dgm:pt modelId="{FFB164FF-1E04-41F7-AE54-D7C8AD0462AB}" type="pres">
      <dgm:prSet presAssocID="{FF84CB78-F381-455A-BBB4-3A12DFB0C13E}" presName="nodeFollowingNodes" presStyleLbl="node1" presStyleIdx="2" presStyleCnt="6">
        <dgm:presLayoutVars>
          <dgm:bulletEnabled val="1"/>
        </dgm:presLayoutVars>
      </dgm:prSet>
      <dgm:spPr/>
      <dgm:t>
        <a:bodyPr/>
        <a:lstStyle/>
        <a:p>
          <a:endParaRPr lang="en-US"/>
        </a:p>
      </dgm:t>
    </dgm:pt>
    <dgm:pt modelId="{8BC63770-8748-4BA0-8D1D-C3F5FA695031}" type="pres">
      <dgm:prSet presAssocID="{49AFB162-0AD5-4C3B-9E2F-39FE578D7798}" presName="nodeFollowingNodes" presStyleLbl="node1" presStyleIdx="3" presStyleCnt="6">
        <dgm:presLayoutVars>
          <dgm:bulletEnabled val="1"/>
        </dgm:presLayoutVars>
      </dgm:prSet>
      <dgm:spPr/>
      <dgm:t>
        <a:bodyPr/>
        <a:lstStyle/>
        <a:p>
          <a:endParaRPr lang="en-US"/>
        </a:p>
      </dgm:t>
    </dgm:pt>
    <dgm:pt modelId="{8BA7DA23-AFB2-4A76-8D09-AA8F21F576F7}" type="pres">
      <dgm:prSet presAssocID="{F9FE03DA-E15A-455E-BBF8-9399FB1AE0BA}" presName="nodeFollowingNodes" presStyleLbl="node1" presStyleIdx="4" presStyleCnt="6">
        <dgm:presLayoutVars>
          <dgm:bulletEnabled val="1"/>
        </dgm:presLayoutVars>
      </dgm:prSet>
      <dgm:spPr/>
      <dgm:t>
        <a:bodyPr/>
        <a:lstStyle/>
        <a:p>
          <a:endParaRPr lang="en-US"/>
        </a:p>
      </dgm:t>
    </dgm:pt>
    <dgm:pt modelId="{183DE594-80EB-406C-8ACB-77C73F6D9239}" type="pres">
      <dgm:prSet presAssocID="{AD0A7874-4B2F-4308-91F3-297DC754DF78}" presName="nodeFollowingNodes" presStyleLbl="node1" presStyleIdx="5" presStyleCnt="6">
        <dgm:presLayoutVars>
          <dgm:bulletEnabled val="1"/>
        </dgm:presLayoutVars>
      </dgm:prSet>
      <dgm:spPr/>
      <dgm:t>
        <a:bodyPr/>
        <a:lstStyle/>
        <a:p>
          <a:endParaRPr lang="en-US"/>
        </a:p>
      </dgm:t>
    </dgm:pt>
  </dgm:ptLst>
  <dgm:cxnLst>
    <dgm:cxn modelId="{7644B98C-7F5C-49FE-AFA8-F88514C188FF}" type="presOf" srcId="{F9FE03DA-E15A-455E-BBF8-9399FB1AE0BA}" destId="{8BA7DA23-AFB2-4A76-8D09-AA8F21F576F7}" srcOrd="0" destOrd="0" presId="urn:microsoft.com/office/officeart/2005/8/layout/cycle3"/>
    <dgm:cxn modelId="{2601595F-1A12-4C03-B2E4-41B605E89D60}" srcId="{10E1A24F-B281-4930-8DD1-48761853990C}" destId="{FF84CB78-F381-455A-BBB4-3A12DFB0C13E}" srcOrd="2" destOrd="0" parTransId="{1FBE578F-8D40-486B-855A-83B7DB7888FF}" sibTransId="{EB2C8A9A-057D-46FE-A5E9-A3A13BC34A43}"/>
    <dgm:cxn modelId="{A55A2256-BC84-4B04-BB81-3E5DECECCD6F}" type="presOf" srcId="{10E1A24F-B281-4930-8DD1-48761853990C}" destId="{F3ECB0D0-F38C-4B77-A3A2-A275EA7F514B}" srcOrd="0" destOrd="0" presId="urn:microsoft.com/office/officeart/2005/8/layout/cycle3"/>
    <dgm:cxn modelId="{7043B283-060F-4426-8E79-F189D4DCA96C}" srcId="{10E1A24F-B281-4930-8DD1-48761853990C}" destId="{932CA6E4-AF39-4D56-97F7-922E1D13B51E}" srcOrd="0" destOrd="0" parTransId="{A0C3D8E9-EFB3-47B0-A15E-BB76B732734A}" sibTransId="{01EFF8F9-D37B-4CB7-AE90-6FB7D2A03373}"/>
    <dgm:cxn modelId="{19E4CB5A-B6FD-4700-AA9D-CDE64789DF8B}" srcId="{10E1A24F-B281-4930-8DD1-48761853990C}" destId="{1F678ADB-42A6-4910-9F5D-FDCAF28FF307}" srcOrd="1" destOrd="0" parTransId="{21A38300-96BB-4C53-87F5-DF550214A60D}" sibTransId="{E26CE9CF-65EA-4D92-B193-BA85FEF37074}"/>
    <dgm:cxn modelId="{30D55A6D-7ADF-4743-B97C-89D252C775A2}" type="presOf" srcId="{1F678ADB-42A6-4910-9F5D-FDCAF28FF307}" destId="{09AF7EE8-0DD1-4256-BC48-503C64BC6F21}" srcOrd="0" destOrd="0" presId="urn:microsoft.com/office/officeart/2005/8/layout/cycle3"/>
    <dgm:cxn modelId="{8B3FE01D-BACD-40F8-A925-CDB1B439F3BE}" srcId="{10E1A24F-B281-4930-8DD1-48761853990C}" destId="{AD0A7874-4B2F-4308-91F3-297DC754DF78}" srcOrd="5" destOrd="0" parTransId="{32315957-108A-4C7B-89A4-20708E2660D5}" sibTransId="{CEA6337D-1002-4929-A0BC-C5E829D1BBC5}"/>
    <dgm:cxn modelId="{6DBF5FEB-868A-400B-8249-1CE927E75AA3}" type="presOf" srcId="{01EFF8F9-D37B-4CB7-AE90-6FB7D2A03373}" destId="{90A0DFDC-2FD0-44AA-A5EC-A70F1824654B}" srcOrd="0" destOrd="0" presId="urn:microsoft.com/office/officeart/2005/8/layout/cycle3"/>
    <dgm:cxn modelId="{9F01FA48-C3D5-48C8-BF7E-46633B947612}" type="presOf" srcId="{49AFB162-0AD5-4C3B-9E2F-39FE578D7798}" destId="{8BC63770-8748-4BA0-8D1D-C3F5FA695031}" srcOrd="0" destOrd="0" presId="urn:microsoft.com/office/officeart/2005/8/layout/cycle3"/>
    <dgm:cxn modelId="{92030E5D-A412-4826-B580-411B7FB18BF4}" type="presOf" srcId="{AD0A7874-4B2F-4308-91F3-297DC754DF78}" destId="{183DE594-80EB-406C-8ACB-77C73F6D9239}" srcOrd="0" destOrd="0" presId="urn:microsoft.com/office/officeart/2005/8/layout/cycle3"/>
    <dgm:cxn modelId="{8C41370D-2813-4B66-AEFB-17CA41651721}" type="presOf" srcId="{FF84CB78-F381-455A-BBB4-3A12DFB0C13E}" destId="{FFB164FF-1E04-41F7-AE54-D7C8AD0462AB}" srcOrd="0" destOrd="0" presId="urn:microsoft.com/office/officeart/2005/8/layout/cycle3"/>
    <dgm:cxn modelId="{2CF4820D-AE7D-4EB1-8A75-4BDB55681269}" srcId="{10E1A24F-B281-4930-8DD1-48761853990C}" destId="{49AFB162-0AD5-4C3B-9E2F-39FE578D7798}" srcOrd="3" destOrd="0" parTransId="{2DE7137B-B6A5-474A-9F4E-999E3F309CFF}" sibTransId="{8ADAF703-7016-48BE-90F6-08C1D8AE8EAA}"/>
    <dgm:cxn modelId="{9E8BC397-00FC-48C9-9372-298FED90B7FF}" type="presOf" srcId="{932CA6E4-AF39-4D56-97F7-922E1D13B51E}" destId="{97FA49F6-A878-49E0-9A67-F246BA3BCAD8}" srcOrd="0" destOrd="0" presId="urn:microsoft.com/office/officeart/2005/8/layout/cycle3"/>
    <dgm:cxn modelId="{A5D3B743-D6E2-4762-A58C-0A4A27CC1F7E}" srcId="{10E1A24F-B281-4930-8DD1-48761853990C}" destId="{F9FE03DA-E15A-455E-BBF8-9399FB1AE0BA}" srcOrd="4" destOrd="0" parTransId="{7A4AB25D-2660-4C34-B2B7-A083A9216CA0}" sibTransId="{3329B9F6-868E-4FCD-9026-7EACC2CB7CA2}"/>
    <dgm:cxn modelId="{48D469A2-6AC3-4C5C-9DB7-22F17677B5FA}" type="presParOf" srcId="{F3ECB0D0-F38C-4B77-A3A2-A275EA7F514B}" destId="{BB8A5B9C-A8C4-4474-AA35-3CEDCA82E18F}" srcOrd="0" destOrd="0" presId="urn:microsoft.com/office/officeart/2005/8/layout/cycle3"/>
    <dgm:cxn modelId="{A70DB2B7-6A77-4FC5-B36D-D7F7C11EF34A}" type="presParOf" srcId="{BB8A5B9C-A8C4-4474-AA35-3CEDCA82E18F}" destId="{97FA49F6-A878-49E0-9A67-F246BA3BCAD8}" srcOrd="0" destOrd="0" presId="urn:microsoft.com/office/officeart/2005/8/layout/cycle3"/>
    <dgm:cxn modelId="{2C00C1C1-FBB9-488E-BAED-109A6C2FCEE4}" type="presParOf" srcId="{BB8A5B9C-A8C4-4474-AA35-3CEDCA82E18F}" destId="{90A0DFDC-2FD0-44AA-A5EC-A70F1824654B}" srcOrd="1" destOrd="0" presId="urn:microsoft.com/office/officeart/2005/8/layout/cycle3"/>
    <dgm:cxn modelId="{D7990063-09BF-4559-95A6-4C29228D94C2}" type="presParOf" srcId="{BB8A5B9C-A8C4-4474-AA35-3CEDCA82E18F}" destId="{09AF7EE8-0DD1-4256-BC48-503C64BC6F21}" srcOrd="2" destOrd="0" presId="urn:microsoft.com/office/officeart/2005/8/layout/cycle3"/>
    <dgm:cxn modelId="{F4A6568D-0E83-4F30-BC2E-86928A5884D5}" type="presParOf" srcId="{BB8A5B9C-A8C4-4474-AA35-3CEDCA82E18F}" destId="{FFB164FF-1E04-41F7-AE54-D7C8AD0462AB}" srcOrd="3" destOrd="0" presId="urn:microsoft.com/office/officeart/2005/8/layout/cycle3"/>
    <dgm:cxn modelId="{6772FEFD-DA81-43D5-869B-240306EF71FB}" type="presParOf" srcId="{BB8A5B9C-A8C4-4474-AA35-3CEDCA82E18F}" destId="{8BC63770-8748-4BA0-8D1D-C3F5FA695031}" srcOrd="4" destOrd="0" presId="urn:microsoft.com/office/officeart/2005/8/layout/cycle3"/>
    <dgm:cxn modelId="{A91F4E01-CFA9-413C-95AA-0782B61A023B}" type="presParOf" srcId="{BB8A5B9C-A8C4-4474-AA35-3CEDCA82E18F}" destId="{8BA7DA23-AFB2-4A76-8D09-AA8F21F576F7}" srcOrd="5" destOrd="0" presId="urn:microsoft.com/office/officeart/2005/8/layout/cycle3"/>
    <dgm:cxn modelId="{621B5348-4671-42EA-8142-F9D4D987DE89}" type="presParOf" srcId="{BB8A5B9C-A8C4-4474-AA35-3CEDCA82E18F}" destId="{183DE594-80EB-406C-8ACB-77C73F6D9239}" srcOrd="6"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8FD62D2-8654-4304-B019-C887517557F2}" type="doc">
      <dgm:prSet loTypeId="urn:microsoft.com/office/officeart/2005/8/layout/pyramid2" loCatId="pyramid" qsTypeId="urn:microsoft.com/office/officeart/2005/8/quickstyle/simple3" qsCatId="simple" csTypeId="urn:microsoft.com/office/officeart/2005/8/colors/accent1_2" csCatId="accent1" phldr="1"/>
      <dgm:spPr/>
    </dgm:pt>
    <dgm:pt modelId="{91E57183-2B8F-40F2-9708-950DD7B9DE0E}">
      <dgm:prSet phldrT="[Text]" custT="1"/>
      <dgm:spPr>
        <a:xfrm>
          <a:off x="1037545" y="239501"/>
          <a:ext cx="3331779" cy="42526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just"/>
          <a:r>
            <a:rPr lang="en-US" sz="800">
              <a:solidFill>
                <a:sysClr val="windowText" lastClr="000000">
                  <a:hueOff val="0"/>
                  <a:satOff val="0"/>
                  <a:lumOff val="0"/>
                  <a:alphaOff val="0"/>
                </a:sysClr>
              </a:solidFill>
              <a:latin typeface="Calibri Light" panose="020F0302020204030204"/>
              <a:ea typeface="+mn-ea"/>
              <a:cs typeface="+mn-cs"/>
            </a:rPr>
            <a:t>HG nr.986 din 10.10.2018 </a:t>
          </a:r>
          <a:r>
            <a:rPr lang="ro-MD" sz="800">
              <a:solidFill>
                <a:sysClr val="windowText" lastClr="000000">
                  <a:hueOff val="0"/>
                  <a:satOff val="0"/>
                  <a:lumOff val="0"/>
                  <a:alphaOff val="0"/>
                </a:sysClr>
              </a:solidFill>
              <a:latin typeface="Calibri Light" panose="020F0302020204030204"/>
              <a:ea typeface="+mn-ea"/>
              <a:cs typeface="+mn-cs"/>
            </a:rPr>
            <a:t>„P</a:t>
          </a:r>
          <a:r>
            <a:rPr lang="en-US" sz="800">
              <a:solidFill>
                <a:sysClr val="windowText" lastClr="000000">
                  <a:hueOff val="0"/>
                  <a:satOff val="0"/>
                  <a:lumOff val="0"/>
                  <a:alphaOff val="0"/>
                </a:sysClr>
              </a:solidFill>
              <a:latin typeface="Calibri Light" panose="020F0302020204030204"/>
              <a:ea typeface="+mn-ea"/>
              <a:cs typeface="+mn-cs"/>
            </a:rPr>
            <a:t>entru aprobarea Regulamentului privind modul de ținere a Registrului de stat al achizițiilor publice format de  Sistemul informațional automatizat „Registrul de stat al achizițiilor publice” (MTender)</a:t>
          </a:r>
          <a:r>
            <a:rPr lang="ro-MD" sz="800">
              <a:solidFill>
                <a:sysClr val="windowText" lastClr="000000">
                  <a:hueOff val="0"/>
                  <a:satOff val="0"/>
                  <a:lumOff val="0"/>
                  <a:alphaOff val="0"/>
                </a:sysClr>
              </a:solidFill>
              <a:latin typeface="Calibri Light" panose="020F0302020204030204"/>
              <a:ea typeface="+mn-ea"/>
              <a:cs typeface="+mn-cs"/>
            </a:rPr>
            <a:t>”</a:t>
          </a:r>
          <a:endParaRPr lang="en-US" sz="800">
            <a:solidFill>
              <a:sysClr val="windowText" lastClr="000000">
                <a:hueOff val="0"/>
                <a:satOff val="0"/>
                <a:lumOff val="0"/>
                <a:alphaOff val="0"/>
              </a:sysClr>
            </a:solidFill>
            <a:latin typeface="Calibri Light" panose="020F0302020204030204"/>
            <a:ea typeface="+mn-ea"/>
            <a:cs typeface="+mn-cs"/>
          </a:endParaRPr>
        </a:p>
      </dgm:t>
    </dgm:pt>
    <dgm:pt modelId="{DF251311-9DDA-45E7-BBBC-882C2BCD9687}" type="parTrans" cxnId="{FB646CEA-834B-46DC-AC98-7D224FFC560A}">
      <dgm:prSet/>
      <dgm:spPr/>
      <dgm:t>
        <a:bodyPr/>
        <a:lstStyle/>
        <a:p>
          <a:endParaRPr lang="en-US"/>
        </a:p>
      </dgm:t>
    </dgm:pt>
    <dgm:pt modelId="{90540056-FB87-465D-963A-E7896C9B22C8}" type="sibTrans" cxnId="{FB646CEA-834B-46DC-AC98-7D224FFC560A}">
      <dgm:prSet/>
      <dgm:spPr/>
      <dgm:t>
        <a:bodyPr/>
        <a:lstStyle/>
        <a:p>
          <a:endParaRPr lang="en-US"/>
        </a:p>
      </dgm:t>
    </dgm:pt>
    <dgm:pt modelId="{674D54FE-8DEA-41CC-9137-9A9B728AA7D0}">
      <dgm:prSet custT="1"/>
      <dgm:spPr>
        <a:xfrm>
          <a:off x="1037545" y="1674759"/>
          <a:ext cx="3331779" cy="42526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Light" panose="020F0302020204030204"/>
              <a:ea typeface="+mn-ea"/>
              <a:cs typeface="+mn-cs"/>
            </a:rPr>
            <a:t>Art.1 al Legii nr.131/2015</a:t>
          </a:r>
        </a:p>
      </dgm:t>
    </dgm:pt>
    <dgm:pt modelId="{ED1671C9-E13E-42F8-B4DE-BC1C006EFE88}" type="parTrans" cxnId="{FEF450BE-7498-4F5E-BFDB-700EFEF27D31}">
      <dgm:prSet/>
      <dgm:spPr/>
      <dgm:t>
        <a:bodyPr/>
        <a:lstStyle/>
        <a:p>
          <a:endParaRPr lang="en-US"/>
        </a:p>
      </dgm:t>
    </dgm:pt>
    <dgm:pt modelId="{0D64FD7F-98ED-4DD9-A60B-96829EDA216E}" type="sibTrans" cxnId="{FEF450BE-7498-4F5E-BFDB-700EFEF27D31}">
      <dgm:prSet/>
      <dgm:spPr/>
      <dgm:t>
        <a:bodyPr/>
        <a:lstStyle/>
        <a:p>
          <a:endParaRPr lang="en-US"/>
        </a:p>
      </dgm:t>
    </dgm:pt>
    <dgm:pt modelId="{8ABB956D-B608-48DE-884E-1ECB874A1A11}">
      <dgm:prSet phldrT="[Text]" custT="1"/>
      <dgm:spPr>
        <a:xfrm>
          <a:off x="1055065" y="1196340"/>
          <a:ext cx="3296739" cy="42526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just"/>
          <a:r>
            <a:rPr lang="en-US" sz="800">
              <a:solidFill>
                <a:sysClr val="windowText" lastClr="000000">
                  <a:hueOff val="0"/>
                  <a:satOff val="0"/>
                  <a:lumOff val="0"/>
                  <a:alphaOff val="0"/>
                </a:sysClr>
              </a:solidFill>
              <a:latin typeface="Calibri Light" panose="020F0302020204030204"/>
              <a:ea typeface="+mn-ea"/>
              <a:cs typeface="+mn-cs"/>
            </a:rPr>
            <a:t>HG nr.705 din 11.07.2018 </a:t>
          </a:r>
          <a:r>
            <a:rPr lang="ro-MD" sz="800">
              <a:solidFill>
                <a:sysClr val="windowText" lastClr="000000">
                  <a:hueOff val="0"/>
                  <a:satOff val="0"/>
                  <a:lumOff val="0"/>
                  <a:alphaOff val="0"/>
                </a:sysClr>
              </a:solidFill>
              <a:latin typeface="Calibri Light" panose="020F0302020204030204"/>
              <a:ea typeface="+mn-ea"/>
              <a:cs typeface="+mn-cs"/>
            </a:rPr>
            <a:t>„C</a:t>
          </a:r>
          <a:r>
            <a:rPr lang="en-US" sz="800">
              <a:solidFill>
                <a:sysClr val="windowText" lastClr="000000">
                  <a:hueOff val="0"/>
                  <a:satOff val="0"/>
                  <a:lumOff val="0"/>
                  <a:alphaOff val="0"/>
                </a:sysClr>
              </a:solidFill>
              <a:latin typeface="Calibri Light" panose="020F0302020204030204"/>
              <a:ea typeface="+mn-ea"/>
              <a:cs typeface="+mn-cs"/>
            </a:rPr>
            <a:t>u privire la aprobarea conceptului tehnic al Sistemului informațional automatizat „Registrul de stat al achizițiilor publice” (MTender)</a:t>
          </a:r>
          <a:r>
            <a:rPr lang="ro-MD" sz="800">
              <a:solidFill>
                <a:sysClr val="windowText" lastClr="000000">
                  <a:hueOff val="0"/>
                  <a:satOff val="0"/>
                  <a:lumOff val="0"/>
                  <a:alphaOff val="0"/>
                </a:sysClr>
              </a:solidFill>
              <a:latin typeface="Calibri Light" panose="020F0302020204030204"/>
              <a:ea typeface="+mn-ea"/>
              <a:cs typeface="+mn-cs"/>
            </a:rPr>
            <a:t>”</a:t>
          </a:r>
          <a:endParaRPr lang="en-US" sz="800">
            <a:solidFill>
              <a:sysClr val="windowText" lastClr="000000">
                <a:hueOff val="0"/>
                <a:satOff val="0"/>
                <a:lumOff val="0"/>
                <a:alphaOff val="0"/>
              </a:sysClr>
            </a:solidFill>
            <a:latin typeface="Calibri Light" panose="020F0302020204030204"/>
            <a:ea typeface="+mn-ea"/>
            <a:cs typeface="+mn-cs"/>
          </a:endParaRPr>
        </a:p>
      </dgm:t>
    </dgm:pt>
    <dgm:pt modelId="{BE8A7346-8CB8-4F4C-96E2-3FF18B51B03E}" type="parTrans" cxnId="{4C5D78EF-BEA0-408E-9F07-047564AD0195}">
      <dgm:prSet/>
      <dgm:spPr/>
      <dgm:t>
        <a:bodyPr/>
        <a:lstStyle/>
        <a:p>
          <a:endParaRPr lang="en-US"/>
        </a:p>
      </dgm:t>
    </dgm:pt>
    <dgm:pt modelId="{95C94C9B-DC68-4FEB-8FB9-6C92E8B65718}" type="sibTrans" cxnId="{4C5D78EF-BEA0-408E-9F07-047564AD0195}">
      <dgm:prSet/>
      <dgm:spPr/>
      <dgm:t>
        <a:bodyPr/>
        <a:lstStyle/>
        <a:p>
          <a:endParaRPr lang="en-US"/>
        </a:p>
      </dgm:t>
    </dgm:pt>
    <dgm:pt modelId="{BB18F8C8-A324-4C31-80EB-E38C17BB2E72}">
      <dgm:prSet phldrT="[Text]" custT="1"/>
      <dgm:spPr>
        <a:xfrm>
          <a:off x="1068051" y="717920"/>
          <a:ext cx="3270767" cy="42526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just"/>
          <a:r>
            <a:rPr lang="ro-MD" sz="800" b="0" i="0">
              <a:solidFill>
                <a:sysClr val="windowText" lastClr="000000">
                  <a:hueOff val="0"/>
                  <a:satOff val="0"/>
                  <a:lumOff val="0"/>
                  <a:alphaOff val="0"/>
                </a:sysClr>
              </a:solidFill>
              <a:latin typeface="Calibri Light" panose="020F0302020204030204"/>
              <a:ea typeface="+mn-ea"/>
              <a:cs typeface="+mn-cs"/>
            </a:rPr>
            <a:t>HG</a:t>
          </a:r>
          <a:r>
            <a:rPr lang="en-US" sz="800" b="0" i="0">
              <a:solidFill>
                <a:sysClr val="windowText" lastClr="000000">
                  <a:hueOff val="0"/>
                  <a:satOff val="0"/>
                  <a:lumOff val="0"/>
                  <a:alphaOff val="0"/>
                </a:sysClr>
              </a:solidFill>
              <a:latin typeface="Calibri Light" panose="020F0302020204030204"/>
              <a:ea typeface="+mn-ea"/>
              <a:cs typeface="+mn-cs"/>
            </a:rPr>
            <a:t> nr.985</a:t>
          </a:r>
          <a:r>
            <a:rPr lang="ro-RO" sz="800" b="0" i="0">
              <a:solidFill>
                <a:sysClr val="windowText" lastClr="000000">
                  <a:hueOff val="0"/>
                  <a:satOff val="0"/>
                  <a:lumOff val="0"/>
                  <a:alphaOff val="0"/>
                </a:sysClr>
              </a:solidFill>
              <a:latin typeface="Calibri Light" panose="020F0302020204030204"/>
              <a:ea typeface="+mn-ea"/>
              <a:cs typeface="+mn-cs"/>
            </a:rPr>
            <a:t> </a:t>
          </a:r>
          <a:r>
            <a:rPr lang="en-US" sz="800" b="0" i="0">
              <a:solidFill>
                <a:sysClr val="windowText" lastClr="000000">
                  <a:hueOff val="0"/>
                  <a:satOff val="0"/>
                  <a:lumOff val="0"/>
                  <a:alphaOff val="0"/>
                </a:sysClr>
              </a:solidFill>
              <a:latin typeface="Calibri Light" panose="020F0302020204030204"/>
              <a:ea typeface="+mn-ea"/>
              <a:cs typeface="+mn-cs"/>
            </a:rPr>
            <a:t>din 10</a:t>
          </a:r>
          <a:r>
            <a:rPr lang="ro-MD" sz="800" b="0" i="0">
              <a:solidFill>
                <a:sysClr val="windowText" lastClr="000000">
                  <a:hueOff val="0"/>
                  <a:satOff val="0"/>
                  <a:lumOff val="0"/>
                  <a:alphaOff val="0"/>
                </a:sysClr>
              </a:solidFill>
              <a:latin typeface="Calibri Light" panose="020F0302020204030204"/>
              <a:ea typeface="+mn-ea"/>
              <a:cs typeface="+mn-cs"/>
            </a:rPr>
            <a:t>.</a:t>
          </a:r>
          <a:r>
            <a:rPr lang="en-US" sz="800" b="0" i="0">
              <a:solidFill>
                <a:sysClr val="windowText" lastClr="000000">
                  <a:hueOff val="0"/>
                  <a:satOff val="0"/>
                  <a:lumOff val="0"/>
                  <a:alphaOff val="0"/>
                </a:sysClr>
              </a:solidFill>
              <a:latin typeface="Calibri Light" panose="020F0302020204030204"/>
              <a:ea typeface="+mn-ea"/>
              <a:cs typeface="+mn-cs"/>
            </a:rPr>
            <a:t>10</a:t>
          </a:r>
          <a:r>
            <a:rPr lang="ro-MD" sz="800" b="0" i="0">
              <a:solidFill>
                <a:sysClr val="windowText" lastClr="000000">
                  <a:hueOff val="0"/>
                  <a:satOff val="0"/>
                  <a:lumOff val="0"/>
                  <a:alphaOff val="0"/>
                </a:sysClr>
              </a:solidFill>
              <a:latin typeface="Calibri Light" panose="020F0302020204030204"/>
              <a:ea typeface="+mn-ea"/>
              <a:cs typeface="+mn-cs"/>
            </a:rPr>
            <a:t>.</a:t>
          </a:r>
          <a:r>
            <a:rPr lang="en-US" sz="800" b="0" i="0">
              <a:solidFill>
                <a:sysClr val="windowText" lastClr="000000">
                  <a:hueOff val="0"/>
                  <a:satOff val="0"/>
                  <a:lumOff val="0"/>
                  <a:alphaOff val="0"/>
                </a:sysClr>
              </a:solidFill>
              <a:latin typeface="Calibri Light" panose="020F0302020204030204"/>
              <a:ea typeface="+mn-ea"/>
              <a:cs typeface="+mn-cs"/>
            </a:rPr>
            <a:t>2018</a:t>
          </a:r>
          <a:r>
            <a:rPr lang="ro-RO" sz="800" b="0" i="0">
              <a:solidFill>
                <a:sysClr val="windowText" lastClr="000000">
                  <a:hueOff val="0"/>
                  <a:satOff val="0"/>
                  <a:lumOff val="0"/>
                  <a:alphaOff val="0"/>
                </a:sysClr>
              </a:solidFill>
              <a:latin typeface="Calibri Light" panose="020F0302020204030204"/>
              <a:ea typeface="+mn-ea"/>
              <a:cs typeface="+mn-cs"/>
            </a:rPr>
            <a:t> „P</a:t>
          </a:r>
          <a:r>
            <a:rPr lang="en-US" sz="800" b="0" i="0">
              <a:solidFill>
                <a:sysClr val="windowText" lastClr="000000">
                  <a:hueOff val="0"/>
                  <a:satOff val="0"/>
                  <a:lumOff val="0"/>
                  <a:alphaOff val="0"/>
                </a:sysClr>
              </a:solidFill>
              <a:latin typeface="Calibri Light" panose="020F0302020204030204"/>
              <a:ea typeface="+mn-ea"/>
              <a:cs typeface="+mn-cs"/>
            </a:rPr>
            <a:t>entru aprobarea Regulamentului privind acreditarea platformelor electronice de achiziții</a:t>
          </a:r>
          <a:r>
            <a:rPr lang="ro-RO" sz="800" b="0" i="0">
              <a:solidFill>
                <a:sysClr val="windowText" lastClr="000000">
                  <a:hueOff val="0"/>
                  <a:satOff val="0"/>
                  <a:lumOff val="0"/>
                  <a:alphaOff val="0"/>
                </a:sysClr>
              </a:solidFill>
              <a:latin typeface="Calibri Light" panose="020F0302020204030204"/>
              <a:ea typeface="+mn-ea"/>
              <a:cs typeface="+mn-cs"/>
            </a:rPr>
            <a:t> </a:t>
          </a:r>
          <a:r>
            <a:rPr lang="en-US" sz="800" b="0" i="0">
              <a:solidFill>
                <a:sysClr val="windowText" lastClr="000000">
                  <a:hueOff val="0"/>
                  <a:satOff val="0"/>
                  <a:lumOff val="0"/>
                  <a:alphaOff val="0"/>
                </a:sysClr>
              </a:solidFill>
              <a:latin typeface="Calibri Light" panose="020F0302020204030204"/>
              <a:ea typeface="+mn-ea"/>
              <a:cs typeface="+mn-cs"/>
            </a:rPr>
            <a:t>în cadrul Sistemului informațional automatizat „Registrul de stat al achizițiilor publice” (MTender)</a:t>
          </a:r>
          <a:r>
            <a:rPr lang="ro-MD" sz="800" b="0" i="0">
              <a:solidFill>
                <a:sysClr val="windowText" lastClr="000000">
                  <a:hueOff val="0"/>
                  <a:satOff val="0"/>
                  <a:lumOff val="0"/>
                  <a:alphaOff val="0"/>
                </a:sysClr>
              </a:solidFill>
              <a:latin typeface="Calibri Light" panose="020F0302020204030204"/>
              <a:ea typeface="+mn-ea"/>
              <a:cs typeface="+mn-cs"/>
            </a:rPr>
            <a:t>”</a:t>
          </a:r>
          <a:endParaRPr lang="en-US" sz="800" b="0">
            <a:solidFill>
              <a:sysClr val="windowText" lastClr="000000">
                <a:hueOff val="0"/>
                <a:satOff val="0"/>
                <a:lumOff val="0"/>
                <a:alphaOff val="0"/>
              </a:sysClr>
            </a:solidFill>
            <a:latin typeface="Calibri Light" panose="020F0302020204030204"/>
            <a:ea typeface="+mn-ea"/>
            <a:cs typeface="+mn-cs"/>
          </a:endParaRPr>
        </a:p>
      </dgm:t>
    </dgm:pt>
    <dgm:pt modelId="{9DDF028D-5F91-4637-A908-0DB3BCF0214E}" type="parTrans" cxnId="{0DA853CE-2877-4E27-A875-295C8B45CE1E}">
      <dgm:prSet/>
      <dgm:spPr/>
      <dgm:t>
        <a:bodyPr/>
        <a:lstStyle/>
        <a:p>
          <a:endParaRPr lang="en-US"/>
        </a:p>
      </dgm:t>
    </dgm:pt>
    <dgm:pt modelId="{90E754E8-D2FD-417A-8BBD-EB613E658461}" type="sibTrans" cxnId="{0DA853CE-2877-4E27-A875-295C8B45CE1E}">
      <dgm:prSet/>
      <dgm:spPr/>
      <dgm:t>
        <a:bodyPr/>
        <a:lstStyle/>
        <a:p>
          <a:endParaRPr lang="en-US"/>
        </a:p>
      </dgm:t>
    </dgm:pt>
    <dgm:pt modelId="{B1BD78FC-6ABC-477E-9DFA-6FEC331A1D1B}" type="pres">
      <dgm:prSet presAssocID="{48FD62D2-8654-4304-B019-C887517557F2}" presName="compositeShape" presStyleCnt="0">
        <dgm:presLayoutVars>
          <dgm:dir/>
          <dgm:resizeHandles/>
        </dgm:presLayoutVars>
      </dgm:prSet>
      <dgm:spPr/>
    </dgm:pt>
    <dgm:pt modelId="{28329456-E330-47A0-A6AF-29B6954C5E62}" type="pres">
      <dgm:prSet presAssocID="{48FD62D2-8654-4304-B019-C887517557F2}" presName="pyramid" presStyleLbl="node1" presStyleIdx="0" presStyleCnt="1" custScaleX="113461"/>
      <dgm:spPr>
        <a:xfrm>
          <a:off x="568434" y="0"/>
          <a:ext cx="2714758" cy="2392680"/>
        </a:xfrm>
        <a:prstGeom prst="triangle">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DAEC8220-AD88-4FD5-9F4D-E3121A2D6164}" type="pres">
      <dgm:prSet presAssocID="{48FD62D2-8654-4304-B019-C887517557F2}" presName="theList" presStyleCnt="0"/>
      <dgm:spPr/>
    </dgm:pt>
    <dgm:pt modelId="{8BF8F56B-ECE8-42EC-B57F-43A6AFC5A12B}" type="pres">
      <dgm:prSet presAssocID="{91E57183-2B8F-40F2-9708-950DD7B9DE0E}" presName="aNode" presStyleLbl="fgAcc1" presStyleIdx="0" presStyleCnt="4" custScaleX="214229">
        <dgm:presLayoutVars>
          <dgm:bulletEnabled val="1"/>
        </dgm:presLayoutVars>
      </dgm:prSet>
      <dgm:spPr/>
      <dgm:t>
        <a:bodyPr/>
        <a:lstStyle/>
        <a:p>
          <a:endParaRPr lang="en-US"/>
        </a:p>
      </dgm:t>
    </dgm:pt>
    <dgm:pt modelId="{43231491-22AF-4525-A777-C9E610A9D219}" type="pres">
      <dgm:prSet presAssocID="{91E57183-2B8F-40F2-9708-950DD7B9DE0E}" presName="aSpace" presStyleCnt="0"/>
      <dgm:spPr/>
    </dgm:pt>
    <dgm:pt modelId="{5FF8F81E-379D-4092-BEE1-90B724387897}" type="pres">
      <dgm:prSet presAssocID="{BB18F8C8-A324-4C31-80EB-E38C17BB2E72}" presName="aNode" presStyleLbl="fgAcc1" presStyleIdx="1" presStyleCnt="4" custScaleX="210306">
        <dgm:presLayoutVars>
          <dgm:bulletEnabled val="1"/>
        </dgm:presLayoutVars>
      </dgm:prSet>
      <dgm:spPr/>
      <dgm:t>
        <a:bodyPr/>
        <a:lstStyle/>
        <a:p>
          <a:endParaRPr lang="en-US"/>
        </a:p>
      </dgm:t>
    </dgm:pt>
    <dgm:pt modelId="{49DDBCDF-1025-44BE-A3C0-7B03D1ADB1DD}" type="pres">
      <dgm:prSet presAssocID="{BB18F8C8-A324-4C31-80EB-E38C17BB2E72}" presName="aSpace" presStyleCnt="0"/>
      <dgm:spPr/>
    </dgm:pt>
    <dgm:pt modelId="{CB7E19A9-B693-4EF8-9E0F-AB70BBA5561A}" type="pres">
      <dgm:prSet presAssocID="{8ABB956D-B608-48DE-884E-1ECB874A1A11}" presName="aNode" presStyleLbl="fgAcc1" presStyleIdx="2" presStyleCnt="4" custScaleX="211976">
        <dgm:presLayoutVars>
          <dgm:bulletEnabled val="1"/>
        </dgm:presLayoutVars>
      </dgm:prSet>
      <dgm:spPr/>
      <dgm:t>
        <a:bodyPr/>
        <a:lstStyle/>
        <a:p>
          <a:endParaRPr lang="en-US"/>
        </a:p>
      </dgm:t>
    </dgm:pt>
    <dgm:pt modelId="{13A26B61-EAE1-46D6-A6EC-2C4E1FDD2634}" type="pres">
      <dgm:prSet presAssocID="{8ABB956D-B608-48DE-884E-1ECB874A1A11}" presName="aSpace" presStyleCnt="0"/>
      <dgm:spPr/>
    </dgm:pt>
    <dgm:pt modelId="{64CF94B7-DDB6-4511-9EFE-A5F9C853F42A}" type="pres">
      <dgm:prSet presAssocID="{674D54FE-8DEA-41CC-9137-9A9B728AA7D0}" presName="aNode" presStyleLbl="fgAcc1" presStyleIdx="3" presStyleCnt="4" custScaleX="214229">
        <dgm:presLayoutVars>
          <dgm:bulletEnabled val="1"/>
        </dgm:presLayoutVars>
      </dgm:prSet>
      <dgm:spPr/>
      <dgm:t>
        <a:bodyPr/>
        <a:lstStyle/>
        <a:p>
          <a:endParaRPr lang="en-US"/>
        </a:p>
      </dgm:t>
    </dgm:pt>
    <dgm:pt modelId="{70190102-DF75-48EC-BED2-67AFB40D795B}" type="pres">
      <dgm:prSet presAssocID="{674D54FE-8DEA-41CC-9137-9A9B728AA7D0}" presName="aSpace" presStyleCnt="0"/>
      <dgm:spPr/>
    </dgm:pt>
  </dgm:ptLst>
  <dgm:cxnLst>
    <dgm:cxn modelId="{E10EC984-B9F6-4239-A57E-B2709AD64D99}" type="presOf" srcId="{BB18F8C8-A324-4C31-80EB-E38C17BB2E72}" destId="{5FF8F81E-379D-4092-BEE1-90B724387897}" srcOrd="0" destOrd="0" presId="urn:microsoft.com/office/officeart/2005/8/layout/pyramid2"/>
    <dgm:cxn modelId="{E91CAF65-F1E0-4C28-9CB8-611E7AD22B99}" type="presOf" srcId="{91E57183-2B8F-40F2-9708-950DD7B9DE0E}" destId="{8BF8F56B-ECE8-42EC-B57F-43A6AFC5A12B}" srcOrd="0" destOrd="0" presId="urn:microsoft.com/office/officeart/2005/8/layout/pyramid2"/>
    <dgm:cxn modelId="{4C5D78EF-BEA0-408E-9F07-047564AD0195}" srcId="{48FD62D2-8654-4304-B019-C887517557F2}" destId="{8ABB956D-B608-48DE-884E-1ECB874A1A11}" srcOrd="2" destOrd="0" parTransId="{BE8A7346-8CB8-4F4C-96E2-3FF18B51B03E}" sibTransId="{95C94C9B-DC68-4FEB-8FB9-6C92E8B65718}"/>
    <dgm:cxn modelId="{FEF450BE-7498-4F5E-BFDB-700EFEF27D31}" srcId="{48FD62D2-8654-4304-B019-C887517557F2}" destId="{674D54FE-8DEA-41CC-9137-9A9B728AA7D0}" srcOrd="3" destOrd="0" parTransId="{ED1671C9-E13E-42F8-B4DE-BC1C006EFE88}" sibTransId="{0D64FD7F-98ED-4DD9-A60B-96829EDA216E}"/>
    <dgm:cxn modelId="{E101874A-2E42-4708-A548-743643EFCBAF}" type="presOf" srcId="{674D54FE-8DEA-41CC-9137-9A9B728AA7D0}" destId="{64CF94B7-DDB6-4511-9EFE-A5F9C853F42A}" srcOrd="0" destOrd="0" presId="urn:microsoft.com/office/officeart/2005/8/layout/pyramid2"/>
    <dgm:cxn modelId="{A6A853BB-0FCA-4C25-A4F6-6C6C1F830364}" type="presOf" srcId="{8ABB956D-B608-48DE-884E-1ECB874A1A11}" destId="{CB7E19A9-B693-4EF8-9E0F-AB70BBA5561A}" srcOrd="0" destOrd="0" presId="urn:microsoft.com/office/officeart/2005/8/layout/pyramid2"/>
    <dgm:cxn modelId="{0DA853CE-2877-4E27-A875-295C8B45CE1E}" srcId="{48FD62D2-8654-4304-B019-C887517557F2}" destId="{BB18F8C8-A324-4C31-80EB-E38C17BB2E72}" srcOrd="1" destOrd="0" parTransId="{9DDF028D-5F91-4637-A908-0DB3BCF0214E}" sibTransId="{90E754E8-D2FD-417A-8BBD-EB613E658461}"/>
    <dgm:cxn modelId="{0C3F942F-AB9B-4F61-91AD-0ADE0564B305}" type="presOf" srcId="{48FD62D2-8654-4304-B019-C887517557F2}" destId="{B1BD78FC-6ABC-477E-9DFA-6FEC331A1D1B}" srcOrd="0" destOrd="0" presId="urn:microsoft.com/office/officeart/2005/8/layout/pyramid2"/>
    <dgm:cxn modelId="{FB646CEA-834B-46DC-AC98-7D224FFC560A}" srcId="{48FD62D2-8654-4304-B019-C887517557F2}" destId="{91E57183-2B8F-40F2-9708-950DD7B9DE0E}" srcOrd="0" destOrd="0" parTransId="{DF251311-9DDA-45E7-BBBC-882C2BCD9687}" sibTransId="{90540056-FB87-465D-963A-E7896C9B22C8}"/>
    <dgm:cxn modelId="{E4E63DEE-20FF-452E-A11C-A75FF0F00CF2}" type="presParOf" srcId="{B1BD78FC-6ABC-477E-9DFA-6FEC331A1D1B}" destId="{28329456-E330-47A0-A6AF-29B6954C5E62}" srcOrd="0" destOrd="0" presId="urn:microsoft.com/office/officeart/2005/8/layout/pyramid2"/>
    <dgm:cxn modelId="{03D37A76-8834-40E6-82F3-C7D38592A2F6}" type="presParOf" srcId="{B1BD78FC-6ABC-477E-9DFA-6FEC331A1D1B}" destId="{DAEC8220-AD88-4FD5-9F4D-E3121A2D6164}" srcOrd="1" destOrd="0" presId="urn:microsoft.com/office/officeart/2005/8/layout/pyramid2"/>
    <dgm:cxn modelId="{8DA54316-8738-410C-B219-6D4CCABEC85F}" type="presParOf" srcId="{DAEC8220-AD88-4FD5-9F4D-E3121A2D6164}" destId="{8BF8F56B-ECE8-42EC-B57F-43A6AFC5A12B}" srcOrd="0" destOrd="0" presId="urn:microsoft.com/office/officeart/2005/8/layout/pyramid2"/>
    <dgm:cxn modelId="{F31A321D-8743-4B03-A7A4-73C39062EBD1}" type="presParOf" srcId="{DAEC8220-AD88-4FD5-9F4D-E3121A2D6164}" destId="{43231491-22AF-4525-A777-C9E610A9D219}" srcOrd="1" destOrd="0" presId="urn:microsoft.com/office/officeart/2005/8/layout/pyramid2"/>
    <dgm:cxn modelId="{31F18F6F-A8F2-4876-B149-BCC6B1A8773A}" type="presParOf" srcId="{DAEC8220-AD88-4FD5-9F4D-E3121A2D6164}" destId="{5FF8F81E-379D-4092-BEE1-90B724387897}" srcOrd="2" destOrd="0" presId="urn:microsoft.com/office/officeart/2005/8/layout/pyramid2"/>
    <dgm:cxn modelId="{EC5DF2AF-0FA3-4CB6-8280-E7A92852FAA2}" type="presParOf" srcId="{DAEC8220-AD88-4FD5-9F4D-E3121A2D6164}" destId="{49DDBCDF-1025-44BE-A3C0-7B03D1ADB1DD}" srcOrd="3" destOrd="0" presId="urn:microsoft.com/office/officeart/2005/8/layout/pyramid2"/>
    <dgm:cxn modelId="{ADB2D8D0-DBC8-47CA-8D16-1A0584ABBB1E}" type="presParOf" srcId="{DAEC8220-AD88-4FD5-9F4D-E3121A2D6164}" destId="{CB7E19A9-B693-4EF8-9E0F-AB70BBA5561A}" srcOrd="4" destOrd="0" presId="urn:microsoft.com/office/officeart/2005/8/layout/pyramid2"/>
    <dgm:cxn modelId="{2905DEED-902B-4A2D-8CA2-A7566CCD6544}" type="presParOf" srcId="{DAEC8220-AD88-4FD5-9F4D-E3121A2D6164}" destId="{13A26B61-EAE1-46D6-A6EC-2C4E1FDD2634}" srcOrd="5" destOrd="0" presId="urn:microsoft.com/office/officeart/2005/8/layout/pyramid2"/>
    <dgm:cxn modelId="{A4AA324C-7AC9-43B0-BB01-52D0AA6590D2}" type="presParOf" srcId="{DAEC8220-AD88-4FD5-9F4D-E3121A2D6164}" destId="{64CF94B7-DDB6-4511-9EFE-A5F9C853F42A}" srcOrd="6" destOrd="0" presId="urn:microsoft.com/office/officeart/2005/8/layout/pyramid2"/>
    <dgm:cxn modelId="{FD14364F-9C7A-48DE-A6AE-D60829BE6DB3}" type="presParOf" srcId="{DAEC8220-AD88-4FD5-9F4D-E3121A2D6164}" destId="{70190102-DF75-48EC-BED2-67AFB40D795B}" srcOrd="7" destOrd="0" presId="urn:microsoft.com/office/officeart/2005/8/layout/pyramid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0BEAE1-E37D-4CE3-9215-F3BD3CE5A96D}"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2C026FF0-54DA-45DE-BE86-22A501ABBC9E}">
      <dgm:prSet phldrT="[Text]"/>
      <dgm:spPr>
        <a:xfrm>
          <a:off x="1791345" y="719968"/>
          <a:ext cx="1107972" cy="553853"/>
        </a:xfrm>
        <a:prstGeom prst="rect">
          <a:avLst/>
        </a:prstGeo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Planificarea achizițiilor</a:t>
          </a:r>
          <a:endParaRPr lang="en-US">
            <a:solidFill>
              <a:sysClr val="windowText" lastClr="000000">
                <a:hueOff val="0"/>
                <a:satOff val="0"/>
                <a:lumOff val="0"/>
                <a:alphaOff val="0"/>
              </a:sysClr>
            </a:solidFill>
            <a:latin typeface="Calibri" panose="020F0502020204030204"/>
            <a:ea typeface="+mn-ea"/>
            <a:cs typeface="+mn-cs"/>
          </a:endParaRPr>
        </a:p>
      </dgm:t>
    </dgm:pt>
    <dgm:pt modelId="{21D5C306-205E-4C56-ADEC-D0963E356C6A}" type="parTrans" cxnId="{9C635797-C5B4-4F1C-AD55-B49EFE157BBA}">
      <dgm:prSet/>
      <dgm:spPr/>
      <dgm:t>
        <a:bodyPr/>
        <a:lstStyle/>
        <a:p>
          <a:endParaRPr lang="en-US"/>
        </a:p>
      </dgm:t>
    </dgm:pt>
    <dgm:pt modelId="{3A4A4C17-4499-4267-A300-EB13D8F36F16}" type="sibTrans" cxnId="{9C635797-C5B4-4F1C-AD55-B49EFE157BBA}">
      <dgm:prSet/>
      <dgm:spPr/>
      <dgm:t>
        <a:bodyPr/>
        <a:lstStyle/>
        <a:p>
          <a:endParaRPr lang="en-US"/>
        </a:p>
      </dgm:t>
    </dgm:pt>
    <dgm:pt modelId="{ADD2C8CF-A71A-4518-BE72-1D4CA83AB294}">
      <dgm:prSet phldrT="[Text]" custT="1"/>
      <dgm:spPr>
        <a:xfrm>
          <a:off x="3182727" y="178572"/>
          <a:ext cx="2435103" cy="1407929"/>
        </a:xfrm>
        <a:prstGeom prst="rect">
          <a:avLst/>
        </a:prstGeom>
        <a:noFill/>
        <a:ln>
          <a:noFill/>
        </a:ln>
        <a:effectLst/>
      </dgm:spPr>
      <dgm:t>
        <a:bodyPr/>
        <a:lstStyle/>
        <a:p>
          <a:r>
            <a:rPr lang="ro-RO" sz="1200">
              <a:solidFill>
                <a:sysClr val="windowText" lastClr="000000">
                  <a:hueOff val="0"/>
                  <a:satOff val="0"/>
                  <a:lumOff val="0"/>
                  <a:alphaOff val="0"/>
                </a:sysClr>
              </a:solidFill>
              <a:latin typeface="Calibri" panose="020F0502020204030204"/>
              <a:ea typeface="+mn-ea"/>
              <a:cs typeface="+mn-cs"/>
            </a:rPr>
            <a:t>Identificarea necesităților</a:t>
          </a:r>
          <a:endParaRPr lang="en-US" sz="1200">
            <a:solidFill>
              <a:sysClr val="windowText" lastClr="000000">
                <a:hueOff val="0"/>
                <a:satOff val="0"/>
                <a:lumOff val="0"/>
                <a:alphaOff val="0"/>
              </a:sysClr>
            </a:solidFill>
            <a:latin typeface="Calibri" panose="020F0502020204030204"/>
            <a:ea typeface="+mn-ea"/>
            <a:cs typeface="+mn-cs"/>
          </a:endParaRPr>
        </a:p>
      </dgm:t>
    </dgm:pt>
    <dgm:pt modelId="{73E81A30-BC8A-4542-92E2-FF81507C35DC}" type="parTrans" cxnId="{C28B2EAC-3AA8-44FC-B18E-0F63A2A73412}">
      <dgm:prSet/>
      <dgm:spPr/>
      <dgm:t>
        <a:bodyPr/>
        <a:lstStyle/>
        <a:p>
          <a:endParaRPr lang="en-US"/>
        </a:p>
      </dgm:t>
    </dgm:pt>
    <dgm:pt modelId="{F0B7A594-1C2B-4702-AD96-674B38564BC7}" type="sibTrans" cxnId="{C28B2EAC-3AA8-44FC-B18E-0F63A2A73412}">
      <dgm:prSet/>
      <dgm:spPr/>
      <dgm:t>
        <a:bodyPr/>
        <a:lstStyle/>
        <a:p>
          <a:endParaRPr lang="en-US"/>
        </a:p>
      </dgm:t>
    </dgm:pt>
    <dgm:pt modelId="{BF446713-29BF-4C13-BF4C-DFCA0C961DA6}">
      <dgm:prSet phldrT="[Text]"/>
      <dgm:spPr>
        <a:xfrm>
          <a:off x="1239793" y="1872414"/>
          <a:ext cx="1107972" cy="553853"/>
        </a:xfrm>
        <a:prstGeom prst="rect">
          <a:avLst/>
        </a:prstGeo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Derularea</a:t>
          </a:r>
        </a:p>
        <a:p>
          <a:r>
            <a:rPr lang="ro-RO">
              <a:solidFill>
                <a:sysClr val="windowText" lastClr="000000">
                  <a:hueOff val="0"/>
                  <a:satOff val="0"/>
                  <a:lumOff val="0"/>
                  <a:alphaOff val="0"/>
                </a:sysClr>
              </a:solidFill>
              <a:latin typeface="Calibri" panose="020F0502020204030204"/>
              <a:ea typeface="+mn-ea"/>
              <a:cs typeface="+mn-cs"/>
            </a:rPr>
            <a:t>achizițiilor</a:t>
          </a:r>
          <a:endParaRPr lang="en-US">
            <a:solidFill>
              <a:sysClr val="windowText" lastClr="000000">
                <a:hueOff val="0"/>
                <a:satOff val="0"/>
                <a:lumOff val="0"/>
                <a:alphaOff val="0"/>
              </a:sysClr>
            </a:solidFill>
            <a:latin typeface="Calibri" panose="020F0502020204030204"/>
            <a:ea typeface="+mn-ea"/>
            <a:cs typeface="+mn-cs"/>
          </a:endParaRPr>
        </a:p>
      </dgm:t>
    </dgm:pt>
    <dgm:pt modelId="{703CC61B-91A2-4BE2-9358-1A96500D99B9}" type="parTrans" cxnId="{561F6C53-B8F1-4ADC-8C0D-B6BBA426053A}">
      <dgm:prSet/>
      <dgm:spPr/>
      <dgm:t>
        <a:bodyPr/>
        <a:lstStyle/>
        <a:p>
          <a:endParaRPr lang="en-US"/>
        </a:p>
      </dgm:t>
    </dgm:pt>
    <dgm:pt modelId="{2954F4A2-F67D-4D02-A97F-48F37671E7E1}" type="sibTrans" cxnId="{561F6C53-B8F1-4ADC-8C0D-B6BBA426053A}">
      <dgm:prSet/>
      <dgm:spPr/>
      <dgm:t>
        <a:bodyPr/>
        <a:lstStyle/>
        <a:p>
          <a:endParaRPr lang="en-US"/>
        </a:p>
      </dgm:t>
    </dgm:pt>
    <dgm:pt modelId="{BE817F2D-42C8-4986-A274-723FC9A02C48}">
      <dgm:prSet phldrT="[Text]" custT="1"/>
      <dgm:spPr>
        <a:xfrm>
          <a:off x="2891078" y="1631300"/>
          <a:ext cx="2963000" cy="1098308"/>
        </a:xfrm>
        <a:prstGeom prst="rect">
          <a:avLst/>
        </a:prstGeom>
        <a:noFill/>
        <a:ln>
          <a:noFill/>
        </a:ln>
        <a:effectLst/>
      </dgm:spPr>
      <dgm:t>
        <a:bodyPr/>
        <a:lstStyle/>
        <a:p>
          <a:r>
            <a:rPr lang="ro-RO" sz="1200">
              <a:solidFill>
                <a:sysClr val="windowText" lastClr="000000">
                  <a:hueOff val="0"/>
                  <a:satOff val="0"/>
                  <a:lumOff val="0"/>
                  <a:alphaOff val="0"/>
                </a:sysClr>
              </a:solidFill>
              <a:latin typeface="Calibri" panose="020F0502020204030204"/>
              <a:ea typeface="+mn-ea"/>
              <a:cs typeface="+mn-cs"/>
            </a:rPr>
            <a:t>Depunerea și deschiderea ofertelor</a:t>
          </a:r>
          <a:endParaRPr lang="en-US" sz="1200">
            <a:solidFill>
              <a:sysClr val="windowText" lastClr="000000">
                <a:hueOff val="0"/>
                <a:satOff val="0"/>
                <a:lumOff val="0"/>
                <a:alphaOff val="0"/>
              </a:sysClr>
            </a:solidFill>
            <a:latin typeface="Calibri" panose="020F0502020204030204"/>
            <a:ea typeface="+mn-ea"/>
            <a:cs typeface="+mn-cs"/>
          </a:endParaRPr>
        </a:p>
      </dgm:t>
    </dgm:pt>
    <dgm:pt modelId="{C8AA4256-0666-45E6-8083-CD8A5AAEDB84}" type="parTrans" cxnId="{C975E6CF-A8A8-48F5-90C0-BAB07495D4DD}">
      <dgm:prSet/>
      <dgm:spPr/>
      <dgm:t>
        <a:bodyPr/>
        <a:lstStyle/>
        <a:p>
          <a:endParaRPr lang="en-US"/>
        </a:p>
      </dgm:t>
    </dgm:pt>
    <dgm:pt modelId="{3D21429B-B6C8-42FF-BA32-6B26D2DD3085}" type="sibTrans" cxnId="{C975E6CF-A8A8-48F5-90C0-BAB07495D4DD}">
      <dgm:prSet/>
      <dgm:spPr/>
      <dgm:t>
        <a:bodyPr/>
        <a:lstStyle/>
        <a:p>
          <a:endParaRPr lang="en-US"/>
        </a:p>
      </dgm:t>
    </dgm:pt>
    <dgm:pt modelId="{5AACDD9A-E858-4AA3-8DE7-5315C3671A90}">
      <dgm:prSet phldrT="[Text]" custT="1"/>
      <dgm:spPr>
        <a:xfrm>
          <a:off x="2891078" y="1631300"/>
          <a:ext cx="2963000" cy="1098308"/>
        </a:xfrm>
        <a:prstGeom prst="rect">
          <a:avLst/>
        </a:prstGeom>
        <a:noFill/>
        <a:ln>
          <a:noFill/>
        </a:ln>
        <a:effectLst/>
      </dgm:spPr>
      <dgm:t>
        <a:bodyPr/>
        <a:lstStyle/>
        <a:p>
          <a:r>
            <a:rPr lang="en-US" sz="1200" b="0">
              <a:solidFill>
                <a:sysClr val="windowText" lastClr="000000">
                  <a:hueOff val="0"/>
                  <a:satOff val="0"/>
                  <a:lumOff val="0"/>
                  <a:alphaOff val="0"/>
                </a:sysClr>
              </a:solidFill>
              <a:latin typeface="Calibri" panose="020F0502020204030204"/>
              <a:ea typeface="+mn-ea"/>
              <a:cs typeface="+mn-cs"/>
            </a:rPr>
            <a:t>Evaluarea ofertelor</a:t>
          </a:r>
        </a:p>
      </dgm:t>
    </dgm:pt>
    <dgm:pt modelId="{659EBE36-FA2A-4074-96DC-8C9580FDD3E4}" type="parTrans" cxnId="{642A60B8-62B6-4416-8A35-977D8B3A0D79}">
      <dgm:prSet/>
      <dgm:spPr/>
      <dgm:t>
        <a:bodyPr/>
        <a:lstStyle/>
        <a:p>
          <a:endParaRPr lang="en-US"/>
        </a:p>
      </dgm:t>
    </dgm:pt>
    <dgm:pt modelId="{1BE27D69-061E-4851-8BCF-BEC2F2F1CCEF}" type="sibTrans" cxnId="{642A60B8-62B6-4416-8A35-977D8B3A0D79}">
      <dgm:prSet/>
      <dgm:spPr/>
      <dgm:t>
        <a:bodyPr/>
        <a:lstStyle/>
        <a:p>
          <a:endParaRPr lang="en-US"/>
        </a:p>
      </dgm:t>
    </dgm:pt>
    <dgm:pt modelId="{1DB09A47-440A-41B4-BD29-6D28E004B97B}">
      <dgm:prSet phldrT="[Text]"/>
      <dgm:spPr>
        <a:xfrm>
          <a:off x="1793966" y="3026517"/>
          <a:ext cx="1107972" cy="553853"/>
        </a:xfrm>
        <a:prstGeom prst="rect">
          <a:avLst/>
        </a:prstGeo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Executarea achizițiilor</a:t>
          </a:r>
          <a:endParaRPr lang="en-US">
            <a:solidFill>
              <a:sysClr val="windowText" lastClr="000000">
                <a:hueOff val="0"/>
                <a:satOff val="0"/>
                <a:lumOff val="0"/>
                <a:alphaOff val="0"/>
              </a:sysClr>
            </a:solidFill>
            <a:latin typeface="Calibri" panose="020F0502020204030204"/>
            <a:ea typeface="+mn-ea"/>
            <a:cs typeface="+mn-cs"/>
          </a:endParaRPr>
        </a:p>
      </dgm:t>
    </dgm:pt>
    <dgm:pt modelId="{52DB9FAD-13ED-4E1D-8033-329205C7B254}" type="parTrans" cxnId="{95FFD003-6A0C-49C7-8C1F-6E0266B8B568}">
      <dgm:prSet/>
      <dgm:spPr/>
      <dgm:t>
        <a:bodyPr/>
        <a:lstStyle/>
        <a:p>
          <a:endParaRPr lang="en-US"/>
        </a:p>
      </dgm:t>
    </dgm:pt>
    <dgm:pt modelId="{82617857-83C3-486B-8746-46E3F1550049}" type="sibTrans" cxnId="{95FFD003-6A0C-49C7-8C1F-6E0266B8B568}">
      <dgm:prSet/>
      <dgm:spPr/>
      <dgm:t>
        <a:bodyPr/>
        <a:lstStyle/>
        <a:p>
          <a:endParaRPr lang="en-US"/>
        </a:p>
      </dgm:t>
    </dgm:pt>
    <dgm:pt modelId="{E7C396FB-258B-4427-ABB1-9B5FC6CA78D3}">
      <dgm:prSet phldrT="[Text]"/>
      <dgm:spPr>
        <a:xfrm>
          <a:off x="3254053" y="2898928"/>
          <a:ext cx="1613576" cy="797847"/>
        </a:xfrm>
        <a:prstGeom prst="rect">
          <a:avLst/>
        </a:prstGeom>
        <a:noFill/>
        <a:ln>
          <a:noFill/>
        </a:ln>
        <a:effectLst/>
      </dgm:spPr>
      <dgm:t>
        <a:bodyPr/>
        <a:lstStyle/>
        <a:p>
          <a:r>
            <a:rPr lang="en-US" b="0">
              <a:solidFill>
                <a:sysClr val="windowText" lastClr="000000">
                  <a:hueOff val="0"/>
                  <a:satOff val="0"/>
                  <a:lumOff val="0"/>
                  <a:alphaOff val="0"/>
                </a:sysClr>
              </a:solidFill>
              <a:latin typeface="Calibri" panose="020F0502020204030204"/>
              <a:ea typeface="+mn-ea"/>
              <a:cs typeface="+mn-cs"/>
            </a:rPr>
            <a:t>Managementul contractului</a:t>
          </a:r>
        </a:p>
      </dgm:t>
    </dgm:pt>
    <dgm:pt modelId="{A341C017-4086-4578-83A9-517F2A6E2032}" type="parTrans" cxnId="{C33FE339-FF0F-4574-9413-54EF0C1DA964}">
      <dgm:prSet/>
      <dgm:spPr/>
      <dgm:t>
        <a:bodyPr/>
        <a:lstStyle/>
        <a:p>
          <a:endParaRPr lang="en-US"/>
        </a:p>
      </dgm:t>
    </dgm:pt>
    <dgm:pt modelId="{025A15DA-519E-4737-B9C6-9E9540F417E9}" type="sibTrans" cxnId="{C33FE339-FF0F-4574-9413-54EF0C1DA964}">
      <dgm:prSet/>
      <dgm:spPr/>
      <dgm:t>
        <a:bodyPr/>
        <a:lstStyle/>
        <a:p>
          <a:endParaRPr lang="en-US"/>
        </a:p>
      </dgm:t>
    </dgm:pt>
    <dgm:pt modelId="{4EBD57BE-89A3-415A-AA1B-106A66D8D7A4}">
      <dgm:prSet phldrT="[Text]" custT="1"/>
      <dgm:spPr>
        <a:xfrm>
          <a:off x="3182727" y="178572"/>
          <a:ext cx="2435103" cy="1407929"/>
        </a:xfrm>
        <a:prstGeom prst="rect">
          <a:avLst/>
        </a:prstGeom>
        <a:noFill/>
        <a:ln>
          <a:noFill/>
        </a:ln>
        <a:effectLst/>
      </dgm:spPr>
      <dgm:t>
        <a:bodyPr/>
        <a:lstStyle/>
        <a:p>
          <a:r>
            <a:rPr lang="ro-RO" sz="1200">
              <a:solidFill>
                <a:sysClr val="windowText" lastClr="000000">
                  <a:hueOff val="0"/>
                  <a:satOff val="0"/>
                  <a:lumOff val="0"/>
                  <a:alphaOff val="0"/>
                </a:sysClr>
              </a:solidFill>
              <a:latin typeface="Calibri" panose="020F0502020204030204"/>
              <a:ea typeface="+mn-ea"/>
              <a:cs typeface="+mn-cs"/>
            </a:rPr>
            <a:t>Analiza pieței</a:t>
          </a:r>
          <a:endParaRPr lang="en-US" sz="1200">
            <a:solidFill>
              <a:sysClr val="windowText" lastClr="000000">
                <a:hueOff val="0"/>
                <a:satOff val="0"/>
                <a:lumOff val="0"/>
                <a:alphaOff val="0"/>
              </a:sysClr>
            </a:solidFill>
            <a:latin typeface="Calibri" panose="020F0502020204030204"/>
            <a:ea typeface="+mn-ea"/>
            <a:cs typeface="+mn-cs"/>
          </a:endParaRPr>
        </a:p>
      </dgm:t>
    </dgm:pt>
    <dgm:pt modelId="{EC2ADB72-3966-4887-9CBB-8B5ECB7FD940}" type="parTrans" cxnId="{0F0CF8B3-C045-49C8-ADD1-6D8BE90F04C1}">
      <dgm:prSet/>
      <dgm:spPr/>
      <dgm:t>
        <a:bodyPr/>
        <a:lstStyle/>
        <a:p>
          <a:endParaRPr lang="en-US"/>
        </a:p>
      </dgm:t>
    </dgm:pt>
    <dgm:pt modelId="{4C0B34E3-5082-46E4-83AC-F4424FF99866}" type="sibTrans" cxnId="{0F0CF8B3-C045-49C8-ADD1-6D8BE90F04C1}">
      <dgm:prSet/>
      <dgm:spPr/>
      <dgm:t>
        <a:bodyPr/>
        <a:lstStyle/>
        <a:p>
          <a:endParaRPr lang="en-US"/>
        </a:p>
      </dgm:t>
    </dgm:pt>
    <dgm:pt modelId="{2CDF7933-CA5D-4125-9BE3-E1AC9825CF6F}">
      <dgm:prSet phldrT="[Text]" custT="1"/>
      <dgm:spPr>
        <a:xfrm>
          <a:off x="3182727" y="178572"/>
          <a:ext cx="2435103" cy="1407929"/>
        </a:xfrm>
        <a:prstGeom prst="rect">
          <a:avLst/>
        </a:prstGeom>
        <a:noFill/>
        <a:ln>
          <a:noFill/>
        </a:ln>
        <a:effectLst/>
      </dgm:spPr>
      <dgm:t>
        <a:bodyPr/>
        <a:lstStyle/>
        <a:p>
          <a:r>
            <a:rPr lang="ro-RO" sz="1200">
              <a:solidFill>
                <a:sysClr val="windowText" lastClr="000000">
                  <a:hueOff val="0"/>
                  <a:satOff val="0"/>
                  <a:lumOff val="0"/>
                  <a:alphaOff val="0"/>
                </a:sysClr>
              </a:solidFill>
              <a:latin typeface="Calibri" panose="020F0502020204030204"/>
              <a:ea typeface="+mn-ea"/>
              <a:cs typeface="+mn-cs"/>
            </a:rPr>
            <a:t>Stabilirea valorii estimative</a:t>
          </a:r>
          <a:endParaRPr lang="en-US" sz="1200">
            <a:solidFill>
              <a:sysClr val="windowText" lastClr="000000">
                <a:hueOff val="0"/>
                <a:satOff val="0"/>
                <a:lumOff val="0"/>
                <a:alphaOff val="0"/>
              </a:sysClr>
            </a:solidFill>
            <a:latin typeface="Calibri" panose="020F0502020204030204"/>
            <a:ea typeface="+mn-ea"/>
            <a:cs typeface="+mn-cs"/>
          </a:endParaRPr>
        </a:p>
      </dgm:t>
    </dgm:pt>
    <dgm:pt modelId="{2177DAAF-70D8-4164-8F6C-64B560FD417D}" type="parTrans" cxnId="{372E97B3-32C0-4945-AEB9-43093F6ACE9B}">
      <dgm:prSet/>
      <dgm:spPr/>
      <dgm:t>
        <a:bodyPr/>
        <a:lstStyle/>
        <a:p>
          <a:endParaRPr lang="en-US"/>
        </a:p>
      </dgm:t>
    </dgm:pt>
    <dgm:pt modelId="{F52F034C-0352-425D-A95C-1DE0476F1E84}" type="sibTrans" cxnId="{372E97B3-32C0-4945-AEB9-43093F6ACE9B}">
      <dgm:prSet/>
      <dgm:spPr/>
      <dgm:t>
        <a:bodyPr/>
        <a:lstStyle/>
        <a:p>
          <a:endParaRPr lang="en-US"/>
        </a:p>
      </dgm:t>
    </dgm:pt>
    <dgm:pt modelId="{ABD19347-B8C5-4AC3-8377-04035ED6EFBA}">
      <dgm:prSet phldrT="[Text]" custT="1"/>
      <dgm:spPr>
        <a:xfrm>
          <a:off x="3182727" y="178572"/>
          <a:ext cx="2435103" cy="1407929"/>
        </a:xfrm>
        <a:prstGeom prst="rect">
          <a:avLst/>
        </a:prstGeom>
        <a:noFill/>
        <a:ln>
          <a:noFill/>
        </a:ln>
        <a:effectLst/>
      </dgm:spPr>
      <dgm:t>
        <a:bodyPr/>
        <a:lstStyle/>
        <a:p>
          <a:r>
            <a:rPr lang="ro-RO" sz="1200">
              <a:solidFill>
                <a:sysClr val="windowText" lastClr="000000">
                  <a:hueOff val="0"/>
                  <a:satOff val="0"/>
                  <a:lumOff val="0"/>
                  <a:alphaOff val="0"/>
                </a:sysClr>
              </a:solidFill>
              <a:latin typeface="Calibri" panose="020F0502020204030204"/>
              <a:ea typeface="+mn-ea"/>
              <a:cs typeface="+mn-cs"/>
            </a:rPr>
            <a:t>Întocmirea documentelor de atribuire</a:t>
          </a:r>
          <a:endParaRPr lang="en-US" sz="1200">
            <a:solidFill>
              <a:sysClr val="windowText" lastClr="000000">
                <a:hueOff val="0"/>
                <a:satOff val="0"/>
                <a:lumOff val="0"/>
                <a:alphaOff val="0"/>
              </a:sysClr>
            </a:solidFill>
            <a:latin typeface="Calibri" panose="020F0502020204030204"/>
            <a:ea typeface="+mn-ea"/>
            <a:cs typeface="+mn-cs"/>
          </a:endParaRPr>
        </a:p>
      </dgm:t>
    </dgm:pt>
    <dgm:pt modelId="{B3CE2F50-6E69-436E-B67C-57676D5DA56A}" type="parTrans" cxnId="{77F7591C-F532-4D9B-8148-1F34EC6A41E3}">
      <dgm:prSet/>
      <dgm:spPr/>
      <dgm:t>
        <a:bodyPr/>
        <a:lstStyle/>
        <a:p>
          <a:endParaRPr lang="en-US"/>
        </a:p>
      </dgm:t>
    </dgm:pt>
    <dgm:pt modelId="{AA6CDEF3-495C-418C-9196-67CFDCCB35A5}" type="sibTrans" cxnId="{77F7591C-F532-4D9B-8148-1F34EC6A41E3}">
      <dgm:prSet/>
      <dgm:spPr/>
      <dgm:t>
        <a:bodyPr/>
        <a:lstStyle/>
        <a:p>
          <a:endParaRPr lang="en-US"/>
        </a:p>
      </dgm:t>
    </dgm:pt>
    <dgm:pt modelId="{93ADA803-EB22-42B5-AD03-1F9FAE08308F}">
      <dgm:prSet phldrT="[Text]" custT="1"/>
      <dgm:spPr>
        <a:xfrm>
          <a:off x="3182727" y="178572"/>
          <a:ext cx="2435103" cy="1407929"/>
        </a:xfrm>
        <a:prstGeom prst="rect">
          <a:avLst/>
        </a:prstGeom>
        <a:noFill/>
        <a:ln>
          <a:noFill/>
        </a:ln>
        <a:effectLst/>
      </dgm:spPr>
      <dgm:t>
        <a:bodyPr/>
        <a:lstStyle/>
        <a:p>
          <a:r>
            <a:rPr lang="ro-RO" sz="1200">
              <a:solidFill>
                <a:sysClr val="windowText" lastClr="000000">
                  <a:hueOff val="0"/>
                  <a:satOff val="0"/>
                  <a:lumOff val="0"/>
                  <a:alphaOff val="0"/>
                </a:sysClr>
              </a:solidFill>
              <a:latin typeface="Calibri" panose="020F0502020204030204"/>
              <a:ea typeface="+mn-ea"/>
              <a:cs typeface="+mn-cs"/>
            </a:rPr>
            <a:t>Publicarea anunțului de intenție</a:t>
          </a:r>
          <a:endParaRPr lang="en-US" sz="1200">
            <a:solidFill>
              <a:sysClr val="windowText" lastClr="000000">
                <a:hueOff val="0"/>
                <a:satOff val="0"/>
                <a:lumOff val="0"/>
                <a:alphaOff val="0"/>
              </a:sysClr>
            </a:solidFill>
            <a:latin typeface="Calibri" panose="020F0502020204030204"/>
            <a:ea typeface="+mn-ea"/>
            <a:cs typeface="+mn-cs"/>
          </a:endParaRPr>
        </a:p>
      </dgm:t>
    </dgm:pt>
    <dgm:pt modelId="{E82EC3FA-DDE4-45B1-A796-948613220D79}" type="parTrans" cxnId="{0A8441FD-EB82-4CF4-A531-2E1EE42FD076}">
      <dgm:prSet/>
      <dgm:spPr/>
      <dgm:t>
        <a:bodyPr/>
        <a:lstStyle/>
        <a:p>
          <a:endParaRPr lang="en-US"/>
        </a:p>
      </dgm:t>
    </dgm:pt>
    <dgm:pt modelId="{2EAF5FC0-9F2C-440B-B4DA-EC78025407E1}" type="sibTrans" cxnId="{0A8441FD-EB82-4CF4-A531-2E1EE42FD076}">
      <dgm:prSet/>
      <dgm:spPr/>
      <dgm:t>
        <a:bodyPr/>
        <a:lstStyle/>
        <a:p>
          <a:endParaRPr lang="en-US"/>
        </a:p>
      </dgm:t>
    </dgm:pt>
    <dgm:pt modelId="{0E040A14-4958-4231-870B-E242E5918E5A}">
      <dgm:prSet phldrT="[Text]" custT="1"/>
      <dgm:spPr>
        <a:xfrm>
          <a:off x="3182727" y="178572"/>
          <a:ext cx="2435103" cy="1407929"/>
        </a:xfrm>
        <a:prstGeom prst="rect">
          <a:avLst/>
        </a:prstGeom>
        <a:noFill/>
        <a:ln>
          <a:noFill/>
        </a:ln>
        <a:effectLst/>
      </dgm:spPr>
      <dgm:t>
        <a:bodyPr/>
        <a:lstStyle/>
        <a:p>
          <a:r>
            <a:rPr lang="ro-RO" sz="1200">
              <a:solidFill>
                <a:sysClr val="windowText" lastClr="000000">
                  <a:hueOff val="0"/>
                  <a:satOff val="0"/>
                  <a:lumOff val="0"/>
                  <a:alphaOff val="0"/>
                </a:sysClr>
              </a:solidFill>
              <a:latin typeface="Calibri" panose="020F0502020204030204"/>
              <a:ea typeface="+mn-ea"/>
              <a:cs typeface="+mn-cs"/>
            </a:rPr>
            <a:t>Întocmirea planului de achiziții</a:t>
          </a:r>
          <a:endParaRPr lang="en-US" sz="1200">
            <a:solidFill>
              <a:sysClr val="windowText" lastClr="000000">
                <a:hueOff val="0"/>
                <a:satOff val="0"/>
                <a:lumOff val="0"/>
                <a:alphaOff val="0"/>
              </a:sysClr>
            </a:solidFill>
            <a:latin typeface="Calibri" panose="020F0502020204030204"/>
            <a:ea typeface="+mn-ea"/>
            <a:cs typeface="+mn-cs"/>
          </a:endParaRPr>
        </a:p>
      </dgm:t>
    </dgm:pt>
    <dgm:pt modelId="{8969DDB3-A87E-43D5-A380-AEEA3F9C2D02}" type="parTrans" cxnId="{3593593C-8786-4858-B618-CE52168C32FF}">
      <dgm:prSet/>
      <dgm:spPr/>
      <dgm:t>
        <a:bodyPr/>
        <a:lstStyle/>
        <a:p>
          <a:endParaRPr lang="en-US"/>
        </a:p>
      </dgm:t>
    </dgm:pt>
    <dgm:pt modelId="{AFBD8E53-BCBB-4F00-A45D-F6324C6925A7}" type="sibTrans" cxnId="{3593593C-8786-4858-B618-CE52168C32FF}">
      <dgm:prSet/>
      <dgm:spPr/>
      <dgm:t>
        <a:bodyPr/>
        <a:lstStyle/>
        <a:p>
          <a:endParaRPr lang="en-US"/>
        </a:p>
      </dgm:t>
    </dgm:pt>
    <dgm:pt modelId="{22EE5C57-EA9B-4EC9-96A4-9864C7E2CA38}">
      <dgm:prSet custT="1"/>
      <dgm:spPr>
        <a:xfrm>
          <a:off x="2891078" y="1631300"/>
          <a:ext cx="2963000" cy="1098308"/>
        </a:xfrm>
        <a:prstGeom prst="rect">
          <a:avLst/>
        </a:prstGeom>
        <a:noFill/>
        <a:ln>
          <a:noFill/>
        </a:ln>
        <a:effectLst/>
      </dgm:spPr>
      <dgm:t>
        <a:bodyPr/>
        <a:lstStyle/>
        <a:p>
          <a:r>
            <a:rPr lang="en-US" sz="1200" b="0">
              <a:solidFill>
                <a:sysClr val="windowText" lastClr="000000">
                  <a:hueOff val="0"/>
                  <a:satOff val="0"/>
                  <a:lumOff val="0"/>
                  <a:alphaOff val="0"/>
                </a:sysClr>
              </a:solidFill>
              <a:latin typeface="Calibri" panose="020F0502020204030204"/>
              <a:ea typeface="+mn-ea"/>
              <a:cs typeface="+mn-cs"/>
            </a:rPr>
            <a:t>Comunicarea către ofertanți a rezultatului final al procedurii de atribuire</a:t>
          </a:r>
        </a:p>
      </dgm:t>
    </dgm:pt>
    <dgm:pt modelId="{240EAF40-2BE7-4F42-93FD-828181E3990F}" type="parTrans" cxnId="{057E9A94-5219-4BBA-8324-F27DECA2A046}">
      <dgm:prSet/>
      <dgm:spPr/>
      <dgm:t>
        <a:bodyPr/>
        <a:lstStyle/>
        <a:p>
          <a:endParaRPr lang="en-US"/>
        </a:p>
      </dgm:t>
    </dgm:pt>
    <dgm:pt modelId="{AF43EF35-202E-4C5F-8FA9-0B7A4211C2CC}" type="sibTrans" cxnId="{057E9A94-5219-4BBA-8324-F27DECA2A046}">
      <dgm:prSet/>
      <dgm:spPr/>
      <dgm:t>
        <a:bodyPr/>
        <a:lstStyle/>
        <a:p>
          <a:endParaRPr lang="en-US"/>
        </a:p>
      </dgm:t>
    </dgm:pt>
    <dgm:pt modelId="{87826DA5-5339-4E8B-AEDB-856A26268AC7}">
      <dgm:prSet custT="1"/>
      <dgm:spPr>
        <a:xfrm>
          <a:off x="2891078" y="1631300"/>
          <a:ext cx="2963000" cy="1098308"/>
        </a:xfrm>
        <a:prstGeom prst="rect">
          <a:avLst/>
        </a:prstGeom>
        <a:noFill/>
        <a:ln>
          <a:noFill/>
        </a:ln>
        <a:effectLst/>
      </dgm:spPr>
      <dgm:t>
        <a:bodyPr/>
        <a:lstStyle/>
        <a:p>
          <a:r>
            <a:rPr lang="en-US" sz="1200" b="0">
              <a:solidFill>
                <a:sysClr val="windowText" lastClr="000000">
                  <a:hueOff val="0"/>
                  <a:satOff val="0"/>
                  <a:lumOff val="0"/>
                  <a:alphaOff val="0"/>
                </a:sysClr>
              </a:solidFill>
              <a:latin typeface="Calibri" panose="020F0502020204030204"/>
              <a:ea typeface="+mn-ea"/>
              <a:cs typeface="+mn-cs"/>
            </a:rPr>
            <a:t>Încheierea contractului</a:t>
          </a:r>
        </a:p>
      </dgm:t>
    </dgm:pt>
    <dgm:pt modelId="{58E2C59E-78E5-4F0D-B5B4-147A603DCC53}" type="parTrans" cxnId="{B9AA4159-308D-4E2A-AFF6-13A64B2CE06D}">
      <dgm:prSet/>
      <dgm:spPr/>
      <dgm:t>
        <a:bodyPr/>
        <a:lstStyle/>
        <a:p>
          <a:endParaRPr lang="en-US"/>
        </a:p>
      </dgm:t>
    </dgm:pt>
    <dgm:pt modelId="{D68FFF54-28F1-47E8-8EBA-713C9D54E237}" type="sibTrans" cxnId="{B9AA4159-308D-4E2A-AFF6-13A64B2CE06D}">
      <dgm:prSet/>
      <dgm:spPr/>
      <dgm:t>
        <a:bodyPr/>
        <a:lstStyle/>
        <a:p>
          <a:endParaRPr lang="en-US"/>
        </a:p>
      </dgm:t>
    </dgm:pt>
    <dgm:pt modelId="{895E82BF-3E73-4FAC-9380-CE456DE2EFB2}" type="pres">
      <dgm:prSet presAssocID="{430BEAE1-E37D-4CE3-9215-F3BD3CE5A96D}" presName="Name0" presStyleCnt="0">
        <dgm:presLayoutVars>
          <dgm:chMax val="7"/>
          <dgm:chPref val="7"/>
          <dgm:dir/>
          <dgm:animLvl val="lvl"/>
        </dgm:presLayoutVars>
      </dgm:prSet>
      <dgm:spPr/>
      <dgm:t>
        <a:bodyPr/>
        <a:lstStyle/>
        <a:p>
          <a:endParaRPr lang="en-US"/>
        </a:p>
      </dgm:t>
    </dgm:pt>
    <dgm:pt modelId="{A8542997-D247-47ED-B56B-FA3B8F372E8E}" type="pres">
      <dgm:prSet presAssocID="{2C026FF0-54DA-45DE-BE86-22A501ABBC9E}" presName="Accent1" presStyleCnt="0"/>
      <dgm:spPr/>
    </dgm:pt>
    <dgm:pt modelId="{8CEDC495-3F9C-4C45-B749-25A1F4E8C4F1}" type="pres">
      <dgm:prSet presAssocID="{2C026FF0-54DA-45DE-BE86-22A501ABBC9E}" presName="Accent" presStyleLbl="node1" presStyleIdx="0" presStyleCnt="3"/>
      <dgm:spPr>
        <a:xfrm>
          <a:off x="1350627" y="0"/>
          <a:ext cx="1993900" cy="1994204"/>
        </a:xfrm>
        <a:prstGeom prst="circularArrow">
          <a:avLst>
            <a:gd name="adj1" fmla="val 10980"/>
            <a:gd name="adj2" fmla="val 1142322"/>
            <a:gd name="adj3" fmla="val 4500000"/>
            <a:gd name="adj4" fmla="val 10800000"/>
            <a:gd name="adj5" fmla="val 12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7F8F2F7C-CABD-461B-A501-4258DDBBCB4B}" type="pres">
      <dgm:prSet presAssocID="{2C026FF0-54DA-45DE-BE86-22A501ABBC9E}" presName="Child1" presStyleLbl="revTx" presStyleIdx="0" presStyleCnt="6" custScaleX="203546" custScaleY="176466" custLinFactNeighborX="38217" custLinFactNeighborY="-13892">
        <dgm:presLayoutVars>
          <dgm:chMax val="0"/>
          <dgm:chPref val="0"/>
          <dgm:bulletEnabled val="1"/>
        </dgm:presLayoutVars>
      </dgm:prSet>
      <dgm:spPr/>
      <dgm:t>
        <a:bodyPr/>
        <a:lstStyle/>
        <a:p>
          <a:endParaRPr lang="en-US"/>
        </a:p>
      </dgm:t>
    </dgm:pt>
    <dgm:pt modelId="{E2A32393-3510-4E64-A18B-AC601C841CF3}" type="pres">
      <dgm:prSet presAssocID="{2C026FF0-54DA-45DE-BE86-22A501ABBC9E}" presName="Parent1" presStyleLbl="revTx" presStyleIdx="1" presStyleCnt="6">
        <dgm:presLayoutVars>
          <dgm:chMax val="1"/>
          <dgm:chPref val="1"/>
          <dgm:bulletEnabled val="1"/>
        </dgm:presLayoutVars>
      </dgm:prSet>
      <dgm:spPr/>
      <dgm:t>
        <a:bodyPr/>
        <a:lstStyle/>
        <a:p>
          <a:endParaRPr lang="en-US"/>
        </a:p>
      </dgm:t>
    </dgm:pt>
    <dgm:pt modelId="{EA5A7D4B-D419-47D8-8FFB-BEC299146922}" type="pres">
      <dgm:prSet presAssocID="{BF446713-29BF-4C13-BF4C-DFCA0C961DA6}" presName="Accent2" presStyleCnt="0"/>
      <dgm:spPr/>
    </dgm:pt>
    <dgm:pt modelId="{DD38222B-4C1C-4962-90BC-880BFDB7870F}" type="pres">
      <dgm:prSet presAssocID="{BF446713-29BF-4C13-BF4C-DFCA0C961DA6}" presName="Accent" presStyleLbl="node1" presStyleIdx="1" presStyleCnt="3"/>
      <dgm:spPr>
        <a:xfrm>
          <a:off x="796828" y="1145818"/>
          <a:ext cx="1993900" cy="1994204"/>
        </a:xfrm>
        <a:prstGeom prst="leftCircularArrow">
          <a:avLst>
            <a:gd name="adj1" fmla="val 10980"/>
            <a:gd name="adj2" fmla="val 1142322"/>
            <a:gd name="adj3" fmla="val 6300000"/>
            <a:gd name="adj4" fmla="val 18900000"/>
            <a:gd name="adj5" fmla="val 12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5301464-045C-498A-B8E4-039E5FFF3A12}" type="pres">
      <dgm:prSet presAssocID="{BF446713-29BF-4C13-BF4C-DFCA0C961DA6}" presName="Child2" presStyleLbl="revTx" presStyleIdx="2" presStyleCnt="6" custScaleX="247672" custScaleY="137659" custLinFactNeighborX="82224" custLinFactNeighborY="4341">
        <dgm:presLayoutVars>
          <dgm:chMax val="0"/>
          <dgm:chPref val="0"/>
          <dgm:bulletEnabled val="1"/>
        </dgm:presLayoutVars>
      </dgm:prSet>
      <dgm:spPr/>
      <dgm:t>
        <a:bodyPr/>
        <a:lstStyle/>
        <a:p>
          <a:endParaRPr lang="en-US"/>
        </a:p>
      </dgm:t>
    </dgm:pt>
    <dgm:pt modelId="{223EDAFC-1F17-4823-94CC-2D0488B2955A}" type="pres">
      <dgm:prSet presAssocID="{BF446713-29BF-4C13-BF4C-DFCA0C961DA6}" presName="Parent2" presStyleLbl="revTx" presStyleIdx="3" presStyleCnt="6">
        <dgm:presLayoutVars>
          <dgm:chMax val="1"/>
          <dgm:chPref val="1"/>
          <dgm:bulletEnabled val="1"/>
        </dgm:presLayoutVars>
      </dgm:prSet>
      <dgm:spPr/>
      <dgm:t>
        <a:bodyPr/>
        <a:lstStyle/>
        <a:p>
          <a:endParaRPr lang="en-US"/>
        </a:p>
      </dgm:t>
    </dgm:pt>
    <dgm:pt modelId="{0079DDE6-8DF0-4E0F-B480-80E0931CB525}" type="pres">
      <dgm:prSet presAssocID="{1DB09A47-440A-41B4-BD29-6D28E004B97B}" presName="Accent3" presStyleCnt="0"/>
      <dgm:spPr/>
    </dgm:pt>
    <dgm:pt modelId="{7998108A-926C-422D-8850-7A1A805F2FFA}" type="pres">
      <dgm:prSet presAssocID="{1DB09A47-440A-41B4-BD29-6D28E004B97B}" presName="Accent" presStyleLbl="node1" presStyleIdx="2" presStyleCnt="3"/>
      <dgm:spPr>
        <a:xfrm>
          <a:off x="1492541" y="2428753"/>
          <a:ext cx="1713069" cy="1713756"/>
        </a:xfrm>
        <a:prstGeom prst="blockArc">
          <a:avLst>
            <a:gd name="adj1" fmla="val 13500000"/>
            <a:gd name="adj2" fmla="val 10800000"/>
            <a:gd name="adj3" fmla="val 1274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8CAAA57-C467-4D1C-A4F0-285F79BC57EA}" type="pres">
      <dgm:prSet presAssocID="{1DB09A47-440A-41B4-BD29-6D28E004B97B}" presName="Child3" presStyleLbl="revTx" presStyleIdx="4" presStyleCnt="6" custScaleX="134876" custLinFactNeighborX="9844">
        <dgm:presLayoutVars>
          <dgm:chMax val="0"/>
          <dgm:chPref val="0"/>
          <dgm:bulletEnabled val="1"/>
        </dgm:presLayoutVars>
      </dgm:prSet>
      <dgm:spPr/>
      <dgm:t>
        <a:bodyPr/>
        <a:lstStyle/>
        <a:p>
          <a:endParaRPr lang="en-US"/>
        </a:p>
      </dgm:t>
    </dgm:pt>
    <dgm:pt modelId="{C2C5928D-B080-4532-A4C3-DF858AEDE436}" type="pres">
      <dgm:prSet presAssocID="{1DB09A47-440A-41B4-BD29-6D28E004B97B}" presName="Parent3" presStyleLbl="revTx" presStyleIdx="5" presStyleCnt="6">
        <dgm:presLayoutVars>
          <dgm:chMax val="1"/>
          <dgm:chPref val="1"/>
          <dgm:bulletEnabled val="1"/>
        </dgm:presLayoutVars>
      </dgm:prSet>
      <dgm:spPr/>
      <dgm:t>
        <a:bodyPr/>
        <a:lstStyle/>
        <a:p>
          <a:endParaRPr lang="en-US"/>
        </a:p>
      </dgm:t>
    </dgm:pt>
  </dgm:ptLst>
  <dgm:cxnLst>
    <dgm:cxn modelId="{3593593C-8786-4858-B618-CE52168C32FF}" srcId="{2C026FF0-54DA-45DE-BE86-22A501ABBC9E}" destId="{0E040A14-4958-4231-870B-E242E5918E5A}" srcOrd="4" destOrd="0" parTransId="{8969DDB3-A87E-43D5-A380-AEEA3F9C2D02}" sibTransId="{AFBD8E53-BCBB-4F00-A45D-F6324C6925A7}"/>
    <dgm:cxn modelId="{057E9A94-5219-4BBA-8324-F27DECA2A046}" srcId="{BF446713-29BF-4C13-BF4C-DFCA0C961DA6}" destId="{22EE5C57-EA9B-4EC9-96A4-9864C7E2CA38}" srcOrd="2" destOrd="0" parTransId="{240EAF40-2BE7-4F42-93FD-828181E3990F}" sibTransId="{AF43EF35-202E-4C5F-8FA9-0B7A4211C2CC}"/>
    <dgm:cxn modelId="{642A60B8-62B6-4416-8A35-977D8B3A0D79}" srcId="{BF446713-29BF-4C13-BF4C-DFCA0C961DA6}" destId="{5AACDD9A-E858-4AA3-8DE7-5315C3671A90}" srcOrd="1" destOrd="0" parTransId="{659EBE36-FA2A-4074-96DC-8C9580FDD3E4}" sibTransId="{1BE27D69-061E-4851-8BCF-BEC2F2F1CCEF}"/>
    <dgm:cxn modelId="{F425B2BC-38A5-4BA5-838C-C039CDB45651}" type="presOf" srcId="{1DB09A47-440A-41B4-BD29-6D28E004B97B}" destId="{C2C5928D-B080-4532-A4C3-DF858AEDE436}" srcOrd="0" destOrd="0" presId="urn:microsoft.com/office/officeart/2009/layout/CircleArrowProcess"/>
    <dgm:cxn modelId="{72ECE050-72CA-4EBB-98D2-2A42E90367BE}" type="presOf" srcId="{87826DA5-5339-4E8B-AEDB-856A26268AC7}" destId="{55301464-045C-498A-B8E4-039E5FFF3A12}" srcOrd="0" destOrd="3" presId="urn:microsoft.com/office/officeart/2009/layout/CircleArrowProcess"/>
    <dgm:cxn modelId="{372E97B3-32C0-4945-AEB9-43093F6ACE9B}" srcId="{2C026FF0-54DA-45DE-BE86-22A501ABBC9E}" destId="{2CDF7933-CA5D-4125-9BE3-E1AC9825CF6F}" srcOrd="2" destOrd="0" parTransId="{2177DAAF-70D8-4164-8F6C-64B560FD417D}" sibTransId="{F52F034C-0352-425D-A95C-1DE0476F1E84}"/>
    <dgm:cxn modelId="{0A8441FD-EB82-4CF4-A531-2E1EE42FD076}" srcId="{2C026FF0-54DA-45DE-BE86-22A501ABBC9E}" destId="{93ADA803-EB22-42B5-AD03-1F9FAE08308F}" srcOrd="3" destOrd="0" parTransId="{E82EC3FA-DDE4-45B1-A796-948613220D79}" sibTransId="{2EAF5FC0-9F2C-440B-B4DA-EC78025407E1}"/>
    <dgm:cxn modelId="{77F7591C-F532-4D9B-8148-1F34EC6A41E3}" srcId="{2C026FF0-54DA-45DE-BE86-22A501ABBC9E}" destId="{ABD19347-B8C5-4AC3-8377-04035ED6EFBA}" srcOrd="5" destOrd="0" parTransId="{B3CE2F50-6E69-436E-B67C-57676D5DA56A}" sibTransId="{AA6CDEF3-495C-418C-9196-67CFDCCB35A5}"/>
    <dgm:cxn modelId="{C33FE339-FF0F-4574-9413-54EF0C1DA964}" srcId="{1DB09A47-440A-41B4-BD29-6D28E004B97B}" destId="{E7C396FB-258B-4427-ABB1-9B5FC6CA78D3}" srcOrd="0" destOrd="0" parTransId="{A341C017-4086-4578-83A9-517F2A6E2032}" sibTransId="{025A15DA-519E-4737-B9C6-9E9540F417E9}"/>
    <dgm:cxn modelId="{95FFD003-6A0C-49C7-8C1F-6E0266B8B568}" srcId="{430BEAE1-E37D-4CE3-9215-F3BD3CE5A96D}" destId="{1DB09A47-440A-41B4-BD29-6D28E004B97B}" srcOrd="2" destOrd="0" parTransId="{52DB9FAD-13ED-4E1D-8033-329205C7B254}" sibTransId="{82617857-83C3-486B-8746-46E3F1550049}"/>
    <dgm:cxn modelId="{54A19B0D-DFDE-4E2B-BC5D-6FD4EA38BAB2}" type="presOf" srcId="{BF446713-29BF-4C13-BF4C-DFCA0C961DA6}" destId="{223EDAFC-1F17-4823-94CC-2D0488B2955A}" srcOrd="0" destOrd="0" presId="urn:microsoft.com/office/officeart/2009/layout/CircleArrowProcess"/>
    <dgm:cxn modelId="{B9AA4159-308D-4E2A-AFF6-13A64B2CE06D}" srcId="{BF446713-29BF-4C13-BF4C-DFCA0C961DA6}" destId="{87826DA5-5339-4E8B-AEDB-856A26268AC7}" srcOrd="3" destOrd="0" parTransId="{58E2C59E-78E5-4F0D-B5B4-147A603DCC53}" sibTransId="{D68FFF54-28F1-47E8-8EBA-713C9D54E237}"/>
    <dgm:cxn modelId="{36FEDC06-CD53-4309-B99D-C6CAC7808199}" type="presOf" srcId="{430BEAE1-E37D-4CE3-9215-F3BD3CE5A96D}" destId="{895E82BF-3E73-4FAC-9380-CE456DE2EFB2}" srcOrd="0" destOrd="0" presId="urn:microsoft.com/office/officeart/2009/layout/CircleArrowProcess"/>
    <dgm:cxn modelId="{D02E4608-F236-49D4-A42E-1B3E0CCFB0C8}" type="presOf" srcId="{93ADA803-EB22-42B5-AD03-1F9FAE08308F}" destId="{7F8F2F7C-CABD-461B-A501-4258DDBBCB4B}" srcOrd="0" destOrd="3" presId="urn:microsoft.com/office/officeart/2009/layout/CircleArrowProcess"/>
    <dgm:cxn modelId="{71368EB3-3A49-4833-82CF-DB37381015AF}" type="presOf" srcId="{ABD19347-B8C5-4AC3-8377-04035ED6EFBA}" destId="{7F8F2F7C-CABD-461B-A501-4258DDBBCB4B}" srcOrd="0" destOrd="5" presId="urn:microsoft.com/office/officeart/2009/layout/CircleArrowProcess"/>
    <dgm:cxn modelId="{C975E6CF-A8A8-48F5-90C0-BAB07495D4DD}" srcId="{BF446713-29BF-4C13-BF4C-DFCA0C961DA6}" destId="{BE817F2D-42C8-4986-A274-723FC9A02C48}" srcOrd="0" destOrd="0" parTransId="{C8AA4256-0666-45E6-8083-CD8A5AAEDB84}" sibTransId="{3D21429B-B6C8-42FF-BA32-6B26D2DD3085}"/>
    <dgm:cxn modelId="{8E454EB7-4F92-4BA7-8403-57597BEB8695}" type="presOf" srcId="{22EE5C57-EA9B-4EC9-96A4-9864C7E2CA38}" destId="{55301464-045C-498A-B8E4-039E5FFF3A12}" srcOrd="0" destOrd="2" presId="urn:microsoft.com/office/officeart/2009/layout/CircleArrowProcess"/>
    <dgm:cxn modelId="{9C635797-C5B4-4F1C-AD55-B49EFE157BBA}" srcId="{430BEAE1-E37D-4CE3-9215-F3BD3CE5A96D}" destId="{2C026FF0-54DA-45DE-BE86-22A501ABBC9E}" srcOrd="0" destOrd="0" parTransId="{21D5C306-205E-4C56-ADEC-D0963E356C6A}" sibTransId="{3A4A4C17-4499-4267-A300-EB13D8F36F16}"/>
    <dgm:cxn modelId="{C28B2EAC-3AA8-44FC-B18E-0F63A2A73412}" srcId="{2C026FF0-54DA-45DE-BE86-22A501ABBC9E}" destId="{ADD2C8CF-A71A-4518-BE72-1D4CA83AB294}" srcOrd="0" destOrd="0" parTransId="{73E81A30-BC8A-4542-92E2-FF81507C35DC}" sibTransId="{F0B7A594-1C2B-4702-AD96-674B38564BC7}"/>
    <dgm:cxn modelId="{304880FE-C052-41D8-A103-9CBA19697534}" type="presOf" srcId="{5AACDD9A-E858-4AA3-8DE7-5315C3671A90}" destId="{55301464-045C-498A-B8E4-039E5FFF3A12}" srcOrd="0" destOrd="1" presId="urn:microsoft.com/office/officeart/2009/layout/CircleArrowProcess"/>
    <dgm:cxn modelId="{561F6C53-B8F1-4ADC-8C0D-B6BBA426053A}" srcId="{430BEAE1-E37D-4CE3-9215-F3BD3CE5A96D}" destId="{BF446713-29BF-4C13-BF4C-DFCA0C961DA6}" srcOrd="1" destOrd="0" parTransId="{703CC61B-91A2-4BE2-9358-1A96500D99B9}" sibTransId="{2954F4A2-F67D-4D02-A97F-48F37671E7E1}"/>
    <dgm:cxn modelId="{B7180629-74AD-4D54-8A6E-C63307C9A741}" type="presOf" srcId="{E7C396FB-258B-4427-ABB1-9B5FC6CA78D3}" destId="{58CAAA57-C467-4D1C-A4F0-285F79BC57EA}" srcOrd="0" destOrd="0" presId="urn:microsoft.com/office/officeart/2009/layout/CircleArrowProcess"/>
    <dgm:cxn modelId="{37AE3B73-F732-4758-8B73-A434DC723FA5}" type="presOf" srcId="{2CDF7933-CA5D-4125-9BE3-E1AC9825CF6F}" destId="{7F8F2F7C-CABD-461B-A501-4258DDBBCB4B}" srcOrd="0" destOrd="2" presId="urn:microsoft.com/office/officeart/2009/layout/CircleArrowProcess"/>
    <dgm:cxn modelId="{A064627D-AE19-4D23-B79B-C29E98F80C73}" type="presOf" srcId="{4EBD57BE-89A3-415A-AA1B-106A66D8D7A4}" destId="{7F8F2F7C-CABD-461B-A501-4258DDBBCB4B}" srcOrd="0" destOrd="1" presId="urn:microsoft.com/office/officeart/2009/layout/CircleArrowProcess"/>
    <dgm:cxn modelId="{C94AE65B-B5A4-4584-A399-90976214783E}" type="presOf" srcId="{2C026FF0-54DA-45DE-BE86-22A501ABBC9E}" destId="{E2A32393-3510-4E64-A18B-AC601C841CF3}" srcOrd="0" destOrd="0" presId="urn:microsoft.com/office/officeart/2009/layout/CircleArrowProcess"/>
    <dgm:cxn modelId="{0F0CF8B3-C045-49C8-ADD1-6D8BE90F04C1}" srcId="{2C026FF0-54DA-45DE-BE86-22A501ABBC9E}" destId="{4EBD57BE-89A3-415A-AA1B-106A66D8D7A4}" srcOrd="1" destOrd="0" parTransId="{EC2ADB72-3966-4887-9CBB-8B5ECB7FD940}" sibTransId="{4C0B34E3-5082-46E4-83AC-F4424FF99866}"/>
    <dgm:cxn modelId="{A653BD7D-540E-4B5F-9863-4DBA996D1CB2}" type="presOf" srcId="{0E040A14-4958-4231-870B-E242E5918E5A}" destId="{7F8F2F7C-CABD-461B-A501-4258DDBBCB4B}" srcOrd="0" destOrd="4" presId="urn:microsoft.com/office/officeart/2009/layout/CircleArrowProcess"/>
    <dgm:cxn modelId="{F761FFA1-278C-473B-9821-3574C20773AC}" type="presOf" srcId="{ADD2C8CF-A71A-4518-BE72-1D4CA83AB294}" destId="{7F8F2F7C-CABD-461B-A501-4258DDBBCB4B}" srcOrd="0" destOrd="0" presId="urn:microsoft.com/office/officeart/2009/layout/CircleArrowProcess"/>
    <dgm:cxn modelId="{A48B66B9-580E-47D9-AED2-CFD6A3702186}" type="presOf" srcId="{BE817F2D-42C8-4986-A274-723FC9A02C48}" destId="{55301464-045C-498A-B8E4-039E5FFF3A12}" srcOrd="0" destOrd="0" presId="urn:microsoft.com/office/officeart/2009/layout/CircleArrowProcess"/>
    <dgm:cxn modelId="{BD2D4A8F-3DAC-4E90-B4F6-34FCDD3872AB}" type="presParOf" srcId="{895E82BF-3E73-4FAC-9380-CE456DE2EFB2}" destId="{A8542997-D247-47ED-B56B-FA3B8F372E8E}" srcOrd="0" destOrd="0" presId="urn:microsoft.com/office/officeart/2009/layout/CircleArrowProcess"/>
    <dgm:cxn modelId="{D5904266-E525-4C87-8373-F3A4CB9CFAA0}" type="presParOf" srcId="{A8542997-D247-47ED-B56B-FA3B8F372E8E}" destId="{8CEDC495-3F9C-4C45-B749-25A1F4E8C4F1}" srcOrd="0" destOrd="0" presId="urn:microsoft.com/office/officeart/2009/layout/CircleArrowProcess"/>
    <dgm:cxn modelId="{6E9C0299-C5EA-4380-BED5-FC5AE565103C}" type="presParOf" srcId="{895E82BF-3E73-4FAC-9380-CE456DE2EFB2}" destId="{7F8F2F7C-CABD-461B-A501-4258DDBBCB4B}" srcOrd="1" destOrd="0" presId="urn:microsoft.com/office/officeart/2009/layout/CircleArrowProcess"/>
    <dgm:cxn modelId="{2E75B894-EBC9-435E-99F6-D8071AAE27DB}" type="presParOf" srcId="{895E82BF-3E73-4FAC-9380-CE456DE2EFB2}" destId="{E2A32393-3510-4E64-A18B-AC601C841CF3}" srcOrd="2" destOrd="0" presId="urn:microsoft.com/office/officeart/2009/layout/CircleArrowProcess"/>
    <dgm:cxn modelId="{71D42F29-5504-45AE-A718-7AB6C48DDC28}" type="presParOf" srcId="{895E82BF-3E73-4FAC-9380-CE456DE2EFB2}" destId="{EA5A7D4B-D419-47D8-8FFB-BEC299146922}" srcOrd="3" destOrd="0" presId="urn:microsoft.com/office/officeart/2009/layout/CircleArrowProcess"/>
    <dgm:cxn modelId="{254051A1-8FE0-493F-AC0B-BA63EE3C1C7E}" type="presParOf" srcId="{EA5A7D4B-D419-47D8-8FFB-BEC299146922}" destId="{DD38222B-4C1C-4962-90BC-880BFDB7870F}" srcOrd="0" destOrd="0" presId="urn:microsoft.com/office/officeart/2009/layout/CircleArrowProcess"/>
    <dgm:cxn modelId="{0A08F471-CD57-4844-9507-61F22CF7C445}" type="presParOf" srcId="{895E82BF-3E73-4FAC-9380-CE456DE2EFB2}" destId="{55301464-045C-498A-B8E4-039E5FFF3A12}" srcOrd="4" destOrd="0" presId="urn:microsoft.com/office/officeart/2009/layout/CircleArrowProcess"/>
    <dgm:cxn modelId="{D7BDBD27-1471-4255-8ED2-6B53F3B93544}" type="presParOf" srcId="{895E82BF-3E73-4FAC-9380-CE456DE2EFB2}" destId="{223EDAFC-1F17-4823-94CC-2D0488B2955A}" srcOrd="5" destOrd="0" presId="urn:microsoft.com/office/officeart/2009/layout/CircleArrowProcess"/>
    <dgm:cxn modelId="{F4CC1BB6-5281-4F99-88C6-6FCD8F081C2B}" type="presParOf" srcId="{895E82BF-3E73-4FAC-9380-CE456DE2EFB2}" destId="{0079DDE6-8DF0-4E0F-B480-80E0931CB525}" srcOrd="6" destOrd="0" presId="urn:microsoft.com/office/officeart/2009/layout/CircleArrowProcess"/>
    <dgm:cxn modelId="{C4F68542-A2B5-4E18-BF71-8CD93256BFFC}" type="presParOf" srcId="{0079DDE6-8DF0-4E0F-B480-80E0931CB525}" destId="{7998108A-926C-422D-8850-7A1A805F2FFA}" srcOrd="0" destOrd="0" presId="urn:microsoft.com/office/officeart/2009/layout/CircleArrowProcess"/>
    <dgm:cxn modelId="{ADB36348-CEC5-4755-ACA0-6992C1339A03}" type="presParOf" srcId="{895E82BF-3E73-4FAC-9380-CE456DE2EFB2}" destId="{58CAAA57-C467-4D1C-A4F0-285F79BC57EA}" srcOrd="7" destOrd="0" presId="urn:microsoft.com/office/officeart/2009/layout/CircleArrowProcess"/>
    <dgm:cxn modelId="{EC8A6877-25FE-4D08-8A82-E0E542F39FBF}" type="presParOf" srcId="{895E82BF-3E73-4FAC-9380-CE456DE2EFB2}" destId="{C2C5928D-B080-4532-A4C3-DF858AEDE436}" srcOrd="8" destOrd="0" presId="urn:microsoft.com/office/officeart/2009/layout/CircleArrow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B9B4E72-967B-4096-97ED-1C7C3EFD4383}" type="doc">
      <dgm:prSet loTypeId="urn:microsoft.com/office/officeart/2008/layout/HorizontalMultiLevelHierarchy" loCatId="hierarchy" qsTypeId="urn:microsoft.com/office/officeart/2005/8/quickstyle/simple5" qsCatId="simple" csTypeId="urn:microsoft.com/office/officeart/2005/8/colors/accent1_5" csCatId="accent1" phldr="1"/>
      <dgm:spPr/>
      <dgm:t>
        <a:bodyPr/>
        <a:lstStyle/>
        <a:p>
          <a:endParaRPr lang="en-US"/>
        </a:p>
      </dgm:t>
    </dgm:pt>
    <dgm:pt modelId="{1D8237F0-2762-45D7-A85E-EB2861E47DDD}">
      <dgm:prSet phldrT="[Text]"/>
      <dgm:spPr>
        <a:xfrm rot="16200000">
          <a:off x="-694931" y="2057151"/>
          <a:ext cx="1727140" cy="328156"/>
        </a:xfrm>
        <a:prstGeom prst="rect">
          <a:avLst/>
        </a:prstGeom>
        <a:gradFill rotWithShape="0">
          <a:gsLst>
            <a:gs pos="0">
              <a:srgbClr val="5B9BD5">
                <a:alpha val="80000"/>
                <a:hueOff val="0"/>
                <a:satOff val="0"/>
                <a:lumOff val="0"/>
                <a:alphaOff val="0"/>
                <a:satMod val="103000"/>
                <a:lumMod val="102000"/>
                <a:tint val="94000"/>
              </a:srgbClr>
            </a:gs>
            <a:gs pos="50000">
              <a:srgbClr val="5B9BD5">
                <a:alpha val="80000"/>
                <a:hueOff val="0"/>
                <a:satOff val="0"/>
                <a:lumOff val="0"/>
                <a:alphaOff val="0"/>
                <a:satMod val="110000"/>
                <a:lumMod val="100000"/>
                <a:shade val="100000"/>
              </a:srgbClr>
            </a:gs>
            <a:gs pos="100000">
              <a:srgbClr val="5B9BD5">
                <a:alpha val="8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Grupul de lucru </a:t>
          </a:r>
        </a:p>
      </dgm:t>
    </dgm:pt>
    <dgm:pt modelId="{1F3A514E-B4F4-46B0-9DAD-D7816701F4C3}" type="parTrans" cxnId="{B3A11D2B-28A6-4BDB-A055-C36DB2DD3F22}">
      <dgm:prSet/>
      <dgm:spPr/>
      <dgm:t>
        <a:bodyPr/>
        <a:lstStyle/>
        <a:p>
          <a:endParaRPr lang="en-US"/>
        </a:p>
      </dgm:t>
    </dgm:pt>
    <dgm:pt modelId="{65EF3FBA-DAB2-4CD0-95AA-C29D0E1A288C}" type="sibTrans" cxnId="{B3A11D2B-28A6-4BDB-A055-C36DB2DD3F22}">
      <dgm:prSet/>
      <dgm:spPr/>
      <dgm:t>
        <a:bodyPr/>
        <a:lstStyle/>
        <a:p>
          <a:endParaRPr lang="en-US"/>
        </a:p>
      </dgm:t>
    </dgm:pt>
    <dgm:pt modelId="{F27EAA9A-F060-4812-A618-C3A2399532FA}">
      <dgm:prSet phldrT="[Text]" custT="1"/>
      <dgm:spPr>
        <a:xfrm>
          <a:off x="547987" y="211270"/>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elaborează planuri anuale şi trimestriale de efectuare a achiziţiilor publice;</a:t>
          </a:r>
        </a:p>
      </dgm:t>
    </dgm:pt>
    <dgm:pt modelId="{48FEE970-FEAB-4820-A2EF-F80E31026DC2}" type="parTrans" cxnId="{BEA48C80-E837-410C-ADDC-68C796F960EF}">
      <dgm:prSet/>
      <dgm:spPr>
        <a:xfrm>
          <a:off x="332716" y="375348"/>
          <a:ext cx="215270" cy="1845881"/>
        </a:xfrm>
        <a:custGeom>
          <a:avLst/>
          <a:gdLst/>
          <a:ahLst/>
          <a:cxnLst/>
          <a:rect l="0" t="0" r="0" b="0"/>
          <a:pathLst>
            <a:path>
              <a:moveTo>
                <a:pt x="0" y="1845881"/>
              </a:moveTo>
              <a:lnTo>
                <a:pt x="107635" y="1845881"/>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719E3A4F-E3CD-4382-9213-8AF98198F692}" type="sibTrans" cxnId="{BEA48C80-E837-410C-ADDC-68C796F960EF}">
      <dgm:prSet/>
      <dgm:spPr/>
      <dgm:t>
        <a:bodyPr/>
        <a:lstStyle/>
        <a:p>
          <a:endParaRPr lang="en-US"/>
        </a:p>
      </dgm:t>
    </dgm:pt>
    <dgm:pt modelId="{3D2922E8-8F30-4F04-927F-DC8EDB3D7EB6}">
      <dgm:prSet custT="1"/>
      <dgm:spPr>
        <a:xfrm>
          <a:off x="547987" y="621466"/>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 întocmeşte anunțuri și/sau invitaţii în cadrul procedurilor de achiziţie publică;</a:t>
          </a:r>
        </a:p>
      </dgm:t>
    </dgm:pt>
    <dgm:pt modelId="{C8673BAD-D49E-45B6-8E84-C11BF5DFAE10}" type="parTrans" cxnId="{4B16AEF1-6DB0-4C6A-BF14-C27893D47CE0}">
      <dgm:prSet/>
      <dgm:spPr>
        <a:xfrm>
          <a:off x="332716" y="785544"/>
          <a:ext cx="215270" cy="1435685"/>
        </a:xfrm>
        <a:custGeom>
          <a:avLst/>
          <a:gdLst/>
          <a:ahLst/>
          <a:cxnLst/>
          <a:rect l="0" t="0" r="0" b="0"/>
          <a:pathLst>
            <a:path>
              <a:moveTo>
                <a:pt x="0" y="1435685"/>
              </a:moveTo>
              <a:lnTo>
                <a:pt x="107635" y="1435685"/>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1A607C5-F54C-4EDD-893D-18E3DE0B4E73}" type="sibTrans" cxnId="{4B16AEF1-6DB0-4C6A-BF14-C27893D47CE0}">
      <dgm:prSet/>
      <dgm:spPr/>
      <dgm:t>
        <a:bodyPr/>
        <a:lstStyle/>
        <a:p>
          <a:endParaRPr lang="en-US"/>
        </a:p>
      </dgm:t>
    </dgm:pt>
    <dgm:pt modelId="{A3D27149-A7FD-4EFF-BB62-D16FC5EE8BA6}">
      <dgm:prSet custT="1"/>
      <dgm:spPr>
        <a:xfrm>
          <a:off x="547987" y="1031662"/>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elaborează documentația de atribuire şi alte documente aplicabile în cadrul procedurilor de achiziţie publică;</a:t>
          </a:r>
        </a:p>
      </dgm:t>
    </dgm:pt>
    <dgm:pt modelId="{014E38EC-9125-4EB1-98FD-8AA1C90C57CB}" type="parTrans" cxnId="{FB14FE30-2C95-4FB2-9067-486D846798FD}">
      <dgm:prSet/>
      <dgm:spPr>
        <a:xfrm>
          <a:off x="332716" y="1195740"/>
          <a:ext cx="215270" cy="1025489"/>
        </a:xfrm>
        <a:custGeom>
          <a:avLst/>
          <a:gdLst/>
          <a:ahLst/>
          <a:cxnLst/>
          <a:rect l="0" t="0" r="0" b="0"/>
          <a:pathLst>
            <a:path>
              <a:moveTo>
                <a:pt x="0" y="1025489"/>
              </a:moveTo>
              <a:lnTo>
                <a:pt x="107635" y="1025489"/>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B4C18D0-40F5-4622-A782-0005FB7DC7F0}" type="sibTrans" cxnId="{FB14FE30-2C95-4FB2-9067-486D846798FD}">
      <dgm:prSet/>
      <dgm:spPr/>
      <dgm:t>
        <a:bodyPr/>
        <a:lstStyle/>
        <a:p>
          <a:endParaRPr lang="en-US"/>
        </a:p>
      </dgm:t>
    </dgm:pt>
    <dgm:pt modelId="{8A2A4EC9-BD7A-4D58-AF88-B30C36E77C25}">
      <dgm:prSet custT="1"/>
      <dgm:spPr>
        <a:xfrm>
          <a:off x="547987" y="1441858"/>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iniţiază şi desfăşoară proceduri de achiziţie publică;</a:t>
          </a:r>
        </a:p>
      </dgm:t>
    </dgm:pt>
    <dgm:pt modelId="{14FDF663-01C0-4379-B844-A6789148EC33}" type="parTrans" cxnId="{2D48DF4C-77D5-4369-950B-872D45A26B7A}">
      <dgm:prSet/>
      <dgm:spPr>
        <a:xfrm>
          <a:off x="332716" y="1605936"/>
          <a:ext cx="215270" cy="615293"/>
        </a:xfrm>
        <a:custGeom>
          <a:avLst/>
          <a:gdLst/>
          <a:ahLst/>
          <a:cxnLst/>
          <a:rect l="0" t="0" r="0" b="0"/>
          <a:pathLst>
            <a:path>
              <a:moveTo>
                <a:pt x="0" y="615293"/>
              </a:moveTo>
              <a:lnTo>
                <a:pt x="107635" y="615293"/>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9512811-8047-4723-A21F-27E2E58B8C16}" type="sibTrans" cxnId="{2D48DF4C-77D5-4369-950B-872D45A26B7A}">
      <dgm:prSet/>
      <dgm:spPr/>
      <dgm:t>
        <a:bodyPr/>
        <a:lstStyle/>
        <a:p>
          <a:endParaRPr lang="en-US"/>
        </a:p>
      </dgm:t>
    </dgm:pt>
    <dgm:pt modelId="{5A3F3764-C3DF-474A-BD0B-6DF1AEBC6186}">
      <dgm:prSet custT="1"/>
      <dgm:spPr>
        <a:xfrm>
          <a:off x="547987" y="1852053"/>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asigură participarea largă a operatorilor economici la procedurile de achiziţie publică;</a:t>
          </a:r>
        </a:p>
      </dgm:t>
    </dgm:pt>
    <dgm:pt modelId="{DB15767C-5CC5-4F40-9014-92C8BBE24318}" type="parTrans" cxnId="{AE7C4F88-8BFB-4394-947D-71122A5417FB}">
      <dgm:prSet/>
      <dgm:spPr>
        <a:xfrm>
          <a:off x="332716" y="2016132"/>
          <a:ext cx="215270" cy="205097"/>
        </a:xfrm>
        <a:custGeom>
          <a:avLst/>
          <a:gdLst/>
          <a:ahLst/>
          <a:cxnLst/>
          <a:rect l="0" t="0" r="0" b="0"/>
          <a:pathLst>
            <a:path>
              <a:moveTo>
                <a:pt x="0" y="205097"/>
              </a:moveTo>
              <a:lnTo>
                <a:pt x="107635" y="205097"/>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36DAA15-15D1-460F-8085-BEB16176BC3F}" type="sibTrans" cxnId="{AE7C4F88-8BFB-4394-947D-71122A5417FB}">
      <dgm:prSet/>
      <dgm:spPr/>
      <dgm:t>
        <a:bodyPr/>
        <a:lstStyle/>
        <a:p>
          <a:endParaRPr lang="en-US"/>
        </a:p>
      </dgm:t>
    </dgm:pt>
    <dgm:pt modelId="{274DEE87-C07A-4853-BA80-0F2757B40760}">
      <dgm:prSet custT="1"/>
      <dgm:spPr>
        <a:xfrm>
          <a:off x="547987" y="2262249"/>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examinează, evaluează şi compară ofertele operatorilor economici prezentate în cadrul procedurilor de achiziţie publică;</a:t>
          </a:r>
        </a:p>
      </dgm:t>
    </dgm:pt>
    <dgm:pt modelId="{FB4DFC55-B196-4AB4-B4AF-77BED109EDB5}" type="parTrans" cxnId="{3D0DE862-8BFF-442A-A301-F04D9E944D1E}">
      <dgm:prSet/>
      <dgm:spPr>
        <a:xfrm>
          <a:off x="332716" y="2221230"/>
          <a:ext cx="215270" cy="205097"/>
        </a:xfrm>
        <a:custGeom>
          <a:avLst/>
          <a:gdLst/>
          <a:ahLst/>
          <a:cxnLst/>
          <a:rect l="0" t="0" r="0" b="0"/>
          <a:pathLst>
            <a:path>
              <a:moveTo>
                <a:pt x="0" y="0"/>
              </a:moveTo>
              <a:lnTo>
                <a:pt x="107635" y="0"/>
              </a:lnTo>
              <a:lnTo>
                <a:pt x="107635" y="205097"/>
              </a:lnTo>
              <a:lnTo>
                <a:pt x="215270" y="205097"/>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29FAAAC5-BA5A-4B87-BBF2-2135E45C9D88}" type="sibTrans" cxnId="{3D0DE862-8BFF-442A-A301-F04D9E944D1E}">
      <dgm:prSet/>
      <dgm:spPr/>
      <dgm:t>
        <a:bodyPr/>
        <a:lstStyle/>
        <a:p>
          <a:endParaRPr lang="en-US"/>
        </a:p>
      </dgm:t>
    </dgm:pt>
    <dgm:pt modelId="{966413B0-BE7B-48E5-BA06-4A1405B2B150}">
      <dgm:prSet custT="1"/>
      <dgm:spPr>
        <a:xfrm>
          <a:off x="547987" y="2672445"/>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atribuie contracte de achiziţii publice care s</a:t>
          </a:r>
          <a:r>
            <a:rPr lang="ro-MD" sz="1200" i="1">
              <a:solidFill>
                <a:sysClr val="window" lastClr="FFFFFF"/>
              </a:solidFill>
              <a:latin typeface="Calibri" panose="020F0502020204030204"/>
              <a:ea typeface="+mn-ea"/>
              <a:cs typeface="+mn-cs"/>
            </a:rPr>
            <a:t>u</a:t>
          </a:r>
          <a:r>
            <a:rPr lang="en-US" sz="1200" i="1">
              <a:solidFill>
                <a:sysClr val="window" lastClr="FFFFFF"/>
              </a:solidFill>
              <a:latin typeface="Calibri" panose="020F0502020204030204"/>
              <a:ea typeface="+mn-ea"/>
              <a:cs typeface="+mn-cs"/>
            </a:rPr>
            <a:t>nt încheiate de autoritatea contractantă cu operatorii economici;</a:t>
          </a:r>
        </a:p>
      </dgm:t>
    </dgm:pt>
    <dgm:pt modelId="{BF408004-6053-4D97-A90D-98BA60F73178}" type="parTrans" cxnId="{334EBDEA-EDA8-4B38-9891-B65CEB8A540E}">
      <dgm:prSet/>
      <dgm:spPr>
        <a:xfrm>
          <a:off x="332716" y="2221230"/>
          <a:ext cx="215270" cy="615293"/>
        </a:xfrm>
        <a:custGeom>
          <a:avLst/>
          <a:gdLst/>
          <a:ahLst/>
          <a:cxnLst/>
          <a:rect l="0" t="0" r="0" b="0"/>
          <a:pathLst>
            <a:path>
              <a:moveTo>
                <a:pt x="0" y="0"/>
              </a:moveTo>
              <a:lnTo>
                <a:pt x="107635" y="0"/>
              </a:lnTo>
              <a:lnTo>
                <a:pt x="107635" y="615293"/>
              </a:lnTo>
              <a:lnTo>
                <a:pt x="215270" y="615293"/>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64F9484-4B4F-4643-AB0C-4152A4B13793}" type="sibTrans" cxnId="{334EBDEA-EDA8-4B38-9891-B65CEB8A540E}">
      <dgm:prSet/>
      <dgm:spPr/>
      <dgm:t>
        <a:bodyPr/>
        <a:lstStyle/>
        <a:p>
          <a:endParaRPr lang="en-US"/>
        </a:p>
      </dgm:t>
    </dgm:pt>
    <dgm:pt modelId="{D8C8553B-FCE3-4697-990F-211221DE1C55}">
      <dgm:prSet custT="1"/>
      <dgm:spPr>
        <a:xfrm>
          <a:off x="547987" y="3082641"/>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întocmeşte dări de seamă privind rezultatul procedurilor de achiziţie publică şi le prezintă Agenţiei Achiziții Publice;</a:t>
          </a:r>
        </a:p>
      </dgm:t>
    </dgm:pt>
    <dgm:pt modelId="{E00A9D94-77AA-4712-BFB1-6266DD69863B}" type="parTrans" cxnId="{EBFC9CC2-2FEE-4C9F-ABD7-DD2FF3393741}">
      <dgm:prSet/>
      <dgm:spPr>
        <a:xfrm>
          <a:off x="332716" y="2221230"/>
          <a:ext cx="215270" cy="1025489"/>
        </a:xfrm>
        <a:custGeom>
          <a:avLst/>
          <a:gdLst/>
          <a:ahLst/>
          <a:cxnLst/>
          <a:rect l="0" t="0" r="0" b="0"/>
          <a:pathLst>
            <a:path>
              <a:moveTo>
                <a:pt x="0" y="0"/>
              </a:moveTo>
              <a:lnTo>
                <a:pt x="107635" y="0"/>
              </a:lnTo>
              <a:lnTo>
                <a:pt x="107635" y="1025489"/>
              </a:lnTo>
              <a:lnTo>
                <a:pt x="215270" y="1025489"/>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DC4B802-F453-42A4-9AB5-3EBC7CC64233}" type="sibTrans" cxnId="{EBFC9CC2-2FEE-4C9F-ABD7-DD2FF3393741}">
      <dgm:prSet/>
      <dgm:spPr/>
      <dgm:t>
        <a:bodyPr/>
        <a:lstStyle/>
        <a:p>
          <a:endParaRPr lang="en-US"/>
        </a:p>
      </dgm:t>
    </dgm:pt>
    <dgm:pt modelId="{EBFAB548-5003-4EEF-8B0C-2F99A3972977}">
      <dgm:prSet custT="1"/>
      <dgm:spPr>
        <a:xfrm>
          <a:off x="547987" y="3492836"/>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monitorizează contractele de achiziţii publice; </a:t>
          </a:r>
        </a:p>
      </dgm:t>
    </dgm:pt>
    <dgm:pt modelId="{2121C2C2-9098-4CBD-9D60-62CEEEC2C408}" type="parTrans" cxnId="{C96CD831-7059-461A-B5AC-E03D0D3B36A2}">
      <dgm:prSet/>
      <dgm:spPr>
        <a:xfrm>
          <a:off x="332716" y="2221230"/>
          <a:ext cx="215270" cy="1435685"/>
        </a:xfrm>
        <a:custGeom>
          <a:avLst/>
          <a:gdLst/>
          <a:ahLst/>
          <a:cxnLst/>
          <a:rect l="0" t="0" r="0" b="0"/>
          <a:pathLst>
            <a:path>
              <a:moveTo>
                <a:pt x="0" y="0"/>
              </a:moveTo>
              <a:lnTo>
                <a:pt x="107635" y="0"/>
              </a:lnTo>
              <a:lnTo>
                <a:pt x="107635" y="1435685"/>
              </a:lnTo>
              <a:lnTo>
                <a:pt x="215270" y="1435685"/>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ABA558D-D2C6-430A-806C-7AD11B1A233E}" type="sibTrans" cxnId="{C96CD831-7059-461A-B5AC-E03D0D3B36A2}">
      <dgm:prSet/>
      <dgm:spPr/>
      <dgm:t>
        <a:bodyPr/>
        <a:lstStyle/>
        <a:p>
          <a:endParaRPr lang="en-US"/>
        </a:p>
      </dgm:t>
    </dgm:pt>
    <dgm:pt modelId="{FDD3D2B3-A395-4D4F-B94E-98863D3D9511}">
      <dgm:prSet custT="1"/>
      <dgm:spPr>
        <a:xfrm>
          <a:off x="547987" y="3903032"/>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păstrează şi ţine evidenţa tuturor documentelor întocmite şi aplicate în cadrul procedurilor de achiziţie publică</a:t>
          </a:r>
        </a:p>
      </dgm:t>
    </dgm:pt>
    <dgm:pt modelId="{F72200DB-9C3B-435D-89C3-8F17E59B140D}" type="parTrans" cxnId="{F0949C00-3A30-4338-A45D-CD2B8B523D90}">
      <dgm:prSet/>
      <dgm:spPr>
        <a:xfrm>
          <a:off x="332716" y="2221230"/>
          <a:ext cx="215270" cy="1845881"/>
        </a:xfrm>
        <a:custGeom>
          <a:avLst/>
          <a:gdLst/>
          <a:ahLst/>
          <a:cxnLst/>
          <a:rect l="0" t="0" r="0" b="0"/>
          <a:pathLst>
            <a:path>
              <a:moveTo>
                <a:pt x="0" y="0"/>
              </a:moveTo>
              <a:lnTo>
                <a:pt x="107635" y="0"/>
              </a:lnTo>
              <a:lnTo>
                <a:pt x="107635" y="1845881"/>
              </a:lnTo>
              <a:lnTo>
                <a:pt x="215270" y="1845881"/>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36B3CCA-8ED4-440D-B76E-488669DB1803}" type="sibTrans" cxnId="{F0949C00-3A30-4338-A45D-CD2B8B523D90}">
      <dgm:prSet/>
      <dgm:spPr/>
      <dgm:t>
        <a:bodyPr/>
        <a:lstStyle/>
        <a:p>
          <a:endParaRPr lang="en-US"/>
        </a:p>
      </dgm:t>
    </dgm:pt>
    <dgm:pt modelId="{5C72AEF3-F0C4-4F74-A75A-96629AE59719}" type="pres">
      <dgm:prSet presAssocID="{EB9B4E72-967B-4096-97ED-1C7C3EFD4383}" presName="Name0" presStyleCnt="0">
        <dgm:presLayoutVars>
          <dgm:chPref val="1"/>
          <dgm:dir/>
          <dgm:animOne val="branch"/>
          <dgm:animLvl val="lvl"/>
          <dgm:resizeHandles val="exact"/>
        </dgm:presLayoutVars>
      </dgm:prSet>
      <dgm:spPr/>
      <dgm:t>
        <a:bodyPr/>
        <a:lstStyle/>
        <a:p>
          <a:endParaRPr lang="en-US"/>
        </a:p>
      </dgm:t>
    </dgm:pt>
    <dgm:pt modelId="{5A0326B0-D11E-41A2-B6A8-1B227A7CF7FE}" type="pres">
      <dgm:prSet presAssocID="{1D8237F0-2762-45D7-A85E-EB2861E47DDD}" presName="root1" presStyleCnt="0"/>
      <dgm:spPr/>
    </dgm:pt>
    <dgm:pt modelId="{73F9ABE0-F1BB-4E31-B47C-34E2DBB93180}" type="pres">
      <dgm:prSet presAssocID="{1D8237F0-2762-45D7-A85E-EB2861E47DDD}" presName="LevelOneTextNode" presStyleLbl="node0" presStyleIdx="0" presStyleCnt="1">
        <dgm:presLayoutVars>
          <dgm:chPref val="3"/>
        </dgm:presLayoutVars>
      </dgm:prSet>
      <dgm:spPr/>
      <dgm:t>
        <a:bodyPr/>
        <a:lstStyle/>
        <a:p>
          <a:endParaRPr lang="en-US"/>
        </a:p>
      </dgm:t>
    </dgm:pt>
    <dgm:pt modelId="{55A40D2C-11C4-46D5-AC00-80689EA58A71}" type="pres">
      <dgm:prSet presAssocID="{1D8237F0-2762-45D7-A85E-EB2861E47DDD}" presName="level2hierChild" presStyleCnt="0"/>
      <dgm:spPr/>
    </dgm:pt>
    <dgm:pt modelId="{16C23551-27CD-4C48-9080-72DCF5CE4383}" type="pres">
      <dgm:prSet presAssocID="{48FEE970-FEAB-4820-A2EF-F80E31026DC2}" presName="conn2-1" presStyleLbl="parChTrans1D2" presStyleIdx="0" presStyleCnt="10"/>
      <dgm:spPr/>
      <dgm:t>
        <a:bodyPr/>
        <a:lstStyle/>
        <a:p>
          <a:endParaRPr lang="en-US"/>
        </a:p>
      </dgm:t>
    </dgm:pt>
    <dgm:pt modelId="{F0C644E2-ABAB-478C-9810-8A3AF420050C}" type="pres">
      <dgm:prSet presAssocID="{48FEE970-FEAB-4820-A2EF-F80E31026DC2}" presName="connTx" presStyleLbl="parChTrans1D2" presStyleIdx="0" presStyleCnt="10"/>
      <dgm:spPr/>
      <dgm:t>
        <a:bodyPr/>
        <a:lstStyle/>
        <a:p>
          <a:endParaRPr lang="en-US"/>
        </a:p>
      </dgm:t>
    </dgm:pt>
    <dgm:pt modelId="{EF13E576-00EC-4462-A983-14A61EC4C26B}" type="pres">
      <dgm:prSet presAssocID="{F27EAA9A-F060-4812-A618-C3A2399532FA}" presName="root2" presStyleCnt="0"/>
      <dgm:spPr/>
    </dgm:pt>
    <dgm:pt modelId="{C3590BD8-139F-459C-827F-07A4E871D8B7}" type="pres">
      <dgm:prSet presAssocID="{F27EAA9A-F060-4812-A618-C3A2399532FA}" presName="LevelTwoTextNode" presStyleLbl="node2" presStyleIdx="0" presStyleCnt="10" custScaleX="501407">
        <dgm:presLayoutVars>
          <dgm:chPref val="3"/>
        </dgm:presLayoutVars>
      </dgm:prSet>
      <dgm:spPr/>
      <dgm:t>
        <a:bodyPr/>
        <a:lstStyle/>
        <a:p>
          <a:endParaRPr lang="en-US"/>
        </a:p>
      </dgm:t>
    </dgm:pt>
    <dgm:pt modelId="{8CC5BEE2-62CA-40F1-A419-2A2903A7BDC1}" type="pres">
      <dgm:prSet presAssocID="{F27EAA9A-F060-4812-A618-C3A2399532FA}" presName="level3hierChild" presStyleCnt="0"/>
      <dgm:spPr/>
    </dgm:pt>
    <dgm:pt modelId="{AAE87AEA-B135-465D-9562-C4A166799FBE}" type="pres">
      <dgm:prSet presAssocID="{C8673BAD-D49E-45B6-8E84-C11BF5DFAE10}" presName="conn2-1" presStyleLbl="parChTrans1D2" presStyleIdx="1" presStyleCnt="10"/>
      <dgm:spPr/>
      <dgm:t>
        <a:bodyPr/>
        <a:lstStyle/>
        <a:p>
          <a:endParaRPr lang="en-US"/>
        </a:p>
      </dgm:t>
    </dgm:pt>
    <dgm:pt modelId="{7E1BA0DB-9E22-4CCC-96D0-0B8B0A9C7706}" type="pres">
      <dgm:prSet presAssocID="{C8673BAD-D49E-45B6-8E84-C11BF5DFAE10}" presName="connTx" presStyleLbl="parChTrans1D2" presStyleIdx="1" presStyleCnt="10"/>
      <dgm:spPr/>
      <dgm:t>
        <a:bodyPr/>
        <a:lstStyle/>
        <a:p>
          <a:endParaRPr lang="en-US"/>
        </a:p>
      </dgm:t>
    </dgm:pt>
    <dgm:pt modelId="{D8AAC2E7-2AE9-4A91-8F94-2689714E0D17}" type="pres">
      <dgm:prSet presAssocID="{3D2922E8-8F30-4F04-927F-DC8EDB3D7EB6}" presName="root2" presStyleCnt="0"/>
      <dgm:spPr/>
    </dgm:pt>
    <dgm:pt modelId="{E7BC55E8-E357-4446-B305-7565C46AF760}" type="pres">
      <dgm:prSet presAssocID="{3D2922E8-8F30-4F04-927F-DC8EDB3D7EB6}" presName="LevelTwoTextNode" presStyleLbl="node2" presStyleIdx="1" presStyleCnt="10" custScaleX="501407">
        <dgm:presLayoutVars>
          <dgm:chPref val="3"/>
        </dgm:presLayoutVars>
      </dgm:prSet>
      <dgm:spPr/>
      <dgm:t>
        <a:bodyPr/>
        <a:lstStyle/>
        <a:p>
          <a:endParaRPr lang="en-US"/>
        </a:p>
      </dgm:t>
    </dgm:pt>
    <dgm:pt modelId="{3CB99682-CDF1-4F24-8C14-43191D8C2E69}" type="pres">
      <dgm:prSet presAssocID="{3D2922E8-8F30-4F04-927F-DC8EDB3D7EB6}" presName="level3hierChild" presStyleCnt="0"/>
      <dgm:spPr/>
    </dgm:pt>
    <dgm:pt modelId="{EF27A6C3-399A-4F4B-8FCF-9BE76E4D5E4D}" type="pres">
      <dgm:prSet presAssocID="{014E38EC-9125-4EB1-98FD-8AA1C90C57CB}" presName="conn2-1" presStyleLbl="parChTrans1D2" presStyleIdx="2" presStyleCnt="10"/>
      <dgm:spPr/>
      <dgm:t>
        <a:bodyPr/>
        <a:lstStyle/>
        <a:p>
          <a:endParaRPr lang="en-US"/>
        </a:p>
      </dgm:t>
    </dgm:pt>
    <dgm:pt modelId="{F6DFBE7F-6AFC-4C29-BAB5-383753B78D8E}" type="pres">
      <dgm:prSet presAssocID="{014E38EC-9125-4EB1-98FD-8AA1C90C57CB}" presName="connTx" presStyleLbl="parChTrans1D2" presStyleIdx="2" presStyleCnt="10"/>
      <dgm:spPr/>
      <dgm:t>
        <a:bodyPr/>
        <a:lstStyle/>
        <a:p>
          <a:endParaRPr lang="en-US"/>
        </a:p>
      </dgm:t>
    </dgm:pt>
    <dgm:pt modelId="{060622DB-1C3F-4ED6-BB8A-19B34DD43249}" type="pres">
      <dgm:prSet presAssocID="{A3D27149-A7FD-4EFF-BB62-D16FC5EE8BA6}" presName="root2" presStyleCnt="0"/>
      <dgm:spPr/>
    </dgm:pt>
    <dgm:pt modelId="{E91DF562-A8A1-40E0-A0D4-3AE7CC4D1560}" type="pres">
      <dgm:prSet presAssocID="{A3D27149-A7FD-4EFF-BB62-D16FC5EE8BA6}" presName="LevelTwoTextNode" presStyleLbl="node2" presStyleIdx="2" presStyleCnt="10" custScaleX="501407">
        <dgm:presLayoutVars>
          <dgm:chPref val="3"/>
        </dgm:presLayoutVars>
      </dgm:prSet>
      <dgm:spPr/>
      <dgm:t>
        <a:bodyPr/>
        <a:lstStyle/>
        <a:p>
          <a:endParaRPr lang="en-US"/>
        </a:p>
      </dgm:t>
    </dgm:pt>
    <dgm:pt modelId="{B8CE860E-A108-4EDA-9705-84422C80E708}" type="pres">
      <dgm:prSet presAssocID="{A3D27149-A7FD-4EFF-BB62-D16FC5EE8BA6}" presName="level3hierChild" presStyleCnt="0"/>
      <dgm:spPr/>
    </dgm:pt>
    <dgm:pt modelId="{5F1CB8F4-95DC-48BF-9A21-8C2BE9ADBAAC}" type="pres">
      <dgm:prSet presAssocID="{14FDF663-01C0-4379-B844-A6789148EC33}" presName="conn2-1" presStyleLbl="parChTrans1D2" presStyleIdx="3" presStyleCnt="10"/>
      <dgm:spPr/>
      <dgm:t>
        <a:bodyPr/>
        <a:lstStyle/>
        <a:p>
          <a:endParaRPr lang="en-US"/>
        </a:p>
      </dgm:t>
    </dgm:pt>
    <dgm:pt modelId="{C37E5542-C95B-4AF4-841F-4E47D807B198}" type="pres">
      <dgm:prSet presAssocID="{14FDF663-01C0-4379-B844-A6789148EC33}" presName="connTx" presStyleLbl="parChTrans1D2" presStyleIdx="3" presStyleCnt="10"/>
      <dgm:spPr/>
      <dgm:t>
        <a:bodyPr/>
        <a:lstStyle/>
        <a:p>
          <a:endParaRPr lang="en-US"/>
        </a:p>
      </dgm:t>
    </dgm:pt>
    <dgm:pt modelId="{D9E1C391-8EC8-4B0F-B8B2-007EC2BC2E59}" type="pres">
      <dgm:prSet presAssocID="{8A2A4EC9-BD7A-4D58-AF88-B30C36E77C25}" presName="root2" presStyleCnt="0"/>
      <dgm:spPr/>
    </dgm:pt>
    <dgm:pt modelId="{A9AB348E-8A98-4362-8B36-E58BAA765DF7}" type="pres">
      <dgm:prSet presAssocID="{8A2A4EC9-BD7A-4D58-AF88-B30C36E77C25}" presName="LevelTwoTextNode" presStyleLbl="node2" presStyleIdx="3" presStyleCnt="10" custScaleX="501407">
        <dgm:presLayoutVars>
          <dgm:chPref val="3"/>
        </dgm:presLayoutVars>
      </dgm:prSet>
      <dgm:spPr/>
      <dgm:t>
        <a:bodyPr/>
        <a:lstStyle/>
        <a:p>
          <a:endParaRPr lang="en-US"/>
        </a:p>
      </dgm:t>
    </dgm:pt>
    <dgm:pt modelId="{62F99939-1A2F-4B61-B30B-730C56BD2644}" type="pres">
      <dgm:prSet presAssocID="{8A2A4EC9-BD7A-4D58-AF88-B30C36E77C25}" presName="level3hierChild" presStyleCnt="0"/>
      <dgm:spPr/>
    </dgm:pt>
    <dgm:pt modelId="{440566E4-9B38-44D3-B4BE-12025221CD1B}" type="pres">
      <dgm:prSet presAssocID="{DB15767C-5CC5-4F40-9014-92C8BBE24318}" presName="conn2-1" presStyleLbl="parChTrans1D2" presStyleIdx="4" presStyleCnt="10"/>
      <dgm:spPr/>
      <dgm:t>
        <a:bodyPr/>
        <a:lstStyle/>
        <a:p>
          <a:endParaRPr lang="en-US"/>
        </a:p>
      </dgm:t>
    </dgm:pt>
    <dgm:pt modelId="{43C10C54-76E6-45AE-9BD4-E7B786BF72D1}" type="pres">
      <dgm:prSet presAssocID="{DB15767C-5CC5-4F40-9014-92C8BBE24318}" presName="connTx" presStyleLbl="parChTrans1D2" presStyleIdx="4" presStyleCnt="10"/>
      <dgm:spPr/>
      <dgm:t>
        <a:bodyPr/>
        <a:lstStyle/>
        <a:p>
          <a:endParaRPr lang="en-US"/>
        </a:p>
      </dgm:t>
    </dgm:pt>
    <dgm:pt modelId="{2E82DD5F-2072-4E5D-A6DB-F926F611C8FC}" type="pres">
      <dgm:prSet presAssocID="{5A3F3764-C3DF-474A-BD0B-6DF1AEBC6186}" presName="root2" presStyleCnt="0"/>
      <dgm:spPr/>
    </dgm:pt>
    <dgm:pt modelId="{99CA9B7A-3D28-4BE2-8EDA-B682B911A0D0}" type="pres">
      <dgm:prSet presAssocID="{5A3F3764-C3DF-474A-BD0B-6DF1AEBC6186}" presName="LevelTwoTextNode" presStyleLbl="node2" presStyleIdx="4" presStyleCnt="10" custScaleX="501407">
        <dgm:presLayoutVars>
          <dgm:chPref val="3"/>
        </dgm:presLayoutVars>
      </dgm:prSet>
      <dgm:spPr/>
      <dgm:t>
        <a:bodyPr/>
        <a:lstStyle/>
        <a:p>
          <a:endParaRPr lang="en-US"/>
        </a:p>
      </dgm:t>
    </dgm:pt>
    <dgm:pt modelId="{80ECEC92-C60D-4578-9947-515B6EA39C78}" type="pres">
      <dgm:prSet presAssocID="{5A3F3764-C3DF-474A-BD0B-6DF1AEBC6186}" presName="level3hierChild" presStyleCnt="0"/>
      <dgm:spPr/>
    </dgm:pt>
    <dgm:pt modelId="{EBE12763-FF09-441C-A141-B58F5C84B1BD}" type="pres">
      <dgm:prSet presAssocID="{FB4DFC55-B196-4AB4-B4AF-77BED109EDB5}" presName="conn2-1" presStyleLbl="parChTrans1D2" presStyleIdx="5" presStyleCnt="10"/>
      <dgm:spPr/>
      <dgm:t>
        <a:bodyPr/>
        <a:lstStyle/>
        <a:p>
          <a:endParaRPr lang="en-US"/>
        </a:p>
      </dgm:t>
    </dgm:pt>
    <dgm:pt modelId="{0CA58C76-6CC5-4A75-941F-038B84415154}" type="pres">
      <dgm:prSet presAssocID="{FB4DFC55-B196-4AB4-B4AF-77BED109EDB5}" presName="connTx" presStyleLbl="parChTrans1D2" presStyleIdx="5" presStyleCnt="10"/>
      <dgm:spPr/>
      <dgm:t>
        <a:bodyPr/>
        <a:lstStyle/>
        <a:p>
          <a:endParaRPr lang="en-US"/>
        </a:p>
      </dgm:t>
    </dgm:pt>
    <dgm:pt modelId="{EF785B58-D003-4909-AD33-A4598B428E12}" type="pres">
      <dgm:prSet presAssocID="{274DEE87-C07A-4853-BA80-0F2757B40760}" presName="root2" presStyleCnt="0"/>
      <dgm:spPr/>
    </dgm:pt>
    <dgm:pt modelId="{131FFBE7-5157-4343-916B-9B6C5A9D82C3}" type="pres">
      <dgm:prSet presAssocID="{274DEE87-C07A-4853-BA80-0F2757B40760}" presName="LevelTwoTextNode" presStyleLbl="node2" presStyleIdx="5" presStyleCnt="10" custScaleX="501407">
        <dgm:presLayoutVars>
          <dgm:chPref val="3"/>
        </dgm:presLayoutVars>
      </dgm:prSet>
      <dgm:spPr/>
      <dgm:t>
        <a:bodyPr/>
        <a:lstStyle/>
        <a:p>
          <a:endParaRPr lang="en-US"/>
        </a:p>
      </dgm:t>
    </dgm:pt>
    <dgm:pt modelId="{6D933439-F600-4A50-AF2C-81E7F58A0C9E}" type="pres">
      <dgm:prSet presAssocID="{274DEE87-C07A-4853-BA80-0F2757B40760}" presName="level3hierChild" presStyleCnt="0"/>
      <dgm:spPr/>
    </dgm:pt>
    <dgm:pt modelId="{644E5D15-713D-4346-9C47-CC33F74BB7FD}" type="pres">
      <dgm:prSet presAssocID="{BF408004-6053-4D97-A90D-98BA60F73178}" presName="conn2-1" presStyleLbl="parChTrans1D2" presStyleIdx="6" presStyleCnt="10"/>
      <dgm:spPr/>
      <dgm:t>
        <a:bodyPr/>
        <a:lstStyle/>
        <a:p>
          <a:endParaRPr lang="en-US"/>
        </a:p>
      </dgm:t>
    </dgm:pt>
    <dgm:pt modelId="{1290C54B-C5F0-42E0-BDB9-F1CEF64C2996}" type="pres">
      <dgm:prSet presAssocID="{BF408004-6053-4D97-A90D-98BA60F73178}" presName="connTx" presStyleLbl="parChTrans1D2" presStyleIdx="6" presStyleCnt="10"/>
      <dgm:spPr/>
      <dgm:t>
        <a:bodyPr/>
        <a:lstStyle/>
        <a:p>
          <a:endParaRPr lang="en-US"/>
        </a:p>
      </dgm:t>
    </dgm:pt>
    <dgm:pt modelId="{136665D9-3B04-4EA9-A8DF-74A4A1243E8F}" type="pres">
      <dgm:prSet presAssocID="{966413B0-BE7B-48E5-BA06-4A1405B2B150}" presName="root2" presStyleCnt="0"/>
      <dgm:spPr/>
    </dgm:pt>
    <dgm:pt modelId="{4CAD80C4-179B-4165-A778-FACDAF579924}" type="pres">
      <dgm:prSet presAssocID="{966413B0-BE7B-48E5-BA06-4A1405B2B150}" presName="LevelTwoTextNode" presStyleLbl="node2" presStyleIdx="6" presStyleCnt="10" custScaleX="501407">
        <dgm:presLayoutVars>
          <dgm:chPref val="3"/>
        </dgm:presLayoutVars>
      </dgm:prSet>
      <dgm:spPr/>
      <dgm:t>
        <a:bodyPr/>
        <a:lstStyle/>
        <a:p>
          <a:endParaRPr lang="en-US"/>
        </a:p>
      </dgm:t>
    </dgm:pt>
    <dgm:pt modelId="{AEF4893A-EDE4-44A3-8B24-216A53A60BA6}" type="pres">
      <dgm:prSet presAssocID="{966413B0-BE7B-48E5-BA06-4A1405B2B150}" presName="level3hierChild" presStyleCnt="0"/>
      <dgm:spPr/>
    </dgm:pt>
    <dgm:pt modelId="{06A65E5C-E4A5-4D27-B477-BE5045FC1CEF}" type="pres">
      <dgm:prSet presAssocID="{E00A9D94-77AA-4712-BFB1-6266DD69863B}" presName="conn2-1" presStyleLbl="parChTrans1D2" presStyleIdx="7" presStyleCnt="10"/>
      <dgm:spPr/>
      <dgm:t>
        <a:bodyPr/>
        <a:lstStyle/>
        <a:p>
          <a:endParaRPr lang="en-US"/>
        </a:p>
      </dgm:t>
    </dgm:pt>
    <dgm:pt modelId="{ADF58C74-98E7-472B-969F-4F5965EFE92C}" type="pres">
      <dgm:prSet presAssocID="{E00A9D94-77AA-4712-BFB1-6266DD69863B}" presName="connTx" presStyleLbl="parChTrans1D2" presStyleIdx="7" presStyleCnt="10"/>
      <dgm:spPr/>
      <dgm:t>
        <a:bodyPr/>
        <a:lstStyle/>
        <a:p>
          <a:endParaRPr lang="en-US"/>
        </a:p>
      </dgm:t>
    </dgm:pt>
    <dgm:pt modelId="{A3446D57-DC5D-430E-A375-F9CD7073A799}" type="pres">
      <dgm:prSet presAssocID="{D8C8553B-FCE3-4697-990F-211221DE1C55}" presName="root2" presStyleCnt="0"/>
      <dgm:spPr/>
    </dgm:pt>
    <dgm:pt modelId="{959A638F-58EA-43B7-8E85-8312D932E165}" type="pres">
      <dgm:prSet presAssocID="{D8C8553B-FCE3-4697-990F-211221DE1C55}" presName="LevelTwoTextNode" presStyleLbl="node2" presStyleIdx="7" presStyleCnt="10" custScaleX="501407">
        <dgm:presLayoutVars>
          <dgm:chPref val="3"/>
        </dgm:presLayoutVars>
      </dgm:prSet>
      <dgm:spPr/>
      <dgm:t>
        <a:bodyPr/>
        <a:lstStyle/>
        <a:p>
          <a:endParaRPr lang="en-US"/>
        </a:p>
      </dgm:t>
    </dgm:pt>
    <dgm:pt modelId="{7679E523-B8BB-4E1E-A881-447C91FD895C}" type="pres">
      <dgm:prSet presAssocID="{D8C8553B-FCE3-4697-990F-211221DE1C55}" presName="level3hierChild" presStyleCnt="0"/>
      <dgm:spPr/>
    </dgm:pt>
    <dgm:pt modelId="{75769DF6-4FD8-4347-A138-D2D764B109B7}" type="pres">
      <dgm:prSet presAssocID="{2121C2C2-9098-4CBD-9D60-62CEEEC2C408}" presName="conn2-1" presStyleLbl="parChTrans1D2" presStyleIdx="8" presStyleCnt="10"/>
      <dgm:spPr/>
      <dgm:t>
        <a:bodyPr/>
        <a:lstStyle/>
        <a:p>
          <a:endParaRPr lang="en-US"/>
        </a:p>
      </dgm:t>
    </dgm:pt>
    <dgm:pt modelId="{6D13A67D-36A6-4B47-A0A6-A8C299843356}" type="pres">
      <dgm:prSet presAssocID="{2121C2C2-9098-4CBD-9D60-62CEEEC2C408}" presName="connTx" presStyleLbl="parChTrans1D2" presStyleIdx="8" presStyleCnt="10"/>
      <dgm:spPr/>
      <dgm:t>
        <a:bodyPr/>
        <a:lstStyle/>
        <a:p>
          <a:endParaRPr lang="en-US"/>
        </a:p>
      </dgm:t>
    </dgm:pt>
    <dgm:pt modelId="{123E2F56-B524-45C1-B55A-A4F95F284DEA}" type="pres">
      <dgm:prSet presAssocID="{EBFAB548-5003-4EEF-8B0C-2F99A3972977}" presName="root2" presStyleCnt="0"/>
      <dgm:spPr/>
    </dgm:pt>
    <dgm:pt modelId="{9385EAD1-D995-4BA1-AC52-CAACC1803ED7}" type="pres">
      <dgm:prSet presAssocID="{EBFAB548-5003-4EEF-8B0C-2F99A3972977}" presName="LevelTwoTextNode" presStyleLbl="node2" presStyleIdx="8" presStyleCnt="10" custScaleX="501407">
        <dgm:presLayoutVars>
          <dgm:chPref val="3"/>
        </dgm:presLayoutVars>
      </dgm:prSet>
      <dgm:spPr/>
      <dgm:t>
        <a:bodyPr/>
        <a:lstStyle/>
        <a:p>
          <a:endParaRPr lang="en-US"/>
        </a:p>
      </dgm:t>
    </dgm:pt>
    <dgm:pt modelId="{A3584F32-7EE9-4303-B378-08C2EF5ABBEC}" type="pres">
      <dgm:prSet presAssocID="{EBFAB548-5003-4EEF-8B0C-2F99A3972977}" presName="level3hierChild" presStyleCnt="0"/>
      <dgm:spPr/>
    </dgm:pt>
    <dgm:pt modelId="{6C5F9944-8D36-493A-B6B2-623B97BE7627}" type="pres">
      <dgm:prSet presAssocID="{F72200DB-9C3B-435D-89C3-8F17E59B140D}" presName="conn2-1" presStyleLbl="parChTrans1D2" presStyleIdx="9" presStyleCnt="10"/>
      <dgm:spPr/>
      <dgm:t>
        <a:bodyPr/>
        <a:lstStyle/>
        <a:p>
          <a:endParaRPr lang="en-US"/>
        </a:p>
      </dgm:t>
    </dgm:pt>
    <dgm:pt modelId="{8BF7AD7D-195E-4D3E-A942-B1AD32873363}" type="pres">
      <dgm:prSet presAssocID="{F72200DB-9C3B-435D-89C3-8F17E59B140D}" presName="connTx" presStyleLbl="parChTrans1D2" presStyleIdx="9" presStyleCnt="10"/>
      <dgm:spPr/>
      <dgm:t>
        <a:bodyPr/>
        <a:lstStyle/>
        <a:p>
          <a:endParaRPr lang="en-US"/>
        </a:p>
      </dgm:t>
    </dgm:pt>
    <dgm:pt modelId="{ACDC735F-5CA5-4239-A6B1-52C8FDBBFDC8}" type="pres">
      <dgm:prSet presAssocID="{FDD3D2B3-A395-4D4F-B94E-98863D3D9511}" presName="root2" presStyleCnt="0"/>
      <dgm:spPr/>
    </dgm:pt>
    <dgm:pt modelId="{3B2E4243-B654-4825-8BD7-9328DD01C1FC}" type="pres">
      <dgm:prSet presAssocID="{FDD3D2B3-A395-4D4F-B94E-98863D3D9511}" presName="LevelTwoTextNode" presStyleLbl="node2" presStyleIdx="9" presStyleCnt="10" custScaleX="501407">
        <dgm:presLayoutVars>
          <dgm:chPref val="3"/>
        </dgm:presLayoutVars>
      </dgm:prSet>
      <dgm:spPr/>
      <dgm:t>
        <a:bodyPr/>
        <a:lstStyle/>
        <a:p>
          <a:endParaRPr lang="en-US"/>
        </a:p>
      </dgm:t>
    </dgm:pt>
    <dgm:pt modelId="{ACCEC8F8-06FB-444E-8B37-6FC9F8B04C4E}" type="pres">
      <dgm:prSet presAssocID="{FDD3D2B3-A395-4D4F-B94E-98863D3D9511}" presName="level3hierChild" presStyleCnt="0"/>
      <dgm:spPr/>
    </dgm:pt>
  </dgm:ptLst>
  <dgm:cxnLst>
    <dgm:cxn modelId="{AE7C4F88-8BFB-4394-947D-71122A5417FB}" srcId="{1D8237F0-2762-45D7-A85E-EB2861E47DDD}" destId="{5A3F3764-C3DF-474A-BD0B-6DF1AEBC6186}" srcOrd="4" destOrd="0" parTransId="{DB15767C-5CC5-4F40-9014-92C8BBE24318}" sibTransId="{A36DAA15-15D1-460F-8085-BEB16176BC3F}"/>
    <dgm:cxn modelId="{2F07E3D9-755E-48DB-8028-ED4B383100BC}" type="presOf" srcId="{F27EAA9A-F060-4812-A618-C3A2399532FA}" destId="{C3590BD8-139F-459C-827F-07A4E871D8B7}" srcOrd="0" destOrd="0" presId="urn:microsoft.com/office/officeart/2008/layout/HorizontalMultiLevelHierarchy"/>
    <dgm:cxn modelId="{3BF28DCE-DE9D-43FF-8BEA-EB395632107D}" type="presOf" srcId="{48FEE970-FEAB-4820-A2EF-F80E31026DC2}" destId="{16C23551-27CD-4C48-9080-72DCF5CE4383}" srcOrd="0" destOrd="0" presId="urn:microsoft.com/office/officeart/2008/layout/HorizontalMultiLevelHierarchy"/>
    <dgm:cxn modelId="{63E807B3-24BE-48B2-8208-6A2ADE595D59}" type="presOf" srcId="{EB9B4E72-967B-4096-97ED-1C7C3EFD4383}" destId="{5C72AEF3-F0C4-4F74-A75A-96629AE59719}" srcOrd="0" destOrd="0" presId="urn:microsoft.com/office/officeart/2008/layout/HorizontalMultiLevelHierarchy"/>
    <dgm:cxn modelId="{EFB478A1-D8F2-4316-B07A-CE8B4E8D853A}" type="presOf" srcId="{BF408004-6053-4D97-A90D-98BA60F73178}" destId="{644E5D15-713D-4346-9C47-CC33F74BB7FD}" srcOrd="0" destOrd="0" presId="urn:microsoft.com/office/officeart/2008/layout/HorizontalMultiLevelHierarchy"/>
    <dgm:cxn modelId="{C78033A7-9940-4A87-97C6-44203E38E02B}" type="presOf" srcId="{014E38EC-9125-4EB1-98FD-8AA1C90C57CB}" destId="{EF27A6C3-399A-4F4B-8FCF-9BE76E4D5E4D}" srcOrd="0" destOrd="0" presId="urn:microsoft.com/office/officeart/2008/layout/HorizontalMultiLevelHierarchy"/>
    <dgm:cxn modelId="{B4EFA7A3-73E7-49F0-8E55-29680C2FF4EF}" type="presOf" srcId="{1D8237F0-2762-45D7-A85E-EB2861E47DDD}" destId="{73F9ABE0-F1BB-4E31-B47C-34E2DBB93180}" srcOrd="0" destOrd="0" presId="urn:microsoft.com/office/officeart/2008/layout/HorizontalMultiLevelHierarchy"/>
    <dgm:cxn modelId="{D52819F5-773A-494F-83A1-802E0BAFC576}" type="presOf" srcId="{C8673BAD-D49E-45B6-8E84-C11BF5DFAE10}" destId="{7E1BA0DB-9E22-4CCC-96D0-0B8B0A9C7706}" srcOrd="1" destOrd="0" presId="urn:microsoft.com/office/officeart/2008/layout/HorizontalMultiLevelHierarchy"/>
    <dgm:cxn modelId="{3D0DE862-8BFF-442A-A301-F04D9E944D1E}" srcId="{1D8237F0-2762-45D7-A85E-EB2861E47DDD}" destId="{274DEE87-C07A-4853-BA80-0F2757B40760}" srcOrd="5" destOrd="0" parTransId="{FB4DFC55-B196-4AB4-B4AF-77BED109EDB5}" sibTransId="{29FAAAC5-BA5A-4B87-BBF2-2135E45C9D88}"/>
    <dgm:cxn modelId="{B3A11D2B-28A6-4BDB-A055-C36DB2DD3F22}" srcId="{EB9B4E72-967B-4096-97ED-1C7C3EFD4383}" destId="{1D8237F0-2762-45D7-A85E-EB2861E47DDD}" srcOrd="0" destOrd="0" parTransId="{1F3A514E-B4F4-46B0-9DAD-D7816701F4C3}" sibTransId="{65EF3FBA-DAB2-4CD0-95AA-C29D0E1A288C}"/>
    <dgm:cxn modelId="{1E68C772-1451-4861-8D68-A0FB9BDE3188}" type="presOf" srcId="{DB15767C-5CC5-4F40-9014-92C8BBE24318}" destId="{43C10C54-76E6-45AE-9BD4-E7B786BF72D1}" srcOrd="1" destOrd="0" presId="urn:microsoft.com/office/officeart/2008/layout/HorizontalMultiLevelHierarchy"/>
    <dgm:cxn modelId="{F0949C00-3A30-4338-A45D-CD2B8B523D90}" srcId="{1D8237F0-2762-45D7-A85E-EB2861E47DDD}" destId="{FDD3D2B3-A395-4D4F-B94E-98863D3D9511}" srcOrd="9" destOrd="0" parTransId="{F72200DB-9C3B-435D-89C3-8F17E59B140D}" sibTransId="{936B3CCA-8ED4-440D-B76E-488669DB1803}"/>
    <dgm:cxn modelId="{334EBDEA-EDA8-4B38-9891-B65CEB8A540E}" srcId="{1D8237F0-2762-45D7-A85E-EB2861E47DDD}" destId="{966413B0-BE7B-48E5-BA06-4A1405B2B150}" srcOrd="6" destOrd="0" parTransId="{BF408004-6053-4D97-A90D-98BA60F73178}" sibTransId="{964F9484-4B4F-4643-AB0C-4152A4B13793}"/>
    <dgm:cxn modelId="{E117E6E4-A4D3-4B16-BE6E-C3A67456CB52}" type="presOf" srcId="{E00A9D94-77AA-4712-BFB1-6266DD69863B}" destId="{06A65E5C-E4A5-4D27-B477-BE5045FC1CEF}" srcOrd="0" destOrd="0" presId="urn:microsoft.com/office/officeart/2008/layout/HorizontalMultiLevelHierarchy"/>
    <dgm:cxn modelId="{085E749B-7482-4604-ADD8-7185EFDADEF2}" type="presOf" srcId="{FB4DFC55-B196-4AB4-B4AF-77BED109EDB5}" destId="{0CA58C76-6CC5-4A75-941F-038B84415154}" srcOrd="1" destOrd="0" presId="urn:microsoft.com/office/officeart/2008/layout/HorizontalMultiLevelHierarchy"/>
    <dgm:cxn modelId="{D9F8E7FE-2A18-4EB2-B458-9CA378C519B1}" type="presOf" srcId="{A3D27149-A7FD-4EFF-BB62-D16FC5EE8BA6}" destId="{E91DF562-A8A1-40E0-A0D4-3AE7CC4D1560}" srcOrd="0" destOrd="0" presId="urn:microsoft.com/office/officeart/2008/layout/HorizontalMultiLevelHierarchy"/>
    <dgm:cxn modelId="{E2311EF1-9A94-4B09-9EBB-07902B14F5B3}" type="presOf" srcId="{3D2922E8-8F30-4F04-927F-DC8EDB3D7EB6}" destId="{E7BC55E8-E357-4446-B305-7565C46AF760}" srcOrd="0" destOrd="0" presId="urn:microsoft.com/office/officeart/2008/layout/HorizontalMultiLevelHierarchy"/>
    <dgm:cxn modelId="{1E365DA7-0B7D-42CE-AEF9-6EB18D79DACD}" type="presOf" srcId="{FDD3D2B3-A395-4D4F-B94E-98863D3D9511}" destId="{3B2E4243-B654-4825-8BD7-9328DD01C1FC}" srcOrd="0" destOrd="0" presId="urn:microsoft.com/office/officeart/2008/layout/HorizontalMultiLevelHierarchy"/>
    <dgm:cxn modelId="{7D2C1C21-DFA9-4C68-BDFE-ADBDBB8C8059}" type="presOf" srcId="{14FDF663-01C0-4379-B844-A6789148EC33}" destId="{C37E5542-C95B-4AF4-841F-4E47D807B198}" srcOrd="1" destOrd="0" presId="urn:microsoft.com/office/officeart/2008/layout/HorizontalMultiLevelHierarchy"/>
    <dgm:cxn modelId="{64EED8C3-D4A6-488E-B98D-05D1115DF4A4}" type="presOf" srcId="{E00A9D94-77AA-4712-BFB1-6266DD69863B}" destId="{ADF58C74-98E7-472B-969F-4F5965EFE92C}" srcOrd="1" destOrd="0" presId="urn:microsoft.com/office/officeart/2008/layout/HorizontalMultiLevelHierarchy"/>
    <dgm:cxn modelId="{93CE54AF-7DF3-4A96-BC7D-00952F35F3A8}" type="presOf" srcId="{F72200DB-9C3B-435D-89C3-8F17E59B140D}" destId="{6C5F9944-8D36-493A-B6B2-623B97BE7627}" srcOrd="0" destOrd="0" presId="urn:microsoft.com/office/officeart/2008/layout/HorizontalMultiLevelHierarchy"/>
    <dgm:cxn modelId="{8807F6D2-E666-4846-8255-42E8D12FA81A}" type="presOf" srcId="{C8673BAD-D49E-45B6-8E84-C11BF5DFAE10}" destId="{AAE87AEA-B135-465D-9562-C4A166799FBE}" srcOrd="0" destOrd="0" presId="urn:microsoft.com/office/officeart/2008/layout/HorizontalMultiLevelHierarchy"/>
    <dgm:cxn modelId="{F23832F9-6160-4258-BADA-AF5377E74F41}" type="presOf" srcId="{2121C2C2-9098-4CBD-9D60-62CEEEC2C408}" destId="{6D13A67D-36A6-4B47-A0A6-A8C299843356}" srcOrd="1" destOrd="0" presId="urn:microsoft.com/office/officeart/2008/layout/HorizontalMultiLevelHierarchy"/>
    <dgm:cxn modelId="{C96CD831-7059-461A-B5AC-E03D0D3B36A2}" srcId="{1D8237F0-2762-45D7-A85E-EB2861E47DDD}" destId="{EBFAB548-5003-4EEF-8B0C-2F99A3972977}" srcOrd="8" destOrd="0" parTransId="{2121C2C2-9098-4CBD-9D60-62CEEEC2C408}" sibTransId="{AABA558D-D2C6-430A-806C-7AD11B1A233E}"/>
    <dgm:cxn modelId="{5DE19003-4C94-407F-8C8D-CCD61634F0D7}" type="presOf" srcId="{EBFAB548-5003-4EEF-8B0C-2F99A3972977}" destId="{9385EAD1-D995-4BA1-AC52-CAACC1803ED7}" srcOrd="0" destOrd="0" presId="urn:microsoft.com/office/officeart/2008/layout/HorizontalMultiLevelHierarchy"/>
    <dgm:cxn modelId="{2D48DF4C-77D5-4369-950B-872D45A26B7A}" srcId="{1D8237F0-2762-45D7-A85E-EB2861E47DDD}" destId="{8A2A4EC9-BD7A-4D58-AF88-B30C36E77C25}" srcOrd="3" destOrd="0" parTransId="{14FDF663-01C0-4379-B844-A6789148EC33}" sibTransId="{E9512811-8047-4723-A21F-27E2E58B8C16}"/>
    <dgm:cxn modelId="{C0C68F3C-643E-4335-887F-421691EAE271}" type="presOf" srcId="{274DEE87-C07A-4853-BA80-0F2757B40760}" destId="{131FFBE7-5157-4343-916B-9B6C5A9D82C3}" srcOrd="0" destOrd="0" presId="urn:microsoft.com/office/officeart/2008/layout/HorizontalMultiLevelHierarchy"/>
    <dgm:cxn modelId="{962302B5-EEEE-4DE6-931D-668AF5184EB6}" type="presOf" srcId="{BF408004-6053-4D97-A90D-98BA60F73178}" destId="{1290C54B-C5F0-42E0-BDB9-F1CEF64C2996}" srcOrd="1" destOrd="0" presId="urn:microsoft.com/office/officeart/2008/layout/HorizontalMultiLevelHierarchy"/>
    <dgm:cxn modelId="{398AA74D-013C-42E2-BB6E-139F304B61E9}" type="presOf" srcId="{014E38EC-9125-4EB1-98FD-8AA1C90C57CB}" destId="{F6DFBE7F-6AFC-4C29-BAB5-383753B78D8E}" srcOrd="1" destOrd="0" presId="urn:microsoft.com/office/officeart/2008/layout/HorizontalMultiLevelHierarchy"/>
    <dgm:cxn modelId="{FB14FE30-2C95-4FB2-9067-486D846798FD}" srcId="{1D8237F0-2762-45D7-A85E-EB2861E47DDD}" destId="{A3D27149-A7FD-4EFF-BB62-D16FC5EE8BA6}" srcOrd="2" destOrd="0" parTransId="{014E38EC-9125-4EB1-98FD-8AA1C90C57CB}" sibTransId="{8B4C18D0-40F5-4622-A782-0005FB7DC7F0}"/>
    <dgm:cxn modelId="{6F764D1D-7F6E-42CE-8B02-BE39EE9B2A81}" type="presOf" srcId="{2121C2C2-9098-4CBD-9D60-62CEEEC2C408}" destId="{75769DF6-4FD8-4347-A138-D2D764B109B7}" srcOrd="0" destOrd="0" presId="urn:microsoft.com/office/officeart/2008/layout/HorizontalMultiLevelHierarchy"/>
    <dgm:cxn modelId="{EBFC9CC2-2FEE-4C9F-ABD7-DD2FF3393741}" srcId="{1D8237F0-2762-45D7-A85E-EB2861E47DDD}" destId="{D8C8553B-FCE3-4697-990F-211221DE1C55}" srcOrd="7" destOrd="0" parTransId="{E00A9D94-77AA-4712-BFB1-6266DD69863B}" sibTransId="{0DC4B802-F453-42A4-9AB5-3EBC7CC64233}"/>
    <dgm:cxn modelId="{B9830534-887D-4F7E-996F-EC97347DFA87}" type="presOf" srcId="{48FEE970-FEAB-4820-A2EF-F80E31026DC2}" destId="{F0C644E2-ABAB-478C-9810-8A3AF420050C}" srcOrd="1" destOrd="0" presId="urn:microsoft.com/office/officeart/2008/layout/HorizontalMultiLevelHierarchy"/>
    <dgm:cxn modelId="{D32E7362-1583-4909-926F-F4A2D7689292}" type="presOf" srcId="{D8C8553B-FCE3-4697-990F-211221DE1C55}" destId="{959A638F-58EA-43B7-8E85-8312D932E165}" srcOrd="0" destOrd="0" presId="urn:microsoft.com/office/officeart/2008/layout/HorizontalMultiLevelHierarchy"/>
    <dgm:cxn modelId="{BEA48C80-E837-410C-ADDC-68C796F960EF}" srcId="{1D8237F0-2762-45D7-A85E-EB2861E47DDD}" destId="{F27EAA9A-F060-4812-A618-C3A2399532FA}" srcOrd="0" destOrd="0" parTransId="{48FEE970-FEAB-4820-A2EF-F80E31026DC2}" sibTransId="{719E3A4F-E3CD-4382-9213-8AF98198F692}"/>
    <dgm:cxn modelId="{FD9BD369-385B-40ED-B09C-3F9F05CE451F}" type="presOf" srcId="{8A2A4EC9-BD7A-4D58-AF88-B30C36E77C25}" destId="{A9AB348E-8A98-4362-8B36-E58BAA765DF7}" srcOrd="0" destOrd="0" presId="urn:microsoft.com/office/officeart/2008/layout/HorizontalMultiLevelHierarchy"/>
    <dgm:cxn modelId="{D96776B0-022B-4068-BEBF-77982F5AB110}" type="presOf" srcId="{5A3F3764-C3DF-474A-BD0B-6DF1AEBC6186}" destId="{99CA9B7A-3D28-4BE2-8EDA-B682B911A0D0}" srcOrd="0" destOrd="0" presId="urn:microsoft.com/office/officeart/2008/layout/HorizontalMultiLevelHierarchy"/>
    <dgm:cxn modelId="{FB737614-553F-4F59-8A24-FB99DFA5B11D}" type="presOf" srcId="{14FDF663-01C0-4379-B844-A6789148EC33}" destId="{5F1CB8F4-95DC-48BF-9A21-8C2BE9ADBAAC}" srcOrd="0" destOrd="0" presId="urn:microsoft.com/office/officeart/2008/layout/HorizontalMultiLevelHierarchy"/>
    <dgm:cxn modelId="{FD46886A-B2A0-463D-8383-1D6D31C3D531}" type="presOf" srcId="{FB4DFC55-B196-4AB4-B4AF-77BED109EDB5}" destId="{EBE12763-FF09-441C-A141-B58F5C84B1BD}" srcOrd="0" destOrd="0" presId="urn:microsoft.com/office/officeart/2008/layout/HorizontalMultiLevelHierarchy"/>
    <dgm:cxn modelId="{4B16AEF1-6DB0-4C6A-BF14-C27893D47CE0}" srcId="{1D8237F0-2762-45D7-A85E-EB2861E47DDD}" destId="{3D2922E8-8F30-4F04-927F-DC8EDB3D7EB6}" srcOrd="1" destOrd="0" parTransId="{C8673BAD-D49E-45B6-8E84-C11BF5DFAE10}" sibTransId="{D1A607C5-F54C-4EDD-893D-18E3DE0B4E73}"/>
    <dgm:cxn modelId="{9A27BA33-C4C8-4FBD-87A3-E9F83BE81D10}" type="presOf" srcId="{DB15767C-5CC5-4F40-9014-92C8BBE24318}" destId="{440566E4-9B38-44D3-B4BE-12025221CD1B}" srcOrd="0" destOrd="0" presId="urn:microsoft.com/office/officeart/2008/layout/HorizontalMultiLevelHierarchy"/>
    <dgm:cxn modelId="{996F9E2D-80D3-46D4-8F37-7F4FCBEC3084}" type="presOf" srcId="{966413B0-BE7B-48E5-BA06-4A1405B2B150}" destId="{4CAD80C4-179B-4165-A778-FACDAF579924}" srcOrd="0" destOrd="0" presId="urn:microsoft.com/office/officeart/2008/layout/HorizontalMultiLevelHierarchy"/>
    <dgm:cxn modelId="{163914E9-FBCB-45AC-8022-F934E7EDB3C8}" type="presOf" srcId="{F72200DB-9C3B-435D-89C3-8F17E59B140D}" destId="{8BF7AD7D-195E-4D3E-A942-B1AD32873363}" srcOrd="1" destOrd="0" presId="urn:microsoft.com/office/officeart/2008/layout/HorizontalMultiLevelHierarchy"/>
    <dgm:cxn modelId="{80ED13BD-895C-4F98-B87E-32646F7E4D24}" type="presParOf" srcId="{5C72AEF3-F0C4-4F74-A75A-96629AE59719}" destId="{5A0326B0-D11E-41A2-B6A8-1B227A7CF7FE}" srcOrd="0" destOrd="0" presId="urn:microsoft.com/office/officeart/2008/layout/HorizontalMultiLevelHierarchy"/>
    <dgm:cxn modelId="{9911CA48-1F53-4E83-98F9-04A90CBAC2F2}" type="presParOf" srcId="{5A0326B0-D11E-41A2-B6A8-1B227A7CF7FE}" destId="{73F9ABE0-F1BB-4E31-B47C-34E2DBB93180}" srcOrd="0" destOrd="0" presId="urn:microsoft.com/office/officeart/2008/layout/HorizontalMultiLevelHierarchy"/>
    <dgm:cxn modelId="{894D9094-1F8D-477F-9FF7-0D428D73692B}" type="presParOf" srcId="{5A0326B0-D11E-41A2-B6A8-1B227A7CF7FE}" destId="{55A40D2C-11C4-46D5-AC00-80689EA58A71}" srcOrd="1" destOrd="0" presId="urn:microsoft.com/office/officeart/2008/layout/HorizontalMultiLevelHierarchy"/>
    <dgm:cxn modelId="{DB9369F8-E166-4BDA-A45D-F22FAB8725E9}" type="presParOf" srcId="{55A40D2C-11C4-46D5-AC00-80689EA58A71}" destId="{16C23551-27CD-4C48-9080-72DCF5CE4383}" srcOrd="0" destOrd="0" presId="urn:microsoft.com/office/officeart/2008/layout/HorizontalMultiLevelHierarchy"/>
    <dgm:cxn modelId="{4F6F12DE-49AF-4241-A875-3F731F2ED7B8}" type="presParOf" srcId="{16C23551-27CD-4C48-9080-72DCF5CE4383}" destId="{F0C644E2-ABAB-478C-9810-8A3AF420050C}" srcOrd="0" destOrd="0" presId="urn:microsoft.com/office/officeart/2008/layout/HorizontalMultiLevelHierarchy"/>
    <dgm:cxn modelId="{7FC41E90-0101-4628-BA89-446540F70968}" type="presParOf" srcId="{55A40D2C-11C4-46D5-AC00-80689EA58A71}" destId="{EF13E576-00EC-4462-A983-14A61EC4C26B}" srcOrd="1" destOrd="0" presId="urn:microsoft.com/office/officeart/2008/layout/HorizontalMultiLevelHierarchy"/>
    <dgm:cxn modelId="{BF2C49C3-F319-4E0D-8AA0-216CEB447BD1}" type="presParOf" srcId="{EF13E576-00EC-4462-A983-14A61EC4C26B}" destId="{C3590BD8-139F-459C-827F-07A4E871D8B7}" srcOrd="0" destOrd="0" presId="urn:microsoft.com/office/officeart/2008/layout/HorizontalMultiLevelHierarchy"/>
    <dgm:cxn modelId="{E723ED68-8670-4565-A75F-38C22E9E4141}" type="presParOf" srcId="{EF13E576-00EC-4462-A983-14A61EC4C26B}" destId="{8CC5BEE2-62CA-40F1-A419-2A2903A7BDC1}" srcOrd="1" destOrd="0" presId="urn:microsoft.com/office/officeart/2008/layout/HorizontalMultiLevelHierarchy"/>
    <dgm:cxn modelId="{7A10E61A-0FA1-403C-B040-6B0FAC3A618B}" type="presParOf" srcId="{55A40D2C-11C4-46D5-AC00-80689EA58A71}" destId="{AAE87AEA-B135-465D-9562-C4A166799FBE}" srcOrd="2" destOrd="0" presId="urn:microsoft.com/office/officeart/2008/layout/HorizontalMultiLevelHierarchy"/>
    <dgm:cxn modelId="{C8950BB8-E094-4C5D-941D-9EA19D47D96A}" type="presParOf" srcId="{AAE87AEA-B135-465D-9562-C4A166799FBE}" destId="{7E1BA0DB-9E22-4CCC-96D0-0B8B0A9C7706}" srcOrd="0" destOrd="0" presId="urn:microsoft.com/office/officeart/2008/layout/HorizontalMultiLevelHierarchy"/>
    <dgm:cxn modelId="{1227C524-54C6-4F7F-8588-18112C9BEDBD}" type="presParOf" srcId="{55A40D2C-11C4-46D5-AC00-80689EA58A71}" destId="{D8AAC2E7-2AE9-4A91-8F94-2689714E0D17}" srcOrd="3" destOrd="0" presId="urn:microsoft.com/office/officeart/2008/layout/HorizontalMultiLevelHierarchy"/>
    <dgm:cxn modelId="{FB2C00F2-8B95-478E-8260-4CD839B3256A}" type="presParOf" srcId="{D8AAC2E7-2AE9-4A91-8F94-2689714E0D17}" destId="{E7BC55E8-E357-4446-B305-7565C46AF760}" srcOrd="0" destOrd="0" presId="urn:microsoft.com/office/officeart/2008/layout/HorizontalMultiLevelHierarchy"/>
    <dgm:cxn modelId="{A0D72DC3-398E-44A0-9AB7-E3640FDF0209}" type="presParOf" srcId="{D8AAC2E7-2AE9-4A91-8F94-2689714E0D17}" destId="{3CB99682-CDF1-4F24-8C14-43191D8C2E69}" srcOrd="1" destOrd="0" presId="urn:microsoft.com/office/officeart/2008/layout/HorizontalMultiLevelHierarchy"/>
    <dgm:cxn modelId="{6554C7E9-9BE5-4F0A-9FB6-B95600EF44CB}" type="presParOf" srcId="{55A40D2C-11C4-46D5-AC00-80689EA58A71}" destId="{EF27A6C3-399A-4F4B-8FCF-9BE76E4D5E4D}" srcOrd="4" destOrd="0" presId="urn:microsoft.com/office/officeart/2008/layout/HorizontalMultiLevelHierarchy"/>
    <dgm:cxn modelId="{6978D5D0-F28F-48C9-8FDF-7058D22CA2AD}" type="presParOf" srcId="{EF27A6C3-399A-4F4B-8FCF-9BE76E4D5E4D}" destId="{F6DFBE7F-6AFC-4C29-BAB5-383753B78D8E}" srcOrd="0" destOrd="0" presId="urn:microsoft.com/office/officeart/2008/layout/HorizontalMultiLevelHierarchy"/>
    <dgm:cxn modelId="{44238258-F9B3-4B20-A393-FFB31E5D3E0C}" type="presParOf" srcId="{55A40D2C-11C4-46D5-AC00-80689EA58A71}" destId="{060622DB-1C3F-4ED6-BB8A-19B34DD43249}" srcOrd="5" destOrd="0" presId="urn:microsoft.com/office/officeart/2008/layout/HorizontalMultiLevelHierarchy"/>
    <dgm:cxn modelId="{27F8D516-3145-4D00-B7F2-D3C339AEEF81}" type="presParOf" srcId="{060622DB-1C3F-4ED6-BB8A-19B34DD43249}" destId="{E91DF562-A8A1-40E0-A0D4-3AE7CC4D1560}" srcOrd="0" destOrd="0" presId="urn:microsoft.com/office/officeart/2008/layout/HorizontalMultiLevelHierarchy"/>
    <dgm:cxn modelId="{B1963119-2144-4705-8772-AB299D847FD7}" type="presParOf" srcId="{060622DB-1C3F-4ED6-BB8A-19B34DD43249}" destId="{B8CE860E-A108-4EDA-9705-84422C80E708}" srcOrd="1" destOrd="0" presId="urn:microsoft.com/office/officeart/2008/layout/HorizontalMultiLevelHierarchy"/>
    <dgm:cxn modelId="{3C124F9C-2811-4FC2-8D5B-3F4F36A1E4FD}" type="presParOf" srcId="{55A40D2C-11C4-46D5-AC00-80689EA58A71}" destId="{5F1CB8F4-95DC-48BF-9A21-8C2BE9ADBAAC}" srcOrd="6" destOrd="0" presId="urn:microsoft.com/office/officeart/2008/layout/HorizontalMultiLevelHierarchy"/>
    <dgm:cxn modelId="{EE9C8876-CFEF-4F46-82E7-13D96514E3DE}" type="presParOf" srcId="{5F1CB8F4-95DC-48BF-9A21-8C2BE9ADBAAC}" destId="{C37E5542-C95B-4AF4-841F-4E47D807B198}" srcOrd="0" destOrd="0" presId="urn:microsoft.com/office/officeart/2008/layout/HorizontalMultiLevelHierarchy"/>
    <dgm:cxn modelId="{637EFE5C-26A3-4642-B395-1772D43A4F6D}" type="presParOf" srcId="{55A40D2C-11C4-46D5-AC00-80689EA58A71}" destId="{D9E1C391-8EC8-4B0F-B8B2-007EC2BC2E59}" srcOrd="7" destOrd="0" presId="urn:microsoft.com/office/officeart/2008/layout/HorizontalMultiLevelHierarchy"/>
    <dgm:cxn modelId="{294F9EB7-EF87-4C91-8C44-0F9479DB2A78}" type="presParOf" srcId="{D9E1C391-8EC8-4B0F-B8B2-007EC2BC2E59}" destId="{A9AB348E-8A98-4362-8B36-E58BAA765DF7}" srcOrd="0" destOrd="0" presId="urn:microsoft.com/office/officeart/2008/layout/HorizontalMultiLevelHierarchy"/>
    <dgm:cxn modelId="{EC647D2A-D104-47BE-BF57-AD7EDCF92493}" type="presParOf" srcId="{D9E1C391-8EC8-4B0F-B8B2-007EC2BC2E59}" destId="{62F99939-1A2F-4B61-B30B-730C56BD2644}" srcOrd="1" destOrd="0" presId="urn:microsoft.com/office/officeart/2008/layout/HorizontalMultiLevelHierarchy"/>
    <dgm:cxn modelId="{F617E051-6CA9-4189-9255-D16ECA3D3F48}" type="presParOf" srcId="{55A40D2C-11C4-46D5-AC00-80689EA58A71}" destId="{440566E4-9B38-44D3-B4BE-12025221CD1B}" srcOrd="8" destOrd="0" presId="urn:microsoft.com/office/officeart/2008/layout/HorizontalMultiLevelHierarchy"/>
    <dgm:cxn modelId="{20B026D3-2170-47BB-B790-BD5E8F465663}" type="presParOf" srcId="{440566E4-9B38-44D3-B4BE-12025221CD1B}" destId="{43C10C54-76E6-45AE-9BD4-E7B786BF72D1}" srcOrd="0" destOrd="0" presId="urn:microsoft.com/office/officeart/2008/layout/HorizontalMultiLevelHierarchy"/>
    <dgm:cxn modelId="{B6D994C5-F3F9-47E4-B1DB-CF3D3CAA1080}" type="presParOf" srcId="{55A40D2C-11C4-46D5-AC00-80689EA58A71}" destId="{2E82DD5F-2072-4E5D-A6DB-F926F611C8FC}" srcOrd="9" destOrd="0" presId="urn:microsoft.com/office/officeart/2008/layout/HorizontalMultiLevelHierarchy"/>
    <dgm:cxn modelId="{F0E7E5BC-77D1-4AB5-9B01-43ACDAF8EF52}" type="presParOf" srcId="{2E82DD5F-2072-4E5D-A6DB-F926F611C8FC}" destId="{99CA9B7A-3D28-4BE2-8EDA-B682B911A0D0}" srcOrd="0" destOrd="0" presId="urn:microsoft.com/office/officeart/2008/layout/HorizontalMultiLevelHierarchy"/>
    <dgm:cxn modelId="{E641CA79-C757-4CFE-8BA1-996433AF73B4}" type="presParOf" srcId="{2E82DD5F-2072-4E5D-A6DB-F926F611C8FC}" destId="{80ECEC92-C60D-4578-9947-515B6EA39C78}" srcOrd="1" destOrd="0" presId="urn:microsoft.com/office/officeart/2008/layout/HorizontalMultiLevelHierarchy"/>
    <dgm:cxn modelId="{BFE39529-1C0B-454D-929C-56B7612E6845}" type="presParOf" srcId="{55A40D2C-11C4-46D5-AC00-80689EA58A71}" destId="{EBE12763-FF09-441C-A141-B58F5C84B1BD}" srcOrd="10" destOrd="0" presId="urn:microsoft.com/office/officeart/2008/layout/HorizontalMultiLevelHierarchy"/>
    <dgm:cxn modelId="{EBB12D19-9270-4A09-A5A8-5BEA8E1ED963}" type="presParOf" srcId="{EBE12763-FF09-441C-A141-B58F5C84B1BD}" destId="{0CA58C76-6CC5-4A75-941F-038B84415154}" srcOrd="0" destOrd="0" presId="urn:microsoft.com/office/officeart/2008/layout/HorizontalMultiLevelHierarchy"/>
    <dgm:cxn modelId="{24186CEC-6CC5-414E-975A-6C8A40A850E6}" type="presParOf" srcId="{55A40D2C-11C4-46D5-AC00-80689EA58A71}" destId="{EF785B58-D003-4909-AD33-A4598B428E12}" srcOrd="11" destOrd="0" presId="urn:microsoft.com/office/officeart/2008/layout/HorizontalMultiLevelHierarchy"/>
    <dgm:cxn modelId="{2DBFE110-5497-4DC2-BB98-8293DF4A5D23}" type="presParOf" srcId="{EF785B58-D003-4909-AD33-A4598B428E12}" destId="{131FFBE7-5157-4343-916B-9B6C5A9D82C3}" srcOrd="0" destOrd="0" presId="urn:microsoft.com/office/officeart/2008/layout/HorizontalMultiLevelHierarchy"/>
    <dgm:cxn modelId="{5FEB5732-1325-499A-8BC3-E5FF13538B70}" type="presParOf" srcId="{EF785B58-D003-4909-AD33-A4598B428E12}" destId="{6D933439-F600-4A50-AF2C-81E7F58A0C9E}" srcOrd="1" destOrd="0" presId="urn:microsoft.com/office/officeart/2008/layout/HorizontalMultiLevelHierarchy"/>
    <dgm:cxn modelId="{5409C5B5-1900-4C85-8750-44F9512E1FCC}" type="presParOf" srcId="{55A40D2C-11C4-46D5-AC00-80689EA58A71}" destId="{644E5D15-713D-4346-9C47-CC33F74BB7FD}" srcOrd="12" destOrd="0" presId="urn:microsoft.com/office/officeart/2008/layout/HorizontalMultiLevelHierarchy"/>
    <dgm:cxn modelId="{DBE12912-6A36-4CDA-89D8-5BAB7BC460C7}" type="presParOf" srcId="{644E5D15-713D-4346-9C47-CC33F74BB7FD}" destId="{1290C54B-C5F0-42E0-BDB9-F1CEF64C2996}" srcOrd="0" destOrd="0" presId="urn:microsoft.com/office/officeart/2008/layout/HorizontalMultiLevelHierarchy"/>
    <dgm:cxn modelId="{9C4B54E2-CDA4-4CF9-BB01-ACE79AD35E0C}" type="presParOf" srcId="{55A40D2C-11C4-46D5-AC00-80689EA58A71}" destId="{136665D9-3B04-4EA9-A8DF-74A4A1243E8F}" srcOrd="13" destOrd="0" presId="urn:microsoft.com/office/officeart/2008/layout/HorizontalMultiLevelHierarchy"/>
    <dgm:cxn modelId="{BC7A1A1A-E49C-42E7-A2CB-F37F394EF398}" type="presParOf" srcId="{136665D9-3B04-4EA9-A8DF-74A4A1243E8F}" destId="{4CAD80C4-179B-4165-A778-FACDAF579924}" srcOrd="0" destOrd="0" presId="urn:microsoft.com/office/officeart/2008/layout/HorizontalMultiLevelHierarchy"/>
    <dgm:cxn modelId="{8A88C18F-78C5-4CCF-A683-436273D8D8B8}" type="presParOf" srcId="{136665D9-3B04-4EA9-A8DF-74A4A1243E8F}" destId="{AEF4893A-EDE4-44A3-8B24-216A53A60BA6}" srcOrd="1" destOrd="0" presId="urn:microsoft.com/office/officeart/2008/layout/HorizontalMultiLevelHierarchy"/>
    <dgm:cxn modelId="{515B6154-64CB-4F91-B6EA-4209D191AAEE}" type="presParOf" srcId="{55A40D2C-11C4-46D5-AC00-80689EA58A71}" destId="{06A65E5C-E4A5-4D27-B477-BE5045FC1CEF}" srcOrd="14" destOrd="0" presId="urn:microsoft.com/office/officeart/2008/layout/HorizontalMultiLevelHierarchy"/>
    <dgm:cxn modelId="{D3D7C892-7594-49E2-80EC-B0D5176AFED4}" type="presParOf" srcId="{06A65E5C-E4A5-4D27-B477-BE5045FC1CEF}" destId="{ADF58C74-98E7-472B-969F-4F5965EFE92C}" srcOrd="0" destOrd="0" presId="urn:microsoft.com/office/officeart/2008/layout/HorizontalMultiLevelHierarchy"/>
    <dgm:cxn modelId="{43CAA0AD-9137-42B5-997E-0A035EDFBC20}" type="presParOf" srcId="{55A40D2C-11C4-46D5-AC00-80689EA58A71}" destId="{A3446D57-DC5D-430E-A375-F9CD7073A799}" srcOrd="15" destOrd="0" presId="urn:microsoft.com/office/officeart/2008/layout/HorizontalMultiLevelHierarchy"/>
    <dgm:cxn modelId="{F0ED8FD0-24C7-423B-B034-467D3EE9CA5A}" type="presParOf" srcId="{A3446D57-DC5D-430E-A375-F9CD7073A799}" destId="{959A638F-58EA-43B7-8E85-8312D932E165}" srcOrd="0" destOrd="0" presId="urn:microsoft.com/office/officeart/2008/layout/HorizontalMultiLevelHierarchy"/>
    <dgm:cxn modelId="{41987F63-E80D-4FB5-BC41-7A981A62B657}" type="presParOf" srcId="{A3446D57-DC5D-430E-A375-F9CD7073A799}" destId="{7679E523-B8BB-4E1E-A881-447C91FD895C}" srcOrd="1" destOrd="0" presId="urn:microsoft.com/office/officeart/2008/layout/HorizontalMultiLevelHierarchy"/>
    <dgm:cxn modelId="{44E7D316-1DB1-4515-AF7C-743EEECD03C8}" type="presParOf" srcId="{55A40D2C-11C4-46D5-AC00-80689EA58A71}" destId="{75769DF6-4FD8-4347-A138-D2D764B109B7}" srcOrd="16" destOrd="0" presId="urn:microsoft.com/office/officeart/2008/layout/HorizontalMultiLevelHierarchy"/>
    <dgm:cxn modelId="{CBA31F3A-39D4-47F0-943A-0BCF9158B2F3}" type="presParOf" srcId="{75769DF6-4FD8-4347-A138-D2D764B109B7}" destId="{6D13A67D-36A6-4B47-A0A6-A8C299843356}" srcOrd="0" destOrd="0" presId="urn:microsoft.com/office/officeart/2008/layout/HorizontalMultiLevelHierarchy"/>
    <dgm:cxn modelId="{47D030A8-495A-4E2A-B6E0-12F18A871F28}" type="presParOf" srcId="{55A40D2C-11C4-46D5-AC00-80689EA58A71}" destId="{123E2F56-B524-45C1-B55A-A4F95F284DEA}" srcOrd="17" destOrd="0" presId="urn:microsoft.com/office/officeart/2008/layout/HorizontalMultiLevelHierarchy"/>
    <dgm:cxn modelId="{E948B84C-1230-40E6-9350-EA8BC3577F76}" type="presParOf" srcId="{123E2F56-B524-45C1-B55A-A4F95F284DEA}" destId="{9385EAD1-D995-4BA1-AC52-CAACC1803ED7}" srcOrd="0" destOrd="0" presId="urn:microsoft.com/office/officeart/2008/layout/HorizontalMultiLevelHierarchy"/>
    <dgm:cxn modelId="{37CE3F66-D4BA-46E5-93B3-CCB65AEF03BB}" type="presParOf" srcId="{123E2F56-B524-45C1-B55A-A4F95F284DEA}" destId="{A3584F32-7EE9-4303-B378-08C2EF5ABBEC}" srcOrd="1" destOrd="0" presId="urn:microsoft.com/office/officeart/2008/layout/HorizontalMultiLevelHierarchy"/>
    <dgm:cxn modelId="{C18B7B98-9C5D-4A75-B6B9-DD5C1E952A0B}" type="presParOf" srcId="{55A40D2C-11C4-46D5-AC00-80689EA58A71}" destId="{6C5F9944-8D36-493A-B6B2-623B97BE7627}" srcOrd="18" destOrd="0" presId="urn:microsoft.com/office/officeart/2008/layout/HorizontalMultiLevelHierarchy"/>
    <dgm:cxn modelId="{464DD6FB-1C64-45D2-A7A9-7CEE02BAF420}" type="presParOf" srcId="{6C5F9944-8D36-493A-B6B2-623B97BE7627}" destId="{8BF7AD7D-195E-4D3E-A942-B1AD32873363}" srcOrd="0" destOrd="0" presId="urn:microsoft.com/office/officeart/2008/layout/HorizontalMultiLevelHierarchy"/>
    <dgm:cxn modelId="{5CCF2234-9D7E-4039-89E4-8A6A11B7B91E}" type="presParOf" srcId="{55A40D2C-11C4-46D5-AC00-80689EA58A71}" destId="{ACDC735F-5CA5-4239-A6B1-52C8FDBBFDC8}" srcOrd="19" destOrd="0" presId="urn:microsoft.com/office/officeart/2008/layout/HorizontalMultiLevelHierarchy"/>
    <dgm:cxn modelId="{2C5F8655-6359-4BA7-A2B6-DB445CA97F84}" type="presParOf" srcId="{ACDC735F-5CA5-4239-A6B1-52C8FDBBFDC8}" destId="{3B2E4243-B654-4825-8BD7-9328DD01C1FC}" srcOrd="0" destOrd="0" presId="urn:microsoft.com/office/officeart/2008/layout/HorizontalMultiLevelHierarchy"/>
    <dgm:cxn modelId="{71C499ED-A5F7-4932-82D7-E60EA9BE5ACD}" type="presParOf" srcId="{ACDC735F-5CA5-4239-A6B1-52C8FDBBFDC8}" destId="{ACCEC8F8-06FB-444E-8B37-6FC9F8B04C4E}" srcOrd="1" destOrd="0" presId="urn:microsoft.com/office/officeart/2008/layout/HorizontalMultiLevelHierarchy"/>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785341-4300-4528-AD83-0735B47E45CF}">
      <dsp:nvSpPr>
        <dsp:cNvPr id="0" name=""/>
        <dsp:cNvSpPr/>
      </dsp:nvSpPr>
      <dsp:spPr>
        <a:xfrm>
          <a:off x="2900" y="102032"/>
          <a:ext cx="1483497"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o-RO" sz="1100" kern="1200">
              <a:solidFill>
                <a:sysClr val="windowText" lastClr="000000">
                  <a:hueOff val="0"/>
                  <a:satOff val="0"/>
                  <a:lumOff val="0"/>
                  <a:alphaOff val="0"/>
                </a:sysClr>
              </a:solidFill>
              <a:latin typeface="Calibri" panose="020F0502020204030204"/>
              <a:ea typeface="+mn-ea"/>
              <a:cs typeface="+mn-cs"/>
            </a:rPr>
            <a:t>Ministerul Apărării</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00" y="102032"/>
        <a:ext cx="1483497" cy="217800"/>
      </dsp:txXfrm>
    </dsp:sp>
    <dsp:sp modelId="{4EDE3099-6465-448E-BABF-54FC8466B25D}">
      <dsp:nvSpPr>
        <dsp:cNvPr id="0" name=""/>
        <dsp:cNvSpPr/>
      </dsp:nvSpPr>
      <dsp:spPr>
        <a:xfrm>
          <a:off x="1486397" y="13551"/>
          <a:ext cx="296699" cy="39476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BF0BF4-CC36-4401-8421-6A2FE34B091A}">
      <dsp:nvSpPr>
        <dsp:cNvPr id="0" name=""/>
        <dsp:cNvSpPr/>
      </dsp:nvSpPr>
      <dsp:spPr>
        <a:xfrm>
          <a:off x="1901776" y="13551"/>
          <a:ext cx="4035112" cy="39476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o-RO" sz="1100" i="1" kern="1200">
              <a:solidFill>
                <a:sysClr val="window" lastClr="FFFFFF"/>
              </a:solidFill>
              <a:latin typeface="Calibri" panose="020F0502020204030204"/>
              <a:ea typeface="+mn-ea"/>
              <a:cs typeface="+mn-cs"/>
            </a:rPr>
            <a:t>gestionează </a:t>
          </a:r>
          <a:r>
            <a:rPr lang="en-US" sz="1100" i="1" kern="1200">
              <a:solidFill>
                <a:sysClr val="window" lastClr="FFFFFF"/>
              </a:solidFill>
              <a:latin typeface="Calibri" panose="020F0502020204030204"/>
              <a:ea typeface="+mn-ea"/>
              <a:cs typeface="+mn-cs"/>
            </a:rPr>
            <a:t>alocațiil</a:t>
          </a:r>
          <a:r>
            <a:rPr lang="ro-RO" sz="1100" i="1" kern="1200">
              <a:solidFill>
                <a:sysClr val="window" lastClr="FFFFFF"/>
              </a:solidFill>
              <a:latin typeface="Calibri" panose="020F0502020204030204"/>
              <a:ea typeface="+mn-ea"/>
              <a:cs typeface="+mn-cs"/>
            </a:rPr>
            <a:t>e</a:t>
          </a:r>
          <a:r>
            <a:rPr lang="en-US" sz="1100" i="1" kern="1200">
              <a:solidFill>
                <a:sysClr val="window" lastClr="FFFFFF"/>
              </a:solidFill>
              <a:latin typeface="Calibri" panose="020F0502020204030204"/>
              <a:ea typeface="+mn-ea"/>
              <a:cs typeface="+mn-cs"/>
            </a:rPr>
            <a:t> bugetare şi patrimoniul public în conformitate cu principiile bunei guvernări </a:t>
          </a:r>
        </a:p>
      </dsp:txBody>
      <dsp:txXfrm>
        <a:off x="1901776" y="13551"/>
        <a:ext cx="4035112" cy="394762"/>
      </dsp:txXfrm>
    </dsp:sp>
    <dsp:sp modelId="{42228A42-6695-43E5-A251-455CC3EEC81D}">
      <dsp:nvSpPr>
        <dsp:cNvPr id="0" name=""/>
        <dsp:cNvSpPr/>
      </dsp:nvSpPr>
      <dsp:spPr>
        <a:xfrm>
          <a:off x="2900" y="951576"/>
          <a:ext cx="1483497"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o-RO" sz="1100" kern="1200">
              <a:solidFill>
                <a:sysClr val="windowText" lastClr="000000">
                  <a:hueOff val="0"/>
                  <a:satOff val="0"/>
                  <a:lumOff val="0"/>
                  <a:alphaOff val="0"/>
                </a:sysClr>
              </a:solidFill>
              <a:latin typeface="Calibri" panose="020F0502020204030204"/>
              <a:ea typeface="+mn-ea"/>
              <a:cs typeface="+mn-cs"/>
            </a:rPr>
            <a:t>AARAP</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00" y="951576"/>
        <a:ext cx="1483497" cy="217800"/>
      </dsp:txXfrm>
    </dsp:sp>
    <dsp:sp modelId="{E945F6B7-5814-4D4E-B87B-906FF78FCA6F}">
      <dsp:nvSpPr>
        <dsp:cNvPr id="0" name=""/>
        <dsp:cNvSpPr/>
      </dsp:nvSpPr>
      <dsp:spPr>
        <a:xfrm>
          <a:off x="1486397" y="447914"/>
          <a:ext cx="296699" cy="1225125"/>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3EB6BC-4A16-4D12-B75D-4EE9908E6B43}">
      <dsp:nvSpPr>
        <dsp:cNvPr id="0" name=""/>
        <dsp:cNvSpPr/>
      </dsp:nvSpPr>
      <dsp:spPr>
        <a:xfrm>
          <a:off x="1901776" y="447914"/>
          <a:ext cx="4035112" cy="122512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ro-RO" sz="1100" i="1" kern="1200">
              <a:solidFill>
                <a:sysClr val="window" lastClr="FFFFFF"/>
              </a:solidFill>
              <a:latin typeface="Calibri" panose="020F0502020204030204"/>
              <a:ea typeface="+mn-ea"/>
              <a:cs typeface="+mn-cs"/>
            </a:rPr>
            <a:t>planifică, inițiază și desfășoară procedurile de achiziții publice a bunurilor/lucrărilor/serviciilor; </a:t>
          </a:r>
          <a:endParaRPr lang="en-US" sz="1100" kern="1200">
            <a:solidFill>
              <a:sysClr val="window" lastClr="FFFFFF"/>
            </a:solidFill>
            <a:latin typeface="Calibri" panose="020F0502020204030204"/>
            <a:ea typeface="+mn-ea"/>
            <a:cs typeface="+mn-cs"/>
          </a:endParaRPr>
        </a:p>
        <a:p>
          <a:pPr marL="57150" lvl="1" indent="-57150" algn="just" defTabSz="488950">
            <a:lnSpc>
              <a:spcPct val="90000"/>
            </a:lnSpc>
            <a:spcBef>
              <a:spcPct val="0"/>
            </a:spcBef>
            <a:spcAft>
              <a:spcPct val="15000"/>
            </a:spcAft>
            <a:buChar char="••"/>
          </a:pPr>
          <a:r>
            <a:rPr lang="ro-RO" sz="1100" i="1" kern="1200">
              <a:solidFill>
                <a:sysClr val="window" lastClr="FFFFFF"/>
              </a:solidFill>
              <a:latin typeface="Calibri" panose="020F0502020204030204"/>
              <a:ea typeface="+mn-ea"/>
              <a:cs typeface="+mn-cs"/>
            </a:rPr>
            <a:t>suraveghează executarea, gestionarea și monitorizarea contractelor de achiziții publice;</a:t>
          </a:r>
          <a:endParaRPr lang="en-US" sz="1100" kern="1200">
            <a:solidFill>
              <a:sysClr val="window" lastClr="FFFFFF"/>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ro-RO" sz="1100" i="1" kern="1200">
              <a:solidFill>
                <a:sysClr val="window" lastClr="FFFFFF"/>
              </a:solidFill>
              <a:latin typeface="Calibri" panose="020F0502020204030204"/>
              <a:ea typeface="+mn-ea"/>
              <a:cs typeface="+mn-cs"/>
            </a:rPr>
            <a:t>elaborează, avizează și coordonează documentația tehnică de proiectare şi deviz pentru obiectele militare planificate pentru reparație/renovare sau construire</a:t>
          </a:r>
          <a:endParaRPr lang="en-US" sz="1100" kern="1200">
            <a:solidFill>
              <a:sysClr val="window" lastClr="FFFFFF"/>
            </a:solidFill>
            <a:latin typeface="Calibri" panose="020F0502020204030204"/>
            <a:ea typeface="+mn-ea"/>
            <a:cs typeface="+mn-cs"/>
          </a:endParaRPr>
        </a:p>
      </dsp:txBody>
      <dsp:txXfrm>
        <a:off x="1901776" y="447914"/>
        <a:ext cx="4035112" cy="1225125"/>
      </dsp:txXfrm>
    </dsp:sp>
    <dsp:sp modelId="{5C46AAD0-39EB-4A68-A141-0A8B21E6AF7E}">
      <dsp:nvSpPr>
        <dsp:cNvPr id="0" name=""/>
        <dsp:cNvSpPr/>
      </dsp:nvSpPr>
      <dsp:spPr>
        <a:xfrm>
          <a:off x="2900" y="1904064"/>
          <a:ext cx="1483497" cy="680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Direcţia planificare resurse financiare şi tehnico materiale</a:t>
          </a:r>
          <a:r>
            <a:rPr lang="ro-RO" sz="1100" kern="1200">
              <a:solidFill>
                <a:sysClr val="windowText" lastClr="000000">
                  <a:hueOff val="0"/>
                  <a:satOff val="0"/>
                  <a:lumOff val="0"/>
                  <a:alphaOff val="0"/>
                </a:sysClr>
              </a:solidFill>
              <a:latin typeface="Calibri" panose="020F0502020204030204"/>
              <a:ea typeface="+mn-ea"/>
              <a:cs typeface="+mn-cs"/>
            </a:rPr>
            <a:t> din</a:t>
          </a:r>
          <a:r>
            <a:rPr lang="en-US" sz="1100" kern="1200">
              <a:solidFill>
                <a:sysClr val="windowText" lastClr="000000">
                  <a:hueOff val="0"/>
                  <a:satOff val="0"/>
                  <a:lumOff val="0"/>
                  <a:alphaOff val="0"/>
                </a:sysClr>
              </a:solidFill>
              <a:latin typeface="Calibri" panose="020F0502020204030204"/>
              <a:ea typeface="+mn-ea"/>
              <a:cs typeface="+mn-cs"/>
            </a:rPr>
            <a:t> cadrul </a:t>
          </a:r>
          <a:r>
            <a:rPr lang="ro-RO" sz="1100" kern="1200">
              <a:solidFill>
                <a:sysClr val="windowText" lastClr="000000">
                  <a:hueOff val="0"/>
                  <a:satOff val="0"/>
                  <a:lumOff val="0"/>
                  <a:alphaOff val="0"/>
                </a:sysClr>
              </a:solidFill>
              <a:latin typeface="Calibri" panose="020F0502020204030204"/>
              <a:ea typeface="+mn-ea"/>
              <a:cs typeface="+mn-cs"/>
            </a:rPr>
            <a:t>MA</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00" y="1904064"/>
        <a:ext cx="1483497" cy="680625"/>
      </dsp:txXfrm>
    </dsp:sp>
    <dsp:sp modelId="{E2152DAF-2908-41A8-A2D0-4AA14AE1ED80}">
      <dsp:nvSpPr>
        <dsp:cNvPr id="0" name=""/>
        <dsp:cNvSpPr/>
      </dsp:nvSpPr>
      <dsp:spPr>
        <a:xfrm>
          <a:off x="1486397" y="1712639"/>
          <a:ext cx="296699" cy="1063476"/>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6D3CDC-0082-406C-89E9-DA496539B84E}">
      <dsp:nvSpPr>
        <dsp:cNvPr id="0" name=""/>
        <dsp:cNvSpPr/>
      </dsp:nvSpPr>
      <dsp:spPr>
        <a:xfrm>
          <a:off x="1901776" y="1712639"/>
          <a:ext cx="4035112" cy="106347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i="1" kern="1200">
              <a:solidFill>
                <a:sysClr val="window" lastClr="FFFFFF"/>
              </a:solidFill>
              <a:latin typeface="Calibri" panose="020F0502020204030204"/>
              <a:ea typeface="+mn-ea"/>
              <a:cs typeface="+mn-cs"/>
            </a:rPr>
            <a:t>elaborează, analizează, evaluează, coordonează şi fundamentează propunerile de buget, în comun cu subdiviziunile structurale ale entității public</a:t>
          </a:r>
          <a:r>
            <a:rPr lang="ro-RO" sz="1100" i="1" kern="1200">
              <a:solidFill>
                <a:sysClr val="window" lastClr="FFFFFF"/>
              </a:solidFill>
              <a:latin typeface="Calibri" panose="020F0502020204030204"/>
              <a:ea typeface="+mn-ea"/>
              <a:cs typeface="+mn-cs"/>
            </a:rPr>
            <a:t>e</a:t>
          </a:r>
          <a:r>
            <a:rPr lang="en-US" sz="1100" i="1" kern="1200">
              <a:solidFill>
                <a:sysClr val="window" lastClr="FFFFFF"/>
              </a:solidFill>
              <a:latin typeface="Calibri" panose="020F0502020204030204"/>
              <a:ea typeface="+mn-ea"/>
              <a:cs typeface="+mn-cs"/>
            </a:rPr>
            <a:t>;</a:t>
          </a:r>
          <a:endParaRPr lang="en-US" sz="1100" kern="1200">
            <a:solidFill>
              <a:sysClr val="window" lastClr="FFFFFF"/>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i="1" kern="1200">
              <a:solidFill>
                <a:sysClr val="window" lastClr="FFFFFF"/>
              </a:solidFill>
              <a:latin typeface="Calibri" panose="020F0502020204030204"/>
              <a:ea typeface="+mn-ea"/>
              <a:cs typeface="+mn-cs"/>
            </a:rPr>
            <a:t>organizează consultări bugetare în cadrul entităţii publice, după caz, cu entităţile publice subordonate;</a:t>
          </a:r>
        </a:p>
        <a:p>
          <a:pPr marL="57150" lvl="1" indent="-57150" algn="l" defTabSz="488950">
            <a:lnSpc>
              <a:spcPct val="90000"/>
            </a:lnSpc>
            <a:spcBef>
              <a:spcPct val="0"/>
            </a:spcBef>
            <a:spcAft>
              <a:spcPct val="15000"/>
            </a:spcAft>
            <a:buChar char="••"/>
          </a:pPr>
          <a:r>
            <a:rPr lang="en-US" sz="1100" i="1" kern="1200">
              <a:solidFill>
                <a:sysClr val="window" lastClr="FFFFFF"/>
              </a:solidFill>
              <a:latin typeface="Calibri" panose="020F0502020204030204"/>
              <a:ea typeface="+mn-ea"/>
              <a:cs typeface="+mn-cs"/>
            </a:rPr>
            <a:t>desfășoară achiziții publice de mică valoare</a:t>
          </a:r>
        </a:p>
      </dsp:txBody>
      <dsp:txXfrm>
        <a:off x="1901776" y="1712639"/>
        <a:ext cx="4035112" cy="1063476"/>
      </dsp:txXfrm>
    </dsp:sp>
    <dsp:sp modelId="{23423E07-DE34-4733-AB94-6A72F1C15EC0}">
      <dsp:nvSpPr>
        <dsp:cNvPr id="0" name=""/>
        <dsp:cNvSpPr/>
      </dsp:nvSpPr>
      <dsp:spPr>
        <a:xfrm>
          <a:off x="2900" y="3079883"/>
          <a:ext cx="1483497" cy="367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US" sz="1100" b="0" i="0" kern="1200">
              <a:solidFill>
                <a:sysClr val="windowText" lastClr="000000">
                  <a:hueOff val="0"/>
                  <a:satOff val="0"/>
                  <a:lumOff val="0"/>
                  <a:alphaOff val="0"/>
                </a:sysClr>
              </a:solidFill>
              <a:latin typeface="Calibri" panose="020F0502020204030204"/>
              <a:ea typeface="+mn-ea"/>
              <a:cs typeface="+mn-cs"/>
            </a:rPr>
            <a:t>Marele </a:t>
          </a:r>
          <a:r>
            <a:rPr lang="ro-MD" sz="1100" b="0" i="0" kern="1200">
              <a:solidFill>
                <a:sysClr val="windowText" lastClr="000000">
                  <a:hueOff val="0"/>
                  <a:satOff val="0"/>
                  <a:lumOff val="0"/>
                  <a:alphaOff val="0"/>
                </a:sysClr>
              </a:solidFill>
              <a:latin typeface="Calibri" panose="020F0502020204030204"/>
              <a:ea typeface="+mn-ea"/>
              <a:cs typeface="+mn-cs"/>
            </a:rPr>
            <a:t>S</a:t>
          </a:r>
          <a:r>
            <a:rPr lang="en-US" sz="1100" b="0" i="0" kern="1200">
              <a:solidFill>
                <a:sysClr val="windowText" lastClr="000000">
                  <a:hueOff val="0"/>
                  <a:satOff val="0"/>
                  <a:lumOff val="0"/>
                  <a:alphaOff val="0"/>
                </a:sysClr>
              </a:solidFill>
              <a:latin typeface="Calibri" panose="020F0502020204030204"/>
              <a:ea typeface="+mn-ea"/>
              <a:cs typeface="+mn-cs"/>
            </a:rPr>
            <a:t>tat </a:t>
          </a:r>
          <a:r>
            <a:rPr lang="ro-MD" sz="1100" b="0" i="0" kern="1200">
              <a:solidFill>
                <a:sysClr val="windowText" lastClr="000000">
                  <a:hueOff val="0"/>
                  <a:satOff val="0"/>
                  <a:lumOff val="0"/>
                  <a:alphaOff val="0"/>
                </a:sysClr>
              </a:solidFill>
              <a:latin typeface="Calibri" panose="020F0502020204030204"/>
              <a:ea typeface="+mn-ea"/>
              <a:cs typeface="+mn-cs"/>
            </a:rPr>
            <a:t>M</a:t>
          </a:r>
          <a:r>
            <a:rPr lang="en-US" sz="1100" b="0" i="0" kern="1200">
              <a:solidFill>
                <a:sysClr val="windowText" lastClr="000000">
                  <a:hueOff val="0"/>
                  <a:satOff val="0"/>
                  <a:lumOff val="0"/>
                  <a:alphaOff val="0"/>
                </a:sysClr>
              </a:solidFill>
              <a:latin typeface="Calibri" panose="020F0502020204030204"/>
              <a:ea typeface="+mn-ea"/>
              <a:cs typeface="+mn-cs"/>
            </a:rPr>
            <a:t>ajor (DirecțiileJ4 și J8) </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00" y="3079883"/>
        <a:ext cx="1483497" cy="367537"/>
      </dsp:txXfrm>
    </dsp:sp>
    <dsp:sp modelId="{CB51B3C4-70DD-4B07-ACB1-44F32160999E}">
      <dsp:nvSpPr>
        <dsp:cNvPr id="0" name=""/>
        <dsp:cNvSpPr/>
      </dsp:nvSpPr>
      <dsp:spPr>
        <a:xfrm>
          <a:off x="1486397" y="2815715"/>
          <a:ext cx="296699" cy="89587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C3F8C9-BE7B-4F22-A140-60B9ECDCE5CE}">
      <dsp:nvSpPr>
        <dsp:cNvPr id="0" name=""/>
        <dsp:cNvSpPr/>
      </dsp:nvSpPr>
      <dsp:spPr>
        <a:xfrm>
          <a:off x="1901776" y="2815715"/>
          <a:ext cx="4035112" cy="89587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i="1" kern="1200">
              <a:solidFill>
                <a:sysClr val="window" lastClr="FFFFFF"/>
              </a:solidFill>
              <a:latin typeface="Calibri" panose="020F0502020204030204"/>
              <a:ea typeface="+mn-ea"/>
              <a:cs typeface="+mn-cs"/>
            </a:rPr>
            <a:t>planific</a:t>
          </a:r>
          <a:r>
            <a:rPr lang="ro-RO" sz="1100" i="1" kern="1200">
              <a:solidFill>
                <a:sysClr val="window" lastClr="FFFFFF"/>
              </a:solidFill>
              <a:latin typeface="Calibri" panose="020F0502020204030204"/>
              <a:ea typeface="+mn-ea"/>
              <a:cs typeface="+mn-cs"/>
            </a:rPr>
            <a:t>ă</a:t>
          </a:r>
          <a:r>
            <a:rPr lang="en-US" sz="1100" i="1" kern="1200">
              <a:solidFill>
                <a:sysClr val="window" lastClr="FFFFFF"/>
              </a:solidFill>
              <a:latin typeface="Calibri" panose="020F0502020204030204"/>
              <a:ea typeface="+mn-ea"/>
              <a:cs typeface="+mn-cs"/>
            </a:rPr>
            <a:t> resursel</a:t>
          </a:r>
          <a:r>
            <a:rPr lang="ro-RO" sz="1100" i="1" kern="1200">
              <a:solidFill>
                <a:sysClr val="window" lastClr="FFFFFF"/>
              </a:solidFill>
              <a:latin typeface="Calibri" panose="020F0502020204030204"/>
              <a:ea typeface="+mn-ea"/>
              <a:cs typeface="+mn-cs"/>
            </a:rPr>
            <a:t>e</a:t>
          </a:r>
          <a:r>
            <a:rPr lang="en-US" sz="1100" i="1" kern="1200">
              <a:solidFill>
                <a:sysClr val="window" lastClr="FFFFFF"/>
              </a:solidFill>
              <a:latin typeface="Calibri" panose="020F0502020204030204"/>
              <a:ea typeface="+mn-ea"/>
              <a:cs typeface="+mn-cs"/>
            </a:rPr>
            <a:t> pentru acoperirea necesităților unităților militare și corelarea propunerilor cu resursele disponibile și cu capabilitățile existente</a:t>
          </a:r>
          <a:r>
            <a:rPr lang="ro-MD" sz="1100" i="1" kern="1200">
              <a:solidFill>
                <a:sysClr val="window" lastClr="FFFFFF"/>
              </a:solidFill>
              <a:latin typeface="Calibri" panose="020F0502020204030204"/>
              <a:ea typeface="+mn-ea"/>
              <a:cs typeface="+mn-cs"/>
            </a:rPr>
            <a:t>;</a:t>
          </a:r>
          <a:endParaRPr lang="en-US" sz="1100" i="1" kern="1200">
            <a:solidFill>
              <a:sysClr val="window" lastClr="FFFFFF"/>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i="1" kern="1200">
              <a:solidFill>
                <a:sysClr val="window" lastClr="FFFFFF"/>
              </a:solidFill>
              <a:latin typeface="Calibri" panose="020F0502020204030204"/>
              <a:ea typeface="+mn-ea"/>
              <a:cs typeface="+mn-cs"/>
            </a:rPr>
            <a:t>desfășoară achiziții publice de mică valoare și prezintă la AARAP dări de seamă asupra acestora</a:t>
          </a:r>
        </a:p>
      </dsp:txBody>
      <dsp:txXfrm>
        <a:off x="1901776" y="2815715"/>
        <a:ext cx="4035112" cy="895872"/>
      </dsp:txXfrm>
    </dsp:sp>
    <dsp:sp modelId="{32FC9E6C-6A59-43E9-8D44-473355A6718A}">
      <dsp:nvSpPr>
        <dsp:cNvPr id="0" name=""/>
        <dsp:cNvSpPr/>
      </dsp:nvSpPr>
      <dsp:spPr>
        <a:xfrm>
          <a:off x="2900" y="3945166"/>
          <a:ext cx="1483497" cy="5172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en-US" sz="1100" i="0" kern="1200">
              <a:solidFill>
                <a:sysClr val="windowText" lastClr="000000">
                  <a:hueOff val="0"/>
                  <a:satOff val="0"/>
                  <a:lumOff val="0"/>
                  <a:alphaOff val="0"/>
                </a:sysClr>
              </a:solidFill>
              <a:latin typeface="Calibri" panose="020F0502020204030204"/>
              <a:ea typeface="+mn-ea"/>
              <a:cs typeface="+mn-cs"/>
            </a:rPr>
            <a:t>Instituțiile din subordine/unitățile militare ale MA </a:t>
          </a:r>
        </a:p>
      </dsp:txBody>
      <dsp:txXfrm>
        <a:off x="2900" y="3945166"/>
        <a:ext cx="1483497" cy="517275"/>
      </dsp:txXfrm>
    </dsp:sp>
    <dsp:sp modelId="{59E9BE17-4A5B-4EAE-9E70-9002BD6E9A35}">
      <dsp:nvSpPr>
        <dsp:cNvPr id="0" name=""/>
        <dsp:cNvSpPr/>
      </dsp:nvSpPr>
      <dsp:spPr>
        <a:xfrm>
          <a:off x="1486397" y="3751188"/>
          <a:ext cx="296699" cy="905231"/>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7B54F6-B154-41D3-8159-3839D054D60D}">
      <dsp:nvSpPr>
        <dsp:cNvPr id="0" name=""/>
        <dsp:cNvSpPr/>
      </dsp:nvSpPr>
      <dsp:spPr>
        <a:xfrm>
          <a:off x="1901776" y="3751188"/>
          <a:ext cx="4035112" cy="90523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o-RO" sz="1100" i="1" kern="1200">
              <a:solidFill>
                <a:sysClr val="window" lastClr="FFFFFF"/>
              </a:solidFill>
              <a:latin typeface="Calibri" panose="020F0502020204030204"/>
              <a:ea typeface="+mn-ea"/>
              <a:cs typeface="+mn-cs"/>
            </a:rPr>
            <a:t>asigură </a:t>
          </a:r>
          <a:r>
            <a:rPr lang="en-US" sz="1100" i="1" kern="1200">
              <a:solidFill>
                <a:sysClr val="window" lastClr="FFFFFF"/>
              </a:solidFill>
              <a:latin typeface="Calibri" panose="020F0502020204030204"/>
              <a:ea typeface="+mn-ea"/>
              <a:cs typeface="+mn-cs"/>
            </a:rPr>
            <a:t>estimarea reală a necesităților și prezentarea propunerilor DPRTM și MSM</a:t>
          </a:r>
          <a:r>
            <a:rPr lang="ro-MD" sz="1100" i="1" kern="1200">
              <a:solidFill>
                <a:sysClr val="window" lastClr="FFFFFF"/>
              </a:solidFill>
              <a:latin typeface="Calibri" panose="020F0502020204030204"/>
              <a:ea typeface="+mn-ea"/>
              <a:cs typeface="+mn-cs"/>
            </a:rPr>
            <a:t>;</a:t>
          </a:r>
          <a:endParaRPr lang="en-US" sz="1100" i="1" kern="1200">
            <a:solidFill>
              <a:sysClr val="window" lastClr="FFFFFF"/>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ro-RO" sz="1100" i="1" kern="1200">
              <a:solidFill>
                <a:sysClr val="window" lastClr="FFFFFF"/>
              </a:solidFill>
              <a:latin typeface="Calibri" panose="020F0502020204030204"/>
              <a:ea typeface="+mn-ea"/>
              <a:cs typeface="+mn-cs"/>
            </a:rPr>
            <a:t> asigură </a:t>
          </a:r>
          <a:r>
            <a:rPr lang="en-US" sz="1100" i="1" kern="1200">
              <a:solidFill>
                <a:sysClr val="window" lastClr="FFFFFF"/>
              </a:solidFill>
              <a:latin typeface="Calibri" panose="020F0502020204030204"/>
              <a:ea typeface="+mn-ea"/>
              <a:cs typeface="+mn-cs"/>
            </a:rPr>
            <a:t>prezentarea fidelă a necesităților</a:t>
          </a:r>
          <a:r>
            <a:rPr lang="ro-RO" sz="1100" i="1" kern="1200">
              <a:solidFill>
                <a:sysClr val="window" lastClr="FFFFFF"/>
              </a:solidFill>
              <a:latin typeface="Calibri" panose="020F0502020204030204"/>
              <a:ea typeface="+mn-ea"/>
              <a:cs typeface="+mn-cs"/>
            </a:rPr>
            <a:t>;</a:t>
          </a:r>
          <a:endParaRPr lang="en-US" sz="1100" i="1" kern="1200">
            <a:solidFill>
              <a:sysClr val="window" lastClr="FFFFFF"/>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ro-RO" sz="1100" i="1" kern="1200">
              <a:solidFill>
                <a:sysClr val="window" lastClr="FFFFFF"/>
              </a:solidFill>
              <a:latin typeface="Calibri" panose="020F0502020204030204"/>
              <a:ea typeface="+mn-ea"/>
              <a:cs typeface="+mn-cs"/>
            </a:rPr>
            <a:t>desfășoară achiziții publice de mică valoare și prezintă AARAP dări de seamă asupra acestora</a:t>
          </a:r>
          <a:endParaRPr lang="en-US" sz="1100" i="1" kern="1200">
            <a:solidFill>
              <a:sysClr val="window" lastClr="FFFFFF"/>
            </a:solidFill>
            <a:latin typeface="Calibri" panose="020F0502020204030204"/>
            <a:ea typeface="+mn-ea"/>
            <a:cs typeface="+mn-cs"/>
          </a:endParaRPr>
        </a:p>
      </dsp:txBody>
      <dsp:txXfrm>
        <a:off x="1901776" y="3751188"/>
        <a:ext cx="4035112" cy="9052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A0DFDC-2FD0-44AA-A5EC-A70F1824654B}">
      <dsp:nvSpPr>
        <dsp:cNvPr id="0" name=""/>
        <dsp:cNvSpPr/>
      </dsp:nvSpPr>
      <dsp:spPr>
        <a:xfrm>
          <a:off x="1227509" y="-3832"/>
          <a:ext cx="3694320" cy="3694320"/>
        </a:xfrm>
        <a:prstGeom prst="circularArrow">
          <a:avLst>
            <a:gd name="adj1" fmla="val 5274"/>
            <a:gd name="adj2" fmla="val 312630"/>
            <a:gd name="adj3" fmla="val 14257056"/>
            <a:gd name="adj4" fmla="val 17110112"/>
            <a:gd name="adj5" fmla="val 5477"/>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7FA49F6-A878-49E0-9A67-F246BA3BCAD8}">
      <dsp:nvSpPr>
        <dsp:cNvPr id="0" name=""/>
        <dsp:cNvSpPr/>
      </dsp:nvSpPr>
      <dsp:spPr>
        <a:xfrm>
          <a:off x="2386322" y="1155"/>
          <a:ext cx="1376695" cy="6883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RO" sz="1200" kern="1200">
              <a:solidFill>
                <a:sysClr val="window" lastClr="FFFFFF"/>
              </a:solidFill>
              <a:latin typeface="Calibri" panose="020F0502020204030204"/>
              <a:ea typeface="+mn-ea"/>
              <a:cs typeface="+mn-cs"/>
            </a:rPr>
            <a:t>CBTM</a:t>
          </a:r>
          <a:endParaRPr lang="en-US" sz="1200" kern="1200">
            <a:solidFill>
              <a:sysClr val="window" lastClr="FFFFFF"/>
            </a:solidFill>
            <a:latin typeface="Calibri" panose="020F0502020204030204"/>
            <a:ea typeface="+mn-ea"/>
            <a:cs typeface="+mn-cs"/>
          </a:endParaRPr>
        </a:p>
      </dsp:txBody>
      <dsp:txXfrm>
        <a:off x="2419924" y="34757"/>
        <a:ext cx="1309491" cy="621143"/>
      </dsp:txXfrm>
    </dsp:sp>
    <dsp:sp modelId="{09AF7EE8-0DD1-4256-BC48-503C64BC6F21}">
      <dsp:nvSpPr>
        <dsp:cNvPr id="0" name=""/>
        <dsp:cNvSpPr/>
      </dsp:nvSpPr>
      <dsp:spPr>
        <a:xfrm>
          <a:off x="3684243" y="750511"/>
          <a:ext cx="1376695" cy="6883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RO" sz="1200" kern="1200">
              <a:solidFill>
                <a:sysClr val="window" lastClr="FFFFFF"/>
              </a:solidFill>
              <a:latin typeface="Calibri" panose="020F0502020204030204"/>
              <a:ea typeface="+mn-ea"/>
              <a:cs typeface="+mn-cs"/>
            </a:rPr>
            <a:t>Strategii sectoriale</a:t>
          </a:r>
          <a:endParaRPr lang="en-US" sz="1200" kern="1200">
            <a:solidFill>
              <a:sysClr val="window" lastClr="FFFFFF"/>
            </a:solidFill>
            <a:latin typeface="Calibri" panose="020F0502020204030204"/>
            <a:ea typeface="+mn-ea"/>
            <a:cs typeface="+mn-cs"/>
          </a:endParaRPr>
        </a:p>
      </dsp:txBody>
      <dsp:txXfrm>
        <a:off x="3717845" y="784113"/>
        <a:ext cx="1309491" cy="621143"/>
      </dsp:txXfrm>
    </dsp:sp>
    <dsp:sp modelId="{FFB164FF-1E04-41F7-AE54-D7C8AD0462AB}">
      <dsp:nvSpPr>
        <dsp:cNvPr id="0" name=""/>
        <dsp:cNvSpPr/>
      </dsp:nvSpPr>
      <dsp:spPr>
        <a:xfrm>
          <a:off x="3684243" y="2249221"/>
          <a:ext cx="1376695" cy="6883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RO" sz="1200" kern="1200">
              <a:solidFill>
                <a:sysClr val="window" lastClr="FFFFFF"/>
              </a:solidFill>
              <a:latin typeface="Calibri" panose="020F0502020204030204"/>
              <a:ea typeface="+mn-ea"/>
              <a:cs typeface="+mn-cs"/>
            </a:rPr>
            <a:t>Legea bugetului</a:t>
          </a:r>
          <a:endParaRPr lang="en-US" sz="1200" kern="1200">
            <a:solidFill>
              <a:sysClr val="window" lastClr="FFFFFF"/>
            </a:solidFill>
            <a:latin typeface="Calibri" panose="020F0502020204030204"/>
            <a:ea typeface="+mn-ea"/>
            <a:cs typeface="+mn-cs"/>
          </a:endParaRPr>
        </a:p>
      </dsp:txBody>
      <dsp:txXfrm>
        <a:off x="3717845" y="2282823"/>
        <a:ext cx="1309491" cy="621143"/>
      </dsp:txXfrm>
    </dsp:sp>
    <dsp:sp modelId="{8BC63770-8748-4BA0-8D1D-C3F5FA695031}">
      <dsp:nvSpPr>
        <dsp:cNvPr id="0" name=""/>
        <dsp:cNvSpPr/>
      </dsp:nvSpPr>
      <dsp:spPr>
        <a:xfrm>
          <a:off x="2386322" y="2998576"/>
          <a:ext cx="1376695" cy="6883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RO" sz="1200" kern="1200">
              <a:solidFill>
                <a:sysClr val="window" lastClr="FFFFFF"/>
              </a:solidFill>
              <a:latin typeface="Calibri" panose="020F0502020204030204"/>
              <a:ea typeface="+mn-ea"/>
              <a:cs typeface="+mn-cs"/>
            </a:rPr>
            <a:t>Determinarea necesităților</a:t>
          </a:r>
          <a:endParaRPr lang="en-US" sz="1200" kern="1200">
            <a:solidFill>
              <a:sysClr val="window" lastClr="FFFFFF"/>
            </a:solidFill>
            <a:latin typeface="Calibri" panose="020F0502020204030204"/>
            <a:ea typeface="+mn-ea"/>
            <a:cs typeface="+mn-cs"/>
          </a:endParaRPr>
        </a:p>
      </dsp:txBody>
      <dsp:txXfrm>
        <a:off x="2419924" y="3032178"/>
        <a:ext cx="1309491" cy="621143"/>
      </dsp:txXfrm>
    </dsp:sp>
    <dsp:sp modelId="{8BA7DA23-AFB2-4A76-8D09-AA8F21F576F7}">
      <dsp:nvSpPr>
        <dsp:cNvPr id="0" name=""/>
        <dsp:cNvSpPr/>
      </dsp:nvSpPr>
      <dsp:spPr>
        <a:xfrm>
          <a:off x="1088401" y="2249221"/>
          <a:ext cx="1376695" cy="6883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RO" sz="1200" kern="1200">
              <a:solidFill>
                <a:sysClr val="window" lastClr="FFFFFF"/>
              </a:solidFill>
              <a:latin typeface="Calibri" panose="020F0502020204030204"/>
              <a:ea typeface="+mn-ea"/>
              <a:cs typeface="+mn-cs"/>
            </a:rPr>
            <a:t>Aprobarea bugetului instituției</a:t>
          </a:r>
          <a:endParaRPr lang="en-US" sz="1200" kern="1200">
            <a:solidFill>
              <a:sysClr val="window" lastClr="FFFFFF"/>
            </a:solidFill>
            <a:latin typeface="Calibri" panose="020F0502020204030204"/>
            <a:ea typeface="+mn-ea"/>
            <a:cs typeface="+mn-cs"/>
          </a:endParaRPr>
        </a:p>
      </dsp:txBody>
      <dsp:txXfrm>
        <a:off x="1122003" y="2282823"/>
        <a:ext cx="1309491" cy="621143"/>
      </dsp:txXfrm>
    </dsp:sp>
    <dsp:sp modelId="{183DE594-80EB-406C-8ACB-77C73F6D9239}">
      <dsp:nvSpPr>
        <dsp:cNvPr id="0" name=""/>
        <dsp:cNvSpPr/>
      </dsp:nvSpPr>
      <dsp:spPr>
        <a:xfrm>
          <a:off x="1088401" y="750511"/>
          <a:ext cx="1376695" cy="68834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RO" sz="1200" kern="1200">
              <a:solidFill>
                <a:sysClr val="window" lastClr="FFFFFF"/>
              </a:solidFill>
              <a:latin typeface="Calibri" panose="020F0502020204030204"/>
              <a:ea typeface="+mn-ea"/>
              <a:cs typeface="+mn-cs"/>
            </a:rPr>
            <a:t>Definitivarea planului de achiziții publice</a:t>
          </a:r>
          <a:endParaRPr lang="en-US" sz="1200" kern="1200">
            <a:solidFill>
              <a:sysClr val="window" lastClr="FFFFFF"/>
            </a:solidFill>
            <a:latin typeface="Calibri" panose="020F0502020204030204"/>
            <a:ea typeface="+mn-ea"/>
            <a:cs typeface="+mn-cs"/>
          </a:endParaRPr>
        </a:p>
      </dsp:txBody>
      <dsp:txXfrm>
        <a:off x="1122003" y="784113"/>
        <a:ext cx="1309491" cy="6211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329456-E330-47A0-A6AF-29B6954C5E62}">
      <dsp:nvSpPr>
        <dsp:cNvPr id="0" name=""/>
        <dsp:cNvSpPr/>
      </dsp:nvSpPr>
      <dsp:spPr>
        <a:xfrm>
          <a:off x="544225" y="0"/>
          <a:ext cx="2749341" cy="2423160"/>
        </a:xfrm>
        <a:prstGeom prst="triangle">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BF8F56B-ECE8-42EC-B57F-43A6AFC5A12B}">
      <dsp:nvSpPr>
        <dsp:cNvPr id="0" name=""/>
        <dsp:cNvSpPr/>
      </dsp:nvSpPr>
      <dsp:spPr>
        <a:xfrm>
          <a:off x="1019312" y="242552"/>
          <a:ext cx="3374222" cy="43067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Light" panose="020F0302020204030204"/>
              <a:ea typeface="+mn-ea"/>
              <a:cs typeface="+mn-cs"/>
            </a:rPr>
            <a:t>HG nr.986 din 10.10.2018 </a:t>
          </a:r>
          <a:r>
            <a:rPr lang="ro-MD" sz="800" kern="1200">
              <a:solidFill>
                <a:sysClr val="windowText" lastClr="000000">
                  <a:hueOff val="0"/>
                  <a:satOff val="0"/>
                  <a:lumOff val="0"/>
                  <a:alphaOff val="0"/>
                </a:sysClr>
              </a:solidFill>
              <a:latin typeface="Calibri Light" panose="020F0302020204030204"/>
              <a:ea typeface="+mn-ea"/>
              <a:cs typeface="+mn-cs"/>
            </a:rPr>
            <a:t>„P</a:t>
          </a:r>
          <a:r>
            <a:rPr lang="en-US" sz="800" kern="1200">
              <a:solidFill>
                <a:sysClr val="windowText" lastClr="000000">
                  <a:hueOff val="0"/>
                  <a:satOff val="0"/>
                  <a:lumOff val="0"/>
                  <a:alphaOff val="0"/>
                </a:sysClr>
              </a:solidFill>
              <a:latin typeface="Calibri Light" panose="020F0302020204030204"/>
              <a:ea typeface="+mn-ea"/>
              <a:cs typeface="+mn-cs"/>
            </a:rPr>
            <a:t>entru aprobarea Regulamentului privind modul de ținere a Registrului de stat al achizițiilor publice format de  Sistemul informațional automatizat „Registrul de stat al achizițiilor publice” (MTender)</a:t>
          </a:r>
          <a:r>
            <a:rPr lang="ro-MD" sz="800" kern="1200">
              <a:solidFill>
                <a:sysClr val="windowText" lastClr="000000">
                  <a:hueOff val="0"/>
                  <a:satOff val="0"/>
                  <a:lumOff val="0"/>
                  <a:alphaOff val="0"/>
                </a:sysClr>
              </a:solidFill>
              <a:latin typeface="Calibri Light" panose="020F0302020204030204"/>
              <a:ea typeface="+mn-ea"/>
              <a:cs typeface="+mn-cs"/>
            </a:rPr>
            <a:t>”</a:t>
          </a:r>
          <a:endParaRPr lang="en-US" sz="800" kern="1200">
            <a:solidFill>
              <a:sysClr val="windowText" lastClr="000000">
                <a:hueOff val="0"/>
                <a:satOff val="0"/>
                <a:lumOff val="0"/>
                <a:alphaOff val="0"/>
              </a:sysClr>
            </a:solidFill>
            <a:latin typeface="Calibri Light" panose="020F0302020204030204"/>
            <a:ea typeface="+mn-ea"/>
            <a:cs typeface="+mn-cs"/>
          </a:endParaRPr>
        </a:p>
      </dsp:txBody>
      <dsp:txXfrm>
        <a:off x="1040336" y="263576"/>
        <a:ext cx="3332174" cy="388630"/>
      </dsp:txXfrm>
    </dsp:sp>
    <dsp:sp modelId="{5FF8F81E-379D-4092-BEE1-90B724387897}">
      <dsp:nvSpPr>
        <dsp:cNvPr id="0" name=""/>
        <dsp:cNvSpPr/>
      </dsp:nvSpPr>
      <dsp:spPr>
        <a:xfrm>
          <a:off x="1050206" y="727066"/>
          <a:ext cx="3312433" cy="43067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ro-MD" sz="800" b="0" i="0" kern="1200">
              <a:solidFill>
                <a:sysClr val="windowText" lastClr="000000">
                  <a:hueOff val="0"/>
                  <a:satOff val="0"/>
                  <a:lumOff val="0"/>
                  <a:alphaOff val="0"/>
                </a:sysClr>
              </a:solidFill>
              <a:latin typeface="Calibri Light" panose="020F0302020204030204"/>
              <a:ea typeface="+mn-ea"/>
              <a:cs typeface="+mn-cs"/>
            </a:rPr>
            <a:t>HG</a:t>
          </a:r>
          <a:r>
            <a:rPr lang="en-US" sz="800" b="0" i="0" kern="1200">
              <a:solidFill>
                <a:sysClr val="windowText" lastClr="000000">
                  <a:hueOff val="0"/>
                  <a:satOff val="0"/>
                  <a:lumOff val="0"/>
                  <a:alphaOff val="0"/>
                </a:sysClr>
              </a:solidFill>
              <a:latin typeface="Calibri Light" panose="020F0302020204030204"/>
              <a:ea typeface="+mn-ea"/>
              <a:cs typeface="+mn-cs"/>
            </a:rPr>
            <a:t> nr.985</a:t>
          </a:r>
          <a:r>
            <a:rPr lang="ro-RO" sz="800" b="0" i="0" kern="1200">
              <a:solidFill>
                <a:sysClr val="windowText" lastClr="000000">
                  <a:hueOff val="0"/>
                  <a:satOff val="0"/>
                  <a:lumOff val="0"/>
                  <a:alphaOff val="0"/>
                </a:sysClr>
              </a:solidFill>
              <a:latin typeface="Calibri Light" panose="020F0302020204030204"/>
              <a:ea typeface="+mn-ea"/>
              <a:cs typeface="+mn-cs"/>
            </a:rPr>
            <a:t> </a:t>
          </a:r>
          <a:r>
            <a:rPr lang="en-US" sz="800" b="0" i="0" kern="1200">
              <a:solidFill>
                <a:sysClr val="windowText" lastClr="000000">
                  <a:hueOff val="0"/>
                  <a:satOff val="0"/>
                  <a:lumOff val="0"/>
                  <a:alphaOff val="0"/>
                </a:sysClr>
              </a:solidFill>
              <a:latin typeface="Calibri Light" panose="020F0302020204030204"/>
              <a:ea typeface="+mn-ea"/>
              <a:cs typeface="+mn-cs"/>
            </a:rPr>
            <a:t>din 10</a:t>
          </a:r>
          <a:r>
            <a:rPr lang="ro-MD" sz="800" b="0" i="0" kern="1200">
              <a:solidFill>
                <a:sysClr val="windowText" lastClr="000000">
                  <a:hueOff val="0"/>
                  <a:satOff val="0"/>
                  <a:lumOff val="0"/>
                  <a:alphaOff val="0"/>
                </a:sysClr>
              </a:solidFill>
              <a:latin typeface="Calibri Light" panose="020F0302020204030204"/>
              <a:ea typeface="+mn-ea"/>
              <a:cs typeface="+mn-cs"/>
            </a:rPr>
            <a:t>.</a:t>
          </a:r>
          <a:r>
            <a:rPr lang="en-US" sz="800" b="0" i="0" kern="1200">
              <a:solidFill>
                <a:sysClr val="windowText" lastClr="000000">
                  <a:hueOff val="0"/>
                  <a:satOff val="0"/>
                  <a:lumOff val="0"/>
                  <a:alphaOff val="0"/>
                </a:sysClr>
              </a:solidFill>
              <a:latin typeface="Calibri Light" panose="020F0302020204030204"/>
              <a:ea typeface="+mn-ea"/>
              <a:cs typeface="+mn-cs"/>
            </a:rPr>
            <a:t>10</a:t>
          </a:r>
          <a:r>
            <a:rPr lang="ro-MD" sz="800" b="0" i="0" kern="1200">
              <a:solidFill>
                <a:sysClr val="windowText" lastClr="000000">
                  <a:hueOff val="0"/>
                  <a:satOff val="0"/>
                  <a:lumOff val="0"/>
                  <a:alphaOff val="0"/>
                </a:sysClr>
              </a:solidFill>
              <a:latin typeface="Calibri Light" panose="020F0302020204030204"/>
              <a:ea typeface="+mn-ea"/>
              <a:cs typeface="+mn-cs"/>
            </a:rPr>
            <a:t>.</a:t>
          </a:r>
          <a:r>
            <a:rPr lang="en-US" sz="800" b="0" i="0" kern="1200">
              <a:solidFill>
                <a:sysClr val="windowText" lastClr="000000">
                  <a:hueOff val="0"/>
                  <a:satOff val="0"/>
                  <a:lumOff val="0"/>
                  <a:alphaOff val="0"/>
                </a:sysClr>
              </a:solidFill>
              <a:latin typeface="Calibri Light" panose="020F0302020204030204"/>
              <a:ea typeface="+mn-ea"/>
              <a:cs typeface="+mn-cs"/>
            </a:rPr>
            <a:t>2018</a:t>
          </a:r>
          <a:r>
            <a:rPr lang="ro-RO" sz="800" b="0" i="0" kern="1200">
              <a:solidFill>
                <a:sysClr val="windowText" lastClr="000000">
                  <a:hueOff val="0"/>
                  <a:satOff val="0"/>
                  <a:lumOff val="0"/>
                  <a:alphaOff val="0"/>
                </a:sysClr>
              </a:solidFill>
              <a:latin typeface="Calibri Light" panose="020F0302020204030204"/>
              <a:ea typeface="+mn-ea"/>
              <a:cs typeface="+mn-cs"/>
            </a:rPr>
            <a:t> „P</a:t>
          </a:r>
          <a:r>
            <a:rPr lang="en-US" sz="800" b="0" i="0" kern="1200">
              <a:solidFill>
                <a:sysClr val="windowText" lastClr="000000">
                  <a:hueOff val="0"/>
                  <a:satOff val="0"/>
                  <a:lumOff val="0"/>
                  <a:alphaOff val="0"/>
                </a:sysClr>
              </a:solidFill>
              <a:latin typeface="Calibri Light" panose="020F0302020204030204"/>
              <a:ea typeface="+mn-ea"/>
              <a:cs typeface="+mn-cs"/>
            </a:rPr>
            <a:t>entru aprobarea Regulamentului privind acreditarea platformelor electronice de achiziții</a:t>
          </a:r>
          <a:r>
            <a:rPr lang="ro-RO" sz="800" b="0" i="0" kern="1200">
              <a:solidFill>
                <a:sysClr val="windowText" lastClr="000000">
                  <a:hueOff val="0"/>
                  <a:satOff val="0"/>
                  <a:lumOff val="0"/>
                  <a:alphaOff val="0"/>
                </a:sysClr>
              </a:solidFill>
              <a:latin typeface="Calibri Light" panose="020F0302020204030204"/>
              <a:ea typeface="+mn-ea"/>
              <a:cs typeface="+mn-cs"/>
            </a:rPr>
            <a:t> </a:t>
          </a:r>
          <a:r>
            <a:rPr lang="en-US" sz="800" b="0" i="0" kern="1200">
              <a:solidFill>
                <a:sysClr val="windowText" lastClr="000000">
                  <a:hueOff val="0"/>
                  <a:satOff val="0"/>
                  <a:lumOff val="0"/>
                  <a:alphaOff val="0"/>
                </a:sysClr>
              </a:solidFill>
              <a:latin typeface="Calibri Light" panose="020F0302020204030204"/>
              <a:ea typeface="+mn-ea"/>
              <a:cs typeface="+mn-cs"/>
            </a:rPr>
            <a:t>în cadrul Sistemului informațional automatizat „Registrul de stat al achizițiilor publice” (MTender)</a:t>
          </a:r>
          <a:r>
            <a:rPr lang="ro-MD" sz="800" b="0" i="0" kern="1200">
              <a:solidFill>
                <a:sysClr val="windowText" lastClr="000000">
                  <a:hueOff val="0"/>
                  <a:satOff val="0"/>
                  <a:lumOff val="0"/>
                  <a:alphaOff val="0"/>
                </a:sysClr>
              </a:solidFill>
              <a:latin typeface="Calibri Light" panose="020F0302020204030204"/>
              <a:ea typeface="+mn-ea"/>
              <a:cs typeface="+mn-cs"/>
            </a:rPr>
            <a:t>”</a:t>
          </a:r>
          <a:endParaRPr lang="en-US" sz="800" b="0" kern="1200">
            <a:solidFill>
              <a:sysClr val="windowText" lastClr="000000">
                <a:hueOff val="0"/>
                <a:satOff val="0"/>
                <a:lumOff val="0"/>
                <a:alphaOff val="0"/>
              </a:sysClr>
            </a:solidFill>
            <a:latin typeface="Calibri Light" panose="020F0302020204030204"/>
            <a:ea typeface="+mn-ea"/>
            <a:cs typeface="+mn-cs"/>
          </a:endParaRPr>
        </a:p>
      </dsp:txBody>
      <dsp:txXfrm>
        <a:off x="1071230" y="748090"/>
        <a:ext cx="3270385" cy="388630"/>
      </dsp:txXfrm>
    </dsp:sp>
    <dsp:sp modelId="{CB7E19A9-B693-4EF8-9E0F-AB70BBA5561A}">
      <dsp:nvSpPr>
        <dsp:cNvPr id="0" name=""/>
        <dsp:cNvSpPr/>
      </dsp:nvSpPr>
      <dsp:spPr>
        <a:xfrm>
          <a:off x="1037055" y="1211580"/>
          <a:ext cx="3338736" cy="43067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Light" panose="020F0302020204030204"/>
              <a:ea typeface="+mn-ea"/>
              <a:cs typeface="+mn-cs"/>
            </a:rPr>
            <a:t>HG nr.705 din 11.07.2018 </a:t>
          </a:r>
          <a:r>
            <a:rPr lang="ro-MD" sz="800" kern="1200">
              <a:solidFill>
                <a:sysClr val="windowText" lastClr="000000">
                  <a:hueOff val="0"/>
                  <a:satOff val="0"/>
                  <a:lumOff val="0"/>
                  <a:alphaOff val="0"/>
                </a:sysClr>
              </a:solidFill>
              <a:latin typeface="Calibri Light" panose="020F0302020204030204"/>
              <a:ea typeface="+mn-ea"/>
              <a:cs typeface="+mn-cs"/>
            </a:rPr>
            <a:t>„C</a:t>
          </a:r>
          <a:r>
            <a:rPr lang="en-US" sz="800" kern="1200">
              <a:solidFill>
                <a:sysClr val="windowText" lastClr="000000">
                  <a:hueOff val="0"/>
                  <a:satOff val="0"/>
                  <a:lumOff val="0"/>
                  <a:alphaOff val="0"/>
                </a:sysClr>
              </a:solidFill>
              <a:latin typeface="Calibri Light" panose="020F0302020204030204"/>
              <a:ea typeface="+mn-ea"/>
              <a:cs typeface="+mn-cs"/>
            </a:rPr>
            <a:t>u privire la aprobarea conceptului tehnic al Sistemului informațional automatizat „Registrul de stat al achizițiilor publice” (MTender)</a:t>
          </a:r>
          <a:r>
            <a:rPr lang="ro-MD" sz="800" kern="1200">
              <a:solidFill>
                <a:sysClr val="windowText" lastClr="000000">
                  <a:hueOff val="0"/>
                  <a:satOff val="0"/>
                  <a:lumOff val="0"/>
                  <a:alphaOff val="0"/>
                </a:sysClr>
              </a:solidFill>
              <a:latin typeface="Calibri Light" panose="020F0302020204030204"/>
              <a:ea typeface="+mn-ea"/>
              <a:cs typeface="+mn-cs"/>
            </a:rPr>
            <a:t>”</a:t>
          </a:r>
          <a:endParaRPr lang="en-US" sz="800" kern="1200">
            <a:solidFill>
              <a:sysClr val="windowText" lastClr="000000">
                <a:hueOff val="0"/>
                <a:satOff val="0"/>
                <a:lumOff val="0"/>
                <a:alphaOff val="0"/>
              </a:sysClr>
            </a:solidFill>
            <a:latin typeface="Calibri Light" panose="020F0302020204030204"/>
            <a:ea typeface="+mn-ea"/>
            <a:cs typeface="+mn-cs"/>
          </a:endParaRPr>
        </a:p>
      </dsp:txBody>
      <dsp:txXfrm>
        <a:off x="1058079" y="1232604"/>
        <a:ext cx="3296688" cy="388630"/>
      </dsp:txXfrm>
    </dsp:sp>
    <dsp:sp modelId="{64CF94B7-DDB6-4511-9EFE-A5F9C853F42A}">
      <dsp:nvSpPr>
        <dsp:cNvPr id="0" name=""/>
        <dsp:cNvSpPr/>
      </dsp:nvSpPr>
      <dsp:spPr>
        <a:xfrm>
          <a:off x="1019312" y="1696093"/>
          <a:ext cx="3374222" cy="430678"/>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Light" panose="020F0302020204030204"/>
              <a:ea typeface="+mn-ea"/>
              <a:cs typeface="+mn-cs"/>
            </a:rPr>
            <a:t>Art.1 al Legii nr.131/2015</a:t>
          </a:r>
        </a:p>
      </dsp:txBody>
      <dsp:txXfrm>
        <a:off x="1040336" y="1717117"/>
        <a:ext cx="3332174" cy="3886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DC495-3F9C-4C45-B749-25A1F4E8C4F1}">
      <dsp:nvSpPr>
        <dsp:cNvPr id="0" name=""/>
        <dsp:cNvSpPr/>
      </dsp:nvSpPr>
      <dsp:spPr>
        <a:xfrm>
          <a:off x="1347504" y="0"/>
          <a:ext cx="1989243" cy="1989545"/>
        </a:xfrm>
        <a:prstGeom prst="circularArrow">
          <a:avLst>
            <a:gd name="adj1" fmla="val 10980"/>
            <a:gd name="adj2" fmla="val 1142322"/>
            <a:gd name="adj3" fmla="val 4500000"/>
            <a:gd name="adj4" fmla="val 10800000"/>
            <a:gd name="adj5" fmla="val 12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8F2F7C-CABD-461B-A501-4258DDBBCB4B}">
      <dsp:nvSpPr>
        <dsp:cNvPr id="0" name=""/>
        <dsp:cNvSpPr/>
      </dsp:nvSpPr>
      <dsp:spPr>
        <a:xfrm>
          <a:off x="3175323" y="178155"/>
          <a:ext cx="2429414" cy="140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ro-RO" sz="1200" kern="1200">
              <a:solidFill>
                <a:sysClr val="windowText" lastClr="000000">
                  <a:hueOff val="0"/>
                  <a:satOff val="0"/>
                  <a:lumOff val="0"/>
                  <a:alphaOff val="0"/>
                </a:sysClr>
              </a:solidFill>
              <a:latin typeface="Calibri" panose="020F0502020204030204"/>
              <a:ea typeface="+mn-ea"/>
              <a:cs typeface="+mn-cs"/>
            </a:rPr>
            <a:t>Identificarea necesităților</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o-RO" sz="1200" kern="1200">
              <a:solidFill>
                <a:sysClr val="windowText" lastClr="000000">
                  <a:hueOff val="0"/>
                  <a:satOff val="0"/>
                  <a:lumOff val="0"/>
                  <a:alphaOff val="0"/>
                </a:sysClr>
              </a:solidFill>
              <a:latin typeface="Calibri" panose="020F0502020204030204"/>
              <a:ea typeface="+mn-ea"/>
              <a:cs typeface="+mn-cs"/>
            </a:rPr>
            <a:t>Analiza pieței</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o-RO" sz="1200" kern="1200">
              <a:solidFill>
                <a:sysClr val="windowText" lastClr="000000">
                  <a:hueOff val="0"/>
                  <a:satOff val="0"/>
                  <a:lumOff val="0"/>
                  <a:alphaOff val="0"/>
                </a:sysClr>
              </a:solidFill>
              <a:latin typeface="Calibri" panose="020F0502020204030204"/>
              <a:ea typeface="+mn-ea"/>
              <a:cs typeface="+mn-cs"/>
            </a:rPr>
            <a:t>Stabilirea valorii estimative</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o-RO" sz="1200" kern="1200">
              <a:solidFill>
                <a:sysClr val="windowText" lastClr="000000">
                  <a:hueOff val="0"/>
                  <a:satOff val="0"/>
                  <a:lumOff val="0"/>
                  <a:alphaOff val="0"/>
                </a:sysClr>
              </a:solidFill>
              <a:latin typeface="Calibri" panose="020F0502020204030204"/>
              <a:ea typeface="+mn-ea"/>
              <a:cs typeface="+mn-cs"/>
            </a:rPr>
            <a:t>Publicarea anunțului de intenție</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o-RO" sz="1200" kern="1200">
              <a:solidFill>
                <a:sysClr val="windowText" lastClr="000000">
                  <a:hueOff val="0"/>
                  <a:satOff val="0"/>
                  <a:lumOff val="0"/>
                  <a:alphaOff val="0"/>
                </a:sysClr>
              </a:solidFill>
              <a:latin typeface="Calibri" panose="020F0502020204030204"/>
              <a:ea typeface="+mn-ea"/>
              <a:cs typeface="+mn-cs"/>
            </a:rPr>
            <a:t>Întocmirea planului de achiziții</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o-RO" sz="1200" kern="1200">
              <a:solidFill>
                <a:sysClr val="windowText" lastClr="000000">
                  <a:hueOff val="0"/>
                  <a:satOff val="0"/>
                  <a:lumOff val="0"/>
                  <a:alphaOff val="0"/>
                </a:sysClr>
              </a:solidFill>
              <a:latin typeface="Calibri" panose="020F0502020204030204"/>
              <a:ea typeface="+mn-ea"/>
              <a:cs typeface="+mn-cs"/>
            </a:rPr>
            <a:t>Întocmirea documentelor de atribuire</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3175323" y="178155"/>
        <a:ext cx="2429414" cy="1404640"/>
      </dsp:txXfrm>
    </dsp:sp>
    <dsp:sp modelId="{E2A32393-3510-4E64-A18B-AC601C841CF3}">
      <dsp:nvSpPr>
        <dsp:cNvPr id="0" name=""/>
        <dsp:cNvSpPr/>
      </dsp:nvSpPr>
      <dsp:spPr>
        <a:xfrm>
          <a:off x="1787192" y="718286"/>
          <a:ext cx="1105384" cy="552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o-RO" sz="1500" kern="1200">
              <a:solidFill>
                <a:sysClr val="windowText" lastClr="000000">
                  <a:hueOff val="0"/>
                  <a:satOff val="0"/>
                  <a:lumOff val="0"/>
                  <a:alphaOff val="0"/>
                </a:sysClr>
              </a:solidFill>
              <a:latin typeface="Calibri" panose="020F0502020204030204"/>
              <a:ea typeface="+mn-ea"/>
              <a:cs typeface="+mn-cs"/>
            </a:rPr>
            <a:t>Planificarea achizițiilor</a:t>
          </a:r>
          <a:endParaRPr lang="en-US" sz="1500" kern="1200">
            <a:solidFill>
              <a:sysClr val="windowText" lastClr="000000">
                <a:hueOff val="0"/>
                <a:satOff val="0"/>
                <a:lumOff val="0"/>
                <a:alphaOff val="0"/>
              </a:sysClr>
            </a:solidFill>
            <a:latin typeface="Calibri" panose="020F0502020204030204"/>
            <a:ea typeface="+mn-ea"/>
            <a:cs typeface="+mn-cs"/>
          </a:endParaRPr>
        </a:p>
      </dsp:txBody>
      <dsp:txXfrm>
        <a:off x="1787192" y="718286"/>
        <a:ext cx="1105384" cy="552559"/>
      </dsp:txXfrm>
    </dsp:sp>
    <dsp:sp modelId="{DD38222B-4C1C-4962-90BC-880BFDB7870F}">
      <dsp:nvSpPr>
        <dsp:cNvPr id="0" name=""/>
        <dsp:cNvSpPr/>
      </dsp:nvSpPr>
      <dsp:spPr>
        <a:xfrm>
          <a:off x="794998" y="1143141"/>
          <a:ext cx="1989243" cy="1989545"/>
        </a:xfrm>
        <a:prstGeom prst="leftCircularArrow">
          <a:avLst>
            <a:gd name="adj1" fmla="val 10980"/>
            <a:gd name="adj2" fmla="val 1142322"/>
            <a:gd name="adj3" fmla="val 6300000"/>
            <a:gd name="adj4" fmla="val 18900000"/>
            <a:gd name="adj5" fmla="val 12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301464-045C-498A-B8E4-039E5FFF3A12}">
      <dsp:nvSpPr>
        <dsp:cNvPr id="0" name=""/>
        <dsp:cNvSpPr/>
      </dsp:nvSpPr>
      <dsp:spPr>
        <a:xfrm>
          <a:off x="2884356" y="1627489"/>
          <a:ext cx="2956078" cy="1095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ro-RO" sz="1200" kern="1200">
              <a:solidFill>
                <a:sysClr val="windowText" lastClr="000000">
                  <a:hueOff val="0"/>
                  <a:satOff val="0"/>
                  <a:lumOff val="0"/>
                  <a:alphaOff val="0"/>
                </a:sysClr>
              </a:solidFill>
              <a:latin typeface="Calibri" panose="020F0502020204030204"/>
              <a:ea typeface="+mn-ea"/>
              <a:cs typeface="+mn-cs"/>
            </a:rPr>
            <a:t>Depunerea și deschiderea ofertelor</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b="0" kern="1200">
              <a:solidFill>
                <a:sysClr val="windowText" lastClr="000000">
                  <a:hueOff val="0"/>
                  <a:satOff val="0"/>
                  <a:lumOff val="0"/>
                  <a:alphaOff val="0"/>
                </a:sysClr>
              </a:solidFill>
              <a:latin typeface="Calibri" panose="020F0502020204030204"/>
              <a:ea typeface="+mn-ea"/>
              <a:cs typeface="+mn-cs"/>
            </a:rPr>
            <a:t>Evaluarea ofertelor</a:t>
          </a:r>
        </a:p>
        <a:p>
          <a:pPr marL="114300" lvl="1" indent="-114300" algn="l" defTabSz="533400">
            <a:lnSpc>
              <a:spcPct val="90000"/>
            </a:lnSpc>
            <a:spcBef>
              <a:spcPct val="0"/>
            </a:spcBef>
            <a:spcAft>
              <a:spcPct val="15000"/>
            </a:spcAft>
            <a:buChar char="••"/>
          </a:pPr>
          <a:r>
            <a:rPr lang="en-US" sz="1200" b="0" kern="1200">
              <a:solidFill>
                <a:sysClr val="windowText" lastClr="000000">
                  <a:hueOff val="0"/>
                  <a:satOff val="0"/>
                  <a:lumOff val="0"/>
                  <a:alphaOff val="0"/>
                </a:sysClr>
              </a:solidFill>
              <a:latin typeface="Calibri" panose="020F0502020204030204"/>
              <a:ea typeface="+mn-ea"/>
              <a:cs typeface="+mn-cs"/>
            </a:rPr>
            <a:t>Comunicarea către ofertanți a rezultatului final al procedurii de atribuire</a:t>
          </a:r>
        </a:p>
        <a:p>
          <a:pPr marL="114300" lvl="1" indent="-114300" algn="l" defTabSz="533400">
            <a:lnSpc>
              <a:spcPct val="90000"/>
            </a:lnSpc>
            <a:spcBef>
              <a:spcPct val="0"/>
            </a:spcBef>
            <a:spcAft>
              <a:spcPct val="15000"/>
            </a:spcAft>
            <a:buChar char="••"/>
          </a:pPr>
          <a:r>
            <a:rPr lang="en-US" sz="1200" b="0" kern="1200">
              <a:solidFill>
                <a:sysClr val="windowText" lastClr="000000">
                  <a:hueOff val="0"/>
                  <a:satOff val="0"/>
                  <a:lumOff val="0"/>
                  <a:alphaOff val="0"/>
                </a:sysClr>
              </a:solidFill>
              <a:latin typeface="Calibri" panose="020F0502020204030204"/>
              <a:ea typeface="+mn-ea"/>
              <a:cs typeface="+mn-cs"/>
            </a:rPr>
            <a:t>Încheierea contractului</a:t>
          </a:r>
        </a:p>
      </dsp:txBody>
      <dsp:txXfrm>
        <a:off x="2884356" y="1627489"/>
        <a:ext cx="2956078" cy="1095743"/>
      </dsp:txXfrm>
    </dsp:sp>
    <dsp:sp modelId="{223EDAFC-1F17-4823-94CC-2D0488B2955A}">
      <dsp:nvSpPr>
        <dsp:cNvPr id="0" name=""/>
        <dsp:cNvSpPr/>
      </dsp:nvSpPr>
      <dsp:spPr>
        <a:xfrm>
          <a:off x="1236928" y="1868040"/>
          <a:ext cx="1105384" cy="552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o-RO" sz="1500" kern="1200">
              <a:solidFill>
                <a:sysClr val="windowText" lastClr="000000">
                  <a:hueOff val="0"/>
                  <a:satOff val="0"/>
                  <a:lumOff val="0"/>
                  <a:alphaOff val="0"/>
                </a:sysClr>
              </a:solidFill>
              <a:latin typeface="Calibri" panose="020F0502020204030204"/>
              <a:ea typeface="+mn-ea"/>
              <a:cs typeface="+mn-cs"/>
            </a:rPr>
            <a:t>Derularea</a:t>
          </a:r>
        </a:p>
        <a:p>
          <a:pPr lvl="0" algn="ctr" defTabSz="666750">
            <a:lnSpc>
              <a:spcPct val="90000"/>
            </a:lnSpc>
            <a:spcBef>
              <a:spcPct val="0"/>
            </a:spcBef>
            <a:spcAft>
              <a:spcPct val="35000"/>
            </a:spcAft>
          </a:pPr>
          <a:r>
            <a:rPr lang="ro-RO" sz="1500" kern="1200">
              <a:solidFill>
                <a:sysClr val="windowText" lastClr="000000">
                  <a:hueOff val="0"/>
                  <a:satOff val="0"/>
                  <a:lumOff val="0"/>
                  <a:alphaOff val="0"/>
                </a:sysClr>
              </a:solidFill>
              <a:latin typeface="Calibri" panose="020F0502020204030204"/>
              <a:ea typeface="+mn-ea"/>
              <a:cs typeface="+mn-cs"/>
            </a:rPr>
            <a:t>achizițiilor</a:t>
          </a:r>
          <a:endParaRPr lang="en-US" sz="1500" kern="1200">
            <a:solidFill>
              <a:sysClr val="windowText" lastClr="000000">
                <a:hueOff val="0"/>
                <a:satOff val="0"/>
                <a:lumOff val="0"/>
                <a:alphaOff val="0"/>
              </a:sysClr>
            </a:solidFill>
            <a:latin typeface="Calibri" panose="020F0502020204030204"/>
            <a:ea typeface="+mn-ea"/>
            <a:cs typeface="+mn-cs"/>
          </a:endParaRPr>
        </a:p>
      </dsp:txBody>
      <dsp:txXfrm>
        <a:off x="1236928" y="1868040"/>
        <a:ext cx="1105384" cy="552559"/>
      </dsp:txXfrm>
    </dsp:sp>
    <dsp:sp modelId="{7998108A-926C-422D-8850-7A1A805F2FFA}">
      <dsp:nvSpPr>
        <dsp:cNvPr id="0" name=""/>
        <dsp:cNvSpPr/>
      </dsp:nvSpPr>
      <dsp:spPr>
        <a:xfrm>
          <a:off x="1489085" y="2423079"/>
          <a:ext cx="1709067" cy="1709753"/>
        </a:xfrm>
        <a:prstGeom prst="blockArc">
          <a:avLst>
            <a:gd name="adj1" fmla="val 13500000"/>
            <a:gd name="adj2" fmla="val 10800000"/>
            <a:gd name="adj3" fmla="val 1274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CAAA57-C467-4D1C-A4F0-285F79BC57EA}">
      <dsp:nvSpPr>
        <dsp:cNvPr id="0" name=""/>
        <dsp:cNvSpPr/>
      </dsp:nvSpPr>
      <dsp:spPr>
        <a:xfrm>
          <a:off x="3246482" y="2892156"/>
          <a:ext cx="1609806" cy="795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hueOff val="0"/>
                  <a:satOff val="0"/>
                  <a:lumOff val="0"/>
                  <a:alphaOff val="0"/>
                </a:sysClr>
              </a:solidFill>
              <a:latin typeface="Calibri" panose="020F0502020204030204"/>
              <a:ea typeface="+mn-ea"/>
              <a:cs typeface="+mn-cs"/>
            </a:rPr>
            <a:t>Managementul contractului</a:t>
          </a:r>
        </a:p>
      </dsp:txBody>
      <dsp:txXfrm>
        <a:off x="3246482" y="2892156"/>
        <a:ext cx="1609806" cy="795983"/>
      </dsp:txXfrm>
    </dsp:sp>
    <dsp:sp modelId="{C2C5928D-B080-4532-A4C3-DF858AEDE436}">
      <dsp:nvSpPr>
        <dsp:cNvPr id="0" name=""/>
        <dsp:cNvSpPr/>
      </dsp:nvSpPr>
      <dsp:spPr>
        <a:xfrm>
          <a:off x="1789807" y="3019447"/>
          <a:ext cx="1105384" cy="552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o-RO" sz="1500" kern="1200">
              <a:solidFill>
                <a:sysClr val="windowText" lastClr="000000">
                  <a:hueOff val="0"/>
                  <a:satOff val="0"/>
                  <a:lumOff val="0"/>
                  <a:alphaOff val="0"/>
                </a:sysClr>
              </a:solidFill>
              <a:latin typeface="Calibri" panose="020F0502020204030204"/>
              <a:ea typeface="+mn-ea"/>
              <a:cs typeface="+mn-cs"/>
            </a:rPr>
            <a:t>Executarea achizițiilor</a:t>
          </a:r>
          <a:endParaRPr lang="en-US" sz="1500" kern="1200">
            <a:solidFill>
              <a:sysClr val="windowText" lastClr="000000">
                <a:hueOff val="0"/>
                <a:satOff val="0"/>
                <a:lumOff val="0"/>
                <a:alphaOff val="0"/>
              </a:sysClr>
            </a:solidFill>
            <a:latin typeface="Calibri" panose="020F0502020204030204"/>
            <a:ea typeface="+mn-ea"/>
            <a:cs typeface="+mn-cs"/>
          </a:endParaRPr>
        </a:p>
      </dsp:txBody>
      <dsp:txXfrm>
        <a:off x="1789807" y="3019447"/>
        <a:ext cx="1105384" cy="5525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5F9944-8D36-493A-B6B2-623B97BE7627}">
      <dsp:nvSpPr>
        <dsp:cNvPr id="0" name=""/>
        <dsp:cNvSpPr/>
      </dsp:nvSpPr>
      <dsp:spPr>
        <a:xfrm>
          <a:off x="332716" y="2221230"/>
          <a:ext cx="215270" cy="1845881"/>
        </a:xfrm>
        <a:custGeom>
          <a:avLst/>
          <a:gdLst/>
          <a:ahLst/>
          <a:cxnLst/>
          <a:rect l="0" t="0" r="0" b="0"/>
          <a:pathLst>
            <a:path>
              <a:moveTo>
                <a:pt x="0" y="0"/>
              </a:moveTo>
              <a:lnTo>
                <a:pt x="107635" y="0"/>
              </a:lnTo>
              <a:lnTo>
                <a:pt x="107635" y="1845881"/>
              </a:lnTo>
              <a:lnTo>
                <a:pt x="215270" y="1845881"/>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93892" y="3097710"/>
        <a:ext cx="0" cy="0"/>
      </dsp:txXfrm>
    </dsp:sp>
    <dsp:sp modelId="{75769DF6-4FD8-4347-A138-D2D764B109B7}">
      <dsp:nvSpPr>
        <dsp:cNvPr id="0" name=""/>
        <dsp:cNvSpPr/>
      </dsp:nvSpPr>
      <dsp:spPr>
        <a:xfrm>
          <a:off x="332716" y="2221230"/>
          <a:ext cx="215270" cy="1435685"/>
        </a:xfrm>
        <a:custGeom>
          <a:avLst/>
          <a:gdLst/>
          <a:ahLst/>
          <a:cxnLst/>
          <a:rect l="0" t="0" r="0" b="0"/>
          <a:pathLst>
            <a:path>
              <a:moveTo>
                <a:pt x="0" y="0"/>
              </a:moveTo>
              <a:lnTo>
                <a:pt x="107635" y="0"/>
              </a:lnTo>
              <a:lnTo>
                <a:pt x="107635" y="1435685"/>
              </a:lnTo>
              <a:lnTo>
                <a:pt x="215270" y="1435685"/>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04058" y="2902779"/>
        <a:ext cx="0" cy="0"/>
      </dsp:txXfrm>
    </dsp:sp>
    <dsp:sp modelId="{06A65E5C-E4A5-4D27-B477-BE5045FC1CEF}">
      <dsp:nvSpPr>
        <dsp:cNvPr id="0" name=""/>
        <dsp:cNvSpPr/>
      </dsp:nvSpPr>
      <dsp:spPr>
        <a:xfrm>
          <a:off x="332716" y="2221230"/>
          <a:ext cx="215270" cy="1025489"/>
        </a:xfrm>
        <a:custGeom>
          <a:avLst/>
          <a:gdLst/>
          <a:ahLst/>
          <a:cxnLst/>
          <a:rect l="0" t="0" r="0" b="0"/>
          <a:pathLst>
            <a:path>
              <a:moveTo>
                <a:pt x="0" y="0"/>
              </a:moveTo>
              <a:lnTo>
                <a:pt x="107635" y="0"/>
              </a:lnTo>
              <a:lnTo>
                <a:pt x="107635" y="1025489"/>
              </a:lnTo>
              <a:lnTo>
                <a:pt x="215270" y="1025489"/>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14156" y="2707778"/>
        <a:ext cx="0" cy="0"/>
      </dsp:txXfrm>
    </dsp:sp>
    <dsp:sp modelId="{644E5D15-713D-4346-9C47-CC33F74BB7FD}">
      <dsp:nvSpPr>
        <dsp:cNvPr id="0" name=""/>
        <dsp:cNvSpPr/>
      </dsp:nvSpPr>
      <dsp:spPr>
        <a:xfrm>
          <a:off x="332716" y="2221230"/>
          <a:ext cx="215270" cy="615293"/>
        </a:xfrm>
        <a:custGeom>
          <a:avLst/>
          <a:gdLst/>
          <a:ahLst/>
          <a:cxnLst/>
          <a:rect l="0" t="0" r="0" b="0"/>
          <a:pathLst>
            <a:path>
              <a:moveTo>
                <a:pt x="0" y="0"/>
              </a:moveTo>
              <a:lnTo>
                <a:pt x="107635" y="0"/>
              </a:lnTo>
              <a:lnTo>
                <a:pt x="107635" y="615293"/>
              </a:lnTo>
              <a:lnTo>
                <a:pt x="215270" y="615293"/>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24055" y="2512580"/>
        <a:ext cx="0" cy="0"/>
      </dsp:txXfrm>
    </dsp:sp>
    <dsp:sp modelId="{EBE12763-FF09-441C-A141-B58F5C84B1BD}">
      <dsp:nvSpPr>
        <dsp:cNvPr id="0" name=""/>
        <dsp:cNvSpPr/>
      </dsp:nvSpPr>
      <dsp:spPr>
        <a:xfrm>
          <a:off x="332716" y="2221230"/>
          <a:ext cx="215270" cy="205097"/>
        </a:xfrm>
        <a:custGeom>
          <a:avLst/>
          <a:gdLst/>
          <a:ahLst/>
          <a:cxnLst/>
          <a:rect l="0" t="0" r="0" b="0"/>
          <a:pathLst>
            <a:path>
              <a:moveTo>
                <a:pt x="0" y="0"/>
              </a:moveTo>
              <a:lnTo>
                <a:pt x="107635" y="0"/>
              </a:lnTo>
              <a:lnTo>
                <a:pt x="107635" y="205097"/>
              </a:lnTo>
              <a:lnTo>
                <a:pt x="215270" y="205097"/>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32919" y="2316345"/>
        <a:ext cx="0" cy="0"/>
      </dsp:txXfrm>
    </dsp:sp>
    <dsp:sp modelId="{440566E4-9B38-44D3-B4BE-12025221CD1B}">
      <dsp:nvSpPr>
        <dsp:cNvPr id="0" name=""/>
        <dsp:cNvSpPr/>
      </dsp:nvSpPr>
      <dsp:spPr>
        <a:xfrm>
          <a:off x="332716" y="2016132"/>
          <a:ext cx="215270" cy="205097"/>
        </a:xfrm>
        <a:custGeom>
          <a:avLst/>
          <a:gdLst/>
          <a:ahLst/>
          <a:cxnLst/>
          <a:rect l="0" t="0" r="0" b="0"/>
          <a:pathLst>
            <a:path>
              <a:moveTo>
                <a:pt x="0" y="205097"/>
              </a:moveTo>
              <a:lnTo>
                <a:pt x="107635" y="205097"/>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32919" y="2111247"/>
        <a:ext cx="0" cy="0"/>
      </dsp:txXfrm>
    </dsp:sp>
    <dsp:sp modelId="{5F1CB8F4-95DC-48BF-9A21-8C2BE9ADBAAC}">
      <dsp:nvSpPr>
        <dsp:cNvPr id="0" name=""/>
        <dsp:cNvSpPr/>
      </dsp:nvSpPr>
      <dsp:spPr>
        <a:xfrm>
          <a:off x="332716" y="1605936"/>
          <a:ext cx="215270" cy="615293"/>
        </a:xfrm>
        <a:custGeom>
          <a:avLst/>
          <a:gdLst/>
          <a:ahLst/>
          <a:cxnLst/>
          <a:rect l="0" t="0" r="0" b="0"/>
          <a:pathLst>
            <a:path>
              <a:moveTo>
                <a:pt x="0" y="615293"/>
              </a:moveTo>
              <a:lnTo>
                <a:pt x="107635" y="615293"/>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24055" y="1897286"/>
        <a:ext cx="0" cy="0"/>
      </dsp:txXfrm>
    </dsp:sp>
    <dsp:sp modelId="{EF27A6C3-399A-4F4B-8FCF-9BE76E4D5E4D}">
      <dsp:nvSpPr>
        <dsp:cNvPr id="0" name=""/>
        <dsp:cNvSpPr/>
      </dsp:nvSpPr>
      <dsp:spPr>
        <a:xfrm>
          <a:off x="332716" y="1195740"/>
          <a:ext cx="215270" cy="1025489"/>
        </a:xfrm>
        <a:custGeom>
          <a:avLst/>
          <a:gdLst/>
          <a:ahLst/>
          <a:cxnLst/>
          <a:rect l="0" t="0" r="0" b="0"/>
          <a:pathLst>
            <a:path>
              <a:moveTo>
                <a:pt x="0" y="1025489"/>
              </a:moveTo>
              <a:lnTo>
                <a:pt x="107635" y="1025489"/>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14156" y="1682289"/>
        <a:ext cx="0" cy="0"/>
      </dsp:txXfrm>
    </dsp:sp>
    <dsp:sp modelId="{AAE87AEA-B135-465D-9562-C4A166799FBE}">
      <dsp:nvSpPr>
        <dsp:cNvPr id="0" name=""/>
        <dsp:cNvSpPr/>
      </dsp:nvSpPr>
      <dsp:spPr>
        <a:xfrm>
          <a:off x="332716" y="785544"/>
          <a:ext cx="215270" cy="1435685"/>
        </a:xfrm>
        <a:custGeom>
          <a:avLst/>
          <a:gdLst/>
          <a:ahLst/>
          <a:cxnLst/>
          <a:rect l="0" t="0" r="0" b="0"/>
          <a:pathLst>
            <a:path>
              <a:moveTo>
                <a:pt x="0" y="1435685"/>
              </a:moveTo>
              <a:lnTo>
                <a:pt x="107635" y="1435685"/>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04058" y="1467094"/>
        <a:ext cx="0" cy="0"/>
      </dsp:txXfrm>
    </dsp:sp>
    <dsp:sp modelId="{16C23551-27CD-4C48-9080-72DCF5CE4383}">
      <dsp:nvSpPr>
        <dsp:cNvPr id="0" name=""/>
        <dsp:cNvSpPr/>
      </dsp:nvSpPr>
      <dsp:spPr>
        <a:xfrm>
          <a:off x="332716" y="375348"/>
          <a:ext cx="215270" cy="1845881"/>
        </a:xfrm>
        <a:custGeom>
          <a:avLst/>
          <a:gdLst/>
          <a:ahLst/>
          <a:cxnLst/>
          <a:rect l="0" t="0" r="0" b="0"/>
          <a:pathLst>
            <a:path>
              <a:moveTo>
                <a:pt x="0" y="1845881"/>
              </a:moveTo>
              <a:lnTo>
                <a:pt x="107635" y="1845881"/>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93892" y="1251829"/>
        <a:ext cx="0" cy="0"/>
      </dsp:txXfrm>
    </dsp:sp>
    <dsp:sp modelId="{73F9ABE0-F1BB-4E31-B47C-34E2DBB93180}">
      <dsp:nvSpPr>
        <dsp:cNvPr id="0" name=""/>
        <dsp:cNvSpPr/>
      </dsp:nvSpPr>
      <dsp:spPr>
        <a:xfrm rot="16200000">
          <a:off x="-694931" y="2057151"/>
          <a:ext cx="1727140" cy="328156"/>
        </a:xfrm>
        <a:prstGeom prst="rect">
          <a:avLst/>
        </a:prstGeom>
        <a:gradFill rotWithShape="0">
          <a:gsLst>
            <a:gs pos="0">
              <a:srgbClr val="5B9BD5">
                <a:alpha val="80000"/>
                <a:hueOff val="0"/>
                <a:satOff val="0"/>
                <a:lumOff val="0"/>
                <a:alphaOff val="0"/>
                <a:satMod val="103000"/>
                <a:lumMod val="102000"/>
                <a:tint val="94000"/>
              </a:srgbClr>
            </a:gs>
            <a:gs pos="50000">
              <a:srgbClr val="5B9BD5">
                <a:alpha val="80000"/>
                <a:hueOff val="0"/>
                <a:satOff val="0"/>
                <a:lumOff val="0"/>
                <a:alphaOff val="0"/>
                <a:satMod val="110000"/>
                <a:lumMod val="100000"/>
                <a:shade val="100000"/>
              </a:srgbClr>
            </a:gs>
            <a:gs pos="100000">
              <a:srgbClr val="5B9BD5">
                <a:alpha val="8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Grupul de lucru </a:t>
          </a:r>
        </a:p>
      </dsp:txBody>
      <dsp:txXfrm>
        <a:off x="-694931" y="2057151"/>
        <a:ext cx="1727140" cy="328156"/>
      </dsp:txXfrm>
    </dsp:sp>
    <dsp:sp modelId="{C3590BD8-139F-459C-827F-07A4E871D8B7}">
      <dsp:nvSpPr>
        <dsp:cNvPr id="0" name=""/>
        <dsp:cNvSpPr/>
      </dsp:nvSpPr>
      <dsp:spPr>
        <a:xfrm>
          <a:off x="547987" y="211270"/>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elaborează planuri anuale şi trimestriale de efectuare a achiziţiilor publice;</a:t>
          </a:r>
        </a:p>
      </dsp:txBody>
      <dsp:txXfrm>
        <a:off x="547987" y="211270"/>
        <a:ext cx="5396912" cy="328156"/>
      </dsp:txXfrm>
    </dsp:sp>
    <dsp:sp modelId="{E7BC55E8-E357-4446-B305-7565C46AF760}">
      <dsp:nvSpPr>
        <dsp:cNvPr id="0" name=""/>
        <dsp:cNvSpPr/>
      </dsp:nvSpPr>
      <dsp:spPr>
        <a:xfrm>
          <a:off x="547987" y="621466"/>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 întocmeşte anunțuri și/sau invitaţii în cadrul procedurilor de achiziţie publică;</a:t>
          </a:r>
        </a:p>
      </dsp:txBody>
      <dsp:txXfrm>
        <a:off x="547987" y="621466"/>
        <a:ext cx="5396912" cy="328156"/>
      </dsp:txXfrm>
    </dsp:sp>
    <dsp:sp modelId="{E91DF562-A8A1-40E0-A0D4-3AE7CC4D1560}">
      <dsp:nvSpPr>
        <dsp:cNvPr id="0" name=""/>
        <dsp:cNvSpPr/>
      </dsp:nvSpPr>
      <dsp:spPr>
        <a:xfrm>
          <a:off x="547987" y="1031662"/>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elaborează documentația de atribuire şi alte documente aplicabile în cadrul procedurilor de achiziţie publică;</a:t>
          </a:r>
        </a:p>
      </dsp:txBody>
      <dsp:txXfrm>
        <a:off x="547987" y="1031662"/>
        <a:ext cx="5396912" cy="328156"/>
      </dsp:txXfrm>
    </dsp:sp>
    <dsp:sp modelId="{A9AB348E-8A98-4362-8B36-E58BAA765DF7}">
      <dsp:nvSpPr>
        <dsp:cNvPr id="0" name=""/>
        <dsp:cNvSpPr/>
      </dsp:nvSpPr>
      <dsp:spPr>
        <a:xfrm>
          <a:off x="547987" y="1441858"/>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iniţiază şi desfăşoară proceduri de achiziţie publică;</a:t>
          </a:r>
        </a:p>
      </dsp:txBody>
      <dsp:txXfrm>
        <a:off x="547987" y="1441858"/>
        <a:ext cx="5396912" cy="328156"/>
      </dsp:txXfrm>
    </dsp:sp>
    <dsp:sp modelId="{99CA9B7A-3D28-4BE2-8EDA-B682B911A0D0}">
      <dsp:nvSpPr>
        <dsp:cNvPr id="0" name=""/>
        <dsp:cNvSpPr/>
      </dsp:nvSpPr>
      <dsp:spPr>
        <a:xfrm>
          <a:off x="547987" y="1852053"/>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asigură participarea largă a operatorilor economici la procedurile de achiziţie publică;</a:t>
          </a:r>
        </a:p>
      </dsp:txBody>
      <dsp:txXfrm>
        <a:off x="547987" y="1852053"/>
        <a:ext cx="5396912" cy="328156"/>
      </dsp:txXfrm>
    </dsp:sp>
    <dsp:sp modelId="{131FFBE7-5157-4343-916B-9B6C5A9D82C3}">
      <dsp:nvSpPr>
        <dsp:cNvPr id="0" name=""/>
        <dsp:cNvSpPr/>
      </dsp:nvSpPr>
      <dsp:spPr>
        <a:xfrm>
          <a:off x="547987" y="2262249"/>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examinează, evaluează şi compară ofertele operatorilor economici prezentate în cadrul procedurilor de achiziţie publică;</a:t>
          </a:r>
        </a:p>
      </dsp:txBody>
      <dsp:txXfrm>
        <a:off x="547987" y="2262249"/>
        <a:ext cx="5396912" cy="328156"/>
      </dsp:txXfrm>
    </dsp:sp>
    <dsp:sp modelId="{4CAD80C4-179B-4165-A778-FACDAF579924}">
      <dsp:nvSpPr>
        <dsp:cNvPr id="0" name=""/>
        <dsp:cNvSpPr/>
      </dsp:nvSpPr>
      <dsp:spPr>
        <a:xfrm>
          <a:off x="547987" y="2672445"/>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atribuie contracte de achiziţii publice care s</a:t>
          </a:r>
          <a:r>
            <a:rPr lang="ro-MD" sz="1200" i="1" kern="1200">
              <a:solidFill>
                <a:sysClr val="window" lastClr="FFFFFF"/>
              </a:solidFill>
              <a:latin typeface="Calibri" panose="020F0502020204030204"/>
              <a:ea typeface="+mn-ea"/>
              <a:cs typeface="+mn-cs"/>
            </a:rPr>
            <a:t>u</a:t>
          </a:r>
          <a:r>
            <a:rPr lang="en-US" sz="1200" i="1" kern="1200">
              <a:solidFill>
                <a:sysClr val="window" lastClr="FFFFFF"/>
              </a:solidFill>
              <a:latin typeface="Calibri" panose="020F0502020204030204"/>
              <a:ea typeface="+mn-ea"/>
              <a:cs typeface="+mn-cs"/>
            </a:rPr>
            <a:t>nt încheiate de autoritatea contractantă cu operatorii economici;</a:t>
          </a:r>
        </a:p>
      </dsp:txBody>
      <dsp:txXfrm>
        <a:off x="547987" y="2672445"/>
        <a:ext cx="5396912" cy="328156"/>
      </dsp:txXfrm>
    </dsp:sp>
    <dsp:sp modelId="{959A638F-58EA-43B7-8E85-8312D932E165}">
      <dsp:nvSpPr>
        <dsp:cNvPr id="0" name=""/>
        <dsp:cNvSpPr/>
      </dsp:nvSpPr>
      <dsp:spPr>
        <a:xfrm>
          <a:off x="547987" y="3082641"/>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întocmeşte dări de seamă privind rezultatul procedurilor de achiziţie publică şi le prezintă Agenţiei Achiziții Publice;</a:t>
          </a:r>
        </a:p>
      </dsp:txBody>
      <dsp:txXfrm>
        <a:off x="547987" y="3082641"/>
        <a:ext cx="5396912" cy="328156"/>
      </dsp:txXfrm>
    </dsp:sp>
    <dsp:sp modelId="{9385EAD1-D995-4BA1-AC52-CAACC1803ED7}">
      <dsp:nvSpPr>
        <dsp:cNvPr id="0" name=""/>
        <dsp:cNvSpPr/>
      </dsp:nvSpPr>
      <dsp:spPr>
        <a:xfrm>
          <a:off x="547987" y="3492836"/>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monitorizează contractele de achiziţii publice; </a:t>
          </a:r>
        </a:p>
      </dsp:txBody>
      <dsp:txXfrm>
        <a:off x="547987" y="3492836"/>
        <a:ext cx="5396912" cy="328156"/>
      </dsp:txXfrm>
    </dsp:sp>
    <dsp:sp modelId="{3B2E4243-B654-4825-8BD7-9328DD01C1FC}">
      <dsp:nvSpPr>
        <dsp:cNvPr id="0" name=""/>
        <dsp:cNvSpPr/>
      </dsp:nvSpPr>
      <dsp:spPr>
        <a:xfrm>
          <a:off x="547987" y="3903032"/>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păstrează şi ţine evidenţa tuturor documentelor întocmite şi aplicate în cadrul procedurilor de achiziţie publică</a:t>
          </a:r>
        </a:p>
      </dsp:txBody>
      <dsp:txXfrm>
        <a:off x="547987" y="3903032"/>
        <a:ext cx="5396912" cy="328156"/>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B67B-7E83-4354-BED8-A61FE4D0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17868</Words>
  <Characters>101850</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Caraman Tatiana</dc:creator>
  <cp:keywords/>
  <dc:description/>
  <cp:lastModifiedBy>Paiu Eugenia</cp:lastModifiedBy>
  <cp:revision>2</cp:revision>
  <cp:lastPrinted>2021-07-08T06:58:00Z</cp:lastPrinted>
  <dcterms:created xsi:type="dcterms:W3CDTF">2021-07-12T09:35:00Z</dcterms:created>
  <dcterms:modified xsi:type="dcterms:W3CDTF">2021-07-12T09:35:00Z</dcterms:modified>
</cp:coreProperties>
</file>