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9B981" w14:textId="77777777" w:rsidR="009F0B25" w:rsidRPr="00CF2246" w:rsidRDefault="009F0B25" w:rsidP="00E5545C">
      <w:pPr>
        <w:tabs>
          <w:tab w:val="left" w:pos="0"/>
        </w:tabs>
        <w:spacing w:after="0" w:line="276" w:lineRule="auto"/>
        <w:ind w:right="-22"/>
        <w:jc w:val="right"/>
        <w:rPr>
          <w:rFonts w:asciiTheme="majorHAnsi" w:hAnsiTheme="majorHAnsi" w:cstheme="majorHAnsi"/>
          <w:sz w:val="24"/>
          <w:szCs w:val="24"/>
          <w:lang w:val="ro-MD"/>
        </w:rPr>
      </w:pPr>
      <w:r w:rsidRPr="00CF2246">
        <w:rPr>
          <w:rFonts w:asciiTheme="majorHAnsi" w:hAnsiTheme="majorHAnsi" w:cstheme="majorHAnsi"/>
          <w:sz w:val="24"/>
          <w:szCs w:val="24"/>
          <w:lang w:val="ro-MD"/>
        </w:rPr>
        <w:t xml:space="preserve">Anexă </w:t>
      </w:r>
    </w:p>
    <w:p w14:paraId="623E5EAE" w14:textId="016DEBF5" w:rsidR="009F0B25" w:rsidRPr="00A92E2B" w:rsidRDefault="009F0B25" w:rsidP="00E5545C">
      <w:pPr>
        <w:spacing w:after="0" w:line="276" w:lineRule="auto"/>
        <w:ind w:right="-22"/>
        <w:jc w:val="right"/>
        <w:rPr>
          <w:rFonts w:asciiTheme="majorHAnsi" w:hAnsiTheme="majorHAnsi" w:cstheme="majorHAnsi"/>
          <w:sz w:val="24"/>
          <w:szCs w:val="24"/>
          <w:lang w:val="ro-MD"/>
        </w:rPr>
      </w:pPr>
      <w:r w:rsidRPr="00A92E2B">
        <w:rPr>
          <w:rFonts w:asciiTheme="majorHAnsi" w:hAnsiTheme="majorHAnsi" w:cstheme="majorHAnsi"/>
          <w:sz w:val="24"/>
          <w:szCs w:val="24"/>
          <w:lang w:val="ro-MD"/>
        </w:rPr>
        <w:t>la Hotărârea Cur</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 de Conturi </w:t>
      </w:r>
    </w:p>
    <w:p w14:paraId="0DC32ABB" w14:textId="682BF2C8" w:rsidR="009F0B25" w:rsidRPr="00A92E2B" w:rsidRDefault="00D407E8" w:rsidP="00E5545C">
      <w:pPr>
        <w:spacing w:after="0" w:line="276" w:lineRule="auto"/>
        <w:ind w:right="-22"/>
        <w:jc w:val="right"/>
        <w:rPr>
          <w:rFonts w:asciiTheme="majorHAnsi" w:hAnsiTheme="majorHAnsi" w:cstheme="majorHAnsi"/>
          <w:sz w:val="24"/>
          <w:szCs w:val="24"/>
          <w:lang w:val="ro-MD"/>
        </w:rPr>
      </w:pPr>
      <w:r w:rsidRPr="00A92E2B">
        <w:rPr>
          <w:rFonts w:asciiTheme="majorHAnsi" w:hAnsiTheme="majorHAnsi" w:cstheme="majorHAnsi"/>
          <w:sz w:val="24"/>
          <w:szCs w:val="24"/>
          <w:lang w:val="ro-MD"/>
        </w:rPr>
        <w:t xml:space="preserve">nr. </w:t>
      </w:r>
      <w:r w:rsidR="00711FAE">
        <w:rPr>
          <w:rFonts w:asciiTheme="majorHAnsi" w:hAnsiTheme="majorHAnsi" w:cstheme="majorHAnsi"/>
          <w:sz w:val="24"/>
          <w:szCs w:val="24"/>
          <w:lang w:val="ro-MD"/>
        </w:rPr>
        <w:t>79</w:t>
      </w:r>
      <w:r w:rsidRPr="00A92E2B">
        <w:rPr>
          <w:rFonts w:asciiTheme="majorHAnsi" w:hAnsiTheme="majorHAnsi" w:cstheme="majorHAnsi"/>
          <w:sz w:val="24"/>
          <w:szCs w:val="24"/>
          <w:lang w:val="ro-MD"/>
        </w:rPr>
        <w:t xml:space="preserve"> din </w:t>
      </w:r>
      <w:r w:rsidR="0087358E">
        <w:rPr>
          <w:rFonts w:asciiTheme="majorHAnsi" w:hAnsiTheme="majorHAnsi" w:cstheme="majorHAnsi"/>
          <w:sz w:val="24"/>
          <w:szCs w:val="24"/>
          <w:lang w:val="ro-MD"/>
        </w:rPr>
        <w:t>24</w:t>
      </w:r>
      <w:r w:rsidRPr="00A92E2B">
        <w:rPr>
          <w:rFonts w:asciiTheme="majorHAnsi" w:hAnsiTheme="majorHAnsi" w:cstheme="majorHAnsi"/>
          <w:sz w:val="24"/>
          <w:szCs w:val="24"/>
          <w:lang w:val="ro-MD"/>
        </w:rPr>
        <w:t xml:space="preserve"> decembrie</w:t>
      </w:r>
      <w:r w:rsidR="009F0B25" w:rsidRPr="00A92E2B">
        <w:rPr>
          <w:rFonts w:asciiTheme="majorHAnsi" w:hAnsiTheme="majorHAnsi" w:cstheme="majorHAnsi"/>
          <w:sz w:val="24"/>
          <w:szCs w:val="24"/>
          <w:lang w:val="ro-MD"/>
        </w:rPr>
        <w:t xml:space="preserve"> 2020</w:t>
      </w:r>
    </w:p>
    <w:p w14:paraId="134B0288" w14:textId="77777777" w:rsidR="009F0B25" w:rsidRPr="00A92E2B" w:rsidRDefault="009F0B25" w:rsidP="00E5545C">
      <w:pPr>
        <w:spacing w:after="0" w:line="276" w:lineRule="auto"/>
        <w:ind w:right="-22"/>
        <w:jc w:val="right"/>
        <w:rPr>
          <w:lang w:val="ro-MD"/>
        </w:rPr>
      </w:pPr>
    </w:p>
    <w:p w14:paraId="3FACD088" w14:textId="77777777" w:rsidR="009F0B25" w:rsidRPr="00A92E2B" w:rsidRDefault="009F0B25" w:rsidP="00E5545C">
      <w:pPr>
        <w:spacing w:after="0" w:line="276" w:lineRule="auto"/>
        <w:ind w:right="-22"/>
        <w:jc w:val="right"/>
        <w:rPr>
          <w:lang w:val="ro-MD"/>
        </w:rPr>
      </w:pPr>
    </w:p>
    <w:p w14:paraId="63C8C2ED" w14:textId="77777777" w:rsidR="009F0B25" w:rsidRPr="00A92E2B" w:rsidRDefault="009F0B25" w:rsidP="00E5545C">
      <w:pPr>
        <w:spacing w:after="0" w:line="276" w:lineRule="auto"/>
        <w:ind w:right="-22"/>
        <w:jc w:val="center"/>
        <w:rPr>
          <w:lang w:val="ro-MD"/>
        </w:rPr>
      </w:pPr>
      <w:r w:rsidRPr="00544371">
        <w:rPr>
          <w:rFonts w:asciiTheme="majorHAnsi" w:hAnsiTheme="majorHAnsi" w:cstheme="majorHAnsi"/>
          <w:b/>
          <w:noProof/>
          <w:sz w:val="28"/>
          <w:szCs w:val="28"/>
        </w:rPr>
        <w:drawing>
          <wp:inline distT="0" distB="0" distL="0" distR="0" wp14:anchorId="53619D18" wp14:editId="62D47D21">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27EAEFEA" w14:textId="77777777" w:rsidR="009F0B25" w:rsidRPr="00A92E2B" w:rsidRDefault="009F0B25" w:rsidP="00E5545C">
      <w:pPr>
        <w:spacing w:after="0" w:line="276" w:lineRule="auto"/>
        <w:ind w:right="-22"/>
        <w:jc w:val="center"/>
        <w:rPr>
          <w:lang w:val="ro-MD"/>
        </w:rPr>
      </w:pPr>
    </w:p>
    <w:p w14:paraId="7B02BA79" w14:textId="77777777" w:rsidR="009F0B25" w:rsidRPr="00A92E2B" w:rsidRDefault="009F0B25" w:rsidP="00E5545C">
      <w:pPr>
        <w:spacing w:after="0" w:line="276" w:lineRule="auto"/>
        <w:ind w:right="-22"/>
        <w:jc w:val="center"/>
        <w:rPr>
          <w:rFonts w:asciiTheme="majorHAnsi" w:hAnsiTheme="majorHAnsi" w:cstheme="majorHAnsi"/>
          <w:b/>
          <w:sz w:val="40"/>
          <w:szCs w:val="40"/>
          <w:lang w:val="ro-MD"/>
        </w:rPr>
      </w:pPr>
      <w:r w:rsidRPr="00A92E2B">
        <w:rPr>
          <w:rFonts w:asciiTheme="majorHAnsi" w:hAnsiTheme="majorHAnsi" w:cstheme="majorHAnsi"/>
          <w:b/>
          <w:sz w:val="40"/>
          <w:szCs w:val="40"/>
          <w:lang w:val="ro-MD"/>
        </w:rPr>
        <w:t>CURTEA DE CONTURI A REPUBLICII MOLDOVA</w:t>
      </w:r>
    </w:p>
    <w:p w14:paraId="32B8A553" w14:textId="77777777" w:rsidR="009F0B25" w:rsidRPr="00A92E2B" w:rsidRDefault="009F0B25" w:rsidP="00E5545C">
      <w:pPr>
        <w:spacing w:after="0" w:line="276" w:lineRule="auto"/>
        <w:ind w:right="-22"/>
        <w:jc w:val="center"/>
        <w:rPr>
          <w:lang w:val="ro-MD"/>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9F0B25" w:rsidRPr="00A92E2B" w14:paraId="6B942A24" w14:textId="77777777" w:rsidTr="002A0470">
        <w:trPr>
          <w:trHeight w:val="396"/>
          <w:jc w:val="center"/>
        </w:trPr>
        <w:tc>
          <w:tcPr>
            <w:tcW w:w="9350" w:type="dxa"/>
            <w:tcBorders>
              <w:top w:val="thinThickSmallGap" w:sz="12" w:space="0" w:color="00000A"/>
              <w:bottom w:val="thickThinSmallGap" w:sz="12" w:space="0" w:color="00000A"/>
            </w:tcBorders>
            <w:shd w:val="clear" w:color="auto" w:fill="auto"/>
          </w:tcPr>
          <w:p w14:paraId="70AB343F" w14:textId="5733C818" w:rsidR="009F0B25" w:rsidRPr="00544371" w:rsidRDefault="009F0B25" w:rsidP="00E5545C">
            <w:pPr>
              <w:keepNext/>
              <w:keepLines/>
              <w:spacing w:after="0" w:line="276" w:lineRule="auto"/>
              <w:ind w:right="-22"/>
              <w:jc w:val="center"/>
              <w:outlineLvl w:val="3"/>
              <w:rPr>
                <w:rFonts w:ascii="Times New Roman" w:eastAsiaTheme="majorEastAsia" w:hAnsi="Times New Roman" w:cstheme="majorBidi"/>
                <w:b/>
                <w:iCs/>
                <w:lang w:val="ro-MD"/>
              </w:rPr>
            </w:pPr>
            <w:r w:rsidRPr="00544371">
              <w:rPr>
                <w:rFonts w:ascii="Times New Roman" w:eastAsiaTheme="majorEastAsia" w:hAnsi="Times New Roman" w:cstheme="majorBidi"/>
                <w:iCs/>
                <w:lang w:val="ro-MD"/>
              </w:rPr>
              <w:t>MD-2001, mun. Chi</w:t>
            </w:r>
            <w:r w:rsidR="004F0647" w:rsidRPr="00544371">
              <w:rPr>
                <w:rFonts w:ascii="Times New Roman" w:eastAsiaTheme="majorEastAsia" w:hAnsi="Times New Roman" w:cstheme="majorBidi"/>
                <w:iCs/>
                <w:lang w:val="ro-MD"/>
              </w:rPr>
              <w:t>ș</w:t>
            </w:r>
            <w:r w:rsidRPr="00544371">
              <w:rPr>
                <w:rFonts w:ascii="Times New Roman" w:eastAsiaTheme="majorEastAsia" w:hAnsi="Times New Roman" w:cstheme="majorBidi"/>
                <w:iCs/>
                <w:lang w:val="ro-MD"/>
              </w:rPr>
              <w:t xml:space="preserve">inău, bd. </w:t>
            </w:r>
            <w:r w:rsidR="004F0647" w:rsidRPr="00544371">
              <w:rPr>
                <w:rFonts w:ascii="Times New Roman" w:eastAsiaTheme="majorEastAsia" w:hAnsi="Times New Roman" w:cstheme="majorBidi"/>
                <w:iCs/>
                <w:lang w:val="ro-MD"/>
              </w:rPr>
              <w:t>Ș</w:t>
            </w:r>
            <w:r w:rsidRPr="00544371">
              <w:rPr>
                <w:rFonts w:ascii="Times New Roman" w:eastAsiaTheme="majorEastAsia" w:hAnsi="Times New Roman" w:cstheme="majorBidi"/>
                <w:iCs/>
                <w:lang w:val="ro-MD"/>
              </w:rPr>
              <w:t xml:space="preserve">tefan cel Mare </w:t>
            </w:r>
            <w:r w:rsidR="004F0647" w:rsidRPr="00544371">
              <w:rPr>
                <w:rFonts w:ascii="Times New Roman" w:eastAsiaTheme="majorEastAsia" w:hAnsi="Times New Roman" w:cstheme="majorBidi"/>
                <w:iCs/>
                <w:lang w:val="ro-MD"/>
              </w:rPr>
              <w:t>ș</w:t>
            </w:r>
            <w:r w:rsidRPr="00544371">
              <w:rPr>
                <w:rFonts w:ascii="Times New Roman" w:eastAsiaTheme="majorEastAsia" w:hAnsi="Times New Roman" w:cstheme="majorBidi"/>
                <w:iCs/>
                <w:lang w:val="ro-MD"/>
              </w:rPr>
              <w:t xml:space="preserve">i Sfânt nr.69, tel. (+373 22) 26 60 02, </w:t>
            </w:r>
          </w:p>
          <w:p w14:paraId="73003F95" w14:textId="77777777" w:rsidR="009F0B25" w:rsidRPr="00A92E2B" w:rsidRDefault="009F0B25" w:rsidP="00E5545C">
            <w:pPr>
              <w:keepNext/>
              <w:keepLines/>
              <w:spacing w:after="0" w:line="276" w:lineRule="auto"/>
              <w:ind w:right="-22"/>
              <w:jc w:val="center"/>
              <w:outlineLvl w:val="3"/>
              <w:rPr>
                <w:rFonts w:asciiTheme="majorHAnsi" w:eastAsiaTheme="majorEastAsia" w:hAnsiTheme="majorHAnsi" w:cstheme="majorHAnsi"/>
                <w:i/>
                <w:iCs/>
                <w:color w:val="2E74B5" w:themeColor="accent1" w:themeShade="BF"/>
                <w:lang w:val="ro-MD"/>
              </w:rPr>
            </w:pPr>
            <w:r w:rsidRPr="00544371">
              <w:rPr>
                <w:rFonts w:ascii="Times New Roman" w:eastAsiaTheme="majorEastAsia" w:hAnsi="Times New Roman" w:cstheme="majorBidi"/>
                <w:iCs/>
                <w:lang w:val="ro-MD"/>
              </w:rPr>
              <w:t xml:space="preserve">fax: (+373 22) 26 61 00, web: </w:t>
            </w:r>
            <w:hyperlink r:id="rId9" w:history="1">
              <w:r w:rsidRPr="00544371">
                <w:rPr>
                  <w:rFonts w:ascii="Times New Roman" w:eastAsiaTheme="majorEastAsia" w:hAnsi="Times New Roman" w:cstheme="majorBidi"/>
                  <w:iCs/>
                  <w:u w:val="single"/>
                  <w:lang w:val="ro-MD"/>
                </w:rPr>
                <w:t>www.ccrm.md</w:t>
              </w:r>
            </w:hyperlink>
            <w:r w:rsidRPr="00544371">
              <w:rPr>
                <w:rFonts w:ascii="Times New Roman" w:eastAsiaTheme="majorEastAsia" w:hAnsi="Times New Roman" w:cstheme="majorBidi"/>
                <w:iCs/>
                <w:lang w:val="ro-MD"/>
              </w:rPr>
              <w:t xml:space="preserve">, e-mail: </w:t>
            </w:r>
            <w:hyperlink r:id="rId10" w:history="1">
              <w:r w:rsidRPr="00544371">
                <w:rPr>
                  <w:rFonts w:ascii="Times New Roman" w:eastAsiaTheme="majorEastAsia" w:hAnsi="Times New Roman" w:cstheme="majorBidi"/>
                  <w:iCs/>
                  <w:u w:val="single"/>
                  <w:lang w:val="ro-MD"/>
                </w:rPr>
                <w:t>ccrm@ccrm.md</w:t>
              </w:r>
            </w:hyperlink>
          </w:p>
        </w:tc>
      </w:tr>
    </w:tbl>
    <w:p w14:paraId="2E21A063" w14:textId="77777777" w:rsidR="009F0B25" w:rsidRPr="00A92E2B" w:rsidRDefault="009F0B25" w:rsidP="00E5545C">
      <w:pPr>
        <w:spacing w:after="0" w:line="276" w:lineRule="auto"/>
        <w:ind w:right="-22"/>
        <w:jc w:val="center"/>
        <w:rPr>
          <w:lang w:val="ro-MD"/>
        </w:rPr>
      </w:pPr>
    </w:p>
    <w:p w14:paraId="5B12D2CD" w14:textId="77777777" w:rsidR="009F0B25" w:rsidRPr="00A92E2B" w:rsidRDefault="009F0B25" w:rsidP="00E5545C">
      <w:pPr>
        <w:spacing w:after="0" w:line="276" w:lineRule="auto"/>
        <w:ind w:right="-22"/>
        <w:jc w:val="center"/>
        <w:rPr>
          <w:rFonts w:asciiTheme="majorHAnsi" w:hAnsiTheme="majorHAnsi" w:cstheme="majorHAnsi"/>
          <w:sz w:val="28"/>
          <w:szCs w:val="28"/>
          <w:lang w:val="ro-MD"/>
        </w:rPr>
      </w:pPr>
    </w:p>
    <w:p w14:paraId="7C2DDE55" w14:textId="77777777" w:rsidR="009F0B25" w:rsidRPr="00A92E2B" w:rsidRDefault="009F0B25" w:rsidP="00E5545C">
      <w:pPr>
        <w:spacing w:after="0" w:line="276" w:lineRule="auto"/>
        <w:ind w:right="-22"/>
        <w:jc w:val="center"/>
        <w:rPr>
          <w:rFonts w:asciiTheme="majorHAnsi" w:hAnsiTheme="majorHAnsi" w:cstheme="majorHAnsi"/>
          <w:sz w:val="28"/>
          <w:szCs w:val="28"/>
          <w:lang w:val="ro-MD"/>
        </w:rPr>
      </w:pPr>
    </w:p>
    <w:p w14:paraId="06B7573F" w14:textId="77777777" w:rsidR="009F0B25" w:rsidRPr="00A92E2B" w:rsidRDefault="009F0B25" w:rsidP="00E5545C">
      <w:pPr>
        <w:spacing w:after="0" w:line="276" w:lineRule="auto"/>
        <w:ind w:right="-22"/>
        <w:jc w:val="center"/>
        <w:rPr>
          <w:rFonts w:asciiTheme="majorHAnsi" w:hAnsiTheme="majorHAnsi" w:cstheme="majorHAnsi"/>
          <w:b/>
          <w:sz w:val="28"/>
          <w:szCs w:val="28"/>
          <w:lang w:val="ro-MD"/>
        </w:rPr>
      </w:pPr>
    </w:p>
    <w:p w14:paraId="429AC2CF" w14:textId="77777777" w:rsidR="009F0B25" w:rsidRPr="00A92E2B" w:rsidRDefault="009F0B25" w:rsidP="00E5545C">
      <w:pPr>
        <w:spacing w:after="0" w:line="276" w:lineRule="auto"/>
        <w:ind w:right="-22"/>
        <w:jc w:val="center"/>
        <w:rPr>
          <w:rFonts w:asciiTheme="majorHAnsi" w:hAnsiTheme="majorHAnsi" w:cstheme="majorHAnsi"/>
          <w:b/>
          <w:sz w:val="28"/>
          <w:szCs w:val="28"/>
          <w:lang w:val="ro-MD"/>
        </w:rPr>
      </w:pPr>
      <w:r w:rsidRPr="00A92E2B">
        <w:rPr>
          <w:rFonts w:asciiTheme="majorHAnsi" w:hAnsiTheme="majorHAnsi" w:cstheme="majorHAnsi"/>
          <w:b/>
          <w:sz w:val="28"/>
          <w:szCs w:val="28"/>
          <w:lang w:val="ro-MD"/>
        </w:rPr>
        <w:t>RAPORTUL</w:t>
      </w:r>
    </w:p>
    <w:p w14:paraId="48A67CDD" w14:textId="1774F832" w:rsidR="009F0B25" w:rsidRPr="00A92E2B" w:rsidRDefault="009F0B25" w:rsidP="00E5545C">
      <w:pPr>
        <w:spacing w:after="0" w:line="276" w:lineRule="auto"/>
        <w:ind w:right="-22"/>
        <w:jc w:val="center"/>
        <w:rPr>
          <w:rFonts w:asciiTheme="majorHAnsi" w:hAnsiTheme="majorHAnsi" w:cstheme="majorHAnsi"/>
          <w:b/>
          <w:sz w:val="28"/>
          <w:szCs w:val="28"/>
          <w:lang w:val="ro-MD"/>
        </w:rPr>
      </w:pPr>
      <w:r w:rsidRPr="00A92E2B">
        <w:rPr>
          <w:rFonts w:asciiTheme="majorHAnsi" w:hAnsiTheme="majorHAnsi" w:cstheme="majorHAnsi"/>
          <w:b/>
          <w:sz w:val="28"/>
          <w:szCs w:val="28"/>
          <w:lang w:val="ro-MD"/>
        </w:rPr>
        <w:t>auditului conformită</w:t>
      </w:r>
      <w:r w:rsidR="004F0647" w:rsidRPr="00A92E2B">
        <w:rPr>
          <w:rFonts w:asciiTheme="majorHAnsi" w:hAnsiTheme="majorHAnsi" w:cstheme="majorHAnsi"/>
          <w:b/>
          <w:sz w:val="28"/>
          <w:szCs w:val="28"/>
          <w:lang w:val="ro-MD"/>
        </w:rPr>
        <w:t>ț</w:t>
      </w:r>
      <w:r w:rsidRPr="00A92E2B">
        <w:rPr>
          <w:rFonts w:asciiTheme="majorHAnsi" w:hAnsiTheme="majorHAnsi" w:cstheme="majorHAnsi"/>
          <w:b/>
          <w:sz w:val="28"/>
          <w:szCs w:val="28"/>
          <w:lang w:val="ro-MD"/>
        </w:rPr>
        <w:t>ii</w:t>
      </w:r>
      <w:r w:rsidR="0087358E">
        <w:rPr>
          <w:rFonts w:asciiTheme="majorHAnsi" w:hAnsiTheme="majorHAnsi" w:cstheme="majorHAnsi"/>
          <w:b/>
          <w:sz w:val="28"/>
          <w:szCs w:val="28"/>
          <w:lang w:val="ro-MD"/>
        </w:rPr>
        <w:t xml:space="preserve"> asupra</w:t>
      </w:r>
      <w:r w:rsidRPr="00A92E2B">
        <w:rPr>
          <w:rFonts w:asciiTheme="majorHAnsi" w:hAnsiTheme="majorHAnsi" w:cstheme="majorHAnsi"/>
          <w:b/>
          <w:sz w:val="28"/>
          <w:szCs w:val="28"/>
          <w:lang w:val="ro-MD"/>
        </w:rPr>
        <w:t xml:space="preserve"> alimenta</w:t>
      </w:r>
      <w:r w:rsidR="004F0647" w:rsidRPr="00A92E2B">
        <w:rPr>
          <w:rFonts w:asciiTheme="majorHAnsi" w:hAnsiTheme="majorHAnsi" w:cstheme="majorHAnsi"/>
          <w:b/>
          <w:sz w:val="28"/>
          <w:szCs w:val="28"/>
          <w:lang w:val="ro-MD"/>
        </w:rPr>
        <w:t>ț</w:t>
      </w:r>
      <w:r w:rsidRPr="00A92E2B">
        <w:rPr>
          <w:rFonts w:asciiTheme="majorHAnsi" w:hAnsiTheme="majorHAnsi" w:cstheme="majorHAnsi"/>
          <w:b/>
          <w:sz w:val="28"/>
          <w:szCs w:val="28"/>
          <w:lang w:val="ro-MD"/>
        </w:rPr>
        <w:t>iei copiilor în institu</w:t>
      </w:r>
      <w:r w:rsidR="004F0647" w:rsidRPr="00A92E2B">
        <w:rPr>
          <w:rFonts w:asciiTheme="majorHAnsi" w:hAnsiTheme="majorHAnsi" w:cstheme="majorHAnsi"/>
          <w:b/>
          <w:sz w:val="28"/>
          <w:szCs w:val="28"/>
          <w:lang w:val="ro-MD"/>
        </w:rPr>
        <w:t>ț</w:t>
      </w:r>
      <w:r w:rsidRPr="00A92E2B">
        <w:rPr>
          <w:rFonts w:asciiTheme="majorHAnsi" w:hAnsiTheme="majorHAnsi" w:cstheme="majorHAnsi"/>
          <w:b/>
          <w:sz w:val="28"/>
          <w:szCs w:val="28"/>
          <w:lang w:val="ro-MD"/>
        </w:rPr>
        <w:t xml:space="preserve">iile de </w:t>
      </w:r>
      <w:r w:rsidR="005B177C">
        <w:rPr>
          <w:rFonts w:asciiTheme="majorHAnsi" w:hAnsiTheme="majorHAnsi" w:cstheme="majorHAnsi"/>
          <w:b/>
          <w:sz w:val="28"/>
          <w:szCs w:val="28"/>
          <w:lang w:val="ro-MD"/>
        </w:rPr>
        <w:t>învățămâ</w:t>
      </w:r>
      <w:r w:rsidRPr="00A92E2B">
        <w:rPr>
          <w:rFonts w:asciiTheme="majorHAnsi" w:hAnsiTheme="majorHAnsi" w:cstheme="majorHAnsi"/>
          <w:b/>
          <w:sz w:val="28"/>
          <w:szCs w:val="28"/>
          <w:lang w:val="ro-MD"/>
        </w:rPr>
        <w:t xml:space="preserve">nt </w:t>
      </w:r>
    </w:p>
    <w:p w14:paraId="361109BF" w14:textId="0A21E5B6" w:rsidR="009F0B25" w:rsidRPr="00A92E2B" w:rsidRDefault="009F0B25" w:rsidP="00E5545C">
      <w:pPr>
        <w:spacing w:after="0" w:line="276" w:lineRule="auto"/>
        <w:ind w:right="-22"/>
        <w:jc w:val="center"/>
        <w:rPr>
          <w:rFonts w:asciiTheme="majorHAnsi" w:hAnsiTheme="majorHAnsi" w:cstheme="majorHAnsi"/>
          <w:b/>
          <w:sz w:val="28"/>
          <w:szCs w:val="28"/>
          <w:lang w:val="ro-MD"/>
        </w:rPr>
      </w:pPr>
      <w:r w:rsidRPr="00A92E2B">
        <w:rPr>
          <w:rFonts w:asciiTheme="majorHAnsi" w:hAnsiTheme="majorHAnsi" w:cstheme="majorHAnsi"/>
          <w:b/>
          <w:sz w:val="28"/>
          <w:szCs w:val="28"/>
          <w:lang w:val="ro-MD"/>
        </w:rPr>
        <w:t>pre</w:t>
      </w:r>
      <w:r w:rsidR="004F0647" w:rsidRPr="00A92E2B">
        <w:rPr>
          <w:rFonts w:asciiTheme="majorHAnsi" w:hAnsiTheme="majorHAnsi" w:cstheme="majorHAnsi"/>
          <w:b/>
          <w:sz w:val="28"/>
          <w:szCs w:val="28"/>
          <w:lang w:val="ro-MD"/>
        </w:rPr>
        <w:t>ș</w:t>
      </w:r>
      <w:r w:rsidRPr="00A92E2B">
        <w:rPr>
          <w:rFonts w:asciiTheme="majorHAnsi" w:hAnsiTheme="majorHAnsi" w:cstheme="majorHAnsi"/>
          <w:b/>
          <w:sz w:val="28"/>
          <w:szCs w:val="28"/>
          <w:lang w:val="ro-MD"/>
        </w:rPr>
        <w:t xml:space="preserve">colar </w:t>
      </w:r>
      <w:r w:rsidR="004F0647" w:rsidRPr="00A92E2B">
        <w:rPr>
          <w:rFonts w:asciiTheme="majorHAnsi" w:hAnsiTheme="majorHAnsi" w:cstheme="majorHAnsi"/>
          <w:b/>
          <w:sz w:val="28"/>
          <w:szCs w:val="28"/>
          <w:lang w:val="ro-MD"/>
        </w:rPr>
        <w:t>ș</w:t>
      </w:r>
      <w:r w:rsidRPr="00A92E2B">
        <w:rPr>
          <w:rFonts w:asciiTheme="majorHAnsi" w:hAnsiTheme="majorHAnsi" w:cstheme="majorHAnsi"/>
          <w:b/>
          <w:sz w:val="28"/>
          <w:szCs w:val="28"/>
          <w:lang w:val="ro-MD"/>
        </w:rPr>
        <w:t xml:space="preserve">i </w:t>
      </w:r>
      <w:r w:rsidR="004F0647" w:rsidRPr="00A92E2B">
        <w:rPr>
          <w:rFonts w:asciiTheme="majorHAnsi" w:hAnsiTheme="majorHAnsi" w:cstheme="majorHAnsi"/>
          <w:b/>
          <w:sz w:val="28"/>
          <w:szCs w:val="28"/>
          <w:lang w:val="ro-MD"/>
        </w:rPr>
        <w:t>ș</w:t>
      </w:r>
      <w:r w:rsidRPr="00A92E2B">
        <w:rPr>
          <w:rFonts w:asciiTheme="majorHAnsi" w:hAnsiTheme="majorHAnsi" w:cstheme="majorHAnsi"/>
          <w:b/>
          <w:sz w:val="28"/>
          <w:szCs w:val="28"/>
          <w:lang w:val="ro-MD"/>
        </w:rPr>
        <w:t>colar</w:t>
      </w:r>
    </w:p>
    <w:p w14:paraId="46AFA799" w14:textId="77777777" w:rsidR="009F0B25" w:rsidRPr="00A92E2B" w:rsidRDefault="009F0B25" w:rsidP="00E5545C">
      <w:pPr>
        <w:spacing w:after="0" w:line="276" w:lineRule="auto"/>
        <w:ind w:right="-22"/>
        <w:jc w:val="right"/>
        <w:rPr>
          <w:rFonts w:asciiTheme="majorHAnsi" w:hAnsiTheme="majorHAnsi" w:cstheme="majorHAnsi"/>
          <w:sz w:val="28"/>
          <w:szCs w:val="28"/>
          <w:lang w:val="ro-MD"/>
        </w:rPr>
      </w:pPr>
    </w:p>
    <w:p w14:paraId="5BBD6FCC" w14:textId="77777777" w:rsidR="009F0B25" w:rsidRPr="00A92E2B" w:rsidRDefault="009F0B25" w:rsidP="00E5545C">
      <w:pPr>
        <w:spacing w:after="0" w:line="276" w:lineRule="auto"/>
        <w:ind w:right="-22"/>
        <w:jc w:val="center"/>
        <w:rPr>
          <w:rFonts w:asciiTheme="majorHAnsi" w:hAnsiTheme="majorHAnsi" w:cstheme="majorHAnsi"/>
          <w:sz w:val="28"/>
          <w:szCs w:val="28"/>
          <w:lang w:val="ro-MD"/>
        </w:rPr>
      </w:pPr>
    </w:p>
    <w:p w14:paraId="0D76CF70" w14:textId="77777777" w:rsidR="009F0B25" w:rsidRPr="00A92E2B" w:rsidRDefault="009F0B25" w:rsidP="00E5545C">
      <w:pPr>
        <w:spacing w:after="0" w:line="276" w:lineRule="auto"/>
        <w:ind w:right="-22"/>
        <w:jc w:val="center"/>
        <w:rPr>
          <w:rFonts w:asciiTheme="majorHAnsi" w:hAnsiTheme="majorHAnsi" w:cstheme="majorHAnsi"/>
          <w:sz w:val="28"/>
          <w:szCs w:val="28"/>
          <w:lang w:val="ro-MD"/>
        </w:rPr>
      </w:pPr>
    </w:p>
    <w:p w14:paraId="2200A580" w14:textId="77777777" w:rsidR="009F0B25" w:rsidRPr="00A92E2B" w:rsidRDefault="009F0B25" w:rsidP="00E5545C">
      <w:pPr>
        <w:spacing w:after="0" w:line="276" w:lineRule="auto"/>
        <w:ind w:right="-22"/>
        <w:jc w:val="center"/>
        <w:rPr>
          <w:rFonts w:asciiTheme="majorHAnsi" w:hAnsiTheme="majorHAnsi" w:cstheme="majorHAnsi"/>
          <w:sz w:val="28"/>
          <w:szCs w:val="28"/>
          <w:lang w:val="ro-MD"/>
        </w:rPr>
      </w:pPr>
    </w:p>
    <w:p w14:paraId="0DD9E09E" w14:textId="73A6AFA4" w:rsidR="009F0B25" w:rsidRPr="00A92E2B" w:rsidRDefault="009F0B25" w:rsidP="00E5545C">
      <w:pPr>
        <w:spacing w:after="0" w:line="276" w:lineRule="auto"/>
        <w:ind w:right="-22"/>
        <w:jc w:val="center"/>
        <w:rPr>
          <w:rFonts w:asciiTheme="majorHAnsi" w:hAnsiTheme="majorHAnsi" w:cstheme="majorHAnsi"/>
          <w:sz w:val="28"/>
          <w:szCs w:val="28"/>
          <w:lang w:val="ro-MD"/>
        </w:rPr>
      </w:pPr>
    </w:p>
    <w:p w14:paraId="7A8ABAF4" w14:textId="29233245" w:rsidR="009F0B25" w:rsidRPr="00A92E2B" w:rsidRDefault="0039319B" w:rsidP="0039319B">
      <w:pPr>
        <w:tabs>
          <w:tab w:val="left" w:pos="952"/>
        </w:tabs>
        <w:spacing w:after="0" w:line="276" w:lineRule="auto"/>
        <w:ind w:right="-22"/>
        <w:rPr>
          <w:rFonts w:asciiTheme="majorHAnsi" w:hAnsiTheme="majorHAnsi" w:cstheme="majorHAnsi"/>
          <w:sz w:val="28"/>
          <w:szCs w:val="28"/>
          <w:lang w:val="ro-MD"/>
        </w:rPr>
      </w:pPr>
      <w:r>
        <w:rPr>
          <w:rFonts w:asciiTheme="majorHAnsi" w:hAnsiTheme="majorHAnsi" w:cstheme="majorHAnsi"/>
          <w:sz w:val="28"/>
          <w:szCs w:val="28"/>
          <w:lang w:val="ro-MD"/>
        </w:rPr>
        <w:tab/>
      </w:r>
    </w:p>
    <w:p w14:paraId="37330D44" w14:textId="77777777" w:rsidR="009F0B25" w:rsidRPr="00A92E2B" w:rsidRDefault="009F0B25" w:rsidP="00E5545C">
      <w:pPr>
        <w:spacing w:after="0" w:line="276" w:lineRule="auto"/>
        <w:ind w:right="-22"/>
        <w:jc w:val="center"/>
        <w:rPr>
          <w:rFonts w:asciiTheme="majorHAnsi" w:hAnsiTheme="majorHAnsi" w:cstheme="majorHAnsi"/>
          <w:sz w:val="28"/>
          <w:szCs w:val="28"/>
          <w:lang w:val="ro-MD"/>
        </w:rPr>
      </w:pPr>
    </w:p>
    <w:p w14:paraId="3C90AF76" w14:textId="77777777" w:rsidR="009F0B25" w:rsidRPr="00A92E2B" w:rsidRDefault="009F0B25" w:rsidP="00E5545C">
      <w:pPr>
        <w:spacing w:after="0" w:line="276" w:lineRule="auto"/>
        <w:ind w:right="-22"/>
        <w:jc w:val="center"/>
        <w:rPr>
          <w:rFonts w:asciiTheme="majorHAnsi" w:hAnsiTheme="majorHAnsi" w:cstheme="majorHAnsi"/>
          <w:sz w:val="28"/>
          <w:szCs w:val="28"/>
          <w:lang w:val="ro-MD"/>
        </w:rPr>
      </w:pPr>
    </w:p>
    <w:p w14:paraId="15A81FD5" w14:textId="77777777" w:rsidR="009F0B25" w:rsidRPr="00A92E2B" w:rsidRDefault="009F0B25" w:rsidP="00E5545C">
      <w:pPr>
        <w:spacing w:after="0" w:line="276" w:lineRule="auto"/>
        <w:ind w:right="-22"/>
        <w:jc w:val="center"/>
        <w:rPr>
          <w:rFonts w:asciiTheme="majorHAnsi" w:hAnsiTheme="majorHAnsi" w:cstheme="majorHAnsi"/>
          <w:sz w:val="28"/>
          <w:szCs w:val="28"/>
          <w:lang w:val="ro-MD"/>
        </w:rPr>
      </w:pPr>
    </w:p>
    <w:p w14:paraId="1B75CDD1" w14:textId="77777777" w:rsidR="00A637AA" w:rsidRDefault="00A637AA" w:rsidP="00E5545C">
      <w:pPr>
        <w:spacing w:after="0" w:line="276" w:lineRule="auto"/>
        <w:ind w:right="-22"/>
        <w:jc w:val="center"/>
        <w:rPr>
          <w:rFonts w:asciiTheme="majorHAnsi" w:hAnsiTheme="majorHAnsi" w:cstheme="majorHAnsi"/>
          <w:b/>
          <w:sz w:val="28"/>
          <w:szCs w:val="28"/>
          <w:lang w:val="ro-MD"/>
        </w:rPr>
      </w:pPr>
    </w:p>
    <w:p w14:paraId="227ED7D7" w14:textId="77777777" w:rsidR="00A637AA" w:rsidRDefault="00A637AA" w:rsidP="00E5545C">
      <w:pPr>
        <w:spacing w:after="0" w:line="276" w:lineRule="auto"/>
        <w:ind w:right="-22"/>
        <w:jc w:val="center"/>
        <w:rPr>
          <w:rFonts w:asciiTheme="majorHAnsi" w:hAnsiTheme="majorHAnsi" w:cstheme="majorHAnsi"/>
          <w:b/>
          <w:sz w:val="28"/>
          <w:szCs w:val="28"/>
          <w:lang w:val="ro-MD"/>
        </w:rPr>
      </w:pPr>
    </w:p>
    <w:p w14:paraId="1A4F5244" w14:textId="77777777" w:rsidR="00A637AA" w:rsidRDefault="00A637AA" w:rsidP="00E5545C">
      <w:pPr>
        <w:spacing w:after="0" w:line="276" w:lineRule="auto"/>
        <w:ind w:right="-22"/>
        <w:jc w:val="center"/>
        <w:rPr>
          <w:rFonts w:asciiTheme="majorHAnsi" w:hAnsiTheme="majorHAnsi" w:cstheme="majorHAnsi"/>
          <w:b/>
          <w:sz w:val="28"/>
          <w:szCs w:val="28"/>
          <w:lang w:val="ro-MD"/>
        </w:rPr>
      </w:pPr>
    </w:p>
    <w:p w14:paraId="2E89DB1E" w14:textId="77777777" w:rsidR="00A637AA" w:rsidRDefault="00A637AA" w:rsidP="00E5545C">
      <w:pPr>
        <w:spacing w:after="0" w:line="276" w:lineRule="auto"/>
        <w:ind w:right="-22"/>
        <w:jc w:val="center"/>
        <w:rPr>
          <w:rFonts w:asciiTheme="majorHAnsi" w:hAnsiTheme="majorHAnsi" w:cstheme="majorHAnsi"/>
          <w:b/>
          <w:sz w:val="28"/>
          <w:szCs w:val="28"/>
          <w:lang w:val="ro-MD"/>
        </w:rPr>
      </w:pPr>
    </w:p>
    <w:p w14:paraId="15F01A31" w14:textId="77777777" w:rsidR="00A637AA" w:rsidRDefault="00A637AA" w:rsidP="00E5545C">
      <w:pPr>
        <w:spacing w:after="0" w:line="276" w:lineRule="auto"/>
        <w:ind w:right="-22"/>
        <w:jc w:val="center"/>
        <w:rPr>
          <w:rFonts w:asciiTheme="majorHAnsi" w:hAnsiTheme="majorHAnsi" w:cstheme="majorHAnsi"/>
          <w:b/>
          <w:sz w:val="28"/>
          <w:szCs w:val="28"/>
          <w:lang w:val="ro-MD"/>
        </w:rPr>
      </w:pPr>
    </w:p>
    <w:p w14:paraId="44995F55" w14:textId="77777777" w:rsidR="00A637AA" w:rsidRDefault="00A637AA" w:rsidP="00E5545C">
      <w:pPr>
        <w:spacing w:after="0" w:line="276" w:lineRule="auto"/>
        <w:ind w:right="-22"/>
        <w:jc w:val="center"/>
        <w:rPr>
          <w:rFonts w:asciiTheme="majorHAnsi" w:hAnsiTheme="majorHAnsi" w:cstheme="majorHAnsi"/>
          <w:b/>
          <w:sz w:val="28"/>
          <w:szCs w:val="28"/>
          <w:lang w:val="ro-MD"/>
        </w:rPr>
      </w:pPr>
    </w:p>
    <w:p w14:paraId="6DD9D94F" w14:textId="59DE6A1A" w:rsidR="009F0B25" w:rsidRPr="007C26CA" w:rsidRDefault="009F0B25" w:rsidP="00E5545C">
      <w:pPr>
        <w:spacing w:after="0" w:line="276" w:lineRule="auto"/>
        <w:ind w:right="-22"/>
        <w:jc w:val="center"/>
        <w:rPr>
          <w:rFonts w:asciiTheme="majorHAnsi" w:hAnsiTheme="majorHAnsi" w:cstheme="majorHAnsi"/>
          <w:b/>
          <w:sz w:val="28"/>
          <w:szCs w:val="28"/>
          <w:lang w:val="ro-MD"/>
        </w:rPr>
        <w:sectPr w:rsidR="009F0B25" w:rsidRPr="007C26CA" w:rsidSect="004F0647">
          <w:footerReference w:type="default" r:id="rId11"/>
          <w:pgSz w:w="11907" w:h="16840" w:code="9"/>
          <w:pgMar w:top="720" w:right="850" w:bottom="720" w:left="1701" w:header="709" w:footer="709" w:gutter="0"/>
          <w:cols w:space="708"/>
          <w:docGrid w:linePitch="360"/>
        </w:sectPr>
      </w:pPr>
      <w:r w:rsidRPr="007C26CA">
        <w:rPr>
          <w:rFonts w:asciiTheme="majorHAnsi" w:hAnsiTheme="majorHAnsi" w:cstheme="majorHAnsi"/>
          <w:b/>
          <w:sz w:val="28"/>
          <w:szCs w:val="28"/>
          <w:lang w:val="ro-MD"/>
        </w:rPr>
        <w:t>Chi</w:t>
      </w:r>
      <w:r w:rsidR="004F0647" w:rsidRPr="007C26CA">
        <w:rPr>
          <w:rFonts w:asciiTheme="majorHAnsi" w:hAnsiTheme="majorHAnsi" w:cstheme="majorHAnsi"/>
          <w:b/>
          <w:sz w:val="28"/>
          <w:szCs w:val="28"/>
          <w:lang w:val="ro-MD"/>
        </w:rPr>
        <w:t>ș</w:t>
      </w:r>
      <w:r w:rsidRPr="007C26CA">
        <w:rPr>
          <w:rFonts w:asciiTheme="majorHAnsi" w:hAnsiTheme="majorHAnsi" w:cstheme="majorHAnsi"/>
          <w:b/>
          <w:sz w:val="28"/>
          <w:szCs w:val="28"/>
          <w:lang w:val="ro-MD"/>
        </w:rPr>
        <w:t>inău</w:t>
      </w:r>
      <w:r w:rsidR="00BD7A4A" w:rsidRPr="00EE7E77">
        <w:rPr>
          <w:rFonts w:asciiTheme="majorHAnsi" w:hAnsiTheme="majorHAnsi" w:cstheme="majorHAnsi"/>
          <w:b/>
          <w:sz w:val="28"/>
          <w:szCs w:val="28"/>
          <w:lang w:val="ro-MD"/>
        </w:rPr>
        <w:t>,</w:t>
      </w:r>
      <w:r w:rsidRPr="00EE7E77">
        <w:rPr>
          <w:rFonts w:asciiTheme="majorHAnsi" w:hAnsiTheme="majorHAnsi" w:cstheme="majorHAnsi"/>
          <w:b/>
          <w:sz w:val="28"/>
          <w:szCs w:val="28"/>
          <w:lang w:val="ro-MD"/>
        </w:rPr>
        <w:t xml:space="preserve"> </w:t>
      </w:r>
      <w:r w:rsidRPr="007C26CA">
        <w:rPr>
          <w:rFonts w:asciiTheme="majorHAnsi" w:hAnsiTheme="majorHAnsi" w:cstheme="majorHAnsi"/>
          <w:b/>
          <w:sz w:val="28"/>
          <w:szCs w:val="28"/>
          <w:lang w:val="ro-MD"/>
        </w:rPr>
        <w:t>2020</w:t>
      </w:r>
    </w:p>
    <w:p w14:paraId="5972AEF9" w14:textId="07941A0A" w:rsidR="009F0B25" w:rsidRPr="007C26CA" w:rsidRDefault="009F0B25" w:rsidP="00E5545C">
      <w:pPr>
        <w:spacing w:after="0" w:line="276" w:lineRule="auto"/>
        <w:ind w:right="-22"/>
        <w:rPr>
          <w:rFonts w:asciiTheme="majorHAnsi" w:hAnsiTheme="majorHAnsi" w:cstheme="majorHAnsi"/>
          <w:b/>
          <w:sz w:val="24"/>
          <w:szCs w:val="24"/>
          <w:lang w:val="ro-MD"/>
        </w:rPr>
      </w:pPr>
      <w:r w:rsidRPr="007C26CA">
        <w:rPr>
          <w:rFonts w:asciiTheme="majorHAnsi" w:hAnsiTheme="majorHAnsi" w:cstheme="majorHAnsi"/>
          <w:b/>
          <w:sz w:val="28"/>
          <w:szCs w:val="28"/>
          <w:lang w:val="ro-MD"/>
        </w:rPr>
        <w:lastRenderedPageBreak/>
        <w:t>Cuprins</w:t>
      </w:r>
      <w:r w:rsidR="008F7663">
        <w:rPr>
          <w:rFonts w:asciiTheme="majorHAnsi" w:hAnsiTheme="majorHAnsi" w:cstheme="majorHAnsi"/>
          <w:b/>
          <w:sz w:val="28"/>
          <w:szCs w:val="28"/>
          <w:lang w:val="ro-MD"/>
        </w:rPr>
        <w:t xml:space="preserve"> </w:t>
      </w:r>
      <w:r w:rsidR="00F2558D" w:rsidRPr="00B54C83">
        <w:rPr>
          <w:rFonts w:asciiTheme="majorHAnsi" w:hAnsiTheme="majorHAnsi" w:cstheme="majorHAnsi"/>
          <w:b/>
          <w:sz w:val="28"/>
          <w:szCs w:val="28"/>
          <w:lang w:val="ro-MD"/>
        </w:rPr>
        <w:t>de actualizat</w:t>
      </w:r>
    </w:p>
    <w:sdt>
      <w:sdtPr>
        <w:rPr>
          <w:rFonts w:asciiTheme="majorHAnsi" w:hAnsiTheme="majorHAnsi" w:cstheme="majorHAnsi"/>
          <w:sz w:val="16"/>
          <w:szCs w:val="16"/>
          <w:highlight w:val="yellow"/>
          <w:lang w:val="ro-MD"/>
        </w:rPr>
        <w:id w:val="-655294434"/>
        <w:docPartObj>
          <w:docPartGallery w:val="Table of Contents"/>
          <w:docPartUnique/>
        </w:docPartObj>
      </w:sdtPr>
      <w:sdtEndPr>
        <w:rPr>
          <w:b/>
          <w:bCs/>
          <w:noProof/>
          <w:sz w:val="22"/>
          <w:szCs w:val="22"/>
        </w:rPr>
      </w:sdtEndPr>
      <w:sdtContent>
        <w:p w14:paraId="034882BE" w14:textId="6DABB1D8" w:rsidR="000821D1" w:rsidRDefault="009F0B25" w:rsidP="008043BA">
          <w:pPr>
            <w:pStyle w:val="TOC1"/>
            <w:tabs>
              <w:tab w:val="right" w:leader="dot" w:pos="9346"/>
            </w:tabs>
            <w:spacing w:after="0"/>
            <w:rPr>
              <w:rFonts w:eastAsiaTheme="minorEastAsia"/>
              <w:noProof/>
            </w:rPr>
          </w:pPr>
          <w:r w:rsidRPr="00731D82">
            <w:rPr>
              <w:rFonts w:asciiTheme="majorHAnsi" w:hAnsiTheme="majorHAnsi" w:cstheme="majorHAnsi"/>
              <w:sz w:val="24"/>
              <w:szCs w:val="24"/>
              <w:highlight w:val="yellow"/>
              <w:lang w:val="ro-MD"/>
            </w:rPr>
            <w:fldChar w:fldCharType="begin"/>
          </w:r>
          <w:r w:rsidRPr="00731D82">
            <w:rPr>
              <w:rFonts w:asciiTheme="majorHAnsi" w:hAnsiTheme="majorHAnsi" w:cstheme="majorHAnsi"/>
              <w:sz w:val="24"/>
              <w:szCs w:val="24"/>
              <w:highlight w:val="yellow"/>
              <w:lang w:val="ro-MD"/>
            </w:rPr>
            <w:instrText xml:space="preserve"> TOC \o "1-3" \h \z \u </w:instrText>
          </w:r>
          <w:r w:rsidRPr="00731D82">
            <w:rPr>
              <w:rFonts w:asciiTheme="majorHAnsi" w:hAnsiTheme="majorHAnsi" w:cstheme="majorHAnsi"/>
              <w:sz w:val="24"/>
              <w:szCs w:val="24"/>
              <w:highlight w:val="yellow"/>
              <w:lang w:val="ro-MD"/>
            </w:rPr>
            <w:fldChar w:fldCharType="separate"/>
          </w:r>
          <w:hyperlink w:anchor="_Toc59612476" w:history="1">
            <w:r w:rsidR="000821D1" w:rsidRPr="00EA3602">
              <w:rPr>
                <w:rStyle w:val="Hyperlink"/>
                <w:rFonts w:asciiTheme="majorHAnsi" w:eastAsiaTheme="majorEastAsia" w:hAnsiTheme="majorHAnsi" w:cstheme="majorBidi"/>
                <w:b/>
                <w:noProof/>
                <w:lang w:val="ro-MD"/>
              </w:rPr>
              <w:t>LISTA ACRONIMELOR</w:t>
            </w:r>
            <w:r w:rsidR="000821D1">
              <w:rPr>
                <w:noProof/>
                <w:webHidden/>
              </w:rPr>
              <w:tab/>
            </w:r>
            <w:r w:rsidR="000821D1">
              <w:rPr>
                <w:noProof/>
                <w:webHidden/>
              </w:rPr>
              <w:fldChar w:fldCharType="begin"/>
            </w:r>
            <w:r w:rsidR="000821D1">
              <w:rPr>
                <w:noProof/>
                <w:webHidden/>
              </w:rPr>
              <w:instrText xml:space="preserve"> PAGEREF _Toc59612476 \h </w:instrText>
            </w:r>
            <w:r w:rsidR="000821D1">
              <w:rPr>
                <w:noProof/>
                <w:webHidden/>
              </w:rPr>
            </w:r>
            <w:r w:rsidR="000821D1">
              <w:rPr>
                <w:noProof/>
                <w:webHidden/>
              </w:rPr>
              <w:fldChar w:fldCharType="separate"/>
            </w:r>
            <w:r w:rsidR="007331E0">
              <w:rPr>
                <w:noProof/>
                <w:webHidden/>
              </w:rPr>
              <w:t>3</w:t>
            </w:r>
            <w:r w:rsidR="000821D1">
              <w:rPr>
                <w:noProof/>
                <w:webHidden/>
              </w:rPr>
              <w:fldChar w:fldCharType="end"/>
            </w:r>
          </w:hyperlink>
        </w:p>
        <w:p w14:paraId="0FCC62C2" w14:textId="63226993" w:rsidR="000821D1" w:rsidRDefault="00A92B2A" w:rsidP="008043BA">
          <w:pPr>
            <w:pStyle w:val="TOC1"/>
            <w:tabs>
              <w:tab w:val="right" w:leader="dot" w:pos="9346"/>
            </w:tabs>
            <w:spacing w:after="0"/>
            <w:rPr>
              <w:rFonts w:eastAsiaTheme="minorEastAsia"/>
              <w:noProof/>
            </w:rPr>
          </w:pPr>
          <w:hyperlink w:anchor="_Toc59612477" w:history="1">
            <w:r w:rsidR="000821D1" w:rsidRPr="00EA3602">
              <w:rPr>
                <w:rStyle w:val="Hyperlink"/>
                <w:rFonts w:asciiTheme="majorHAnsi" w:eastAsiaTheme="majorEastAsia" w:hAnsiTheme="majorHAnsi" w:cstheme="majorBidi"/>
                <w:b/>
                <w:noProof/>
                <w:lang w:val="ro-MD"/>
              </w:rPr>
              <w:t>GLOSAR</w:t>
            </w:r>
            <w:r w:rsidR="000821D1">
              <w:rPr>
                <w:noProof/>
                <w:webHidden/>
              </w:rPr>
              <w:tab/>
            </w:r>
            <w:r w:rsidR="000821D1">
              <w:rPr>
                <w:noProof/>
                <w:webHidden/>
              </w:rPr>
              <w:fldChar w:fldCharType="begin"/>
            </w:r>
            <w:r w:rsidR="000821D1">
              <w:rPr>
                <w:noProof/>
                <w:webHidden/>
              </w:rPr>
              <w:instrText xml:space="preserve"> PAGEREF _Toc59612477 \h </w:instrText>
            </w:r>
            <w:r w:rsidR="000821D1">
              <w:rPr>
                <w:noProof/>
                <w:webHidden/>
              </w:rPr>
            </w:r>
            <w:r w:rsidR="000821D1">
              <w:rPr>
                <w:noProof/>
                <w:webHidden/>
              </w:rPr>
              <w:fldChar w:fldCharType="separate"/>
            </w:r>
            <w:r w:rsidR="007331E0">
              <w:rPr>
                <w:noProof/>
                <w:webHidden/>
              </w:rPr>
              <w:t>3</w:t>
            </w:r>
            <w:r w:rsidR="000821D1">
              <w:rPr>
                <w:noProof/>
                <w:webHidden/>
              </w:rPr>
              <w:fldChar w:fldCharType="end"/>
            </w:r>
          </w:hyperlink>
        </w:p>
        <w:p w14:paraId="2EF554A4" w14:textId="3A4F3793" w:rsidR="000821D1" w:rsidRDefault="00A92B2A" w:rsidP="008043BA">
          <w:pPr>
            <w:pStyle w:val="TOC1"/>
            <w:tabs>
              <w:tab w:val="left" w:pos="440"/>
              <w:tab w:val="right" w:leader="dot" w:pos="9346"/>
            </w:tabs>
            <w:spacing w:after="0"/>
            <w:rPr>
              <w:rFonts w:eastAsiaTheme="minorEastAsia"/>
              <w:noProof/>
            </w:rPr>
          </w:pPr>
          <w:hyperlink w:anchor="_Toc59612478" w:history="1">
            <w:r w:rsidR="000821D1" w:rsidRPr="00EA3602">
              <w:rPr>
                <w:rStyle w:val="Hyperlink"/>
                <w:rFonts w:asciiTheme="majorHAnsi" w:eastAsiaTheme="majorEastAsia" w:hAnsiTheme="majorHAnsi" w:cstheme="majorBidi"/>
                <w:b/>
                <w:noProof/>
                <w:lang w:val="ro-MD"/>
              </w:rPr>
              <w:t>I.</w:t>
            </w:r>
            <w:r w:rsidR="000821D1">
              <w:rPr>
                <w:rFonts w:eastAsiaTheme="minorEastAsia"/>
                <w:noProof/>
              </w:rPr>
              <w:tab/>
            </w:r>
            <w:r w:rsidR="000821D1" w:rsidRPr="00EA3602">
              <w:rPr>
                <w:rStyle w:val="Hyperlink"/>
                <w:rFonts w:asciiTheme="majorHAnsi" w:eastAsiaTheme="majorEastAsia" w:hAnsiTheme="majorHAnsi" w:cstheme="majorBidi"/>
                <w:b/>
                <w:noProof/>
                <w:lang w:val="ro-MD"/>
              </w:rPr>
              <w:t>SINTEZA</w:t>
            </w:r>
            <w:r w:rsidR="000821D1">
              <w:rPr>
                <w:noProof/>
                <w:webHidden/>
              </w:rPr>
              <w:tab/>
            </w:r>
            <w:r w:rsidR="000821D1">
              <w:rPr>
                <w:noProof/>
                <w:webHidden/>
              </w:rPr>
              <w:fldChar w:fldCharType="begin"/>
            </w:r>
            <w:r w:rsidR="000821D1">
              <w:rPr>
                <w:noProof/>
                <w:webHidden/>
              </w:rPr>
              <w:instrText xml:space="preserve"> PAGEREF _Toc59612478 \h </w:instrText>
            </w:r>
            <w:r w:rsidR="000821D1">
              <w:rPr>
                <w:noProof/>
                <w:webHidden/>
              </w:rPr>
            </w:r>
            <w:r w:rsidR="000821D1">
              <w:rPr>
                <w:noProof/>
                <w:webHidden/>
              </w:rPr>
              <w:fldChar w:fldCharType="separate"/>
            </w:r>
            <w:r w:rsidR="007331E0">
              <w:rPr>
                <w:noProof/>
                <w:webHidden/>
              </w:rPr>
              <w:t>4</w:t>
            </w:r>
            <w:r w:rsidR="000821D1">
              <w:rPr>
                <w:noProof/>
                <w:webHidden/>
              </w:rPr>
              <w:fldChar w:fldCharType="end"/>
            </w:r>
          </w:hyperlink>
        </w:p>
        <w:p w14:paraId="14BCEFD9" w14:textId="6E31E802" w:rsidR="000821D1" w:rsidRDefault="00A92B2A" w:rsidP="008043BA">
          <w:pPr>
            <w:pStyle w:val="TOC1"/>
            <w:tabs>
              <w:tab w:val="left" w:pos="440"/>
              <w:tab w:val="right" w:leader="dot" w:pos="9346"/>
            </w:tabs>
            <w:spacing w:after="0"/>
            <w:rPr>
              <w:rFonts w:eastAsiaTheme="minorEastAsia"/>
              <w:noProof/>
            </w:rPr>
          </w:pPr>
          <w:hyperlink w:anchor="_Toc59612479" w:history="1">
            <w:r w:rsidR="000821D1" w:rsidRPr="00EA3602">
              <w:rPr>
                <w:rStyle w:val="Hyperlink"/>
                <w:rFonts w:asciiTheme="majorHAnsi" w:eastAsiaTheme="majorEastAsia" w:hAnsiTheme="majorHAnsi" w:cstheme="majorBidi"/>
                <w:b/>
                <w:noProof/>
                <w:lang w:val="ro-MD"/>
              </w:rPr>
              <w:t>II.</w:t>
            </w:r>
            <w:r w:rsidR="000821D1">
              <w:rPr>
                <w:rFonts w:eastAsiaTheme="minorEastAsia"/>
                <w:noProof/>
              </w:rPr>
              <w:tab/>
            </w:r>
            <w:r w:rsidR="000821D1" w:rsidRPr="00EA3602">
              <w:rPr>
                <w:rStyle w:val="Hyperlink"/>
                <w:rFonts w:asciiTheme="majorHAnsi" w:eastAsiaTheme="majorEastAsia" w:hAnsiTheme="majorHAnsi" w:cstheme="majorBidi"/>
                <w:b/>
                <w:noProof/>
                <w:lang w:val="ro-MD"/>
              </w:rPr>
              <w:t>PREZENTARE GENERALĂ</w:t>
            </w:r>
            <w:r w:rsidR="000821D1">
              <w:rPr>
                <w:noProof/>
                <w:webHidden/>
              </w:rPr>
              <w:tab/>
            </w:r>
            <w:r w:rsidR="000821D1">
              <w:rPr>
                <w:noProof/>
                <w:webHidden/>
              </w:rPr>
              <w:fldChar w:fldCharType="begin"/>
            </w:r>
            <w:r w:rsidR="000821D1">
              <w:rPr>
                <w:noProof/>
                <w:webHidden/>
              </w:rPr>
              <w:instrText xml:space="preserve"> PAGEREF _Toc59612479 \h </w:instrText>
            </w:r>
            <w:r w:rsidR="000821D1">
              <w:rPr>
                <w:noProof/>
                <w:webHidden/>
              </w:rPr>
            </w:r>
            <w:r w:rsidR="000821D1">
              <w:rPr>
                <w:noProof/>
                <w:webHidden/>
              </w:rPr>
              <w:fldChar w:fldCharType="separate"/>
            </w:r>
            <w:r w:rsidR="007331E0">
              <w:rPr>
                <w:noProof/>
                <w:webHidden/>
              </w:rPr>
              <w:t>6</w:t>
            </w:r>
            <w:r w:rsidR="000821D1">
              <w:rPr>
                <w:noProof/>
                <w:webHidden/>
              </w:rPr>
              <w:fldChar w:fldCharType="end"/>
            </w:r>
          </w:hyperlink>
        </w:p>
        <w:p w14:paraId="2F4A0A43" w14:textId="5A65E701" w:rsidR="000821D1" w:rsidRDefault="00A92B2A" w:rsidP="008043BA">
          <w:pPr>
            <w:pStyle w:val="TOC1"/>
            <w:tabs>
              <w:tab w:val="left" w:pos="440"/>
              <w:tab w:val="right" w:leader="dot" w:pos="9346"/>
            </w:tabs>
            <w:spacing w:after="0"/>
            <w:rPr>
              <w:rFonts w:eastAsiaTheme="minorEastAsia"/>
              <w:noProof/>
            </w:rPr>
          </w:pPr>
          <w:hyperlink w:anchor="_Toc59612480" w:history="1">
            <w:r w:rsidR="000821D1" w:rsidRPr="00EA3602">
              <w:rPr>
                <w:rStyle w:val="Hyperlink"/>
                <w:rFonts w:asciiTheme="majorHAnsi" w:eastAsiaTheme="majorEastAsia" w:hAnsiTheme="majorHAnsi" w:cstheme="majorBidi"/>
                <w:b/>
                <w:noProof/>
                <w:lang w:val="ro-MD"/>
              </w:rPr>
              <w:t>III.</w:t>
            </w:r>
            <w:r w:rsidR="000821D1">
              <w:rPr>
                <w:rFonts w:eastAsiaTheme="minorEastAsia"/>
                <w:noProof/>
              </w:rPr>
              <w:tab/>
            </w:r>
            <w:r w:rsidR="000821D1" w:rsidRPr="00EA3602">
              <w:rPr>
                <w:rStyle w:val="Hyperlink"/>
                <w:rFonts w:asciiTheme="majorHAnsi" w:eastAsiaTheme="majorEastAsia" w:hAnsiTheme="majorHAnsi" w:cstheme="majorBidi"/>
                <w:b/>
                <w:noProof/>
                <w:lang w:val="ro-MD"/>
              </w:rPr>
              <w:t>SFERA ȘI ABORDAREA AUDITULUI</w:t>
            </w:r>
            <w:r w:rsidR="000821D1">
              <w:rPr>
                <w:noProof/>
                <w:webHidden/>
              </w:rPr>
              <w:tab/>
            </w:r>
            <w:r w:rsidR="000821D1">
              <w:rPr>
                <w:noProof/>
                <w:webHidden/>
              </w:rPr>
              <w:fldChar w:fldCharType="begin"/>
            </w:r>
            <w:r w:rsidR="000821D1">
              <w:rPr>
                <w:noProof/>
                <w:webHidden/>
              </w:rPr>
              <w:instrText xml:space="preserve"> PAGEREF _Toc59612480 \h </w:instrText>
            </w:r>
            <w:r w:rsidR="000821D1">
              <w:rPr>
                <w:noProof/>
                <w:webHidden/>
              </w:rPr>
            </w:r>
            <w:r w:rsidR="000821D1">
              <w:rPr>
                <w:noProof/>
                <w:webHidden/>
              </w:rPr>
              <w:fldChar w:fldCharType="separate"/>
            </w:r>
            <w:r w:rsidR="007331E0">
              <w:rPr>
                <w:noProof/>
                <w:webHidden/>
              </w:rPr>
              <w:t>7</w:t>
            </w:r>
            <w:r w:rsidR="000821D1">
              <w:rPr>
                <w:noProof/>
                <w:webHidden/>
              </w:rPr>
              <w:fldChar w:fldCharType="end"/>
            </w:r>
          </w:hyperlink>
        </w:p>
        <w:p w14:paraId="4678692E" w14:textId="6DA2814F" w:rsidR="000821D1" w:rsidRDefault="00A92B2A" w:rsidP="008043BA">
          <w:pPr>
            <w:pStyle w:val="TOC1"/>
            <w:tabs>
              <w:tab w:val="left" w:pos="660"/>
              <w:tab w:val="right" w:leader="dot" w:pos="9346"/>
            </w:tabs>
            <w:spacing w:after="0"/>
            <w:rPr>
              <w:rFonts w:eastAsiaTheme="minorEastAsia"/>
              <w:noProof/>
            </w:rPr>
          </w:pPr>
          <w:hyperlink w:anchor="_Toc59612481" w:history="1">
            <w:r w:rsidR="000821D1" w:rsidRPr="00EA3602">
              <w:rPr>
                <w:rStyle w:val="Hyperlink"/>
                <w:rFonts w:asciiTheme="majorHAnsi" w:eastAsiaTheme="majorEastAsia" w:hAnsiTheme="majorHAnsi" w:cstheme="majorHAnsi"/>
                <w:b/>
                <w:noProof/>
                <w:lang w:val="ro-MD"/>
              </w:rPr>
              <w:t>IV.</w:t>
            </w:r>
            <w:r w:rsidR="000821D1">
              <w:rPr>
                <w:rFonts w:eastAsiaTheme="minorEastAsia"/>
                <w:noProof/>
              </w:rPr>
              <w:tab/>
            </w:r>
            <w:r w:rsidR="000821D1" w:rsidRPr="00EA3602">
              <w:rPr>
                <w:rStyle w:val="Hyperlink"/>
                <w:rFonts w:asciiTheme="majorHAnsi" w:eastAsiaTheme="majorEastAsia" w:hAnsiTheme="majorHAnsi" w:cstheme="majorHAnsi"/>
                <w:b/>
                <w:noProof/>
                <w:lang w:val="ro-MD"/>
              </w:rPr>
              <w:t>CONSTATĂRI</w:t>
            </w:r>
            <w:r w:rsidR="000821D1">
              <w:rPr>
                <w:noProof/>
                <w:webHidden/>
              </w:rPr>
              <w:tab/>
            </w:r>
            <w:r w:rsidR="000821D1">
              <w:rPr>
                <w:noProof/>
                <w:webHidden/>
              </w:rPr>
              <w:fldChar w:fldCharType="begin"/>
            </w:r>
            <w:r w:rsidR="000821D1">
              <w:rPr>
                <w:noProof/>
                <w:webHidden/>
              </w:rPr>
              <w:instrText xml:space="preserve"> PAGEREF _Toc59612481 \h </w:instrText>
            </w:r>
            <w:r w:rsidR="000821D1">
              <w:rPr>
                <w:noProof/>
                <w:webHidden/>
              </w:rPr>
            </w:r>
            <w:r w:rsidR="000821D1">
              <w:rPr>
                <w:noProof/>
                <w:webHidden/>
              </w:rPr>
              <w:fldChar w:fldCharType="separate"/>
            </w:r>
            <w:r w:rsidR="007331E0">
              <w:rPr>
                <w:noProof/>
                <w:webHidden/>
              </w:rPr>
              <w:t>9</w:t>
            </w:r>
            <w:r w:rsidR="000821D1">
              <w:rPr>
                <w:noProof/>
                <w:webHidden/>
              </w:rPr>
              <w:fldChar w:fldCharType="end"/>
            </w:r>
          </w:hyperlink>
        </w:p>
        <w:p w14:paraId="1467F66F" w14:textId="6B190CC6" w:rsidR="000821D1" w:rsidRDefault="00A92B2A" w:rsidP="008043BA">
          <w:pPr>
            <w:pStyle w:val="TOC2"/>
            <w:tabs>
              <w:tab w:val="left" w:pos="2315"/>
              <w:tab w:val="right" w:leader="dot" w:pos="9346"/>
            </w:tabs>
            <w:spacing w:after="0"/>
            <w:rPr>
              <w:rFonts w:eastAsiaTheme="minorEastAsia"/>
              <w:noProof/>
            </w:rPr>
          </w:pPr>
          <w:hyperlink w:anchor="_Toc59612482" w:history="1">
            <w:r w:rsidR="000821D1" w:rsidRPr="00EA3602">
              <w:rPr>
                <w:rStyle w:val="Hyperlink"/>
                <w:rFonts w:cstheme="majorHAnsi"/>
                <w:b/>
                <w:noProof/>
                <w:lang w:val="ro-MD"/>
              </w:rPr>
              <w:t>Obiectivul specific I.</w:t>
            </w:r>
            <w:r w:rsidR="000821D1" w:rsidRPr="00EA3602">
              <w:rPr>
                <w:rStyle w:val="Hyperlink"/>
                <w:b/>
                <w:noProof/>
                <w:lang w:val="ro-MD"/>
              </w:rPr>
              <w:t xml:space="preserve"> </w:t>
            </w:r>
            <w:r w:rsidR="000821D1">
              <w:rPr>
                <w:rFonts w:eastAsiaTheme="minorEastAsia"/>
                <w:noProof/>
              </w:rPr>
              <w:tab/>
            </w:r>
            <w:r w:rsidR="000821D1" w:rsidRPr="00EA3602">
              <w:rPr>
                <w:rStyle w:val="Hyperlink"/>
                <w:b/>
                <w:noProof/>
                <w:lang w:val="ro-MD"/>
              </w:rPr>
              <w:t>Au fost respectate normele de alimente la alimentarea copiilor din instituțiile de învățământ preșcolar?</w:t>
            </w:r>
            <w:r w:rsidR="000821D1">
              <w:rPr>
                <w:noProof/>
                <w:webHidden/>
              </w:rPr>
              <w:tab/>
            </w:r>
            <w:r w:rsidR="000821D1">
              <w:rPr>
                <w:noProof/>
                <w:webHidden/>
              </w:rPr>
              <w:fldChar w:fldCharType="begin"/>
            </w:r>
            <w:r w:rsidR="000821D1">
              <w:rPr>
                <w:noProof/>
                <w:webHidden/>
              </w:rPr>
              <w:instrText xml:space="preserve"> PAGEREF _Toc59612482 \h </w:instrText>
            </w:r>
            <w:r w:rsidR="000821D1">
              <w:rPr>
                <w:noProof/>
                <w:webHidden/>
              </w:rPr>
            </w:r>
            <w:r w:rsidR="000821D1">
              <w:rPr>
                <w:noProof/>
                <w:webHidden/>
              </w:rPr>
              <w:fldChar w:fldCharType="separate"/>
            </w:r>
            <w:r w:rsidR="007331E0">
              <w:rPr>
                <w:noProof/>
                <w:webHidden/>
              </w:rPr>
              <w:t>9</w:t>
            </w:r>
            <w:r w:rsidR="000821D1">
              <w:rPr>
                <w:noProof/>
                <w:webHidden/>
              </w:rPr>
              <w:fldChar w:fldCharType="end"/>
            </w:r>
          </w:hyperlink>
        </w:p>
        <w:p w14:paraId="7365C94D" w14:textId="579DF24D" w:rsidR="000821D1" w:rsidRDefault="00A92B2A" w:rsidP="008043BA">
          <w:pPr>
            <w:pStyle w:val="TOC2"/>
            <w:tabs>
              <w:tab w:val="left" w:pos="2354"/>
              <w:tab w:val="right" w:leader="dot" w:pos="9346"/>
            </w:tabs>
            <w:spacing w:after="0"/>
            <w:rPr>
              <w:rFonts w:eastAsiaTheme="minorEastAsia"/>
              <w:noProof/>
            </w:rPr>
          </w:pPr>
          <w:hyperlink w:anchor="_Toc59612483" w:history="1">
            <w:r w:rsidR="000821D1" w:rsidRPr="00EA3602">
              <w:rPr>
                <w:rStyle w:val="Hyperlink"/>
                <w:rFonts w:cstheme="majorHAnsi"/>
                <w:b/>
                <w:i/>
                <w:noProof/>
                <w:lang w:val="ro-MD"/>
              </w:rPr>
              <w:t>Obiectivul specific II.</w:t>
            </w:r>
            <w:r w:rsidR="000821D1" w:rsidRPr="00EA3602">
              <w:rPr>
                <w:rStyle w:val="Hyperlink"/>
                <w:rFonts w:cstheme="majorHAnsi"/>
                <w:b/>
                <w:noProof/>
                <w:lang w:val="ro-MD"/>
              </w:rPr>
              <w:t xml:space="preserve"> </w:t>
            </w:r>
            <w:r w:rsidR="000821D1">
              <w:rPr>
                <w:rFonts w:eastAsiaTheme="minorEastAsia"/>
                <w:noProof/>
              </w:rPr>
              <w:tab/>
            </w:r>
            <w:r w:rsidR="000821D1" w:rsidRPr="00EA3602">
              <w:rPr>
                <w:rStyle w:val="Hyperlink"/>
                <w:rFonts w:cstheme="majorHAnsi"/>
                <w:b/>
                <w:noProof/>
                <w:lang w:val="ro-MD"/>
              </w:rPr>
              <w:t>A fost respectat normativul financiar pentru alimentarea copiilor din instituțiile de învățământ preșcolar?</w:t>
            </w:r>
            <w:r w:rsidR="000821D1">
              <w:rPr>
                <w:noProof/>
                <w:webHidden/>
              </w:rPr>
              <w:tab/>
            </w:r>
            <w:r w:rsidR="000821D1">
              <w:rPr>
                <w:noProof/>
                <w:webHidden/>
              </w:rPr>
              <w:fldChar w:fldCharType="begin"/>
            </w:r>
            <w:r w:rsidR="000821D1">
              <w:rPr>
                <w:noProof/>
                <w:webHidden/>
              </w:rPr>
              <w:instrText xml:space="preserve"> PAGEREF _Toc59612483 \h </w:instrText>
            </w:r>
            <w:r w:rsidR="000821D1">
              <w:rPr>
                <w:noProof/>
                <w:webHidden/>
              </w:rPr>
            </w:r>
            <w:r w:rsidR="000821D1">
              <w:rPr>
                <w:noProof/>
                <w:webHidden/>
              </w:rPr>
              <w:fldChar w:fldCharType="separate"/>
            </w:r>
            <w:r w:rsidR="007331E0">
              <w:rPr>
                <w:noProof/>
                <w:webHidden/>
              </w:rPr>
              <w:t>10</w:t>
            </w:r>
            <w:r w:rsidR="000821D1">
              <w:rPr>
                <w:noProof/>
                <w:webHidden/>
              </w:rPr>
              <w:fldChar w:fldCharType="end"/>
            </w:r>
          </w:hyperlink>
        </w:p>
        <w:p w14:paraId="22E88C08" w14:textId="090A77D9" w:rsidR="000821D1" w:rsidRDefault="00A92B2A" w:rsidP="008043BA">
          <w:pPr>
            <w:pStyle w:val="TOC2"/>
            <w:tabs>
              <w:tab w:val="right" w:leader="dot" w:pos="9346"/>
            </w:tabs>
            <w:spacing w:after="0"/>
            <w:rPr>
              <w:rFonts w:eastAsiaTheme="minorEastAsia"/>
              <w:noProof/>
            </w:rPr>
          </w:pPr>
          <w:hyperlink w:anchor="_Toc59612484" w:history="1">
            <w:r w:rsidR="000821D1" w:rsidRPr="00EA3602">
              <w:rPr>
                <w:rStyle w:val="Hyperlink"/>
                <w:b/>
                <w:noProof/>
                <w:lang w:val="ro-MD"/>
              </w:rPr>
              <w:t>Obiectivul specific III: A fost respectat cadrul normativ la procurarea produselor alimentare pentru instituțiile preșcolare?</w:t>
            </w:r>
            <w:r w:rsidR="000821D1">
              <w:rPr>
                <w:noProof/>
                <w:webHidden/>
              </w:rPr>
              <w:tab/>
            </w:r>
            <w:r w:rsidR="000821D1">
              <w:rPr>
                <w:noProof/>
                <w:webHidden/>
              </w:rPr>
              <w:fldChar w:fldCharType="begin"/>
            </w:r>
            <w:r w:rsidR="000821D1">
              <w:rPr>
                <w:noProof/>
                <w:webHidden/>
              </w:rPr>
              <w:instrText xml:space="preserve"> PAGEREF _Toc59612484 \h </w:instrText>
            </w:r>
            <w:r w:rsidR="000821D1">
              <w:rPr>
                <w:noProof/>
                <w:webHidden/>
              </w:rPr>
            </w:r>
            <w:r w:rsidR="000821D1">
              <w:rPr>
                <w:noProof/>
                <w:webHidden/>
              </w:rPr>
              <w:fldChar w:fldCharType="separate"/>
            </w:r>
            <w:r w:rsidR="007331E0">
              <w:rPr>
                <w:noProof/>
                <w:webHidden/>
              </w:rPr>
              <w:t>12</w:t>
            </w:r>
            <w:r w:rsidR="000821D1">
              <w:rPr>
                <w:noProof/>
                <w:webHidden/>
              </w:rPr>
              <w:fldChar w:fldCharType="end"/>
            </w:r>
          </w:hyperlink>
        </w:p>
        <w:p w14:paraId="4E50C887" w14:textId="4B6FE050" w:rsidR="000821D1" w:rsidRDefault="00A92B2A" w:rsidP="008043BA">
          <w:pPr>
            <w:pStyle w:val="TOC2"/>
            <w:tabs>
              <w:tab w:val="right" w:leader="dot" w:pos="9346"/>
            </w:tabs>
            <w:spacing w:after="0"/>
            <w:rPr>
              <w:rFonts w:eastAsiaTheme="minorEastAsia"/>
              <w:noProof/>
            </w:rPr>
          </w:pPr>
          <w:hyperlink w:anchor="_Toc59612485" w:history="1">
            <w:r w:rsidR="000821D1" w:rsidRPr="00EA3602">
              <w:rPr>
                <w:rStyle w:val="Hyperlink"/>
                <w:b/>
                <w:noProof/>
                <w:lang w:val="ro-MD"/>
              </w:rPr>
              <w:t>Obiectivul specific IV. Prestarea serviciilor de alimentație a elevilor din instituțiile de învățământ general din mun. Chișinău a fost efectuat în mod regulamentar?</w:t>
            </w:r>
            <w:r w:rsidR="000821D1">
              <w:rPr>
                <w:noProof/>
                <w:webHidden/>
              </w:rPr>
              <w:tab/>
            </w:r>
            <w:r w:rsidR="000821D1">
              <w:rPr>
                <w:noProof/>
                <w:webHidden/>
              </w:rPr>
              <w:fldChar w:fldCharType="begin"/>
            </w:r>
            <w:r w:rsidR="000821D1">
              <w:rPr>
                <w:noProof/>
                <w:webHidden/>
              </w:rPr>
              <w:instrText xml:space="preserve"> PAGEREF _Toc59612485 \h </w:instrText>
            </w:r>
            <w:r w:rsidR="000821D1">
              <w:rPr>
                <w:noProof/>
                <w:webHidden/>
              </w:rPr>
            </w:r>
            <w:r w:rsidR="000821D1">
              <w:rPr>
                <w:noProof/>
                <w:webHidden/>
              </w:rPr>
              <w:fldChar w:fldCharType="separate"/>
            </w:r>
            <w:r w:rsidR="007331E0">
              <w:rPr>
                <w:noProof/>
                <w:webHidden/>
              </w:rPr>
              <w:t>14</w:t>
            </w:r>
            <w:r w:rsidR="000821D1">
              <w:rPr>
                <w:noProof/>
                <w:webHidden/>
              </w:rPr>
              <w:fldChar w:fldCharType="end"/>
            </w:r>
          </w:hyperlink>
        </w:p>
        <w:p w14:paraId="0C29B0AC" w14:textId="168C0974" w:rsidR="000821D1" w:rsidRDefault="00A92B2A" w:rsidP="008043BA">
          <w:pPr>
            <w:pStyle w:val="TOC2"/>
            <w:tabs>
              <w:tab w:val="right" w:leader="dot" w:pos="9346"/>
            </w:tabs>
            <w:spacing w:after="0"/>
            <w:rPr>
              <w:rFonts w:eastAsiaTheme="minorEastAsia"/>
              <w:noProof/>
            </w:rPr>
          </w:pPr>
          <w:hyperlink w:anchor="_Toc59612486" w:history="1">
            <w:r w:rsidR="000821D1" w:rsidRPr="00EA3602">
              <w:rPr>
                <w:rStyle w:val="Hyperlink"/>
                <w:b/>
                <w:noProof/>
                <w:lang w:val="ro-MD"/>
              </w:rPr>
              <w:t>Obiectivul specific V. Externalizarea serviciilor de alimentare a copiilor și elevilor din instituțiile de învățământ general (preșcolar și preuniversitar) din r-nul Strășeni a fost fundamentată din punct de vedere cost-eficiență?</w:t>
            </w:r>
            <w:r w:rsidR="000821D1">
              <w:rPr>
                <w:noProof/>
                <w:webHidden/>
              </w:rPr>
              <w:tab/>
            </w:r>
            <w:r w:rsidR="000821D1">
              <w:rPr>
                <w:noProof/>
                <w:webHidden/>
              </w:rPr>
              <w:fldChar w:fldCharType="begin"/>
            </w:r>
            <w:r w:rsidR="000821D1">
              <w:rPr>
                <w:noProof/>
                <w:webHidden/>
              </w:rPr>
              <w:instrText xml:space="preserve"> PAGEREF _Toc59612486 \h </w:instrText>
            </w:r>
            <w:r w:rsidR="000821D1">
              <w:rPr>
                <w:noProof/>
                <w:webHidden/>
              </w:rPr>
            </w:r>
            <w:r w:rsidR="000821D1">
              <w:rPr>
                <w:noProof/>
                <w:webHidden/>
              </w:rPr>
              <w:fldChar w:fldCharType="separate"/>
            </w:r>
            <w:r w:rsidR="007331E0">
              <w:rPr>
                <w:noProof/>
                <w:webHidden/>
              </w:rPr>
              <w:t>18</w:t>
            </w:r>
            <w:r w:rsidR="000821D1">
              <w:rPr>
                <w:noProof/>
                <w:webHidden/>
              </w:rPr>
              <w:fldChar w:fldCharType="end"/>
            </w:r>
          </w:hyperlink>
        </w:p>
        <w:p w14:paraId="366B70DB" w14:textId="3CF2CC9A" w:rsidR="000821D1" w:rsidRDefault="00A92B2A" w:rsidP="008043BA">
          <w:pPr>
            <w:pStyle w:val="TOC1"/>
            <w:tabs>
              <w:tab w:val="right" w:leader="dot" w:pos="9346"/>
            </w:tabs>
            <w:spacing w:after="0"/>
            <w:rPr>
              <w:rFonts w:eastAsiaTheme="minorEastAsia"/>
              <w:noProof/>
            </w:rPr>
          </w:pPr>
          <w:hyperlink w:anchor="_Toc59612487" w:history="1">
            <w:r w:rsidR="000821D1" w:rsidRPr="00EA3602">
              <w:rPr>
                <w:rStyle w:val="Hyperlink"/>
                <w:noProof/>
                <w:lang w:val="ro-MD"/>
              </w:rPr>
              <w:t>V. CONCLUZIA GENERALĂ</w:t>
            </w:r>
            <w:r w:rsidR="000821D1">
              <w:rPr>
                <w:noProof/>
                <w:webHidden/>
              </w:rPr>
              <w:tab/>
            </w:r>
            <w:r w:rsidR="000821D1">
              <w:rPr>
                <w:noProof/>
                <w:webHidden/>
              </w:rPr>
              <w:fldChar w:fldCharType="begin"/>
            </w:r>
            <w:r w:rsidR="000821D1">
              <w:rPr>
                <w:noProof/>
                <w:webHidden/>
              </w:rPr>
              <w:instrText xml:space="preserve"> PAGEREF _Toc59612487 \h </w:instrText>
            </w:r>
            <w:r w:rsidR="000821D1">
              <w:rPr>
                <w:noProof/>
                <w:webHidden/>
              </w:rPr>
            </w:r>
            <w:r w:rsidR="000821D1">
              <w:rPr>
                <w:noProof/>
                <w:webHidden/>
              </w:rPr>
              <w:fldChar w:fldCharType="separate"/>
            </w:r>
            <w:r w:rsidR="007331E0">
              <w:rPr>
                <w:noProof/>
                <w:webHidden/>
              </w:rPr>
              <w:t>22</w:t>
            </w:r>
            <w:r w:rsidR="000821D1">
              <w:rPr>
                <w:noProof/>
                <w:webHidden/>
              </w:rPr>
              <w:fldChar w:fldCharType="end"/>
            </w:r>
          </w:hyperlink>
        </w:p>
        <w:p w14:paraId="52D54824" w14:textId="19E3C9DE" w:rsidR="000821D1" w:rsidRDefault="00A92B2A" w:rsidP="008043BA">
          <w:pPr>
            <w:pStyle w:val="TOC1"/>
            <w:tabs>
              <w:tab w:val="right" w:leader="dot" w:pos="9346"/>
            </w:tabs>
            <w:spacing w:after="0"/>
            <w:rPr>
              <w:rFonts w:eastAsiaTheme="minorEastAsia"/>
              <w:noProof/>
            </w:rPr>
          </w:pPr>
          <w:hyperlink w:anchor="_Toc59612488" w:history="1">
            <w:r w:rsidR="000821D1" w:rsidRPr="00EA3602">
              <w:rPr>
                <w:rStyle w:val="Hyperlink"/>
                <w:noProof/>
                <w:lang w:val="ro-MD"/>
              </w:rPr>
              <w:t>VI. RECOMANDĂRI</w:t>
            </w:r>
            <w:r w:rsidR="000821D1">
              <w:rPr>
                <w:noProof/>
                <w:webHidden/>
              </w:rPr>
              <w:tab/>
            </w:r>
            <w:r w:rsidR="000821D1">
              <w:rPr>
                <w:noProof/>
                <w:webHidden/>
              </w:rPr>
              <w:fldChar w:fldCharType="begin"/>
            </w:r>
            <w:r w:rsidR="000821D1">
              <w:rPr>
                <w:noProof/>
                <w:webHidden/>
              </w:rPr>
              <w:instrText xml:space="preserve"> PAGEREF _Toc59612488 \h </w:instrText>
            </w:r>
            <w:r w:rsidR="000821D1">
              <w:rPr>
                <w:noProof/>
                <w:webHidden/>
              </w:rPr>
            </w:r>
            <w:r w:rsidR="000821D1">
              <w:rPr>
                <w:noProof/>
                <w:webHidden/>
              </w:rPr>
              <w:fldChar w:fldCharType="separate"/>
            </w:r>
            <w:r w:rsidR="007331E0">
              <w:rPr>
                <w:noProof/>
                <w:webHidden/>
              </w:rPr>
              <w:t>22</w:t>
            </w:r>
            <w:r w:rsidR="000821D1">
              <w:rPr>
                <w:noProof/>
                <w:webHidden/>
              </w:rPr>
              <w:fldChar w:fldCharType="end"/>
            </w:r>
          </w:hyperlink>
        </w:p>
        <w:p w14:paraId="5B3D6AF6" w14:textId="481C94E5" w:rsidR="000821D1" w:rsidRDefault="00A92B2A" w:rsidP="008043BA">
          <w:pPr>
            <w:pStyle w:val="TOC1"/>
            <w:tabs>
              <w:tab w:val="right" w:leader="dot" w:pos="9346"/>
            </w:tabs>
            <w:spacing w:after="0"/>
            <w:rPr>
              <w:rFonts w:eastAsiaTheme="minorEastAsia"/>
              <w:noProof/>
            </w:rPr>
          </w:pPr>
          <w:hyperlink w:anchor="_Toc59612489" w:history="1">
            <w:r w:rsidR="000821D1" w:rsidRPr="00EA3602">
              <w:rPr>
                <w:rStyle w:val="Hyperlink"/>
                <w:noProof/>
                <w:lang w:val="ro-MD"/>
              </w:rPr>
              <w:t>VII. SEMNĂTURILE ECHIPEI DE AUDIT</w:t>
            </w:r>
            <w:r w:rsidR="000821D1">
              <w:rPr>
                <w:noProof/>
                <w:webHidden/>
              </w:rPr>
              <w:tab/>
            </w:r>
            <w:r w:rsidR="000821D1">
              <w:rPr>
                <w:noProof/>
                <w:webHidden/>
              </w:rPr>
              <w:fldChar w:fldCharType="begin"/>
            </w:r>
            <w:r w:rsidR="000821D1">
              <w:rPr>
                <w:noProof/>
                <w:webHidden/>
              </w:rPr>
              <w:instrText xml:space="preserve"> PAGEREF _Toc59612489 \h </w:instrText>
            </w:r>
            <w:r w:rsidR="000821D1">
              <w:rPr>
                <w:noProof/>
                <w:webHidden/>
              </w:rPr>
            </w:r>
            <w:r w:rsidR="000821D1">
              <w:rPr>
                <w:noProof/>
                <w:webHidden/>
              </w:rPr>
              <w:fldChar w:fldCharType="separate"/>
            </w:r>
            <w:r w:rsidR="007331E0">
              <w:rPr>
                <w:noProof/>
                <w:webHidden/>
              </w:rPr>
              <w:t>23</w:t>
            </w:r>
            <w:r w:rsidR="000821D1">
              <w:rPr>
                <w:noProof/>
                <w:webHidden/>
              </w:rPr>
              <w:fldChar w:fldCharType="end"/>
            </w:r>
          </w:hyperlink>
        </w:p>
        <w:p w14:paraId="5E3D500F" w14:textId="1F01DAAF" w:rsidR="000821D1" w:rsidRDefault="00A92B2A" w:rsidP="008043BA">
          <w:pPr>
            <w:pStyle w:val="TOC1"/>
            <w:tabs>
              <w:tab w:val="right" w:leader="dot" w:pos="9346"/>
            </w:tabs>
            <w:spacing w:after="0"/>
            <w:rPr>
              <w:rFonts w:eastAsiaTheme="minorEastAsia"/>
              <w:noProof/>
            </w:rPr>
          </w:pPr>
          <w:hyperlink w:anchor="_Toc59612490" w:history="1">
            <w:r w:rsidR="000821D1" w:rsidRPr="00EA3602">
              <w:rPr>
                <w:rStyle w:val="Hyperlink"/>
                <w:rFonts w:asciiTheme="majorHAnsi" w:eastAsiaTheme="majorEastAsia" w:hAnsiTheme="majorHAnsi" w:cstheme="majorBidi"/>
                <w:b/>
                <w:noProof/>
                <w:lang w:val="ro-MD"/>
              </w:rPr>
              <w:t>Anexa nr.1</w:t>
            </w:r>
            <w:r w:rsidR="000821D1">
              <w:rPr>
                <w:noProof/>
                <w:webHidden/>
              </w:rPr>
              <w:tab/>
            </w:r>
            <w:r w:rsidR="000821D1">
              <w:rPr>
                <w:noProof/>
                <w:webHidden/>
              </w:rPr>
              <w:fldChar w:fldCharType="begin"/>
            </w:r>
            <w:r w:rsidR="000821D1">
              <w:rPr>
                <w:noProof/>
                <w:webHidden/>
              </w:rPr>
              <w:instrText xml:space="preserve"> PAGEREF _Toc59612490 \h </w:instrText>
            </w:r>
            <w:r w:rsidR="000821D1">
              <w:rPr>
                <w:noProof/>
                <w:webHidden/>
              </w:rPr>
            </w:r>
            <w:r w:rsidR="000821D1">
              <w:rPr>
                <w:noProof/>
                <w:webHidden/>
              </w:rPr>
              <w:fldChar w:fldCharType="separate"/>
            </w:r>
            <w:r w:rsidR="007331E0">
              <w:rPr>
                <w:noProof/>
                <w:webHidden/>
              </w:rPr>
              <w:t>24</w:t>
            </w:r>
            <w:r w:rsidR="000821D1">
              <w:rPr>
                <w:noProof/>
                <w:webHidden/>
              </w:rPr>
              <w:fldChar w:fldCharType="end"/>
            </w:r>
          </w:hyperlink>
        </w:p>
        <w:p w14:paraId="5168D2A6" w14:textId="4AC5E1D5" w:rsidR="009F0B25" w:rsidRPr="00731D82" w:rsidRDefault="009F0B25" w:rsidP="008043BA">
          <w:pPr>
            <w:spacing w:after="0" w:line="276" w:lineRule="auto"/>
            <w:ind w:right="-22"/>
            <w:rPr>
              <w:rFonts w:asciiTheme="majorHAnsi" w:hAnsiTheme="majorHAnsi" w:cstheme="majorHAnsi"/>
              <w:b/>
              <w:bCs/>
              <w:noProof/>
              <w:sz w:val="24"/>
              <w:szCs w:val="24"/>
              <w:lang w:val="ro-MD"/>
            </w:rPr>
          </w:pPr>
          <w:r w:rsidRPr="00731D82">
            <w:rPr>
              <w:rFonts w:asciiTheme="majorHAnsi" w:hAnsiTheme="majorHAnsi" w:cstheme="majorHAnsi"/>
              <w:bCs/>
              <w:noProof/>
              <w:sz w:val="24"/>
              <w:szCs w:val="24"/>
              <w:highlight w:val="yellow"/>
              <w:lang w:val="ro-MD"/>
            </w:rPr>
            <w:fldChar w:fldCharType="end"/>
          </w:r>
          <w:r w:rsidR="003107E5" w:rsidRPr="00731D82">
            <w:rPr>
              <w:rFonts w:asciiTheme="majorHAnsi" w:hAnsiTheme="majorHAnsi" w:cstheme="majorHAnsi"/>
              <w:b/>
              <w:bCs/>
              <w:noProof/>
              <w:sz w:val="24"/>
              <w:szCs w:val="24"/>
              <w:lang w:val="ro-MD"/>
            </w:rPr>
            <w:t>Anexa nr.</w:t>
          </w:r>
          <w:r w:rsidR="00484B18" w:rsidRPr="00731D82">
            <w:rPr>
              <w:rFonts w:asciiTheme="majorHAnsi" w:hAnsiTheme="majorHAnsi" w:cstheme="majorHAnsi"/>
              <w:b/>
              <w:bCs/>
              <w:noProof/>
              <w:sz w:val="24"/>
              <w:szCs w:val="24"/>
              <w:lang w:val="ro-MD"/>
            </w:rPr>
            <w:t>2</w:t>
          </w:r>
          <w:r w:rsidR="00731D82" w:rsidRPr="007C12B5">
            <w:rPr>
              <w:rFonts w:asciiTheme="majorHAnsi" w:hAnsiTheme="majorHAnsi" w:cstheme="majorHAnsi"/>
              <w:b/>
              <w:bCs/>
              <w:noProof/>
              <w:sz w:val="24"/>
              <w:szCs w:val="24"/>
              <w:lang w:val="ro-MD"/>
            </w:rPr>
            <w:t>.</w:t>
          </w:r>
          <w:r w:rsidR="005F1456" w:rsidRPr="007C12B5">
            <w:rPr>
              <w:rFonts w:asciiTheme="majorHAnsi" w:hAnsiTheme="majorHAnsi" w:cstheme="majorHAnsi"/>
              <w:b/>
              <w:bCs/>
              <w:noProof/>
              <w:sz w:val="24"/>
              <w:szCs w:val="24"/>
              <w:lang w:val="ro-MD"/>
            </w:rPr>
            <w:t xml:space="preserve"> Ponderea cantităților zilnice per copil </w:t>
          </w:r>
          <w:r w:rsidR="00731D82" w:rsidRPr="007C12B5">
            <w:rPr>
              <w:rFonts w:asciiTheme="majorHAnsi" w:hAnsiTheme="majorHAnsi" w:cstheme="majorHAnsi"/>
              <w:b/>
              <w:bCs/>
              <w:noProof/>
              <w:sz w:val="24"/>
              <w:szCs w:val="24"/>
              <w:lang w:val="ro-MD"/>
            </w:rPr>
            <w:t>de</w:t>
          </w:r>
          <w:r w:rsidR="005F1456" w:rsidRPr="007C12B5">
            <w:rPr>
              <w:rFonts w:asciiTheme="majorHAnsi" w:hAnsiTheme="majorHAnsi" w:cstheme="majorHAnsi"/>
              <w:b/>
              <w:bCs/>
              <w:noProof/>
              <w:sz w:val="24"/>
              <w:szCs w:val="24"/>
              <w:lang w:val="ro-MD"/>
            </w:rPr>
            <w:t xml:space="preserve"> produse alimentare utilizate pentru asigurarea alimentației copiilor</w:t>
          </w:r>
          <w:r w:rsidR="00BD7A4A" w:rsidRPr="007C12B5">
            <w:rPr>
              <w:rFonts w:asciiTheme="majorHAnsi" w:hAnsiTheme="majorHAnsi" w:cstheme="majorHAnsi"/>
              <w:b/>
              <w:bCs/>
              <w:noProof/>
              <w:sz w:val="24"/>
              <w:szCs w:val="24"/>
              <w:lang w:val="ro-MD"/>
            </w:rPr>
            <w:t xml:space="preserve"> </w:t>
          </w:r>
          <w:r w:rsidR="005F1456" w:rsidRPr="007C12B5">
            <w:rPr>
              <w:rFonts w:asciiTheme="majorHAnsi" w:hAnsiTheme="majorHAnsi" w:cstheme="majorHAnsi"/>
              <w:b/>
              <w:bCs/>
              <w:noProof/>
              <w:sz w:val="24"/>
              <w:szCs w:val="24"/>
              <w:lang w:val="ro-MD"/>
            </w:rPr>
            <w:t xml:space="preserve">din instituțiile de </w:t>
          </w:r>
          <w:r w:rsidR="005B177C">
            <w:rPr>
              <w:rFonts w:asciiTheme="majorHAnsi" w:hAnsiTheme="majorHAnsi" w:cstheme="majorHAnsi"/>
              <w:b/>
              <w:bCs/>
              <w:noProof/>
              <w:sz w:val="24"/>
              <w:szCs w:val="24"/>
              <w:lang w:val="ro-MD"/>
            </w:rPr>
            <w:t>învățămâ</w:t>
          </w:r>
          <w:r w:rsidR="005F1456" w:rsidRPr="00731D82">
            <w:rPr>
              <w:rFonts w:asciiTheme="majorHAnsi" w:hAnsiTheme="majorHAnsi" w:cstheme="majorHAnsi"/>
              <w:b/>
              <w:bCs/>
              <w:noProof/>
              <w:sz w:val="24"/>
              <w:szCs w:val="24"/>
              <w:lang w:val="ro-MD"/>
            </w:rPr>
            <w:t xml:space="preserve">nt </w:t>
          </w:r>
          <w:r w:rsidR="00731D82" w:rsidRPr="00731D82">
            <w:rPr>
              <w:rFonts w:asciiTheme="majorHAnsi" w:hAnsiTheme="majorHAnsi" w:cstheme="majorHAnsi"/>
              <w:b/>
              <w:bCs/>
              <w:noProof/>
              <w:sz w:val="24"/>
              <w:szCs w:val="24"/>
              <w:lang w:val="ro-MD"/>
            </w:rPr>
            <w:t xml:space="preserve">preșcolar </w:t>
          </w:r>
          <w:r w:rsidR="005F1456" w:rsidRPr="00731D82">
            <w:rPr>
              <w:rFonts w:asciiTheme="majorHAnsi" w:hAnsiTheme="majorHAnsi" w:cstheme="majorHAnsi"/>
              <w:b/>
              <w:bCs/>
              <w:noProof/>
              <w:sz w:val="24"/>
              <w:szCs w:val="24"/>
              <w:lang w:val="ro-MD"/>
            </w:rPr>
            <w:t>din mun. Chișinău în anul 2019</w:t>
          </w:r>
        </w:p>
        <w:p w14:paraId="4DA3613C" w14:textId="506E73B4" w:rsidR="003107E5" w:rsidRPr="00731D82" w:rsidRDefault="00484B18" w:rsidP="008043BA">
          <w:pPr>
            <w:spacing w:after="0" w:line="276" w:lineRule="auto"/>
            <w:ind w:right="-22"/>
            <w:rPr>
              <w:rFonts w:asciiTheme="majorHAnsi" w:hAnsiTheme="majorHAnsi" w:cstheme="majorHAnsi"/>
              <w:b/>
              <w:bCs/>
              <w:noProof/>
              <w:sz w:val="24"/>
              <w:szCs w:val="24"/>
              <w:lang w:val="ro-MD"/>
            </w:rPr>
          </w:pPr>
          <w:r w:rsidRPr="00731D82">
            <w:rPr>
              <w:rFonts w:asciiTheme="majorHAnsi" w:hAnsiTheme="majorHAnsi" w:cstheme="majorHAnsi"/>
              <w:b/>
              <w:bCs/>
              <w:noProof/>
              <w:sz w:val="24"/>
              <w:szCs w:val="24"/>
              <w:lang w:val="ro-MD"/>
            </w:rPr>
            <w:t>Anexa nr.3</w:t>
          </w:r>
          <w:r w:rsidR="00731D82" w:rsidRPr="00731D82">
            <w:rPr>
              <w:rFonts w:asciiTheme="majorHAnsi" w:hAnsiTheme="majorHAnsi" w:cstheme="majorHAnsi"/>
              <w:b/>
              <w:bCs/>
              <w:noProof/>
              <w:sz w:val="24"/>
              <w:szCs w:val="24"/>
              <w:lang w:val="ro-MD"/>
            </w:rPr>
            <w:t>.</w:t>
          </w:r>
          <w:r w:rsidR="00BD7A4A" w:rsidRPr="00731D82">
            <w:rPr>
              <w:rFonts w:asciiTheme="majorHAnsi" w:hAnsiTheme="majorHAnsi" w:cstheme="majorHAnsi"/>
              <w:b/>
              <w:bCs/>
              <w:noProof/>
              <w:sz w:val="24"/>
              <w:szCs w:val="24"/>
              <w:lang w:val="ro-MD"/>
            </w:rPr>
            <w:t xml:space="preserve"> </w:t>
          </w:r>
          <w:r w:rsidR="005F1456" w:rsidRPr="00731D82">
            <w:rPr>
              <w:rFonts w:asciiTheme="majorHAnsi" w:hAnsiTheme="majorHAnsi" w:cstheme="majorHAnsi"/>
              <w:b/>
              <w:bCs/>
              <w:noProof/>
              <w:sz w:val="24"/>
              <w:szCs w:val="24"/>
              <w:lang w:val="ro-MD"/>
            </w:rPr>
            <w:t xml:space="preserve"> Ponderea cantităților zilnice per copil </w:t>
          </w:r>
          <w:r w:rsidR="00731D82" w:rsidRPr="00731D82">
            <w:rPr>
              <w:rFonts w:asciiTheme="majorHAnsi" w:hAnsiTheme="majorHAnsi" w:cstheme="majorHAnsi"/>
              <w:b/>
              <w:bCs/>
              <w:noProof/>
              <w:sz w:val="24"/>
              <w:szCs w:val="24"/>
              <w:lang w:val="ro-MD"/>
            </w:rPr>
            <w:t>de</w:t>
          </w:r>
          <w:r w:rsidR="005F1456" w:rsidRPr="00731D82">
            <w:rPr>
              <w:rFonts w:asciiTheme="majorHAnsi" w:hAnsiTheme="majorHAnsi" w:cstheme="majorHAnsi"/>
              <w:b/>
              <w:bCs/>
              <w:noProof/>
              <w:sz w:val="24"/>
              <w:szCs w:val="24"/>
              <w:lang w:val="ro-MD"/>
            </w:rPr>
            <w:t xml:space="preserve"> produse alimentare utilizate pentru asigurarea alimentației copiilor</w:t>
          </w:r>
          <w:r w:rsidR="00BD7A4A" w:rsidRPr="00731D82">
            <w:rPr>
              <w:rFonts w:asciiTheme="majorHAnsi" w:hAnsiTheme="majorHAnsi" w:cstheme="majorHAnsi"/>
              <w:b/>
              <w:bCs/>
              <w:noProof/>
              <w:sz w:val="24"/>
              <w:szCs w:val="24"/>
              <w:lang w:val="ro-MD"/>
            </w:rPr>
            <w:t xml:space="preserve"> </w:t>
          </w:r>
          <w:r w:rsidR="005F1456" w:rsidRPr="00731D82">
            <w:rPr>
              <w:rFonts w:asciiTheme="majorHAnsi" w:hAnsiTheme="majorHAnsi" w:cstheme="majorHAnsi"/>
              <w:b/>
              <w:bCs/>
              <w:noProof/>
              <w:sz w:val="24"/>
              <w:szCs w:val="24"/>
              <w:lang w:val="ro-MD"/>
            </w:rPr>
            <w:t>din instituțiile de învățăm</w:t>
          </w:r>
          <w:r w:rsidR="00731D82" w:rsidRPr="00731D82">
            <w:rPr>
              <w:rFonts w:asciiTheme="majorHAnsi" w:hAnsiTheme="majorHAnsi" w:cstheme="majorHAnsi"/>
              <w:b/>
              <w:bCs/>
              <w:noProof/>
              <w:sz w:val="24"/>
              <w:szCs w:val="24"/>
              <w:lang w:val="ro-MD"/>
            </w:rPr>
            <w:t>â</w:t>
          </w:r>
          <w:r w:rsidR="005F1456" w:rsidRPr="00731D82">
            <w:rPr>
              <w:rFonts w:asciiTheme="majorHAnsi" w:hAnsiTheme="majorHAnsi" w:cstheme="majorHAnsi"/>
              <w:b/>
              <w:bCs/>
              <w:noProof/>
              <w:sz w:val="24"/>
              <w:szCs w:val="24"/>
              <w:lang w:val="ro-MD"/>
            </w:rPr>
            <w:t xml:space="preserve">nt </w:t>
          </w:r>
          <w:r w:rsidR="00731D82" w:rsidRPr="00731D82">
            <w:rPr>
              <w:rFonts w:asciiTheme="majorHAnsi" w:hAnsiTheme="majorHAnsi" w:cstheme="majorHAnsi"/>
              <w:b/>
              <w:bCs/>
              <w:noProof/>
              <w:sz w:val="24"/>
              <w:szCs w:val="24"/>
              <w:lang w:val="ro-MD"/>
            </w:rPr>
            <w:t xml:space="preserve">preșcolar </w:t>
          </w:r>
          <w:r w:rsidR="005F1456" w:rsidRPr="00731D82">
            <w:rPr>
              <w:rFonts w:asciiTheme="majorHAnsi" w:hAnsiTheme="majorHAnsi" w:cstheme="majorHAnsi"/>
              <w:b/>
              <w:bCs/>
              <w:noProof/>
              <w:sz w:val="24"/>
              <w:szCs w:val="24"/>
              <w:lang w:val="ro-MD"/>
            </w:rPr>
            <w:t>din mun. Ungheni, Comrat, Edineț, Soroca</w:t>
          </w:r>
          <w:r w:rsidR="00731D82" w:rsidRPr="00731D82">
            <w:rPr>
              <w:rFonts w:asciiTheme="majorHAnsi" w:hAnsiTheme="majorHAnsi" w:cstheme="majorHAnsi"/>
              <w:b/>
              <w:bCs/>
              <w:noProof/>
              <w:sz w:val="24"/>
              <w:szCs w:val="24"/>
              <w:lang w:val="ro-MD"/>
            </w:rPr>
            <w:t xml:space="preserve"> și</w:t>
          </w:r>
          <w:r w:rsidR="005F1456" w:rsidRPr="00731D82">
            <w:rPr>
              <w:rFonts w:asciiTheme="majorHAnsi" w:hAnsiTheme="majorHAnsi" w:cstheme="majorHAnsi"/>
              <w:b/>
              <w:bCs/>
              <w:noProof/>
              <w:sz w:val="24"/>
              <w:szCs w:val="24"/>
              <w:lang w:val="ro-MD"/>
            </w:rPr>
            <w:t xml:space="preserve"> orașel</w:t>
          </w:r>
          <w:r w:rsidR="00731D82" w:rsidRPr="00731D82">
            <w:rPr>
              <w:rFonts w:asciiTheme="majorHAnsi" w:hAnsiTheme="majorHAnsi" w:cstheme="majorHAnsi"/>
              <w:b/>
              <w:bCs/>
              <w:noProof/>
              <w:sz w:val="24"/>
              <w:szCs w:val="24"/>
              <w:lang w:val="ro-MD"/>
            </w:rPr>
            <w:t>e</w:t>
          </w:r>
          <w:r w:rsidR="005F1456" w:rsidRPr="00731D82">
            <w:rPr>
              <w:rFonts w:asciiTheme="majorHAnsi" w:hAnsiTheme="majorHAnsi" w:cstheme="majorHAnsi"/>
              <w:b/>
              <w:bCs/>
              <w:noProof/>
              <w:sz w:val="24"/>
              <w:szCs w:val="24"/>
              <w:lang w:val="ro-MD"/>
            </w:rPr>
            <w:t xml:space="preserve"> Ialoveni, Nisporeni, </w:t>
          </w:r>
          <w:r w:rsidR="00D83B96" w:rsidRPr="00731D82">
            <w:rPr>
              <w:rFonts w:asciiTheme="majorHAnsi" w:hAnsiTheme="majorHAnsi" w:cstheme="majorHAnsi"/>
              <w:b/>
              <w:bCs/>
              <w:noProof/>
              <w:sz w:val="24"/>
              <w:szCs w:val="24"/>
              <w:lang w:val="ro-MD"/>
            </w:rPr>
            <w:t>Fălești și S</w:t>
          </w:r>
          <w:r w:rsidR="00731D82" w:rsidRPr="00731D82">
            <w:rPr>
              <w:rFonts w:asciiTheme="majorHAnsi" w:hAnsiTheme="majorHAnsi" w:cstheme="majorHAnsi"/>
              <w:b/>
              <w:bCs/>
              <w:noProof/>
              <w:sz w:val="24"/>
              <w:szCs w:val="24"/>
              <w:lang w:val="ro-MD"/>
            </w:rPr>
            <w:t>â</w:t>
          </w:r>
          <w:r w:rsidR="00D83B96" w:rsidRPr="00731D82">
            <w:rPr>
              <w:rFonts w:asciiTheme="majorHAnsi" w:hAnsiTheme="majorHAnsi" w:cstheme="majorHAnsi"/>
              <w:b/>
              <w:bCs/>
              <w:noProof/>
              <w:sz w:val="24"/>
              <w:szCs w:val="24"/>
              <w:lang w:val="ro-MD"/>
            </w:rPr>
            <w:t>ngerei, comunei Bacioi și s.</w:t>
          </w:r>
          <w:r w:rsidR="005F1456" w:rsidRPr="00731D82">
            <w:rPr>
              <w:rFonts w:asciiTheme="majorHAnsi" w:hAnsiTheme="majorHAnsi" w:cstheme="majorHAnsi"/>
              <w:b/>
              <w:bCs/>
              <w:noProof/>
              <w:sz w:val="24"/>
              <w:szCs w:val="24"/>
              <w:lang w:val="ro-MD"/>
            </w:rPr>
            <w:t xml:space="preserve"> Măgdăcești în anul 2019</w:t>
          </w:r>
        </w:p>
        <w:p w14:paraId="36B8D2AC" w14:textId="06D89468" w:rsidR="003107E5" w:rsidRPr="007C12B5" w:rsidRDefault="00484B18" w:rsidP="008043BA">
          <w:pPr>
            <w:spacing w:after="0" w:line="276" w:lineRule="auto"/>
            <w:ind w:right="-22"/>
            <w:rPr>
              <w:rFonts w:asciiTheme="majorHAnsi" w:hAnsiTheme="majorHAnsi" w:cstheme="majorHAnsi"/>
              <w:b/>
              <w:bCs/>
              <w:noProof/>
              <w:sz w:val="24"/>
              <w:szCs w:val="24"/>
              <w:lang w:val="ro-MD"/>
            </w:rPr>
          </w:pPr>
          <w:r w:rsidRPr="00731D82">
            <w:rPr>
              <w:rFonts w:asciiTheme="majorHAnsi" w:hAnsiTheme="majorHAnsi" w:cstheme="majorHAnsi"/>
              <w:b/>
              <w:bCs/>
              <w:noProof/>
              <w:sz w:val="24"/>
              <w:szCs w:val="24"/>
              <w:lang w:val="ro-MD"/>
            </w:rPr>
            <w:t>Anexa nr.4</w:t>
          </w:r>
          <w:r w:rsidR="00BD7A4A" w:rsidRPr="00731D82">
            <w:rPr>
              <w:rFonts w:asciiTheme="majorHAnsi" w:hAnsiTheme="majorHAnsi" w:cstheme="majorHAnsi"/>
              <w:b/>
              <w:bCs/>
              <w:noProof/>
              <w:sz w:val="24"/>
              <w:szCs w:val="24"/>
              <w:lang w:val="ro-MD"/>
            </w:rPr>
            <w:t xml:space="preserve"> </w:t>
          </w:r>
          <w:r w:rsidR="005F1456" w:rsidRPr="00731D82">
            <w:rPr>
              <w:rFonts w:asciiTheme="majorHAnsi" w:hAnsiTheme="majorHAnsi" w:cstheme="majorHAnsi"/>
              <w:b/>
              <w:bCs/>
              <w:noProof/>
              <w:sz w:val="24"/>
              <w:szCs w:val="24"/>
              <w:lang w:val="ro-MD"/>
            </w:rPr>
            <w:t>Analiza respectării normei financiare pentru alimentarea copiilor din instituțiile timpurii din m</w:t>
          </w:r>
          <w:r w:rsidR="005F1456" w:rsidRPr="007C12B5">
            <w:rPr>
              <w:rFonts w:asciiTheme="majorHAnsi" w:hAnsiTheme="majorHAnsi" w:cstheme="majorHAnsi"/>
              <w:b/>
              <w:bCs/>
              <w:noProof/>
              <w:sz w:val="24"/>
              <w:szCs w:val="24"/>
              <w:lang w:val="ro-MD"/>
            </w:rPr>
            <w:t>un. Chișinău în anul 2019</w:t>
          </w:r>
        </w:p>
        <w:p w14:paraId="5F2E66BE" w14:textId="1C103A76" w:rsidR="00484B18" w:rsidRPr="007C26CA" w:rsidRDefault="00484B18" w:rsidP="008043BA">
          <w:pPr>
            <w:spacing w:after="0" w:line="276" w:lineRule="auto"/>
            <w:ind w:right="-22"/>
            <w:rPr>
              <w:rFonts w:asciiTheme="majorHAnsi" w:hAnsiTheme="majorHAnsi" w:cstheme="majorHAnsi"/>
              <w:b/>
              <w:sz w:val="24"/>
              <w:szCs w:val="24"/>
              <w:lang w:val="ro-MD"/>
            </w:rPr>
          </w:pPr>
          <w:r w:rsidRPr="007C12B5">
            <w:rPr>
              <w:rFonts w:asciiTheme="majorHAnsi" w:hAnsiTheme="majorHAnsi" w:cstheme="majorHAnsi"/>
              <w:b/>
              <w:bCs/>
              <w:noProof/>
              <w:sz w:val="24"/>
              <w:szCs w:val="24"/>
              <w:lang w:val="ro-MD"/>
            </w:rPr>
            <w:t>Anexa nr.5</w:t>
          </w:r>
          <w:r w:rsidR="00BD7A4A" w:rsidRPr="007C26CA">
            <w:rPr>
              <w:rFonts w:asciiTheme="majorHAnsi" w:hAnsiTheme="majorHAnsi" w:cstheme="majorHAnsi"/>
              <w:b/>
              <w:sz w:val="24"/>
              <w:szCs w:val="24"/>
              <w:lang w:val="ro-MD"/>
            </w:rPr>
            <w:t xml:space="preserve"> </w:t>
          </w:r>
          <w:r w:rsidR="005F1456" w:rsidRPr="007C26CA">
            <w:rPr>
              <w:rFonts w:asciiTheme="majorHAnsi" w:hAnsiTheme="majorHAnsi" w:cstheme="majorHAnsi"/>
              <w:b/>
              <w:sz w:val="24"/>
              <w:szCs w:val="24"/>
              <w:lang w:val="ro-MD"/>
            </w:rPr>
            <w:t>Analiza respectării normei financiare pentru alimentarea copiilor din instituțiile timpurii din mun. Ungheni, Comrat, Edineț, Soroca,</w:t>
          </w:r>
          <w:r w:rsidR="005F1456" w:rsidRPr="007C26CA">
            <w:rPr>
              <w:rFonts w:asciiTheme="majorHAnsi" w:hAnsiTheme="majorHAnsi" w:cstheme="majorHAnsi"/>
              <w:lang w:val="ro-MD"/>
            </w:rPr>
            <w:t xml:space="preserve"> </w:t>
          </w:r>
          <w:r w:rsidR="005F1456" w:rsidRPr="007C26CA">
            <w:rPr>
              <w:rFonts w:asciiTheme="majorHAnsi" w:hAnsiTheme="majorHAnsi" w:cstheme="majorHAnsi"/>
              <w:b/>
              <w:sz w:val="24"/>
              <w:szCs w:val="24"/>
              <w:lang w:val="ro-MD"/>
            </w:rPr>
            <w:t>orașelor Ialoveni, Nisporeni,</w:t>
          </w:r>
          <w:r w:rsidR="00D83B96" w:rsidRPr="007C26CA">
            <w:rPr>
              <w:rFonts w:asciiTheme="majorHAnsi" w:hAnsiTheme="majorHAnsi" w:cstheme="majorHAnsi"/>
              <w:b/>
              <w:sz w:val="24"/>
              <w:szCs w:val="24"/>
              <w:lang w:val="ro-MD"/>
            </w:rPr>
            <w:t xml:space="preserve"> Fălești și Sîngerei,</w:t>
          </w:r>
          <w:r w:rsidR="00BD7A4A" w:rsidRPr="007C26CA">
            <w:rPr>
              <w:rFonts w:asciiTheme="majorHAnsi" w:hAnsiTheme="majorHAnsi" w:cstheme="majorHAnsi"/>
              <w:b/>
              <w:sz w:val="24"/>
              <w:szCs w:val="24"/>
              <w:lang w:val="ro-MD"/>
            </w:rPr>
            <w:t xml:space="preserve"> </w:t>
          </w:r>
          <w:r w:rsidR="00D83B96" w:rsidRPr="007C26CA">
            <w:rPr>
              <w:rFonts w:asciiTheme="majorHAnsi" w:hAnsiTheme="majorHAnsi" w:cstheme="majorHAnsi"/>
              <w:b/>
              <w:sz w:val="24"/>
              <w:szCs w:val="24"/>
              <w:lang w:val="ro-MD"/>
            </w:rPr>
            <w:t>comunei Bacioi și s.</w:t>
          </w:r>
          <w:r w:rsidR="005F1456" w:rsidRPr="007C26CA">
            <w:rPr>
              <w:rFonts w:asciiTheme="majorHAnsi" w:hAnsiTheme="majorHAnsi" w:cstheme="majorHAnsi"/>
              <w:b/>
              <w:sz w:val="24"/>
              <w:szCs w:val="24"/>
              <w:lang w:val="ro-MD"/>
            </w:rPr>
            <w:t xml:space="preserve"> Măgdăcești în anul 2019</w:t>
          </w:r>
        </w:p>
        <w:p w14:paraId="2DC8C8C6" w14:textId="4289B6C5" w:rsidR="00484B18" w:rsidRPr="007C26CA" w:rsidRDefault="003107E5" w:rsidP="008043BA">
          <w:pPr>
            <w:spacing w:after="0" w:line="276" w:lineRule="auto"/>
            <w:ind w:right="-22"/>
            <w:rPr>
              <w:rFonts w:asciiTheme="majorHAnsi" w:hAnsiTheme="majorHAnsi" w:cstheme="majorHAnsi"/>
              <w:b/>
              <w:sz w:val="24"/>
              <w:szCs w:val="24"/>
              <w:lang w:val="ro-MD"/>
            </w:rPr>
          </w:pPr>
          <w:r w:rsidRPr="00731D82">
            <w:rPr>
              <w:rFonts w:asciiTheme="majorHAnsi" w:hAnsiTheme="majorHAnsi" w:cstheme="majorHAnsi"/>
              <w:b/>
              <w:bCs/>
              <w:noProof/>
              <w:sz w:val="24"/>
              <w:szCs w:val="24"/>
              <w:lang w:val="ro-MD"/>
            </w:rPr>
            <w:t>Anexa nr.</w:t>
          </w:r>
          <w:r w:rsidR="00484B18" w:rsidRPr="00731D82">
            <w:rPr>
              <w:rFonts w:asciiTheme="majorHAnsi" w:hAnsiTheme="majorHAnsi" w:cstheme="majorHAnsi"/>
              <w:b/>
              <w:bCs/>
              <w:noProof/>
              <w:sz w:val="24"/>
              <w:szCs w:val="24"/>
              <w:lang w:val="ro-MD"/>
            </w:rPr>
            <w:t>6</w:t>
          </w:r>
          <w:r w:rsidR="00BD7A4A" w:rsidRPr="007C26CA">
            <w:rPr>
              <w:rFonts w:asciiTheme="majorHAnsi" w:hAnsiTheme="majorHAnsi" w:cstheme="majorHAnsi"/>
              <w:b/>
              <w:sz w:val="24"/>
              <w:szCs w:val="24"/>
              <w:lang w:val="ro-MD"/>
            </w:rPr>
            <w:t xml:space="preserve"> </w:t>
          </w:r>
          <w:r w:rsidR="005F1456" w:rsidRPr="007C26CA">
            <w:rPr>
              <w:rFonts w:asciiTheme="majorHAnsi" w:hAnsiTheme="majorHAnsi" w:cstheme="majorHAnsi"/>
              <w:b/>
              <w:sz w:val="24"/>
              <w:szCs w:val="24"/>
              <w:lang w:val="ro-MD"/>
            </w:rPr>
            <w:t>Analiza prețurilor de procurare a produselor alimentare pentru alimentarea copiilor din instituțiile de educație timpurie din mun. Chișinău în anul 2019</w:t>
          </w:r>
        </w:p>
        <w:p w14:paraId="29EADA0D" w14:textId="009271FB" w:rsidR="00484B18" w:rsidRPr="007C26CA" w:rsidRDefault="003107E5" w:rsidP="008043BA">
          <w:pPr>
            <w:spacing w:after="0" w:line="276" w:lineRule="auto"/>
            <w:ind w:right="-22"/>
            <w:rPr>
              <w:rFonts w:asciiTheme="majorHAnsi" w:hAnsiTheme="majorHAnsi" w:cstheme="majorHAnsi"/>
              <w:b/>
              <w:sz w:val="24"/>
              <w:szCs w:val="24"/>
              <w:lang w:val="ro-MD"/>
            </w:rPr>
          </w:pPr>
          <w:r w:rsidRPr="00731D82">
            <w:rPr>
              <w:rFonts w:asciiTheme="majorHAnsi" w:hAnsiTheme="majorHAnsi" w:cstheme="majorHAnsi"/>
              <w:b/>
              <w:bCs/>
              <w:noProof/>
              <w:sz w:val="24"/>
              <w:szCs w:val="24"/>
              <w:lang w:val="ro-MD"/>
            </w:rPr>
            <w:t>Anexa nr.</w:t>
          </w:r>
          <w:r w:rsidR="00484B18" w:rsidRPr="00731D82">
            <w:rPr>
              <w:rFonts w:asciiTheme="majorHAnsi" w:hAnsiTheme="majorHAnsi" w:cstheme="majorHAnsi"/>
              <w:b/>
              <w:bCs/>
              <w:noProof/>
              <w:sz w:val="24"/>
              <w:szCs w:val="24"/>
              <w:lang w:val="ro-MD"/>
            </w:rPr>
            <w:t>7</w:t>
          </w:r>
          <w:r w:rsidR="00BD7A4A" w:rsidRPr="007C26CA">
            <w:rPr>
              <w:rFonts w:asciiTheme="majorHAnsi" w:hAnsiTheme="majorHAnsi" w:cstheme="majorHAnsi"/>
              <w:b/>
              <w:sz w:val="24"/>
              <w:szCs w:val="24"/>
              <w:lang w:val="ro-MD"/>
            </w:rPr>
            <w:t xml:space="preserve"> </w:t>
          </w:r>
          <w:bookmarkStart w:id="0" w:name="_GoBack"/>
          <w:r w:rsidR="005F1456" w:rsidRPr="007C26CA">
            <w:rPr>
              <w:rFonts w:asciiTheme="majorHAnsi" w:hAnsiTheme="majorHAnsi" w:cstheme="majorHAnsi"/>
              <w:b/>
              <w:sz w:val="24"/>
              <w:szCs w:val="24"/>
              <w:lang w:val="ro-MD"/>
            </w:rPr>
            <w:t>Analiza prețurilor de procurare a produselor alimentare pentru alimentarea copiilor din instituțiile de educație timpurie din mun. Ungheni, Comrat, Edineț, Soroca, orașelor Ialoveni, Nisporeni, Făleș</w:t>
          </w:r>
          <w:r w:rsidR="00D83B96" w:rsidRPr="007C26CA">
            <w:rPr>
              <w:rFonts w:asciiTheme="majorHAnsi" w:hAnsiTheme="majorHAnsi" w:cstheme="majorHAnsi"/>
              <w:b/>
              <w:sz w:val="24"/>
              <w:szCs w:val="24"/>
              <w:lang w:val="ro-MD"/>
            </w:rPr>
            <w:t>ti și Sîngerei,</w:t>
          </w:r>
          <w:r w:rsidR="00BD7A4A" w:rsidRPr="007C26CA">
            <w:rPr>
              <w:rFonts w:asciiTheme="majorHAnsi" w:hAnsiTheme="majorHAnsi" w:cstheme="majorHAnsi"/>
              <w:b/>
              <w:sz w:val="24"/>
              <w:szCs w:val="24"/>
              <w:lang w:val="ro-MD"/>
            </w:rPr>
            <w:t xml:space="preserve"> </w:t>
          </w:r>
          <w:r w:rsidR="00D83B96" w:rsidRPr="007C26CA">
            <w:rPr>
              <w:rFonts w:asciiTheme="majorHAnsi" w:hAnsiTheme="majorHAnsi" w:cstheme="majorHAnsi"/>
              <w:b/>
              <w:sz w:val="24"/>
              <w:szCs w:val="24"/>
              <w:lang w:val="ro-MD"/>
            </w:rPr>
            <w:t>comunei Bacioi și s.</w:t>
          </w:r>
          <w:r w:rsidR="005F1456" w:rsidRPr="007C26CA">
            <w:rPr>
              <w:rFonts w:asciiTheme="majorHAnsi" w:hAnsiTheme="majorHAnsi" w:cstheme="majorHAnsi"/>
              <w:b/>
              <w:sz w:val="24"/>
              <w:szCs w:val="24"/>
              <w:lang w:val="ro-MD"/>
            </w:rPr>
            <w:t xml:space="preserve"> Măgdăcești în anul 2019</w:t>
          </w:r>
          <w:bookmarkEnd w:id="0"/>
        </w:p>
        <w:p w14:paraId="706131B6" w14:textId="4622471C" w:rsidR="00484B18" w:rsidRPr="007C26CA" w:rsidRDefault="003107E5" w:rsidP="008043BA">
          <w:pPr>
            <w:spacing w:after="0" w:line="276" w:lineRule="auto"/>
            <w:ind w:right="-22"/>
            <w:rPr>
              <w:rFonts w:asciiTheme="majorHAnsi" w:hAnsiTheme="majorHAnsi" w:cstheme="majorHAnsi"/>
              <w:b/>
              <w:sz w:val="24"/>
              <w:szCs w:val="24"/>
              <w:lang w:val="ro-MD"/>
            </w:rPr>
          </w:pPr>
          <w:r w:rsidRPr="00731D82">
            <w:rPr>
              <w:rFonts w:asciiTheme="majorHAnsi" w:hAnsiTheme="majorHAnsi" w:cstheme="majorHAnsi"/>
              <w:b/>
              <w:bCs/>
              <w:noProof/>
              <w:sz w:val="24"/>
              <w:szCs w:val="24"/>
              <w:lang w:val="ro-MD"/>
            </w:rPr>
            <w:t>Anexa nr.</w:t>
          </w:r>
          <w:r w:rsidR="00484B18" w:rsidRPr="007C12B5">
            <w:rPr>
              <w:rFonts w:asciiTheme="majorHAnsi" w:hAnsiTheme="majorHAnsi" w:cstheme="majorHAnsi"/>
              <w:b/>
              <w:bCs/>
              <w:noProof/>
              <w:sz w:val="24"/>
              <w:szCs w:val="24"/>
              <w:lang w:val="ro-MD"/>
            </w:rPr>
            <w:t>8</w:t>
          </w:r>
          <w:r w:rsidR="007C12B5">
            <w:rPr>
              <w:rFonts w:asciiTheme="majorHAnsi" w:hAnsiTheme="majorHAnsi" w:cstheme="majorHAnsi"/>
              <w:b/>
              <w:bCs/>
              <w:noProof/>
              <w:sz w:val="24"/>
              <w:szCs w:val="24"/>
              <w:lang w:val="ro-MD"/>
            </w:rPr>
            <w:t>.</w:t>
          </w:r>
          <w:r w:rsidR="00BD7A4A" w:rsidRPr="007C26CA">
            <w:rPr>
              <w:rFonts w:asciiTheme="majorHAnsi" w:hAnsiTheme="majorHAnsi" w:cstheme="majorHAnsi"/>
              <w:b/>
              <w:sz w:val="24"/>
              <w:szCs w:val="24"/>
              <w:lang w:val="ro-MD"/>
            </w:rPr>
            <w:t xml:space="preserve">  </w:t>
          </w:r>
          <w:r w:rsidR="005F1456" w:rsidRPr="00731D82">
            <w:rPr>
              <w:rFonts w:asciiTheme="majorHAnsi" w:hAnsiTheme="majorHAnsi" w:cstheme="majorHAnsi"/>
              <w:b/>
              <w:bCs/>
              <w:noProof/>
              <w:sz w:val="24"/>
              <w:szCs w:val="24"/>
              <w:lang w:val="ro-MD"/>
            </w:rPr>
            <w:t xml:space="preserve">Cheltuielile suportate din contul instituției de </w:t>
          </w:r>
          <w:r w:rsidR="005B177C">
            <w:rPr>
              <w:rFonts w:asciiTheme="majorHAnsi" w:hAnsiTheme="majorHAnsi" w:cstheme="majorHAnsi"/>
              <w:b/>
              <w:bCs/>
              <w:noProof/>
              <w:sz w:val="24"/>
              <w:szCs w:val="24"/>
              <w:lang w:val="ro-MD"/>
            </w:rPr>
            <w:t>învățămâ</w:t>
          </w:r>
          <w:r w:rsidR="005F1456" w:rsidRPr="00731D82">
            <w:rPr>
              <w:rFonts w:asciiTheme="majorHAnsi" w:hAnsiTheme="majorHAnsi" w:cstheme="majorHAnsi"/>
              <w:b/>
              <w:bCs/>
              <w:noProof/>
              <w:sz w:val="24"/>
              <w:szCs w:val="24"/>
              <w:lang w:val="ro-MD"/>
            </w:rPr>
            <w:t>nt general din mun. Chișinău în anul 2019, pentru întreținerea blocului alimentar (cantinei)</w:t>
          </w:r>
        </w:p>
        <w:p w14:paraId="34E38E31" w14:textId="7BDCBF1A" w:rsidR="00484B18" w:rsidRPr="007C12B5" w:rsidRDefault="003107E5" w:rsidP="008043BA">
          <w:pPr>
            <w:spacing w:after="0" w:line="276" w:lineRule="auto"/>
            <w:ind w:right="-22"/>
            <w:rPr>
              <w:rFonts w:asciiTheme="majorHAnsi" w:hAnsiTheme="majorHAnsi" w:cstheme="majorHAnsi"/>
              <w:b/>
              <w:bCs/>
              <w:noProof/>
              <w:sz w:val="24"/>
              <w:szCs w:val="24"/>
              <w:highlight w:val="yellow"/>
              <w:lang w:val="ro-MD"/>
            </w:rPr>
          </w:pPr>
          <w:r w:rsidRPr="00731D82">
            <w:rPr>
              <w:rFonts w:asciiTheme="majorHAnsi" w:hAnsiTheme="majorHAnsi" w:cstheme="majorHAnsi"/>
              <w:b/>
              <w:bCs/>
              <w:noProof/>
              <w:sz w:val="24"/>
              <w:szCs w:val="24"/>
              <w:lang w:val="ro-MD"/>
            </w:rPr>
            <w:t>Anexa nr.</w:t>
          </w:r>
          <w:r w:rsidR="00484B18" w:rsidRPr="007C12B5">
            <w:rPr>
              <w:rFonts w:asciiTheme="majorHAnsi" w:hAnsiTheme="majorHAnsi" w:cstheme="majorHAnsi"/>
              <w:b/>
              <w:bCs/>
              <w:noProof/>
              <w:sz w:val="24"/>
              <w:szCs w:val="24"/>
              <w:lang w:val="ro-MD"/>
            </w:rPr>
            <w:t>9</w:t>
          </w:r>
          <w:r w:rsidR="007C12B5">
            <w:rPr>
              <w:rFonts w:asciiTheme="majorHAnsi" w:hAnsiTheme="majorHAnsi" w:cstheme="majorHAnsi"/>
              <w:b/>
              <w:bCs/>
              <w:noProof/>
              <w:sz w:val="24"/>
              <w:szCs w:val="24"/>
              <w:lang w:val="ro-MD"/>
            </w:rPr>
            <w:t>.</w:t>
          </w:r>
          <w:r w:rsidR="00BD7A4A" w:rsidRPr="007C12B5">
            <w:rPr>
              <w:rFonts w:asciiTheme="majorHAnsi" w:hAnsiTheme="majorHAnsi" w:cstheme="majorHAnsi"/>
              <w:b/>
              <w:bCs/>
              <w:noProof/>
              <w:sz w:val="24"/>
              <w:szCs w:val="24"/>
              <w:lang w:val="ro-MD"/>
            </w:rPr>
            <w:t xml:space="preserve"> </w:t>
          </w:r>
          <w:r w:rsidR="005F1456" w:rsidRPr="007C12B5">
            <w:rPr>
              <w:rFonts w:asciiTheme="majorHAnsi" w:hAnsiTheme="majorHAnsi" w:cstheme="majorHAnsi"/>
              <w:b/>
              <w:bCs/>
              <w:noProof/>
              <w:sz w:val="24"/>
              <w:szCs w:val="24"/>
              <w:lang w:val="ro-MD"/>
            </w:rPr>
            <w:t xml:space="preserve">Procurarea produselor alimentare de către ÎS pentru prestarea serviciilor de alimentare a elevilor din instituțiile de </w:t>
          </w:r>
          <w:r w:rsidR="005B177C">
            <w:rPr>
              <w:rFonts w:asciiTheme="majorHAnsi" w:hAnsiTheme="majorHAnsi" w:cstheme="majorHAnsi"/>
              <w:b/>
              <w:bCs/>
              <w:noProof/>
              <w:sz w:val="24"/>
              <w:szCs w:val="24"/>
              <w:lang w:val="ro-MD"/>
            </w:rPr>
            <w:t>învățămâ</w:t>
          </w:r>
          <w:r w:rsidR="007C12B5">
            <w:rPr>
              <w:rFonts w:asciiTheme="majorHAnsi" w:hAnsiTheme="majorHAnsi" w:cstheme="majorHAnsi"/>
              <w:b/>
              <w:bCs/>
              <w:noProof/>
              <w:sz w:val="24"/>
              <w:szCs w:val="24"/>
              <w:lang w:val="ro-MD"/>
            </w:rPr>
            <w:t>â</w:t>
          </w:r>
          <w:r w:rsidR="005F1456" w:rsidRPr="007C12B5">
            <w:rPr>
              <w:rFonts w:asciiTheme="majorHAnsi" w:hAnsiTheme="majorHAnsi" w:cstheme="majorHAnsi"/>
              <w:b/>
              <w:bCs/>
              <w:noProof/>
              <w:sz w:val="24"/>
              <w:szCs w:val="24"/>
              <w:lang w:val="ro-MD"/>
            </w:rPr>
            <w:t>nt general din mun. Chișinău în anul 2019</w:t>
          </w:r>
        </w:p>
        <w:p w14:paraId="3D661155" w14:textId="77777777" w:rsidR="009F0B25" w:rsidRPr="007C26CA" w:rsidRDefault="00A92B2A" w:rsidP="008043BA">
          <w:pPr>
            <w:spacing w:after="0" w:line="276" w:lineRule="auto"/>
            <w:ind w:right="-22"/>
            <w:rPr>
              <w:lang w:val="ro-MD"/>
            </w:rPr>
          </w:pPr>
        </w:p>
      </w:sdtContent>
    </w:sdt>
    <w:p w14:paraId="0FB3BA5B" w14:textId="77777777" w:rsidR="009F0B25" w:rsidRPr="00A92E2B" w:rsidRDefault="009F0B25" w:rsidP="00E5545C">
      <w:pPr>
        <w:spacing w:after="0" w:line="276" w:lineRule="auto"/>
        <w:ind w:right="-22"/>
        <w:rPr>
          <w:lang w:val="ro-MD"/>
        </w:rPr>
        <w:sectPr w:rsidR="009F0B25" w:rsidRPr="00A92E2B" w:rsidSect="004F0647">
          <w:pgSz w:w="11907" w:h="16840" w:code="9"/>
          <w:pgMar w:top="720" w:right="850" w:bottom="720" w:left="1701" w:header="709" w:footer="709" w:gutter="0"/>
          <w:cols w:space="708"/>
          <w:docGrid w:linePitch="360"/>
        </w:sectPr>
      </w:pPr>
    </w:p>
    <w:p w14:paraId="7D00EBAE" w14:textId="62B51991" w:rsidR="009F0B25" w:rsidRPr="003436A3" w:rsidRDefault="009F0B25" w:rsidP="00E5545C">
      <w:pPr>
        <w:keepNext/>
        <w:keepLines/>
        <w:spacing w:after="0" w:line="276" w:lineRule="auto"/>
        <w:ind w:right="-22"/>
        <w:outlineLvl w:val="0"/>
        <w:rPr>
          <w:rFonts w:asciiTheme="majorHAnsi" w:eastAsiaTheme="majorEastAsia" w:hAnsiTheme="majorHAnsi" w:cstheme="majorBidi"/>
          <w:b/>
          <w:sz w:val="24"/>
          <w:szCs w:val="24"/>
          <w:lang w:val="ro-MD"/>
        </w:rPr>
      </w:pPr>
      <w:bookmarkStart w:id="1" w:name="_Toc59612476"/>
      <w:r w:rsidRPr="003436A3">
        <w:rPr>
          <w:rFonts w:asciiTheme="majorHAnsi" w:eastAsiaTheme="majorEastAsia" w:hAnsiTheme="majorHAnsi" w:cstheme="majorBidi"/>
          <w:b/>
          <w:sz w:val="24"/>
          <w:szCs w:val="24"/>
          <w:lang w:val="ro-MD"/>
        </w:rPr>
        <w:lastRenderedPageBreak/>
        <w:t>LISTA ACRONIMELOR</w:t>
      </w:r>
      <w:bookmarkEnd w:id="1"/>
      <w:r w:rsidR="00233BB3" w:rsidRPr="003436A3">
        <w:rPr>
          <w:rFonts w:asciiTheme="majorHAnsi" w:eastAsiaTheme="majorEastAsia" w:hAnsiTheme="majorHAnsi" w:cstheme="majorBidi"/>
          <w:b/>
          <w:sz w:val="24"/>
          <w:szCs w:val="24"/>
          <w:lang w:val="ro-MD"/>
        </w:rPr>
        <w:t xml:space="preserve"> </w:t>
      </w:r>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94"/>
        <w:gridCol w:w="6799"/>
      </w:tblGrid>
      <w:tr w:rsidR="009F0B25" w:rsidRPr="00A92E2B" w14:paraId="4FA49B0B" w14:textId="77777777" w:rsidTr="002A0470">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FCA4D9" w14:textId="77777777" w:rsidR="009F0B25" w:rsidRPr="00A92E2B" w:rsidRDefault="009F0B25" w:rsidP="00E5545C">
            <w:pPr>
              <w:spacing w:after="0" w:line="276" w:lineRule="auto"/>
              <w:ind w:right="-22"/>
              <w:rPr>
                <w:rFonts w:asciiTheme="majorHAnsi" w:hAnsiTheme="majorHAnsi" w:cstheme="majorHAnsi"/>
                <w:b/>
                <w:sz w:val="20"/>
                <w:szCs w:val="20"/>
                <w:lang w:val="ro-MD"/>
              </w:rPr>
            </w:pPr>
            <w:r w:rsidRPr="00A92E2B">
              <w:rPr>
                <w:rFonts w:asciiTheme="majorHAnsi" w:hAnsiTheme="majorHAnsi" w:cstheme="majorHAnsi"/>
                <w:b/>
                <w:sz w:val="20"/>
                <w:szCs w:val="20"/>
                <w:lang w:val="ro-MD"/>
              </w:rPr>
              <w:t xml:space="preserve">Abrevierea </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4CF6CB" w14:textId="77777777" w:rsidR="009F0B25" w:rsidRPr="00A92E2B" w:rsidRDefault="009F0B25" w:rsidP="00E5545C">
            <w:pPr>
              <w:spacing w:after="0" w:line="276" w:lineRule="auto"/>
              <w:ind w:right="-22"/>
              <w:rPr>
                <w:rFonts w:asciiTheme="majorHAnsi" w:hAnsiTheme="majorHAnsi" w:cstheme="majorHAnsi"/>
                <w:b/>
                <w:sz w:val="20"/>
                <w:szCs w:val="20"/>
                <w:lang w:val="ro-MD"/>
              </w:rPr>
            </w:pPr>
            <w:r w:rsidRPr="00A92E2B">
              <w:rPr>
                <w:rFonts w:asciiTheme="majorHAnsi" w:hAnsiTheme="majorHAnsi" w:cstheme="majorHAnsi"/>
                <w:b/>
                <w:sz w:val="20"/>
                <w:szCs w:val="20"/>
                <w:lang w:val="ro-MD"/>
              </w:rPr>
              <w:t xml:space="preserve">Termenul abreviat </w:t>
            </w:r>
          </w:p>
        </w:tc>
      </w:tr>
      <w:tr w:rsidR="009F0B25" w:rsidRPr="00A92E2B" w14:paraId="68D7E67D" w14:textId="77777777" w:rsidTr="002A0470">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DCD1E7" w14:textId="77777777" w:rsidR="009F0B25" w:rsidRPr="00A92E2B" w:rsidRDefault="009F0B25" w:rsidP="00E5545C">
            <w:pPr>
              <w:spacing w:after="0" w:line="276" w:lineRule="auto"/>
              <w:ind w:right="-22"/>
              <w:rPr>
                <w:rFonts w:asciiTheme="majorHAnsi" w:hAnsiTheme="majorHAnsi" w:cstheme="majorHAnsi"/>
                <w:sz w:val="20"/>
                <w:szCs w:val="20"/>
                <w:lang w:val="ro-MD"/>
              </w:rPr>
            </w:pPr>
            <w:r w:rsidRPr="00A92E2B">
              <w:rPr>
                <w:rFonts w:asciiTheme="majorHAnsi" w:hAnsiTheme="majorHAnsi" w:cstheme="majorHAnsi"/>
                <w:sz w:val="20"/>
                <w:szCs w:val="20"/>
                <w:lang w:val="ro-MD"/>
              </w:rPr>
              <w:t>AAPL</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6D941D" w14:textId="41330248" w:rsidR="009F0B25" w:rsidRPr="00A92E2B" w:rsidRDefault="009F0B25" w:rsidP="00E5545C">
            <w:pPr>
              <w:spacing w:after="0" w:line="276" w:lineRule="auto"/>
              <w:ind w:right="-22"/>
              <w:rPr>
                <w:rFonts w:asciiTheme="majorHAnsi" w:hAnsiTheme="majorHAnsi" w:cstheme="majorHAnsi"/>
                <w:sz w:val="20"/>
                <w:szCs w:val="20"/>
                <w:lang w:val="ro-MD"/>
              </w:rPr>
            </w:pPr>
            <w:r w:rsidRPr="00A92E2B">
              <w:rPr>
                <w:rFonts w:asciiTheme="majorHAnsi" w:hAnsiTheme="majorHAnsi" w:cstheme="majorHAnsi"/>
                <w:sz w:val="20"/>
                <w:szCs w:val="20"/>
                <w:lang w:val="ro-MD"/>
              </w:rPr>
              <w:t>Autorită</w:t>
            </w:r>
            <w:r w:rsidR="004F0647" w:rsidRPr="00A92E2B">
              <w:rPr>
                <w:rFonts w:asciiTheme="majorHAnsi" w:hAnsiTheme="majorHAnsi" w:cstheme="majorHAnsi"/>
                <w:sz w:val="20"/>
                <w:szCs w:val="20"/>
                <w:lang w:val="ro-MD"/>
              </w:rPr>
              <w:t>ț</w:t>
            </w:r>
            <w:r w:rsidRPr="00A92E2B">
              <w:rPr>
                <w:rFonts w:asciiTheme="majorHAnsi" w:hAnsiTheme="majorHAnsi" w:cstheme="majorHAnsi"/>
                <w:sz w:val="20"/>
                <w:szCs w:val="20"/>
                <w:lang w:val="ro-MD"/>
              </w:rPr>
              <w:t>i ale administra</w:t>
            </w:r>
            <w:r w:rsidR="004F0647" w:rsidRPr="00A92E2B">
              <w:rPr>
                <w:rFonts w:asciiTheme="majorHAnsi" w:hAnsiTheme="majorHAnsi" w:cstheme="majorHAnsi"/>
                <w:sz w:val="20"/>
                <w:szCs w:val="20"/>
                <w:lang w:val="ro-MD"/>
              </w:rPr>
              <w:t>ț</w:t>
            </w:r>
            <w:r w:rsidRPr="00A92E2B">
              <w:rPr>
                <w:rFonts w:asciiTheme="majorHAnsi" w:hAnsiTheme="majorHAnsi" w:cstheme="majorHAnsi"/>
                <w:sz w:val="20"/>
                <w:szCs w:val="20"/>
                <w:lang w:val="ro-MD"/>
              </w:rPr>
              <w:t>iei publice locale</w:t>
            </w:r>
          </w:p>
        </w:tc>
      </w:tr>
      <w:tr w:rsidR="007E682F" w:rsidRPr="00A92E2B" w14:paraId="4B340874" w14:textId="77777777" w:rsidTr="002A0470">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A42A2D" w14:textId="3268B432" w:rsidR="007E682F" w:rsidRPr="00A92E2B" w:rsidRDefault="007E682F" w:rsidP="00E5545C">
            <w:pPr>
              <w:spacing w:after="0" w:line="276" w:lineRule="auto"/>
              <w:ind w:right="-22"/>
              <w:rPr>
                <w:rFonts w:asciiTheme="majorHAnsi" w:hAnsiTheme="majorHAnsi" w:cstheme="majorHAnsi"/>
                <w:sz w:val="20"/>
                <w:szCs w:val="20"/>
                <w:lang w:val="ro-MD"/>
              </w:rPr>
            </w:pPr>
            <w:r>
              <w:rPr>
                <w:rFonts w:asciiTheme="majorHAnsi" w:hAnsiTheme="majorHAnsi" w:cstheme="majorHAnsi"/>
                <w:sz w:val="20"/>
                <w:szCs w:val="20"/>
                <w:lang w:val="ro-MD"/>
              </w:rPr>
              <w:t>ANSA</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F2BC71" w14:textId="3FAF46D9" w:rsidR="007E682F" w:rsidRPr="00A92E2B" w:rsidRDefault="007E682F" w:rsidP="00E5545C">
            <w:pPr>
              <w:spacing w:after="0" w:line="276" w:lineRule="auto"/>
              <w:ind w:right="-22"/>
              <w:rPr>
                <w:rFonts w:asciiTheme="majorHAnsi" w:hAnsiTheme="majorHAnsi" w:cstheme="majorHAnsi"/>
                <w:sz w:val="20"/>
                <w:szCs w:val="20"/>
                <w:lang w:val="ro-MD"/>
              </w:rPr>
            </w:pPr>
            <w:r w:rsidRPr="007E682F">
              <w:rPr>
                <w:rFonts w:asciiTheme="majorHAnsi" w:hAnsiTheme="majorHAnsi" w:cstheme="majorHAnsi"/>
                <w:sz w:val="20"/>
                <w:szCs w:val="20"/>
                <w:lang w:val="ro-MD"/>
              </w:rPr>
              <w:t>Agenția Națională pentru Siguranța Alimentelor</w:t>
            </w:r>
          </w:p>
        </w:tc>
      </w:tr>
      <w:tr w:rsidR="007E682F" w:rsidRPr="00A92E2B" w14:paraId="2DC86332" w14:textId="77777777" w:rsidTr="002A0470">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6F798B" w14:textId="09B3A069" w:rsidR="007E682F" w:rsidRDefault="007E682F" w:rsidP="00E5545C">
            <w:pPr>
              <w:spacing w:after="0" w:line="276" w:lineRule="auto"/>
              <w:ind w:right="-22"/>
              <w:rPr>
                <w:rFonts w:asciiTheme="majorHAnsi" w:hAnsiTheme="majorHAnsi" w:cstheme="majorHAnsi"/>
                <w:sz w:val="20"/>
                <w:szCs w:val="20"/>
                <w:lang w:val="ro-MD"/>
              </w:rPr>
            </w:pPr>
            <w:r>
              <w:rPr>
                <w:rFonts w:asciiTheme="majorHAnsi" w:hAnsiTheme="majorHAnsi" w:cstheme="majorHAnsi"/>
                <w:sz w:val="20"/>
                <w:szCs w:val="20"/>
                <w:lang w:val="ro-MD"/>
              </w:rPr>
              <w:t>ANSP</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96A86F" w14:textId="7354DF32" w:rsidR="007E682F" w:rsidRPr="007E682F" w:rsidRDefault="00722931" w:rsidP="00E5545C">
            <w:pPr>
              <w:spacing w:after="0" w:line="276" w:lineRule="auto"/>
              <w:ind w:right="-22"/>
              <w:rPr>
                <w:rFonts w:asciiTheme="majorHAnsi" w:hAnsiTheme="majorHAnsi" w:cstheme="majorHAnsi"/>
                <w:sz w:val="20"/>
                <w:szCs w:val="20"/>
                <w:lang w:val="ro-MD"/>
              </w:rPr>
            </w:pPr>
            <w:r w:rsidRPr="007E682F">
              <w:rPr>
                <w:rFonts w:asciiTheme="majorHAnsi" w:hAnsiTheme="majorHAnsi" w:cstheme="majorHAnsi"/>
                <w:sz w:val="20"/>
                <w:szCs w:val="20"/>
                <w:lang w:val="ro-MD"/>
              </w:rPr>
              <w:t>Agenția Națională pentru</w:t>
            </w:r>
            <w:r>
              <w:rPr>
                <w:rFonts w:asciiTheme="majorHAnsi" w:hAnsiTheme="majorHAnsi" w:cstheme="majorHAnsi"/>
                <w:sz w:val="20"/>
                <w:szCs w:val="20"/>
                <w:lang w:val="ro-MD"/>
              </w:rPr>
              <w:t xml:space="preserve"> Sănătate Publică</w:t>
            </w:r>
          </w:p>
        </w:tc>
      </w:tr>
      <w:tr w:rsidR="009F0B25" w:rsidRPr="00A92E2B" w14:paraId="37E4AC77" w14:textId="77777777" w:rsidTr="002A0470">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3E4F95" w14:textId="77777777" w:rsidR="009F0B25" w:rsidRPr="00A92E2B" w:rsidRDefault="009F0B25" w:rsidP="00E5545C">
            <w:pPr>
              <w:spacing w:after="0" w:line="276" w:lineRule="auto"/>
              <w:ind w:right="-22"/>
              <w:rPr>
                <w:rFonts w:asciiTheme="majorHAnsi" w:hAnsiTheme="majorHAnsi" w:cstheme="majorHAnsi"/>
                <w:sz w:val="20"/>
                <w:szCs w:val="20"/>
                <w:lang w:val="ro-MD"/>
              </w:rPr>
            </w:pPr>
            <w:r w:rsidRPr="00A92E2B">
              <w:rPr>
                <w:rFonts w:asciiTheme="majorHAnsi" w:hAnsiTheme="majorHAnsi" w:cstheme="majorHAnsi"/>
                <w:sz w:val="20"/>
                <w:szCs w:val="20"/>
                <w:lang w:val="ro-MD"/>
              </w:rPr>
              <w:t>CMC</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7FB236" w14:textId="423CEFC7" w:rsidR="009F0B25" w:rsidRPr="00A92E2B" w:rsidRDefault="009F0B25" w:rsidP="00F2558D">
            <w:pPr>
              <w:spacing w:after="0" w:line="276" w:lineRule="auto"/>
              <w:ind w:right="-22"/>
              <w:rPr>
                <w:rFonts w:asciiTheme="majorHAnsi" w:eastAsia="Times New Roman" w:hAnsiTheme="majorHAnsi" w:cstheme="majorHAnsi"/>
                <w:sz w:val="20"/>
                <w:szCs w:val="20"/>
                <w:lang w:val="ro-MD" w:eastAsia="ru-RU"/>
              </w:rPr>
            </w:pPr>
            <w:r w:rsidRPr="00A92E2B">
              <w:rPr>
                <w:rFonts w:asciiTheme="majorHAnsi" w:eastAsia="Times New Roman" w:hAnsiTheme="majorHAnsi" w:cstheme="majorHAnsi"/>
                <w:sz w:val="20"/>
                <w:szCs w:val="20"/>
                <w:lang w:val="ro-MD" w:eastAsia="ru-RU"/>
              </w:rPr>
              <w:t xml:space="preserve">Consiliul </w:t>
            </w:r>
            <w:r w:rsidR="00F2558D">
              <w:rPr>
                <w:rFonts w:asciiTheme="majorHAnsi" w:eastAsia="Times New Roman" w:hAnsiTheme="majorHAnsi" w:cstheme="majorHAnsi"/>
                <w:sz w:val="20"/>
                <w:szCs w:val="20"/>
                <w:lang w:val="ro-MD" w:eastAsia="ru-RU"/>
              </w:rPr>
              <w:t>m</w:t>
            </w:r>
            <w:r w:rsidRPr="00A92E2B">
              <w:rPr>
                <w:rFonts w:asciiTheme="majorHAnsi" w:eastAsia="Times New Roman" w:hAnsiTheme="majorHAnsi" w:cstheme="majorHAnsi"/>
                <w:sz w:val="20"/>
                <w:szCs w:val="20"/>
                <w:lang w:val="ro-MD" w:eastAsia="ru-RU"/>
              </w:rPr>
              <w:t>unicipal Chi</w:t>
            </w:r>
            <w:r w:rsidR="004F0647" w:rsidRPr="00A92E2B">
              <w:rPr>
                <w:rFonts w:asciiTheme="majorHAnsi" w:eastAsia="Times New Roman" w:hAnsiTheme="majorHAnsi" w:cstheme="majorHAnsi"/>
                <w:sz w:val="20"/>
                <w:szCs w:val="20"/>
                <w:lang w:val="ro-MD" w:eastAsia="ru-RU"/>
              </w:rPr>
              <w:t>ș</w:t>
            </w:r>
            <w:r w:rsidRPr="00A92E2B">
              <w:rPr>
                <w:rFonts w:asciiTheme="majorHAnsi" w:eastAsia="Times New Roman" w:hAnsiTheme="majorHAnsi" w:cstheme="majorHAnsi"/>
                <w:sz w:val="20"/>
                <w:szCs w:val="20"/>
                <w:lang w:val="ro-MD" w:eastAsia="ru-RU"/>
              </w:rPr>
              <w:t>inău</w:t>
            </w:r>
          </w:p>
        </w:tc>
      </w:tr>
      <w:tr w:rsidR="009F0B25" w:rsidRPr="00A92E2B" w14:paraId="6137E331" w14:textId="77777777" w:rsidTr="002A0470">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228686" w14:textId="7C3147D3" w:rsidR="009F0B25" w:rsidRPr="00A92E2B" w:rsidRDefault="009F0B25" w:rsidP="00E5545C">
            <w:pPr>
              <w:spacing w:after="0" w:line="276" w:lineRule="auto"/>
              <w:ind w:right="-22"/>
              <w:rPr>
                <w:rFonts w:asciiTheme="majorHAnsi" w:eastAsia="Times New Roman" w:hAnsiTheme="majorHAnsi" w:cstheme="majorHAnsi"/>
                <w:sz w:val="20"/>
                <w:szCs w:val="20"/>
                <w:lang w:val="ro-MD" w:eastAsia="ru-RU"/>
              </w:rPr>
            </w:pPr>
            <w:r w:rsidRPr="00A92E2B">
              <w:rPr>
                <w:rFonts w:asciiTheme="majorHAnsi" w:eastAsia="Times New Roman" w:hAnsiTheme="majorHAnsi" w:cstheme="majorHAnsi"/>
                <w:sz w:val="20"/>
                <w:szCs w:val="20"/>
                <w:lang w:val="ro-MD" w:eastAsia="ru-RU"/>
              </w:rPr>
              <w:t xml:space="preserve">DETS </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8FA19D" w14:textId="50354E95" w:rsidR="009F0B25" w:rsidRPr="00A92E2B" w:rsidRDefault="009F0B25" w:rsidP="00E5545C">
            <w:pPr>
              <w:spacing w:after="0" w:line="276" w:lineRule="auto"/>
              <w:ind w:right="-22"/>
              <w:rPr>
                <w:rFonts w:asciiTheme="majorHAnsi" w:eastAsia="Times New Roman" w:hAnsiTheme="majorHAnsi" w:cstheme="majorHAnsi"/>
                <w:sz w:val="20"/>
                <w:szCs w:val="20"/>
                <w:lang w:val="ro-MD" w:eastAsia="ru-RU"/>
              </w:rPr>
            </w:pPr>
            <w:r w:rsidRPr="00A92E2B">
              <w:rPr>
                <w:rFonts w:asciiTheme="majorHAnsi" w:eastAsia="Times New Roman" w:hAnsiTheme="majorHAnsi" w:cstheme="majorHAnsi"/>
                <w:sz w:val="20"/>
                <w:szCs w:val="20"/>
                <w:lang w:val="ro-MD" w:eastAsia="ru-RU"/>
              </w:rPr>
              <w:t>Direc</w:t>
            </w:r>
            <w:r w:rsidR="004F0647" w:rsidRPr="00A92E2B">
              <w:rPr>
                <w:rFonts w:asciiTheme="majorHAnsi" w:eastAsia="Times New Roman" w:hAnsiTheme="majorHAnsi" w:cstheme="majorHAnsi"/>
                <w:sz w:val="20"/>
                <w:szCs w:val="20"/>
                <w:lang w:val="ro-MD" w:eastAsia="ru-RU"/>
              </w:rPr>
              <w:t>ț</w:t>
            </w:r>
            <w:r w:rsidRPr="00A92E2B">
              <w:rPr>
                <w:rFonts w:asciiTheme="majorHAnsi" w:eastAsia="Times New Roman" w:hAnsiTheme="majorHAnsi" w:cstheme="majorHAnsi"/>
                <w:sz w:val="20"/>
                <w:szCs w:val="20"/>
                <w:lang w:val="ro-MD" w:eastAsia="ru-RU"/>
              </w:rPr>
              <w:t>ia Educa</w:t>
            </w:r>
            <w:r w:rsidR="004F0647" w:rsidRPr="00A92E2B">
              <w:rPr>
                <w:rFonts w:asciiTheme="majorHAnsi" w:eastAsia="Times New Roman" w:hAnsiTheme="majorHAnsi" w:cstheme="majorHAnsi"/>
                <w:sz w:val="20"/>
                <w:szCs w:val="20"/>
                <w:lang w:val="ro-MD" w:eastAsia="ru-RU"/>
              </w:rPr>
              <w:t>ț</w:t>
            </w:r>
            <w:r w:rsidRPr="00A92E2B">
              <w:rPr>
                <w:rFonts w:asciiTheme="majorHAnsi" w:eastAsia="Times New Roman" w:hAnsiTheme="majorHAnsi" w:cstheme="majorHAnsi"/>
                <w:sz w:val="20"/>
                <w:szCs w:val="20"/>
                <w:lang w:val="ro-MD" w:eastAsia="ru-RU"/>
              </w:rPr>
              <w:t xml:space="preserve">ie, Tineret </w:t>
            </w:r>
            <w:r w:rsidR="004F0647" w:rsidRPr="00A92E2B">
              <w:rPr>
                <w:rFonts w:asciiTheme="majorHAnsi" w:eastAsia="Times New Roman" w:hAnsiTheme="majorHAnsi" w:cstheme="majorHAnsi"/>
                <w:sz w:val="20"/>
                <w:szCs w:val="20"/>
                <w:lang w:val="ro-MD" w:eastAsia="ru-RU"/>
              </w:rPr>
              <w:t>ș</w:t>
            </w:r>
            <w:r w:rsidRPr="00A92E2B">
              <w:rPr>
                <w:rFonts w:asciiTheme="majorHAnsi" w:eastAsia="Times New Roman" w:hAnsiTheme="majorHAnsi" w:cstheme="majorHAnsi"/>
                <w:sz w:val="20"/>
                <w:szCs w:val="20"/>
                <w:lang w:val="ro-MD" w:eastAsia="ru-RU"/>
              </w:rPr>
              <w:t xml:space="preserve">i Sport </w:t>
            </w:r>
          </w:p>
        </w:tc>
      </w:tr>
      <w:tr w:rsidR="009F0B25" w:rsidRPr="00A92E2B" w14:paraId="2B65CF60" w14:textId="77777777" w:rsidTr="002A0470">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13C2DE" w14:textId="7A64BD0C" w:rsidR="009F0B25" w:rsidRPr="00A92E2B" w:rsidRDefault="009F0B25" w:rsidP="00E5545C">
            <w:pPr>
              <w:spacing w:after="0" w:line="276" w:lineRule="auto"/>
              <w:ind w:right="-22"/>
              <w:rPr>
                <w:rFonts w:asciiTheme="majorHAnsi" w:eastAsia="Times New Roman" w:hAnsiTheme="majorHAnsi" w:cstheme="majorHAnsi"/>
                <w:sz w:val="20"/>
                <w:szCs w:val="20"/>
                <w:lang w:val="ro-MD" w:eastAsia="ru-RU"/>
              </w:rPr>
            </w:pPr>
            <w:r w:rsidRPr="00A92E2B">
              <w:rPr>
                <w:rFonts w:asciiTheme="majorHAnsi" w:hAnsiTheme="majorHAnsi" w:cstheme="majorHAnsi"/>
                <w:sz w:val="20"/>
                <w:szCs w:val="20"/>
                <w:lang w:val="ro-MD"/>
              </w:rPr>
              <w:t xml:space="preserve">DGETS </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277FFC" w14:textId="1792E965" w:rsidR="009F0B25" w:rsidRPr="00A92E2B" w:rsidRDefault="009F0B25" w:rsidP="00E5545C">
            <w:pPr>
              <w:spacing w:after="0" w:line="276" w:lineRule="auto"/>
              <w:ind w:right="-22"/>
              <w:rPr>
                <w:rFonts w:asciiTheme="majorHAnsi" w:eastAsia="Times New Roman" w:hAnsiTheme="majorHAnsi" w:cstheme="majorHAnsi"/>
                <w:sz w:val="20"/>
                <w:szCs w:val="20"/>
                <w:lang w:val="ro-MD" w:eastAsia="ru-RU"/>
              </w:rPr>
            </w:pPr>
            <w:r w:rsidRPr="00A92E2B">
              <w:rPr>
                <w:rFonts w:asciiTheme="majorHAnsi" w:eastAsia="Times New Roman" w:hAnsiTheme="majorHAnsi" w:cstheme="majorHAnsi"/>
                <w:sz w:val="20"/>
                <w:szCs w:val="20"/>
                <w:lang w:val="ro-MD" w:eastAsia="ru-RU"/>
              </w:rPr>
              <w:t>Direc</w:t>
            </w:r>
            <w:r w:rsidR="004F0647" w:rsidRPr="00A92E2B">
              <w:rPr>
                <w:rFonts w:asciiTheme="majorHAnsi" w:eastAsia="Times New Roman" w:hAnsiTheme="majorHAnsi" w:cstheme="majorHAnsi"/>
                <w:sz w:val="20"/>
                <w:szCs w:val="20"/>
                <w:lang w:val="ro-MD" w:eastAsia="ru-RU"/>
              </w:rPr>
              <w:t>ț</w:t>
            </w:r>
            <w:r w:rsidRPr="00A92E2B">
              <w:rPr>
                <w:rFonts w:asciiTheme="majorHAnsi" w:eastAsia="Times New Roman" w:hAnsiTheme="majorHAnsi" w:cstheme="majorHAnsi"/>
                <w:sz w:val="20"/>
                <w:szCs w:val="20"/>
                <w:lang w:val="ro-MD" w:eastAsia="ru-RU"/>
              </w:rPr>
              <w:t>ia Generală Educa</w:t>
            </w:r>
            <w:r w:rsidR="004F0647" w:rsidRPr="00A92E2B">
              <w:rPr>
                <w:rFonts w:asciiTheme="majorHAnsi" w:eastAsia="Times New Roman" w:hAnsiTheme="majorHAnsi" w:cstheme="majorHAnsi"/>
                <w:sz w:val="20"/>
                <w:szCs w:val="20"/>
                <w:lang w:val="ro-MD" w:eastAsia="ru-RU"/>
              </w:rPr>
              <w:t>ț</w:t>
            </w:r>
            <w:r w:rsidRPr="00A92E2B">
              <w:rPr>
                <w:rFonts w:asciiTheme="majorHAnsi" w:eastAsia="Times New Roman" w:hAnsiTheme="majorHAnsi" w:cstheme="majorHAnsi"/>
                <w:sz w:val="20"/>
                <w:szCs w:val="20"/>
                <w:lang w:val="ro-MD" w:eastAsia="ru-RU"/>
              </w:rPr>
              <w:t xml:space="preserve">ie, Tineret </w:t>
            </w:r>
            <w:r w:rsidR="004F0647" w:rsidRPr="00A92E2B">
              <w:rPr>
                <w:rFonts w:asciiTheme="majorHAnsi" w:eastAsia="Times New Roman" w:hAnsiTheme="majorHAnsi" w:cstheme="majorHAnsi"/>
                <w:sz w:val="20"/>
                <w:szCs w:val="20"/>
                <w:lang w:val="ro-MD" w:eastAsia="ru-RU"/>
              </w:rPr>
              <w:t>ș</w:t>
            </w:r>
            <w:r w:rsidRPr="00A92E2B">
              <w:rPr>
                <w:rFonts w:asciiTheme="majorHAnsi" w:eastAsia="Times New Roman" w:hAnsiTheme="majorHAnsi" w:cstheme="majorHAnsi"/>
                <w:sz w:val="20"/>
                <w:szCs w:val="20"/>
                <w:lang w:val="ro-MD" w:eastAsia="ru-RU"/>
              </w:rPr>
              <w:t xml:space="preserve">i Sport </w:t>
            </w:r>
          </w:p>
        </w:tc>
      </w:tr>
      <w:tr w:rsidR="009F0B25" w:rsidRPr="00A92E2B" w14:paraId="61558C40" w14:textId="77777777" w:rsidTr="002A0470">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077285" w14:textId="77777777" w:rsidR="009F0B25" w:rsidRPr="00A92E2B" w:rsidRDefault="009F0B25" w:rsidP="00E5545C">
            <w:pPr>
              <w:spacing w:after="0" w:line="276" w:lineRule="auto"/>
              <w:ind w:right="-22"/>
              <w:rPr>
                <w:rFonts w:asciiTheme="majorHAnsi" w:hAnsiTheme="majorHAnsi" w:cstheme="majorHAnsi"/>
                <w:sz w:val="20"/>
                <w:szCs w:val="20"/>
                <w:lang w:val="ro-MD"/>
              </w:rPr>
            </w:pPr>
            <w:r w:rsidRPr="00A92E2B">
              <w:rPr>
                <w:rFonts w:asciiTheme="majorHAnsi" w:hAnsiTheme="majorHAnsi" w:cstheme="majorHAnsi"/>
                <w:sz w:val="20"/>
                <w:szCs w:val="20"/>
                <w:lang w:val="ro-MD"/>
              </w:rPr>
              <w:t>LT</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C11529" w14:textId="77777777" w:rsidR="009F0B25" w:rsidRPr="00A92E2B" w:rsidRDefault="009F0B25" w:rsidP="00E5545C">
            <w:pPr>
              <w:spacing w:after="0" w:line="276" w:lineRule="auto"/>
              <w:ind w:right="-22"/>
              <w:rPr>
                <w:rFonts w:asciiTheme="majorHAnsi" w:hAnsiTheme="majorHAnsi" w:cstheme="majorHAnsi"/>
                <w:sz w:val="20"/>
                <w:szCs w:val="20"/>
                <w:lang w:val="ro-MD"/>
              </w:rPr>
            </w:pPr>
            <w:r w:rsidRPr="00A92E2B">
              <w:rPr>
                <w:rFonts w:asciiTheme="majorHAnsi" w:hAnsiTheme="majorHAnsi" w:cstheme="majorHAnsi"/>
                <w:sz w:val="20"/>
                <w:szCs w:val="20"/>
                <w:lang w:val="ro-MD"/>
              </w:rPr>
              <w:t>Liceu Teoretic</w:t>
            </w:r>
          </w:p>
        </w:tc>
      </w:tr>
      <w:tr w:rsidR="009F0B25" w:rsidRPr="00A92E2B" w14:paraId="4016C58E" w14:textId="77777777" w:rsidTr="002A0470">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26298" w14:textId="77777777" w:rsidR="009F0B25" w:rsidRPr="00A92E2B" w:rsidRDefault="009F0B25" w:rsidP="00E5545C">
            <w:pPr>
              <w:spacing w:after="0" w:line="276" w:lineRule="auto"/>
              <w:ind w:right="-22"/>
              <w:rPr>
                <w:rFonts w:asciiTheme="majorHAnsi" w:hAnsiTheme="majorHAnsi" w:cstheme="majorHAnsi"/>
                <w:sz w:val="20"/>
                <w:szCs w:val="20"/>
                <w:lang w:val="ro-MD"/>
              </w:rPr>
            </w:pPr>
            <w:r w:rsidRPr="00A92E2B">
              <w:rPr>
                <w:rFonts w:asciiTheme="majorHAnsi" w:hAnsiTheme="majorHAnsi" w:cstheme="majorHAnsi"/>
                <w:sz w:val="20"/>
                <w:szCs w:val="20"/>
                <w:lang w:val="ro-MD"/>
              </w:rPr>
              <w:t>mun.</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BD37E9" w14:textId="77777777" w:rsidR="009F0B25" w:rsidRPr="00A92E2B" w:rsidRDefault="009F0B25" w:rsidP="00E5545C">
            <w:pPr>
              <w:spacing w:after="0" w:line="276" w:lineRule="auto"/>
              <w:ind w:right="-22"/>
              <w:rPr>
                <w:rFonts w:asciiTheme="majorHAnsi" w:hAnsiTheme="majorHAnsi" w:cstheme="majorHAnsi"/>
                <w:sz w:val="20"/>
                <w:szCs w:val="20"/>
                <w:lang w:val="ro-MD"/>
              </w:rPr>
            </w:pPr>
            <w:r w:rsidRPr="00A92E2B">
              <w:rPr>
                <w:rFonts w:asciiTheme="majorHAnsi" w:hAnsiTheme="majorHAnsi" w:cstheme="majorHAnsi"/>
                <w:sz w:val="20"/>
                <w:szCs w:val="20"/>
                <w:lang w:val="ro-MD"/>
              </w:rPr>
              <w:t xml:space="preserve">municipiu </w:t>
            </w:r>
          </w:p>
        </w:tc>
      </w:tr>
      <w:tr w:rsidR="002709A4" w:rsidRPr="00A92E2B" w14:paraId="5813C2F5" w14:textId="77777777" w:rsidTr="002A0470">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B1A8F2" w14:textId="3A268C27" w:rsidR="002709A4" w:rsidRPr="00A92E2B" w:rsidRDefault="002709A4" w:rsidP="00E5545C">
            <w:pPr>
              <w:spacing w:after="0" w:line="276" w:lineRule="auto"/>
              <w:ind w:right="-22"/>
              <w:rPr>
                <w:rFonts w:asciiTheme="majorHAnsi" w:hAnsiTheme="majorHAnsi" w:cstheme="majorHAnsi"/>
                <w:sz w:val="20"/>
                <w:szCs w:val="20"/>
                <w:lang w:val="ro-MD"/>
              </w:rPr>
            </w:pPr>
            <w:r>
              <w:rPr>
                <w:rFonts w:asciiTheme="majorHAnsi" w:hAnsiTheme="majorHAnsi" w:cstheme="majorHAnsi"/>
                <w:sz w:val="20"/>
                <w:szCs w:val="20"/>
                <w:lang w:val="ro-MD"/>
              </w:rPr>
              <w:t>MECC</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AB1A10" w14:textId="09000BFE" w:rsidR="002709A4" w:rsidRPr="00A92E2B" w:rsidRDefault="002709A4" w:rsidP="003C00C5">
            <w:pPr>
              <w:spacing w:after="0" w:line="276" w:lineRule="auto"/>
              <w:ind w:right="-22"/>
              <w:rPr>
                <w:rFonts w:asciiTheme="majorHAnsi" w:hAnsiTheme="majorHAnsi" w:cstheme="majorHAnsi"/>
                <w:sz w:val="20"/>
                <w:szCs w:val="20"/>
                <w:lang w:val="ro-MD"/>
              </w:rPr>
            </w:pPr>
            <w:r>
              <w:rPr>
                <w:rFonts w:asciiTheme="majorHAnsi" w:hAnsiTheme="majorHAnsi" w:cstheme="majorHAnsi"/>
                <w:sz w:val="20"/>
                <w:szCs w:val="20"/>
                <w:lang w:val="ro-MD"/>
              </w:rPr>
              <w:t>M</w:t>
            </w:r>
            <w:r w:rsidRPr="002709A4">
              <w:rPr>
                <w:rFonts w:asciiTheme="majorHAnsi" w:hAnsiTheme="majorHAnsi" w:cstheme="majorHAnsi"/>
                <w:sz w:val="20"/>
                <w:szCs w:val="20"/>
                <w:lang w:val="ro-MD"/>
              </w:rPr>
              <w:t>inist</w:t>
            </w:r>
            <w:r w:rsidR="00F2558D">
              <w:rPr>
                <w:rFonts w:asciiTheme="majorHAnsi" w:hAnsiTheme="majorHAnsi" w:cstheme="majorHAnsi"/>
                <w:sz w:val="20"/>
                <w:szCs w:val="20"/>
                <w:lang w:val="ro-MD"/>
              </w:rPr>
              <w:t>e</w:t>
            </w:r>
            <w:r w:rsidRPr="002709A4">
              <w:rPr>
                <w:rFonts w:asciiTheme="majorHAnsi" w:hAnsiTheme="majorHAnsi" w:cstheme="majorHAnsi"/>
                <w:sz w:val="20"/>
                <w:szCs w:val="20"/>
                <w:lang w:val="ro-MD"/>
              </w:rPr>
              <w:t>rul Educației, Culturii și Cercetării</w:t>
            </w:r>
          </w:p>
        </w:tc>
      </w:tr>
    </w:tbl>
    <w:p w14:paraId="002B1586" w14:textId="102A4A7C" w:rsidR="009F0B25" w:rsidRDefault="009F0B25" w:rsidP="008043BA">
      <w:pPr>
        <w:rPr>
          <w:lang w:val="ro-MD"/>
        </w:rPr>
      </w:pPr>
    </w:p>
    <w:p w14:paraId="0FE56ACF" w14:textId="77777777" w:rsidR="009F0B25" w:rsidRPr="003436A3" w:rsidRDefault="009F0B25" w:rsidP="00E5545C">
      <w:pPr>
        <w:keepNext/>
        <w:keepLines/>
        <w:spacing w:after="0" w:line="276" w:lineRule="auto"/>
        <w:ind w:right="-22"/>
        <w:outlineLvl w:val="0"/>
        <w:rPr>
          <w:rFonts w:asciiTheme="majorHAnsi" w:eastAsiaTheme="majorEastAsia" w:hAnsiTheme="majorHAnsi" w:cstheme="majorBidi"/>
          <w:b/>
          <w:sz w:val="24"/>
          <w:szCs w:val="24"/>
          <w:lang w:val="ro-MD"/>
        </w:rPr>
      </w:pPr>
      <w:bookmarkStart w:id="2" w:name="_Toc59612477"/>
      <w:r w:rsidRPr="003436A3">
        <w:rPr>
          <w:rFonts w:asciiTheme="majorHAnsi" w:eastAsiaTheme="majorEastAsia" w:hAnsiTheme="majorHAnsi" w:cstheme="majorBidi"/>
          <w:b/>
          <w:sz w:val="24"/>
          <w:szCs w:val="24"/>
          <w:lang w:val="ro-MD"/>
        </w:rPr>
        <w:t>GLOSAR</w:t>
      </w:r>
      <w:bookmarkEnd w:id="2"/>
    </w:p>
    <w:p w14:paraId="36E85F3A" w14:textId="25991276" w:rsidR="00DE55E4" w:rsidRPr="00A92E2B" w:rsidRDefault="005B177C" w:rsidP="00E5545C">
      <w:pPr>
        <w:spacing w:after="0" w:line="276" w:lineRule="auto"/>
        <w:ind w:right="-22"/>
        <w:jc w:val="both"/>
        <w:rPr>
          <w:rFonts w:asciiTheme="majorHAnsi" w:eastAsia="Times New Roman" w:hAnsiTheme="majorHAnsi" w:cstheme="majorHAnsi"/>
          <w:iCs/>
          <w:sz w:val="24"/>
          <w:szCs w:val="24"/>
          <w:lang w:val="ro-MD"/>
        </w:rPr>
      </w:pPr>
      <w:r>
        <w:rPr>
          <w:rFonts w:asciiTheme="majorHAnsi" w:eastAsia="Times New Roman" w:hAnsiTheme="majorHAnsi" w:cstheme="majorHAnsi"/>
          <w:b/>
          <w:i/>
          <w:iCs/>
          <w:sz w:val="24"/>
          <w:szCs w:val="24"/>
          <w:lang w:val="ro-MD"/>
        </w:rPr>
        <w:t>Învățămâ</w:t>
      </w:r>
      <w:r w:rsidR="00DE55E4" w:rsidRPr="00A92E2B">
        <w:rPr>
          <w:rFonts w:asciiTheme="majorHAnsi" w:eastAsia="Times New Roman" w:hAnsiTheme="majorHAnsi" w:cstheme="majorHAnsi"/>
          <w:b/>
          <w:i/>
          <w:iCs/>
          <w:sz w:val="24"/>
          <w:szCs w:val="24"/>
          <w:lang w:val="ro-MD"/>
        </w:rPr>
        <w:t>nt general</w:t>
      </w:r>
      <w:r w:rsidR="00DE55E4" w:rsidRPr="00A92E2B">
        <w:rPr>
          <w:rFonts w:asciiTheme="majorHAnsi" w:eastAsia="Times New Roman" w:hAnsiTheme="majorHAnsi" w:cstheme="majorHAnsi"/>
          <w:iCs/>
          <w:sz w:val="24"/>
          <w:szCs w:val="24"/>
          <w:lang w:val="ro-MD"/>
        </w:rPr>
        <w:t xml:space="preserve"> - a) educa</w:t>
      </w:r>
      <w:r w:rsidR="004F0647" w:rsidRPr="00A92E2B">
        <w:rPr>
          <w:rFonts w:asciiTheme="majorHAnsi" w:eastAsia="Times New Roman" w:hAnsiTheme="majorHAnsi" w:cstheme="majorHAnsi"/>
          <w:iCs/>
          <w:sz w:val="24"/>
          <w:szCs w:val="24"/>
          <w:lang w:val="ro-MD"/>
        </w:rPr>
        <w:t>ț</w:t>
      </w:r>
      <w:r w:rsidR="00DE55E4" w:rsidRPr="00A92E2B">
        <w:rPr>
          <w:rFonts w:asciiTheme="majorHAnsi" w:eastAsia="Times New Roman" w:hAnsiTheme="majorHAnsi" w:cstheme="majorHAnsi"/>
          <w:iCs/>
          <w:sz w:val="24"/>
          <w:szCs w:val="24"/>
          <w:lang w:val="ro-MD"/>
        </w:rPr>
        <w:t>ia timpurie: - grupele antipre</w:t>
      </w:r>
      <w:r w:rsidR="004F0647" w:rsidRPr="00A92E2B">
        <w:rPr>
          <w:rFonts w:asciiTheme="majorHAnsi" w:eastAsia="Times New Roman" w:hAnsiTheme="majorHAnsi" w:cstheme="majorHAnsi"/>
          <w:iCs/>
          <w:sz w:val="24"/>
          <w:szCs w:val="24"/>
          <w:lang w:val="ro-MD"/>
        </w:rPr>
        <w:t>ș</w:t>
      </w:r>
      <w:r w:rsidR="00DE55E4" w:rsidRPr="00A92E2B">
        <w:rPr>
          <w:rFonts w:asciiTheme="majorHAnsi" w:eastAsia="Times New Roman" w:hAnsiTheme="majorHAnsi" w:cstheme="majorHAnsi"/>
          <w:iCs/>
          <w:sz w:val="24"/>
          <w:szCs w:val="24"/>
          <w:lang w:val="ro-MD"/>
        </w:rPr>
        <w:t xml:space="preserve">colare, </w:t>
      </w:r>
      <w:r w:rsidR="00F2558D">
        <w:rPr>
          <w:rFonts w:asciiTheme="majorHAnsi" w:eastAsia="Times New Roman" w:hAnsiTheme="majorHAnsi" w:cstheme="majorHAnsi"/>
          <w:iCs/>
          <w:sz w:val="24"/>
          <w:szCs w:val="24"/>
          <w:lang w:val="ro-MD"/>
        </w:rPr>
        <w:t>p</w:t>
      </w:r>
      <w:r w:rsidR="00DE55E4" w:rsidRPr="00A92E2B">
        <w:rPr>
          <w:rFonts w:asciiTheme="majorHAnsi" w:eastAsia="Times New Roman" w:hAnsiTheme="majorHAnsi" w:cstheme="majorHAnsi"/>
          <w:iCs/>
          <w:sz w:val="24"/>
          <w:szCs w:val="24"/>
          <w:lang w:val="ro-MD"/>
        </w:rPr>
        <w:t>entru copii</w:t>
      </w:r>
      <w:r w:rsidR="00F2558D">
        <w:rPr>
          <w:rFonts w:asciiTheme="majorHAnsi" w:eastAsia="Times New Roman" w:hAnsiTheme="majorHAnsi" w:cstheme="majorHAnsi"/>
          <w:iCs/>
          <w:sz w:val="24"/>
          <w:szCs w:val="24"/>
          <w:lang w:val="ro-MD"/>
        </w:rPr>
        <w:t>i</w:t>
      </w:r>
      <w:r w:rsidR="00DE55E4" w:rsidRPr="00A92E2B">
        <w:rPr>
          <w:rFonts w:asciiTheme="majorHAnsi" w:eastAsia="Times New Roman" w:hAnsiTheme="majorHAnsi" w:cstheme="majorHAnsi"/>
          <w:iCs/>
          <w:sz w:val="24"/>
          <w:szCs w:val="24"/>
          <w:lang w:val="ro-MD"/>
        </w:rPr>
        <w:t xml:space="preserve"> cu v</w:t>
      </w:r>
      <w:r w:rsidR="00CB4189">
        <w:rPr>
          <w:rFonts w:asciiTheme="majorHAnsi" w:eastAsia="Times New Roman" w:hAnsiTheme="majorHAnsi" w:cstheme="majorHAnsi"/>
          <w:iCs/>
          <w:sz w:val="24"/>
          <w:szCs w:val="24"/>
          <w:lang w:val="ro-MD"/>
        </w:rPr>
        <w:t>â</w:t>
      </w:r>
      <w:r w:rsidR="00DE55E4" w:rsidRPr="00A92E2B">
        <w:rPr>
          <w:rFonts w:asciiTheme="majorHAnsi" w:eastAsia="Times New Roman" w:hAnsiTheme="majorHAnsi" w:cstheme="majorHAnsi"/>
          <w:iCs/>
          <w:sz w:val="24"/>
          <w:szCs w:val="24"/>
          <w:lang w:val="ro-MD"/>
        </w:rPr>
        <w:t>rsta de la 0 la 2 ani; - grupele pre</w:t>
      </w:r>
      <w:r w:rsidR="004F0647" w:rsidRPr="00A92E2B">
        <w:rPr>
          <w:rFonts w:asciiTheme="majorHAnsi" w:eastAsia="Times New Roman" w:hAnsiTheme="majorHAnsi" w:cstheme="majorHAnsi"/>
          <w:iCs/>
          <w:sz w:val="24"/>
          <w:szCs w:val="24"/>
          <w:lang w:val="ro-MD"/>
        </w:rPr>
        <w:t>ș</w:t>
      </w:r>
      <w:r w:rsidR="00DE55E4" w:rsidRPr="00A92E2B">
        <w:rPr>
          <w:rFonts w:asciiTheme="majorHAnsi" w:eastAsia="Times New Roman" w:hAnsiTheme="majorHAnsi" w:cstheme="majorHAnsi"/>
          <w:iCs/>
          <w:sz w:val="24"/>
          <w:szCs w:val="24"/>
          <w:lang w:val="ro-MD"/>
        </w:rPr>
        <w:t>colare, pentru copiii cu v</w:t>
      </w:r>
      <w:r w:rsidR="00CB4189">
        <w:rPr>
          <w:rFonts w:asciiTheme="majorHAnsi" w:eastAsia="Times New Roman" w:hAnsiTheme="majorHAnsi" w:cstheme="majorHAnsi"/>
          <w:iCs/>
          <w:sz w:val="24"/>
          <w:szCs w:val="24"/>
          <w:lang w:val="ro-MD"/>
        </w:rPr>
        <w:t>â</w:t>
      </w:r>
      <w:r w:rsidR="00DE55E4" w:rsidRPr="00A92E2B">
        <w:rPr>
          <w:rFonts w:asciiTheme="majorHAnsi" w:eastAsia="Times New Roman" w:hAnsiTheme="majorHAnsi" w:cstheme="majorHAnsi"/>
          <w:iCs/>
          <w:sz w:val="24"/>
          <w:szCs w:val="24"/>
          <w:lang w:val="ro-MD"/>
        </w:rPr>
        <w:t xml:space="preserve">rsta de la 2 la 6 (7) ani, inclusiv grupele pregătitoare; b) </w:t>
      </w:r>
      <w:r>
        <w:rPr>
          <w:rFonts w:asciiTheme="majorHAnsi" w:eastAsia="Times New Roman" w:hAnsiTheme="majorHAnsi" w:cstheme="majorHAnsi"/>
          <w:iCs/>
          <w:sz w:val="24"/>
          <w:szCs w:val="24"/>
          <w:lang w:val="ro-MD"/>
        </w:rPr>
        <w:t>învățămâ</w:t>
      </w:r>
      <w:r w:rsidR="00DE55E4" w:rsidRPr="00A92E2B">
        <w:rPr>
          <w:rFonts w:asciiTheme="majorHAnsi" w:eastAsia="Times New Roman" w:hAnsiTheme="majorHAnsi" w:cstheme="majorHAnsi"/>
          <w:iCs/>
          <w:sz w:val="24"/>
          <w:szCs w:val="24"/>
          <w:lang w:val="ro-MD"/>
        </w:rPr>
        <w:t xml:space="preserve">ntul primar; c) </w:t>
      </w:r>
      <w:r>
        <w:rPr>
          <w:rFonts w:asciiTheme="majorHAnsi" w:eastAsia="Times New Roman" w:hAnsiTheme="majorHAnsi" w:cstheme="majorHAnsi"/>
          <w:iCs/>
          <w:sz w:val="24"/>
          <w:szCs w:val="24"/>
          <w:lang w:val="ro-MD"/>
        </w:rPr>
        <w:t>învățăm</w:t>
      </w:r>
      <w:r w:rsidR="00CB4189">
        <w:rPr>
          <w:rFonts w:asciiTheme="majorHAnsi" w:eastAsia="Times New Roman" w:hAnsiTheme="majorHAnsi" w:cstheme="majorHAnsi"/>
          <w:iCs/>
          <w:sz w:val="24"/>
          <w:szCs w:val="24"/>
          <w:lang w:val="ro-MD"/>
        </w:rPr>
        <w:t>â</w:t>
      </w:r>
      <w:r w:rsidR="00DE55E4" w:rsidRPr="00A92E2B">
        <w:rPr>
          <w:rFonts w:asciiTheme="majorHAnsi" w:eastAsia="Times New Roman" w:hAnsiTheme="majorHAnsi" w:cstheme="majorHAnsi"/>
          <w:iCs/>
          <w:sz w:val="24"/>
          <w:szCs w:val="24"/>
          <w:lang w:val="ro-MD"/>
        </w:rPr>
        <w:t xml:space="preserve">ntul gimnazial; d) </w:t>
      </w:r>
      <w:r>
        <w:rPr>
          <w:rFonts w:asciiTheme="majorHAnsi" w:eastAsia="Times New Roman" w:hAnsiTheme="majorHAnsi" w:cstheme="majorHAnsi"/>
          <w:iCs/>
          <w:sz w:val="24"/>
          <w:szCs w:val="24"/>
          <w:lang w:val="ro-MD"/>
        </w:rPr>
        <w:t>învățămâ</w:t>
      </w:r>
      <w:r w:rsidR="00DE55E4" w:rsidRPr="00A92E2B">
        <w:rPr>
          <w:rFonts w:asciiTheme="majorHAnsi" w:eastAsia="Times New Roman" w:hAnsiTheme="majorHAnsi" w:cstheme="majorHAnsi"/>
          <w:iCs/>
          <w:sz w:val="24"/>
          <w:szCs w:val="24"/>
          <w:lang w:val="ro-MD"/>
        </w:rPr>
        <w:t>ntul liceal;</w:t>
      </w:r>
    </w:p>
    <w:p w14:paraId="6F3F325B" w14:textId="3A246DF4" w:rsidR="009F0B25" w:rsidRPr="00A92E2B" w:rsidRDefault="009F0B25" w:rsidP="00E5545C">
      <w:pPr>
        <w:spacing w:after="0" w:line="276" w:lineRule="auto"/>
        <w:ind w:right="-22"/>
        <w:jc w:val="both"/>
        <w:rPr>
          <w:rFonts w:asciiTheme="majorHAnsi" w:eastAsia="Times New Roman" w:hAnsiTheme="majorHAnsi" w:cstheme="majorHAnsi"/>
          <w:iCs/>
          <w:sz w:val="24"/>
          <w:szCs w:val="24"/>
          <w:lang w:val="ro-MD"/>
        </w:rPr>
      </w:pPr>
      <w:r w:rsidRPr="00A92E2B">
        <w:rPr>
          <w:rFonts w:asciiTheme="majorHAnsi" w:eastAsia="Times New Roman" w:hAnsiTheme="majorHAnsi" w:cstheme="majorHAnsi"/>
          <w:b/>
          <w:i/>
          <w:iCs/>
          <w:sz w:val="24"/>
          <w:szCs w:val="24"/>
          <w:lang w:val="ro-MD"/>
        </w:rPr>
        <w:t>Institu</w:t>
      </w:r>
      <w:r w:rsidR="004F0647" w:rsidRPr="00A92E2B">
        <w:rPr>
          <w:rFonts w:asciiTheme="majorHAnsi" w:eastAsia="Times New Roman" w:hAnsiTheme="majorHAnsi" w:cstheme="majorHAnsi"/>
          <w:b/>
          <w:i/>
          <w:iCs/>
          <w:sz w:val="24"/>
          <w:szCs w:val="24"/>
          <w:lang w:val="ro-MD"/>
        </w:rPr>
        <w:t>ț</w:t>
      </w:r>
      <w:r w:rsidRPr="00A92E2B">
        <w:rPr>
          <w:rFonts w:asciiTheme="majorHAnsi" w:eastAsia="Times New Roman" w:hAnsiTheme="majorHAnsi" w:cstheme="majorHAnsi"/>
          <w:b/>
          <w:i/>
          <w:iCs/>
          <w:sz w:val="24"/>
          <w:szCs w:val="24"/>
          <w:lang w:val="ro-MD"/>
        </w:rPr>
        <w:t xml:space="preserve">ie de </w:t>
      </w:r>
      <w:r w:rsidR="005B177C">
        <w:rPr>
          <w:rFonts w:asciiTheme="majorHAnsi" w:eastAsia="Times New Roman" w:hAnsiTheme="majorHAnsi" w:cstheme="majorHAnsi"/>
          <w:b/>
          <w:i/>
          <w:iCs/>
          <w:sz w:val="24"/>
          <w:szCs w:val="24"/>
          <w:lang w:val="ro-MD"/>
        </w:rPr>
        <w:t>învățămâ</w:t>
      </w:r>
      <w:r w:rsidRPr="00A92E2B">
        <w:rPr>
          <w:rFonts w:asciiTheme="majorHAnsi" w:eastAsia="Times New Roman" w:hAnsiTheme="majorHAnsi" w:cstheme="majorHAnsi"/>
          <w:b/>
          <w:i/>
          <w:iCs/>
          <w:sz w:val="24"/>
          <w:szCs w:val="24"/>
          <w:lang w:val="ro-MD"/>
        </w:rPr>
        <w:t xml:space="preserve">nt preuniversitar – </w:t>
      </w:r>
      <w:r w:rsidRPr="00A92E2B">
        <w:rPr>
          <w:rFonts w:asciiTheme="majorHAnsi" w:eastAsia="Times New Roman" w:hAnsiTheme="majorHAnsi" w:cstheme="majorHAnsi"/>
          <w:iCs/>
          <w:sz w:val="24"/>
          <w:szCs w:val="24"/>
          <w:lang w:val="ro-MD"/>
        </w:rPr>
        <w:t>institu</w:t>
      </w:r>
      <w:r w:rsidR="004F0647" w:rsidRPr="00A92E2B">
        <w:rPr>
          <w:rFonts w:asciiTheme="majorHAnsi" w:eastAsia="Times New Roman" w:hAnsiTheme="majorHAnsi" w:cstheme="majorHAnsi"/>
          <w:iCs/>
          <w:sz w:val="24"/>
          <w:szCs w:val="24"/>
          <w:lang w:val="ro-MD"/>
        </w:rPr>
        <w:t>ț</w:t>
      </w:r>
      <w:r w:rsidRPr="00A92E2B">
        <w:rPr>
          <w:rFonts w:asciiTheme="majorHAnsi" w:eastAsia="Times New Roman" w:hAnsiTheme="majorHAnsi" w:cstheme="majorHAnsi"/>
          <w:iCs/>
          <w:sz w:val="24"/>
          <w:szCs w:val="24"/>
          <w:lang w:val="ro-MD"/>
        </w:rPr>
        <w:t>i</w:t>
      </w:r>
      <w:r w:rsidR="00D95B55">
        <w:rPr>
          <w:rFonts w:asciiTheme="majorHAnsi" w:eastAsia="Times New Roman" w:hAnsiTheme="majorHAnsi" w:cstheme="majorHAnsi"/>
          <w:iCs/>
          <w:sz w:val="24"/>
          <w:szCs w:val="24"/>
          <w:lang w:val="ro-MD"/>
        </w:rPr>
        <w:t>e</w:t>
      </w:r>
      <w:r w:rsidRPr="00A92E2B">
        <w:rPr>
          <w:rFonts w:asciiTheme="majorHAnsi" w:eastAsia="Times New Roman" w:hAnsiTheme="majorHAnsi" w:cstheme="majorHAnsi"/>
          <w:iCs/>
          <w:sz w:val="24"/>
          <w:szCs w:val="24"/>
          <w:lang w:val="ro-MD"/>
        </w:rPr>
        <w:t xml:space="preserve"> de </w:t>
      </w:r>
      <w:r w:rsidR="005B177C">
        <w:rPr>
          <w:rFonts w:asciiTheme="majorHAnsi" w:eastAsia="Times New Roman" w:hAnsiTheme="majorHAnsi" w:cstheme="majorHAnsi"/>
          <w:iCs/>
          <w:sz w:val="24"/>
          <w:szCs w:val="24"/>
          <w:lang w:val="ro-MD"/>
        </w:rPr>
        <w:t>învățăm</w:t>
      </w:r>
      <w:r w:rsidR="00CB4189">
        <w:rPr>
          <w:rFonts w:asciiTheme="majorHAnsi" w:eastAsia="Times New Roman" w:hAnsiTheme="majorHAnsi" w:cstheme="majorHAnsi"/>
          <w:iCs/>
          <w:sz w:val="24"/>
          <w:szCs w:val="24"/>
          <w:lang w:val="ro-MD"/>
        </w:rPr>
        <w:t>â</w:t>
      </w:r>
      <w:r w:rsidRPr="00A92E2B">
        <w:rPr>
          <w:rFonts w:asciiTheme="majorHAnsi" w:eastAsia="Times New Roman" w:hAnsiTheme="majorHAnsi" w:cstheme="majorHAnsi"/>
          <w:iCs/>
          <w:sz w:val="24"/>
          <w:szCs w:val="24"/>
          <w:lang w:val="ro-MD"/>
        </w:rPr>
        <w:t xml:space="preserve">nt general din: </w:t>
      </w:r>
      <w:r w:rsidR="005B177C">
        <w:rPr>
          <w:rFonts w:asciiTheme="majorHAnsi" w:eastAsia="Times New Roman" w:hAnsiTheme="majorHAnsi" w:cstheme="majorHAnsi"/>
          <w:iCs/>
          <w:sz w:val="24"/>
          <w:szCs w:val="24"/>
          <w:lang w:val="ro-MD"/>
        </w:rPr>
        <w:t>învățămâ</w:t>
      </w:r>
      <w:r w:rsidRPr="00A92E2B">
        <w:rPr>
          <w:rFonts w:asciiTheme="majorHAnsi" w:eastAsia="Times New Roman" w:hAnsiTheme="majorHAnsi" w:cstheme="majorHAnsi"/>
          <w:iCs/>
          <w:sz w:val="24"/>
          <w:szCs w:val="24"/>
          <w:lang w:val="ro-MD"/>
        </w:rPr>
        <w:t xml:space="preserve">ntul primar, </w:t>
      </w:r>
      <w:r w:rsidR="005B177C">
        <w:rPr>
          <w:rFonts w:asciiTheme="majorHAnsi" w:eastAsia="Times New Roman" w:hAnsiTheme="majorHAnsi" w:cstheme="majorHAnsi"/>
          <w:iCs/>
          <w:sz w:val="24"/>
          <w:szCs w:val="24"/>
          <w:lang w:val="ro-MD"/>
        </w:rPr>
        <w:t>învățăm</w:t>
      </w:r>
      <w:r w:rsidR="00CB4189">
        <w:rPr>
          <w:rFonts w:asciiTheme="majorHAnsi" w:eastAsia="Times New Roman" w:hAnsiTheme="majorHAnsi" w:cstheme="majorHAnsi"/>
          <w:iCs/>
          <w:sz w:val="24"/>
          <w:szCs w:val="24"/>
          <w:lang w:val="ro-MD"/>
        </w:rPr>
        <w:t>â</w:t>
      </w:r>
      <w:r w:rsidRPr="00A92E2B">
        <w:rPr>
          <w:rFonts w:asciiTheme="majorHAnsi" w:eastAsia="Times New Roman" w:hAnsiTheme="majorHAnsi" w:cstheme="majorHAnsi"/>
          <w:iCs/>
          <w:sz w:val="24"/>
          <w:szCs w:val="24"/>
          <w:lang w:val="ro-MD"/>
        </w:rPr>
        <w:t xml:space="preserve">ntul gimnazial, </w:t>
      </w:r>
      <w:r w:rsidR="005B177C">
        <w:rPr>
          <w:rFonts w:asciiTheme="majorHAnsi" w:eastAsia="Times New Roman" w:hAnsiTheme="majorHAnsi" w:cstheme="majorHAnsi"/>
          <w:iCs/>
          <w:sz w:val="24"/>
          <w:szCs w:val="24"/>
          <w:lang w:val="ro-MD"/>
        </w:rPr>
        <w:t>învățăm</w:t>
      </w:r>
      <w:r w:rsidR="00CB4189">
        <w:rPr>
          <w:rFonts w:asciiTheme="majorHAnsi" w:eastAsia="Times New Roman" w:hAnsiTheme="majorHAnsi" w:cstheme="majorHAnsi"/>
          <w:iCs/>
          <w:sz w:val="24"/>
          <w:szCs w:val="24"/>
          <w:lang w:val="ro-MD"/>
        </w:rPr>
        <w:t>â</w:t>
      </w:r>
      <w:r w:rsidRPr="00A92E2B">
        <w:rPr>
          <w:rFonts w:asciiTheme="majorHAnsi" w:eastAsia="Times New Roman" w:hAnsiTheme="majorHAnsi" w:cstheme="majorHAnsi"/>
          <w:iCs/>
          <w:sz w:val="24"/>
          <w:szCs w:val="24"/>
          <w:lang w:val="ro-MD"/>
        </w:rPr>
        <w:t>ntul liceal, alternativele educa</w:t>
      </w:r>
      <w:r w:rsidR="004F0647" w:rsidRPr="00A92E2B">
        <w:rPr>
          <w:rFonts w:asciiTheme="majorHAnsi" w:eastAsia="Times New Roman" w:hAnsiTheme="majorHAnsi" w:cstheme="majorHAnsi"/>
          <w:iCs/>
          <w:sz w:val="24"/>
          <w:szCs w:val="24"/>
          <w:lang w:val="ro-MD"/>
        </w:rPr>
        <w:t>ț</w:t>
      </w:r>
      <w:r w:rsidRPr="00A92E2B">
        <w:rPr>
          <w:rFonts w:asciiTheme="majorHAnsi" w:eastAsia="Times New Roman" w:hAnsiTheme="majorHAnsi" w:cstheme="majorHAnsi"/>
          <w:iCs/>
          <w:sz w:val="24"/>
          <w:szCs w:val="24"/>
          <w:lang w:val="ro-MD"/>
        </w:rPr>
        <w:t>ionale;</w:t>
      </w:r>
    </w:p>
    <w:p w14:paraId="667BCD3D" w14:textId="232802A0" w:rsidR="005B1481" w:rsidRPr="00A92E2B" w:rsidRDefault="005B1481" w:rsidP="00E5545C">
      <w:pPr>
        <w:spacing w:after="0" w:line="276" w:lineRule="auto"/>
        <w:ind w:right="-22"/>
        <w:jc w:val="both"/>
        <w:rPr>
          <w:rFonts w:ascii="Calibri Light" w:eastAsia="Times New Roman" w:hAnsi="Calibri Light" w:cs="Calibri Light"/>
          <w:sz w:val="24"/>
          <w:szCs w:val="24"/>
          <w:lang w:val="ro-MD"/>
        </w:rPr>
      </w:pPr>
      <w:r w:rsidRPr="00A92E2B">
        <w:rPr>
          <w:rFonts w:ascii="Calibri Light" w:eastAsia="Times New Roman" w:hAnsi="Calibri Light" w:cs="Calibri Light"/>
          <w:b/>
          <w:i/>
          <w:iCs/>
          <w:sz w:val="24"/>
          <w:szCs w:val="24"/>
          <w:lang w:val="ro-MD"/>
        </w:rPr>
        <w:t>autoritate competentă pentru supravegherea sănătă</w:t>
      </w:r>
      <w:r w:rsidR="004F0647" w:rsidRPr="00A92E2B">
        <w:rPr>
          <w:rFonts w:ascii="Calibri Light" w:eastAsia="Times New Roman" w:hAnsi="Calibri Light" w:cs="Calibri Light"/>
          <w:b/>
          <w:i/>
          <w:iCs/>
          <w:sz w:val="24"/>
          <w:szCs w:val="24"/>
          <w:lang w:val="ro-MD"/>
        </w:rPr>
        <w:t>ț</w:t>
      </w:r>
      <w:r w:rsidRPr="00A92E2B">
        <w:rPr>
          <w:rFonts w:ascii="Calibri Light" w:eastAsia="Times New Roman" w:hAnsi="Calibri Light" w:cs="Calibri Light"/>
          <w:b/>
          <w:i/>
          <w:iCs/>
          <w:sz w:val="24"/>
          <w:szCs w:val="24"/>
          <w:lang w:val="ro-MD"/>
        </w:rPr>
        <w:t>ii publice</w:t>
      </w:r>
      <w:r w:rsidRPr="00A92E2B">
        <w:rPr>
          <w:rFonts w:ascii="Calibri Light" w:eastAsia="Times New Roman" w:hAnsi="Calibri Light" w:cs="Calibri Light"/>
          <w:i/>
          <w:iCs/>
          <w:sz w:val="24"/>
          <w:szCs w:val="24"/>
          <w:lang w:val="ro-MD"/>
        </w:rPr>
        <w:t xml:space="preserve"> –</w:t>
      </w:r>
      <w:r w:rsidRPr="00A92E2B">
        <w:rPr>
          <w:rFonts w:ascii="Calibri Light" w:eastAsia="Times New Roman" w:hAnsi="Calibri Light" w:cs="Calibri Light"/>
          <w:sz w:val="24"/>
          <w:szCs w:val="24"/>
          <w:lang w:val="ro-MD"/>
        </w:rPr>
        <w:t xml:space="preserve"> persoană juridică în subordinea Ministerului Sănătă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ii, Muncii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Protec</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iei Sociale, care coordonează tehnic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 xml:space="preserve">i metodologic activitatea de specialitate în vederea fundamentării, elaborării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implementării strategiilor privind protec</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ia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promovarea sănătă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ii, prevenirea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 xml:space="preserve">i controlul bolilor transmisibile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 xml:space="preserve">i netransmisibile, precum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a politicilor de sănătate publică din domeniile specifice la nivel na</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ional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 xml:space="preserve">i/sau teritorial; </w:t>
      </w:r>
    </w:p>
    <w:p w14:paraId="367D9D10" w14:textId="0BCEA7B2" w:rsidR="005B1481" w:rsidRPr="00A92E2B" w:rsidRDefault="005B1481" w:rsidP="00E5545C">
      <w:pPr>
        <w:spacing w:after="0" w:line="276" w:lineRule="auto"/>
        <w:ind w:right="-22"/>
        <w:jc w:val="both"/>
        <w:rPr>
          <w:rFonts w:ascii="Calibri Light" w:eastAsia="Times New Roman" w:hAnsi="Calibri Light" w:cs="Calibri Light"/>
          <w:sz w:val="24"/>
          <w:szCs w:val="24"/>
          <w:lang w:val="ro-MD"/>
        </w:rPr>
      </w:pPr>
      <w:r w:rsidRPr="00A92E2B">
        <w:rPr>
          <w:rFonts w:ascii="Calibri Light" w:eastAsia="Times New Roman" w:hAnsi="Calibri Light" w:cs="Calibri Light"/>
          <w:b/>
          <w:i/>
          <w:iCs/>
          <w:sz w:val="24"/>
          <w:szCs w:val="24"/>
          <w:lang w:val="ro-MD"/>
        </w:rPr>
        <w:t>autorizare sanitară</w:t>
      </w:r>
      <w:r w:rsidRPr="00A92E2B">
        <w:rPr>
          <w:rFonts w:ascii="Calibri Light" w:eastAsia="Times New Roman" w:hAnsi="Calibri Light" w:cs="Calibri Light"/>
          <w:sz w:val="24"/>
          <w:szCs w:val="24"/>
          <w:lang w:val="ro-MD"/>
        </w:rPr>
        <w:t xml:space="preserve"> – procedură de evaluare oficială a produselor, serviciilor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activită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ilor din punctul de vedere al ac</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iunii lor asupra sănătă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ii; </w:t>
      </w:r>
    </w:p>
    <w:p w14:paraId="0BFF4AFA" w14:textId="437C2F99" w:rsidR="005B1481" w:rsidRPr="00A92E2B" w:rsidRDefault="005B1481" w:rsidP="00E5545C">
      <w:pPr>
        <w:spacing w:after="0" w:line="276" w:lineRule="auto"/>
        <w:ind w:right="-22"/>
        <w:jc w:val="both"/>
        <w:rPr>
          <w:rFonts w:ascii="Calibri Light" w:eastAsia="Times New Roman" w:hAnsi="Calibri Light" w:cs="Calibri Light"/>
          <w:sz w:val="24"/>
          <w:szCs w:val="24"/>
          <w:lang w:val="ro-MD"/>
        </w:rPr>
      </w:pPr>
      <w:r w:rsidRPr="00A92E2B">
        <w:rPr>
          <w:rFonts w:ascii="Calibri Light" w:eastAsia="Times New Roman" w:hAnsi="Calibri Light" w:cs="Calibri Light"/>
          <w:b/>
          <w:i/>
          <w:iCs/>
          <w:sz w:val="24"/>
          <w:szCs w:val="24"/>
          <w:lang w:val="ro-MD"/>
        </w:rPr>
        <w:t>autoriza</w:t>
      </w:r>
      <w:r w:rsidR="004F0647" w:rsidRPr="00A92E2B">
        <w:rPr>
          <w:rFonts w:ascii="Calibri Light" w:eastAsia="Times New Roman" w:hAnsi="Calibri Light" w:cs="Calibri Light"/>
          <w:b/>
          <w:i/>
          <w:iCs/>
          <w:sz w:val="24"/>
          <w:szCs w:val="24"/>
          <w:lang w:val="ro-MD"/>
        </w:rPr>
        <w:t>ț</w:t>
      </w:r>
      <w:r w:rsidRPr="00A92E2B">
        <w:rPr>
          <w:rFonts w:ascii="Calibri Light" w:eastAsia="Times New Roman" w:hAnsi="Calibri Light" w:cs="Calibri Light"/>
          <w:b/>
          <w:i/>
          <w:iCs/>
          <w:sz w:val="24"/>
          <w:szCs w:val="24"/>
          <w:lang w:val="ro-MD"/>
        </w:rPr>
        <w:t>ie sanitară de func</w:t>
      </w:r>
      <w:r w:rsidR="004F0647" w:rsidRPr="00A92E2B">
        <w:rPr>
          <w:rFonts w:ascii="Calibri Light" w:eastAsia="Times New Roman" w:hAnsi="Calibri Light" w:cs="Calibri Light"/>
          <w:b/>
          <w:i/>
          <w:iCs/>
          <w:sz w:val="24"/>
          <w:szCs w:val="24"/>
          <w:lang w:val="ro-MD"/>
        </w:rPr>
        <w:t>ț</w:t>
      </w:r>
      <w:r w:rsidRPr="00A92E2B">
        <w:rPr>
          <w:rFonts w:ascii="Calibri Light" w:eastAsia="Times New Roman" w:hAnsi="Calibri Light" w:cs="Calibri Light"/>
          <w:b/>
          <w:i/>
          <w:iCs/>
          <w:sz w:val="24"/>
          <w:szCs w:val="24"/>
          <w:lang w:val="ro-MD"/>
        </w:rPr>
        <w:t>ionare</w:t>
      </w:r>
      <w:r w:rsidRPr="00A92E2B">
        <w:rPr>
          <w:rFonts w:ascii="Calibri Light" w:eastAsia="Times New Roman" w:hAnsi="Calibri Light" w:cs="Calibri Light"/>
          <w:i/>
          <w:iCs/>
          <w:sz w:val="24"/>
          <w:szCs w:val="24"/>
          <w:lang w:val="ro-MD"/>
        </w:rPr>
        <w:t xml:space="preserve"> </w:t>
      </w:r>
      <w:r w:rsidRPr="00A92E2B">
        <w:rPr>
          <w:rFonts w:ascii="Calibri Light" w:eastAsia="Times New Roman" w:hAnsi="Calibri Light" w:cs="Calibri Light"/>
          <w:sz w:val="24"/>
          <w:szCs w:val="24"/>
          <w:lang w:val="ro-MD"/>
        </w:rPr>
        <w:t>– act emis în condi</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iile legii de către autoritatea competentă pentru supravegherea sănătă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ii publice, care confirmă corespunderea uneia sau mai multor activită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 desfă</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urate de agentul economic cu legisla</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ia sanitară; </w:t>
      </w:r>
    </w:p>
    <w:p w14:paraId="0C07B59C" w14:textId="2797CEBC" w:rsidR="005B1481" w:rsidRPr="00A92E2B" w:rsidRDefault="005B1481" w:rsidP="00E5545C">
      <w:pPr>
        <w:spacing w:after="0" w:line="276" w:lineRule="auto"/>
        <w:ind w:right="-22"/>
        <w:jc w:val="both"/>
        <w:rPr>
          <w:rFonts w:ascii="Calibri Light" w:eastAsia="Times New Roman" w:hAnsi="Calibri Light" w:cs="Calibri Light"/>
          <w:sz w:val="24"/>
          <w:szCs w:val="24"/>
          <w:lang w:val="ro-MD"/>
        </w:rPr>
      </w:pPr>
      <w:r w:rsidRPr="00A92E2B">
        <w:rPr>
          <w:rFonts w:ascii="Calibri Light" w:eastAsia="Times New Roman" w:hAnsi="Calibri Light" w:cs="Calibri Light"/>
          <w:b/>
          <w:i/>
          <w:iCs/>
          <w:sz w:val="24"/>
          <w:szCs w:val="24"/>
          <w:lang w:val="ro-MD"/>
        </w:rPr>
        <w:t>control de stat în domeniul sănătă</w:t>
      </w:r>
      <w:r w:rsidR="004F0647" w:rsidRPr="00A92E2B">
        <w:rPr>
          <w:rFonts w:ascii="Calibri Light" w:eastAsia="Times New Roman" w:hAnsi="Calibri Light" w:cs="Calibri Light"/>
          <w:b/>
          <w:i/>
          <w:iCs/>
          <w:sz w:val="24"/>
          <w:szCs w:val="24"/>
          <w:lang w:val="ro-MD"/>
        </w:rPr>
        <w:t>ț</w:t>
      </w:r>
      <w:r w:rsidRPr="00A92E2B">
        <w:rPr>
          <w:rFonts w:ascii="Calibri Light" w:eastAsia="Times New Roman" w:hAnsi="Calibri Light" w:cs="Calibri Light"/>
          <w:b/>
          <w:i/>
          <w:iCs/>
          <w:sz w:val="24"/>
          <w:szCs w:val="24"/>
          <w:lang w:val="ro-MD"/>
        </w:rPr>
        <w:t>ii publice</w:t>
      </w:r>
      <w:r w:rsidRPr="00A92E2B">
        <w:rPr>
          <w:rFonts w:ascii="Calibri Light" w:eastAsia="Times New Roman" w:hAnsi="Calibri Light" w:cs="Calibri Light"/>
          <w:sz w:val="24"/>
          <w:szCs w:val="24"/>
          <w:lang w:val="ro-MD"/>
        </w:rPr>
        <w:t xml:space="preserve"> – parte a supravegherii exercitată de către autoritatea competentă pentru supravegherea sănătă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ii publice în scopul prevenirii, depistării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eliminării încălcărilor legisla</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iei sanitare de către persoanele fizice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 xml:space="preserve">i juridice; </w:t>
      </w:r>
    </w:p>
    <w:p w14:paraId="1ECED526" w14:textId="68C8578B" w:rsidR="005B1481" w:rsidRPr="00A92E2B" w:rsidRDefault="005B1481" w:rsidP="00E5545C">
      <w:pPr>
        <w:spacing w:after="0" w:line="276" w:lineRule="auto"/>
        <w:ind w:right="-22"/>
        <w:jc w:val="both"/>
        <w:rPr>
          <w:rFonts w:ascii="Calibri Light" w:eastAsia="Times New Roman" w:hAnsi="Calibri Light" w:cs="Calibri Light"/>
          <w:sz w:val="24"/>
          <w:szCs w:val="24"/>
          <w:lang w:val="ro-MD"/>
        </w:rPr>
      </w:pPr>
      <w:r w:rsidRPr="00A92E2B">
        <w:rPr>
          <w:rFonts w:ascii="Calibri Light" w:eastAsia="Times New Roman" w:hAnsi="Calibri Light" w:cs="Calibri Light"/>
          <w:b/>
          <w:i/>
          <w:iCs/>
          <w:sz w:val="24"/>
          <w:szCs w:val="24"/>
          <w:lang w:val="ro-MD"/>
        </w:rPr>
        <w:t>măsuri de sănătate publică</w:t>
      </w:r>
      <w:r w:rsidRPr="00A92E2B">
        <w:rPr>
          <w:rFonts w:ascii="Calibri Light" w:eastAsia="Times New Roman" w:hAnsi="Calibri Light" w:cs="Calibri Light"/>
          <w:sz w:val="24"/>
          <w:szCs w:val="24"/>
          <w:lang w:val="ro-MD"/>
        </w:rPr>
        <w:t xml:space="preserve"> – activită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 cu caracter administrativ, tehnico-ingineresc, medico-sanitar, veterinar etc. orientate spre protec</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ia sănătă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ii, prevenirea bolilor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promovarea sănătă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ii; </w:t>
      </w:r>
    </w:p>
    <w:p w14:paraId="7EF0F5B5" w14:textId="15CCF504" w:rsidR="005B1481" w:rsidRPr="00A92E2B" w:rsidRDefault="005B1481" w:rsidP="00E5545C">
      <w:pPr>
        <w:spacing w:after="0" w:line="276" w:lineRule="auto"/>
        <w:ind w:right="-22"/>
        <w:jc w:val="both"/>
        <w:rPr>
          <w:rFonts w:ascii="Calibri Light" w:eastAsia="Times New Roman" w:hAnsi="Calibri Light" w:cs="Calibri Light"/>
          <w:sz w:val="24"/>
          <w:szCs w:val="24"/>
          <w:lang w:val="ro-MD"/>
        </w:rPr>
      </w:pPr>
      <w:r w:rsidRPr="00A92E2B">
        <w:rPr>
          <w:rFonts w:ascii="Calibri Light" w:eastAsia="Times New Roman" w:hAnsi="Calibri Light" w:cs="Calibri Light"/>
          <w:b/>
          <w:i/>
          <w:iCs/>
          <w:sz w:val="24"/>
          <w:szCs w:val="24"/>
          <w:lang w:val="ro-MD"/>
        </w:rPr>
        <w:t>promovarea sănătă</w:t>
      </w:r>
      <w:r w:rsidR="004F0647" w:rsidRPr="00A92E2B">
        <w:rPr>
          <w:rFonts w:ascii="Calibri Light" w:eastAsia="Times New Roman" w:hAnsi="Calibri Light" w:cs="Calibri Light"/>
          <w:b/>
          <w:i/>
          <w:iCs/>
          <w:sz w:val="24"/>
          <w:szCs w:val="24"/>
          <w:lang w:val="ro-MD"/>
        </w:rPr>
        <w:t>ț</w:t>
      </w:r>
      <w:r w:rsidRPr="00A92E2B">
        <w:rPr>
          <w:rFonts w:ascii="Calibri Light" w:eastAsia="Times New Roman" w:hAnsi="Calibri Light" w:cs="Calibri Light"/>
          <w:b/>
          <w:i/>
          <w:iCs/>
          <w:sz w:val="24"/>
          <w:szCs w:val="24"/>
          <w:lang w:val="ro-MD"/>
        </w:rPr>
        <w:t>ii</w:t>
      </w:r>
      <w:r w:rsidRPr="00A92E2B">
        <w:rPr>
          <w:rFonts w:ascii="Calibri Light" w:eastAsia="Times New Roman" w:hAnsi="Calibri Light" w:cs="Calibri Light"/>
          <w:sz w:val="24"/>
          <w:szCs w:val="24"/>
          <w:lang w:val="ro-MD"/>
        </w:rPr>
        <w:t xml:space="preserve"> – proces de difuzare a informa</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iei, de instruire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educare în scopul formării unor cuno</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tin</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e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 xml:space="preserve">i deprinderi individuale sănătoase, de consultare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 xml:space="preserve">i implicare a publicului, de creare a parteneriatelor care oferă individului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colectivită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ilor posibilitatea de a-</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 xml:space="preserve">i controla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îmbunătă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 sănătatea din punct de vedere fizic, psihic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 xml:space="preserve">i social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de a contribui la reducerea inechită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ilor în domeniul sănătă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ii; </w:t>
      </w:r>
    </w:p>
    <w:p w14:paraId="46B57CAB" w14:textId="565C0FF2" w:rsidR="005B1481" w:rsidRPr="00A92E2B" w:rsidRDefault="005B1481" w:rsidP="00E5545C">
      <w:pPr>
        <w:spacing w:after="0" w:line="276" w:lineRule="auto"/>
        <w:ind w:right="-22"/>
        <w:jc w:val="both"/>
        <w:rPr>
          <w:rFonts w:ascii="Calibri Light" w:eastAsia="Times New Roman" w:hAnsi="Calibri Light" w:cs="Calibri Light"/>
          <w:sz w:val="24"/>
          <w:szCs w:val="24"/>
          <w:lang w:val="ro-MD"/>
        </w:rPr>
      </w:pPr>
      <w:r w:rsidRPr="00A92E2B">
        <w:rPr>
          <w:rFonts w:ascii="Calibri Light" w:eastAsia="Times New Roman" w:hAnsi="Calibri Light" w:cs="Calibri Light"/>
          <w:b/>
          <w:i/>
          <w:iCs/>
          <w:sz w:val="24"/>
          <w:szCs w:val="24"/>
          <w:lang w:val="ro-MD"/>
        </w:rPr>
        <w:t>sănătate publică</w:t>
      </w:r>
      <w:r w:rsidRPr="00A92E2B">
        <w:rPr>
          <w:rFonts w:ascii="Calibri Light" w:eastAsia="Times New Roman" w:hAnsi="Calibri Light" w:cs="Calibri Light"/>
          <w:sz w:val="24"/>
          <w:szCs w:val="24"/>
          <w:lang w:val="ro-MD"/>
        </w:rPr>
        <w:t xml:space="preserve"> – ansamblu de măsuri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tiin</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ifico-practice, legislative, organizatorice, administrative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 xml:space="preserve">i de altă natură destinate să promoveze sănătatea, să prevină bolile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să prelungească via</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a prin eforturile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alegerea informată ale societă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ii, comunită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ilor publice, celor private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 xml:space="preserve">i ale indivizilor; </w:t>
      </w:r>
    </w:p>
    <w:p w14:paraId="514329BD" w14:textId="5EF9B7F4" w:rsidR="00656145" w:rsidRPr="00A92E2B" w:rsidRDefault="005B1481" w:rsidP="008043BA">
      <w:pPr>
        <w:spacing w:after="0" w:line="276" w:lineRule="auto"/>
        <w:ind w:right="-22"/>
        <w:jc w:val="both"/>
        <w:rPr>
          <w:rFonts w:ascii="Calibri Light" w:eastAsia="Times New Roman" w:hAnsi="Calibri Light" w:cs="Calibri Light"/>
          <w:sz w:val="24"/>
          <w:szCs w:val="24"/>
          <w:lang w:val="ro-MD"/>
        </w:rPr>
      </w:pPr>
      <w:r w:rsidRPr="00A92E2B">
        <w:rPr>
          <w:rFonts w:ascii="Calibri Light" w:eastAsia="Times New Roman" w:hAnsi="Calibri Light" w:cs="Calibri Light"/>
          <w:b/>
          <w:i/>
          <w:iCs/>
          <w:sz w:val="24"/>
          <w:szCs w:val="24"/>
          <w:lang w:val="ro-MD"/>
        </w:rPr>
        <w:t>supravegherea de stat a sănătă</w:t>
      </w:r>
      <w:r w:rsidR="004F0647" w:rsidRPr="00A92E2B">
        <w:rPr>
          <w:rFonts w:ascii="Calibri Light" w:eastAsia="Times New Roman" w:hAnsi="Calibri Light" w:cs="Calibri Light"/>
          <w:b/>
          <w:i/>
          <w:iCs/>
          <w:sz w:val="24"/>
          <w:szCs w:val="24"/>
          <w:lang w:val="ro-MD"/>
        </w:rPr>
        <w:t>ț</w:t>
      </w:r>
      <w:r w:rsidRPr="00A92E2B">
        <w:rPr>
          <w:rFonts w:ascii="Calibri Light" w:eastAsia="Times New Roman" w:hAnsi="Calibri Light" w:cs="Calibri Light"/>
          <w:b/>
          <w:i/>
          <w:iCs/>
          <w:sz w:val="24"/>
          <w:szCs w:val="24"/>
          <w:lang w:val="ro-MD"/>
        </w:rPr>
        <w:t>ii publice</w:t>
      </w:r>
      <w:r w:rsidRPr="00A92E2B">
        <w:rPr>
          <w:rFonts w:ascii="Calibri Light" w:eastAsia="Times New Roman" w:hAnsi="Calibri Light" w:cs="Calibri Light"/>
          <w:sz w:val="24"/>
          <w:szCs w:val="24"/>
          <w:lang w:val="ro-MD"/>
        </w:rPr>
        <w:t xml:space="preserve"> – activită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 întreprinse în numele statului, orientate spre colectarea continuă, analiza, interpretarea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difuzarea datelor privind starea de sănătate a popula</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iei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 xml:space="preserve">i factorii care o determină, precum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activită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ile controlului de stat în sănătatea publică în baza cărora s</w:t>
      </w:r>
      <w:r w:rsidR="002D3505">
        <w:rPr>
          <w:rFonts w:ascii="Calibri Light" w:eastAsia="Times New Roman" w:hAnsi="Calibri Light" w:cs="Calibri Light"/>
          <w:sz w:val="24"/>
          <w:szCs w:val="24"/>
          <w:lang w:val="ro-MD"/>
        </w:rPr>
        <w:t>u</w:t>
      </w:r>
      <w:r w:rsidRPr="00A92E2B">
        <w:rPr>
          <w:rFonts w:ascii="Calibri Light" w:eastAsia="Times New Roman" w:hAnsi="Calibri Light" w:cs="Calibri Light"/>
          <w:sz w:val="24"/>
          <w:szCs w:val="24"/>
          <w:lang w:val="ro-MD"/>
        </w:rPr>
        <w:t>nt identificate priorită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ile de sănătate publică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instituite măsuri de sănătate publică</w:t>
      </w:r>
      <w:r w:rsidR="002D3505">
        <w:rPr>
          <w:rFonts w:ascii="Calibri Light" w:eastAsia="Times New Roman" w:hAnsi="Calibri Light" w:cs="Calibri Light"/>
          <w:sz w:val="24"/>
          <w:szCs w:val="24"/>
          <w:lang w:val="ro-MD"/>
        </w:rPr>
        <w:t>.</w:t>
      </w:r>
      <w:r w:rsidR="00BD7A4A">
        <w:rPr>
          <w:rFonts w:ascii="Calibri Light" w:eastAsia="Times New Roman" w:hAnsi="Calibri Light" w:cs="Calibri Light"/>
          <w:sz w:val="24"/>
          <w:szCs w:val="24"/>
          <w:lang w:val="ro-MD"/>
        </w:rPr>
        <w:t xml:space="preserve"> </w:t>
      </w:r>
    </w:p>
    <w:p w14:paraId="49BE03D5" w14:textId="77777777" w:rsidR="004F0647" w:rsidRPr="00A92E2B" w:rsidRDefault="004F0647" w:rsidP="00E5545C">
      <w:pPr>
        <w:spacing w:after="0" w:line="276" w:lineRule="auto"/>
        <w:ind w:right="-22" w:firstLine="567"/>
        <w:jc w:val="both"/>
        <w:rPr>
          <w:rFonts w:ascii="Calibri Light" w:eastAsia="Times New Roman" w:hAnsi="Calibri Light" w:cs="Calibri Light"/>
          <w:sz w:val="24"/>
          <w:szCs w:val="24"/>
          <w:lang w:val="ro-MD"/>
        </w:rPr>
        <w:sectPr w:rsidR="004F0647" w:rsidRPr="00A92E2B" w:rsidSect="008043BA">
          <w:pgSz w:w="11907" w:h="16840" w:code="9"/>
          <w:pgMar w:top="993" w:right="850" w:bottom="851" w:left="1440" w:header="709" w:footer="284" w:gutter="0"/>
          <w:cols w:space="708"/>
          <w:docGrid w:linePitch="360"/>
        </w:sectPr>
      </w:pPr>
    </w:p>
    <w:p w14:paraId="58804BCD" w14:textId="77777777" w:rsidR="009F0B25" w:rsidRPr="003436A3" w:rsidRDefault="009F0B25" w:rsidP="00E5545C">
      <w:pPr>
        <w:keepNext/>
        <w:keepLines/>
        <w:numPr>
          <w:ilvl w:val="0"/>
          <w:numId w:val="1"/>
        </w:numPr>
        <w:tabs>
          <w:tab w:val="left" w:pos="284"/>
        </w:tabs>
        <w:spacing w:after="0" w:line="276" w:lineRule="auto"/>
        <w:ind w:left="0" w:right="-22" w:firstLine="567"/>
        <w:outlineLvl w:val="0"/>
        <w:rPr>
          <w:rFonts w:asciiTheme="majorHAnsi" w:eastAsiaTheme="majorEastAsia" w:hAnsiTheme="majorHAnsi" w:cstheme="majorBidi"/>
          <w:b/>
          <w:sz w:val="24"/>
          <w:szCs w:val="24"/>
          <w:lang w:val="ro-MD"/>
        </w:rPr>
      </w:pPr>
      <w:bookmarkStart w:id="3" w:name="_Toc59612478"/>
      <w:r w:rsidRPr="003436A3">
        <w:rPr>
          <w:rFonts w:asciiTheme="majorHAnsi" w:eastAsiaTheme="majorEastAsia" w:hAnsiTheme="majorHAnsi" w:cstheme="majorBidi"/>
          <w:b/>
          <w:sz w:val="24"/>
          <w:szCs w:val="24"/>
          <w:lang w:val="ro-MD"/>
        </w:rPr>
        <w:lastRenderedPageBreak/>
        <w:t>SINTEZA</w:t>
      </w:r>
      <w:bookmarkEnd w:id="3"/>
    </w:p>
    <w:p w14:paraId="4CE8D2A9" w14:textId="77777777" w:rsidR="009F0B25" w:rsidRPr="00A92E2B" w:rsidRDefault="009F0B25" w:rsidP="00E5545C">
      <w:pPr>
        <w:spacing w:after="0" w:line="276" w:lineRule="auto"/>
        <w:ind w:right="-22" w:firstLine="567"/>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Raportul de audit este destinat:</w:t>
      </w:r>
    </w:p>
    <w:p w14:paraId="1AE67969" w14:textId="7565732F" w:rsidR="009F0B25" w:rsidRPr="00A92E2B" w:rsidRDefault="009F0B25" w:rsidP="00E5545C">
      <w:pPr>
        <w:spacing w:after="0" w:line="276" w:lineRule="auto"/>
        <w:ind w:right="-22" w:firstLine="567"/>
        <w:jc w:val="both"/>
        <w:rPr>
          <w:rFonts w:asciiTheme="majorHAnsi" w:hAnsiTheme="majorHAnsi" w:cstheme="majorHAnsi"/>
          <w:sz w:val="24"/>
          <w:szCs w:val="24"/>
          <w:lang w:val="ro-MD"/>
        </w:rPr>
      </w:pPr>
      <w:r w:rsidRPr="00A92E2B">
        <w:rPr>
          <w:rFonts w:asciiTheme="majorHAnsi" w:hAnsiTheme="majorHAnsi" w:cstheme="majorHAnsi"/>
          <w:b/>
          <w:sz w:val="24"/>
          <w:szCs w:val="24"/>
          <w:lang w:val="ro-MD"/>
        </w:rPr>
        <w:t xml:space="preserve">Parlamentului </w:t>
      </w:r>
      <w:r w:rsidR="004F0647" w:rsidRPr="00A92E2B">
        <w:rPr>
          <w:rFonts w:asciiTheme="majorHAnsi" w:hAnsiTheme="majorHAnsi" w:cstheme="majorHAnsi"/>
          <w:b/>
          <w:sz w:val="24"/>
          <w:szCs w:val="24"/>
          <w:lang w:val="ro-MD"/>
        </w:rPr>
        <w:t>ș</w:t>
      </w:r>
      <w:r w:rsidRPr="00A92E2B">
        <w:rPr>
          <w:rFonts w:asciiTheme="majorHAnsi" w:hAnsiTheme="majorHAnsi" w:cstheme="majorHAnsi"/>
          <w:b/>
          <w:sz w:val="24"/>
          <w:szCs w:val="24"/>
          <w:lang w:val="ro-MD"/>
        </w:rPr>
        <w:t>i Guvernului Republicii Moldova</w:t>
      </w:r>
      <w:r w:rsidRPr="00A92E2B">
        <w:rPr>
          <w:rFonts w:asciiTheme="majorHAnsi" w:hAnsiTheme="majorHAnsi" w:cstheme="majorHAnsi"/>
          <w:sz w:val="24"/>
          <w:szCs w:val="24"/>
          <w:lang w:val="ro-MD"/>
        </w:rPr>
        <w:t xml:space="preserve"> – pentru informare, luare de atitudine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utilizare a informa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iilor la luarea deciziilor/ini</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iativelor aferente politicilor statului în domeniul</w:t>
      </w:r>
      <w:r w:rsidRPr="00A92E2B">
        <w:rPr>
          <w:lang w:val="ro-MD"/>
        </w:rPr>
        <w:t xml:space="preserve"> </w:t>
      </w:r>
      <w:r w:rsidR="00DB6A12" w:rsidRPr="00A92E2B">
        <w:rPr>
          <w:rFonts w:asciiTheme="majorHAnsi" w:hAnsiTheme="majorHAnsi" w:cstheme="majorHAnsi"/>
          <w:sz w:val="24"/>
          <w:szCs w:val="24"/>
          <w:lang w:val="ro-MD"/>
        </w:rPr>
        <w:t>alimenta</w:t>
      </w:r>
      <w:r w:rsidR="004F0647" w:rsidRPr="00A92E2B">
        <w:rPr>
          <w:rFonts w:asciiTheme="majorHAnsi" w:hAnsiTheme="majorHAnsi" w:cstheme="majorHAnsi"/>
          <w:sz w:val="24"/>
          <w:szCs w:val="24"/>
          <w:lang w:val="ro-MD"/>
        </w:rPr>
        <w:t>ț</w:t>
      </w:r>
      <w:r w:rsidR="00DB6A12" w:rsidRPr="00A92E2B">
        <w:rPr>
          <w:rFonts w:asciiTheme="majorHAnsi" w:hAnsiTheme="majorHAnsi" w:cstheme="majorHAnsi"/>
          <w:sz w:val="24"/>
          <w:szCs w:val="24"/>
          <w:lang w:val="ro-MD"/>
        </w:rPr>
        <w:t>iei copiilor în institu</w:t>
      </w:r>
      <w:r w:rsidR="004F0647" w:rsidRPr="00A92E2B">
        <w:rPr>
          <w:rFonts w:asciiTheme="majorHAnsi" w:hAnsiTheme="majorHAnsi" w:cstheme="majorHAnsi"/>
          <w:sz w:val="24"/>
          <w:szCs w:val="24"/>
          <w:lang w:val="ro-MD"/>
        </w:rPr>
        <w:t>ț</w:t>
      </w:r>
      <w:r w:rsidR="00DB6A12"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00DB6A12" w:rsidRPr="00A92E2B">
        <w:rPr>
          <w:rFonts w:asciiTheme="majorHAnsi" w:hAnsiTheme="majorHAnsi" w:cstheme="majorHAnsi"/>
          <w:sz w:val="24"/>
          <w:szCs w:val="24"/>
          <w:lang w:val="ro-MD"/>
        </w:rPr>
        <w:t>nt pre</w:t>
      </w:r>
      <w:r w:rsidR="004F0647" w:rsidRPr="00A92E2B">
        <w:rPr>
          <w:rFonts w:asciiTheme="majorHAnsi" w:hAnsiTheme="majorHAnsi" w:cstheme="majorHAnsi"/>
          <w:sz w:val="24"/>
          <w:szCs w:val="24"/>
          <w:lang w:val="ro-MD"/>
        </w:rPr>
        <w:t>ș</w:t>
      </w:r>
      <w:r w:rsidR="00DB6A12" w:rsidRPr="00A92E2B">
        <w:rPr>
          <w:rFonts w:asciiTheme="majorHAnsi" w:hAnsiTheme="majorHAnsi" w:cstheme="majorHAnsi"/>
          <w:sz w:val="24"/>
          <w:szCs w:val="24"/>
          <w:lang w:val="ro-MD"/>
        </w:rPr>
        <w:t xml:space="preserve">colar </w:t>
      </w:r>
      <w:r w:rsidR="004F0647" w:rsidRPr="00A92E2B">
        <w:rPr>
          <w:rFonts w:asciiTheme="majorHAnsi" w:hAnsiTheme="majorHAnsi" w:cstheme="majorHAnsi"/>
          <w:sz w:val="24"/>
          <w:szCs w:val="24"/>
          <w:lang w:val="ro-MD"/>
        </w:rPr>
        <w:t>ș</w:t>
      </w:r>
      <w:r w:rsidR="00DB6A12" w:rsidRPr="00A92E2B">
        <w:rPr>
          <w:rFonts w:asciiTheme="majorHAnsi" w:hAnsiTheme="majorHAnsi" w:cstheme="majorHAnsi"/>
          <w:sz w:val="24"/>
          <w:szCs w:val="24"/>
          <w:lang w:val="ro-MD"/>
        </w:rPr>
        <w:t xml:space="preserve">i </w:t>
      </w:r>
      <w:r w:rsidR="004F0647" w:rsidRPr="00A92E2B">
        <w:rPr>
          <w:rFonts w:asciiTheme="majorHAnsi" w:hAnsiTheme="majorHAnsi" w:cstheme="majorHAnsi"/>
          <w:sz w:val="24"/>
          <w:szCs w:val="24"/>
          <w:lang w:val="ro-MD"/>
        </w:rPr>
        <w:t>ș</w:t>
      </w:r>
      <w:r w:rsidR="00DB6A12" w:rsidRPr="00A92E2B">
        <w:rPr>
          <w:rFonts w:asciiTheme="majorHAnsi" w:hAnsiTheme="majorHAnsi" w:cstheme="majorHAnsi"/>
          <w:sz w:val="24"/>
          <w:szCs w:val="24"/>
          <w:lang w:val="ro-MD"/>
        </w:rPr>
        <w:t>colar</w:t>
      </w:r>
      <w:r w:rsidRPr="00A92E2B">
        <w:rPr>
          <w:rFonts w:asciiTheme="majorHAnsi" w:hAnsiTheme="majorHAnsi" w:cstheme="majorHAnsi"/>
          <w:sz w:val="24"/>
          <w:szCs w:val="24"/>
          <w:lang w:val="ro-MD"/>
        </w:rPr>
        <w:t>;</w:t>
      </w:r>
    </w:p>
    <w:p w14:paraId="16CC66B9" w14:textId="4B57E943" w:rsidR="009F0B25" w:rsidRPr="00A92E2B" w:rsidRDefault="009F0B25" w:rsidP="00E5545C">
      <w:pPr>
        <w:spacing w:after="0" w:line="276" w:lineRule="auto"/>
        <w:ind w:right="-22" w:firstLine="567"/>
        <w:jc w:val="both"/>
        <w:rPr>
          <w:rFonts w:asciiTheme="majorHAnsi" w:hAnsiTheme="majorHAnsi" w:cstheme="majorHAnsi"/>
          <w:sz w:val="24"/>
          <w:szCs w:val="24"/>
          <w:lang w:val="ro-MD"/>
        </w:rPr>
      </w:pPr>
      <w:r w:rsidRPr="00A92E2B">
        <w:rPr>
          <w:rFonts w:asciiTheme="majorHAnsi" w:hAnsiTheme="majorHAnsi" w:cstheme="majorHAnsi"/>
          <w:b/>
          <w:sz w:val="24"/>
          <w:szCs w:val="24"/>
          <w:lang w:val="ro-MD"/>
        </w:rPr>
        <w:t>AAPL ale municipiilor Chi</w:t>
      </w:r>
      <w:r w:rsidR="004F0647" w:rsidRPr="00A92E2B">
        <w:rPr>
          <w:rFonts w:asciiTheme="majorHAnsi" w:hAnsiTheme="majorHAnsi" w:cstheme="majorHAnsi"/>
          <w:b/>
          <w:sz w:val="24"/>
          <w:szCs w:val="24"/>
          <w:lang w:val="ro-MD"/>
        </w:rPr>
        <w:t>ș</w:t>
      </w:r>
      <w:r w:rsidRPr="00A92E2B">
        <w:rPr>
          <w:rFonts w:asciiTheme="majorHAnsi" w:hAnsiTheme="majorHAnsi" w:cstheme="majorHAnsi"/>
          <w:b/>
          <w:sz w:val="24"/>
          <w:szCs w:val="24"/>
          <w:lang w:val="ro-MD"/>
        </w:rPr>
        <w:t>inău</w:t>
      </w:r>
      <w:r w:rsidR="00DB6A12" w:rsidRPr="00A92E2B">
        <w:rPr>
          <w:rFonts w:asciiTheme="majorHAnsi" w:hAnsiTheme="majorHAnsi" w:cstheme="majorHAnsi"/>
          <w:b/>
          <w:sz w:val="24"/>
          <w:szCs w:val="24"/>
          <w:lang w:val="ro-MD"/>
        </w:rPr>
        <w:t>,</w:t>
      </w:r>
      <w:r w:rsidRPr="00A92E2B">
        <w:rPr>
          <w:rFonts w:asciiTheme="majorHAnsi" w:hAnsiTheme="majorHAnsi" w:cstheme="majorHAnsi"/>
          <w:b/>
          <w:sz w:val="24"/>
          <w:szCs w:val="24"/>
          <w:lang w:val="ro-MD"/>
        </w:rPr>
        <w:t xml:space="preserve"> </w:t>
      </w:r>
      <w:r w:rsidR="00DB6A12" w:rsidRPr="00A92E2B">
        <w:rPr>
          <w:rFonts w:asciiTheme="majorHAnsi" w:hAnsiTheme="majorHAnsi" w:cstheme="majorHAnsi"/>
          <w:b/>
          <w:sz w:val="24"/>
          <w:szCs w:val="24"/>
          <w:lang w:val="ro-MD"/>
        </w:rPr>
        <w:t>Ungheni, Comrat, Edine</w:t>
      </w:r>
      <w:r w:rsidR="004F0647" w:rsidRPr="00A92E2B">
        <w:rPr>
          <w:rFonts w:asciiTheme="majorHAnsi" w:hAnsiTheme="majorHAnsi" w:cstheme="majorHAnsi"/>
          <w:b/>
          <w:sz w:val="24"/>
          <w:szCs w:val="24"/>
          <w:lang w:val="ro-MD"/>
        </w:rPr>
        <w:t>ț</w:t>
      </w:r>
      <w:r w:rsidR="002D3505">
        <w:rPr>
          <w:rFonts w:asciiTheme="majorHAnsi" w:hAnsiTheme="majorHAnsi" w:cstheme="majorHAnsi"/>
          <w:b/>
          <w:sz w:val="24"/>
          <w:szCs w:val="24"/>
          <w:lang w:val="ro-MD"/>
        </w:rPr>
        <w:t xml:space="preserve"> și</w:t>
      </w:r>
      <w:r w:rsidR="00DB6A12" w:rsidRPr="00A92E2B">
        <w:rPr>
          <w:rFonts w:asciiTheme="majorHAnsi" w:hAnsiTheme="majorHAnsi" w:cstheme="majorHAnsi"/>
          <w:b/>
          <w:sz w:val="24"/>
          <w:szCs w:val="24"/>
          <w:lang w:val="ro-MD"/>
        </w:rPr>
        <w:t xml:space="preserve"> Soroca,</w:t>
      </w:r>
      <w:r w:rsidRPr="00A92E2B">
        <w:rPr>
          <w:rFonts w:asciiTheme="majorHAnsi" w:hAnsiTheme="majorHAnsi" w:cstheme="majorHAnsi"/>
          <w:b/>
          <w:sz w:val="24"/>
          <w:szCs w:val="24"/>
          <w:lang w:val="ro-MD"/>
        </w:rPr>
        <w:t xml:space="preserve"> </w:t>
      </w:r>
      <w:r w:rsidR="00DB6A12" w:rsidRPr="00A92E2B">
        <w:rPr>
          <w:rFonts w:asciiTheme="majorHAnsi" w:hAnsiTheme="majorHAnsi" w:cstheme="majorHAnsi"/>
          <w:b/>
          <w:sz w:val="24"/>
          <w:szCs w:val="24"/>
          <w:lang w:val="ro-MD"/>
        </w:rPr>
        <w:t>ora</w:t>
      </w:r>
      <w:r w:rsidR="004F0647" w:rsidRPr="00A92E2B">
        <w:rPr>
          <w:rFonts w:asciiTheme="majorHAnsi" w:hAnsiTheme="majorHAnsi" w:cstheme="majorHAnsi"/>
          <w:b/>
          <w:sz w:val="24"/>
          <w:szCs w:val="24"/>
          <w:lang w:val="ro-MD"/>
        </w:rPr>
        <w:t>ș</w:t>
      </w:r>
      <w:r w:rsidR="00DB6A12" w:rsidRPr="00A92E2B">
        <w:rPr>
          <w:rFonts w:asciiTheme="majorHAnsi" w:hAnsiTheme="majorHAnsi" w:cstheme="majorHAnsi"/>
          <w:b/>
          <w:sz w:val="24"/>
          <w:szCs w:val="24"/>
          <w:lang w:val="ro-MD"/>
        </w:rPr>
        <w:t xml:space="preserve">elor </w:t>
      </w:r>
      <w:r w:rsidR="00456A4F" w:rsidRPr="00A92E2B">
        <w:rPr>
          <w:rFonts w:asciiTheme="majorHAnsi" w:hAnsiTheme="majorHAnsi" w:cstheme="majorHAnsi"/>
          <w:b/>
          <w:sz w:val="24"/>
          <w:szCs w:val="24"/>
          <w:lang w:val="ro-MD"/>
        </w:rPr>
        <w:t xml:space="preserve">Ialoveni, Nisporeni, </w:t>
      </w:r>
      <w:r w:rsidR="00DB6A12" w:rsidRPr="00A92E2B">
        <w:rPr>
          <w:rFonts w:asciiTheme="majorHAnsi" w:hAnsiTheme="majorHAnsi" w:cstheme="majorHAnsi"/>
          <w:b/>
          <w:sz w:val="24"/>
          <w:szCs w:val="24"/>
          <w:lang w:val="ro-MD"/>
        </w:rPr>
        <w:t>Făle</w:t>
      </w:r>
      <w:r w:rsidR="004F0647" w:rsidRPr="00A92E2B">
        <w:rPr>
          <w:rFonts w:asciiTheme="majorHAnsi" w:hAnsiTheme="majorHAnsi" w:cstheme="majorHAnsi"/>
          <w:b/>
          <w:sz w:val="24"/>
          <w:szCs w:val="24"/>
          <w:lang w:val="ro-MD"/>
        </w:rPr>
        <w:t>ș</w:t>
      </w:r>
      <w:r w:rsidR="00DB6A12" w:rsidRPr="00A92E2B">
        <w:rPr>
          <w:rFonts w:asciiTheme="majorHAnsi" w:hAnsiTheme="majorHAnsi" w:cstheme="majorHAnsi"/>
          <w:b/>
          <w:sz w:val="24"/>
          <w:szCs w:val="24"/>
          <w:lang w:val="ro-MD"/>
        </w:rPr>
        <w:t xml:space="preserve">ti </w:t>
      </w:r>
      <w:r w:rsidR="004F0647" w:rsidRPr="00A92E2B">
        <w:rPr>
          <w:rFonts w:asciiTheme="majorHAnsi" w:hAnsiTheme="majorHAnsi" w:cstheme="majorHAnsi"/>
          <w:b/>
          <w:sz w:val="24"/>
          <w:szCs w:val="24"/>
          <w:lang w:val="ro-MD"/>
        </w:rPr>
        <w:t>ș</w:t>
      </w:r>
      <w:r w:rsidR="00DB6A12" w:rsidRPr="00A92E2B">
        <w:rPr>
          <w:rFonts w:asciiTheme="majorHAnsi" w:hAnsiTheme="majorHAnsi" w:cstheme="majorHAnsi"/>
          <w:b/>
          <w:sz w:val="24"/>
          <w:szCs w:val="24"/>
          <w:lang w:val="ro-MD"/>
        </w:rPr>
        <w:t>i S</w:t>
      </w:r>
      <w:r w:rsidR="002D3505">
        <w:rPr>
          <w:rFonts w:asciiTheme="majorHAnsi" w:hAnsiTheme="majorHAnsi" w:cstheme="majorHAnsi"/>
          <w:b/>
          <w:sz w:val="24"/>
          <w:szCs w:val="24"/>
          <w:lang w:val="ro-MD"/>
        </w:rPr>
        <w:t>â</w:t>
      </w:r>
      <w:r w:rsidR="00DB6A12" w:rsidRPr="00A92E2B">
        <w:rPr>
          <w:rFonts w:asciiTheme="majorHAnsi" w:hAnsiTheme="majorHAnsi" w:cstheme="majorHAnsi"/>
          <w:b/>
          <w:sz w:val="24"/>
          <w:szCs w:val="24"/>
          <w:lang w:val="ro-MD"/>
        </w:rPr>
        <w:t>ngerei, comun</w:t>
      </w:r>
      <w:r w:rsidR="00BC52A4" w:rsidRPr="00A92E2B">
        <w:rPr>
          <w:rFonts w:asciiTheme="majorHAnsi" w:hAnsiTheme="majorHAnsi" w:cstheme="majorHAnsi"/>
          <w:b/>
          <w:sz w:val="24"/>
          <w:szCs w:val="24"/>
          <w:lang w:val="ro-MD"/>
        </w:rPr>
        <w:t>ei</w:t>
      </w:r>
      <w:r w:rsidR="00DB6A12" w:rsidRPr="00A92E2B">
        <w:rPr>
          <w:rFonts w:asciiTheme="majorHAnsi" w:hAnsiTheme="majorHAnsi" w:cstheme="majorHAnsi"/>
          <w:b/>
          <w:sz w:val="24"/>
          <w:szCs w:val="24"/>
          <w:lang w:val="ro-MD"/>
        </w:rPr>
        <w:t xml:space="preserve"> Bacioi</w:t>
      </w:r>
      <w:r w:rsidR="00BC52A4" w:rsidRPr="00A92E2B">
        <w:rPr>
          <w:rFonts w:asciiTheme="majorHAnsi" w:hAnsiTheme="majorHAnsi" w:cstheme="majorHAnsi"/>
          <w:b/>
          <w:sz w:val="24"/>
          <w:szCs w:val="24"/>
          <w:lang w:val="ro-MD"/>
        </w:rPr>
        <w:t xml:space="preserve"> </w:t>
      </w:r>
      <w:r w:rsidR="004F0647" w:rsidRPr="00A92E2B">
        <w:rPr>
          <w:rFonts w:asciiTheme="majorHAnsi" w:hAnsiTheme="majorHAnsi" w:cstheme="majorHAnsi"/>
          <w:b/>
          <w:sz w:val="24"/>
          <w:szCs w:val="24"/>
          <w:lang w:val="ro-MD"/>
        </w:rPr>
        <w:t>ș</w:t>
      </w:r>
      <w:r w:rsidR="00BC52A4" w:rsidRPr="00A92E2B">
        <w:rPr>
          <w:rFonts w:asciiTheme="majorHAnsi" w:hAnsiTheme="majorHAnsi" w:cstheme="majorHAnsi"/>
          <w:b/>
          <w:sz w:val="24"/>
          <w:szCs w:val="24"/>
          <w:lang w:val="ro-MD"/>
        </w:rPr>
        <w:t>i satului</w:t>
      </w:r>
      <w:r w:rsidR="00245BA8" w:rsidRPr="00A92E2B">
        <w:rPr>
          <w:rFonts w:asciiTheme="majorHAnsi" w:hAnsiTheme="majorHAnsi" w:cstheme="majorHAnsi"/>
          <w:b/>
          <w:sz w:val="24"/>
          <w:szCs w:val="24"/>
          <w:lang w:val="ro-MD"/>
        </w:rPr>
        <w:t xml:space="preserve"> </w:t>
      </w:r>
      <w:r w:rsidR="00DB6A12" w:rsidRPr="00A92E2B">
        <w:rPr>
          <w:rFonts w:asciiTheme="majorHAnsi" w:hAnsiTheme="majorHAnsi" w:cstheme="majorHAnsi"/>
          <w:b/>
          <w:sz w:val="24"/>
          <w:szCs w:val="24"/>
          <w:lang w:val="ro-MD"/>
        </w:rPr>
        <w:t>Măgdăce</w:t>
      </w:r>
      <w:r w:rsidR="004F0647" w:rsidRPr="00A92E2B">
        <w:rPr>
          <w:rFonts w:asciiTheme="majorHAnsi" w:hAnsiTheme="majorHAnsi" w:cstheme="majorHAnsi"/>
          <w:b/>
          <w:sz w:val="24"/>
          <w:szCs w:val="24"/>
          <w:lang w:val="ro-MD"/>
        </w:rPr>
        <w:t>ș</w:t>
      </w:r>
      <w:r w:rsidR="00DB6A12" w:rsidRPr="00A92E2B">
        <w:rPr>
          <w:rFonts w:asciiTheme="majorHAnsi" w:hAnsiTheme="majorHAnsi" w:cstheme="majorHAnsi"/>
          <w:b/>
          <w:sz w:val="24"/>
          <w:szCs w:val="24"/>
          <w:lang w:val="ro-MD"/>
        </w:rPr>
        <w:t>ti,</w:t>
      </w:r>
      <w:r w:rsidR="00DB6A12" w:rsidRPr="00A92E2B">
        <w:rPr>
          <w:rFonts w:asciiTheme="majorHAnsi" w:hAnsiTheme="majorHAnsi" w:cstheme="majorHAnsi"/>
          <w:sz w:val="24"/>
          <w:szCs w:val="24"/>
          <w:lang w:val="ro-MD"/>
        </w:rPr>
        <w:t xml:space="preserve"> </w:t>
      </w:r>
      <w:r w:rsidR="0030345B" w:rsidRPr="0030345B">
        <w:rPr>
          <w:rFonts w:asciiTheme="majorHAnsi" w:hAnsiTheme="majorHAnsi" w:cstheme="majorHAnsi"/>
          <w:b/>
          <w:sz w:val="24"/>
          <w:szCs w:val="24"/>
          <w:lang w:val="ro-MD"/>
        </w:rPr>
        <w:t>raionului</w:t>
      </w:r>
      <w:r w:rsidR="0030345B">
        <w:rPr>
          <w:rFonts w:asciiTheme="majorHAnsi" w:hAnsiTheme="majorHAnsi" w:cstheme="majorHAnsi"/>
          <w:b/>
          <w:sz w:val="24"/>
          <w:szCs w:val="24"/>
          <w:lang w:val="ro-MD"/>
        </w:rPr>
        <w:t xml:space="preserve"> </w:t>
      </w:r>
      <w:r w:rsidR="0030345B" w:rsidRPr="00A92E2B">
        <w:rPr>
          <w:rFonts w:asciiTheme="majorHAnsi" w:hAnsiTheme="majorHAnsi" w:cstheme="majorHAnsi"/>
          <w:b/>
          <w:sz w:val="24"/>
          <w:szCs w:val="24"/>
          <w:lang w:val="ro-MD"/>
        </w:rPr>
        <w:t>Strășeni,</w:t>
      </w:r>
      <w:r w:rsidR="0030345B">
        <w:rPr>
          <w:rFonts w:asciiTheme="majorHAnsi" w:hAnsiTheme="majorHAnsi" w:cstheme="majorHAnsi"/>
          <w:b/>
          <w:sz w:val="24"/>
          <w:szCs w:val="24"/>
          <w:lang w:val="ro-MD"/>
        </w:rPr>
        <w:t xml:space="preserve"> </w:t>
      </w:r>
      <w:r w:rsidRPr="00A92E2B">
        <w:rPr>
          <w:rFonts w:asciiTheme="majorHAnsi" w:hAnsiTheme="majorHAnsi" w:cstheme="majorHAnsi"/>
          <w:sz w:val="24"/>
          <w:szCs w:val="24"/>
          <w:lang w:val="ro-MD"/>
        </w:rPr>
        <w:t>în calitate de fondato</w:t>
      </w:r>
      <w:r w:rsidR="002D3505">
        <w:rPr>
          <w:rFonts w:asciiTheme="majorHAnsi" w:hAnsiTheme="majorHAnsi" w:cstheme="majorHAnsi"/>
          <w:sz w:val="24"/>
          <w:szCs w:val="24"/>
          <w:lang w:val="ro-MD"/>
        </w:rPr>
        <w:t>a</w:t>
      </w:r>
      <w:r w:rsidRPr="00A92E2B">
        <w:rPr>
          <w:rFonts w:asciiTheme="majorHAnsi" w:hAnsiTheme="majorHAnsi" w:cstheme="majorHAnsi"/>
          <w:sz w:val="24"/>
          <w:szCs w:val="24"/>
          <w:lang w:val="ro-MD"/>
        </w:rPr>
        <w:t>r</w:t>
      </w:r>
      <w:r w:rsidR="002D3505">
        <w:rPr>
          <w:rFonts w:asciiTheme="majorHAnsi" w:hAnsiTheme="majorHAnsi" w:cstheme="majorHAnsi"/>
          <w:sz w:val="24"/>
          <w:szCs w:val="24"/>
          <w:lang w:val="ro-MD"/>
        </w:rPr>
        <w:t>e</w:t>
      </w:r>
      <w:r w:rsidRPr="00A92E2B">
        <w:rPr>
          <w:rFonts w:asciiTheme="majorHAnsi" w:hAnsiTheme="majorHAnsi" w:cstheme="majorHAnsi"/>
          <w:sz w:val="24"/>
          <w:szCs w:val="24"/>
          <w:lang w:val="ro-MD"/>
        </w:rPr>
        <w:t xml:space="preserve"> a</w:t>
      </w:r>
      <w:r w:rsidR="002D3505">
        <w:rPr>
          <w:rFonts w:asciiTheme="majorHAnsi" w:hAnsiTheme="majorHAnsi" w:cstheme="majorHAnsi"/>
          <w:sz w:val="24"/>
          <w:szCs w:val="24"/>
          <w:lang w:val="ro-MD"/>
        </w:rPr>
        <w:t>le</w:t>
      </w:r>
      <w:r w:rsidRPr="00A92E2B">
        <w:rPr>
          <w:rFonts w:asciiTheme="majorHAnsi" w:hAnsiTheme="majorHAnsi" w:cstheme="majorHAnsi"/>
          <w:sz w:val="24"/>
          <w:szCs w:val="24"/>
          <w:lang w:val="ro-MD"/>
        </w:rPr>
        <w:t xml:space="preserve"> institu</w:t>
      </w:r>
      <w:r w:rsidR="004F0647" w:rsidRPr="00A92E2B">
        <w:rPr>
          <w:rFonts w:asciiTheme="majorHAnsi" w:hAnsiTheme="majorHAnsi" w:cstheme="majorHAnsi"/>
          <w:sz w:val="24"/>
          <w:szCs w:val="24"/>
          <w:lang w:val="ro-MD"/>
        </w:rPr>
        <w:t>ț</w:t>
      </w:r>
      <w:r w:rsidR="00DB6A12" w:rsidRPr="00A92E2B">
        <w:rPr>
          <w:rFonts w:asciiTheme="majorHAnsi" w:hAnsiTheme="majorHAnsi" w:cstheme="majorHAnsi"/>
          <w:sz w:val="24"/>
          <w:szCs w:val="24"/>
          <w:lang w:val="ro-MD"/>
        </w:rPr>
        <w:t>iilor</w:t>
      </w:r>
      <w:r w:rsidRPr="00A92E2B">
        <w:rPr>
          <w:rFonts w:asciiTheme="majorHAnsi" w:hAnsiTheme="majorHAnsi" w:cstheme="majorHAnsi"/>
          <w:sz w:val="24"/>
          <w:szCs w:val="24"/>
          <w:lang w:val="ro-MD"/>
        </w:rPr>
        <w:t xml:space="preserve"> de </w:t>
      </w:r>
      <w:r w:rsidR="005B177C">
        <w:rPr>
          <w:rFonts w:asciiTheme="majorHAnsi" w:hAnsiTheme="majorHAnsi" w:cstheme="majorHAnsi"/>
          <w:sz w:val="24"/>
          <w:szCs w:val="24"/>
          <w:lang w:val="ro-MD"/>
        </w:rPr>
        <w:t>învățăm</w:t>
      </w:r>
      <w:r w:rsidR="002D3505">
        <w:rPr>
          <w:rFonts w:asciiTheme="majorHAnsi" w:hAnsiTheme="majorHAnsi" w:cstheme="majorHAnsi"/>
          <w:sz w:val="24"/>
          <w:szCs w:val="24"/>
          <w:lang w:val="ro-MD"/>
        </w:rPr>
        <w:t>â</w:t>
      </w:r>
      <w:r w:rsidRPr="00A92E2B">
        <w:rPr>
          <w:rFonts w:asciiTheme="majorHAnsi" w:hAnsiTheme="majorHAnsi" w:cstheme="majorHAnsi"/>
          <w:sz w:val="24"/>
          <w:szCs w:val="24"/>
          <w:lang w:val="ro-MD"/>
        </w:rPr>
        <w:t>nt</w:t>
      </w:r>
      <w:r w:rsidR="00DB6A12" w:rsidRPr="00A92E2B">
        <w:rPr>
          <w:rFonts w:asciiTheme="majorHAnsi" w:hAnsiTheme="majorHAnsi" w:cstheme="majorHAnsi"/>
          <w:sz w:val="24"/>
          <w:szCs w:val="24"/>
          <w:lang w:val="ro-MD"/>
        </w:rPr>
        <w:t xml:space="preserve"> pre</w:t>
      </w:r>
      <w:r w:rsidR="004F0647" w:rsidRPr="00A92E2B">
        <w:rPr>
          <w:rFonts w:asciiTheme="majorHAnsi" w:hAnsiTheme="majorHAnsi" w:cstheme="majorHAnsi"/>
          <w:sz w:val="24"/>
          <w:szCs w:val="24"/>
          <w:lang w:val="ro-MD"/>
        </w:rPr>
        <w:t>ș</w:t>
      </w:r>
      <w:r w:rsidR="00DB6A12" w:rsidRPr="00A92E2B">
        <w:rPr>
          <w:rFonts w:asciiTheme="majorHAnsi" w:hAnsiTheme="majorHAnsi" w:cstheme="majorHAnsi"/>
          <w:sz w:val="24"/>
          <w:szCs w:val="24"/>
          <w:lang w:val="ro-MD"/>
        </w:rPr>
        <w:t xml:space="preserve">colar </w:t>
      </w:r>
      <w:r w:rsidR="004F0647" w:rsidRPr="00A92E2B">
        <w:rPr>
          <w:rFonts w:asciiTheme="majorHAnsi" w:hAnsiTheme="majorHAnsi" w:cstheme="majorHAnsi"/>
          <w:sz w:val="24"/>
          <w:szCs w:val="24"/>
          <w:lang w:val="ro-MD"/>
        </w:rPr>
        <w:t>ș</w:t>
      </w:r>
      <w:r w:rsidR="00DB6A12" w:rsidRPr="00A92E2B">
        <w:rPr>
          <w:rFonts w:asciiTheme="majorHAnsi" w:hAnsiTheme="majorHAnsi" w:cstheme="majorHAnsi"/>
          <w:sz w:val="24"/>
          <w:szCs w:val="24"/>
          <w:lang w:val="ro-MD"/>
        </w:rPr>
        <w:t xml:space="preserve">i </w:t>
      </w:r>
      <w:r w:rsidR="004F0647" w:rsidRPr="00A92E2B">
        <w:rPr>
          <w:rFonts w:asciiTheme="majorHAnsi" w:hAnsiTheme="majorHAnsi" w:cstheme="majorHAnsi"/>
          <w:sz w:val="24"/>
          <w:szCs w:val="24"/>
          <w:lang w:val="ro-MD"/>
        </w:rPr>
        <w:t>ș</w:t>
      </w:r>
      <w:r w:rsidR="00DB6A12" w:rsidRPr="00A92E2B">
        <w:rPr>
          <w:rFonts w:asciiTheme="majorHAnsi" w:hAnsiTheme="majorHAnsi" w:cstheme="majorHAnsi"/>
          <w:sz w:val="24"/>
          <w:szCs w:val="24"/>
          <w:lang w:val="ro-MD"/>
        </w:rPr>
        <w:t>colar</w:t>
      </w:r>
      <w:r w:rsidRPr="00A92E2B">
        <w:rPr>
          <w:rFonts w:asciiTheme="majorHAnsi" w:hAnsiTheme="majorHAnsi" w:cstheme="majorHAnsi"/>
          <w:sz w:val="24"/>
          <w:szCs w:val="24"/>
          <w:lang w:val="ro-MD"/>
        </w:rPr>
        <w:t xml:space="preserve"> </w:t>
      </w:r>
      <w:r w:rsidR="00AF0FCC">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pentru informare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utilizarea informa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iilor în</w:t>
      </w:r>
      <w:r w:rsidRPr="00A92E2B">
        <w:rPr>
          <w:rFonts w:asciiTheme="majorHAnsi" w:hAnsiTheme="majorHAnsi" w:cstheme="majorHAnsi"/>
          <w:color w:val="FF0000"/>
          <w:sz w:val="24"/>
          <w:szCs w:val="24"/>
          <w:lang w:val="ro-MD"/>
        </w:rPr>
        <w:t xml:space="preserve"> </w:t>
      </w:r>
      <w:r w:rsidRPr="00A92E2B">
        <w:rPr>
          <w:rFonts w:asciiTheme="majorHAnsi" w:hAnsiTheme="majorHAnsi" w:cstheme="majorHAnsi"/>
          <w:sz w:val="24"/>
          <w:szCs w:val="24"/>
          <w:lang w:val="ro-MD"/>
        </w:rPr>
        <w:t xml:space="preserve">scopul conformării la prevederile legale; </w:t>
      </w:r>
    </w:p>
    <w:p w14:paraId="3A8D75D0" w14:textId="38794C93" w:rsidR="009F0B25" w:rsidRPr="00A92E2B" w:rsidRDefault="009F0B25" w:rsidP="00E5545C">
      <w:pPr>
        <w:spacing w:after="0" w:line="276" w:lineRule="auto"/>
        <w:ind w:right="-22" w:firstLine="567"/>
        <w:jc w:val="both"/>
        <w:rPr>
          <w:rFonts w:asciiTheme="majorHAnsi" w:hAnsiTheme="majorHAnsi" w:cstheme="majorHAnsi"/>
          <w:sz w:val="24"/>
          <w:szCs w:val="24"/>
          <w:lang w:val="ro-MD"/>
        </w:rPr>
      </w:pPr>
      <w:r w:rsidRPr="00A92E2B">
        <w:rPr>
          <w:rFonts w:asciiTheme="majorHAnsi" w:hAnsiTheme="majorHAnsi" w:cstheme="majorHAnsi"/>
          <w:b/>
          <w:sz w:val="24"/>
          <w:szCs w:val="24"/>
          <w:lang w:val="ro-MD"/>
        </w:rPr>
        <w:t>Ministerului Educa</w:t>
      </w:r>
      <w:r w:rsidR="004F0647" w:rsidRPr="00A92E2B">
        <w:rPr>
          <w:rFonts w:asciiTheme="majorHAnsi" w:hAnsiTheme="majorHAnsi" w:cstheme="majorHAnsi"/>
          <w:b/>
          <w:sz w:val="24"/>
          <w:szCs w:val="24"/>
          <w:lang w:val="ro-MD"/>
        </w:rPr>
        <w:t>ț</w:t>
      </w:r>
      <w:r w:rsidRPr="00A92E2B">
        <w:rPr>
          <w:rFonts w:asciiTheme="majorHAnsi" w:hAnsiTheme="majorHAnsi" w:cstheme="majorHAnsi"/>
          <w:b/>
          <w:sz w:val="24"/>
          <w:szCs w:val="24"/>
          <w:lang w:val="ro-MD"/>
        </w:rPr>
        <w:t>iei</w:t>
      </w:r>
      <w:r w:rsidR="002D3505">
        <w:rPr>
          <w:rFonts w:asciiTheme="majorHAnsi" w:hAnsiTheme="majorHAnsi" w:cstheme="majorHAnsi"/>
          <w:b/>
          <w:sz w:val="24"/>
          <w:szCs w:val="24"/>
          <w:lang w:val="ro-MD"/>
        </w:rPr>
        <w:t>,</w:t>
      </w:r>
      <w:r w:rsidRPr="00A92E2B">
        <w:rPr>
          <w:rFonts w:asciiTheme="majorHAnsi" w:hAnsiTheme="majorHAnsi" w:cstheme="majorHAnsi"/>
          <w:b/>
          <w:sz w:val="24"/>
          <w:szCs w:val="24"/>
          <w:lang w:val="ro-MD"/>
        </w:rPr>
        <w:t xml:space="preserve"> C</w:t>
      </w:r>
      <w:r w:rsidR="004F0647" w:rsidRPr="00A92E2B">
        <w:rPr>
          <w:rFonts w:asciiTheme="majorHAnsi" w:hAnsiTheme="majorHAnsi" w:cstheme="majorHAnsi"/>
          <w:b/>
          <w:sz w:val="24"/>
          <w:szCs w:val="24"/>
          <w:lang w:val="ro-MD"/>
        </w:rPr>
        <w:t xml:space="preserve">ulturii și </w:t>
      </w:r>
      <w:r w:rsidRPr="00A92E2B">
        <w:rPr>
          <w:rFonts w:asciiTheme="majorHAnsi" w:hAnsiTheme="majorHAnsi" w:cstheme="majorHAnsi"/>
          <w:b/>
          <w:sz w:val="24"/>
          <w:szCs w:val="24"/>
          <w:lang w:val="ro-MD"/>
        </w:rPr>
        <w:t>C</w:t>
      </w:r>
      <w:r w:rsidR="004F0647" w:rsidRPr="00A92E2B">
        <w:rPr>
          <w:rFonts w:asciiTheme="majorHAnsi" w:hAnsiTheme="majorHAnsi" w:cstheme="majorHAnsi"/>
          <w:b/>
          <w:sz w:val="24"/>
          <w:szCs w:val="24"/>
          <w:lang w:val="ro-MD"/>
        </w:rPr>
        <w:t>ercetării</w:t>
      </w:r>
      <w:r w:rsidRPr="00A92E2B">
        <w:rPr>
          <w:rFonts w:asciiTheme="majorHAnsi" w:hAnsiTheme="majorHAnsi" w:cstheme="majorHAnsi"/>
          <w:sz w:val="24"/>
          <w:szCs w:val="24"/>
          <w:lang w:val="ro-MD"/>
        </w:rPr>
        <w:t>, ca organ central de specialitate în domeniul învă</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ământului – pentru informare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utilizarea informa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iilor în scopul conformării la prevederile cadrului normativ;</w:t>
      </w:r>
      <w:r w:rsidR="00BD7A4A">
        <w:rPr>
          <w:rFonts w:asciiTheme="majorHAnsi" w:hAnsiTheme="majorHAnsi" w:cstheme="majorHAnsi"/>
          <w:sz w:val="24"/>
          <w:szCs w:val="24"/>
          <w:lang w:val="ro-MD"/>
        </w:rPr>
        <w:t xml:space="preserve"> </w:t>
      </w:r>
    </w:p>
    <w:p w14:paraId="5FED85A7" w14:textId="61838659" w:rsidR="009F0B25" w:rsidRPr="00A92E2B" w:rsidRDefault="00DB6A12" w:rsidP="00E5545C">
      <w:pPr>
        <w:spacing w:after="0" w:line="276" w:lineRule="auto"/>
        <w:ind w:right="-22" w:firstLine="567"/>
        <w:jc w:val="both"/>
        <w:rPr>
          <w:rFonts w:asciiTheme="majorHAnsi" w:hAnsiTheme="majorHAnsi" w:cstheme="majorHAnsi"/>
          <w:b/>
          <w:sz w:val="24"/>
          <w:szCs w:val="24"/>
          <w:lang w:val="ro-MD"/>
        </w:rPr>
      </w:pPr>
      <w:r w:rsidRPr="00A92E2B">
        <w:rPr>
          <w:rFonts w:asciiTheme="majorHAnsi" w:hAnsiTheme="majorHAnsi" w:cstheme="majorHAnsi"/>
          <w:b/>
          <w:sz w:val="24"/>
          <w:szCs w:val="24"/>
          <w:lang w:val="ro-MD"/>
        </w:rPr>
        <w:t>Ministerului Sănătă</w:t>
      </w:r>
      <w:r w:rsidR="004F0647" w:rsidRPr="00A92E2B">
        <w:rPr>
          <w:rFonts w:asciiTheme="majorHAnsi" w:hAnsiTheme="majorHAnsi" w:cstheme="majorHAnsi"/>
          <w:b/>
          <w:sz w:val="24"/>
          <w:szCs w:val="24"/>
          <w:lang w:val="ro-MD"/>
        </w:rPr>
        <w:t>ț</w:t>
      </w:r>
      <w:r w:rsidRPr="00A92E2B">
        <w:rPr>
          <w:rFonts w:asciiTheme="majorHAnsi" w:hAnsiTheme="majorHAnsi" w:cstheme="majorHAnsi"/>
          <w:b/>
          <w:sz w:val="24"/>
          <w:szCs w:val="24"/>
          <w:lang w:val="ro-MD"/>
        </w:rPr>
        <w:t xml:space="preserve">ii, Muncii </w:t>
      </w:r>
      <w:r w:rsidR="004F0647" w:rsidRPr="00A92E2B">
        <w:rPr>
          <w:rFonts w:asciiTheme="majorHAnsi" w:hAnsiTheme="majorHAnsi" w:cstheme="majorHAnsi"/>
          <w:b/>
          <w:sz w:val="24"/>
          <w:szCs w:val="24"/>
          <w:lang w:val="ro-MD"/>
        </w:rPr>
        <w:t>ș</w:t>
      </w:r>
      <w:r w:rsidRPr="00A92E2B">
        <w:rPr>
          <w:rFonts w:asciiTheme="majorHAnsi" w:hAnsiTheme="majorHAnsi" w:cstheme="majorHAnsi"/>
          <w:b/>
          <w:sz w:val="24"/>
          <w:szCs w:val="24"/>
          <w:lang w:val="ro-MD"/>
        </w:rPr>
        <w:t>i Protec</w:t>
      </w:r>
      <w:r w:rsidR="004F0647" w:rsidRPr="00A92E2B">
        <w:rPr>
          <w:rFonts w:asciiTheme="majorHAnsi" w:hAnsiTheme="majorHAnsi" w:cstheme="majorHAnsi"/>
          <w:b/>
          <w:sz w:val="24"/>
          <w:szCs w:val="24"/>
          <w:lang w:val="ro-MD"/>
        </w:rPr>
        <w:t>ț</w:t>
      </w:r>
      <w:r w:rsidRPr="00A92E2B">
        <w:rPr>
          <w:rFonts w:asciiTheme="majorHAnsi" w:hAnsiTheme="majorHAnsi" w:cstheme="majorHAnsi"/>
          <w:b/>
          <w:sz w:val="24"/>
          <w:szCs w:val="24"/>
          <w:lang w:val="ro-MD"/>
        </w:rPr>
        <w:t>iei Sociale</w:t>
      </w:r>
      <w:r w:rsidR="009F0B25" w:rsidRPr="00A92E2B">
        <w:rPr>
          <w:rFonts w:asciiTheme="majorHAnsi" w:hAnsiTheme="majorHAnsi" w:cstheme="majorHAnsi"/>
          <w:b/>
          <w:sz w:val="24"/>
          <w:szCs w:val="24"/>
          <w:lang w:val="ro-MD"/>
        </w:rPr>
        <w:t xml:space="preserve"> </w:t>
      </w:r>
      <w:r w:rsidR="002D3505" w:rsidRPr="00A92E2B">
        <w:rPr>
          <w:rFonts w:asciiTheme="majorHAnsi" w:hAnsiTheme="majorHAnsi" w:cstheme="majorHAnsi"/>
          <w:sz w:val="24"/>
          <w:szCs w:val="24"/>
          <w:lang w:val="ro-MD"/>
        </w:rPr>
        <w:t>–</w:t>
      </w:r>
      <w:r w:rsidR="002D3505">
        <w:rPr>
          <w:rFonts w:asciiTheme="majorHAnsi" w:hAnsiTheme="majorHAnsi" w:cstheme="majorHAnsi"/>
          <w:sz w:val="24"/>
          <w:szCs w:val="24"/>
          <w:lang w:val="ro-MD"/>
        </w:rPr>
        <w:t xml:space="preserve"> </w:t>
      </w:r>
      <w:r w:rsidR="009F0B25" w:rsidRPr="00A92E2B">
        <w:rPr>
          <w:rFonts w:asciiTheme="majorHAnsi" w:hAnsiTheme="majorHAnsi" w:cstheme="majorHAnsi"/>
          <w:sz w:val="24"/>
          <w:szCs w:val="24"/>
          <w:lang w:val="ro-MD"/>
        </w:rPr>
        <w:t xml:space="preserve">pentru evaluarea impactului implementării </w:t>
      </w:r>
      <w:r w:rsidRPr="00A92E2B">
        <w:rPr>
          <w:rFonts w:asciiTheme="majorHAnsi" w:hAnsiTheme="majorHAnsi" w:cstheme="majorHAnsi"/>
          <w:sz w:val="24"/>
          <w:szCs w:val="24"/>
          <w:lang w:val="ro-MD"/>
        </w:rPr>
        <w:t>regimului alimentar în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w:t>
      </w:r>
      <w:r w:rsidR="002D3505">
        <w:rPr>
          <w:rFonts w:asciiTheme="majorHAnsi" w:hAnsiTheme="majorHAnsi" w:cstheme="majorHAnsi"/>
          <w:sz w:val="24"/>
          <w:szCs w:val="24"/>
          <w:lang w:val="ro-MD"/>
        </w:rPr>
        <w:t>â</w:t>
      </w:r>
      <w:r w:rsidRPr="00A92E2B">
        <w:rPr>
          <w:rFonts w:asciiTheme="majorHAnsi" w:hAnsiTheme="majorHAnsi" w:cstheme="majorHAnsi"/>
          <w:sz w:val="24"/>
          <w:szCs w:val="24"/>
          <w:lang w:val="ro-MD"/>
        </w:rPr>
        <w:t>nt</w:t>
      </w:r>
      <w:r w:rsidR="009F0B25" w:rsidRPr="00A92E2B">
        <w:rPr>
          <w:rFonts w:asciiTheme="majorHAnsi" w:hAnsiTheme="majorHAnsi" w:cstheme="majorHAnsi"/>
          <w:sz w:val="24"/>
          <w:szCs w:val="24"/>
          <w:lang w:val="ro-MD"/>
        </w:rPr>
        <w:t xml:space="preserve"> </w:t>
      </w:r>
      <w:r w:rsidR="004F0647" w:rsidRPr="00A92E2B">
        <w:rPr>
          <w:rFonts w:asciiTheme="majorHAnsi" w:hAnsiTheme="majorHAnsi" w:cstheme="majorHAnsi"/>
          <w:sz w:val="24"/>
          <w:szCs w:val="24"/>
          <w:lang w:val="ro-MD"/>
        </w:rPr>
        <w:t>ș</w:t>
      </w:r>
      <w:r w:rsidR="009F0B25" w:rsidRPr="00A92E2B">
        <w:rPr>
          <w:rFonts w:asciiTheme="majorHAnsi" w:hAnsiTheme="majorHAnsi" w:cstheme="majorHAnsi"/>
          <w:sz w:val="24"/>
          <w:szCs w:val="24"/>
          <w:lang w:val="ro-MD"/>
        </w:rPr>
        <w:t xml:space="preserve">i </w:t>
      </w:r>
      <w:r w:rsidR="009F0B25" w:rsidRPr="000D453D">
        <w:rPr>
          <w:rFonts w:asciiTheme="majorHAnsi" w:hAnsiTheme="majorHAnsi" w:cstheme="majorHAnsi"/>
          <w:sz w:val="24"/>
          <w:szCs w:val="24"/>
          <w:lang w:val="ro-MD"/>
        </w:rPr>
        <w:t>posibil</w:t>
      </w:r>
      <w:r w:rsidR="002D3505" w:rsidRPr="000D453D">
        <w:rPr>
          <w:rFonts w:asciiTheme="majorHAnsi" w:hAnsiTheme="majorHAnsi" w:cstheme="majorHAnsi"/>
          <w:sz w:val="24"/>
          <w:szCs w:val="24"/>
          <w:lang w:val="ro-MD"/>
        </w:rPr>
        <w:t>a</w:t>
      </w:r>
      <w:r w:rsidR="009F0B25" w:rsidRPr="000D453D">
        <w:rPr>
          <w:rFonts w:asciiTheme="majorHAnsi" w:hAnsiTheme="majorHAnsi" w:cstheme="majorHAnsi"/>
          <w:sz w:val="24"/>
          <w:szCs w:val="24"/>
          <w:lang w:val="ro-MD"/>
        </w:rPr>
        <w:t xml:space="preserve"> ini</w:t>
      </w:r>
      <w:r w:rsidR="004F0647" w:rsidRPr="000D453D">
        <w:rPr>
          <w:rFonts w:asciiTheme="majorHAnsi" w:hAnsiTheme="majorHAnsi" w:cstheme="majorHAnsi"/>
          <w:sz w:val="24"/>
          <w:szCs w:val="24"/>
          <w:lang w:val="ro-MD"/>
        </w:rPr>
        <w:t>ț</w:t>
      </w:r>
      <w:r w:rsidR="009F0B25" w:rsidRPr="000D453D">
        <w:rPr>
          <w:rFonts w:asciiTheme="majorHAnsi" w:hAnsiTheme="majorHAnsi" w:cstheme="majorHAnsi"/>
          <w:sz w:val="24"/>
          <w:szCs w:val="24"/>
          <w:lang w:val="ro-MD"/>
        </w:rPr>
        <w:t>ier</w:t>
      </w:r>
      <w:r w:rsidR="002D3505" w:rsidRPr="000D453D">
        <w:rPr>
          <w:rFonts w:asciiTheme="majorHAnsi" w:hAnsiTheme="majorHAnsi" w:cstheme="majorHAnsi"/>
          <w:sz w:val="24"/>
          <w:szCs w:val="24"/>
          <w:lang w:val="ro-MD"/>
        </w:rPr>
        <w:t>e</w:t>
      </w:r>
      <w:r w:rsidR="009F0B25" w:rsidRPr="000D453D">
        <w:rPr>
          <w:rFonts w:asciiTheme="majorHAnsi" w:hAnsiTheme="majorHAnsi" w:cstheme="majorHAnsi"/>
          <w:sz w:val="24"/>
          <w:szCs w:val="24"/>
          <w:lang w:val="ro-MD"/>
        </w:rPr>
        <w:t xml:space="preserve"> a modificării cadrului normativ în vederea eliminării deficien</w:t>
      </w:r>
      <w:r w:rsidR="004F0647" w:rsidRPr="000D453D">
        <w:rPr>
          <w:rFonts w:asciiTheme="majorHAnsi" w:hAnsiTheme="majorHAnsi" w:cstheme="majorHAnsi"/>
          <w:sz w:val="24"/>
          <w:szCs w:val="24"/>
          <w:lang w:val="ro-MD"/>
        </w:rPr>
        <w:t>ț</w:t>
      </w:r>
      <w:r w:rsidR="009F0B25" w:rsidRPr="000D453D">
        <w:rPr>
          <w:rFonts w:asciiTheme="majorHAnsi" w:hAnsiTheme="majorHAnsi" w:cstheme="majorHAnsi"/>
          <w:sz w:val="24"/>
          <w:szCs w:val="24"/>
          <w:lang w:val="ro-MD"/>
        </w:rPr>
        <w:t>elor stabilite de audit;</w:t>
      </w:r>
      <w:r w:rsidR="009F0B25" w:rsidRPr="000D453D">
        <w:rPr>
          <w:rFonts w:asciiTheme="majorHAnsi" w:hAnsiTheme="majorHAnsi" w:cstheme="majorHAnsi"/>
          <w:b/>
          <w:sz w:val="24"/>
          <w:szCs w:val="24"/>
          <w:highlight w:val="yellow"/>
          <w:lang w:val="ro-MD"/>
        </w:rPr>
        <w:t xml:space="preserve"> </w:t>
      </w:r>
    </w:p>
    <w:p w14:paraId="362D3062" w14:textId="7CC43536" w:rsidR="009F0B25" w:rsidRPr="00A92E2B" w:rsidRDefault="009F0B25" w:rsidP="00E5545C">
      <w:pPr>
        <w:spacing w:after="0" w:line="276" w:lineRule="auto"/>
        <w:ind w:right="-22" w:firstLine="567"/>
        <w:jc w:val="both"/>
        <w:rPr>
          <w:rFonts w:asciiTheme="majorHAnsi" w:hAnsiTheme="majorHAnsi" w:cstheme="majorHAnsi"/>
          <w:b/>
          <w:sz w:val="24"/>
          <w:szCs w:val="24"/>
          <w:lang w:val="ro-MD"/>
        </w:rPr>
      </w:pPr>
      <w:r w:rsidRPr="00A92E2B">
        <w:rPr>
          <w:rFonts w:asciiTheme="majorHAnsi" w:hAnsiTheme="majorHAnsi" w:cstheme="majorHAnsi"/>
          <w:b/>
          <w:sz w:val="24"/>
          <w:szCs w:val="24"/>
          <w:lang w:val="ro-MD"/>
        </w:rPr>
        <w:t>societă</w:t>
      </w:r>
      <w:r w:rsidR="004F0647" w:rsidRPr="00A92E2B">
        <w:rPr>
          <w:rFonts w:asciiTheme="majorHAnsi" w:hAnsiTheme="majorHAnsi" w:cstheme="majorHAnsi"/>
          <w:b/>
          <w:sz w:val="24"/>
          <w:szCs w:val="24"/>
          <w:lang w:val="ro-MD"/>
        </w:rPr>
        <w:t>ț</w:t>
      </w:r>
      <w:r w:rsidRPr="00A92E2B">
        <w:rPr>
          <w:rFonts w:asciiTheme="majorHAnsi" w:hAnsiTheme="majorHAnsi" w:cstheme="majorHAnsi"/>
          <w:b/>
          <w:sz w:val="24"/>
          <w:szCs w:val="24"/>
          <w:lang w:val="ro-MD"/>
        </w:rPr>
        <w:t>ii civile, altor păr</w:t>
      </w:r>
      <w:r w:rsidR="004F0647" w:rsidRPr="00A92E2B">
        <w:rPr>
          <w:rFonts w:asciiTheme="majorHAnsi" w:hAnsiTheme="majorHAnsi" w:cstheme="majorHAnsi"/>
          <w:b/>
          <w:sz w:val="24"/>
          <w:szCs w:val="24"/>
          <w:lang w:val="ro-MD"/>
        </w:rPr>
        <w:t>ț</w:t>
      </w:r>
      <w:r w:rsidRPr="00A92E2B">
        <w:rPr>
          <w:rFonts w:asciiTheme="majorHAnsi" w:hAnsiTheme="majorHAnsi" w:cstheme="majorHAnsi"/>
          <w:b/>
          <w:sz w:val="24"/>
          <w:szCs w:val="24"/>
          <w:lang w:val="ro-MD"/>
        </w:rPr>
        <w:t>i interesate.</w:t>
      </w:r>
    </w:p>
    <w:p w14:paraId="7EA5FBD6" w14:textId="2C534671" w:rsidR="009F0B25" w:rsidRPr="00A92E2B" w:rsidRDefault="009F0B25" w:rsidP="00E5545C">
      <w:pPr>
        <w:spacing w:after="0" w:line="276" w:lineRule="auto"/>
        <w:ind w:right="-22" w:firstLine="567"/>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Raportul de audit furnizează destinatarilor informa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 </w:t>
      </w:r>
      <w:r w:rsidRPr="00C15CCA">
        <w:rPr>
          <w:rFonts w:asciiTheme="majorHAnsi" w:hAnsiTheme="majorHAnsi" w:cstheme="majorHAnsi"/>
          <w:sz w:val="24"/>
          <w:szCs w:val="24"/>
          <w:lang w:val="ro-MD"/>
        </w:rPr>
        <w:t xml:space="preserve">relevante </w:t>
      </w:r>
      <w:r w:rsidR="009F63CE" w:rsidRPr="008043BA">
        <w:rPr>
          <w:rFonts w:asciiTheme="majorHAnsi" w:hAnsiTheme="majorHAnsi" w:cstheme="majorHAnsi"/>
          <w:sz w:val="24"/>
          <w:szCs w:val="24"/>
          <w:lang w:val="ro-MD"/>
        </w:rPr>
        <w:t xml:space="preserve">asupra </w:t>
      </w:r>
      <w:r w:rsidR="00EC6083" w:rsidRPr="008043BA">
        <w:rPr>
          <w:rFonts w:asciiTheme="majorHAnsi" w:hAnsiTheme="majorHAnsi" w:cstheme="majorHAnsi"/>
          <w:sz w:val="24"/>
          <w:szCs w:val="24"/>
          <w:lang w:val="ro-MD"/>
        </w:rPr>
        <w:t xml:space="preserve">asigurării de către responsabili a </w:t>
      </w:r>
      <w:r w:rsidR="00EC6083" w:rsidRPr="00C15CCA">
        <w:rPr>
          <w:rFonts w:asciiTheme="majorHAnsi" w:hAnsiTheme="majorHAnsi" w:cstheme="majorHAnsi"/>
          <w:sz w:val="24"/>
          <w:szCs w:val="24"/>
          <w:lang w:val="ro-MD"/>
        </w:rPr>
        <w:t>respectării normativului financiar și norme</w:t>
      </w:r>
      <w:r w:rsidR="00EC6083" w:rsidRPr="008043BA">
        <w:rPr>
          <w:rFonts w:asciiTheme="majorHAnsi" w:hAnsiTheme="majorHAnsi" w:cstheme="majorHAnsi"/>
          <w:sz w:val="24"/>
          <w:szCs w:val="24"/>
          <w:lang w:val="ro-MD"/>
        </w:rPr>
        <w:t>lor zilnice de pro</w:t>
      </w:r>
      <w:r w:rsidR="00EC6083">
        <w:rPr>
          <w:rFonts w:asciiTheme="majorHAnsi" w:hAnsiTheme="majorHAnsi" w:cstheme="majorHAnsi"/>
          <w:sz w:val="24"/>
          <w:szCs w:val="24"/>
          <w:lang w:val="ro-MD"/>
        </w:rPr>
        <w:t>duse alimentare pentru un copil/elev în instituțiile de învățămînt preșcolar și școlar</w:t>
      </w:r>
      <w:r w:rsidRPr="00A92E2B">
        <w:rPr>
          <w:rFonts w:asciiTheme="majorHAnsi" w:hAnsiTheme="majorHAnsi" w:cstheme="majorHAnsi"/>
          <w:sz w:val="24"/>
          <w:szCs w:val="24"/>
          <w:lang w:val="ro-MD"/>
        </w:rPr>
        <w:t xml:space="preserve"> </w:t>
      </w:r>
      <w:r w:rsidR="00161552" w:rsidRPr="00A92E2B">
        <w:rPr>
          <w:rFonts w:asciiTheme="majorHAnsi" w:hAnsiTheme="majorHAnsi" w:cstheme="majorHAnsi"/>
          <w:sz w:val="24"/>
          <w:szCs w:val="24"/>
          <w:lang w:val="ro-MD"/>
        </w:rPr>
        <w:t>din mun.</w:t>
      </w:r>
      <w:r w:rsidR="00161552" w:rsidRPr="00A92E2B">
        <w:rPr>
          <w:rFonts w:asciiTheme="majorHAnsi" w:hAnsiTheme="majorHAnsi" w:cstheme="majorHAnsi"/>
          <w:b/>
          <w:sz w:val="24"/>
          <w:szCs w:val="24"/>
          <w:lang w:val="ro-MD"/>
        </w:rPr>
        <w:t xml:space="preserve"> </w:t>
      </w:r>
      <w:r w:rsidR="00161552" w:rsidRPr="00A92E2B">
        <w:rPr>
          <w:rFonts w:asciiTheme="majorHAnsi" w:hAnsiTheme="majorHAnsi" w:cstheme="majorHAnsi"/>
          <w:sz w:val="24"/>
          <w:szCs w:val="24"/>
          <w:lang w:val="ro-MD"/>
        </w:rPr>
        <w:t>Chi</w:t>
      </w:r>
      <w:r w:rsidR="004F0647" w:rsidRPr="00A92E2B">
        <w:rPr>
          <w:rFonts w:asciiTheme="majorHAnsi" w:hAnsiTheme="majorHAnsi" w:cstheme="majorHAnsi"/>
          <w:sz w:val="24"/>
          <w:szCs w:val="24"/>
          <w:lang w:val="ro-MD"/>
        </w:rPr>
        <w:t>ș</w:t>
      </w:r>
      <w:r w:rsidR="00161552" w:rsidRPr="00A92E2B">
        <w:rPr>
          <w:rFonts w:asciiTheme="majorHAnsi" w:hAnsiTheme="majorHAnsi" w:cstheme="majorHAnsi"/>
          <w:sz w:val="24"/>
          <w:szCs w:val="24"/>
          <w:lang w:val="ro-MD"/>
        </w:rPr>
        <w:t>inău, Ungheni, Comrat, Edine</w:t>
      </w:r>
      <w:r w:rsidR="004F0647" w:rsidRPr="00A92E2B">
        <w:rPr>
          <w:rFonts w:asciiTheme="majorHAnsi" w:hAnsiTheme="majorHAnsi" w:cstheme="majorHAnsi"/>
          <w:sz w:val="24"/>
          <w:szCs w:val="24"/>
          <w:lang w:val="ro-MD"/>
        </w:rPr>
        <w:t>ț</w:t>
      </w:r>
      <w:r w:rsidR="002D3505">
        <w:rPr>
          <w:rFonts w:asciiTheme="majorHAnsi" w:hAnsiTheme="majorHAnsi" w:cstheme="majorHAnsi"/>
          <w:sz w:val="24"/>
          <w:szCs w:val="24"/>
          <w:lang w:val="ro-MD"/>
        </w:rPr>
        <w:t xml:space="preserve"> și</w:t>
      </w:r>
      <w:r w:rsidR="00161552" w:rsidRPr="00A92E2B">
        <w:rPr>
          <w:rFonts w:asciiTheme="majorHAnsi" w:hAnsiTheme="majorHAnsi" w:cstheme="majorHAnsi"/>
          <w:sz w:val="24"/>
          <w:szCs w:val="24"/>
          <w:lang w:val="ro-MD"/>
        </w:rPr>
        <w:t xml:space="preserve"> Soroca, ora</w:t>
      </w:r>
      <w:r w:rsidR="004F0647" w:rsidRPr="00A92E2B">
        <w:rPr>
          <w:rFonts w:asciiTheme="majorHAnsi" w:hAnsiTheme="majorHAnsi" w:cstheme="majorHAnsi"/>
          <w:sz w:val="24"/>
          <w:szCs w:val="24"/>
          <w:lang w:val="ro-MD"/>
        </w:rPr>
        <w:t>ș</w:t>
      </w:r>
      <w:r w:rsidR="00161552" w:rsidRPr="00A92E2B">
        <w:rPr>
          <w:rFonts w:asciiTheme="majorHAnsi" w:hAnsiTheme="majorHAnsi" w:cstheme="majorHAnsi"/>
          <w:sz w:val="24"/>
          <w:szCs w:val="24"/>
          <w:lang w:val="ro-MD"/>
        </w:rPr>
        <w:t>elor</w:t>
      </w:r>
      <w:r w:rsidR="00245BA8" w:rsidRPr="00A92E2B">
        <w:rPr>
          <w:rFonts w:asciiTheme="majorHAnsi" w:hAnsiTheme="majorHAnsi" w:cstheme="majorHAnsi"/>
          <w:sz w:val="24"/>
          <w:szCs w:val="24"/>
          <w:lang w:val="ro-MD"/>
        </w:rPr>
        <w:t xml:space="preserve"> Făle</w:t>
      </w:r>
      <w:r w:rsidR="004F0647" w:rsidRPr="00A92E2B">
        <w:rPr>
          <w:rFonts w:asciiTheme="majorHAnsi" w:hAnsiTheme="majorHAnsi" w:cstheme="majorHAnsi"/>
          <w:sz w:val="24"/>
          <w:szCs w:val="24"/>
          <w:lang w:val="ro-MD"/>
        </w:rPr>
        <w:t>ș</w:t>
      </w:r>
      <w:r w:rsidR="00245BA8" w:rsidRPr="00A92E2B">
        <w:rPr>
          <w:rFonts w:asciiTheme="majorHAnsi" w:hAnsiTheme="majorHAnsi" w:cstheme="majorHAnsi"/>
          <w:sz w:val="24"/>
          <w:szCs w:val="24"/>
          <w:lang w:val="ro-MD"/>
        </w:rPr>
        <w:t xml:space="preserve">ti, Ialoveni, Nisporeni </w:t>
      </w:r>
      <w:r w:rsidR="004F0647" w:rsidRPr="00A92E2B">
        <w:rPr>
          <w:rFonts w:asciiTheme="majorHAnsi" w:hAnsiTheme="majorHAnsi" w:cstheme="majorHAnsi"/>
          <w:sz w:val="24"/>
          <w:szCs w:val="24"/>
          <w:lang w:val="ro-MD"/>
        </w:rPr>
        <w:t>ș</w:t>
      </w:r>
      <w:r w:rsidR="00245BA8" w:rsidRPr="00A92E2B">
        <w:rPr>
          <w:rFonts w:asciiTheme="majorHAnsi" w:hAnsiTheme="majorHAnsi" w:cstheme="majorHAnsi"/>
          <w:sz w:val="24"/>
          <w:szCs w:val="24"/>
          <w:lang w:val="ro-MD"/>
        </w:rPr>
        <w:t>i S</w:t>
      </w:r>
      <w:r w:rsidR="002D3505">
        <w:rPr>
          <w:rFonts w:asciiTheme="majorHAnsi" w:hAnsiTheme="majorHAnsi" w:cstheme="majorHAnsi"/>
          <w:sz w:val="24"/>
          <w:szCs w:val="24"/>
          <w:lang w:val="ro-MD"/>
        </w:rPr>
        <w:t>â</w:t>
      </w:r>
      <w:r w:rsidR="00245BA8" w:rsidRPr="00A92E2B">
        <w:rPr>
          <w:rFonts w:asciiTheme="majorHAnsi" w:hAnsiTheme="majorHAnsi" w:cstheme="majorHAnsi"/>
          <w:sz w:val="24"/>
          <w:szCs w:val="24"/>
          <w:lang w:val="ro-MD"/>
        </w:rPr>
        <w:t xml:space="preserve">ngerei, comunei Bacioi </w:t>
      </w:r>
      <w:r w:rsidR="004F0647" w:rsidRPr="00A92E2B">
        <w:rPr>
          <w:rFonts w:asciiTheme="majorHAnsi" w:hAnsiTheme="majorHAnsi" w:cstheme="majorHAnsi"/>
          <w:sz w:val="24"/>
          <w:szCs w:val="24"/>
          <w:lang w:val="ro-MD"/>
        </w:rPr>
        <w:t>ș</w:t>
      </w:r>
      <w:r w:rsidR="00245BA8" w:rsidRPr="00A92E2B">
        <w:rPr>
          <w:rFonts w:asciiTheme="majorHAnsi" w:hAnsiTheme="majorHAnsi" w:cstheme="majorHAnsi"/>
          <w:sz w:val="24"/>
          <w:szCs w:val="24"/>
          <w:lang w:val="ro-MD"/>
        </w:rPr>
        <w:t>i satului</w:t>
      </w:r>
      <w:r w:rsidR="00161552" w:rsidRPr="00A92E2B">
        <w:rPr>
          <w:rFonts w:asciiTheme="majorHAnsi" w:hAnsiTheme="majorHAnsi" w:cstheme="majorHAnsi"/>
          <w:sz w:val="24"/>
          <w:szCs w:val="24"/>
          <w:lang w:val="ro-MD"/>
        </w:rPr>
        <w:t xml:space="preserve"> Măgdăce</w:t>
      </w:r>
      <w:r w:rsidR="004F0647" w:rsidRPr="00A92E2B">
        <w:rPr>
          <w:rFonts w:asciiTheme="majorHAnsi" w:hAnsiTheme="majorHAnsi" w:cstheme="majorHAnsi"/>
          <w:sz w:val="24"/>
          <w:szCs w:val="24"/>
          <w:lang w:val="ro-MD"/>
        </w:rPr>
        <w:t>ș</w:t>
      </w:r>
      <w:r w:rsidR="00161552" w:rsidRPr="00A92E2B">
        <w:rPr>
          <w:rFonts w:asciiTheme="majorHAnsi" w:hAnsiTheme="majorHAnsi" w:cstheme="majorHAnsi"/>
          <w:sz w:val="24"/>
          <w:szCs w:val="24"/>
          <w:lang w:val="ro-MD"/>
        </w:rPr>
        <w:t>ti</w:t>
      </w:r>
      <w:r w:rsidRPr="00A92E2B">
        <w:rPr>
          <w:rFonts w:asciiTheme="majorHAnsi" w:hAnsiTheme="majorHAnsi" w:cstheme="majorHAnsi"/>
          <w:sz w:val="24"/>
          <w:szCs w:val="24"/>
          <w:lang w:val="ro-MD"/>
        </w:rPr>
        <w:t xml:space="preserve">. </w:t>
      </w:r>
    </w:p>
    <w:p w14:paraId="40BB3196" w14:textId="487C38C6" w:rsidR="009F0B25" w:rsidRPr="00A92E2B" w:rsidRDefault="009F0B25" w:rsidP="00E5545C">
      <w:pPr>
        <w:spacing w:after="0" w:line="276" w:lineRule="auto"/>
        <w:ind w:right="-22" w:firstLine="567"/>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 xml:space="preserve">Generalizând constatările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concluziile formulate în procesul de audit, auditul prezintă rezumatul acestora prin prisma neconformită</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ilor identificate. Astfel,</w:t>
      </w:r>
    </w:p>
    <w:p w14:paraId="3425B2BD" w14:textId="405CE53F" w:rsidR="00EC7A80" w:rsidRPr="00D766CE" w:rsidRDefault="00F86850" w:rsidP="00E5545C">
      <w:pPr>
        <w:pStyle w:val="ListParagraph"/>
        <w:numPr>
          <w:ilvl w:val="0"/>
          <w:numId w:val="35"/>
        </w:numPr>
        <w:spacing w:after="0" w:line="276" w:lineRule="auto"/>
        <w:ind w:left="0" w:right="-22" w:firstLine="0"/>
        <w:jc w:val="both"/>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o-MD"/>
        </w:rPr>
        <w:t>A</w:t>
      </w:r>
      <w:r w:rsidR="000C0E52" w:rsidRPr="00D766CE">
        <w:rPr>
          <w:rFonts w:asciiTheme="majorHAnsi" w:hAnsiTheme="majorHAnsi" w:cstheme="majorHAnsi"/>
          <w:color w:val="000000" w:themeColor="text1"/>
          <w:sz w:val="24"/>
          <w:szCs w:val="24"/>
          <w:lang w:val="ro-MD"/>
        </w:rPr>
        <w:t xml:space="preserve">APL auditate </w:t>
      </w:r>
      <w:r w:rsidR="001F6BF1">
        <w:rPr>
          <w:rFonts w:asciiTheme="majorHAnsi" w:hAnsiTheme="majorHAnsi" w:cstheme="majorHAnsi"/>
          <w:sz w:val="24"/>
          <w:szCs w:val="24"/>
          <w:lang w:val="ro-MD"/>
        </w:rPr>
        <w:t>î</w:t>
      </w:r>
      <w:r w:rsidR="001F6BF1" w:rsidRPr="007471EF">
        <w:rPr>
          <w:rFonts w:asciiTheme="majorHAnsi" w:hAnsiTheme="majorHAnsi" w:cstheme="majorHAnsi"/>
          <w:sz w:val="24"/>
          <w:szCs w:val="24"/>
          <w:lang w:val="ro-MD"/>
        </w:rPr>
        <w:t xml:space="preserve">n </w:t>
      </w:r>
      <w:r w:rsidR="001F6BF1" w:rsidRPr="00D766CE">
        <w:rPr>
          <w:rFonts w:asciiTheme="majorHAnsi" w:hAnsiTheme="majorHAnsi" w:cstheme="majorHAnsi"/>
          <w:sz w:val="24"/>
          <w:szCs w:val="24"/>
          <w:lang w:val="ro-MD"/>
        </w:rPr>
        <w:t>anul 2019</w:t>
      </w:r>
      <w:r w:rsidR="001F6BF1">
        <w:rPr>
          <w:rFonts w:asciiTheme="majorHAnsi" w:hAnsiTheme="majorHAnsi" w:cstheme="majorHAnsi"/>
          <w:sz w:val="24"/>
          <w:szCs w:val="24"/>
          <w:lang w:val="ro-MD"/>
        </w:rPr>
        <w:t xml:space="preserve"> </w:t>
      </w:r>
      <w:r w:rsidR="000C0E52" w:rsidRPr="00D766CE">
        <w:rPr>
          <w:rFonts w:asciiTheme="majorHAnsi" w:hAnsiTheme="majorHAnsi" w:cstheme="majorHAnsi"/>
          <w:color w:val="000000" w:themeColor="text1"/>
          <w:sz w:val="24"/>
          <w:szCs w:val="24"/>
          <w:lang w:val="ro-MD"/>
        </w:rPr>
        <w:t>nu au asigurat monitorizarea</w:t>
      </w:r>
      <w:r w:rsidR="001F6BF1">
        <w:rPr>
          <w:rFonts w:asciiTheme="majorHAnsi" w:hAnsiTheme="majorHAnsi" w:cstheme="majorHAnsi"/>
          <w:color w:val="000000" w:themeColor="text1"/>
          <w:sz w:val="24"/>
          <w:szCs w:val="24"/>
          <w:lang w:val="ro-MD"/>
        </w:rPr>
        <w:t>:</w:t>
      </w:r>
      <w:r w:rsidR="000C0E52" w:rsidRPr="00D766CE">
        <w:rPr>
          <w:rFonts w:asciiTheme="majorHAnsi" w:hAnsiTheme="majorHAnsi" w:cstheme="majorHAnsi"/>
          <w:color w:val="000000" w:themeColor="text1"/>
          <w:sz w:val="24"/>
          <w:szCs w:val="24"/>
          <w:lang w:val="ro-MD"/>
        </w:rPr>
        <w:t xml:space="preserve"> </w:t>
      </w:r>
      <w:r w:rsidR="001F6BF1">
        <w:rPr>
          <w:rFonts w:asciiTheme="majorHAnsi" w:hAnsiTheme="majorHAnsi" w:cstheme="majorHAnsi"/>
          <w:color w:val="000000" w:themeColor="text1"/>
          <w:sz w:val="24"/>
          <w:szCs w:val="24"/>
          <w:lang w:val="ro-MD"/>
        </w:rPr>
        <w:t xml:space="preserve">(1) </w:t>
      </w:r>
      <w:r w:rsidR="000C0E52" w:rsidRPr="00D766CE">
        <w:rPr>
          <w:rFonts w:asciiTheme="majorHAnsi" w:hAnsiTheme="majorHAnsi" w:cstheme="majorHAnsi"/>
          <w:color w:val="000000" w:themeColor="text1"/>
          <w:sz w:val="24"/>
          <w:szCs w:val="24"/>
          <w:lang w:val="ro-MD"/>
        </w:rPr>
        <w:t>respectării meniului-model aprobat</w:t>
      </w:r>
      <w:r w:rsidR="00C573BF">
        <w:rPr>
          <w:rFonts w:asciiTheme="majorHAnsi" w:hAnsiTheme="majorHAnsi" w:cstheme="majorHAnsi"/>
          <w:color w:val="000000" w:themeColor="text1"/>
          <w:sz w:val="24"/>
          <w:szCs w:val="24"/>
          <w:lang w:val="ro-MD"/>
        </w:rPr>
        <w:t>,</w:t>
      </w:r>
      <w:r w:rsidR="001F6BF1">
        <w:rPr>
          <w:rFonts w:asciiTheme="majorHAnsi" w:hAnsiTheme="majorHAnsi" w:cstheme="majorHAnsi"/>
          <w:color w:val="000000" w:themeColor="text1"/>
          <w:sz w:val="24"/>
          <w:szCs w:val="24"/>
          <w:lang w:val="ro-MD"/>
        </w:rPr>
        <w:t xml:space="preserve"> de către persoanele responsabile de întocmirea meniurilor din cadrul instituțiilor de învățăm</w:t>
      </w:r>
      <w:r w:rsidR="00AF0FCC">
        <w:rPr>
          <w:rFonts w:asciiTheme="majorHAnsi" w:hAnsiTheme="majorHAnsi" w:cstheme="majorHAnsi"/>
          <w:color w:val="000000" w:themeColor="text1"/>
          <w:sz w:val="24"/>
          <w:szCs w:val="24"/>
          <w:lang w:val="ro-MD"/>
        </w:rPr>
        <w:t>â</w:t>
      </w:r>
      <w:r w:rsidR="001F6BF1">
        <w:rPr>
          <w:rFonts w:asciiTheme="majorHAnsi" w:hAnsiTheme="majorHAnsi" w:cstheme="majorHAnsi"/>
          <w:color w:val="000000" w:themeColor="text1"/>
          <w:sz w:val="24"/>
          <w:szCs w:val="24"/>
          <w:lang w:val="ro-MD"/>
        </w:rPr>
        <w:t>nt</w:t>
      </w:r>
      <w:r w:rsidR="000C0E52" w:rsidRPr="00D766CE">
        <w:rPr>
          <w:rFonts w:asciiTheme="majorHAnsi" w:hAnsiTheme="majorHAnsi" w:cstheme="majorHAnsi"/>
          <w:color w:val="000000" w:themeColor="text1"/>
          <w:sz w:val="24"/>
          <w:szCs w:val="24"/>
          <w:lang w:val="ro-MD"/>
        </w:rPr>
        <w:t xml:space="preserve">, </w:t>
      </w:r>
      <w:r w:rsidR="001F6BF1">
        <w:rPr>
          <w:rFonts w:asciiTheme="majorHAnsi" w:hAnsiTheme="majorHAnsi" w:cstheme="majorHAnsi"/>
          <w:color w:val="000000" w:themeColor="text1"/>
          <w:sz w:val="24"/>
          <w:szCs w:val="24"/>
          <w:lang w:val="ro-MD"/>
        </w:rPr>
        <w:t xml:space="preserve">(2) </w:t>
      </w:r>
      <w:r w:rsidR="00463137">
        <w:rPr>
          <w:rFonts w:asciiTheme="majorHAnsi" w:hAnsiTheme="majorHAnsi" w:cstheme="majorHAnsi"/>
          <w:color w:val="000000" w:themeColor="text1"/>
          <w:sz w:val="24"/>
          <w:szCs w:val="24"/>
          <w:lang w:val="ro-MD"/>
        </w:rPr>
        <w:t xml:space="preserve">disponibilității produselor alimentare </w:t>
      </w:r>
      <w:r w:rsidR="001F6BF1">
        <w:rPr>
          <w:rFonts w:asciiTheme="majorHAnsi" w:hAnsiTheme="majorHAnsi" w:cstheme="majorHAnsi"/>
          <w:color w:val="000000" w:themeColor="text1"/>
          <w:sz w:val="24"/>
          <w:szCs w:val="24"/>
          <w:lang w:val="ro-MD"/>
        </w:rPr>
        <w:t xml:space="preserve">necesare </w:t>
      </w:r>
      <w:r w:rsidR="00463137">
        <w:rPr>
          <w:rFonts w:asciiTheme="majorHAnsi" w:hAnsiTheme="majorHAnsi" w:cstheme="majorHAnsi"/>
          <w:color w:val="000000" w:themeColor="text1"/>
          <w:sz w:val="24"/>
          <w:szCs w:val="24"/>
          <w:lang w:val="ro-MD"/>
        </w:rPr>
        <w:t xml:space="preserve">pentru asigurarea </w:t>
      </w:r>
      <w:r w:rsidR="00463137" w:rsidRPr="00D766CE">
        <w:rPr>
          <w:rFonts w:asciiTheme="majorHAnsi" w:hAnsiTheme="majorHAnsi" w:cstheme="majorHAnsi"/>
          <w:color w:val="000000" w:themeColor="text1"/>
          <w:sz w:val="24"/>
          <w:szCs w:val="24"/>
          <w:lang w:val="ro-MD"/>
        </w:rPr>
        <w:t>respectării meniului-model</w:t>
      </w:r>
      <w:r w:rsidR="00463137">
        <w:rPr>
          <w:rFonts w:asciiTheme="majorHAnsi" w:hAnsiTheme="majorHAnsi" w:cstheme="majorHAnsi"/>
          <w:color w:val="000000" w:themeColor="text1"/>
          <w:sz w:val="24"/>
          <w:szCs w:val="24"/>
          <w:lang w:val="ro-MD"/>
        </w:rPr>
        <w:t>,</w:t>
      </w:r>
      <w:r w:rsidR="00463137" w:rsidRPr="00D766CE">
        <w:rPr>
          <w:rFonts w:asciiTheme="majorHAnsi" w:hAnsiTheme="majorHAnsi" w:cstheme="majorHAnsi"/>
          <w:color w:val="000000" w:themeColor="text1"/>
          <w:sz w:val="24"/>
          <w:szCs w:val="24"/>
          <w:lang w:val="ro-MD"/>
        </w:rPr>
        <w:t xml:space="preserve"> </w:t>
      </w:r>
      <w:r w:rsidR="001F6BF1">
        <w:rPr>
          <w:rFonts w:asciiTheme="majorHAnsi" w:hAnsiTheme="majorHAnsi" w:cstheme="majorHAnsi"/>
          <w:color w:val="000000" w:themeColor="text1"/>
          <w:sz w:val="24"/>
          <w:szCs w:val="24"/>
          <w:lang w:val="ro-MD"/>
        </w:rPr>
        <w:t xml:space="preserve">(3) </w:t>
      </w:r>
      <w:r w:rsidR="000C0E52" w:rsidRPr="00D766CE">
        <w:rPr>
          <w:rFonts w:asciiTheme="majorHAnsi" w:hAnsiTheme="majorHAnsi" w:cstheme="majorHAnsi"/>
          <w:color w:val="000000" w:themeColor="text1"/>
          <w:sz w:val="24"/>
          <w:szCs w:val="24"/>
          <w:lang w:val="ro-MD"/>
        </w:rPr>
        <w:t>cantit</w:t>
      </w:r>
      <w:r w:rsidR="001F6BF1">
        <w:rPr>
          <w:rFonts w:asciiTheme="majorHAnsi" w:hAnsiTheme="majorHAnsi" w:cstheme="majorHAnsi"/>
          <w:color w:val="000000" w:themeColor="text1"/>
          <w:sz w:val="24"/>
          <w:szCs w:val="24"/>
          <w:lang w:val="ro-MD"/>
        </w:rPr>
        <w:t xml:space="preserve">ății </w:t>
      </w:r>
      <w:r w:rsidR="000C0E52" w:rsidRPr="00D766CE">
        <w:rPr>
          <w:rFonts w:asciiTheme="majorHAnsi" w:hAnsiTheme="majorHAnsi" w:cstheme="majorHAnsi"/>
          <w:color w:val="000000" w:themeColor="text1"/>
          <w:sz w:val="24"/>
          <w:szCs w:val="24"/>
          <w:lang w:val="ro-MD"/>
        </w:rPr>
        <w:t>real</w:t>
      </w:r>
      <w:r w:rsidR="001F6BF1">
        <w:rPr>
          <w:rFonts w:asciiTheme="majorHAnsi" w:hAnsiTheme="majorHAnsi" w:cstheme="majorHAnsi"/>
          <w:color w:val="000000" w:themeColor="text1"/>
          <w:sz w:val="24"/>
          <w:szCs w:val="24"/>
          <w:lang w:val="ro-MD"/>
        </w:rPr>
        <w:t>e</w:t>
      </w:r>
      <w:r w:rsidR="000C0E52" w:rsidRPr="00D766CE">
        <w:rPr>
          <w:rFonts w:asciiTheme="majorHAnsi" w:hAnsiTheme="majorHAnsi" w:cstheme="majorHAnsi"/>
          <w:color w:val="000000" w:themeColor="text1"/>
          <w:sz w:val="24"/>
          <w:szCs w:val="24"/>
          <w:lang w:val="ro-MD"/>
        </w:rPr>
        <w:t xml:space="preserve"> a produselor alimentare utilizate la prepararea bucatelor pregătite pentru copii</w:t>
      </w:r>
      <w:r w:rsidR="001F6BF1">
        <w:rPr>
          <w:rFonts w:asciiTheme="majorHAnsi" w:hAnsiTheme="majorHAnsi" w:cstheme="majorHAnsi"/>
          <w:color w:val="000000" w:themeColor="text1"/>
          <w:sz w:val="24"/>
          <w:szCs w:val="24"/>
          <w:lang w:val="ro-MD"/>
        </w:rPr>
        <w:t>i</w:t>
      </w:r>
      <w:r w:rsidR="000C0E52" w:rsidRPr="00D766CE">
        <w:rPr>
          <w:rFonts w:asciiTheme="majorHAnsi" w:hAnsiTheme="majorHAnsi" w:cstheme="majorHAnsi"/>
          <w:color w:val="000000" w:themeColor="text1"/>
          <w:sz w:val="24"/>
          <w:szCs w:val="24"/>
          <w:lang w:val="ro-MD"/>
        </w:rPr>
        <w:t xml:space="preserve"> din instituțiile de învățăm</w:t>
      </w:r>
      <w:r w:rsidR="00AF0FCC">
        <w:rPr>
          <w:rFonts w:asciiTheme="majorHAnsi" w:hAnsiTheme="majorHAnsi" w:cstheme="majorHAnsi"/>
          <w:color w:val="000000" w:themeColor="text1"/>
          <w:sz w:val="24"/>
          <w:szCs w:val="24"/>
          <w:lang w:val="ro-MD"/>
        </w:rPr>
        <w:t>â</w:t>
      </w:r>
      <w:r w:rsidR="000C0E52" w:rsidRPr="00D766CE">
        <w:rPr>
          <w:rFonts w:asciiTheme="majorHAnsi" w:hAnsiTheme="majorHAnsi" w:cstheme="majorHAnsi"/>
          <w:color w:val="000000" w:themeColor="text1"/>
          <w:sz w:val="24"/>
          <w:szCs w:val="24"/>
          <w:lang w:val="ro-MD"/>
        </w:rPr>
        <w:t>nt,</w:t>
      </w:r>
      <w:r w:rsidR="000C0E52" w:rsidRPr="007471EF">
        <w:rPr>
          <w:rFonts w:asciiTheme="majorHAnsi" w:hAnsiTheme="majorHAnsi" w:cstheme="majorHAnsi"/>
          <w:color w:val="000000" w:themeColor="text1"/>
          <w:sz w:val="24"/>
          <w:szCs w:val="24"/>
          <w:lang w:val="ro-MD"/>
        </w:rPr>
        <w:t xml:space="preserve"> </w:t>
      </w:r>
      <w:r w:rsidR="00EC7A80" w:rsidRPr="00D766CE">
        <w:rPr>
          <w:rFonts w:asciiTheme="majorHAnsi" w:hAnsiTheme="majorHAnsi" w:cstheme="majorHAnsi"/>
          <w:color w:val="000000" w:themeColor="text1"/>
          <w:sz w:val="24"/>
          <w:szCs w:val="24"/>
          <w:lang w:val="ro-MD"/>
        </w:rPr>
        <w:t>după cum prevede cadrul normativ, ceea ce a condi</w:t>
      </w:r>
      <w:r w:rsidR="004F0647" w:rsidRPr="00D766CE">
        <w:rPr>
          <w:rFonts w:asciiTheme="majorHAnsi" w:hAnsiTheme="majorHAnsi" w:cstheme="majorHAnsi"/>
          <w:color w:val="000000" w:themeColor="text1"/>
          <w:sz w:val="24"/>
          <w:szCs w:val="24"/>
          <w:lang w:val="ro-MD"/>
        </w:rPr>
        <w:t>ț</w:t>
      </w:r>
      <w:r w:rsidR="00EC7A80" w:rsidRPr="00D766CE">
        <w:rPr>
          <w:rFonts w:asciiTheme="majorHAnsi" w:hAnsiTheme="majorHAnsi" w:cstheme="majorHAnsi"/>
          <w:color w:val="000000" w:themeColor="text1"/>
          <w:sz w:val="24"/>
          <w:szCs w:val="24"/>
          <w:lang w:val="ro-MD"/>
        </w:rPr>
        <w:t>ionat nerespectarea cantită</w:t>
      </w:r>
      <w:r w:rsidR="004F0647" w:rsidRPr="00D766CE">
        <w:rPr>
          <w:rFonts w:asciiTheme="majorHAnsi" w:hAnsiTheme="majorHAnsi" w:cstheme="majorHAnsi"/>
          <w:color w:val="000000" w:themeColor="text1"/>
          <w:sz w:val="24"/>
          <w:szCs w:val="24"/>
          <w:lang w:val="ro-MD"/>
        </w:rPr>
        <w:t>ț</w:t>
      </w:r>
      <w:r w:rsidR="00EC7A80" w:rsidRPr="00D766CE">
        <w:rPr>
          <w:rFonts w:asciiTheme="majorHAnsi" w:hAnsiTheme="majorHAnsi" w:cstheme="majorHAnsi"/>
          <w:color w:val="000000" w:themeColor="text1"/>
          <w:sz w:val="24"/>
          <w:szCs w:val="24"/>
          <w:lang w:val="ro-MD"/>
        </w:rPr>
        <w:t>ii zilnice necesare de produse alimentare pentru un copil din institu</w:t>
      </w:r>
      <w:r w:rsidR="004F0647" w:rsidRPr="00D766CE">
        <w:rPr>
          <w:rFonts w:asciiTheme="majorHAnsi" w:hAnsiTheme="majorHAnsi" w:cstheme="majorHAnsi"/>
          <w:color w:val="000000" w:themeColor="text1"/>
          <w:sz w:val="24"/>
          <w:szCs w:val="24"/>
          <w:lang w:val="ro-MD"/>
        </w:rPr>
        <w:t>ț</w:t>
      </w:r>
      <w:r w:rsidR="00EC7A80" w:rsidRPr="00D766CE">
        <w:rPr>
          <w:rFonts w:asciiTheme="majorHAnsi" w:hAnsiTheme="majorHAnsi" w:cstheme="majorHAnsi"/>
          <w:color w:val="000000" w:themeColor="text1"/>
          <w:sz w:val="24"/>
          <w:szCs w:val="24"/>
          <w:lang w:val="ro-MD"/>
        </w:rPr>
        <w:t>iile pre</w:t>
      </w:r>
      <w:r w:rsidR="004F0647" w:rsidRPr="00D766CE">
        <w:rPr>
          <w:rFonts w:asciiTheme="majorHAnsi" w:hAnsiTheme="majorHAnsi" w:cstheme="majorHAnsi"/>
          <w:color w:val="000000" w:themeColor="text1"/>
          <w:sz w:val="24"/>
          <w:szCs w:val="24"/>
          <w:lang w:val="ro-MD"/>
        </w:rPr>
        <w:t>ș</w:t>
      </w:r>
      <w:r w:rsidR="00EC7A80" w:rsidRPr="00D766CE">
        <w:rPr>
          <w:rFonts w:asciiTheme="majorHAnsi" w:hAnsiTheme="majorHAnsi" w:cstheme="majorHAnsi"/>
          <w:color w:val="000000" w:themeColor="text1"/>
          <w:sz w:val="24"/>
          <w:szCs w:val="24"/>
          <w:lang w:val="ro-MD"/>
        </w:rPr>
        <w:t xml:space="preserve">colare respective, prevăzute de cadrul normativ </w:t>
      </w:r>
      <w:r w:rsidR="001B6C0F" w:rsidRPr="00D766CE">
        <w:rPr>
          <w:rFonts w:asciiTheme="majorHAnsi" w:hAnsiTheme="majorHAnsi" w:cstheme="majorHAnsi"/>
          <w:color w:val="000000" w:themeColor="text1"/>
          <w:sz w:val="24"/>
          <w:szCs w:val="24"/>
          <w:lang w:val="ro-MD"/>
        </w:rPr>
        <w:t>(pct.</w:t>
      </w:r>
      <w:r w:rsidR="00F85103" w:rsidRPr="00D766CE">
        <w:rPr>
          <w:rFonts w:asciiTheme="majorHAnsi" w:hAnsiTheme="majorHAnsi" w:cstheme="majorHAnsi"/>
          <w:color w:val="000000" w:themeColor="text1"/>
          <w:sz w:val="24"/>
          <w:szCs w:val="24"/>
          <w:lang w:val="ro-MD"/>
        </w:rPr>
        <w:t xml:space="preserve"> 4.</w:t>
      </w:r>
      <w:r w:rsidR="001B6C0F" w:rsidRPr="00D766CE">
        <w:rPr>
          <w:rFonts w:asciiTheme="majorHAnsi" w:hAnsiTheme="majorHAnsi" w:cstheme="majorHAnsi"/>
          <w:color w:val="000000" w:themeColor="text1"/>
          <w:sz w:val="24"/>
          <w:szCs w:val="24"/>
          <w:lang w:val="ro-MD"/>
        </w:rPr>
        <w:t>1.</w:t>
      </w:r>
      <w:r w:rsidR="007B6775" w:rsidRPr="007471EF">
        <w:rPr>
          <w:rFonts w:asciiTheme="majorHAnsi" w:hAnsiTheme="majorHAnsi" w:cstheme="majorHAnsi"/>
          <w:color w:val="000000" w:themeColor="text1"/>
          <w:sz w:val="24"/>
          <w:szCs w:val="24"/>
          <w:lang w:val="ro-MD"/>
        </w:rPr>
        <w:t>)</w:t>
      </w:r>
      <w:r w:rsidR="0062788E" w:rsidRPr="00D766CE">
        <w:rPr>
          <w:rFonts w:asciiTheme="majorHAnsi" w:hAnsiTheme="majorHAnsi" w:cstheme="majorHAnsi"/>
          <w:color w:val="000000" w:themeColor="text1"/>
          <w:sz w:val="24"/>
          <w:szCs w:val="24"/>
          <w:lang w:val="ro-MD"/>
        </w:rPr>
        <w:t>;</w:t>
      </w:r>
      <w:r w:rsidR="00F77475" w:rsidRPr="007471EF">
        <w:rPr>
          <w:rFonts w:asciiTheme="majorHAnsi" w:hAnsiTheme="majorHAnsi" w:cstheme="majorHAnsi"/>
          <w:color w:val="000000" w:themeColor="text1"/>
          <w:sz w:val="24"/>
          <w:szCs w:val="24"/>
          <w:lang w:val="ro-MD"/>
        </w:rPr>
        <w:t xml:space="preserve">  </w:t>
      </w:r>
    </w:p>
    <w:p w14:paraId="061035EB" w14:textId="7C7B6466" w:rsidR="00EC7A80" w:rsidRDefault="001F6BF1" w:rsidP="00E5545C">
      <w:pPr>
        <w:pStyle w:val="ListParagraph"/>
        <w:numPr>
          <w:ilvl w:val="0"/>
          <w:numId w:val="35"/>
        </w:numPr>
        <w:spacing w:after="0" w:line="276" w:lineRule="auto"/>
        <w:ind w:left="0" w:right="-22" w:firstLine="0"/>
        <w:jc w:val="both"/>
        <w:rPr>
          <w:rFonts w:asciiTheme="majorHAnsi" w:hAnsiTheme="majorHAnsi" w:cstheme="majorHAnsi"/>
          <w:color w:val="000000" w:themeColor="text1"/>
          <w:sz w:val="24"/>
          <w:szCs w:val="24"/>
          <w:lang w:val="ro-MD"/>
        </w:rPr>
      </w:pPr>
      <w:r w:rsidRPr="00D766CE">
        <w:rPr>
          <w:rFonts w:asciiTheme="majorHAnsi" w:hAnsiTheme="majorHAnsi" w:cstheme="majorHAnsi"/>
          <w:color w:val="000000" w:themeColor="text1"/>
          <w:sz w:val="24"/>
          <w:szCs w:val="24"/>
          <w:lang w:val="ro-MD"/>
        </w:rPr>
        <w:t xml:space="preserve">se atestă </w:t>
      </w:r>
      <w:r w:rsidR="0010704C">
        <w:rPr>
          <w:rFonts w:asciiTheme="majorHAnsi" w:hAnsiTheme="majorHAnsi" w:cstheme="majorHAnsi"/>
          <w:color w:val="000000" w:themeColor="text1"/>
          <w:sz w:val="24"/>
          <w:szCs w:val="24"/>
          <w:lang w:val="ro-MD"/>
        </w:rPr>
        <w:t xml:space="preserve">că </w:t>
      </w:r>
      <w:r w:rsidR="00F86850">
        <w:rPr>
          <w:rFonts w:asciiTheme="majorHAnsi" w:hAnsiTheme="majorHAnsi" w:cstheme="majorHAnsi"/>
          <w:color w:val="000000" w:themeColor="text1"/>
          <w:sz w:val="24"/>
          <w:szCs w:val="24"/>
          <w:lang w:val="ro-MD"/>
        </w:rPr>
        <w:t>A</w:t>
      </w:r>
      <w:r w:rsidR="00EC7A80" w:rsidRPr="00A92E2B">
        <w:rPr>
          <w:rFonts w:asciiTheme="majorHAnsi" w:hAnsiTheme="majorHAnsi" w:cstheme="majorHAnsi"/>
          <w:color w:val="000000" w:themeColor="text1"/>
          <w:sz w:val="24"/>
          <w:szCs w:val="24"/>
          <w:lang w:val="ro-MD"/>
        </w:rPr>
        <w:t xml:space="preserve">APL </w:t>
      </w:r>
      <w:r w:rsidR="0062788E">
        <w:rPr>
          <w:rFonts w:asciiTheme="majorHAnsi" w:hAnsiTheme="majorHAnsi" w:cstheme="majorHAnsi"/>
          <w:color w:val="000000" w:themeColor="text1"/>
          <w:sz w:val="24"/>
          <w:szCs w:val="24"/>
          <w:lang w:val="ro-MD"/>
        </w:rPr>
        <w:t xml:space="preserve">auditate </w:t>
      </w:r>
      <w:r w:rsidR="00EC7A80" w:rsidRPr="00A92E2B">
        <w:rPr>
          <w:rFonts w:asciiTheme="majorHAnsi" w:hAnsiTheme="majorHAnsi" w:cstheme="majorHAnsi"/>
          <w:color w:val="000000" w:themeColor="text1"/>
          <w:sz w:val="24"/>
          <w:szCs w:val="24"/>
          <w:lang w:val="ro-MD"/>
        </w:rPr>
        <w:t>nu au asigurat un control riguros asupra respectării normelor financiare aprobate pentru alimentarea copiilor din institu</w:t>
      </w:r>
      <w:r w:rsidR="004F0647" w:rsidRPr="00A92E2B">
        <w:rPr>
          <w:rFonts w:asciiTheme="majorHAnsi" w:hAnsiTheme="majorHAnsi" w:cstheme="majorHAnsi"/>
          <w:color w:val="000000" w:themeColor="text1"/>
          <w:sz w:val="24"/>
          <w:szCs w:val="24"/>
          <w:lang w:val="ro-MD"/>
        </w:rPr>
        <w:t>ț</w:t>
      </w:r>
      <w:r w:rsidR="00EC7A80" w:rsidRPr="00A92E2B">
        <w:rPr>
          <w:rFonts w:asciiTheme="majorHAnsi" w:hAnsiTheme="majorHAnsi" w:cstheme="majorHAnsi"/>
          <w:color w:val="000000" w:themeColor="text1"/>
          <w:sz w:val="24"/>
          <w:szCs w:val="24"/>
          <w:lang w:val="ro-MD"/>
        </w:rPr>
        <w:t xml:space="preserve">iile de </w:t>
      </w:r>
      <w:r w:rsidR="005B177C">
        <w:rPr>
          <w:rFonts w:asciiTheme="majorHAnsi" w:hAnsiTheme="majorHAnsi" w:cstheme="majorHAnsi"/>
          <w:color w:val="000000" w:themeColor="text1"/>
          <w:sz w:val="24"/>
          <w:szCs w:val="24"/>
          <w:lang w:val="ro-MD"/>
        </w:rPr>
        <w:t>învățămâ</w:t>
      </w:r>
      <w:r w:rsidR="00EC7A80" w:rsidRPr="00A92E2B">
        <w:rPr>
          <w:rFonts w:asciiTheme="majorHAnsi" w:hAnsiTheme="majorHAnsi" w:cstheme="majorHAnsi"/>
          <w:color w:val="000000" w:themeColor="text1"/>
          <w:sz w:val="24"/>
          <w:szCs w:val="24"/>
          <w:lang w:val="ro-MD"/>
        </w:rPr>
        <w:t>nt pre</w:t>
      </w:r>
      <w:r w:rsidR="004F0647" w:rsidRPr="00A92E2B">
        <w:rPr>
          <w:rFonts w:asciiTheme="majorHAnsi" w:hAnsiTheme="majorHAnsi" w:cstheme="majorHAnsi"/>
          <w:color w:val="000000" w:themeColor="text1"/>
          <w:sz w:val="24"/>
          <w:szCs w:val="24"/>
          <w:lang w:val="ro-MD"/>
        </w:rPr>
        <w:t>ș</w:t>
      </w:r>
      <w:r w:rsidR="00EC7A80" w:rsidRPr="00A92E2B">
        <w:rPr>
          <w:rFonts w:asciiTheme="majorHAnsi" w:hAnsiTheme="majorHAnsi" w:cstheme="majorHAnsi"/>
          <w:color w:val="000000" w:themeColor="text1"/>
          <w:sz w:val="24"/>
          <w:szCs w:val="24"/>
          <w:lang w:val="ro-MD"/>
        </w:rPr>
        <w:t>colar din subordine, ceea ce a condi</w:t>
      </w:r>
      <w:r w:rsidR="004F0647" w:rsidRPr="00A92E2B">
        <w:rPr>
          <w:rFonts w:asciiTheme="majorHAnsi" w:hAnsiTheme="majorHAnsi" w:cstheme="majorHAnsi"/>
          <w:color w:val="000000" w:themeColor="text1"/>
          <w:sz w:val="24"/>
          <w:szCs w:val="24"/>
          <w:lang w:val="ro-MD"/>
        </w:rPr>
        <w:t>ț</w:t>
      </w:r>
      <w:r w:rsidR="00EC7A80" w:rsidRPr="00A92E2B">
        <w:rPr>
          <w:rFonts w:asciiTheme="majorHAnsi" w:hAnsiTheme="majorHAnsi" w:cstheme="majorHAnsi"/>
          <w:color w:val="000000" w:themeColor="text1"/>
          <w:sz w:val="24"/>
          <w:szCs w:val="24"/>
          <w:lang w:val="ro-MD"/>
        </w:rPr>
        <w:t>ionat neutilizarea mijloacelor financiare în sumă totală de 28</w:t>
      </w:r>
      <w:r w:rsidR="00DA1882">
        <w:rPr>
          <w:rFonts w:asciiTheme="majorHAnsi" w:hAnsiTheme="majorHAnsi" w:cstheme="majorHAnsi"/>
          <w:color w:val="000000" w:themeColor="text1"/>
          <w:sz w:val="24"/>
          <w:szCs w:val="24"/>
          <w:lang w:val="ro-MD"/>
        </w:rPr>
        <w:t>,</w:t>
      </w:r>
      <w:r w:rsidR="00EC7A80" w:rsidRPr="00A92E2B">
        <w:rPr>
          <w:rFonts w:asciiTheme="majorHAnsi" w:hAnsiTheme="majorHAnsi" w:cstheme="majorHAnsi"/>
          <w:color w:val="000000" w:themeColor="text1"/>
          <w:sz w:val="24"/>
          <w:szCs w:val="24"/>
          <w:lang w:val="ro-MD"/>
        </w:rPr>
        <w:t>6 mi</w:t>
      </w:r>
      <w:r w:rsidR="00DA1882">
        <w:rPr>
          <w:rFonts w:asciiTheme="majorHAnsi" w:hAnsiTheme="majorHAnsi" w:cstheme="majorHAnsi"/>
          <w:color w:val="000000" w:themeColor="text1"/>
          <w:sz w:val="24"/>
          <w:szCs w:val="24"/>
          <w:lang w:val="ro-MD"/>
        </w:rPr>
        <w:t>l</w:t>
      </w:r>
      <w:r w:rsidR="00AF0FCC">
        <w:rPr>
          <w:rFonts w:asciiTheme="majorHAnsi" w:hAnsiTheme="majorHAnsi" w:cstheme="majorHAnsi"/>
          <w:color w:val="000000" w:themeColor="text1"/>
          <w:sz w:val="24"/>
          <w:szCs w:val="24"/>
          <w:lang w:val="ro-MD"/>
        </w:rPr>
        <w:t>.</w:t>
      </w:r>
      <w:r w:rsidR="00EC7A80" w:rsidRPr="00A92E2B">
        <w:rPr>
          <w:rFonts w:asciiTheme="majorHAnsi" w:hAnsiTheme="majorHAnsi" w:cstheme="majorHAnsi"/>
          <w:color w:val="000000" w:themeColor="text1"/>
          <w:sz w:val="24"/>
          <w:szCs w:val="24"/>
          <w:lang w:val="ro-MD"/>
        </w:rPr>
        <w:t xml:space="preserve"> lei, din care: 26</w:t>
      </w:r>
      <w:r w:rsidR="00DA1882">
        <w:rPr>
          <w:rFonts w:asciiTheme="majorHAnsi" w:hAnsiTheme="majorHAnsi" w:cstheme="majorHAnsi"/>
          <w:color w:val="000000" w:themeColor="text1"/>
          <w:sz w:val="24"/>
          <w:szCs w:val="24"/>
          <w:lang w:val="ro-MD"/>
        </w:rPr>
        <w:t>,</w:t>
      </w:r>
      <w:r w:rsidR="00EC7A80" w:rsidRPr="00A92E2B">
        <w:rPr>
          <w:rFonts w:asciiTheme="majorHAnsi" w:hAnsiTheme="majorHAnsi" w:cstheme="majorHAnsi"/>
          <w:color w:val="000000" w:themeColor="text1"/>
          <w:sz w:val="24"/>
          <w:szCs w:val="24"/>
          <w:lang w:val="ro-MD"/>
        </w:rPr>
        <w:t>4 mi</w:t>
      </w:r>
      <w:r w:rsidR="00DA1882">
        <w:rPr>
          <w:rFonts w:asciiTheme="majorHAnsi" w:hAnsiTheme="majorHAnsi" w:cstheme="majorHAnsi"/>
          <w:color w:val="000000" w:themeColor="text1"/>
          <w:sz w:val="24"/>
          <w:szCs w:val="24"/>
          <w:lang w:val="ro-MD"/>
        </w:rPr>
        <w:t>l</w:t>
      </w:r>
      <w:r w:rsidR="00AF0FCC">
        <w:rPr>
          <w:rFonts w:asciiTheme="majorHAnsi" w:hAnsiTheme="majorHAnsi" w:cstheme="majorHAnsi"/>
          <w:color w:val="000000" w:themeColor="text1"/>
          <w:sz w:val="24"/>
          <w:szCs w:val="24"/>
          <w:lang w:val="ro-MD"/>
        </w:rPr>
        <w:t>.</w:t>
      </w:r>
      <w:r w:rsidR="00EC7A80" w:rsidRPr="00A92E2B">
        <w:rPr>
          <w:rFonts w:asciiTheme="majorHAnsi" w:hAnsiTheme="majorHAnsi" w:cstheme="majorHAnsi"/>
          <w:color w:val="000000" w:themeColor="text1"/>
          <w:sz w:val="24"/>
          <w:szCs w:val="24"/>
          <w:lang w:val="ro-MD"/>
        </w:rPr>
        <w:t xml:space="preserve"> lei din contul bugetului </w:t>
      </w:r>
      <w:r w:rsidR="004F0647" w:rsidRPr="00A92E2B">
        <w:rPr>
          <w:rFonts w:asciiTheme="majorHAnsi" w:hAnsiTheme="majorHAnsi" w:cstheme="majorHAnsi"/>
          <w:color w:val="000000" w:themeColor="text1"/>
          <w:sz w:val="24"/>
          <w:szCs w:val="24"/>
          <w:lang w:val="ro-MD"/>
        </w:rPr>
        <w:t>ș</w:t>
      </w:r>
      <w:r w:rsidR="00EC7A80" w:rsidRPr="00A92E2B">
        <w:rPr>
          <w:rFonts w:asciiTheme="majorHAnsi" w:hAnsiTheme="majorHAnsi" w:cstheme="majorHAnsi"/>
          <w:color w:val="000000" w:themeColor="text1"/>
          <w:sz w:val="24"/>
          <w:szCs w:val="24"/>
          <w:lang w:val="ro-MD"/>
        </w:rPr>
        <w:t>i 2</w:t>
      </w:r>
      <w:r w:rsidR="00DA1882">
        <w:rPr>
          <w:rFonts w:asciiTheme="majorHAnsi" w:hAnsiTheme="majorHAnsi" w:cstheme="majorHAnsi"/>
          <w:color w:val="000000" w:themeColor="text1"/>
          <w:sz w:val="24"/>
          <w:szCs w:val="24"/>
          <w:lang w:val="ro-MD"/>
        </w:rPr>
        <w:t>,</w:t>
      </w:r>
      <w:r w:rsidR="00EC7A80" w:rsidRPr="00A92E2B">
        <w:rPr>
          <w:rFonts w:asciiTheme="majorHAnsi" w:hAnsiTheme="majorHAnsi" w:cstheme="majorHAnsi"/>
          <w:color w:val="000000" w:themeColor="text1"/>
          <w:sz w:val="24"/>
          <w:szCs w:val="24"/>
          <w:lang w:val="ro-MD"/>
        </w:rPr>
        <w:t>2 mi</w:t>
      </w:r>
      <w:r w:rsidR="00DA1882">
        <w:rPr>
          <w:rFonts w:asciiTheme="majorHAnsi" w:hAnsiTheme="majorHAnsi" w:cstheme="majorHAnsi"/>
          <w:color w:val="000000" w:themeColor="text1"/>
          <w:sz w:val="24"/>
          <w:szCs w:val="24"/>
          <w:lang w:val="ro-MD"/>
        </w:rPr>
        <w:t>l</w:t>
      </w:r>
      <w:r w:rsidR="00AF0FCC">
        <w:rPr>
          <w:rFonts w:asciiTheme="majorHAnsi" w:hAnsiTheme="majorHAnsi" w:cstheme="majorHAnsi"/>
          <w:color w:val="000000" w:themeColor="text1"/>
          <w:sz w:val="24"/>
          <w:szCs w:val="24"/>
          <w:lang w:val="ro-MD"/>
        </w:rPr>
        <w:t>.</w:t>
      </w:r>
      <w:r w:rsidR="00EC7A80" w:rsidRPr="00A92E2B">
        <w:rPr>
          <w:rFonts w:asciiTheme="majorHAnsi" w:hAnsiTheme="majorHAnsi" w:cstheme="majorHAnsi"/>
          <w:color w:val="000000" w:themeColor="text1"/>
          <w:sz w:val="24"/>
          <w:szCs w:val="24"/>
          <w:lang w:val="ro-MD"/>
        </w:rPr>
        <w:t xml:space="preserve"> lei din </w:t>
      </w:r>
      <w:r w:rsidR="004F0647" w:rsidRPr="00A92E2B">
        <w:rPr>
          <w:rFonts w:asciiTheme="majorHAnsi" w:hAnsiTheme="majorHAnsi" w:cstheme="majorHAnsi"/>
          <w:color w:val="000000" w:themeColor="text1"/>
          <w:sz w:val="24"/>
          <w:szCs w:val="24"/>
          <w:lang w:val="ro-MD"/>
        </w:rPr>
        <w:t xml:space="preserve">plata </w:t>
      </w:r>
      <w:r w:rsidR="00EC7A80" w:rsidRPr="00A92E2B">
        <w:rPr>
          <w:rFonts w:asciiTheme="majorHAnsi" w:hAnsiTheme="majorHAnsi" w:cstheme="majorHAnsi"/>
          <w:color w:val="000000" w:themeColor="text1"/>
          <w:sz w:val="24"/>
          <w:szCs w:val="24"/>
          <w:lang w:val="ro-MD"/>
        </w:rPr>
        <w:t>de între</w:t>
      </w:r>
      <w:r w:rsidR="004F0647" w:rsidRPr="00A92E2B">
        <w:rPr>
          <w:rFonts w:asciiTheme="majorHAnsi" w:hAnsiTheme="majorHAnsi" w:cstheme="majorHAnsi"/>
          <w:color w:val="000000" w:themeColor="text1"/>
          <w:sz w:val="24"/>
          <w:szCs w:val="24"/>
          <w:lang w:val="ro-MD"/>
        </w:rPr>
        <w:t>ț</w:t>
      </w:r>
      <w:r w:rsidR="00EC7A80" w:rsidRPr="00A92E2B">
        <w:rPr>
          <w:rFonts w:asciiTheme="majorHAnsi" w:hAnsiTheme="majorHAnsi" w:cstheme="majorHAnsi"/>
          <w:color w:val="000000" w:themeColor="text1"/>
          <w:sz w:val="24"/>
          <w:szCs w:val="24"/>
          <w:lang w:val="ro-MD"/>
        </w:rPr>
        <w:t>inere în institu</w:t>
      </w:r>
      <w:r w:rsidR="004F0647" w:rsidRPr="00A92E2B">
        <w:rPr>
          <w:rFonts w:asciiTheme="majorHAnsi" w:hAnsiTheme="majorHAnsi" w:cstheme="majorHAnsi"/>
          <w:color w:val="000000" w:themeColor="text1"/>
          <w:sz w:val="24"/>
          <w:szCs w:val="24"/>
          <w:lang w:val="ro-MD"/>
        </w:rPr>
        <w:t>ț</w:t>
      </w:r>
      <w:r w:rsidR="00EC7A80" w:rsidRPr="00A92E2B">
        <w:rPr>
          <w:rFonts w:asciiTheme="majorHAnsi" w:hAnsiTheme="majorHAnsi" w:cstheme="majorHAnsi"/>
          <w:color w:val="000000" w:themeColor="text1"/>
          <w:sz w:val="24"/>
          <w:szCs w:val="24"/>
          <w:lang w:val="ro-MD"/>
        </w:rPr>
        <w:t xml:space="preserve">iile de </w:t>
      </w:r>
      <w:r w:rsidR="005B177C">
        <w:rPr>
          <w:rFonts w:asciiTheme="majorHAnsi" w:hAnsiTheme="majorHAnsi" w:cstheme="majorHAnsi"/>
          <w:color w:val="000000" w:themeColor="text1"/>
          <w:sz w:val="24"/>
          <w:szCs w:val="24"/>
          <w:lang w:val="ro-MD"/>
        </w:rPr>
        <w:t>învățămâ</w:t>
      </w:r>
      <w:r w:rsidR="00EC7A80" w:rsidRPr="00A92E2B">
        <w:rPr>
          <w:rFonts w:asciiTheme="majorHAnsi" w:hAnsiTheme="majorHAnsi" w:cstheme="majorHAnsi"/>
          <w:color w:val="000000" w:themeColor="text1"/>
          <w:sz w:val="24"/>
          <w:szCs w:val="24"/>
          <w:lang w:val="ro-MD"/>
        </w:rPr>
        <w:t>nt pre</w:t>
      </w:r>
      <w:r w:rsidR="004F0647" w:rsidRPr="00A92E2B">
        <w:rPr>
          <w:rFonts w:asciiTheme="majorHAnsi" w:hAnsiTheme="majorHAnsi" w:cstheme="majorHAnsi"/>
          <w:color w:val="000000" w:themeColor="text1"/>
          <w:sz w:val="24"/>
          <w:szCs w:val="24"/>
          <w:lang w:val="ro-MD"/>
        </w:rPr>
        <w:t>ș</w:t>
      </w:r>
      <w:r w:rsidR="00EC7A80" w:rsidRPr="00A92E2B">
        <w:rPr>
          <w:rFonts w:asciiTheme="majorHAnsi" w:hAnsiTheme="majorHAnsi" w:cstheme="majorHAnsi"/>
          <w:color w:val="000000" w:themeColor="text1"/>
          <w:sz w:val="24"/>
          <w:szCs w:val="24"/>
          <w:lang w:val="ro-MD"/>
        </w:rPr>
        <w:t xml:space="preserve">colar, </w:t>
      </w:r>
      <w:r w:rsidR="00812FF9">
        <w:rPr>
          <w:rFonts w:asciiTheme="majorHAnsi" w:hAnsiTheme="majorHAnsi" w:cstheme="majorHAnsi"/>
          <w:color w:val="000000" w:themeColor="text1"/>
          <w:sz w:val="24"/>
          <w:szCs w:val="24"/>
          <w:lang w:val="ro-MD"/>
        </w:rPr>
        <w:t xml:space="preserve">care trebuia </w:t>
      </w:r>
      <w:r w:rsidR="00EC7A80" w:rsidRPr="00A92E2B">
        <w:rPr>
          <w:rFonts w:asciiTheme="majorHAnsi" w:hAnsiTheme="majorHAnsi" w:cstheme="majorHAnsi"/>
          <w:color w:val="000000" w:themeColor="text1"/>
          <w:sz w:val="24"/>
          <w:szCs w:val="24"/>
          <w:lang w:val="ro-MD"/>
        </w:rPr>
        <w:t>achitată de către părin</w:t>
      </w:r>
      <w:r w:rsidR="004F0647" w:rsidRPr="00A92E2B">
        <w:rPr>
          <w:rFonts w:asciiTheme="majorHAnsi" w:hAnsiTheme="majorHAnsi" w:cstheme="majorHAnsi"/>
          <w:color w:val="000000" w:themeColor="text1"/>
          <w:sz w:val="24"/>
          <w:szCs w:val="24"/>
          <w:lang w:val="ro-MD"/>
        </w:rPr>
        <w:t>ț</w:t>
      </w:r>
      <w:r w:rsidR="00EC7A80" w:rsidRPr="00A92E2B">
        <w:rPr>
          <w:rFonts w:asciiTheme="majorHAnsi" w:hAnsiTheme="majorHAnsi" w:cstheme="majorHAnsi"/>
          <w:color w:val="000000" w:themeColor="text1"/>
          <w:sz w:val="24"/>
          <w:szCs w:val="24"/>
          <w:lang w:val="ro-MD"/>
        </w:rPr>
        <w:t>i</w:t>
      </w:r>
      <w:r w:rsidR="001B6C0F">
        <w:rPr>
          <w:rFonts w:asciiTheme="majorHAnsi" w:hAnsiTheme="majorHAnsi" w:cstheme="majorHAnsi"/>
          <w:color w:val="000000" w:themeColor="text1"/>
          <w:sz w:val="24"/>
          <w:szCs w:val="24"/>
          <w:lang w:val="ro-MD"/>
        </w:rPr>
        <w:t xml:space="preserve"> (pct.</w:t>
      </w:r>
      <w:r w:rsidR="00F85103">
        <w:rPr>
          <w:rFonts w:asciiTheme="majorHAnsi" w:hAnsiTheme="majorHAnsi" w:cstheme="majorHAnsi"/>
          <w:color w:val="000000" w:themeColor="text1"/>
          <w:sz w:val="24"/>
          <w:szCs w:val="24"/>
          <w:lang w:val="ro-MD"/>
        </w:rPr>
        <w:t xml:space="preserve"> 4.</w:t>
      </w:r>
      <w:r w:rsidR="001B6C0F">
        <w:rPr>
          <w:rFonts w:asciiTheme="majorHAnsi" w:hAnsiTheme="majorHAnsi" w:cstheme="majorHAnsi"/>
          <w:color w:val="000000" w:themeColor="text1"/>
          <w:sz w:val="24"/>
          <w:szCs w:val="24"/>
          <w:lang w:val="ro-MD"/>
        </w:rPr>
        <w:t>2.)</w:t>
      </w:r>
      <w:r w:rsidR="0062788E">
        <w:rPr>
          <w:rFonts w:asciiTheme="majorHAnsi" w:hAnsiTheme="majorHAnsi" w:cstheme="majorHAnsi"/>
          <w:color w:val="000000" w:themeColor="text1"/>
          <w:sz w:val="24"/>
          <w:szCs w:val="24"/>
          <w:lang w:val="ro-MD"/>
        </w:rPr>
        <w:t>;</w:t>
      </w:r>
      <w:r w:rsidR="00F77475">
        <w:rPr>
          <w:rFonts w:asciiTheme="majorHAnsi" w:hAnsiTheme="majorHAnsi" w:cstheme="majorHAnsi"/>
          <w:color w:val="000000" w:themeColor="text1"/>
          <w:sz w:val="24"/>
          <w:szCs w:val="24"/>
          <w:lang w:val="ro-MD"/>
        </w:rPr>
        <w:t xml:space="preserve"> </w:t>
      </w:r>
    </w:p>
    <w:p w14:paraId="26F5EEFA" w14:textId="16C699E5" w:rsidR="0010704C" w:rsidRPr="00A92E2B" w:rsidRDefault="00AF0FCC" w:rsidP="00E5545C">
      <w:pPr>
        <w:pStyle w:val="ListParagraph"/>
        <w:numPr>
          <w:ilvl w:val="0"/>
          <w:numId w:val="35"/>
        </w:numPr>
        <w:spacing w:after="0" w:line="276" w:lineRule="auto"/>
        <w:ind w:left="0" w:right="-22" w:firstLine="0"/>
        <w:jc w:val="both"/>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o-MD"/>
        </w:rPr>
        <w:t>a</w:t>
      </w:r>
      <w:r w:rsidR="0010704C">
        <w:rPr>
          <w:rFonts w:asciiTheme="majorHAnsi" w:hAnsiTheme="majorHAnsi" w:cstheme="majorHAnsi"/>
          <w:color w:val="000000" w:themeColor="text1"/>
          <w:sz w:val="24"/>
          <w:szCs w:val="24"/>
          <w:lang w:val="ro-MD"/>
        </w:rPr>
        <w:t>utoritățile administrației publice centrale de specialitate</w:t>
      </w:r>
      <w:r w:rsidR="00B228AA">
        <w:rPr>
          <w:rFonts w:asciiTheme="majorHAnsi" w:hAnsiTheme="majorHAnsi" w:cstheme="majorHAnsi"/>
          <w:color w:val="000000" w:themeColor="text1"/>
          <w:sz w:val="24"/>
          <w:szCs w:val="24"/>
          <w:lang w:val="ro-MD"/>
        </w:rPr>
        <w:t>,</w:t>
      </w:r>
      <w:r w:rsidR="0010704C">
        <w:rPr>
          <w:rFonts w:asciiTheme="majorHAnsi" w:hAnsiTheme="majorHAnsi" w:cstheme="majorHAnsi"/>
          <w:color w:val="000000" w:themeColor="text1"/>
          <w:sz w:val="24"/>
          <w:szCs w:val="24"/>
          <w:lang w:val="ro-MD"/>
        </w:rPr>
        <w:t xml:space="preserve"> responsabile de asigurarea alimentării copiilor (MF, MECC, MSMPS)</w:t>
      </w:r>
      <w:r w:rsidR="00B228AA">
        <w:rPr>
          <w:rFonts w:asciiTheme="majorHAnsi" w:hAnsiTheme="majorHAnsi" w:cstheme="majorHAnsi"/>
          <w:color w:val="000000" w:themeColor="text1"/>
          <w:sz w:val="24"/>
          <w:szCs w:val="24"/>
          <w:lang w:val="ro-MD"/>
        </w:rPr>
        <w:t>,</w:t>
      </w:r>
      <w:r w:rsidR="0010704C">
        <w:rPr>
          <w:rFonts w:asciiTheme="majorHAnsi" w:hAnsiTheme="majorHAnsi" w:cstheme="majorHAnsi"/>
          <w:color w:val="000000" w:themeColor="text1"/>
          <w:sz w:val="24"/>
          <w:szCs w:val="24"/>
          <w:lang w:val="ro-MD"/>
        </w:rPr>
        <w:t xml:space="preserve"> nu au fundamentat și n</w:t>
      </w:r>
      <w:r w:rsidR="00D64658">
        <w:rPr>
          <w:rFonts w:asciiTheme="majorHAnsi" w:hAnsiTheme="majorHAnsi" w:cstheme="majorHAnsi"/>
          <w:color w:val="000000" w:themeColor="text1"/>
          <w:sz w:val="24"/>
          <w:szCs w:val="24"/>
          <w:lang w:val="ro-MD"/>
        </w:rPr>
        <w:t>ici nu</w:t>
      </w:r>
      <w:r w:rsidR="0010704C">
        <w:rPr>
          <w:rFonts w:asciiTheme="majorHAnsi" w:hAnsiTheme="majorHAnsi" w:cstheme="majorHAnsi"/>
          <w:color w:val="000000" w:themeColor="text1"/>
          <w:sz w:val="24"/>
          <w:szCs w:val="24"/>
          <w:lang w:val="ro-MD"/>
        </w:rPr>
        <w:t xml:space="preserve"> au corelat normativele financiare stabilite pentru alimentația copiilor și elevilor cu valoarea </w:t>
      </w:r>
      <w:r w:rsidR="00D64658">
        <w:rPr>
          <w:rFonts w:asciiTheme="majorHAnsi" w:hAnsiTheme="majorHAnsi" w:cstheme="majorHAnsi"/>
          <w:color w:val="000000" w:themeColor="text1"/>
          <w:sz w:val="24"/>
          <w:szCs w:val="24"/>
          <w:lang w:val="ro-MD"/>
        </w:rPr>
        <w:t xml:space="preserve">de piață a </w:t>
      </w:r>
      <w:r w:rsidR="0010704C">
        <w:rPr>
          <w:rFonts w:asciiTheme="majorHAnsi" w:hAnsiTheme="majorHAnsi" w:cstheme="majorHAnsi"/>
          <w:color w:val="000000" w:themeColor="text1"/>
          <w:sz w:val="24"/>
          <w:szCs w:val="24"/>
          <w:lang w:val="ro-MD"/>
        </w:rPr>
        <w:t>alimentelor ce trebuie utilizate pentru respectarea meniului-model</w:t>
      </w:r>
      <w:r w:rsidR="00914691">
        <w:rPr>
          <w:rFonts w:asciiTheme="majorHAnsi" w:hAnsiTheme="majorHAnsi" w:cstheme="majorHAnsi"/>
          <w:color w:val="000000" w:themeColor="text1"/>
          <w:sz w:val="24"/>
          <w:szCs w:val="24"/>
          <w:lang w:val="ro-MD"/>
        </w:rPr>
        <w:t>.</w:t>
      </w:r>
      <w:r w:rsidR="0010704C">
        <w:rPr>
          <w:rFonts w:asciiTheme="majorHAnsi" w:hAnsiTheme="majorHAnsi" w:cstheme="majorHAnsi"/>
          <w:color w:val="000000" w:themeColor="text1"/>
          <w:sz w:val="24"/>
          <w:szCs w:val="24"/>
          <w:lang w:val="ro-MD"/>
        </w:rPr>
        <w:t xml:space="preserve"> </w:t>
      </w:r>
      <w:r w:rsidR="00914691">
        <w:rPr>
          <w:rFonts w:asciiTheme="majorHAnsi" w:hAnsiTheme="majorHAnsi" w:cstheme="majorHAnsi"/>
          <w:color w:val="000000" w:themeColor="text1"/>
          <w:sz w:val="24"/>
          <w:szCs w:val="24"/>
          <w:lang w:val="ro-MD"/>
        </w:rPr>
        <w:t>Totodată, cadrul normativ nu prevede normative cantitative</w:t>
      </w:r>
      <w:r w:rsidR="00303BD4" w:rsidRPr="00303BD4">
        <w:rPr>
          <w:rFonts w:asciiTheme="majorHAnsi" w:hAnsiTheme="majorHAnsi" w:cstheme="majorHAnsi"/>
          <w:color w:val="000000" w:themeColor="text1"/>
          <w:sz w:val="24"/>
          <w:szCs w:val="24"/>
          <w:lang w:val="ro-MD"/>
        </w:rPr>
        <w:t xml:space="preserve"> </w:t>
      </w:r>
      <w:r w:rsidR="00303BD4">
        <w:rPr>
          <w:rFonts w:asciiTheme="majorHAnsi" w:hAnsiTheme="majorHAnsi" w:cstheme="majorHAnsi"/>
          <w:color w:val="000000" w:themeColor="text1"/>
          <w:sz w:val="24"/>
          <w:szCs w:val="24"/>
          <w:lang w:val="ro-MD"/>
        </w:rPr>
        <w:t>de alimente per zi</w:t>
      </w:r>
      <w:r w:rsidR="00914691">
        <w:rPr>
          <w:rFonts w:asciiTheme="majorHAnsi" w:hAnsiTheme="majorHAnsi" w:cstheme="majorHAnsi"/>
          <w:color w:val="000000" w:themeColor="text1"/>
          <w:sz w:val="24"/>
          <w:szCs w:val="24"/>
          <w:lang w:val="ro-MD"/>
        </w:rPr>
        <w:t>, necesare conform v</w:t>
      </w:r>
      <w:r w:rsidR="00B228AA">
        <w:rPr>
          <w:rFonts w:asciiTheme="majorHAnsi" w:hAnsiTheme="majorHAnsi" w:cstheme="majorHAnsi"/>
          <w:color w:val="000000" w:themeColor="text1"/>
          <w:sz w:val="24"/>
          <w:szCs w:val="24"/>
          <w:lang w:val="ro-MD"/>
        </w:rPr>
        <w:t>â</w:t>
      </w:r>
      <w:r w:rsidR="00914691">
        <w:rPr>
          <w:rFonts w:asciiTheme="majorHAnsi" w:hAnsiTheme="majorHAnsi" w:cstheme="majorHAnsi"/>
          <w:color w:val="000000" w:themeColor="text1"/>
          <w:sz w:val="24"/>
          <w:szCs w:val="24"/>
          <w:lang w:val="ro-MD"/>
        </w:rPr>
        <w:t xml:space="preserve">rstei elevilor din clasele I-IV și V-XII, ceea ce face imposibilă urmărirea respectării </w:t>
      </w:r>
      <w:r w:rsidR="00303BD4">
        <w:rPr>
          <w:rFonts w:asciiTheme="majorHAnsi" w:hAnsiTheme="majorHAnsi" w:cstheme="majorHAnsi"/>
          <w:color w:val="000000" w:themeColor="text1"/>
          <w:sz w:val="24"/>
          <w:szCs w:val="24"/>
          <w:lang w:val="ro-MD"/>
        </w:rPr>
        <w:t xml:space="preserve">meniului-model </w:t>
      </w:r>
      <w:r w:rsidR="003C1C2A">
        <w:rPr>
          <w:rFonts w:asciiTheme="majorHAnsi" w:hAnsiTheme="majorHAnsi" w:cstheme="majorHAnsi"/>
          <w:color w:val="000000" w:themeColor="text1"/>
          <w:sz w:val="24"/>
          <w:szCs w:val="24"/>
          <w:lang w:val="ro-MD"/>
        </w:rPr>
        <w:t xml:space="preserve">și </w:t>
      </w:r>
      <w:r w:rsidR="00914691">
        <w:rPr>
          <w:rFonts w:asciiTheme="majorHAnsi" w:hAnsiTheme="majorHAnsi" w:cstheme="majorHAnsi"/>
          <w:color w:val="000000" w:themeColor="text1"/>
          <w:sz w:val="24"/>
          <w:szCs w:val="24"/>
          <w:lang w:val="ro-MD"/>
        </w:rPr>
        <w:t>cantități</w:t>
      </w:r>
      <w:r w:rsidR="003C1C2A">
        <w:rPr>
          <w:rFonts w:asciiTheme="majorHAnsi" w:hAnsiTheme="majorHAnsi" w:cstheme="majorHAnsi"/>
          <w:color w:val="000000" w:themeColor="text1"/>
          <w:sz w:val="24"/>
          <w:szCs w:val="24"/>
          <w:lang w:val="ro-MD"/>
        </w:rPr>
        <w:t xml:space="preserve">i </w:t>
      </w:r>
      <w:r w:rsidR="00914691">
        <w:rPr>
          <w:rFonts w:asciiTheme="majorHAnsi" w:hAnsiTheme="majorHAnsi" w:cstheme="majorHAnsi"/>
          <w:color w:val="000000" w:themeColor="text1"/>
          <w:sz w:val="24"/>
          <w:szCs w:val="24"/>
          <w:lang w:val="ro-MD"/>
        </w:rPr>
        <w:t>de produse alimentare</w:t>
      </w:r>
      <w:r w:rsidR="003C1C2A" w:rsidRPr="003C1C2A">
        <w:rPr>
          <w:rFonts w:asciiTheme="majorHAnsi" w:hAnsiTheme="majorHAnsi" w:cstheme="majorHAnsi"/>
          <w:color w:val="000000" w:themeColor="text1"/>
          <w:sz w:val="24"/>
          <w:szCs w:val="24"/>
          <w:lang w:val="ro-MD"/>
        </w:rPr>
        <w:t xml:space="preserve"> </w:t>
      </w:r>
      <w:r w:rsidR="003C1C2A">
        <w:rPr>
          <w:rFonts w:asciiTheme="majorHAnsi" w:hAnsiTheme="majorHAnsi" w:cstheme="majorHAnsi"/>
          <w:color w:val="000000" w:themeColor="text1"/>
          <w:sz w:val="24"/>
          <w:szCs w:val="24"/>
          <w:lang w:val="ro-MD"/>
        </w:rPr>
        <w:t>consumate</w:t>
      </w:r>
      <w:r w:rsidR="00B228AA">
        <w:rPr>
          <w:rFonts w:asciiTheme="majorHAnsi" w:hAnsiTheme="majorHAnsi" w:cstheme="majorHAnsi"/>
          <w:color w:val="000000" w:themeColor="text1"/>
          <w:sz w:val="24"/>
          <w:szCs w:val="24"/>
          <w:lang w:val="ro-MD"/>
        </w:rPr>
        <w:t>;</w:t>
      </w:r>
    </w:p>
    <w:p w14:paraId="51E241A6" w14:textId="1FBE4F63" w:rsidR="00EC7A80" w:rsidRPr="00A92E2B" w:rsidRDefault="00B228AA" w:rsidP="00E5545C">
      <w:pPr>
        <w:pStyle w:val="ListParagraph"/>
        <w:numPr>
          <w:ilvl w:val="0"/>
          <w:numId w:val="35"/>
        </w:numPr>
        <w:spacing w:after="0" w:line="276" w:lineRule="auto"/>
        <w:ind w:left="0" w:right="-22" w:firstLine="0"/>
        <w:jc w:val="both"/>
        <w:rPr>
          <w:rFonts w:asciiTheme="majorHAnsi" w:hAnsiTheme="majorHAnsi" w:cstheme="majorHAnsi"/>
          <w:color w:val="000000" w:themeColor="text1"/>
          <w:sz w:val="24"/>
          <w:szCs w:val="24"/>
          <w:lang w:val="ro-MD"/>
        </w:rPr>
      </w:pPr>
      <w:r>
        <w:rPr>
          <w:rFonts w:asciiTheme="majorHAnsi" w:hAnsiTheme="majorHAnsi" w:cstheme="majorHAnsi"/>
          <w:sz w:val="24"/>
          <w:szCs w:val="24"/>
          <w:lang w:val="ro-MD"/>
        </w:rPr>
        <w:t>l</w:t>
      </w:r>
      <w:r w:rsidR="0010704C">
        <w:rPr>
          <w:rFonts w:asciiTheme="majorHAnsi" w:hAnsiTheme="majorHAnsi" w:cstheme="majorHAnsi"/>
          <w:sz w:val="24"/>
          <w:szCs w:val="24"/>
          <w:lang w:val="ro-MD"/>
        </w:rPr>
        <w:t>ipsa unor abordări unice și eficiente de selectare a v</w:t>
      </w:r>
      <w:r>
        <w:rPr>
          <w:rFonts w:asciiTheme="majorHAnsi" w:hAnsiTheme="majorHAnsi" w:cstheme="majorHAnsi"/>
          <w:sz w:val="24"/>
          <w:szCs w:val="24"/>
          <w:lang w:val="ro-MD"/>
        </w:rPr>
        <w:t>â</w:t>
      </w:r>
      <w:r w:rsidR="0010704C">
        <w:rPr>
          <w:rFonts w:asciiTheme="majorHAnsi" w:hAnsiTheme="majorHAnsi" w:cstheme="majorHAnsi"/>
          <w:sz w:val="24"/>
          <w:szCs w:val="24"/>
          <w:lang w:val="ro-MD"/>
        </w:rPr>
        <w:t xml:space="preserve">nzătorilor de produse alimentare a determinat că </w:t>
      </w:r>
      <w:r w:rsidR="0062788E" w:rsidRPr="00A92E2B">
        <w:rPr>
          <w:rFonts w:asciiTheme="majorHAnsi" w:hAnsiTheme="majorHAnsi" w:cstheme="majorHAnsi"/>
          <w:sz w:val="24"/>
          <w:szCs w:val="24"/>
          <w:lang w:val="ro-MD"/>
        </w:rPr>
        <w:t xml:space="preserve">DETS </w:t>
      </w:r>
      <w:r w:rsidR="0062788E">
        <w:rPr>
          <w:rFonts w:asciiTheme="majorHAnsi" w:hAnsiTheme="majorHAnsi" w:cstheme="majorHAnsi"/>
          <w:sz w:val="24"/>
          <w:szCs w:val="24"/>
          <w:lang w:val="ro-MD"/>
        </w:rPr>
        <w:t xml:space="preserve">din </w:t>
      </w:r>
      <w:r w:rsidR="0062788E" w:rsidRPr="00A92E2B">
        <w:rPr>
          <w:rFonts w:asciiTheme="majorHAnsi" w:hAnsiTheme="majorHAnsi" w:cstheme="majorHAnsi"/>
          <w:sz w:val="24"/>
          <w:szCs w:val="24"/>
          <w:lang w:val="ro-MD"/>
        </w:rPr>
        <w:t>secto</w:t>
      </w:r>
      <w:r w:rsidR="0062788E">
        <w:rPr>
          <w:rFonts w:asciiTheme="majorHAnsi" w:hAnsiTheme="majorHAnsi" w:cstheme="majorHAnsi"/>
          <w:sz w:val="24"/>
          <w:szCs w:val="24"/>
          <w:lang w:val="ro-MD"/>
        </w:rPr>
        <w:t>arele</w:t>
      </w:r>
      <w:r w:rsidR="0062788E" w:rsidRPr="00A92E2B">
        <w:rPr>
          <w:rFonts w:asciiTheme="majorHAnsi" w:hAnsiTheme="majorHAnsi" w:cstheme="majorHAnsi"/>
          <w:sz w:val="24"/>
          <w:szCs w:val="24"/>
          <w:lang w:val="ro-MD"/>
        </w:rPr>
        <w:t xml:space="preserve"> mun. Chișinău </w:t>
      </w:r>
      <w:r w:rsidR="0010704C">
        <w:rPr>
          <w:rFonts w:asciiTheme="majorHAnsi" w:hAnsiTheme="majorHAnsi" w:cstheme="majorHAnsi"/>
          <w:sz w:val="24"/>
          <w:szCs w:val="24"/>
          <w:lang w:val="ro-MD"/>
        </w:rPr>
        <w:t xml:space="preserve">și unele </w:t>
      </w:r>
      <w:r w:rsidR="0010704C" w:rsidRPr="00A92E2B">
        <w:rPr>
          <w:rFonts w:asciiTheme="majorHAnsi" w:hAnsiTheme="majorHAnsi" w:cstheme="majorHAnsi"/>
          <w:sz w:val="24"/>
          <w:szCs w:val="24"/>
          <w:lang w:val="ro-MD"/>
        </w:rPr>
        <w:t>APL de nivelul I din ace</w:t>
      </w:r>
      <w:r w:rsidR="0010704C">
        <w:rPr>
          <w:rFonts w:asciiTheme="majorHAnsi" w:hAnsiTheme="majorHAnsi" w:cstheme="majorHAnsi"/>
          <w:sz w:val="24"/>
          <w:szCs w:val="24"/>
          <w:lang w:val="ro-MD"/>
        </w:rPr>
        <w:t>e</w:t>
      </w:r>
      <w:r w:rsidR="0010704C" w:rsidRPr="00A92E2B">
        <w:rPr>
          <w:rFonts w:asciiTheme="majorHAnsi" w:hAnsiTheme="majorHAnsi" w:cstheme="majorHAnsi"/>
          <w:sz w:val="24"/>
          <w:szCs w:val="24"/>
          <w:lang w:val="ro-MD"/>
        </w:rPr>
        <w:t>ași regiune</w:t>
      </w:r>
      <w:r w:rsidR="0010704C">
        <w:rPr>
          <w:rFonts w:asciiTheme="majorHAnsi" w:hAnsiTheme="majorHAnsi" w:cstheme="majorHAnsi"/>
          <w:sz w:val="24"/>
          <w:szCs w:val="24"/>
          <w:lang w:val="ro-MD"/>
        </w:rPr>
        <w:t xml:space="preserve"> </w:t>
      </w:r>
      <w:r w:rsidR="0062788E">
        <w:rPr>
          <w:rFonts w:asciiTheme="majorHAnsi" w:hAnsiTheme="majorHAnsi" w:cstheme="majorHAnsi"/>
          <w:sz w:val="24"/>
          <w:szCs w:val="24"/>
          <w:lang w:val="ro-MD"/>
        </w:rPr>
        <w:t>au procurat, î</w:t>
      </w:r>
      <w:r w:rsidR="004F0647" w:rsidRPr="00A92E2B">
        <w:rPr>
          <w:rFonts w:asciiTheme="majorHAnsi" w:hAnsiTheme="majorHAnsi" w:cstheme="majorHAnsi"/>
          <w:sz w:val="24"/>
          <w:szCs w:val="24"/>
          <w:lang w:val="ro-MD"/>
        </w:rPr>
        <w:t>n ace</w:t>
      </w:r>
      <w:r w:rsidR="0062788E">
        <w:rPr>
          <w:rFonts w:asciiTheme="majorHAnsi" w:hAnsiTheme="majorHAnsi" w:cstheme="majorHAnsi"/>
          <w:sz w:val="24"/>
          <w:szCs w:val="24"/>
          <w:lang w:val="ro-MD"/>
        </w:rPr>
        <w:t>e</w:t>
      </w:r>
      <w:r w:rsidR="004F0647" w:rsidRPr="00A92E2B">
        <w:rPr>
          <w:rFonts w:asciiTheme="majorHAnsi" w:hAnsiTheme="majorHAnsi" w:cstheme="majorHAnsi"/>
          <w:sz w:val="24"/>
          <w:szCs w:val="24"/>
          <w:lang w:val="ro-MD"/>
        </w:rPr>
        <w:t>ași perioadă, a</w:t>
      </w:r>
      <w:r w:rsidR="00EC7A80" w:rsidRPr="00A92E2B">
        <w:rPr>
          <w:rFonts w:asciiTheme="majorHAnsi" w:hAnsiTheme="majorHAnsi" w:cstheme="majorHAnsi"/>
          <w:sz w:val="24"/>
          <w:szCs w:val="24"/>
          <w:lang w:val="ro-MD"/>
        </w:rPr>
        <w:t>cel</w:t>
      </w:r>
      <w:r w:rsidR="004F0647" w:rsidRPr="00A92E2B">
        <w:rPr>
          <w:rFonts w:asciiTheme="majorHAnsi" w:hAnsiTheme="majorHAnsi" w:cstheme="majorHAnsi"/>
          <w:sz w:val="24"/>
          <w:szCs w:val="24"/>
          <w:lang w:val="ro-MD"/>
        </w:rPr>
        <w:t>e</w:t>
      </w:r>
      <w:r w:rsidR="00EC7A80" w:rsidRPr="00A92E2B">
        <w:rPr>
          <w:rFonts w:asciiTheme="majorHAnsi" w:hAnsiTheme="majorHAnsi" w:cstheme="majorHAnsi"/>
          <w:sz w:val="24"/>
          <w:szCs w:val="24"/>
          <w:lang w:val="ro-MD"/>
        </w:rPr>
        <w:t>a</w:t>
      </w:r>
      <w:r w:rsidR="004F0647" w:rsidRPr="00A92E2B">
        <w:rPr>
          <w:rFonts w:asciiTheme="majorHAnsi" w:hAnsiTheme="majorHAnsi" w:cstheme="majorHAnsi"/>
          <w:sz w:val="24"/>
          <w:szCs w:val="24"/>
          <w:lang w:val="ro-MD"/>
        </w:rPr>
        <w:t>și</w:t>
      </w:r>
      <w:r w:rsidR="00EC7A80" w:rsidRPr="00A92E2B">
        <w:rPr>
          <w:rFonts w:asciiTheme="majorHAnsi" w:hAnsiTheme="majorHAnsi" w:cstheme="majorHAnsi"/>
          <w:sz w:val="24"/>
          <w:szCs w:val="24"/>
          <w:lang w:val="ro-MD"/>
        </w:rPr>
        <w:t xml:space="preserve"> produs</w:t>
      </w:r>
      <w:r w:rsidR="004F0647" w:rsidRPr="00A92E2B">
        <w:rPr>
          <w:rFonts w:asciiTheme="majorHAnsi" w:hAnsiTheme="majorHAnsi" w:cstheme="majorHAnsi"/>
          <w:sz w:val="24"/>
          <w:szCs w:val="24"/>
          <w:lang w:val="ro-MD"/>
        </w:rPr>
        <w:t>e</w:t>
      </w:r>
      <w:r w:rsidR="00EC7A80" w:rsidRPr="00A92E2B">
        <w:rPr>
          <w:rFonts w:asciiTheme="majorHAnsi" w:hAnsiTheme="majorHAnsi" w:cstheme="majorHAnsi"/>
          <w:sz w:val="24"/>
          <w:szCs w:val="24"/>
          <w:lang w:val="ro-MD"/>
        </w:rPr>
        <w:t xml:space="preserve"> alimentar</w:t>
      </w:r>
      <w:r w:rsidR="004F0647" w:rsidRPr="00A92E2B">
        <w:rPr>
          <w:rFonts w:asciiTheme="majorHAnsi" w:hAnsiTheme="majorHAnsi" w:cstheme="majorHAnsi"/>
          <w:sz w:val="24"/>
          <w:szCs w:val="24"/>
          <w:lang w:val="ro-MD"/>
        </w:rPr>
        <w:t>e</w:t>
      </w:r>
      <w:r w:rsidR="00EC7A80" w:rsidRPr="00A92E2B">
        <w:rPr>
          <w:rFonts w:asciiTheme="majorHAnsi" w:hAnsiTheme="majorHAnsi" w:cstheme="majorHAnsi"/>
          <w:sz w:val="24"/>
          <w:szCs w:val="24"/>
          <w:lang w:val="ro-MD"/>
        </w:rPr>
        <w:t xml:space="preserve"> la pre</w:t>
      </w:r>
      <w:r w:rsidR="004F0647" w:rsidRPr="00A92E2B">
        <w:rPr>
          <w:rFonts w:asciiTheme="majorHAnsi" w:hAnsiTheme="majorHAnsi" w:cstheme="majorHAnsi"/>
          <w:sz w:val="24"/>
          <w:szCs w:val="24"/>
          <w:lang w:val="ro-MD"/>
        </w:rPr>
        <w:t>ț</w:t>
      </w:r>
      <w:r w:rsidR="0062788E">
        <w:rPr>
          <w:rFonts w:asciiTheme="majorHAnsi" w:hAnsiTheme="majorHAnsi" w:cstheme="majorHAnsi"/>
          <w:sz w:val="24"/>
          <w:szCs w:val="24"/>
          <w:lang w:val="ro-MD"/>
        </w:rPr>
        <w:t>uri</w:t>
      </w:r>
      <w:r w:rsidR="00EC7A80" w:rsidRPr="00A92E2B">
        <w:rPr>
          <w:rFonts w:asciiTheme="majorHAnsi" w:hAnsiTheme="majorHAnsi" w:cstheme="majorHAnsi"/>
          <w:sz w:val="24"/>
          <w:szCs w:val="24"/>
          <w:lang w:val="ro-MD"/>
        </w:rPr>
        <w:t xml:space="preserve"> diferit</w:t>
      </w:r>
      <w:r w:rsidR="0062788E">
        <w:rPr>
          <w:rFonts w:asciiTheme="majorHAnsi" w:hAnsiTheme="majorHAnsi" w:cstheme="majorHAnsi"/>
          <w:sz w:val="24"/>
          <w:szCs w:val="24"/>
          <w:lang w:val="ro-MD"/>
        </w:rPr>
        <w:t>e</w:t>
      </w:r>
      <w:r w:rsidR="0010704C">
        <w:rPr>
          <w:rFonts w:asciiTheme="majorHAnsi" w:hAnsiTheme="majorHAnsi" w:cstheme="majorHAnsi"/>
          <w:sz w:val="24"/>
          <w:szCs w:val="24"/>
          <w:lang w:val="ro-MD"/>
        </w:rPr>
        <w:t>, inclusiv</w:t>
      </w:r>
      <w:r w:rsidR="001B6C0F">
        <w:rPr>
          <w:rFonts w:asciiTheme="majorHAnsi" w:hAnsiTheme="majorHAnsi" w:cstheme="majorHAnsi"/>
          <w:sz w:val="24"/>
          <w:szCs w:val="24"/>
          <w:lang w:val="ro-MD"/>
        </w:rPr>
        <w:t xml:space="preserve"> </w:t>
      </w:r>
      <w:r w:rsidR="0010704C" w:rsidRPr="00A92E2B">
        <w:rPr>
          <w:rFonts w:asciiTheme="majorHAnsi" w:hAnsiTheme="majorHAnsi" w:cstheme="majorHAnsi"/>
          <w:sz w:val="24"/>
          <w:szCs w:val="24"/>
          <w:lang w:val="ro-MD"/>
        </w:rPr>
        <w:t xml:space="preserve">de la unul și același furnizor </w:t>
      </w:r>
      <w:r w:rsidR="0010704C">
        <w:rPr>
          <w:rFonts w:asciiTheme="majorHAnsi" w:hAnsiTheme="majorHAnsi" w:cstheme="majorHAnsi"/>
          <w:sz w:val="24"/>
          <w:szCs w:val="24"/>
          <w:lang w:val="ro-MD"/>
        </w:rPr>
        <w:t xml:space="preserve">(pct.4.3.); </w:t>
      </w:r>
    </w:p>
    <w:p w14:paraId="4BECE64D" w14:textId="6B5588A3" w:rsidR="002709A4" w:rsidRPr="008043BA" w:rsidRDefault="00434ABA" w:rsidP="00E5545C">
      <w:pPr>
        <w:pStyle w:val="ListParagraph"/>
        <w:numPr>
          <w:ilvl w:val="0"/>
          <w:numId w:val="35"/>
        </w:numPr>
        <w:spacing w:after="0" w:line="276" w:lineRule="auto"/>
        <w:ind w:left="0" w:right="-22" w:firstLine="0"/>
        <w:jc w:val="both"/>
        <w:rPr>
          <w:rFonts w:asciiTheme="majorHAnsi" w:hAnsiTheme="majorHAnsi" w:cstheme="majorHAnsi"/>
          <w:color w:val="000000" w:themeColor="text1"/>
          <w:sz w:val="24"/>
          <w:szCs w:val="24"/>
          <w:lang w:val="ro-MD"/>
        </w:rPr>
      </w:pPr>
      <w:r>
        <w:rPr>
          <w:rFonts w:asciiTheme="majorHAnsi" w:hAnsiTheme="majorHAnsi" w:cstheme="majorHAnsi"/>
          <w:sz w:val="24"/>
          <w:szCs w:val="24"/>
          <w:lang w:val="ro-MD"/>
        </w:rPr>
        <w:lastRenderedPageBreak/>
        <w:t>c</w:t>
      </w:r>
      <w:r w:rsidR="002B5FC0">
        <w:rPr>
          <w:rFonts w:asciiTheme="majorHAnsi" w:hAnsiTheme="majorHAnsi" w:cstheme="majorHAnsi"/>
          <w:sz w:val="24"/>
          <w:szCs w:val="24"/>
          <w:lang w:val="ro-MD"/>
        </w:rPr>
        <w:t xml:space="preserve">adrul normativ aferent procedurilor de achiziție nu ține cont de specificul achiziției serviciilor de alimentare a elevilor/copiilor </w:t>
      </w:r>
      <w:r w:rsidR="002709A4">
        <w:rPr>
          <w:rFonts w:asciiTheme="majorHAnsi" w:hAnsiTheme="majorHAnsi" w:cstheme="majorHAnsi"/>
          <w:sz w:val="24"/>
          <w:szCs w:val="24"/>
          <w:lang w:val="ro-MD"/>
        </w:rPr>
        <w:t>privind</w:t>
      </w:r>
      <w:r w:rsidR="002B5FC0" w:rsidRPr="00544371">
        <w:rPr>
          <w:rFonts w:asciiTheme="majorHAnsi" w:hAnsiTheme="majorHAnsi" w:cstheme="majorHAnsi"/>
          <w:sz w:val="24"/>
          <w:szCs w:val="24"/>
          <w:lang w:val="ro-MD"/>
        </w:rPr>
        <w:t xml:space="preserve"> obligația primordială de a </w:t>
      </w:r>
      <w:r w:rsidR="002B5FC0">
        <w:rPr>
          <w:rFonts w:asciiTheme="majorHAnsi" w:hAnsiTheme="majorHAnsi" w:cstheme="majorHAnsi"/>
          <w:sz w:val="24"/>
          <w:szCs w:val="24"/>
          <w:lang w:val="ro-MD"/>
        </w:rPr>
        <w:t xml:space="preserve">asigura </w:t>
      </w:r>
      <w:r w:rsidR="002B5FC0" w:rsidRPr="00544371">
        <w:rPr>
          <w:rFonts w:asciiTheme="majorHAnsi" w:hAnsiTheme="majorHAnsi" w:cstheme="majorHAnsi"/>
          <w:sz w:val="24"/>
          <w:szCs w:val="24"/>
          <w:lang w:val="ro-MD"/>
        </w:rPr>
        <w:t>alimenta</w:t>
      </w:r>
      <w:r w:rsidR="002B5FC0">
        <w:rPr>
          <w:rFonts w:asciiTheme="majorHAnsi" w:hAnsiTheme="majorHAnsi" w:cstheme="majorHAnsi"/>
          <w:sz w:val="24"/>
          <w:szCs w:val="24"/>
          <w:lang w:val="ro-MD"/>
        </w:rPr>
        <w:t>rea acestora imediat</w:t>
      </w:r>
      <w:r w:rsidR="002B5FC0" w:rsidRPr="00544371">
        <w:rPr>
          <w:rFonts w:asciiTheme="majorHAnsi" w:hAnsiTheme="majorHAnsi" w:cstheme="majorHAnsi"/>
          <w:sz w:val="24"/>
          <w:szCs w:val="24"/>
          <w:lang w:val="ro-MD"/>
        </w:rPr>
        <w:t xml:space="preserve"> de la începe</w:t>
      </w:r>
      <w:r w:rsidR="002B5FC0">
        <w:rPr>
          <w:rFonts w:asciiTheme="majorHAnsi" w:hAnsiTheme="majorHAnsi" w:cstheme="majorHAnsi"/>
          <w:sz w:val="24"/>
          <w:szCs w:val="24"/>
          <w:lang w:val="ro-MD"/>
        </w:rPr>
        <w:t xml:space="preserve">rea </w:t>
      </w:r>
      <w:r w:rsidR="002709A4">
        <w:rPr>
          <w:rFonts w:asciiTheme="majorHAnsi" w:hAnsiTheme="majorHAnsi" w:cstheme="majorHAnsi"/>
          <w:sz w:val="24"/>
          <w:szCs w:val="24"/>
          <w:lang w:val="ro-MD"/>
        </w:rPr>
        <w:t xml:space="preserve">sesiunii de instruire, precum și privind lipsa procedurilor concurențiale de stabilire a prețului serviciului prestat, din cauza că acesta </w:t>
      </w:r>
      <w:r w:rsidR="002709A4" w:rsidRPr="0027193F">
        <w:rPr>
          <w:rFonts w:asciiTheme="majorHAnsi" w:hAnsiTheme="majorHAnsi" w:cstheme="majorHAnsi"/>
          <w:sz w:val="24"/>
          <w:szCs w:val="24"/>
          <w:lang w:val="ro-MD"/>
        </w:rPr>
        <w:t>este determinat de o formulă de calcul comună tuturor</w:t>
      </w:r>
      <w:r w:rsidR="002709A4">
        <w:rPr>
          <w:rFonts w:asciiTheme="majorHAnsi" w:hAnsiTheme="majorHAnsi" w:cstheme="majorHAnsi"/>
          <w:sz w:val="24"/>
          <w:szCs w:val="24"/>
          <w:lang w:val="ro-MD"/>
        </w:rPr>
        <w:t xml:space="preserve"> prestatorilor de serviciu</w:t>
      </w:r>
      <w:r w:rsidR="002709A4" w:rsidRPr="0027193F">
        <w:rPr>
          <w:rFonts w:asciiTheme="majorHAnsi" w:hAnsiTheme="majorHAnsi" w:cstheme="majorHAnsi"/>
          <w:sz w:val="24"/>
          <w:szCs w:val="24"/>
          <w:lang w:val="ro-MD"/>
        </w:rPr>
        <w:t xml:space="preserve">, care </w:t>
      </w:r>
      <w:r w:rsidR="002709A4">
        <w:rPr>
          <w:rFonts w:asciiTheme="majorHAnsi" w:hAnsiTheme="majorHAnsi" w:cstheme="majorHAnsi"/>
          <w:sz w:val="24"/>
          <w:szCs w:val="24"/>
          <w:lang w:val="ro-MD"/>
        </w:rPr>
        <w:t>constă din</w:t>
      </w:r>
      <w:r w:rsidR="002709A4" w:rsidRPr="0027193F">
        <w:rPr>
          <w:rFonts w:asciiTheme="majorHAnsi" w:hAnsiTheme="majorHAnsi" w:cstheme="majorHAnsi"/>
          <w:sz w:val="24"/>
          <w:szCs w:val="24"/>
          <w:lang w:val="ro-MD"/>
        </w:rPr>
        <w:t xml:space="preserve"> produsul dintre normativul financiar </w:t>
      </w:r>
      <w:r w:rsidR="002709A4">
        <w:rPr>
          <w:rFonts w:asciiTheme="majorHAnsi" w:hAnsiTheme="majorHAnsi" w:cstheme="majorHAnsi"/>
          <w:sz w:val="24"/>
          <w:szCs w:val="24"/>
          <w:lang w:val="ro-MD"/>
        </w:rPr>
        <w:t xml:space="preserve">aferent alimentării unui </w:t>
      </w:r>
      <w:r w:rsidR="002709A4" w:rsidRPr="0027193F">
        <w:rPr>
          <w:rFonts w:asciiTheme="majorHAnsi" w:hAnsiTheme="majorHAnsi" w:cstheme="majorHAnsi"/>
          <w:sz w:val="24"/>
          <w:szCs w:val="24"/>
          <w:lang w:val="ro-MD"/>
        </w:rPr>
        <w:t xml:space="preserve">elev per zi, aprobat anual prin ordinul comun al </w:t>
      </w:r>
      <w:r w:rsidR="002709A4">
        <w:rPr>
          <w:rFonts w:asciiTheme="majorHAnsi" w:hAnsiTheme="majorHAnsi" w:cstheme="majorHAnsi"/>
          <w:sz w:val="24"/>
          <w:szCs w:val="24"/>
          <w:lang w:val="ro-MD"/>
        </w:rPr>
        <w:t>MF</w:t>
      </w:r>
      <w:r w:rsidR="002709A4" w:rsidRPr="0027193F">
        <w:rPr>
          <w:rFonts w:asciiTheme="majorHAnsi" w:hAnsiTheme="majorHAnsi" w:cstheme="majorHAnsi"/>
          <w:sz w:val="24"/>
          <w:szCs w:val="24"/>
          <w:lang w:val="ro-MD"/>
        </w:rPr>
        <w:t xml:space="preserve"> și M</w:t>
      </w:r>
      <w:r w:rsidR="002709A4">
        <w:rPr>
          <w:rFonts w:asciiTheme="majorHAnsi" w:hAnsiTheme="majorHAnsi" w:cstheme="majorHAnsi"/>
          <w:sz w:val="24"/>
          <w:szCs w:val="24"/>
          <w:lang w:val="ro-MD"/>
        </w:rPr>
        <w:t>ECC,</w:t>
      </w:r>
      <w:r w:rsidR="002709A4" w:rsidRPr="007B6775">
        <w:rPr>
          <w:rFonts w:asciiTheme="majorHAnsi" w:hAnsiTheme="majorHAnsi" w:cstheme="majorHAnsi"/>
          <w:sz w:val="24"/>
          <w:szCs w:val="24"/>
          <w:lang w:val="ro-MD"/>
        </w:rPr>
        <w:t xml:space="preserve"> cu </w:t>
      </w:r>
      <w:r>
        <w:rPr>
          <w:rFonts w:asciiTheme="majorHAnsi" w:hAnsiTheme="majorHAnsi" w:cstheme="majorHAnsi"/>
          <w:sz w:val="24"/>
          <w:szCs w:val="24"/>
          <w:lang w:val="ro-MD"/>
        </w:rPr>
        <w:t xml:space="preserve">numărul de </w:t>
      </w:r>
      <w:r w:rsidR="002709A4" w:rsidRPr="007B6775">
        <w:rPr>
          <w:rFonts w:asciiTheme="majorHAnsi" w:hAnsiTheme="majorHAnsi" w:cstheme="majorHAnsi"/>
          <w:sz w:val="24"/>
          <w:szCs w:val="24"/>
          <w:lang w:val="ro-MD"/>
        </w:rPr>
        <w:t>zile</w:t>
      </w:r>
      <w:r w:rsidR="002709A4">
        <w:rPr>
          <w:rFonts w:asciiTheme="majorHAnsi" w:hAnsiTheme="majorHAnsi" w:cstheme="majorHAnsi"/>
          <w:sz w:val="24"/>
          <w:szCs w:val="24"/>
          <w:lang w:val="ro-MD"/>
        </w:rPr>
        <w:t>-</w:t>
      </w:r>
      <w:r w:rsidR="004701A9">
        <w:rPr>
          <w:rFonts w:asciiTheme="majorHAnsi" w:hAnsiTheme="majorHAnsi" w:cstheme="majorHAnsi"/>
          <w:sz w:val="24"/>
          <w:szCs w:val="24"/>
          <w:lang w:val="ro-MD"/>
        </w:rPr>
        <w:t>elevi</w:t>
      </w:r>
      <w:r w:rsidR="002709A4" w:rsidRPr="007B6775">
        <w:rPr>
          <w:rFonts w:asciiTheme="majorHAnsi" w:hAnsiTheme="majorHAnsi" w:cstheme="majorHAnsi"/>
          <w:sz w:val="24"/>
          <w:szCs w:val="24"/>
          <w:lang w:val="ro-MD"/>
        </w:rPr>
        <w:t xml:space="preserve"> planificat pentru alimentarea elevilor</w:t>
      </w:r>
      <w:r w:rsidR="002709A4">
        <w:rPr>
          <w:rFonts w:asciiTheme="majorHAnsi" w:hAnsiTheme="majorHAnsi" w:cstheme="majorHAnsi"/>
          <w:sz w:val="24"/>
          <w:szCs w:val="24"/>
          <w:lang w:val="ro-MD"/>
        </w:rPr>
        <w:t>;</w:t>
      </w:r>
    </w:p>
    <w:p w14:paraId="1980482B" w14:textId="105DC87F" w:rsidR="00EC7A80" w:rsidRPr="004701A9" w:rsidRDefault="002B5FC0" w:rsidP="003C00C5">
      <w:pPr>
        <w:pStyle w:val="ListParagraph"/>
        <w:numPr>
          <w:ilvl w:val="0"/>
          <w:numId w:val="35"/>
        </w:numPr>
        <w:spacing w:after="0" w:line="276" w:lineRule="auto"/>
        <w:ind w:left="0" w:right="-22" w:firstLine="0"/>
        <w:jc w:val="both"/>
        <w:rPr>
          <w:rFonts w:asciiTheme="majorHAnsi" w:hAnsiTheme="majorHAnsi" w:cstheme="majorHAnsi"/>
          <w:color w:val="000000" w:themeColor="text1"/>
          <w:sz w:val="24"/>
          <w:szCs w:val="24"/>
          <w:lang w:val="ro-MD"/>
        </w:rPr>
      </w:pPr>
      <w:r w:rsidRPr="003C00C5">
        <w:rPr>
          <w:rFonts w:asciiTheme="majorHAnsi" w:hAnsiTheme="majorHAnsi" w:cstheme="majorHAnsi"/>
          <w:sz w:val="24"/>
          <w:szCs w:val="24"/>
          <w:lang w:val="ro-MD"/>
        </w:rPr>
        <w:t xml:space="preserve"> </w:t>
      </w:r>
      <w:r w:rsidR="004701A9" w:rsidRPr="004701A9">
        <w:rPr>
          <w:rFonts w:asciiTheme="majorHAnsi" w:hAnsiTheme="majorHAnsi" w:cstheme="majorHAnsi"/>
          <w:sz w:val="24"/>
          <w:szCs w:val="24"/>
          <w:lang w:val="ro-MD"/>
        </w:rPr>
        <w:t>criteriile determinate de autăritățile contractante pentru selectarea ofertei c</w:t>
      </w:r>
      <w:r w:rsidR="002A215A">
        <w:rPr>
          <w:rFonts w:asciiTheme="majorHAnsi" w:hAnsiTheme="majorHAnsi" w:cstheme="majorHAnsi"/>
          <w:sz w:val="24"/>
          <w:szCs w:val="24"/>
          <w:lang w:val="ro-MD"/>
        </w:rPr>
        <w:t>â</w:t>
      </w:r>
      <w:r w:rsidR="004701A9" w:rsidRPr="004701A9">
        <w:rPr>
          <w:rFonts w:asciiTheme="majorHAnsi" w:hAnsiTheme="majorHAnsi" w:cstheme="majorHAnsi"/>
          <w:sz w:val="24"/>
          <w:szCs w:val="24"/>
          <w:lang w:val="ro-MD"/>
        </w:rPr>
        <w:t>știgătoare sunt „inventate”, ceea ce permite contestarea deciziei autorității contractante de selectare a ofertei c</w:t>
      </w:r>
      <w:r w:rsidR="002A215A">
        <w:rPr>
          <w:rFonts w:asciiTheme="majorHAnsi" w:hAnsiTheme="majorHAnsi" w:cstheme="majorHAnsi"/>
          <w:sz w:val="24"/>
          <w:szCs w:val="24"/>
          <w:lang w:val="ro-MD"/>
        </w:rPr>
        <w:t>â</w:t>
      </w:r>
      <w:r w:rsidR="004701A9" w:rsidRPr="004701A9">
        <w:rPr>
          <w:rFonts w:asciiTheme="majorHAnsi" w:hAnsiTheme="majorHAnsi" w:cstheme="majorHAnsi"/>
          <w:sz w:val="24"/>
          <w:szCs w:val="24"/>
          <w:lang w:val="ro-MD"/>
        </w:rPr>
        <w:t xml:space="preserve">știgătoare la Agenția Națională pentru Soluționarea Contestațiilor și, respectiv, anularea acesteia. Deci, instituțiile de învățământ sunt puse în situația de a demara procesul de alimentare a elevilor în baza unor contracte de mică valoare, care se perpetuează până la faza când </w:t>
      </w:r>
      <w:r w:rsidR="002A215A">
        <w:rPr>
          <w:rFonts w:asciiTheme="majorHAnsi" w:hAnsiTheme="majorHAnsi" w:cstheme="majorHAnsi"/>
          <w:sz w:val="24"/>
          <w:szCs w:val="24"/>
          <w:lang w:val="ro-MD"/>
        </w:rPr>
        <w:t>expiră</w:t>
      </w:r>
      <w:r w:rsidR="004701A9" w:rsidRPr="004701A9">
        <w:rPr>
          <w:rFonts w:asciiTheme="majorHAnsi" w:hAnsiTheme="majorHAnsi" w:cstheme="majorHAnsi"/>
          <w:sz w:val="24"/>
          <w:szCs w:val="24"/>
          <w:lang w:val="ro-MD"/>
        </w:rPr>
        <w:t xml:space="preserve"> to</w:t>
      </w:r>
      <w:r w:rsidR="002A215A">
        <w:rPr>
          <w:rFonts w:asciiTheme="majorHAnsi" w:hAnsiTheme="majorHAnsi" w:cstheme="majorHAnsi"/>
          <w:sz w:val="24"/>
          <w:szCs w:val="24"/>
          <w:lang w:val="ro-MD"/>
        </w:rPr>
        <w:t>ate</w:t>
      </w:r>
      <w:r w:rsidR="004701A9" w:rsidRPr="004701A9">
        <w:rPr>
          <w:rFonts w:asciiTheme="majorHAnsi" w:hAnsiTheme="majorHAnsi" w:cstheme="majorHAnsi"/>
          <w:sz w:val="24"/>
          <w:szCs w:val="24"/>
          <w:lang w:val="ro-MD"/>
        </w:rPr>
        <w:t xml:space="preserve"> termen</w:t>
      </w:r>
      <w:r w:rsidR="002A215A">
        <w:rPr>
          <w:rFonts w:asciiTheme="majorHAnsi" w:hAnsiTheme="majorHAnsi" w:cstheme="majorHAnsi"/>
          <w:sz w:val="24"/>
          <w:szCs w:val="24"/>
          <w:lang w:val="ro-MD"/>
        </w:rPr>
        <w:t>ele</w:t>
      </w:r>
      <w:r w:rsidR="004701A9" w:rsidRPr="004701A9">
        <w:rPr>
          <w:rFonts w:asciiTheme="majorHAnsi" w:hAnsiTheme="majorHAnsi" w:cstheme="majorHAnsi"/>
          <w:sz w:val="24"/>
          <w:szCs w:val="24"/>
          <w:lang w:val="ro-MD"/>
        </w:rPr>
        <w:t xml:space="preserve"> de contestare și de anulare a procedurii de achiziții </w:t>
      </w:r>
      <w:r w:rsidR="00E577DF">
        <w:rPr>
          <w:rFonts w:asciiTheme="majorHAnsi" w:hAnsiTheme="majorHAnsi" w:cstheme="majorHAnsi"/>
          <w:sz w:val="24"/>
          <w:szCs w:val="24"/>
          <w:lang w:val="ro-MD"/>
        </w:rPr>
        <w:t>și/sau</w:t>
      </w:r>
      <w:r w:rsidR="004701A9" w:rsidRPr="003C00C5">
        <w:rPr>
          <w:rFonts w:asciiTheme="majorHAnsi" w:hAnsiTheme="majorHAnsi" w:cstheme="majorHAnsi"/>
          <w:sz w:val="24"/>
          <w:szCs w:val="24"/>
          <w:lang w:val="ro-MD"/>
        </w:rPr>
        <w:t xml:space="preserve"> se desfășoară </w:t>
      </w:r>
      <w:r w:rsidR="00E577DF">
        <w:rPr>
          <w:rFonts w:asciiTheme="majorHAnsi" w:hAnsiTheme="majorHAnsi" w:cstheme="majorHAnsi"/>
          <w:sz w:val="24"/>
          <w:szCs w:val="24"/>
          <w:lang w:val="ro-MD"/>
        </w:rPr>
        <w:t xml:space="preserve">o </w:t>
      </w:r>
      <w:r w:rsidR="004701A9" w:rsidRPr="003C00C5">
        <w:rPr>
          <w:rFonts w:asciiTheme="majorHAnsi" w:hAnsiTheme="majorHAnsi" w:cstheme="majorHAnsi"/>
          <w:sz w:val="24"/>
          <w:szCs w:val="24"/>
          <w:lang w:val="ro-MD"/>
        </w:rPr>
        <w:t>alt</w:t>
      </w:r>
      <w:r w:rsidR="00E577DF">
        <w:rPr>
          <w:rFonts w:asciiTheme="majorHAnsi" w:hAnsiTheme="majorHAnsi" w:cstheme="majorHAnsi"/>
          <w:sz w:val="24"/>
          <w:szCs w:val="24"/>
          <w:lang w:val="ro-MD"/>
        </w:rPr>
        <w:t>ă procedură de achiziție</w:t>
      </w:r>
      <w:r w:rsidR="004701A9" w:rsidRPr="003C00C5">
        <w:rPr>
          <w:rFonts w:asciiTheme="majorHAnsi" w:hAnsiTheme="majorHAnsi" w:cstheme="majorHAnsi"/>
          <w:sz w:val="24"/>
          <w:szCs w:val="24"/>
          <w:lang w:val="ro-MD"/>
        </w:rPr>
        <w:t xml:space="preserve"> care nu este contestată</w:t>
      </w:r>
      <w:r w:rsidR="00E577DF" w:rsidRPr="003C00C5">
        <w:rPr>
          <w:rFonts w:asciiTheme="majorHAnsi" w:hAnsiTheme="majorHAnsi" w:cstheme="majorHAnsi"/>
          <w:sz w:val="24"/>
          <w:szCs w:val="24"/>
          <w:lang w:val="ro-MD"/>
        </w:rPr>
        <w:t xml:space="preserve"> </w:t>
      </w:r>
      <w:r w:rsidR="001B6C0F" w:rsidRPr="004701A9">
        <w:rPr>
          <w:rFonts w:asciiTheme="majorHAnsi" w:hAnsiTheme="majorHAnsi" w:cstheme="majorHAnsi"/>
          <w:sz w:val="24"/>
          <w:szCs w:val="24"/>
          <w:lang w:val="ro-MD"/>
        </w:rPr>
        <w:t>(pct.</w:t>
      </w:r>
      <w:r w:rsidR="00F85103" w:rsidRPr="004701A9">
        <w:rPr>
          <w:rFonts w:asciiTheme="majorHAnsi" w:hAnsiTheme="majorHAnsi" w:cstheme="majorHAnsi"/>
          <w:sz w:val="24"/>
          <w:szCs w:val="24"/>
          <w:lang w:val="ro-MD"/>
        </w:rPr>
        <w:t>4.</w:t>
      </w:r>
      <w:r w:rsidR="001B6C0F" w:rsidRPr="004701A9">
        <w:rPr>
          <w:rFonts w:asciiTheme="majorHAnsi" w:hAnsiTheme="majorHAnsi" w:cstheme="majorHAnsi"/>
          <w:sz w:val="24"/>
          <w:szCs w:val="24"/>
          <w:lang w:val="ro-MD"/>
        </w:rPr>
        <w:t>3.</w:t>
      </w:r>
      <w:r w:rsidR="00D766CE" w:rsidRPr="004701A9">
        <w:rPr>
          <w:rFonts w:asciiTheme="majorHAnsi" w:hAnsiTheme="majorHAnsi" w:cstheme="majorHAnsi"/>
          <w:sz w:val="24"/>
          <w:szCs w:val="24"/>
          <w:lang w:val="ro-MD"/>
        </w:rPr>
        <w:t>2</w:t>
      </w:r>
      <w:r w:rsidR="001B6C0F" w:rsidRPr="004701A9">
        <w:rPr>
          <w:rFonts w:asciiTheme="majorHAnsi" w:hAnsiTheme="majorHAnsi" w:cstheme="majorHAnsi"/>
          <w:sz w:val="24"/>
          <w:szCs w:val="24"/>
          <w:lang w:val="ro-MD"/>
        </w:rPr>
        <w:t>.)</w:t>
      </w:r>
      <w:r w:rsidR="00E854A4" w:rsidRPr="004701A9">
        <w:rPr>
          <w:rFonts w:asciiTheme="majorHAnsi" w:hAnsiTheme="majorHAnsi" w:cstheme="majorHAnsi"/>
          <w:sz w:val="24"/>
          <w:szCs w:val="24"/>
          <w:lang w:val="ro-MD"/>
        </w:rPr>
        <w:t>;</w:t>
      </w:r>
    </w:p>
    <w:p w14:paraId="7F224089" w14:textId="78E158E5" w:rsidR="005A01D0" w:rsidRPr="00A92E2B" w:rsidRDefault="005A01D0" w:rsidP="00E5545C">
      <w:pPr>
        <w:pStyle w:val="ListParagraph"/>
        <w:numPr>
          <w:ilvl w:val="0"/>
          <w:numId w:val="35"/>
        </w:numPr>
        <w:spacing w:after="0" w:line="276" w:lineRule="auto"/>
        <w:ind w:left="0" w:right="-22" w:firstLine="0"/>
        <w:jc w:val="both"/>
        <w:rPr>
          <w:rFonts w:asciiTheme="majorHAnsi" w:hAnsiTheme="majorHAnsi" w:cstheme="majorHAnsi"/>
          <w:color w:val="000000" w:themeColor="text1"/>
          <w:sz w:val="24"/>
          <w:szCs w:val="24"/>
          <w:lang w:val="ro-MD"/>
        </w:rPr>
      </w:pPr>
      <w:r w:rsidRPr="00A92E2B">
        <w:rPr>
          <w:rFonts w:asciiTheme="majorHAnsi" w:hAnsiTheme="majorHAnsi" w:cstheme="majorHAnsi"/>
          <w:color w:val="000000" w:themeColor="text1"/>
          <w:sz w:val="24"/>
          <w:szCs w:val="24"/>
          <w:lang w:val="ro-MD"/>
        </w:rPr>
        <w:t>ÎM</w:t>
      </w:r>
      <w:r w:rsidR="00EE7E77">
        <w:rPr>
          <w:rFonts w:asciiTheme="majorHAnsi" w:hAnsiTheme="majorHAnsi" w:cstheme="majorHAnsi"/>
          <w:color w:val="000000" w:themeColor="text1"/>
          <w:sz w:val="24"/>
          <w:szCs w:val="24"/>
          <w:lang w:val="ro-MD"/>
        </w:rPr>
        <w:t>/ÎS</w:t>
      </w:r>
      <w:r w:rsidR="00914691" w:rsidRPr="00914691">
        <w:rPr>
          <w:rFonts w:asciiTheme="majorHAnsi" w:hAnsiTheme="majorHAnsi" w:cstheme="majorHAnsi"/>
          <w:color w:val="000000" w:themeColor="text1"/>
          <w:sz w:val="24"/>
          <w:szCs w:val="24"/>
          <w:lang w:val="ro-MD"/>
        </w:rPr>
        <w:t xml:space="preserve"> </w:t>
      </w:r>
      <w:r w:rsidR="00914691" w:rsidRPr="00A92E2B">
        <w:rPr>
          <w:rFonts w:asciiTheme="majorHAnsi" w:hAnsiTheme="majorHAnsi" w:cstheme="majorHAnsi"/>
          <w:color w:val="000000" w:themeColor="text1"/>
          <w:sz w:val="24"/>
          <w:szCs w:val="24"/>
          <w:lang w:val="ro-MD"/>
        </w:rPr>
        <w:t>din mun. Chișinău</w:t>
      </w:r>
      <w:r w:rsidR="00C650E1">
        <w:rPr>
          <w:rFonts w:asciiTheme="majorHAnsi" w:hAnsiTheme="majorHAnsi" w:cstheme="majorHAnsi"/>
          <w:color w:val="000000" w:themeColor="text1"/>
          <w:sz w:val="24"/>
          <w:szCs w:val="24"/>
          <w:lang w:val="ro-MD"/>
        </w:rPr>
        <w:t>,</w:t>
      </w:r>
      <w:r w:rsidRPr="00A92E2B">
        <w:rPr>
          <w:rFonts w:asciiTheme="majorHAnsi" w:hAnsiTheme="majorHAnsi" w:cstheme="majorHAnsi"/>
          <w:color w:val="000000" w:themeColor="text1"/>
          <w:sz w:val="24"/>
          <w:szCs w:val="24"/>
          <w:lang w:val="ro-MD"/>
        </w:rPr>
        <w:t xml:space="preserve"> care prestează servicii de alimentare </w:t>
      </w:r>
      <w:r w:rsidR="00914691">
        <w:rPr>
          <w:rFonts w:asciiTheme="majorHAnsi" w:hAnsiTheme="majorHAnsi" w:cstheme="majorHAnsi"/>
          <w:color w:val="000000" w:themeColor="text1"/>
          <w:sz w:val="24"/>
          <w:szCs w:val="24"/>
          <w:lang w:val="ro-MD"/>
        </w:rPr>
        <w:t xml:space="preserve">în </w:t>
      </w:r>
      <w:r w:rsidR="00914691" w:rsidRPr="00A92E2B">
        <w:rPr>
          <w:rFonts w:asciiTheme="majorHAnsi" w:hAnsiTheme="majorHAnsi" w:cstheme="majorHAnsi"/>
          <w:color w:val="000000" w:themeColor="text1"/>
          <w:sz w:val="24"/>
          <w:szCs w:val="24"/>
          <w:lang w:val="ro-MD"/>
        </w:rPr>
        <w:t xml:space="preserve">instituțiile de </w:t>
      </w:r>
      <w:r w:rsidR="00914691">
        <w:rPr>
          <w:rFonts w:asciiTheme="majorHAnsi" w:hAnsiTheme="majorHAnsi" w:cstheme="majorHAnsi"/>
          <w:color w:val="000000" w:themeColor="text1"/>
          <w:sz w:val="24"/>
          <w:szCs w:val="24"/>
          <w:lang w:val="ro-MD"/>
        </w:rPr>
        <w:t>învățămâ</w:t>
      </w:r>
      <w:r w:rsidR="00914691" w:rsidRPr="00A92E2B">
        <w:rPr>
          <w:rFonts w:asciiTheme="majorHAnsi" w:hAnsiTheme="majorHAnsi" w:cstheme="majorHAnsi"/>
          <w:color w:val="000000" w:themeColor="text1"/>
          <w:sz w:val="24"/>
          <w:szCs w:val="24"/>
          <w:lang w:val="ro-MD"/>
        </w:rPr>
        <w:t>nt preuniversitar din mun. Chișinău</w:t>
      </w:r>
      <w:r w:rsidR="00914691">
        <w:rPr>
          <w:rFonts w:asciiTheme="majorHAnsi" w:hAnsiTheme="majorHAnsi" w:cstheme="majorHAnsi"/>
          <w:color w:val="000000" w:themeColor="text1"/>
          <w:sz w:val="24"/>
          <w:szCs w:val="24"/>
          <w:lang w:val="ro-MD"/>
        </w:rPr>
        <w:t>,</w:t>
      </w:r>
      <w:r w:rsidR="00914691" w:rsidRPr="00A92E2B">
        <w:rPr>
          <w:rFonts w:asciiTheme="majorHAnsi" w:hAnsiTheme="majorHAnsi" w:cstheme="majorHAnsi"/>
          <w:color w:val="000000" w:themeColor="text1"/>
          <w:sz w:val="24"/>
          <w:szCs w:val="24"/>
          <w:lang w:val="ro-MD"/>
        </w:rPr>
        <w:t xml:space="preserve"> </w:t>
      </w:r>
      <w:r w:rsidRPr="00A92E2B">
        <w:rPr>
          <w:rFonts w:asciiTheme="majorHAnsi" w:hAnsiTheme="majorHAnsi" w:cstheme="majorHAnsi"/>
          <w:color w:val="000000" w:themeColor="text1"/>
          <w:sz w:val="24"/>
          <w:szCs w:val="24"/>
          <w:lang w:val="ro-MD"/>
        </w:rPr>
        <w:t xml:space="preserve">nu au asigurat </w:t>
      </w:r>
      <w:r w:rsidR="00914691">
        <w:rPr>
          <w:rFonts w:asciiTheme="majorHAnsi" w:hAnsiTheme="majorHAnsi" w:cstheme="majorHAnsi"/>
          <w:color w:val="000000" w:themeColor="text1"/>
          <w:sz w:val="24"/>
          <w:szCs w:val="24"/>
          <w:lang w:val="ro-MD"/>
        </w:rPr>
        <w:t xml:space="preserve">o </w:t>
      </w:r>
      <w:r w:rsidRPr="00A92E2B">
        <w:rPr>
          <w:rFonts w:asciiTheme="majorHAnsi" w:hAnsiTheme="majorHAnsi" w:cstheme="majorHAnsi"/>
          <w:color w:val="000000" w:themeColor="text1"/>
          <w:sz w:val="24"/>
          <w:szCs w:val="24"/>
          <w:lang w:val="ro-MD"/>
        </w:rPr>
        <w:t>eviden</w:t>
      </w:r>
      <w:r w:rsidR="004F0647" w:rsidRPr="00A92E2B">
        <w:rPr>
          <w:rFonts w:asciiTheme="majorHAnsi" w:hAnsiTheme="majorHAnsi" w:cstheme="majorHAnsi"/>
          <w:color w:val="000000" w:themeColor="text1"/>
          <w:sz w:val="24"/>
          <w:szCs w:val="24"/>
          <w:lang w:val="ro-MD"/>
        </w:rPr>
        <w:t>ț</w:t>
      </w:r>
      <w:r w:rsidR="00914691">
        <w:rPr>
          <w:rFonts w:asciiTheme="majorHAnsi" w:hAnsiTheme="majorHAnsi" w:cstheme="majorHAnsi"/>
          <w:color w:val="000000" w:themeColor="text1"/>
          <w:sz w:val="24"/>
          <w:szCs w:val="24"/>
          <w:lang w:val="ro-MD"/>
        </w:rPr>
        <w:t>ă</w:t>
      </w:r>
      <w:r w:rsidRPr="00A92E2B">
        <w:rPr>
          <w:rFonts w:asciiTheme="majorHAnsi" w:hAnsiTheme="majorHAnsi" w:cstheme="majorHAnsi"/>
          <w:color w:val="000000" w:themeColor="text1"/>
          <w:sz w:val="24"/>
          <w:szCs w:val="24"/>
          <w:lang w:val="ro-MD"/>
        </w:rPr>
        <w:t xml:space="preserve"> contabilă conformă a serviciilor de alimentare pe tip </w:t>
      </w:r>
      <w:r w:rsidR="004F0647" w:rsidRPr="00A92E2B">
        <w:rPr>
          <w:rFonts w:asciiTheme="majorHAnsi" w:hAnsiTheme="majorHAnsi" w:cstheme="majorHAnsi"/>
          <w:color w:val="000000" w:themeColor="text1"/>
          <w:sz w:val="24"/>
          <w:szCs w:val="24"/>
          <w:lang w:val="ro-MD"/>
        </w:rPr>
        <w:t>ș</w:t>
      </w:r>
      <w:r w:rsidRPr="00A92E2B">
        <w:rPr>
          <w:rFonts w:asciiTheme="majorHAnsi" w:hAnsiTheme="majorHAnsi" w:cstheme="majorHAnsi"/>
          <w:color w:val="000000" w:themeColor="text1"/>
          <w:sz w:val="24"/>
          <w:szCs w:val="24"/>
          <w:lang w:val="ro-MD"/>
        </w:rPr>
        <w:t xml:space="preserve">i unitate de serviciu prestat (dejun, prânz, abonament etc.), auditul </w:t>
      </w:r>
      <w:r w:rsidR="00D93E8A">
        <w:rPr>
          <w:rFonts w:asciiTheme="majorHAnsi" w:hAnsiTheme="majorHAnsi" w:cstheme="majorHAnsi"/>
          <w:color w:val="000000" w:themeColor="text1"/>
          <w:sz w:val="24"/>
          <w:szCs w:val="24"/>
          <w:lang w:val="ro-MD"/>
        </w:rPr>
        <w:t>fiind</w:t>
      </w:r>
      <w:r w:rsidRPr="00A92E2B">
        <w:rPr>
          <w:rFonts w:asciiTheme="majorHAnsi" w:hAnsiTheme="majorHAnsi" w:cstheme="majorHAnsi"/>
          <w:color w:val="000000" w:themeColor="text1"/>
          <w:sz w:val="24"/>
          <w:szCs w:val="24"/>
          <w:lang w:val="ro-MD"/>
        </w:rPr>
        <w:t xml:space="preserve"> limitat în determina</w:t>
      </w:r>
      <w:r w:rsidR="00D93E8A">
        <w:rPr>
          <w:rFonts w:asciiTheme="majorHAnsi" w:hAnsiTheme="majorHAnsi" w:cstheme="majorHAnsi"/>
          <w:color w:val="000000" w:themeColor="text1"/>
          <w:sz w:val="24"/>
          <w:szCs w:val="24"/>
          <w:lang w:val="ro-MD"/>
        </w:rPr>
        <w:t>rea</w:t>
      </w:r>
      <w:r w:rsidRPr="00A92E2B">
        <w:rPr>
          <w:rFonts w:asciiTheme="majorHAnsi" w:hAnsiTheme="majorHAnsi" w:cstheme="majorHAnsi"/>
          <w:color w:val="000000" w:themeColor="text1"/>
          <w:sz w:val="24"/>
          <w:szCs w:val="24"/>
          <w:lang w:val="ro-MD"/>
        </w:rPr>
        <w:t xml:space="preserve"> costurilor reale </w:t>
      </w:r>
      <w:r w:rsidR="007E3EFE">
        <w:rPr>
          <w:rFonts w:asciiTheme="majorHAnsi" w:hAnsiTheme="majorHAnsi" w:cstheme="majorHAnsi"/>
          <w:color w:val="000000" w:themeColor="text1"/>
          <w:sz w:val="24"/>
          <w:szCs w:val="24"/>
          <w:lang w:val="ro-MD"/>
        </w:rPr>
        <w:t>a</w:t>
      </w:r>
      <w:r w:rsidR="002A215A">
        <w:rPr>
          <w:rFonts w:asciiTheme="majorHAnsi" w:hAnsiTheme="majorHAnsi" w:cstheme="majorHAnsi"/>
          <w:color w:val="000000" w:themeColor="text1"/>
          <w:sz w:val="24"/>
          <w:szCs w:val="24"/>
          <w:lang w:val="ro-MD"/>
        </w:rPr>
        <w:t>le</w:t>
      </w:r>
      <w:r w:rsidR="007E3EFE">
        <w:rPr>
          <w:rFonts w:asciiTheme="majorHAnsi" w:hAnsiTheme="majorHAnsi" w:cstheme="majorHAnsi"/>
          <w:color w:val="000000" w:themeColor="text1"/>
          <w:sz w:val="24"/>
          <w:szCs w:val="24"/>
          <w:lang w:val="ro-MD"/>
        </w:rPr>
        <w:t xml:space="preserve"> serviciilor de</w:t>
      </w:r>
      <w:r w:rsidR="007E3EFE" w:rsidRPr="00A92E2B">
        <w:rPr>
          <w:rFonts w:asciiTheme="majorHAnsi" w:hAnsiTheme="majorHAnsi" w:cstheme="majorHAnsi"/>
          <w:color w:val="000000" w:themeColor="text1"/>
          <w:sz w:val="24"/>
          <w:szCs w:val="24"/>
          <w:lang w:val="ro-MD"/>
        </w:rPr>
        <w:t xml:space="preserve"> </w:t>
      </w:r>
      <w:r w:rsidRPr="00A92E2B">
        <w:rPr>
          <w:rFonts w:asciiTheme="majorHAnsi" w:hAnsiTheme="majorHAnsi" w:cstheme="majorHAnsi"/>
          <w:color w:val="000000" w:themeColor="text1"/>
          <w:sz w:val="24"/>
          <w:szCs w:val="24"/>
          <w:lang w:val="ro-MD"/>
        </w:rPr>
        <w:t>alimentare</w:t>
      </w:r>
      <w:r w:rsidR="007E3EFE">
        <w:rPr>
          <w:rFonts w:asciiTheme="majorHAnsi" w:hAnsiTheme="majorHAnsi" w:cstheme="majorHAnsi"/>
          <w:color w:val="000000" w:themeColor="text1"/>
          <w:sz w:val="24"/>
          <w:szCs w:val="24"/>
          <w:lang w:val="ro-MD"/>
        </w:rPr>
        <w:t xml:space="preserve"> </w:t>
      </w:r>
      <w:r w:rsidRPr="00A92E2B">
        <w:rPr>
          <w:rFonts w:asciiTheme="majorHAnsi" w:hAnsiTheme="majorHAnsi" w:cstheme="majorHAnsi"/>
          <w:color w:val="000000" w:themeColor="text1"/>
          <w:sz w:val="24"/>
          <w:szCs w:val="24"/>
          <w:lang w:val="ro-MD"/>
        </w:rPr>
        <w:t>a elevilor</w:t>
      </w:r>
      <w:r w:rsidR="007E3EFE" w:rsidRPr="007E3EFE">
        <w:rPr>
          <w:rFonts w:asciiTheme="majorHAnsi" w:hAnsiTheme="majorHAnsi" w:cstheme="majorHAnsi"/>
          <w:color w:val="000000" w:themeColor="text1"/>
          <w:sz w:val="24"/>
          <w:szCs w:val="24"/>
          <w:lang w:val="ro-MD"/>
        </w:rPr>
        <w:t xml:space="preserve"> </w:t>
      </w:r>
      <w:r w:rsidR="007E3EFE">
        <w:rPr>
          <w:rFonts w:asciiTheme="majorHAnsi" w:hAnsiTheme="majorHAnsi" w:cstheme="majorHAnsi"/>
          <w:color w:val="000000" w:themeColor="text1"/>
          <w:sz w:val="24"/>
          <w:szCs w:val="24"/>
          <w:lang w:val="ro-MD"/>
        </w:rPr>
        <w:t>și corespunderii alimentelor consumate de elevii claselor I-IV meniurilor-model</w:t>
      </w:r>
      <w:r w:rsidR="00C650E1">
        <w:rPr>
          <w:rFonts w:asciiTheme="majorHAnsi" w:hAnsiTheme="majorHAnsi" w:cstheme="majorHAnsi"/>
          <w:color w:val="000000" w:themeColor="text1"/>
          <w:sz w:val="24"/>
          <w:szCs w:val="24"/>
          <w:lang w:val="ro-MD"/>
        </w:rPr>
        <w:t xml:space="preserve"> </w:t>
      </w:r>
      <w:r w:rsidR="001B6C0F">
        <w:rPr>
          <w:rFonts w:asciiTheme="majorHAnsi" w:hAnsiTheme="majorHAnsi" w:cstheme="majorHAnsi"/>
          <w:color w:val="000000" w:themeColor="text1"/>
          <w:sz w:val="24"/>
          <w:szCs w:val="24"/>
          <w:lang w:val="ro-MD"/>
        </w:rPr>
        <w:t>(pct.4.</w:t>
      </w:r>
      <w:r w:rsidR="00F85103">
        <w:rPr>
          <w:rFonts w:asciiTheme="majorHAnsi" w:hAnsiTheme="majorHAnsi" w:cstheme="majorHAnsi"/>
          <w:color w:val="000000" w:themeColor="text1"/>
          <w:sz w:val="24"/>
          <w:szCs w:val="24"/>
          <w:lang w:val="ro-MD"/>
        </w:rPr>
        <w:t>4.</w:t>
      </w:r>
      <w:r w:rsidR="001B6C0F">
        <w:rPr>
          <w:rFonts w:asciiTheme="majorHAnsi" w:hAnsiTheme="majorHAnsi" w:cstheme="majorHAnsi"/>
          <w:color w:val="000000" w:themeColor="text1"/>
          <w:sz w:val="24"/>
          <w:szCs w:val="24"/>
          <w:lang w:val="ro-MD"/>
        </w:rPr>
        <w:t>)</w:t>
      </w:r>
      <w:r w:rsidR="00D93E8A">
        <w:rPr>
          <w:rFonts w:asciiTheme="majorHAnsi" w:hAnsiTheme="majorHAnsi" w:cstheme="majorHAnsi"/>
          <w:color w:val="000000" w:themeColor="text1"/>
          <w:sz w:val="24"/>
          <w:szCs w:val="24"/>
          <w:lang w:val="ro-MD"/>
        </w:rPr>
        <w:t>;</w:t>
      </w:r>
    </w:p>
    <w:p w14:paraId="08DE5E5C" w14:textId="6D87159F" w:rsidR="005A01D0" w:rsidRPr="00EC6083" w:rsidRDefault="00D64658" w:rsidP="00E5545C">
      <w:pPr>
        <w:pStyle w:val="ListParagraph"/>
        <w:numPr>
          <w:ilvl w:val="0"/>
          <w:numId w:val="35"/>
        </w:numPr>
        <w:spacing w:after="0" w:line="276" w:lineRule="auto"/>
        <w:ind w:left="0" w:right="-22" w:firstLine="0"/>
        <w:jc w:val="both"/>
        <w:rPr>
          <w:rFonts w:asciiTheme="majorHAnsi" w:hAnsiTheme="majorHAnsi" w:cstheme="majorHAnsi"/>
          <w:color w:val="000000" w:themeColor="text1"/>
          <w:sz w:val="24"/>
          <w:szCs w:val="24"/>
          <w:lang w:val="ro-MD"/>
        </w:rPr>
      </w:pPr>
      <w:r>
        <w:rPr>
          <w:rFonts w:asciiTheme="majorHAnsi" w:eastAsia="Times New Roman" w:hAnsiTheme="majorHAnsi" w:cstheme="majorHAnsi"/>
          <w:sz w:val="24"/>
          <w:szCs w:val="24"/>
          <w:lang w:val="ro-MD"/>
        </w:rPr>
        <w:t>f</w:t>
      </w:r>
      <w:r w:rsidRPr="00EC6083">
        <w:rPr>
          <w:rFonts w:asciiTheme="majorHAnsi" w:eastAsia="Times New Roman" w:hAnsiTheme="majorHAnsi" w:cstheme="majorHAnsi"/>
          <w:sz w:val="24"/>
          <w:szCs w:val="24"/>
          <w:lang w:val="ro-MD"/>
        </w:rPr>
        <w:t xml:space="preserve">aptul </w:t>
      </w:r>
      <w:r w:rsidR="005A01D0" w:rsidRPr="00EC6083">
        <w:rPr>
          <w:rFonts w:asciiTheme="majorHAnsi" w:eastAsia="Times New Roman" w:hAnsiTheme="majorHAnsi" w:cstheme="majorHAnsi"/>
          <w:sz w:val="24"/>
          <w:szCs w:val="24"/>
          <w:lang w:val="ro-MD"/>
        </w:rPr>
        <w:t xml:space="preserve">că se confundă </w:t>
      </w:r>
      <w:r w:rsidR="002033EB" w:rsidRPr="00EC6083">
        <w:rPr>
          <w:rFonts w:asciiTheme="majorHAnsi" w:eastAsia="Times New Roman" w:hAnsiTheme="majorHAnsi" w:cstheme="majorHAnsi"/>
          <w:sz w:val="24"/>
          <w:szCs w:val="24"/>
          <w:lang w:val="ro-MD"/>
        </w:rPr>
        <w:t xml:space="preserve">noțiunea de </w:t>
      </w:r>
      <w:r w:rsidR="005A01D0" w:rsidRPr="00EC6083">
        <w:rPr>
          <w:rFonts w:asciiTheme="majorHAnsi" w:eastAsia="Times New Roman" w:hAnsiTheme="majorHAnsi" w:cstheme="majorHAnsi"/>
          <w:sz w:val="24"/>
          <w:szCs w:val="24"/>
          <w:lang w:val="ro-MD"/>
        </w:rPr>
        <w:t>„</w:t>
      </w:r>
      <w:r w:rsidR="005A01D0" w:rsidRPr="008043BA">
        <w:rPr>
          <w:rFonts w:asciiTheme="majorHAnsi" w:eastAsia="Times New Roman" w:hAnsiTheme="majorHAnsi" w:cstheme="majorHAnsi"/>
          <w:sz w:val="24"/>
          <w:szCs w:val="24"/>
          <w:lang w:val="ro-MD"/>
        </w:rPr>
        <w:t xml:space="preserve">cantine </w:t>
      </w:r>
      <w:r w:rsidR="004F0647" w:rsidRPr="008043BA">
        <w:rPr>
          <w:rFonts w:asciiTheme="majorHAnsi" w:eastAsia="Times New Roman" w:hAnsiTheme="majorHAnsi" w:cstheme="majorHAnsi"/>
          <w:sz w:val="24"/>
          <w:szCs w:val="24"/>
          <w:lang w:val="ro-MD"/>
        </w:rPr>
        <w:t>ș</w:t>
      </w:r>
      <w:r w:rsidR="005A01D0" w:rsidRPr="008043BA">
        <w:rPr>
          <w:rFonts w:asciiTheme="majorHAnsi" w:eastAsia="Times New Roman" w:hAnsiTheme="majorHAnsi" w:cstheme="majorHAnsi"/>
          <w:sz w:val="24"/>
          <w:szCs w:val="24"/>
          <w:lang w:val="ro-MD"/>
        </w:rPr>
        <w:t>colăre</w:t>
      </w:r>
      <w:r w:rsidR="004F0647" w:rsidRPr="008043BA">
        <w:rPr>
          <w:rFonts w:asciiTheme="majorHAnsi" w:eastAsia="Times New Roman" w:hAnsiTheme="majorHAnsi" w:cstheme="majorHAnsi"/>
          <w:sz w:val="24"/>
          <w:szCs w:val="24"/>
          <w:lang w:val="ro-MD"/>
        </w:rPr>
        <w:t>ș</w:t>
      </w:r>
      <w:r w:rsidR="005A01D0" w:rsidRPr="008043BA">
        <w:rPr>
          <w:rFonts w:asciiTheme="majorHAnsi" w:eastAsia="Times New Roman" w:hAnsiTheme="majorHAnsi" w:cstheme="majorHAnsi"/>
          <w:sz w:val="24"/>
          <w:szCs w:val="24"/>
          <w:lang w:val="ro-MD"/>
        </w:rPr>
        <w:t>ti</w:t>
      </w:r>
      <w:r w:rsidR="005A01D0" w:rsidRPr="003C00C5">
        <w:rPr>
          <w:rFonts w:asciiTheme="majorHAnsi" w:eastAsia="Times New Roman" w:hAnsiTheme="majorHAnsi" w:cstheme="majorHAnsi"/>
          <w:sz w:val="24"/>
          <w:szCs w:val="24"/>
          <w:lang w:val="ro-MD"/>
        </w:rPr>
        <w:t>”,</w:t>
      </w:r>
      <w:r w:rsidR="005A01D0" w:rsidRPr="00EC6083">
        <w:rPr>
          <w:rFonts w:asciiTheme="majorHAnsi" w:eastAsia="Times New Roman" w:hAnsiTheme="majorHAnsi" w:cstheme="majorHAnsi"/>
          <w:sz w:val="24"/>
          <w:szCs w:val="24"/>
          <w:lang w:val="ro-MD"/>
        </w:rPr>
        <w:t xml:space="preserve"> care sunt </w:t>
      </w:r>
      <w:r w:rsidR="002033EB" w:rsidRPr="008043BA">
        <w:rPr>
          <w:rFonts w:asciiTheme="majorHAnsi" w:eastAsia="Times New Roman" w:hAnsiTheme="majorHAnsi" w:cstheme="majorHAnsi"/>
          <w:b/>
          <w:sz w:val="24"/>
          <w:szCs w:val="24"/>
          <w:lang w:val="ro-MD"/>
        </w:rPr>
        <w:t>subdiviziuni</w:t>
      </w:r>
      <w:r w:rsidR="002033EB" w:rsidRPr="00EC6083">
        <w:rPr>
          <w:rFonts w:asciiTheme="majorHAnsi" w:eastAsia="Times New Roman" w:hAnsiTheme="majorHAnsi" w:cstheme="majorHAnsi"/>
          <w:sz w:val="24"/>
          <w:szCs w:val="24"/>
          <w:lang w:val="ro-MD"/>
        </w:rPr>
        <w:t xml:space="preserve"> ale instituțiilor </w:t>
      </w:r>
      <w:r w:rsidR="005A01D0" w:rsidRPr="00EC6083">
        <w:rPr>
          <w:rFonts w:asciiTheme="majorHAnsi" w:eastAsia="Times New Roman" w:hAnsiTheme="majorHAnsi" w:cstheme="majorHAnsi"/>
          <w:sz w:val="24"/>
          <w:szCs w:val="24"/>
          <w:lang w:val="ro-MD"/>
        </w:rPr>
        <w:t>finan</w:t>
      </w:r>
      <w:r w:rsidR="004F0647" w:rsidRPr="00EC6083">
        <w:rPr>
          <w:rFonts w:asciiTheme="majorHAnsi" w:eastAsia="Times New Roman" w:hAnsiTheme="majorHAnsi" w:cstheme="majorHAnsi"/>
          <w:sz w:val="24"/>
          <w:szCs w:val="24"/>
          <w:lang w:val="ro-MD"/>
        </w:rPr>
        <w:t>ț</w:t>
      </w:r>
      <w:r w:rsidR="005A01D0" w:rsidRPr="00EC6083">
        <w:rPr>
          <w:rFonts w:asciiTheme="majorHAnsi" w:eastAsia="Times New Roman" w:hAnsiTheme="majorHAnsi" w:cstheme="majorHAnsi"/>
          <w:sz w:val="24"/>
          <w:szCs w:val="24"/>
          <w:lang w:val="ro-MD"/>
        </w:rPr>
        <w:t xml:space="preserve">ate din buget, cu </w:t>
      </w:r>
      <w:r w:rsidR="005A01D0" w:rsidRPr="00EC6083">
        <w:rPr>
          <w:rFonts w:asciiTheme="majorHAnsi" w:eastAsia="Times New Roman" w:hAnsiTheme="majorHAnsi" w:cstheme="majorHAnsi"/>
          <w:b/>
          <w:sz w:val="24"/>
          <w:szCs w:val="24"/>
          <w:lang w:val="ro-MD"/>
        </w:rPr>
        <w:t>agen</w:t>
      </w:r>
      <w:r w:rsidR="002033EB" w:rsidRPr="00EC6083">
        <w:rPr>
          <w:rFonts w:asciiTheme="majorHAnsi" w:eastAsia="Times New Roman" w:hAnsiTheme="majorHAnsi" w:cstheme="majorHAnsi"/>
          <w:b/>
          <w:sz w:val="24"/>
          <w:szCs w:val="24"/>
          <w:lang w:val="ro-MD"/>
        </w:rPr>
        <w:t xml:space="preserve">ții </w:t>
      </w:r>
      <w:r w:rsidR="005A01D0" w:rsidRPr="00EC6083">
        <w:rPr>
          <w:rFonts w:asciiTheme="majorHAnsi" w:eastAsia="Times New Roman" w:hAnsiTheme="majorHAnsi" w:cstheme="majorHAnsi"/>
          <w:b/>
          <w:sz w:val="24"/>
          <w:szCs w:val="24"/>
          <w:lang w:val="ro-MD"/>
        </w:rPr>
        <w:t>economic</w:t>
      </w:r>
      <w:r w:rsidR="002033EB" w:rsidRPr="00EC6083">
        <w:rPr>
          <w:rFonts w:asciiTheme="majorHAnsi" w:eastAsia="Times New Roman" w:hAnsiTheme="majorHAnsi" w:cstheme="majorHAnsi"/>
          <w:sz w:val="24"/>
          <w:szCs w:val="24"/>
          <w:lang w:val="ro-MD"/>
        </w:rPr>
        <w:t>i</w:t>
      </w:r>
      <w:r w:rsidR="005A01D0" w:rsidRPr="00EC6083">
        <w:rPr>
          <w:rFonts w:asciiTheme="majorHAnsi" w:eastAsia="Times New Roman" w:hAnsiTheme="majorHAnsi" w:cstheme="majorHAnsi"/>
          <w:sz w:val="24"/>
          <w:szCs w:val="24"/>
          <w:lang w:val="ro-MD"/>
        </w:rPr>
        <w:t xml:space="preserve"> care prestează servicii de alimentare a elevilor în bază de contract, utiliz</w:t>
      </w:r>
      <w:r w:rsidR="002A215A">
        <w:rPr>
          <w:rFonts w:asciiTheme="majorHAnsi" w:eastAsia="Times New Roman" w:hAnsiTheme="majorHAnsi" w:cstheme="majorHAnsi"/>
          <w:sz w:val="24"/>
          <w:szCs w:val="24"/>
          <w:lang w:val="ro-MD"/>
        </w:rPr>
        <w:t>â</w:t>
      </w:r>
      <w:r w:rsidR="005A01D0" w:rsidRPr="00EC6083">
        <w:rPr>
          <w:rFonts w:asciiTheme="majorHAnsi" w:eastAsia="Times New Roman" w:hAnsiTheme="majorHAnsi" w:cstheme="majorHAnsi"/>
          <w:sz w:val="24"/>
          <w:szCs w:val="24"/>
          <w:lang w:val="ro-MD"/>
        </w:rPr>
        <w:t xml:space="preserve">nd pentru aceasta imobilul cu denumirea de „cantină </w:t>
      </w:r>
      <w:r w:rsidR="004F0647" w:rsidRPr="00EC6083">
        <w:rPr>
          <w:rFonts w:asciiTheme="majorHAnsi" w:eastAsia="Times New Roman" w:hAnsiTheme="majorHAnsi" w:cstheme="majorHAnsi"/>
          <w:sz w:val="24"/>
          <w:szCs w:val="24"/>
          <w:lang w:val="ro-MD"/>
        </w:rPr>
        <w:t>ș</w:t>
      </w:r>
      <w:r w:rsidR="005A01D0" w:rsidRPr="00EC6083">
        <w:rPr>
          <w:rFonts w:asciiTheme="majorHAnsi" w:eastAsia="Times New Roman" w:hAnsiTheme="majorHAnsi" w:cstheme="majorHAnsi"/>
          <w:sz w:val="24"/>
          <w:szCs w:val="24"/>
          <w:lang w:val="ro-MD"/>
        </w:rPr>
        <w:t>colărească”, a creat situa</w:t>
      </w:r>
      <w:r w:rsidR="004F0647" w:rsidRPr="00EC6083">
        <w:rPr>
          <w:rFonts w:asciiTheme="majorHAnsi" w:eastAsia="Times New Roman" w:hAnsiTheme="majorHAnsi" w:cstheme="majorHAnsi"/>
          <w:sz w:val="24"/>
          <w:szCs w:val="24"/>
          <w:lang w:val="ro-MD"/>
        </w:rPr>
        <w:t>ț</w:t>
      </w:r>
      <w:r w:rsidR="005A01D0" w:rsidRPr="00EC6083">
        <w:rPr>
          <w:rFonts w:asciiTheme="majorHAnsi" w:eastAsia="Times New Roman" w:hAnsiTheme="majorHAnsi" w:cstheme="majorHAnsi"/>
          <w:sz w:val="24"/>
          <w:szCs w:val="24"/>
          <w:lang w:val="ro-MD"/>
        </w:rPr>
        <w:t xml:space="preserve">ia </w:t>
      </w:r>
      <w:r w:rsidR="002A215A">
        <w:rPr>
          <w:rFonts w:asciiTheme="majorHAnsi" w:eastAsia="Times New Roman" w:hAnsiTheme="majorHAnsi" w:cstheme="majorHAnsi"/>
          <w:sz w:val="24"/>
          <w:szCs w:val="24"/>
          <w:lang w:val="ro-MD"/>
        </w:rPr>
        <w:t>când</w:t>
      </w:r>
      <w:r w:rsidR="005A01D0" w:rsidRPr="00EC6083">
        <w:rPr>
          <w:rFonts w:asciiTheme="majorHAnsi" w:eastAsia="Times New Roman" w:hAnsiTheme="majorHAnsi" w:cstheme="majorHAnsi"/>
          <w:sz w:val="24"/>
          <w:szCs w:val="24"/>
          <w:lang w:val="ro-MD"/>
        </w:rPr>
        <w:t xml:space="preserve"> </w:t>
      </w:r>
      <w:r w:rsidR="002033EB" w:rsidRPr="00EC6083">
        <w:rPr>
          <w:rFonts w:asciiTheme="majorHAnsi" w:eastAsia="Times New Roman" w:hAnsiTheme="majorHAnsi" w:cstheme="majorHAnsi"/>
          <w:sz w:val="24"/>
          <w:szCs w:val="24"/>
          <w:lang w:val="ro-MD"/>
        </w:rPr>
        <w:t xml:space="preserve">unele </w:t>
      </w:r>
      <w:r w:rsidR="005A01D0" w:rsidRPr="00EC6083">
        <w:rPr>
          <w:rFonts w:asciiTheme="majorHAnsi" w:eastAsia="Times New Roman" w:hAnsiTheme="majorHAnsi" w:cstheme="majorHAnsi"/>
          <w:sz w:val="24"/>
          <w:szCs w:val="24"/>
          <w:lang w:val="ro-MD"/>
        </w:rPr>
        <w:t>entită</w:t>
      </w:r>
      <w:r w:rsidR="004F0647" w:rsidRPr="00EC6083">
        <w:rPr>
          <w:rFonts w:asciiTheme="majorHAnsi" w:eastAsia="Times New Roman" w:hAnsiTheme="majorHAnsi" w:cstheme="majorHAnsi"/>
          <w:sz w:val="24"/>
          <w:szCs w:val="24"/>
          <w:lang w:val="ro-MD"/>
        </w:rPr>
        <w:t>ț</w:t>
      </w:r>
      <w:r w:rsidR="005A01D0" w:rsidRPr="00EC6083">
        <w:rPr>
          <w:rFonts w:asciiTheme="majorHAnsi" w:eastAsia="Times New Roman" w:hAnsiTheme="majorHAnsi" w:cstheme="majorHAnsi"/>
          <w:sz w:val="24"/>
          <w:szCs w:val="24"/>
          <w:lang w:val="ro-MD"/>
        </w:rPr>
        <w:t xml:space="preserve">i, indiferent de forma de proprietate (ÎS, ÎM, SRL, SA etc.), care prestează servicii de alimentare a elevilor în cantinele </w:t>
      </w:r>
      <w:r w:rsidR="004F0647" w:rsidRPr="00EC6083">
        <w:rPr>
          <w:rFonts w:asciiTheme="majorHAnsi" w:eastAsia="Times New Roman" w:hAnsiTheme="majorHAnsi" w:cstheme="majorHAnsi"/>
          <w:sz w:val="24"/>
          <w:szCs w:val="24"/>
          <w:lang w:val="ro-MD"/>
        </w:rPr>
        <w:t>ș</w:t>
      </w:r>
      <w:r w:rsidR="005A01D0" w:rsidRPr="00EC6083">
        <w:rPr>
          <w:rFonts w:asciiTheme="majorHAnsi" w:eastAsia="Times New Roman" w:hAnsiTheme="majorHAnsi" w:cstheme="majorHAnsi"/>
          <w:sz w:val="24"/>
          <w:szCs w:val="24"/>
          <w:lang w:val="ro-MD"/>
        </w:rPr>
        <w:t>colăre</w:t>
      </w:r>
      <w:r w:rsidR="004F0647" w:rsidRPr="00EC6083">
        <w:rPr>
          <w:rFonts w:asciiTheme="majorHAnsi" w:eastAsia="Times New Roman" w:hAnsiTheme="majorHAnsi" w:cstheme="majorHAnsi"/>
          <w:sz w:val="24"/>
          <w:szCs w:val="24"/>
          <w:lang w:val="ro-MD"/>
        </w:rPr>
        <w:t>ș</w:t>
      </w:r>
      <w:r w:rsidR="005A01D0" w:rsidRPr="00EC6083">
        <w:rPr>
          <w:rFonts w:asciiTheme="majorHAnsi" w:eastAsia="Times New Roman" w:hAnsiTheme="majorHAnsi" w:cstheme="majorHAnsi"/>
          <w:sz w:val="24"/>
          <w:szCs w:val="24"/>
          <w:lang w:val="ro-MD"/>
        </w:rPr>
        <w:t>ti, sunt scutite</w:t>
      </w:r>
      <w:r w:rsidR="002033EB" w:rsidRPr="00EC6083">
        <w:rPr>
          <w:rFonts w:asciiTheme="majorHAnsi" w:eastAsia="Times New Roman" w:hAnsiTheme="majorHAnsi" w:cstheme="majorHAnsi"/>
          <w:sz w:val="24"/>
          <w:szCs w:val="24"/>
          <w:lang w:val="ro-MD"/>
        </w:rPr>
        <w:t xml:space="preserve"> neîntemeiat</w:t>
      </w:r>
      <w:r w:rsidR="005A01D0" w:rsidRPr="00EC6083">
        <w:rPr>
          <w:rFonts w:asciiTheme="majorHAnsi" w:eastAsia="Times New Roman" w:hAnsiTheme="majorHAnsi" w:cstheme="majorHAnsi"/>
          <w:sz w:val="24"/>
          <w:szCs w:val="24"/>
          <w:lang w:val="ro-MD"/>
        </w:rPr>
        <w:t xml:space="preserve"> de TVA</w:t>
      </w:r>
      <w:r w:rsidR="002A215A">
        <w:rPr>
          <w:rFonts w:asciiTheme="majorHAnsi" w:eastAsia="Times New Roman" w:hAnsiTheme="majorHAnsi" w:cstheme="majorHAnsi"/>
          <w:sz w:val="24"/>
          <w:szCs w:val="24"/>
          <w:lang w:val="ro-MD"/>
        </w:rPr>
        <w:t>,</w:t>
      </w:r>
      <w:r w:rsidR="005A01D0" w:rsidRPr="00EC6083">
        <w:rPr>
          <w:rFonts w:asciiTheme="majorHAnsi" w:eastAsia="Times New Roman" w:hAnsiTheme="majorHAnsi" w:cstheme="majorHAnsi"/>
          <w:sz w:val="24"/>
          <w:szCs w:val="24"/>
          <w:lang w:val="ro-MD"/>
        </w:rPr>
        <w:t xml:space="preserve"> </w:t>
      </w:r>
      <w:r w:rsidR="002A215A">
        <w:rPr>
          <w:rFonts w:asciiTheme="majorHAnsi" w:eastAsia="Times New Roman" w:hAnsiTheme="majorHAnsi" w:cstheme="majorHAnsi"/>
          <w:sz w:val="24"/>
          <w:szCs w:val="24"/>
          <w:lang w:val="ro-MD"/>
        </w:rPr>
        <w:t>c</w:t>
      </w:r>
      <w:r w:rsidR="005A01D0" w:rsidRPr="00EC6083">
        <w:rPr>
          <w:rFonts w:asciiTheme="majorHAnsi" w:eastAsia="Times New Roman" w:hAnsiTheme="majorHAnsi" w:cstheme="majorHAnsi"/>
          <w:sz w:val="24"/>
          <w:szCs w:val="24"/>
          <w:lang w:val="ro-MD"/>
        </w:rPr>
        <w:t xml:space="preserve">eea ce </w:t>
      </w:r>
      <w:r w:rsidR="002A215A">
        <w:rPr>
          <w:rFonts w:asciiTheme="majorHAnsi" w:eastAsia="Times New Roman" w:hAnsiTheme="majorHAnsi" w:cstheme="majorHAnsi"/>
          <w:sz w:val="24"/>
          <w:szCs w:val="24"/>
          <w:lang w:val="ro-MD"/>
        </w:rPr>
        <w:t xml:space="preserve">le </w:t>
      </w:r>
      <w:r w:rsidR="005A01D0" w:rsidRPr="00EC6083">
        <w:rPr>
          <w:rFonts w:asciiTheme="majorHAnsi" w:eastAsia="Times New Roman" w:hAnsiTheme="majorHAnsi" w:cstheme="majorHAnsi"/>
          <w:sz w:val="24"/>
          <w:szCs w:val="24"/>
          <w:lang w:val="ro-MD"/>
        </w:rPr>
        <w:t>favorizează vis-a-vis de al</w:t>
      </w:r>
      <w:r w:rsidR="004F0647" w:rsidRPr="00EC6083">
        <w:rPr>
          <w:rFonts w:asciiTheme="majorHAnsi" w:eastAsia="Times New Roman" w:hAnsiTheme="majorHAnsi" w:cstheme="majorHAnsi"/>
          <w:sz w:val="24"/>
          <w:szCs w:val="24"/>
          <w:lang w:val="ro-MD"/>
        </w:rPr>
        <w:t>ț</w:t>
      </w:r>
      <w:r w:rsidR="005A01D0" w:rsidRPr="00EC6083">
        <w:rPr>
          <w:rFonts w:asciiTheme="majorHAnsi" w:eastAsia="Times New Roman" w:hAnsiTheme="majorHAnsi" w:cstheme="majorHAnsi"/>
          <w:sz w:val="24"/>
          <w:szCs w:val="24"/>
          <w:lang w:val="ro-MD"/>
        </w:rPr>
        <w:t>i agen</w:t>
      </w:r>
      <w:r w:rsidR="004F0647" w:rsidRPr="00EC6083">
        <w:rPr>
          <w:rFonts w:asciiTheme="majorHAnsi" w:eastAsia="Times New Roman" w:hAnsiTheme="majorHAnsi" w:cstheme="majorHAnsi"/>
          <w:sz w:val="24"/>
          <w:szCs w:val="24"/>
          <w:lang w:val="ro-MD"/>
        </w:rPr>
        <w:t>ț</w:t>
      </w:r>
      <w:r w:rsidR="005A01D0" w:rsidRPr="00EC6083">
        <w:rPr>
          <w:rFonts w:asciiTheme="majorHAnsi" w:eastAsia="Times New Roman" w:hAnsiTheme="majorHAnsi" w:cstheme="majorHAnsi"/>
          <w:sz w:val="24"/>
          <w:szCs w:val="24"/>
          <w:lang w:val="ro-MD"/>
        </w:rPr>
        <w:t>i economici care desfă</w:t>
      </w:r>
      <w:r w:rsidR="004F0647" w:rsidRPr="00EC6083">
        <w:rPr>
          <w:rFonts w:asciiTheme="majorHAnsi" w:eastAsia="Times New Roman" w:hAnsiTheme="majorHAnsi" w:cstheme="majorHAnsi"/>
          <w:sz w:val="24"/>
          <w:szCs w:val="24"/>
          <w:lang w:val="ro-MD"/>
        </w:rPr>
        <w:t>ș</w:t>
      </w:r>
      <w:r w:rsidR="005A01D0" w:rsidRPr="00EC6083">
        <w:rPr>
          <w:rFonts w:asciiTheme="majorHAnsi" w:eastAsia="Times New Roman" w:hAnsiTheme="majorHAnsi" w:cstheme="majorHAnsi"/>
          <w:sz w:val="24"/>
          <w:szCs w:val="24"/>
          <w:lang w:val="ro-MD"/>
        </w:rPr>
        <w:t>oară acela</w:t>
      </w:r>
      <w:r w:rsidR="004F0647" w:rsidRPr="00EC6083">
        <w:rPr>
          <w:rFonts w:asciiTheme="majorHAnsi" w:eastAsia="Times New Roman" w:hAnsiTheme="majorHAnsi" w:cstheme="majorHAnsi"/>
          <w:sz w:val="24"/>
          <w:szCs w:val="24"/>
          <w:lang w:val="ro-MD"/>
        </w:rPr>
        <w:t>ș</w:t>
      </w:r>
      <w:r w:rsidR="005A01D0" w:rsidRPr="00EC6083">
        <w:rPr>
          <w:rFonts w:asciiTheme="majorHAnsi" w:eastAsia="Times New Roman" w:hAnsiTheme="majorHAnsi" w:cstheme="majorHAnsi"/>
          <w:sz w:val="24"/>
          <w:szCs w:val="24"/>
          <w:lang w:val="ro-MD"/>
        </w:rPr>
        <w:t xml:space="preserve">i gen de activitate, dar nu utilizează localul cantinei </w:t>
      </w:r>
      <w:r w:rsidR="004F0647" w:rsidRPr="00EC6083">
        <w:rPr>
          <w:rFonts w:asciiTheme="majorHAnsi" w:eastAsia="Times New Roman" w:hAnsiTheme="majorHAnsi" w:cstheme="majorHAnsi"/>
          <w:sz w:val="24"/>
          <w:szCs w:val="24"/>
          <w:lang w:val="ro-MD"/>
        </w:rPr>
        <w:t>ș</w:t>
      </w:r>
      <w:r w:rsidR="005A01D0" w:rsidRPr="00EC6083">
        <w:rPr>
          <w:rFonts w:asciiTheme="majorHAnsi" w:eastAsia="Times New Roman" w:hAnsiTheme="majorHAnsi" w:cstheme="majorHAnsi"/>
          <w:sz w:val="24"/>
          <w:szCs w:val="24"/>
          <w:lang w:val="ro-MD"/>
        </w:rPr>
        <w:t>colăre</w:t>
      </w:r>
      <w:r w:rsidR="004F0647" w:rsidRPr="00EC6083">
        <w:rPr>
          <w:rFonts w:asciiTheme="majorHAnsi" w:eastAsia="Times New Roman" w:hAnsiTheme="majorHAnsi" w:cstheme="majorHAnsi"/>
          <w:sz w:val="24"/>
          <w:szCs w:val="24"/>
          <w:lang w:val="ro-MD"/>
        </w:rPr>
        <w:t>ș</w:t>
      </w:r>
      <w:r w:rsidR="005A01D0" w:rsidRPr="00EC6083">
        <w:rPr>
          <w:rFonts w:asciiTheme="majorHAnsi" w:eastAsia="Times New Roman" w:hAnsiTheme="majorHAnsi" w:cstheme="majorHAnsi"/>
          <w:sz w:val="24"/>
          <w:szCs w:val="24"/>
          <w:lang w:val="ro-MD"/>
        </w:rPr>
        <w:t>ti</w:t>
      </w:r>
      <w:r w:rsidR="001B6C0F" w:rsidRPr="00EC6083">
        <w:rPr>
          <w:rFonts w:asciiTheme="majorHAnsi" w:eastAsia="Times New Roman" w:hAnsiTheme="majorHAnsi" w:cstheme="majorHAnsi"/>
          <w:sz w:val="24"/>
          <w:szCs w:val="24"/>
          <w:lang w:val="ro-MD"/>
        </w:rPr>
        <w:t xml:space="preserve"> (pct.4.</w:t>
      </w:r>
      <w:r w:rsidR="00F85103" w:rsidRPr="00EC6083">
        <w:rPr>
          <w:rFonts w:asciiTheme="majorHAnsi" w:eastAsia="Times New Roman" w:hAnsiTheme="majorHAnsi" w:cstheme="majorHAnsi"/>
          <w:sz w:val="24"/>
          <w:szCs w:val="24"/>
          <w:lang w:val="ro-MD"/>
        </w:rPr>
        <w:t>4.</w:t>
      </w:r>
      <w:r w:rsidR="001B6C0F" w:rsidRPr="00EC6083">
        <w:rPr>
          <w:rFonts w:asciiTheme="majorHAnsi" w:eastAsia="Times New Roman" w:hAnsiTheme="majorHAnsi" w:cstheme="majorHAnsi"/>
          <w:sz w:val="24"/>
          <w:szCs w:val="24"/>
          <w:lang w:val="ro-MD"/>
        </w:rPr>
        <w:t>)</w:t>
      </w:r>
      <w:r w:rsidR="002A215A">
        <w:rPr>
          <w:rFonts w:asciiTheme="majorHAnsi" w:eastAsia="Times New Roman" w:hAnsiTheme="majorHAnsi" w:cstheme="majorHAnsi"/>
          <w:sz w:val="24"/>
          <w:szCs w:val="24"/>
          <w:lang w:val="ro-MD"/>
        </w:rPr>
        <w:t>;</w:t>
      </w:r>
    </w:p>
    <w:p w14:paraId="1AB29EA6" w14:textId="366E374D" w:rsidR="005A01D0" w:rsidRPr="00EC6083" w:rsidRDefault="008C690A" w:rsidP="00E5545C">
      <w:pPr>
        <w:pStyle w:val="ListParagraph"/>
        <w:numPr>
          <w:ilvl w:val="0"/>
          <w:numId w:val="35"/>
        </w:numPr>
        <w:spacing w:after="0" w:line="276" w:lineRule="auto"/>
        <w:ind w:left="0" w:right="-22" w:firstLine="0"/>
        <w:jc w:val="both"/>
        <w:rPr>
          <w:rFonts w:asciiTheme="majorHAnsi" w:hAnsiTheme="majorHAnsi" w:cstheme="majorHAnsi"/>
          <w:color w:val="000000" w:themeColor="text1"/>
          <w:sz w:val="24"/>
          <w:szCs w:val="24"/>
          <w:lang w:val="ro-MD"/>
        </w:rPr>
      </w:pPr>
      <w:r w:rsidRPr="00EC6083">
        <w:rPr>
          <w:rFonts w:ascii="Calibri Light" w:hAnsi="Calibri Light" w:cs="Calibri Light"/>
          <w:color w:val="000000" w:themeColor="text1"/>
          <w:sz w:val="24"/>
          <w:szCs w:val="24"/>
          <w:lang w:val="ro-MD"/>
        </w:rPr>
        <w:t>î</w:t>
      </w:r>
      <w:r w:rsidR="005A01D0" w:rsidRPr="00EC6083">
        <w:rPr>
          <w:rFonts w:ascii="Calibri Light" w:hAnsi="Calibri Light" w:cs="Calibri Light"/>
          <w:color w:val="000000" w:themeColor="text1"/>
          <w:sz w:val="24"/>
          <w:szCs w:val="24"/>
          <w:lang w:val="ro-MD"/>
        </w:rPr>
        <w:t>ncasările băne</w:t>
      </w:r>
      <w:r w:rsidR="004F0647" w:rsidRPr="00EC6083">
        <w:rPr>
          <w:rFonts w:ascii="Calibri Light" w:hAnsi="Calibri Light" w:cs="Calibri Light"/>
          <w:color w:val="000000" w:themeColor="text1"/>
          <w:sz w:val="24"/>
          <w:szCs w:val="24"/>
          <w:lang w:val="ro-MD"/>
        </w:rPr>
        <w:t>ș</w:t>
      </w:r>
      <w:r w:rsidR="005A01D0" w:rsidRPr="00EC6083">
        <w:rPr>
          <w:rFonts w:ascii="Calibri Light" w:hAnsi="Calibri Light" w:cs="Calibri Light"/>
          <w:color w:val="000000" w:themeColor="text1"/>
          <w:sz w:val="24"/>
          <w:szCs w:val="24"/>
          <w:lang w:val="ro-MD"/>
        </w:rPr>
        <w:t xml:space="preserve">ti în numerar fără utilizarea echipamentelor de casă </w:t>
      </w:r>
      <w:r w:rsidR="004F0647" w:rsidRPr="00EC6083">
        <w:rPr>
          <w:rFonts w:ascii="Calibri Light" w:hAnsi="Calibri Light" w:cs="Calibri Light"/>
          <w:color w:val="000000" w:themeColor="text1"/>
          <w:sz w:val="24"/>
          <w:szCs w:val="24"/>
          <w:lang w:val="ro-MD"/>
        </w:rPr>
        <w:t>ș</w:t>
      </w:r>
      <w:r w:rsidR="005A01D0" w:rsidRPr="00EC6083">
        <w:rPr>
          <w:rFonts w:ascii="Calibri Light" w:hAnsi="Calibri Light" w:cs="Calibri Light"/>
          <w:color w:val="000000" w:themeColor="text1"/>
          <w:sz w:val="24"/>
          <w:szCs w:val="24"/>
          <w:lang w:val="ro-MD"/>
        </w:rPr>
        <w:t xml:space="preserve">i control, precum </w:t>
      </w:r>
      <w:r w:rsidR="004F0647" w:rsidRPr="00EC6083">
        <w:rPr>
          <w:rFonts w:ascii="Calibri Light" w:hAnsi="Calibri Light" w:cs="Calibri Light"/>
          <w:color w:val="000000" w:themeColor="text1"/>
          <w:sz w:val="24"/>
          <w:szCs w:val="24"/>
          <w:lang w:val="ro-MD"/>
        </w:rPr>
        <w:t>ș</w:t>
      </w:r>
      <w:r w:rsidR="005A01D0" w:rsidRPr="00EC6083">
        <w:rPr>
          <w:rFonts w:ascii="Calibri Light" w:hAnsi="Calibri Light" w:cs="Calibri Light"/>
          <w:color w:val="000000" w:themeColor="text1"/>
          <w:sz w:val="24"/>
          <w:szCs w:val="24"/>
          <w:lang w:val="ro-MD"/>
        </w:rPr>
        <w:t>i eviden</w:t>
      </w:r>
      <w:r w:rsidR="004F0647" w:rsidRPr="00EC6083">
        <w:rPr>
          <w:rFonts w:ascii="Calibri Light" w:hAnsi="Calibri Light" w:cs="Calibri Light"/>
          <w:color w:val="000000" w:themeColor="text1"/>
          <w:sz w:val="24"/>
          <w:szCs w:val="24"/>
          <w:lang w:val="ro-MD"/>
        </w:rPr>
        <w:t>ț</w:t>
      </w:r>
      <w:r w:rsidR="005A01D0" w:rsidRPr="00EC6083">
        <w:rPr>
          <w:rFonts w:ascii="Calibri Light" w:hAnsi="Calibri Light" w:cs="Calibri Light"/>
          <w:color w:val="000000" w:themeColor="text1"/>
          <w:sz w:val="24"/>
          <w:szCs w:val="24"/>
          <w:lang w:val="ro-MD"/>
        </w:rPr>
        <w:t xml:space="preserve">a contabilă neconformă a produselor alimentare </w:t>
      </w:r>
      <w:r w:rsidRPr="00EC6083">
        <w:rPr>
          <w:rFonts w:ascii="Calibri Light" w:hAnsi="Calibri Light" w:cs="Calibri Light"/>
          <w:color w:val="000000" w:themeColor="text1"/>
          <w:sz w:val="24"/>
          <w:szCs w:val="24"/>
          <w:lang w:val="ro-MD"/>
        </w:rPr>
        <w:t>folosite la</w:t>
      </w:r>
      <w:r w:rsidR="005A01D0" w:rsidRPr="00EC6083">
        <w:rPr>
          <w:rFonts w:ascii="Calibri Light" w:hAnsi="Calibri Light" w:cs="Calibri Light"/>
          <w:color w:val="000000" w:themeColor="text1"/>
          <w:sz w:val="24"/>
          <w:szCs w:val="24"/>
          <w:lang w:val="ro-MD"/>
        </w:rPr>
        <w:t xml:space="preserve"> prepararea bucatelor, </w:t>
      </w:r>
      <w:r w:rsidRPr="00EC6083">
        <w:rPr>
          <w:rFonts w:ascii="Calibri Light" w:hAnsi="Calibri Light" w:cs="Calibri Light"/>
          <w:color w:val="000000" w:themeColor="text1"/>
          <w:sz w:val="24"/>
          <w:szCs w:val="24"/>
          <w:lang w:val="ro-MD"/>
        </w:rPr>
        <w:t>inclusiv</w:t>
      </w:r>
      <w:r w:rsidR="005A01D0" w:rsidRPr="00EC6083">
        <w:rPr>
          <w:rFonts w:ascii="Calibri Light" w:hAnsi="Calibri Light" w:cs="Calibri Light"/>
          <w:color w:val="000000" w:themeColor="text1"/>
          <w:sz w:val="24"/>
          <w:szCs w:val="24"/>
          <w:lang w:val="ro-MD"/>
        </w:rPr>
        <w:t xml:space="preserve"> a </w:t>
      </w:r>
      <w:r w:rsidRPr="00EC6083">
        <w:rPr>
          <w:rFonts w:ascii="Calibri Light" w:hAnsi="Calibri Light" w:cs="Calibri Light"/>
          <w:color w:val="000000" w:themeColor="text1"/>
          <w:sz w:val="24"/>
          <w:szCs w:val="24"/>
          <w:lang w:val="ro-MD"/>
        </w:rPr>
        <w:t>produselor comercializate</w:t>
      </w:r>
      <w:r w:rsidR="005A01D0" w:rsidRPr="00EC6083">
        <w:rPr>
          <w:rFonts w:ascii="Calibri Light" w:hAnsi="Calibri Light" w:cs="Calibri Light"/>
          <w:color w:val="000000" w:themeColor="text1"/>
          <w:sz w:val="24"/>
          <w:szCs w:val="24"/>
          <w:lang w:val="ro-MD"/>
        </w:rPr>
        <w:t xml:space="preserve"> prin intermediul bufetelor, creează riscul că nu toate mijloacele băne</w:t>
      </w:r>
      <w:r w:rsidR="004F0647" w:rsidRPr="00EC6083">
        <w:rPr>
          <w:rFonts w:ascii="Calibri Light" w:hAnsi="Calibri Light" w:cs="Calibri Light"/>
          <w:color w:val="000000" w:themeColor="text1"/>
          <w:sz w:val="24"/>
          <w:szCs w:val="24"/>
          <w:lang w:val="ro-MD"/>
        </w:rPr>
        <w:t>ș</w:t>
      </w:r>
      <w:r w:rsidR="005A01D0" w:rsidRPr="00EC6083">
        <w:rPr>
          <w:rFonts w:ascii="Calibri Light" w:hAnsi="Calibri Light" w:cs="Calibri Light"/>
          <w:color w:val="000000" w:themeColor="text1"/>
          <w:sz w:val="24"/>
          <w:szCs w:val="24"/>
          <w:lang w:val="ro-MD"/>
        </w:rPr>
        <w:t>ti încasate din v</w:t>
      </w:r>
      <w:r w:rsidRPr="00EC6083">
        <w:rPr>
          <w:rFonts w:ascii="Calibri Light" w:hAnsi="Calibri Light" w:cs="Calibri Light"/>
          <w:color w:val="000000" w:themeColor="text1"/>
          <w:sz w:val="24"/>
          <w:szCs w:val="24"/>
          <w:lang w:val="ro-MD"/>
        </w:rPr>
        <w:t>â</w:t>
      </w:r>
      <w:r w:rsidR="005A01D0" w:rsidRPr="00EC6083">
        <w:rPr>
          <w:rFonts w:ascii="Calibri Light" w:hAnsi="Calibri Light" w:cs="Calibri Light"/>
          <w:color w:val="000000" w:themeColor="text1"/>
          <w:sz w:val="24"/>
          <w:szCs w:val="24"/>
          <w:lang w:val="ro-MD"/>
        </w:rPr>
        <w:t>nzarea acestora</w:t>
      </w:r>
      <w:r w:rsidR="001B6C0F" w:rsidRPr="00EC6083">
        <w:rPr>
          <w:rFonts w:ascii="Calibri Light" w:hAnsi="Calibri Light" w:cs="Calibri Light"/>
          <w:color w:val="000000" w:themeColor="text1"/>
          <w:sz w:val="24"/>
          <w:szCs w:val="24"/>
          <w:lang w:val="ro-MD"/>
        </w:rPr>
        <w:t xml:space="preserve"> sunt contabilizate de către ÎM</w:t>
      </w:r>
      <w:r w:rsidR="002451AF" w:rsidRPr="00EC6083">
        <w:rPr>
          <w:rFonts w:ascii="Calibri Light" w:hAnsi="Calibri Light" w:cs="Calibri Light"/>
          <w:color w:val="000000" w:themeColor="text1"/>
          <w:sz w:val="24"/>
          <w:szCs w:val="24"/>
          <w:lang w:val="ro-MD"/>
        </w:rPr>
        <w:t>/ÎS</w:t>
      </w:r>
      <w:r w:rsidR="001B6C0F" w:rsidRPr="00EC6083">
        <w:rPr>
          <w:rFonts w:ascii="Calibri Light" w:hAnsi="Calibri Light" w:cs="Calibri Light"/>
          <w:color w:val="000000" w:themeColor="text1"/>
          <w:sz w:val="24"/>
          <w:szCs w:val="24"/>
          <w:lang w:val="ro-MD"/>
        </w:rPr>
        <w:t xml:space="preserve"> (pct.4.</w:t>
      </w:r>
      <w:r w:rsidR="00F85103" w:rsidRPr="00EC6083">
        <w:rPr>
          <w:rFonts w:ascii="Calibri Light" w:hAnsi="Calibri Light" w:cs="Calibri Light"/>
          <w:color w:val="000000" w:themeColor="text1"/>
          <w:sz w:val="24"/>
          <w:szCs w:val="24"/>
          <w:lang w:val="ro-MD"/>
        </w:rPr>
        <w:t>4.</w:t>
      </w:r>
      <w:r w:rsidR="001B6C0F" w:rsidRPr="00EC6083">
        <w:rPr>
          <w:rFonts w:ascii="Calibri Light" w:hAnsi="Calibri Light" w:cs="Calibri Light"/>
          <w:color w:val="000000" w:themeColor="text1"/>
          <w:sz w:val="24"/>
          <w:szCs w:val="24"/>
          <w:lang w:val="ro-MD"/>
        </w:rPr>
        <w:t>)</w:t>
      </w:r>
      <w:r w:rsidRPr="00EC6083">
        <w:rPr>
          <w:rFonts w:ascii="Calibri Light" w:hAnsi="Calibri Light" w:cs="Calibri Light"/>
          <w:color w:val="000000" w:themeColor="text1"/>
          <w:sz w:val="24"/>
          <w:szCs w:val="24"/>
          <w:lang w:val="ro-MD"/>
        </w:rPr>
        <w:t>;</w:t>
      </w:r>
    </w:p>
    <w:p w14:paraId="56F63548" w14:textId="72556860" w:rsidR="005A01D0" w:rsidRPr="00A92E2B" w:rsidRDefault="005A01D0" w:rsidP="00E5545C">
      <w:pPr>
        <w:pStyle w:val="ListParagraph"/>
        <w:numPr>
          <w:ilvl w:val="0"/>
          <w:numId w:val="35"/>
        </w:numPr>
        <w:spacing w:after="0" w:line="276" w:lineRule="auto"/>
        <w:ind w:left="0" w:right="-22" w:firstLine="0"/>
        <w:jc w:val="both"/>
        <w:rPr>
          <w:rFonts w:asciiTheme="majorHAnsi" w:hAnsiTheme="majorHAnsi" w:cstheme="majorHAnsi"/>
          <w:color w:val="000000" w:themeColor="text1"/>
          <w:sz w:val="24"/>
          <w:szCs w:val="24"/>
          <w:lang w:val="ro-MD"/>
        </w:rPr>
      </w:pPr>
      <w:r w:rsidRPr="00A92E2B">
        <w:rPr>
          <w:rFonts w:asciiTheme="majorHAnsi" w:hAnsiTheme="majorHAnsi" w:cstheme="majorHAnsi"/>
          <w:color w:val="000000" w:themeColor="text1"/>
          <w:sz w:val="24"/>
          <w:szCs w:val="24"/>
          <w:lang w:val="ro-MD"/>
        </w:rPr>
        <w:t>la achizi</w:t>
      </w:r>
      <w:r w:rsidR="004F0647" w:rsidRPr="00A92E2B">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 xml:space="preserve">ionarea materiei prime </w:t>
      </w:r>
      <w:r w:rsidR="002033EB" w:rsidRPr="00A92E2B">
        <w:rPr>
          <w:rFonts w:asciiTheme="majorHAnsi" w:hAnsiTheme="majorHAnsi" w:cstheme="majorHAnsi"/>
          <w:color w:val="000000" w:themeColor="text1"/>
          <w:sz w:val="24"/>
          <w:szCs w:val="24"/>
          <w:lang w:val="ro-MD"/>
        </w:rPr>
        <w:t>(</w:t>
      </w:r>
      <w:r w:rsidRPr="00A92E2B">
        <w:rPr>
          <w:rFonts w:asciiTheme="majorHAnsi" w:hAnsiTheme="majorHAnsi" w:cstheme="majorHAnsi"/>
          <w:color w:val="000000" w:themeColor="text1"/>
          <w:sz w:val="24"/>
          <w:szCs w:val="24"/>
          <w:lang w:val="ro-MD"/>
        </w:rPr>
        <w:t>produselor alimentare</w:t>
      </w:r>
      <w:r w:rsidR="002033EB" w:rsidRPr="00A92E2B">
        <w:rPr>
          <w:rFonts w:asciiTheme="majorHAnsi" w:hAnsiTheme="majorHAnsi" w:cstheme="majorHAnsi"/>
          <w:color w:val="000000" w:themeColor="text1"/>
          <w:sz w:val="24"/>
          <w:szCs w:val="24"/>
          <w:lang w:val="ro-MD"/>
        </w:rPr>
        <w:t>)</w:t>
      </w:r>
      <w:r w:rsidRPr="00A92E2B">
        <w:rPr>
          <w:rFonts w:asciiTheme="majorHAnsi" w:hAnsiTheme="majorHAnsi" w:cstheme="majorHAnsi"/>
          <w:color w:val="000000" w:themeColor="text1"/>
          <w:sz w:val="24"/>
          <w:szCs w:val="24"/>
          <w:lang w:val="ro-MD"/>
        </w:rPr>
        <w:t xml:space="preserve">, </w:t>
      </w:r>
      <w:r w:rsidR="008C690A">
        <w:rPr>
          <w:rFonts w:asciiTheme="majorHAnsi" w:hAnsiTheme="majorHAnsi" w:cstheme="majorHAnsi"/>
          <w:color w:val="000000" w:themeColor="text1"/>
          <w:sz w:val="24"/>
          <w:szCs w:val="24"/>
          <w:lang w:val="ro-MD"/>
        </w:rPr>
        <w:t>ÎS/</w:t>
      </w:r>
      <w:r w:rsidR="008C690A" w:rsidRPr="00A92E2B">
        <w:rPr>
          <w:rFonts w:asciiTheme="majorHAnsi" w:hAnsiTheme="majorHAnsi" w:cstheme="majorHAnsi"/>
          <w:color w:val="000000" w:themeColor="text1"/>
          <w:sz w:val="24"/>
          <w:szCs w:val="24"/>
          <w:lang w:val="ro-MD"/>
        </w:rPr>
        <w:t xml:space="preserve">ÎM nu aplică </w:t>
      </w:r>
      <w:r w:rsidRPr="00A92E2B">
        <w:rPr>
          <w:rFonts w:asciiTheme="majorHAnsi" w:hAnsiTheme="majorHAnsi" w:cstheme="majorHAnsi"/>
          <w:color w:val="000000" w:themeColor="text1"/>
          <w:sz w:val="24"/>
          <w:szCs w:val="24"/>
          <w:lang w:val="ro-MD"/>
        </w:rPr>
        <w:t>procedura de achizi</w:t>
      </w:r>
      <w:r w:rsidR="004F0647" w:rsidRPr="00A92E2B">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ie publică, dar achizi</w:t>
      </w:r>
      <w:r w:rsidR="004F0647" w:rsidRPr="00A92E2B">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ionează produsele alimentare pentru prestarea serviciilor de alimentare a elevilor din institu</w:t>
      </w:r>
      <w:r w:rsidR="004F0647" w:rsidRPr="00A92E2B">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 xml:space="preserve">iile de </w:t>
      </w:r>
      <w:r w:rsidR="005B177C">
        <w:rPr>
          <w:rFonts w:asciiTheme="majorHAnsi" w:hAnsiTheme="majorHAnsi" w:cstheme="majorHAnsi"/>
          <w:color w:val="000000" w:themeColor="text1"/>
          <w:sz w:val="24"/>
          <w:szCs w:val="24"/>
          <w:lang w:val="ro-MD"/>
        </w:rPr>
        <w:t>învățămâ</w:t>
      </w:r>
      <w:r w:rsidRPr="00A92E2B">
        <w:rPr>
          <w:rFonts w:asciiTheme="majorHAnsi" w:hAnsiTheme="majorHAnsi" w:cstheme="majorHAnsi"/>
          <w:color w:val="000000" w:themeColor="text1"/>
          <w:sz w:val="24"/>
          <w:szCs w:val="24"/>
          <w:lang w:val="ro-MD"/>
        </w:rPr>
        <w:t>nt general din mun. Chi</w:t>
      </w:r>
      <w:r w:rsidR="004F0647" w:rsidRPr="00A92E2B">
        <w:rPr>
          <w:rFonts w:asciiTheme="majorHAnsi" w:hAnsiTheme="majorHAnsi" w:cstheme="majorHAnsi"/>
          <w:color w:val="000000" w:themeColor="text1"/>
          <w:sz w:val="24"/>
          <w:szCs w:val="24"/>
          <w:lang w:val="ro-MD"/>
        </w:rPr>
        <w:t>ș</w:t>
      </w:r>
      <w:r w:rsidRPr="00A92E2B">
        <w:rPr>
          <w:rFonts w:asciiTheme="majorHAnsi" w:hAnsiTheme="majorHAnsi" w:cstheme="majorHAnsi"/>
          <w:color w:val="000000" w:themeColor="text1"/>
          <w:sz w:val="24"/>
          <w:szCs w:val="24"/>
          <w:lang w:val="ro-MD"/>
        </w:rPr>
        <w:t xml:space="preserve">inău prin procurări directe, ceea ce </w:t>
      </w:r>
      <w:r w:rsidR="002033EB" w:rsidRPr="00A92E2B">
        <w:rPr>
          <w:rFonts w:asciiTheme="majorHAnsi" w:hAnsiTheme="majorHAnsi" w:cstheme="majorHAnsi"/>
          <w:color w:val="000000" w:themeColor="text1"/>
          <w:sz w:val="24"/>
          <w:szCs w:val="24"/>
          <w:lang w:val="ro-MD"/>
        </w:rPr>
        <w:t xml:space="preserve">determină riscul procurării produselor la un preț </w:t>
      </w:r>
      <w:r w:rsidR="00F77475">
        <w:rPr>
          <w:rFonts w:asciiTheme="majorHAnsi" w:hAnsiTheme="majorHAnsi" w:cstheme="majorHAnsi"/>
          <w:color w:val="000000" w:themeColor="text1"/>
          <w:sz w:val="24"/>
          <w:szCs w:val="24"/>
          <w:lang w:val="ro-MD"/>
        </w:rPr>
        <w:t xml:space="preserve">mai </w:t>
      </w:r>
      <w:r w:rsidR="002033EB" w:rsidRPr="00A92E2B">
        <w:rPr>
          <w:rFonts w:asciiTheme="majorHAnsi" w:hAnsiTheme="majorHAnsi" w:cstheme="majorHAnsi"/>
          <w:color w:val="000000" w:themeColor="text1"/>
          <w:sz w:val="24"/>
          <w:szCs w:val="24"/>
          <w:lang w:val="ro-MD"/>
        </w:rPr>
        <w:t>ridicat</w:t>
      </w:r>
      <w:r w:rsidR="00F77475">
        <w:rPr>
          <w:rFonts w:asciiTheme="majorHAnsi" w:hAnsiTheme="majorHAnsi" w:cstheme="majorHAnsi"/>
          <w:color w:val="000000" w:themeColor="text1"/>
          <w:sz w:val="24"/>
          <w:szCs w:val="24"/>
          <w:lang w:val="ro-MD"/>
        </w:rPr>
        <w:t xml:space="preserve"> față de </w:t>
      </w:r>
      <w:r w:rsidR="007E682F">
        <w:rPr>
          <w:rFonts w:asciiTheme="majorHAnsi" w:hAnsiTheme="majorHAnsi" w:cstheme="majorHAnsi"/>
          <w:color w:val="000000" w:themeColor="text1"/>
          <w:sz w:val="24"/>
          <w:szCs w:val="24"/>
          <w:lang w:val="ro-MD"/>
        </w:rPr>
        <w:t xml:space="preserve">cel </w:t>
      </w:r>
      <w:r w:rsidR="00F77475">
        <w:rPr>
          <w:rFonts w:asciiTheme="majorHAnsi" w:hAnsiTheme="majorHAnsi" w:cstheme="majorHAnsi"/>
          <w:color w:val="000000" w:themeColor="text1"/>
          <w:sz w:val="24"/>
          <w:szCs w:val="24"/>
          <w:lang w:val="ro-MD"/>
        </w:rPr>
        <w:t xml:space="preserve">de piață, </w:t>
      </w:r>
      <w:r w:rsidR="00E90DA6">
        <w:rPr>
          <w:rFonts w:asciiTheme="majorHAnsi" w:hAnsiTheme="majorHAnsi" w:cstheme="majorHAnsi"/>
          <w:color w:val="000000" w:themeColor="text1"/>
          <w:sz w:val="24"/>
          <w:szCs w:val="24"/>
          <w:lang w:val="ro-MD"/>
        </w:rPr>
        <w:t xml:space="preserve">fapt </w:t>
      </w:r>
      <w:r w:rsidR="00F77475">
        <w:rPr>
          <w:rFonts w:asciiTheme="majorHAnsi" w:hAnsiTheme="majorHAnsi" w:cstheme="majorHAnsi"/>
          <w:color w:val="000000" w:themeColor="text1"/>
          <w:sz w:val="24"/>
          <w:szCs w:val="24"/>
          <w:lang w:val="ro-MD"/>
        </w:rPr>
        <w:t xml:space="preserve">ce </w:t>
      </w:r>
      <w:r w:rsidR="00735F9E">
        <w:rPr>
          <w:rFonts w:asciiTheme="majorHAnsi" w:hAnsiTheme="majorHAnsi" w:cstheme="majorHAnsi"/>
          <w:color w:val="000000" w:themeColor="text1"/>
          <w:sz w:val="24"/>
          <w:szCs w:val="24"/>
          <w:lang w:val="ro-MD"/>
        </w:rPr>
        <w:t xml:space="preserve">poate </w:t>
      </w:r>
      <w:r w:rsidR="00F77475">
        <w:rPr>
          <w:rFonts w:asciiTheme="majorHAnsi" w:hAnsiTheme="majorHAnsi" w:cstheme="majorHAnsi"/>
          <w:color w:val="000000" w:themeColor="text1"/>
          <w:sz w:val="24"/>
          <w:szCs w:val="24"/>
          <w:lang w:val="ro-MD"/>
        </w:rPr>
        <w:t xml:space="preserve">atrage după sine și nerespectarea cantităților </w:t>
      </w:r>
      <w:r w:rsidR="00E90DA6">
        <w:rPr>
          <w:rFonts w:asciiTheme="majorHAnsi" w:hAnsiTheme="majorHAnsi" w:cstheme="majorHAnsi"/>
          <w:color w:val="000000" w:themeColor="text1"/>
          <w:sz w:val="24"/>
          <w:szCs w:val="24"/>
          <w:lang w:val="ro-MD"/>
        </w:rPr>
        <w:t xml:space="preserve">de </w:t>
      </w:r>
      <w:r w:rsidR="00F77475">
        <w:rPr>
          <w:rFonts w:asciiTheme="majorHAnsi" w:hAnsiTheme="majorHAnsi" w:cstheme="majorHAnsi"/>
          <w:color w:val="000000" w:themeColor="text1"/>
          <w:sz w:val="24"/>
          <w:szCs w:val="24"/>
          <w:lang w:val="ro-MD"/>
        </w:rPr>
        <w:t>produse alimentare</w:t>
      </w:r>
      <w:r w:rsidR="007E682F" w:rsidRPr="007E682F">
        <w:rPr>
          <w:rFonts w:asciiTheme="majorHAnsi" w:hAnsiTheme="majorHAnsi" w:cstheme="majorHAnsi"/>
          <w:color w:val="000000" w:themeColor="text1"/>
          <w:sz w:val="24"/>
          <w:szCs w:val="24"/>
          <w:lang w:val="ro-MD"/>
        </w:rPr>
        <w:t xml:space="preserve"> </w:t>
      </w:r>
      <w:r w:rsidR="007E682F">
        <w:rPr>
          <w:rFonts w:asciiTheme="majorHAnsi" w:hAnsiTheme="majorHAnsi" w:cstheme="majorHAnsi"/>
          <w:color w:val="000000" w:themeColor="text1"/>
          <w:sz w:val="24"/>
          <w:szCs w:val="24"/>
          <w:lang w:val="ro-MD"/>
        </w:rPr>
        <w:t>zilnice necesa</w:t>
      </w:r>
      <w:r w:rsidR="00A009EA">
        <w:rPr>
          <w:rFonts w:asciiTheme="majorHAnsi" w:hAnsiTheme="majorHAnsi" w:cstheme="majorHAnsi"/>
          <w:color w:val="000000" w:themeColor="text1"/>
          <w:sz w:val="24"/>
          <w:szCs w:val="24"/>
          <w:lang w:val="ro-MD"/>
        </w:rPr>
        <w:t>r</w:t>
      </w:r>
      <w:r w:rsidR="007E682F">
        <w:rPr>
          <w:rFonts w:asciiTheme="majorHAnsi" w:hAnsiTheme="majorHAnsi" w:cstheme="majorHAnsi"/>
          <w:color w:val="000000" w:themeColor="text1"/>
          <w:sz w:val="24"/>
          <w:szCs w:val="24"/>
          <w:lang w:val="ro-MD"/>
        </w:rPr>
        <w:t>e pentru un copil</w:t>
      </w:r>
      <w:r w:rsidR="001B6C0F">
        <w:rPr>
          <w:rFonts w:asciiTheme="majorHAnsi" w:hAnsiTheme="majorHAnsi" w:cstheme="majorHAnsi"/>
          <w:color w:val="000000" w:themeColor="text1"/>
          <w:sz w:val="24"/>
          <w:szCs w:val="24"/>
          <w:lang w:val="ro-MD"/>
        </w:rPr>
        <w:t xml:space="preserve"> (pct.4.</w:t>
      </w:r>
      <w:r w:rsidR="00F85103">
        <w:rPr>
          <w:rFonts w:asciiTheme="majorHAnsi" w:hAnsiTheme="majorHAnsi" w:cstheme="majorHAnsi"/>
          <w:color w:val="000000" w:themeColor="text1"/>
          <w:sz w:val="24"/>
          <w:szCs w:val="24"/>
          <w:lang w:val="ro-MD"/>
        </w:rPr>
        <w:t>4.</w:t>
      </w:r>
      <w:r w:rsidR="001B6C0F">
        <w:rPr>
          <w:rFonts w:asciiTheme="majorHAnsi" w:hAnsiTheme="majorHAnsi" w:cstheme="majorHAnsi"/>
          <w:color w:val="000000" w:themeColor="text1"/>
          <w:sz w:val="24"/>
          <w:szCs w:val="24"/>
          <w:lang w:val="ro-MD"/>
        </w:rPr>
        <w:t>)</w:t>
      </w:r>
      <w:r w:rsidR="008C690A">
        <w:rPr>
          <w:rFonts w:asciiTheme="majorHAnsi" w:hAnsiTheme="majorHAnsi" w:cstheme="majorHAnsi"/>
          <w:color w:val="000000" w:themeColor="text1"/>
          <w:sz w:val="24"/>
          <w:szCs w:val="24"/>
          <w:lang w:val="ro-MD"/>
        </w:rPr>
        <w:t>;</w:t>
      </w:r>
    </w:p>
    <w:p w14:paraId="23DAA3DC" w14:textId="348D919A" w:rsidR="005A01D0" w:rsidRPr="00EC6083" w:rsidRDefault="007E682F" w:rsidP="00E5545C">
      <w:pPr>
        <w:pStyle w:val="ListParagraph"/>
        <w:numPr>
          <w:ilvl w:val="0"/>
          <w:numId w:val="35"/>
        </w:numPr>
        <w:spacing w:after="0" w:line="276" w:lineRule="auto"/>
        <w:ind w:left="0" w:right="-22" w:firstLine="0"/>
        <w:jc w:val="both"/>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o-MD"/>
        </w:rPr>
        <w:t>a</w:t>
      </w:r>
      <w:r w:rsidRPr="00735F9E">
        <w:rPr>
          <w:rFonts w:asciiTheme="majorHAnsi" w:hAnsiTheme="majorHAnsi" w:cstheme="majorHAnsi"/>
          <w:color w:val="000000" w:themeColor="text1"/>
          <w:sz w:val="24"/>
          <w:szCs w:val="24"/>
          <w:lang w:val="ro-MD"/>
        </w:rPr>
        <w:t xml:space="preserve">mbiguitățile </w:t>
      </w:r>
      <w:r w:rsidR="00F77475" w:rsidRPr="00735F9E">
        <w:rPr>
          <w:rFonts w:asciiTheme="majorHAnsi" w:hAnsiTheme="majorHAnsi" w:cstheme="majorHAnsi"/>
          <w:color w:val="000000" w:themeColor="text1"/>
          <w:sz w:val="24"/>
          <w:szCs w:val="24"/>
          <w:lang w:val="ro-MD"/>
        </w:rPr>
        <w:t>din c</w:t>
      </w:r>
      <w:r w:rsidR="005A01D0" w:rsidRPr="00EC6083">
        <w:rPr>
          <w:rFonts w:asciiTheme="majorHAnsi" w:hAnsiTheme="majorHAnsi" w:cstheme="majorHAnsi"/>
          <w:color w:val="000000" w:themeColor="text1"/>
          <w:sz w:val="24"/>
          <w:szCs w:val="24"/>
          <w:lang w:val="ro-MD"/>
        </w:rPr>
        <w:t xml:space="preserve">adrul normativ </w:t>
      </w:r>
      <w:r w:rsidR="00E90DA6">
        <w:rPr>
          <w:rFonts w:asciiTheme="majorHAnsi" w:hAnsiTheme="majorHAnsi" w:cstheme="majorHAnsi"/>
          <w:color w:val="000000" w:themeColor="text1"/>
          <w:sz w:val="24"/>
          <w:szCs w:val="24"/>
          <w:lang w:val="ro-MD"/>
        </w:rPr>
        <w:t xml:space="preserve">privind </w:t>
      </w:r>
      <w:r w:rsidR="002033EB" w:rsidRPr="00EC6083">
        <w:rPr>
          <w:rFonts w:asciiTheme="majorHAnsi" w:hAnsiTheme="majorHAnsi" w:cstheme="majorHAnsi"/>
          <w:color w:val="000000" w:themeColor="text1"/>
          <w:sz w:val="24"/>
          <w:szCs w:val="24"/>
          <w:lang w:val="ro-MD"/>
        </w:rPr>
        <w:t>termenul pentru care A</w:t>
      </w:r>
      <w:r w:rsidR="00A009EA">
        <w:rPr>
          <w:rFonts w:asciiTheme="majorHAnsi" w:hAnsiTheme="majorHAnsi" w:cstheme="majorHAnsi"/>
          <w:color w:val="000000" w:themeColor="text1"/>
          <w:sz w:val="24"/>
          <w:szCs w:val="24"/>
          <w:lang w:val="ro-MD"/>
        </w:rPr>
        <w:t xml:space="preserve">NSA </w:t>
      </w:r>
      <w:r w:rsidR="005A01D0" w:rsidRPr="00EC6083">
        <w:rPr>
          <w:rFonts w:asciiTheme="majorHAnsi" w:hAnsiTheme="majorHAnsi" w:cstheme="majorHAnsi"/>
          <w:color w:val="000000" w:themeColor="text1"/>
          <w:sz w:val="24"/>
          <w:szCs w:val="24"/>
          <w:lang w:val="ro-MD"/>
        </w:rPr>
        <w:t>eliberea</w:t>
      </w:r>
      <w:r w:rsidR="002033EB" w:rsidRPr="00EC6083">
        <w:rPr>
          <w:rFonts w:asciiTheme="majorHAnsi" w:hAnsiTheme="majorHAnsi" w:cstheme="majorHAnsi"/>
          <w:color w:val="000000" w:themeColor="text1"/>
          <w:sz w:val="24"/>
          <w:szCs w:val="24"/>
          <w:lang w:val="ro-MD"/>
        </w:rPr>
        <w:t>ză</w:t>
      </w:r>
      <w:r w:rsidR="005A01D0" w:rsidRPr="00EC6083">
        <w:rPr>
          <w:rFonts w:asciiTheme="majorHAnsi" w:hAnsiTheme="majorHAnsi" w:cstheme="majorHAnsi"/>
          <w:color w:val="000000" w:themeColor="text1"/>
          <w:sz w:val="24"/>
          <w:szCs w:val="24"/>
          <w:lang w:val="ro-MD"/>
        </w:rPr>
        <w:t xml:space="preserve"> autoriza</w:t>
      </w:r>
      <w:r w:rsidR="004F0647" w:rsidRPr="00EC6083">
        <w:rPr>
          <w:rFonts w:asciiTheme="majorHAnsi" w:hAnsiTheme="majorHAnsi" w:cstheme="majorHAnsi"/>
          <w:color w:val="000000" w:themeColor="text1"/>
          <w:sz w:val="24"/>
          <w:szCs w:val="24"/>
          <w:lang w:val="ro-MD"/>
        </w:rPr>
        <w:t>ț</w:t>
      </w:r>
      <w:r w:rsidR="005A01D0" w:rsidRPr="00EC6083">
        <w:rPr>
          <w:rFonts w:asciiTheme="majorHAnsi" w:hAnsiTheme="majorHAnsi" w:cstheme="majorHAnsi"/>
          <w:color w:val="000000" w:themeColor="text1"/>
          <w:sz w:val="24"/>
          <w:szCs w:val="24"/>
          <w:lang w:val="ro-MD"/>
        </w:rPr>
        <w:t>i</w:t>
      </w:r>
      <w:r w:rsidR="002033EB" w:rsidRPr="00EC6083">
        <w:rPr>
          <w:rFonts w:asciiTheme="majorHAnsi" w:hAnsiTheme="majorHAnsi" w:cstheme="majorHAnsi"/>
          <w:color w:val="000000" w:themeColor="text1"/>
          <w:sz w:val="24"/>
          <w:szCs w:val="24"/>
          <w:lang w:val="ro-MD"/>
        </w:rPr>
        <w:t>a</w:t>
      </w:r>
      <w:r w:rsidR="005A01D0" w:rsidRPr="00EC6083">
        <w:rPr>
          <w:rFonts w:asciiTheme="majorHAnsi" w:hAnsiTheme="majorHAnsi" w:cstheme="majorHAnsi"/>
          <w:color w:val="000000" w:themeColor="text1"/>
          <w:sz w:val="24"/>
          <w:szCs w:val="24"/>
          <w:lang w:val="ro-MD"/>
        </w:rPr>
        <w:t xml:space="preserve"> sanitar-veterinară de func</w:t>
      </w:r>
      <w:r w:rsidR="004F0647" w:rsidRPr="00EC6083">
        <w:rPr>
          <w:rFonts w:asciiTheme="majorHAnsi" w:hAnsiTheme="majorHAnsi" w:cstheme="majorHAnsi"/>
          <w:color w:val="000000" w:themeColor="text1"/>
          <w:sz w:val="24"/>
          <w:szCs w:val="24"/>
          <w:lang w:val="ro-MD"/>
        </w:rPr>
        <w:t>ț</w:t>
      </w:r>
      <w:r w:rsidR="005A01D0" w:rsidRPr="00EC6083">
        <w:rPr>
          <w:rFonts w:asciiTheme="majorHAnsi" w:hAnsiTheme="majorHAnsi" w:cstheme="majorHAnsi"/>
          <w:color w:val="000000" w:themeColor="text1"/>
          <w:sz w:val="24"/>
          <w:szCs w:val="24"/>
          <w:lang w:val="ro-MD"/>
        </w:rPr>
        <w:t>ionare a blocurilor alimentare creează riscul că Agen</w:t>
      </w:r>
      <w:r w:rsidR="004F0647" w:rsidRPr="00EC6083">
        <w:rPr>
          <w:rFonts w:asciiTheme="majorHAnsi" w:hAnsiTheme="majorHAnsi" w:cstheme="majorHAnsi"/>
          <w:color w:val="000000" w:themeColor="text1"/>
          <w:sz w:val="24"/>
          <w:szCs w:val="24"/>
          <w:lang w:val="ro-MD"/>
        </w:rPr>
        <w:t>ț</w:t>
      </w:r>
      <w:r w:rsidR="005A01D0" w:rsidRPr="00EC6083">
        <w:rPr>
          <w:rFonts w:asciiTheme="majorHAnsi" w:hAnsiTheme="majorHAnsi" w:cstheme="majorHAnsi"/>
          <w:color w:val="000000" w:themeColor="text1"/>
          <w:sz w:val="24"/>
          <w:szCs w:val="24"/>
          <w:lang w:val="ro-MD"/>
        </w:rPr>
        <w:t xml:space="preserve">ia nu monitorizează anual starea blocurilor alimentare </w:t>
      </w:r>
      <w:r w:rsidR="004F0647" w:rsidRPr="00EC6083">
        <w:rPr>
          <w:rFonts w:asciiTheme="majorHAnsi" w:hAnsiTheme="majorHAnsi" w:cstheme="majorHAnsi"/>
          <w:color w:val="000000" w:themeColor="text1"/>
          <w:sz w:val="24"/>
          <w:szCs w:val="24"/>
          <w:lang w:val="ro-MD"/>
        </w:rPr>
        <w:t>ș</w:t>
      </w:r>
      <w:r w:rsidR="005A01D0" w:rsidRPr="00EC6083">
        <w:rPr>
          <w:rFonts w:asciiTheme="majorHAnsi" w:hAnsiTheme="majorHAnsi" w:cstheme="majorHAnsi"/>
          <w:color w:val="000000" w:themeColor="text1"/>
          <w:sz w:val="24"/>
          <w:szCs w:val="24"/>
          <w:lang w:val="ro-MD"/>
        </w:rPr>
        <w:t>i a depozitelor de p</w:t>
      </w:r>
      <w:r w:rsidR="001B6C0F" w:rsidRPr="00EC6083">
        <w:rPr>
          <w:rFonts w:asciiTheme="majorHAnsi" w:hAnsiTheme="majorHAnsi" w:cstheme="majorHAnsi"/>
          <w:color w:val="000000" w:themeColor="text1"/>
          <w:sz w:val="24"/>
          <w:szCs w:val="24"/>
          <w:lang w:val="ro-MD"/>
        </w:rPr>
        <w:t xml:space="preserve">ăstrare a produselor alimentare </w:t>
      </w:r>
      <w:r w:rsidR="00C371A4" w:rsidRPr="00EC6083">
        <w:rPr>
          <w:rFonts w:asciiTheme="majorHAnsi" w:hAnsiTheme="majorHAnsi" w:cstheme="majorHAnsi"/>
          <w:color w:val="000000" w:themeColor="text1"/>
          <w:sz w:val="24"/>
          <w:szCs w:val="24"/>
          <w:lang w:val="ro-MD"/>
        </w:rPr>
        <w:t xml:space="preserve">ale instituțiilor de învățământ </w:t>
      </w:r>
      <w:r w:rsidR="001B6C0F" w:rsidRPr="00EC6083">
        <w:rPr>
          <w:rFonts w:asciiTheme="majorHAnsi" w:hAnsiTheme="majorHAnsi" w:cstheme="majorHAnsi"/>
          <w:color w:val="000000" w:themeColor="text1"/>
          <w:sz w:val="24"/>
          <w:szCs w:val="24"/>
          <w:lang w:val="ro-MD"/>
        </w:rPr>
        <w:t>(pct.4.</w:t>
      </w:r>
      <w:r w:rsidR="00F85103" w:rsidRPr="00EC6083">
        <w:rPr>
          <w:rFonts w:asciiTheme="majorHAnsi" w:hAnsiTheme="majorHAnsi" w:cstheme="majorHAnsi"/>
          <w:color w:val="000000" w:themeColor="text1"/>
          <w:sz w:val="24"/>
          <w:szCs w:val="24"/>
          <w:lang w:val="ro-MD"/>
        </w:rPr>
        <w:t>4.</w:t>
      </w:r>
      <w:r w:rsidR="001B6C0F" w:rsidRPr="00EC6083">
        <w:rPr>
          <w:rFonts w:asciiTheme="majorHAnsi" w:hAnsiTheme="majorHAnsi" w:cstheme="majorHAnsi"/>
          <w:color w:val="000000" w:themeColor="text1"/>
          <w:sz w:val="24"/>
          <w:szCs w:val="24"/>
          <w:lang w:val="ro-MD"/>
        </w:rPr>
        <w:t>)</w:t>
      </w:r>
      <w:r w:rsidR="008C690A" w:rsidRPr="00EC6083">
        <w:rPr>
          <w:rFonts w:asciiTheme="majorHAnsi" w:hAnsiTheme="majorHAnsi" w:cstheme="majorHAnsi"/>
          <w:color w:val="000000" w:themeColor="text1"/>
          <w:sz w:val="24"/>
          <w:szCs w:val="24"/>
          <w:lang w:val="ro-MD"/>
        </w:rPr>
        <w:t>;</w:t>
      </w:r>
    </w:p>
    <w:p w14:paraId="6B8B21CA" w14:textId="5F0B51AE" w:rsidR="005A01D0" w:rsidRPr="00A92E2B" w:rsidRDefault="00C371A4" w:rsidP="00E5545C">
      <w:pPr>
        <w:pStyle w:val="ListParagraph"/>
        <w:numPr>
          <w:ilvl w:val="0"/>
          <w:numId w:val="35"/>
        </w:numPr>
        <w:spacing w:after="0" w:line="276" w:lineRule="auto"/>
        <w:ind w:left="0" w:right="-22" w:firstLine="0"/>
        <w:jc w:val="both"/>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o-MD"/>
        </w:rPr>
        <w:t>l</w:t>
      </w:r>
      <w:r w:rsidR="005A01D0" w:rsidRPr="00A92E2B">
        <w:rPr>
          <w:rFonts w:asciiTheme="majorHAnsi" w:hAnsiTheme="majorHAnsi" w:cstheme="majorHAnsi"/>
          <w:color w:val="000000" w:themeColor="text1"/>
          <w:sz w:val="24"/>
          <w:szCs w:val="24"/>
          <w:lang w:val="ro-MD"/>
        </w:rPr>
        <w:t>a ini</w:t>
      </w:r>
      <w:r w:rsidR="004F0647" w:rsidRPr="00A92E2B">
        <w:rPr>
          <w:rFonts w:asciiTheme="majorHAnsi" w:hAnsiTheme="majorHAnsi" w:cstheme="majorHAnsi"/>
          <w:color w:val="000000" w:themeColor="text1"/>
          <w:sz w:val="24"/>
          <w:szCs w:val="24"/>
          <w:lang w:val="ro-MD"/>
        </w:rPr>
        <w:t>ț</w:t>
      </w:r>
      <w:r w:rsidR="005A01D0" w:rsidRPr="00A92E2B">
        <w:rPr>
          <w:rFonts w:asciiTheme="majorHAnsi" w:hAnsiTheme="majorHAnsi" w:cstheme="majorHAnsi"/>
          <w:color w:val="000000" w:themeColor="text1"/>
          <w:sz w:val="24"/>
          <w:szCs w:val="24"/>
          <w:lang w:val="ro-MD"/>
        </w:rPr>
        <w:t>ierea proiectului-pilot de organizare a alimenta</w:t>
      </w:r>
      <w:r w:rsidR="004F0647" w:rsidRPr="00A92E2B">
        <w:rPr>
          <w:rFonts w:asciiTheme="majorHAnsi" w:hAnsiTheme="majorHAnsi" w:cstheme="majorHAnsi"/>
          <w:color w:val="000000" w:themeColor="text1"/>
          <w:sz w:val="24"/>
          <w:szCs w:val="24"/>
          <w:lang w:val="ro-MD"/>
        </w:rPr>
        <w:t>ț</w:t>
      </w:r>
      <w:r w:rsidR="005A01D0" w:rsidRPr="00A92E2B">
        <w:rPr>
          <w:rFonts w:asciiTheme="majorHAnsi" w:hAnsiTheme="majorHAnsi" w:cstheme="majorHAnsi"/>
          <w:color w:val="000000" w:themeColor="text1"/>
          <w:sz w:val="24"/>
          <w:szCs w:val="24"/>
          <w:lang w:val="ro-MD"/>
        </w:rPr>
        <w:t xml:space="preserve">iei copiilor </w:t>
      </w:r>
      <w:r w:rsidR="004F0647" w:rsidRPr="00A92E2B">
        <w:rPr>
          <w:rFonts w:asciiTheme="majorHAnsi" w:hAnsiTheme="majorHAnsi" w:cstheme="majorHAnsi"/>
          <w:color w:val="000000" w:themeColor="text1"/>
          <w:sz w:val="24"/>
          <w:szCs w:val="24"/>
          <w:lang w:val="ro-MD"/>
        </w:rPr>
        <w:t>ș</w:t>
      </w:r>
      <w:r w:rsidR="005A01D0" w:rsidRPr="00A92E2B">
        <w:rPr>
          <w:rFonts w:asciiTheme="majorHAnsi" w:hAnsiTheme="majorHAnsi" w:cstheme="majorHAnsi"/>
          <w:color w:val="000000" w:themeColor="text1"/>
          <w:sz w:val="24"/>
          <w:szCs w:val="24"/>
          <w:lang w:val="ro-MD"/>
        </w:rPr>
        <w:t>i elevilor din institu</w:t>
      </w:r>
      <w:r w:rsidR="004F0647" w:rsidRPr="00A92E2B">
        <w:rPr>
          <w:rFonts w:asciiTheme="majorHAnsi" w:hAnsiTheme="majorHAnsi" w:cstheme="majorHAnsi"/>
          <w:color w:val="000000" w:themeColor="text1"/>
          <w:sz w:val="24"/>
          <w:szCs w:val="24"/>
          <w:lang w:val="ro-MD"/>
        </w:rPr>
        <w:t>ț</w:t>
      </w:r>
      <w:r w:rsidR="005A01D0" w:rsidRPr="00A92E2B">
        <w:rPr>
          <w:rFonts w:asciiTheme="majorHAnsi" w:hAnsiTheme="majorHAnsi" w:cstheme="majorHAnsi"/>
          <w:color w:val="000000" w:themeColor="text1"/>
          <w:sz w:val="24"/>
          <w:szCs w:val="24"/>
          <w:lang w:val="ro-MD"/>
        </w:rPr>
        <w:t xml:space="preserve">iile de </w:t>
      </w:r>
      <w:r w:rsidR="005B177C">
        <w:rPr>
          <w:rFonts w:asciiTheme="majorHAnsi" w:hAnsiTheme="majorHAnsi" w:cstheme="majorHAnsi"/>
          <w:color w:val="000000" w:themeColor="text1"/>
          <w:sz w:val="24"/>
          <w:szCs w:val="24"/>
          <w:lang w:val="ro-MD"/>
        </w:rPr>
        <w:t>învățămâ</w:t>
      </w:r>
      <w:r w:rsidR="005A01D0" w:rsidRPr="00A92E2B">
        <w:rPr>
          <w:rFonts w:asciiTheme="majorHAnsi" w:hAnsiTheme="majorHAnsi" w:cstheme="majorHAnsi"/>
          <w:color w:val="000000" w:themeColor="text1"/>
          <w:sz w:val="24"/>
          <w:szCs w:val="24"/>
          <w:lang w:val="ro-MD"/>
        </w:rPr>
        <w:t xml:space="preserve">nt general, </w:t>
      </w:r>
      <w:r>
        <w:rPr>
          <w:rFonts w:asciiTheme="majorHAnsi" w:hAnsiTheme="majorHAnsi" w:cstheme="majorHAnsi"/>
          <w:color w:val="000000" w:themeColor="text1"/>
          <w:sz w:val="24"/>
          <w:szCs w:val="24"/>
          <w:lang w:val="ro-MD"/>
        </w:rPr>
        <w:t xml:space="preserve">nici </w:t>
      </w:r>
      <w:r w:rsidR="005A01D0" w:rsidRPr="00A92E2B">
        <w:rPr>
          <w:rFonts w:asciiTheme="majorHAnsi" w:hAnsiTheme="majorHAnsi" w:cstheme="majorHAnsi"/>
          <w:color w:val="000000" w:themeColor="text1"/>
          <w:sz w:val="24"/>
          <w:szCs w:val="24"/>
          <w:lang w:val="ro-MD"/>
        </w:rPr>
        <w:t>AAPL din raionul Stră</w:t>
      </w:r>
      <w:r w:rsidR="004F0647" w:rsidRPr="00A92E2B">
        <w:rPr>
          <w:rFonts w:asciiTheme="majorHAnsi" w:hAnsiTheme="majorHAnsi" w:cstheme="majorHAnsi"/>
          <w:color w:val="000000" w:themeColor="text1"/>
          <w:sz w:val="24"/>
          <w:szCs w:val="24"/>
          <w:lang w:val="ro-MD"/>
        </w:rPr>
        <w:t>ș</w:t>
      </w:r>
      <w:r w:rsidR="005A01D0" w:rsidRPr="00A92E2B">
        <w:rPr>
          <w:rFonts w:asciiTheme="majorHAnsi" w:hAnsiTheme="majorHAnsi" w:cstheme="majorHAnsi"/>
          <w:color w:val="000000" w:themeColor="text1"/>
          <w:sz w:val="24"/>
          <w:szCs w:val="24"/>
          <w:lang w:val="ro-MD"/>
        </w:rPr>
        <w:t xml:space="preserve">eni </w:t>
      </w:r>
      <w:r w:rsidR="004F0647" w:rsidRPr="00A92E2B">
        <w:rPr>
          <w:rFonts w:asciiTheme="majorHAnsi" w:hAnsiTheme="majorHAnsi" w:cstheme="majorHAnsi"/>
          <w:color w:val="000000" w:themeColor="text1"/>
          <w:sz w:val="24"/>
          <w:szCs w:val="24"/>
          <w:lang w:val="ro-MD"/>
        </w:rPr>
        <w:t>ș</w:t>
      </w:r>
      <w:r w:rsidR="005A01D0" w:rsidRPr="00A92E2B">
        <w:rPr>
          <w:rFonts w:asciiTheme="majorHAnsi" w:hAnsiTheme="majorHAnsi" w:cstheme="majorHAnsi"/>
          <w:color w:val="000000" w:themeColor="text1"/>
          <w:sz w:val="24"/>
          <w:szCs w:val="24"/>
          <w:lang w:val="ro-MD"/>
        </w:rPr>
        <w:t>i nici Ministerul Finan</w:t>
      </w:r>
      <w:r w:rsidR="004F0647" w:rsidRPr="00A92E2B">
        <w:rPr>
          <w:rFonts w:asciiTheme="majorHAnsi" w:hAnsiTheme="majorHAnsi" w:cstheme="majorHAnsi"/>
          <w:color w:val="000000" w:themeColor="text1"/>
          <w:sz w:val="24"/>
          <w:szCs w:val="24"/>
          <w:lang w:val="ro-MD"/>
        </w:rPr>
        <w:t>ț</w:t>
      </w:r>
      <w:r w:rsidR="005A01D0" w:rsidRPr="00A92E2B">
        <w:rPr>
          <w:rFonts w:asciiTheme="majorHAnsi" w:hAnsiTheme="majorHAnsi" w:cstheme="majorHAnsi"/>
          <w:color w:val="000000" w:themeColor="text1"/>
          <w:sz w:val="24"/>
          <w:szCs w:val="24"/>
          <w:lang w:val="ro-MD"/>
        </w:rPr>
        <w:t xml:space="preserve">elor nu au determinat valoarea reală a cheltuielilor aferente serviciilor de alimentare a copiilor </w:t>
      </w:r>
      <w:r w:rsidR="004F0647" w:rsidRPr="00A92E2B">
        <w:rPr>
          <w:rFonts w:asciiTheme="majorHAnsi" w:hAnsiTheme="majorHAnsi" w:cstheme="majorHAnsi"/>
          <w:color w:val="000000" w:themeColor="text1"/>
          <w:sz w:val="24"/>
          <w:szCs w:val="24"/>
          <w:lang w:val="ro-MD"/>
        </w:rPr>
        <w:t>ș</w:t>
      </w:r>
      <w:r w:rsidR="005A01D0" w:rsidRPr="00A92E2B">
        <w:rPr>
          <w:rFonts w:asciiTheme="majorHAnsi" w:hAnsiTheme="majorHAnsi" w:cstheme="majorHAnsi"/>
          <w:color w:val="000000" w:themeColor="text1"/>
          <w:sz w:val="24"/>
          <w:szCs w:val="24"/>
          <w:lang w:val="ro-MD"/>
        </w:rPr>
        <w:t>i elevilor din institu</w:t>
      </w:r>
      <w:r w:rsidR="004F0647" w:rsidRPr="00A92E2B">
        <w:rPr>
          <w:rFonts w:asciiTheme="majorHAnsi" w:hAnsiTheme="majorHAnsi" w:cstheme="majorHAnsi"/>
          <w:color w:val="000000" w:themeColor="text1"/>
          <w:sz w:val="24"/>
          <w:szCs w:val="24"/>
          <w:lang w:val="ro-MD"/>
        </w:rPr>
        <w:t>ț</w:t>
      </w:r>
      <w:r w:rsidR="005A01D0" w:rsidRPr="00A92E2B">
        <w:rPr>
          <w:rFonts w:asciiTheme="majorHAnsi" w:hAnsiTheme="majorHAnsi" w:cstheme="majorHAnsi"/>
          <w:color w:val="000000" w:themeColor="text1"/>
          <w:sz w:val="24"/>
          <w:szCs w:val="24"/>
          <w:lang w:val="ro-MD"/>
        </w:rPr>
        <w:t xml:space="preserve">iile de </w:t>
      </w:r>
      <w:r w:rsidR="005B177C">
        <w:rPr>
          <w:rFonts w:asciiTheme="majorHAnsi" w:hAnsiTheme="majorHAnsi" w:cstheme="majorHAnsi"/>
          <w:color w:val="000000" w:themeColor="text1"/>
          <w:sz w:val="24"/>
          <w:szCs w:val="24"/>
          <w:lang w:val="ro-MD"/>
        </w:rPr>
        <w:lastRenderedPageBreak/>
        <w:t>învățămâ</w:t>
      </w:r>
      <w:r w:rsidR="005A01D0" w:rsidRPr="00A92E2B">
        <w:rPr>
          <w:rFonts w:asciiTheme="majorHAnsi" w:hAnsiTheme="majorHAnsi" w:cstheme="majorHAnsi"/>
          <w:color w:val="000000" w:themeColor="text1"/>
          <w:sz w:val="24"/>
          <w:szCs w:val="24"/>
          <w:lang w:val="ro-MD"/>
        </w:rPr>
        <w:t>nt general din raionul Stră</w:t>
      </w:r>
      <w:r w:rsidR="004F0647" w:rsidRPr="00A92E2B">
        <w:rPr>
          <w:rFonts w:asciiTheme="majorHAnsi" w:hAnsiTheme="majorHAnsi" w:cstheme="majorHAnsi"/>
          <w:color w:val="000000" w:themeColor="text1"/>
          <w:sz w:val="24"/>
          <w:szCs w:val="24"/>
          <w:lang w:val="ro-MD"/>
        </w:rPr>
        <w:t>ș</w:t>
      </w:r>
      <w:r w:rsidR="005A01D0" w:rsidRPr="00A92E2B">
        <w:rPr>
          <w:rFonts w:asciiTheme="majorHAnsi" w:hAnsiTheme="majorHAnsi" w:cstheme="majorHAnsi"/>
          <w:color w:val="000000" w:themeColor="text1"/>
          <w:sz w:val="24"/>
          <w:szCs w:val="24"/>
          <w:lang w:val="ro-MD"/>
        </w:rPr>
        <w:t xml:space="preserve">eni, care să includă: i) cheltuielile suportate pentru procurarea </w:t>
      </w:r>
      <w:r w:rsidR="00C009C1" w:rsidRPr="00A92E2B">
        <w:rPr>
          <w:rFonts w:asciiTheme="majorHAnsi" w:hAnsiTheme="majorHAnsi" w:cstheme="majorHAnsi"/>
          <w:color w:val="000000" w:themeColor="text1"/>
          <w:sz w:val="24"/>
          <w:szCs w:val="24"/>
          <w:lang w:val="ro-MD"/>
        </w:rPr>
        <w:t>alimentelor</w:t>
      </w:r>
      <w:r w:rsidR="005A01D0" w:rsidRPr="00A92E2B">
        <w:rPr>
          <w:rFonts w:asciiTheme="majorHAnsi" w:hAnsiTheme="majorHAnsi" w:cstheme="majorHAnsi"/>
          <w:color w:val="000000" w:themeColor="text1"/>
          <w:sz w:val="24"/>
          <w:szCs w:val="24"/>
          <w:lang w:val="ro-MD"/>
        </w:rPr>
        <w:t xml:space="preserve">; ii) valoarea cheltuielilor salariale </w:t>
      </w:r>
      <w:r w:rsidR="004F0647" w:rsidRPr="00A92E2B">
        <w:rPr>
          <w:rFonts w:asciiTheme="majorHAnsi" w:hAnsiTheme="majorHAnsi" w:cstheme="majorHAnsi"/>
          <w:color w:val="000000" w:themeColor="text1"/>
          <w:sz w:val="24"/>
          <w:szCs w:val="24"/>
          <w:lang w:val="ro-MD"/>
        </w:rPr>
        <w:t>ș</w:t>
      </w:r>
      <w:r w:rsidR="005A01D0" w:rsidRPr="00A92E2B">
        <w:rPr>
          <w:rFonts w:asciiTheme="majorHAnsi" w:hAnsiTheme="majorHAnsi" w:cstheme="majorHAnsi"/>
          <w:color w:val="000000" w:themeColor="text1"/>
          <w:sz w:val="24"/>
          <w:szCs w:val="24"/>
          <w:lang w:val="ro-MD"/>
        </w:rPr>
        <w:t xml:space="preserve">i </w:t>
      </w:r>
      <w:r>
        <w:rPr>
          <w:rFonts w:asciiTheme="majorHAnsi" w:hAnsiTheme="majorHAnsi" w:cstheme="majorHAnsi"/>
          <w:color w:val="000000" w:themeColor="text1"/>
          <w:sz w:val="24"/>
          <w:szCs w:val="24"/>
          <w:lang w:val="ro-MD"/>
        </w:rPr>
        <w:t xml:space="preserve">a </w:t>
      </w:r>
      <w:r w:rsidR="005A01D0" w:rsidRPr="00A92E2B">
        <w:rPr>
          <w:rFonts w:asciiTheme="majorHAnsi" w:hAnsiTheme="majorHAnsi" w:cstheme="majorHAnsi"/>
          <w:color w:val="000000" w:themeColor="text1"/>
          <w:sz w:val="24"/>
          <w:szCs w:val="24"/>
          <w:lang w:val="ro-MD"/>
        </w:rPr>
        <w:t>contribu</w:t>
      </w:r>
      <w:r w:rsidR="004F0647" w:rsidRPr="00A92E2B">
        <w:rPr>
          <w:rFonts w:asciiTheme="majorHAnsi" w:hAnsiTheme="majorHAnsi" w:cstheme="majorHAnsi"/>
          <w:color w:val="000000" w:themeColor="text1"/>
          <w:sz w:val="24"/>
          <w:szCs w:val="24"/>
          <w:lang w:val="ro-MD"/>
        </w:rPr>
        <w:t>ț</w:t>
      </w:r>
      <w:r w:rsidR="005A01D0" w:rsidRPr="00A92E2B">
        <w:rPr>
          <w:rFonts w:asciiTheme="majorHAnsi" w:hAnsiTheme="majorHAnsi" w:cstheme="majorHAnsi"/>
          <w:color w:val="000000" w:themeColor="text1"/>
          <w:sz w:val="24"/>
          <w:szCs w:val="24"/>
          <w:lang w:val="ro-MD"/>
        </w:rPr>
        <w:t xml:space="preserve">iilor </w:t>
      </w:r>
      <w:r w:rsidR="005A01D0" w:rsidRPr="00C15CCA">
        <w:rPr>
          <w:rFonts w:asciiTheme="majorHAnsi" w:hAnsiTheme="majorHAnsi" w:cstheme="majorHAnsi"/>
          <w:color w:val="000000" w:themeColor="text1"/>
          <w:sz w:val="24"/>
          <w:szCs w:val="24"/>
          <w:lang w:val="ro-MD"/>
        </w:rPr>
        <w:t xml:space="preserve">obligatorii </w:t>
      </w:r>
      <w:r w:rsidR="005A01D0" w:rsidRPr="008043BA">
        <w:rPr>
          <w:rFonts w:asciiTheme="majorHAnsi" w:hAnsiTheme="majorHAnsi" w:cstheme="majorHAnsi"/>
          <w:color w:val="000000" w:themeColor="text1"/>
          <w:sz w:val="24"/>
          <w:szCs w:val="24"/>
          <w:lang w:val="ro-MD"/>
        </w:rPr>
        <w:t>a</w:t>
      </w:r>
      <w:r w:rsidR="00735F9E" w:rsidRPr="008043BA">
        <w:rPr>
          <w:rFonts w:asciiTheme="majorHAnsi" w:hAnsiTheme="majorHAnsi" w:cstheme="majorHAnsi"/>
          <w:color w:val="000000" w:themeColor="text1"/>
          <w:sz w:val="24"/>
          <w:szCs w:val="24"/>
          <w:lang w:val="ro-MD"/>
        </w:rPr>
        <w:t>ferente</w:t>
      </w:r>
      <w:r w:rsidR="005A01D0" w:rsidRPr="008043BA">
        <w:rPr>
          <w:rFonts w:asciiTheme="majorHAnsi" w:hAnsiTheme="majorHAnsi" w:cstheme="majorHAnsi"/>
          <w:color w:val="000000" w:themeColor="text1"/>
          <w:sz w:val="24"/>
          <w:szCs w:val="24"/>
          <w:lang w:val="ro-MD"/>
        </w:rPr>
        <w:t xml:space="preserve"> </w:t>
      </w:r>
      <w:r w:rsidR="007E682F" w:rsidRPr="008043BA">
        <w:rPr>
          <w:rFonts w:asciiTheme="majorHAnsi" w:hAnsiTheme="majorHAnsi" w:cstheme="majorHAnsi"/>
          <w:color w:val="000000" w:themeColor="text1"/>
          <w:sz w:val="24"/>
          <w:szCs w:val="24"/>
          <w:lang w:val="ro-MD"/>
        </w:rPr>
        <w:t>retribuiri</w:t>
      </w:r>
      <w:r w:rsidR="00D939A2">
        <w:rPr>
          <w:rFonts w:asciiTheme="majorHAnsi" w:hAnsiTheme="majorHAnsi" w:cstheme="majorHAnsi"/>
          <w:color w:val="000000" w:themeColor="text1"/>
          <w:sz w:val="24"/>
          <w:szCs w:val="24"/>
          <w:lang w:val="ro-MD"/>
        </w:rPr>
        <w:t>i</w:t>
      </w:r>
      <w:r w:rsidR="007E682F" w:rsidRPr="008043BA">
        <w:rPr>
          <w:rFonts w:asciiTheme="majorHAnsi" w:hAnsiTheme="majorHAnsi" w:cstheme="majorHAnsi"/>
          <w:color w:val="000000" w:themeColor="text1"/>
          <w:sz w:val="24"/>
          <w:szCs w:val="24"/>
          <w:lang w:val="ro-MD"/>
        </w:rPr>
        <w:t xml:space="preserve"> muncii </w:t>
      </w:r>
      <w:r w:rsidR="005A01D0" w:rsidRPr="008043BA">
        <w:rPr>
          <w:rFonts w:asciiTheme="majorHAnsi" w:hAnsiTheme="majorHAnsi" w:cstheme="majorHAnsi"/>
          <w:color w:val="000000" w:themeColor="text1"/>
          <w:sz w:val="24"/>
          <w:szCs w:val="24"/>
          <w:lang w:val="ro-MD"/>
        </w:rPr>
        <w:t>persoanelor implicate în proces</w:t>
      </w:r>
      <w:r w:rsidR="00C009C1" w:rsidRPr="008043BA">
        <w:rPr>
          <w:rFonts w:asciiTheme="majorHAnsi" w:hAnsiTheme="majorHAnsi" w:cstheme="majorHAnsi"/>
          <w:color w:val="000000" w:themeColor="text1"/>
          <w:sz w:val="24"/>
          <w:szCs w:val="24"/>
          <w:lang w:val="ro-MD"/>
        </w:rPr>
        <w:t>ul de fabricare</w:t>
      </w:r>
      <w:r w:rsidR="005A01D0" w:rsidRPr="008043BA">
        <w:rPr>
          <w:rFonts w:asciiTheme="majorHAnsi" w:hAnsiTheme="majorHAnsi" w:cstheme="majorHAnsi"/>
          <w:color w:val="000000" w:themeColor="text1"/>
          <w:sz w:val="24"/>
          <w:szCs w:val="24"/>
          <w:lang w:val="ro-MD"/>
        </w:rPr>
        <w:t>;</w:t>
      </w:r>
      <w:r w:rsidR="005A01D0" w:rsidRPr="00C15CCA">
        <w:rPr>
          <w:rFonts w:asciiTheme="majorHAnsi" w:hAnsiTheme="majorHAnsi" w:cstheme="majorHAnsi"/>
          <w:color w:val="000000" w:themeColor="text1"/>
          <w:sz w:val="24"/>
          <w:szCs w:val="24"/>
          <w:lang w:val="ro-MD"/>
        </w:rPr>
        <w:t xml:space="preserve"> iii) valoarea cheltuielilo</w:t>
      </w:r>
      <w:r w:rsidR="005A01D0" w:rsidRPr="00A92E2B">
        <w:rPr>
          <w:rFonts w:asciiTheme="majorHAnsi" w:hAnsiTheme="majorHAnsi" w:cstheme="majorHAnsi"/>
          <w:color w:val="000000" w:themeColor="text1"/>
          <w:sz w:val="24"/>
          <w:szCs w:val="24"/>
          <w:lang w:val="ro-MD"/>
        </w:rPr>
        <w:t>r pentru servicii</w:t>
      </w:r>
      <w:r>
        <w:rPr>
          <w:rFonts w:asciiTheme="majorHAnsi" w:hAnsiTheme="majorHAnsi" w:cstheme="majorHAnsi"/>
          <w:color w:val="000000" w:themeColor="text1"/>
          <w:sz w:val="24"/>
          <w:szCs w:val="24"/>
          <w:lang w:val="ro-MD"/>
        </w:rPr>
        <w:t xml:space="preserve">le comunale </w:t>
      </w:r>
      <w:r w:rsidR="005A01D0" w:rsidRPr="00A92E2B">
        <w:rPr>
          <w:rFonts w:asciiTheme="majorHAnsi" w:hAnsiTheme="majorHAnsi" w:cstheme="majorHAnsi"/>
          <w:color w:val="000000" w:themeColor="text1"/>
          <w:sz w:val="24"/>
          <w:szCs w:val="24"/>
          <w:lang w:val="ro-MD"/>
        </w:rPr>
        <w:t xml:space="preserve"> (apă </w:t>
      </w:r>
      <w:r w:rsidR="004F0647" w:rsidRPr="00A92E2B">
        <w:rPr>
          <w:rFonts w:asciiTheme="majorHAnsi" w:hAnsiTheme="majorHAnsi" w:cstheme="majorHAnsi"/>
          <w:color w:val="000000" w:themeColor="text1"/>
          <w:sz w:val="24"/>
          <w:szCs w:val="24"/>
          <w:lang w:val="ro-MD"/>
        </w:rPr>
        <w:t>ș</w:t>
      </w:r>
      <w:r w:rsidR="005A01D0" w:rsidRPr="00A92E2B">
        <w:rPr>
          <w:rFonts w:asciiTheme="majorHAnsi" w:hAnsiTheme="majorHAnsi" w:cstheme="majorHAnsi"/>
          <w:color w:val="000000" w:themeColor="text1"/>
          <w:sz w:val="24"/>
          <w:szCs w:val="24"/>
          <w:lang w:val="ro-MD"/>
        </w:rPr>
        <w:t xml:space="preserve">i canalizare, energie electrică, energie termică, gaze naturale); iv) valoarea amortizării/uzurii mijloacelor fixe </w:t>
      </w:r>
      <w:r w:rsidR="004F0647" w:rsidRPr="00A92E2B">
        <w:rPr>
          <w:rFonts w:asciiTheme="majorHAnsi" w:hAnsiTheme="majorHAnsi" w:cstheme="majorHAnsi"/>
          <w:color w:val="000000" w:themeColor="text1"/>
          <w:sz w:val="24"/>
          <w:szCs w:val="24"/>
          <w:lang w:val="ro-MD"/>
        </w:rPr>
        <w:t>ș</w:t>
      </w:r>
      <w:r w:rsidR="005A01D0" w:rsidRPr="00A92E2B">
        <w:rPr>
          <w:rFonts w:asciiTheme="majorHAnsi" w:hAnsiTheme="majorHAnsi" w:cstheme="majorHAnsi"/>
          <w:color w:val="000000" w:themeColor="text1"/>
          <w:sz w:val="24"/>
          <w:szCs w:val="24"/>
          <w:lang w:val="ro-MD"/>
        </w:rPr>
        <w:t>i a bunurilor imobiliare utilizate; v) modul de includere în cost a TVA/calculare a TVA, în cazul prestării serviciului de institu</w:t>
      </w:r>
      <w:r w:rsidR="004F0647" w:rsidRPr="00A92E2B">
        <w:rPr>
          <w:rFonts w:asciiTheme="majorHAnsi" w:hAnsiTheme="majorHAnsi" w:cstheme="majorHAnsi"/>
          <w:color w:val="000000" w:themeColor="text1"/>
          <w:sz w:val="24"/>
          <w:szCs w:val="24"/>
          <w:lang w:val="ro-MD"/>
        </w:rPr>
        <w:t>ț</w:t>
      </w:r>
      <w:r w:rsidR="005A01D0" w:rsidRPr="00A92E2B">
        <w:rPr>
          <w:rFonts w:asciiTheme="majorHAnsi" w:hAnsiTheme="majorHAnsi" w:cstheme="majorHAnsi"/>
          <w:color w:val="000000" w:themeColor="text1"/>
          <w:sz w:val="24"/>
          <w:szCs w:val="24"/>
          <w:lang w:val="ro-MD"/>
        </w:rPr>
        <w:t xml:space="preserve">ia publică </w:t>
      </w:r>
      <w:r w:rsidR="004F0647" w:rsidRPr="00A92E2B">
        <w:rPr>
          <w:rFonts w:asciiTheme="majorHAnsi" w:hAnsiTheme="majorHAnsi" w:cstheme="majorHAnsi"/>
          <w:color w:val="000000" w:themeColor="text1"/>
          <w:sz w:val="24"/>
          <w:szCs w:val="24"/>
          <w:lang w:val="ro-MD"/>
        </w:rPr>
        <w:t>ș</w:t>
      </w:r>
      <w:r w:rsidR="005A01D0" w:rsidRPr="00A92E2B">
        <w:rPr>
          <w:rFonts w:asciiTheme="majorHAnsi" w:hAnsiTheme="majorHAnsi" w:cstheme="majorHAnsi"/>
          <w:color w:val="000000" w:themeColor="text1"/>
          <w:sz w:val="24"/>
          <w:szCs w:val="24"/>
          <w:lang w:val="ro-MD"/>
        </w:rPr>
        <w:t>i de un agent economic. De men</w:t>
      </w:r>
      <w:r w:rsidR="004F0647" w:rsidRPr="00A92E2B">
        <w:rPr>
          <w:rFonts w:asciiTheme="majorHAnsi" w:hAnsiTheme="majorHAnsi" w:cstheme="majorHAnsi"/>
          <w:color w:val="000000" w:themeColor="text1"/>
          <w:sz w:val="24"/>
          <w:szCs w:val="24"/>
          <w:lang w:val="ro-MD"/>
        </w:rPr>
        <w:t>ț</w:t>
      </w:r>
      <w:r w:rsidR="005A01D0" w:rsidRPr="00A92E2B">
        <w:rPr>
          <w:rFonts w:asciiTheme="majorHAnsi" w:hAnsiTheme="majorHAnsi" w:cstheme="majorHAnsi"/>
          <w:color w:val="000000" w:themeColor="text1"/>
          <w:sz w:val="24"/>
          <w:szCs w:val="24"/>
          <w:lang w:val="ro-MD"/>
        </w:rPr>
        <w:t>ionat că autoritatea contractantă, fiind institu</w:t>
      </w:r>
      <w:r w:rsidR="004F0647" w:rsidRPr="00A92E2B">
        <w:rPr>
          <w:rFonts w:asciiTheme="majorHAnsi" w:hAnsiTheme="majorHAnsi" w:cstheme="majorHAnsi"/>
          <w:color w:val="000000" w:themeColor="text1"/>
          <w:sz w:val="24"/>
          <w:szCs w:val="24"/>
          <w:lang w:val="ro-MD"/>
        </w:rPr>
        <w:t>ț</w:t>
      </w:r>
      <w:r w:rsidR="005A01D0" w:rsidRPr="00A92E2B">
        <w:rPr>
          <w:rFonts w:asciiTheme="majorHAnsi" w:hAnsiTheme="majorHAnsi" w:cstheme="majorHAnsi"/>
          <w:color w:val="000000" w:themeColor="text1"/>
          <w:sz w:val="24"/>
          <w:szCs w:val="24"/>
          <w:lang w:val="ro-MD"/>
        </w:rPr>
        <w:t>ie bugetară, nu este plătitoare de TVA,</w:t>
      </w:r>
      <w:r w:rsidR="00BD7A4A">
        <w:rPr>
          <w:rFonts w:asciiTheme="majorHAnsi" w:hAnsiTheme="majorHAnsi" w:cstheme="majorHAnsi"/>
          <w:color w:val="000000" w:themeColor="text1"/>
          <w:sz w:val="24"/>
          <w:szCs w:val="24"/>
          <w:lang w:val="ro-MD"/>
        </w:rPr>
        <w:t xml:space="preserve"> </w:t>
      </w:r>
      <w:r w:rsidR="005A01D0" w:rsidRPr="00A92E2B">
        <w:rPr>
          <w:rFonts w:asciiTheme="majorHAnsi" w:hAnsiTheme="majorHAnsi" w:cstheme="majorHAnsi"/>
          <w:color w:val="000000" w:themeColor="text1"/>
          <w:sz w:val="24"/>
          <w:szCs w:val="24"/>
          <w:lang w:val="ro-MD"/>
        </w:rPr>
        <w:t xml:space="preserve">iar la livrarea unor servicii procurate cu TVA, îl include în costul serviciului, fără ca cumpărătorul să aibă dreptul la deducerea TVA, ceea ce cauzează majorarea valorii serviciilor prestate de alimentare a copiilor </w:t>
      </w:r>
      <w:r w:rsidR="004F0647" w:rsidRPr="00A92E2B">
        <w:rPr>
          <w:rFonts w:asciiTheme="majorHAnsi" w:hAnsiTheme="majorHAnsi" w:cstheme="majorHAnsi"/>
          <w:color w:val="000000" w:themeColor="text1"/>
          <w:sz w:val="24"/>
          <w:szCs w:val="24"/>
          <w:lang w:val="ro-MD"/>
        </w:rPr>
        <w:t>ș</w:t>
      </w:r>
      <w:r w:rsidR="001B6C0F">
        <w:rPr>
          <w:rFonts w:asciiTheme="majorHAnsi" w:hAnsiTheme="majorHAnsi" w:cstheme="majorHAnsi"/>
          <w:color w:val="000000" w:themeColor="text1"/>
          <w:sz w:val="24"/>
          <w:szCs w:val="24"/>
          <w:lang w:val="ro-MD"/>
        </w:rPr>
        <w:t>i elevilor (pct.</w:t>
      </w:r>
      <w:r w:rsidR="00F85103">
        <w:rPr>
          <w:rFonts w:asciiTheme="majorHAnsi" w:hAnsiTheme="majorHAnsi" w:cstheme="majorHAnsi"/>
          <w:color w:val="000000" w:themeColor="text1"/>
          <w:sz w:val="24"/>
          <w:szCs w:val="24"/>
          <w:lang w:val="ro-MD"/>
        </w:rPr>
        <w:t>4.</w:t>
      </w:r>
      <w:r w:rsidR="001B6C0F">
        <w:rPr>
          <w:rFonts w:asciiTheme="majorHAnsi" w:hAnsiTheme="majorHAnsi" w:cstheme="majorHAnsi"/>
          <w:color w:val="000000" w:themeColor="text1"/>
          <w:sz w:val="24"/>
          <w:szCs w:val="24"/>
          <w:lang w:val="ro-MD"/>
        </w:rPr>
        <w:t>5.)</w:t>
      </w:r>
      <w:r>
        <w:rPr>
          <w:rFonts w:asciiTheme="majorHAnsi" w:hAnsiTheme="majorHAnsi" w:cstheme="majorHAnsi"/>
          <w:color w:val="000000" w:themeColor="text1"/>
          <w:sz w:val="24"/>
          <w:szCs w:val="24"/>
          <w:lang w:val="ro-MD"/>
        </w:rPr>
        <w:t>;</w:t>
      </w:r>
    </w:p>
    <w:p w14:paraId="686A103F" w14:textId="37AA5FCE" w:rsidR="009F0B25" w:rsidRPr="00A92E2B" w:rsidRDefault="00C371A4" w:rsidP="00E5545C">
      <w:pPr>
        <w:pStyle w:val="ListParagraph"/>
        <w:numPr>
          <w:ilvl w:val="0"/>
          <w:numId w:val="35"/>
        </w:numPr>
        <w:spacing w:after="0" w:line="276" w:lineRule="auto"/>
        <w:ind w:left="0" w:right="-22" w:firstLine="0"/>
        <w:jc w:val="both"/>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o-MD"/>
        </w:rPr>
        <w:t>ț</w:t>
      </w:r>
      <w:r w:rsidR="005A01D0" w:rsidRPr="00A92E2B">
        <w:rPr>
          <w:rFonts w:asciiTheme="majorHAnsi" w:hAnsiTheme="majorHAnsi" w:cstheme="majorHAnsi"/>
          <w:color w:val="000000" w:themeColor="text1"/>
          <w:sz w:val="24"/>
          <w:szCs w:val="24"/>
          <w:lang w:val="ro-MD"/>
        </w:rPr>
        <w:t>in</w:t>
      </w:r>
      <w:r>
        <w:rPr>
          <w:rFonts w:asciiTheme="majorHAnsi" w:hAnsiTheme="majorHAnsi" w:cstheme="majorHAnsi"/>
          <w:color w:val="000000" w:themeColor="text1"/>
          <w:sz w:val="24"/>
          <w:szCs w:val="24"/>
          <w:lang w:val="ro-MD"/>
        </w:rPr>
        <w:t>â</w:t>
      </w:r>
      <w:r w:rsidR="005A01D0" w:rsidRPr="00A92E2B">
        <w:rPr>
          <w:rFonts w:asciiTheme="majorHAnsi" w:hAnsiTheme="majorHAnsi" w:cstheme="majorHAnsi"/>
          <w:color w:val="000000" w:themeColor="text1"/>
          <w:sz w:val="24"/>
          <w:szCs w:val="24"/>
          <w:lang w:val="ro-MD"/>
        </w:rPr>
        <w:t xml:space="preserve">nd cont </w:t>
      </w:r>
      <w:r>
        <w:rPr>
          <w:rFonts w:asciiTheme="majorHAnsi" w:hAnsiTheme="majorHAnsi" w:cstheme="majorHAnsi"/>
          <w:color w:val="000000" w:themeColor="text1"/>
          <w:sz w:val="24"/>
          <w:szCs w:val="24"/>
          <w:lang w:val="ro-MD"/>
        </w:rPr>
        <w:t xml:space="preserve">de faptul </w:t>
      </w:r>
      <w:r w:rsidR="005A01D0" w:rsidRPr="00A92E2B">
        <w:rPr>
          <w:rFonts w:asciiTheme="majorHAnsi" w:hAnsiTheme="majorHAnsi" w:cstheme="majorHAnsi"/>
          <w:color w:val="000000" w:themeColor="text1"/>
          <w:sz w:val="24"/>
          <w:szCs w:val="24"/>
          <w:lang w:val="ro-MD"/>
        </w:rPr>
        <w:t xml:space="preserve">că nicio entitate responsabilă </w:t>
      </w:r>
      <w:r w:rsidR="004F0647" w:rsidRPr="00A92E2B">
        <w:rPr>
          <w:rFonts w:asciiTheme="majorHAnsi" w:hAnsiTheme="majorHAnsi" w:cstheme="majorHAnsi"/>
          <w:color w:val="000000" w:themeColor="text1"/>
          <w:sz w:val="24"/>
          <w:szCs w:val="24"/>
          <w:lang w:val="ro-MD"/>
        </w:rPr>
        <w:t>ș</w:t>
      </w:r>
      <w:r w:rsidR="005A01D0" w:rsidRPr="00A92E2B">
        <w:rPr>
          <w:rFonts w:asciiTheme="majorHAnsi" w:hAnsiTheme="majorHAnsi" w:cstheme="majorHAnsi"/>
          <w:color w:val="000000" w:themeColor="text1"/>
          <w:sz w:val="24"/>
          <w:szCs w:val="24"/>
          <w:lang w:val="ro-MD"/>
        </w:rPr>
        <w:t xml:space="preserve">i/sau implicată în procesul </w:t>
      </w:r>
      <w:r>
        <w:rPr>
          <w:rFonts w:asciiTheme="majorHAnsi" w:hAnsiTheme="majorHAnsi" w:cstheme="majorHAnsi"/>
          <w:color w:val="000000" w:themeColor="text1"/>
          <w:sz w:val="24"/>
          <w:szCs w:val="24"/>
          <w:lang w:val="ro-MD"/>
        </w:rPr>
        <w:t xml:space="preserve">de </w:t>
      </w:r>
      <w:r w:rsidR="005A01D0" w:rsidRPr="00A92E2B">
        <w:rPr>
          <w:rFonts w:asciiTheme="majorHAnsi" w:hAnsiTheme="majorHAnsi" w:cstheme="majorHAnsi"/>
          <w:color w:val="000000" w:themeColor="text1"/>
          <w:sz w:val="24"/>
          <w:szCs w:val="24"/>
          <w:lang w:val="ro-MD"/>
        </w:rPr>
        <w:t>prest</w:t>
      </w:r>
      <w:r>
        <w:rPr>
          <w:rFonts w:asciiTheme="majorHAnsi" w:hAnsiTheme="majorHAnsi" w:cstheme="majorHAnsi"/>
          <w:color w:val="000000" w:themeColor="text1"/>
          <w:sz w:val="24"/>
          <w:szCs w:val="24"/>
          <w:lang w:val="ro-MD"/>
        </w:rPr>
        <w:t>are a</w:t>
      </w:r>
      <w:r w:rsidR="005A01D0" w:rsidRPr="00A92E2B">
        <w:rPr>
          <w:rFonts w:asciiTheme="majorHAnsi" w:hAnsiTheme="majorHAnsi" w:cstheme="majorHAnsi"/>
          <w:color w:val="000000" w:themeColor="text1"/>
          <w:sz w:val="24"/>
          <w:szCs w:val="24"/>
          <w:lang w:val="ro-MD"/>
        </w:rPr>
        <w:t xml:space="preserve"> serviciilor de alimenta</w:t>
      </w:r>
      <w:r w:rsidR="004F0647" w:rsidRPr="00A92E2B">
        <w:rPr>
          <w:rFonts w:asciiTheme="majorHAnsi" w:hAnsiTheme="majorHAnsi" w:cstheme="majorHAnsi"/>
          <w:color w:val="000000" w:themeColor="text1"/>
          <w:sz w:val="24"/>
          <w:szCs w:val="24"/>
          <w:lang w:val="ro-MD"/>
        </w:rPr>
        <w:t>ț</w:t>
      </w:r>
      <w:r w:rsidR="005A01D0" w:rsidRPr="00A92E2B">
        <w:rPr>
          <w:rFonts w:asciiTheme="majorHAnsi" w:hAnsiTheme="majorHAnsi" w:cstheme="majorHAnsi"/>
          <w:color w:val="000000" w:themeColor="text1"/>
          <w:sz w:val="24"/>
          <w:szCs w:val="24"/>
          <w:lang w:val="ro-MD"/>
        </w:rPr>
        <w:t>ie a copiilor/elevilor din r-nul Stră</w:t>
      </w:r>
      <w:r w:rsidR="004F0647" w:rsidRPr="00A92E2B">
        <w:rPr>
          <w:rFonts w:asciiTheme="majorHAnsi" w:hAnsiTheme="majorHAnsi" w:cstheme="majorHAnsi"/>
          <w:color w:val="000000" w:themeColor="text1"/>
          <w:sz w:val="24"/>
          <w:szCs w:val="24"/>
          <w:lang w:val="ro-MD"/>
        </w:rPr>
        <w:t>ș</w:t>
      </w:r>
      <w:r w:rsidR="005A01D0" w:rsidRPr="00A92E2B">
        <w:rPr>
          <w:rFonts w:asciiTheme="majorHAnsi" w:hAnsiTheme="majorHAnsi" w:cstheme="majorHAnsi"/>
          <w:color w:val="000000" w:themeColor="text1"/>
          <w:sz w:val="24"/>
          <w:szCs w:val="24"/>
          <w:lang w:val="ro-MD"/>
        </w:rPr>
        <w:t>eni nu a fundamentat beneficiile economice, opera</w:t>
      </w:r>
      <w:r w:rsidR="004F0647" w:rsidRPr="00A92E2B">
        <w:rPr>
          <w:rFonts w:asciiTheme="majorHAnsi" w:hAnsiTheme="majorHAnsi" w:cstheme="majorHAnsi"/>
          <w:color w:val="000000" w:themeColor="text1"/>
          <w:sz w:val="24"/>
          <w:szCs w:val="24"/>
          <w:lang w:val="ro-MD"/>
        </w:rPr>
        <w:t>ț</w:t>
      </w:r>
      <w:r w:rsidR="005A01D0" w:rsidRPr="00A92E2B">
        <w:rPr>
          <w:rFonts w:asciiTheme="majorHAnsi" w:hAnsiTheme="majorHAnsi" w:cstheme="majorHAnsi"/>
          <w:color w:val="000000" w:themeColor="text1"/>
          <w:sz w:val="24"/>
          <w:szCs w:val="24"/>
          <w:lang w:val="ro-MD"/>
        </w:rPr>
        <w:t xml:space="preserve">ionale </w:t>
      </w:r>
      <w:r w:rsidR="004F0647" w:rsidRPr="00A92E2B">
        <w:rPr>
          <w:rFonts w:asciiTheme="majorHAnsi" w:hAnsiTheme="majorHAnsi" w:cstheme="majorHAnsi"/>
          <w:color w:val="000000" w:themeColor="text1"/>
          <w:sz w:val="24"/>
          <w:szCs w:val="24"/>
          <w:lang w:val="ro-MD"/>
        </w:rPr>
        <w:t>ș</w:t>
      </w:r>
      <w:r w:rsidR="005A01D0" w:rsidRPr="00A92E2B">
        <w:rPr>
          <w:rFonts w:asciiTheme="majorHAnsi" w:hAnsiTheme="majorHAnsi" w:cstheme="majorHAnsi"/>
          <w:color w:val="000000" w:themeColor="text1"/>
          <w:sz w:val="24"/>
          <w:szCs w:val="24"/>
          <w:lang w:val="ro-MD"/>
        </w:rPr>
        <w:t xml:space="preserve">i sociale ale proiectului, </w:t>
      </w:r>
      <w:r w:rsidR="004F0647" w:rsidRPr="00A92E2B">
        <w:rPr>
          <w:rFonts w:asciiTheme="majorHAnsi" w:hAnsiTheme="majorHAnsi" w:cstheme="majorHAnsi"/>
          <w:color w:val="000000" w:themeColor="text1"/>
          <w:sz w:val="24"/>
          <w:szCs w:val="24"/>
          <w:lang w:val="ro-MD"/>
        </w:rPr>
        <w:t>ș</w:t>
      </w:r>
      <w:r w:rsidR="005A01D0" w:rsidRPr="00A92E2B">
        <w:rPr>
          <w:rFonts w:asciiTheme="majorHAnsi" w:hAnsiTheme="majorHAnsi" w:cstheme="majorHAnsi"/>
          <w:color w:val="000000" w:themeColor="text1"/>
          <w:sz w:val="24"/>
          <w:szCs w:val="24"/>
          <w:lang w:val="ro-MD"/>
        </w:rPr>
        <w:t>i nu s-a indicat modul de eliminare a mai multor riscuri constatate la acest proiect, decizia de extindere a acestui proiect la nivel de republică comportă riscuri de sustenabilitate bugetară</w:t>
      </w:r>
      <w:r w:rsidR="001B6C0F">
        <w:rPr>
          <w:rFonts w:asciiTheme="majorHAnsi" w:hAnsiTheme="majorHAnsi" w:cstheme="majorHAnsi"/>
          <w:color w:val="000000" w:themeColor="text1"/>
          <w:sz w:val="24"/>
          <w:szCs w:val="24"/>
          <w:lang w:val="ro-MD"/>
        </w:rPr>
        <w:t xml:space="preserve"> (pct.</w:t>
      </w:r>
      <w:r w:rsidR="00F85103">
        <w:rPr>
          <w:rFonts w:asciiTheme="majorHAnsi" w:hAnsiTheme="majorHAnsi" w:cstheme="majorHAnsi"/>
          <w:color w:val="000000" w:themeColor="text1"/>
          <w:sz w:val="24"/>
          <w:szCs w:val="24"/>
          <w:lang w:val="ro-MD"/>
        </w:rPr>
        <w:t>4.</w:t>
      </w:r>
      <w:r w:rsidR="001B6C0F">
        <w:rPr>
          <w:rFonts w:asciiTheme="majorHAnsi" w:hAnsiTheme="majorHAnsi" w:cstheme="majorHAnsi"/>
          <w:color w:val="000000" w:themeColor="text1"/>
          <w:sz w:val="24"/>
          <w:szCs w:val="24"/>
          <w:lang w:val="ro-MD"/>
        </w:rPr>
        <w:t>5.)</w:t>
      </w:r>
      <w:r w:rsidR="005A01D0" w:rsidRPr="00A92E2B">
        <w:rPr>
          <w:rFonts w:asciiTheme="majorHAnsi" w:hAnsiTheme="majorHAnsi" w:cstheme="majorHAnsi"/>
          <w:color w:val="000000" w:themeColor="text1"/>
          <w:sz w:val="24"/>
          <w:szCs w:val="24"/>
          <w:lang w:val="ro-MD"/>
        </w:rPr>
        <w:t>.</w:t>
      </w:r>
    </w:p>
    <w:p w14:paraId="47FE2909" w14:textId="77777777" w:rsidR="00161552" w:rsidRPr="00A92E2B" w:rsidRDefault="00161552" w:rsidP="00E5545C">
      <w:pPr>
        <w:tabs>
          <w:tab w:val="left" w:pos="567"/>
        </w:tabs>
        <w:spacing w:after="0" w:line="276" w:lineRule="auto"/>
        <w:ind w:right="-22"/>
        <w:rPr>
          <w:rFonts w:asciiTheme="majorHAnsi" w:hAnsiTheme="majorHAnsi" w:cstheme="majorHAnsi"/>
          <w:sz w:val="16"/>
          <w:szCs w:val="16"/>
          <w:lang w:val="ro-MD"/>
        </w:rPr>
      </w:pPr>
    </w:p>
    <w:p w14:paraId="3CE1BAB9" w14:textId="1EAD0875" w:rsidR="00035A97" w:rsidRPr="003436A3" w:rsidRDefault="009F0B25" w:rsidP="00E5545C">
      <w:pPr>
        <w:keepNext/>
        <w:keepLines/>
        <w:numPr>
          <w:ilvl w:val="0"/>
          <w:numId w:val="1"/>
        </w:numPr>
        <w:tabs>
          <w:tab w:val="left" w:pos="284"/>
          <w:tab w:val="left" w:pos="993"/>
        </w:tabs>
        <w:spacing w:after="0" w:line="276" w:lineRule="auto"/>
        <w:ind w:left="0" w:right="-22" w:firstLine="567"/>
        <w:outlineLvl w:val="0"/>
        <w:rPr>
          <w:rFonts w:asciiTheme="majorHAnsi" w:eastAsiaTheme="majorEastAsia" w:hAnsiTheme="majorHAnsi" w:cstheme="majorBidi"/>
          <w:b/>
          <w:color w:val="000000" w:themeColor="text1"/>
          <w:sz w:val="24"/>
          <w:szCs w:val="24"/>
          <w:lang w:val="ro-MD"/>
        </w:rPr>
      </w:pPr>
      <w:bookmarkStart w:id="4" w:name="_Toc59612479"/>
      <w:r w:rsidRPr="003436A3">
        <w:rPr>
          <w:rFonts w:asciiTheme="majorHAnsi" w:eastAsiaTheme="majorEastAsia" w:hAnsiTheme="majorHAnsi" w:cstheme="majorBidi"/>
          <w:b/>
          <w:color w:val="000000" w:themeColor="text1"/>
          <w:sz w:val="24"/>
          <w:szCs w:val="24"/>
          <w:lang w:val="ro-MD"/>
        </w:rPr>
        <w:t>PREZENTARE GENERALĂ</w:t>
      </w:r>
      <w:bookmarkStart w:id="5" w:name="Articolul_136."/>
      <w:bookmarkEnd w:id="4"/>
    </w:p>
    <w:bookmarkEnd w:id="5"/>
    <w:p w14:paraId="1CFBF5C6" w14:textId="5C8AF127" w:rsidR="00084212" w:rsidRPr="00A92E2B" w:rsidRDefault="00084212" w:rsidP="00E5545C">
      <w:pPr>
        <w:spacing w:after="0" w:line="276" w:lineRule="auto"/>
        <w:ind w:right="-22" w:firstLine="567"/>
        <w:jc w:val="both"/>
        <w:rPr>
          <w:rFonts w:ascii="Calibri Light" w:eastAsia="Times New Roman" w:hAnsi="Calibri Light" w:cs="Calibri Light"/>
          <w:bCs/>
          <w:sz w:val="24"/>
          <w:szCs w:val="24"/>
          <w:lang w:val="ro-MD"/>
        </w:rPr>
      </w:pPr>
      <w:r w:rsidRPr="00A92E2B">
        <w:rPr>
          <w:rFonts w:ascii="Calibri Light" w:eastAsia="Times New Roman" w:hAnsi="Calibri Light" w:cs="Calibri Light"/>
          <w:bCs/>
          <w:sz w:val="24"/>
          <w:szCs w:val="24"/>
          <w:lang w:val="ro-MD"/>
        </w:rPr>
        <w:t>Procesul de alimenta</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ie în institu</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 xml:space="preserve">iile de </w:t>
      </w:r>
      <w:r w:rsidR="005B177C">
        <w:rPr>
          <w:rFonts w:ascii="Calibri Light" w:eastAsia="Times New Roman" w:hAnsi="Calibri Light" w:cs="Calibri Light"/>
          <w:bCs/>
          <w:sz w:val="24"/>
          <w:szCs w:val="24"/>
          <w:lang w:val="ro-MD"/>
        </w:rPr>
        <w:t>învățămâ</w:t>
      </w:r>
      <w:r w:rsidRPr="00A92E2B">
        <w:rPr>
          <w:rFonts w:ascii="Calibri Light" w:eastAsia="Times New Roman" w:hAnsi="Calibri Light" w:cs="Calibri Light"/>
          <w:bCs/>
          <w:sz w:val="24"/>
          <w:szCs w:val="24"/>
          <w:lang w:val="ro-MD"/>
        </w:rPr>
        <w:t>nt general se axează pe următoarele principii: 1) respectarea dreptului la sănătate al copilului/elevului; 2) asigurarea condi</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iilor optime pentru organizarea alimenta</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 xml:space="preserve">iei echilibrate </w:t>
      </w:r>
      <w:r w:rsidR="004F0647" w:rsidRPr="00A92E2B">
        <w:rPr>
          <w:rFonts w:ascii="Calibri Light" w:eastAsia="Times New Roman" w:hAnsi="Calibri Light" w:cs="Calibri Light"/>
          <w:bCs/>
          <w:sz w:val="24"/>
          <w:szCs w:val="24"/>
          <w:lang w:val="ro-MD"/>
        </w:rPr>
        <w:t>ș</w:t>
      </w:r>
      <w:r w:rsidRPr="00A92E2B">
        <w:rPr>
          <w:rFonts w:ascii="Calibri Light" w:eastAsia="Times New Roman" w:hAnsi="Calibri Light" w:cs="Calibri Light"/>
          <w:bCs/>
          <w:sz w:val="24"/>
          <w:szCs w:val="24"/>
          <w:lang w:val="ro-MD"/>
        </w:rPr>
        <w:t xml:space="preserve">i sănătoase; 3) corectitudinea </w:t>
      </w:r>
      <w:r w:rsidR="004F0647" w:rsidRPr="00A92E2B">
        <w:rPr>
          <w:rFonts w:ascii="Calibri Light" w:eastAsia="Times New Roman" w:hAnsi="Calibri Light" w:cs="Calibri Light"/>
          <w:bCs/>
          <w:sz w:val="24"/>
          <w:szCs w:val="24"/>
          <w:lang w:val="ro-MD"/>
        </w:rPr>
        <w:t>ș</w:t>
      </w:r>
      <w:r w:rsidRPr="00A92E2B">
        <w:rPr>
          <w:rFonts w:ascii="Calibri Light" w:eastAsia="Times New Roman" w:hAnsi="Calibri Light" w:cs="Calibri Light"/>
          <w:bCs/>
          <w:sz w:val="24"/>
          <w:szCs w:val="24"/>
          <w:lang w:val="ro-MD"/>
        </w:rPr>
        <w:t>i transparen</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a în colaborarea institu</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 xml:space="preserve">iei de </w:t>
      </w:r>
      <w:r w:rsidR="005B177C">
        <w:rPr>
          <w:rFonts w:ascii="Calibri Light" w:eastAsia="Times New Roman" w:hAnsi="Calibri Light" w:cs="Calibri Light"/>
          <w:bCs/>
          <w:sz w:val="24"/>
          <w:szCs w:val="24"/>
          <w:lang w:val="ro-MD"/>
        </w:rPr>
        <w:t>învățămâ</w:t>
      </w:r>
      <w:r w:rsidRPr="00A92E2B">
        <w:rPr>
          <w:rFonts w:ascii="Calibri Light" w:eastAsia="Times New Roman" w:hAnsi="Calibri Light" w:cs="Calibri Light"/>
          <w:bCs/>
          <w:sz w:val="24"/>
          <w:szCs w:val="24"/>
          <w:lang w:val="ro-MD"/>
        </w:rPr>
        <w:t xml:space="preserve">nt cu furnizorii de produse </w:t>
      </w:r>
      <w:r w:rsidR="004F0647" w:rsidRPr="00A92E2B">
        <w:rPr>
          <w:rFonts w:ascii="Calibri Light" w:eastAsia="Times New Roman" w:hAnsi="Calibri Light" w:cs="Calibri Light"/>
          <w:bCs/>
          <w:sz w:val="24"/>
          <w:szCs w:val="24"/>
          <w:lang w:val="ro-MD"/>
        </w:rPr>
        <w:t>ș</w:t>
      </w:r>
      <w:r w:rsidRPr="00A92E2B">
        <w:rPr>
          <w:rFonts w:ascii="Calibri Light" w:eastAsia="Times New Roman" w:hAnsi="Calibri Light" w:cs="Calibri Light"/>
          <w:bCs/>
          <w:sz w:val="24"/>
          <w:szCs w:val="24"/>
          <w:lang w:val="ro-MD"/>
        </w:rPr>
        <w:t>i servicii alimentare; 4) principiul legalită</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ii; 5) colaborarea/consultarea/participarea beneficiarilor – copii</w:t>
      </w:r>
      <w:r w:rsidR="00D939A2">
        <w:rPr>
          <w:rFonts w:ascii="Calibri Light" w:eastAsia="Times New Roman" w:hAnsi="Calibri Light" w:cs="Calibri Light"/>
          <w:bCs/>
          <w:sz w:val="24"/>
          <w:szCs w:val="24"/>
          <w:lang w:val="ro-MD"/>
        </w:rPr>
        <w:t>,</w:t>
      </w:r>
      <w:r w:rsidRPr="00A92E2B">
        <w:rPr>
          <w:rFonts w:ascii="Calibri Light" w:eastAsia="Times New Roman" w:hAnsi="Calibri Light" w:cs="Calibri Light"/>
          <w:bCs/>
          <w:sz w:val="24"/>
          <w:szCs w:val="24"/>
          <w:lang w:val="ro-MD"/>
        </w:rPr>
        <w:t xml:space="preserve"> elevi, părin</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i.</w:t>
      </w:r>
    </w:p>
    <w:p w14:paraId="64473311" w14:textId="689AFCA3" w:rsidR="001B6C0F" w:rsidRDefault="00084212" w:rsidP="00E5545C">
      <w:pPr>
        <w:spacing w:after="0" w:line="276" w:lineRule="auto"/>
        <w:ind w:right="-22" w:firstLine="567"/>
        <w:jc w:val="both"/>
        <w:rPr>
          <w:rFonts w:ascii="Calibri Light" w:eastAsia="Times New Roman" w:hAnsi="Calibri Light" w:cs="Calibri Light"/>
          <w:sz w:val="24"/>
          <w:szCs w:val="24"/>
          <w:lang w:val="ro-MD"/>
        </w:rPr>
      </w:pPr>
      <w:r w:rsidRPr="00A92E2B">
        <w:rPr>
          <w:rFonts w:ascii="Calibri Light" w:eastAsia="Times New Roman" w:hAnsi="Calibri Light" w:cs="Calibri Light"/>
          <w:sz w:val="24"/>
          <w:szCs w:val="24"/>
          <w:lang w:val="ro-MD"/>
        </w:rPr>
        <w:t>Organizarea alimenta</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iei copiilor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elevilor în institu</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iile de </w:t>
      </w:r>
      <w:r w:rsidR="005B177C">
        <w:rPr>
          <w:rFonts w:ascii="Calibri Light" w:eastAsia="Times New Roman" w:hAnsi="Calibri Light" w:cs="Calibri Light"/>
          <w:sz w:val="24"/>
          <w:szCs w:val="24"/>
          <w:lang w:val="ro-MD"/>
        </w:rPr>
        <w:t>învățămâ</w:t>
      </w:r>
      <w:r w:rsidRPr="00A92E2B">
        <w:rPr>
          <w:rFonts w:ascii="Calibri Light" w:eastAsia="Times New Roman" w:hAnsi="Calibri Light" w:cs="Calibri Light"/>
          <w:sz w:val="24"/>
          <w:szCs w:val="24"/>
          <w:lang w:val="ro-MD"/>
        </w:rPr>
        <w:t xml:space="preserve">nt general include un complex de măsuri, cum ar fi: </w:t>
      </w:r>
    </w:p>
    <w:p w14:paraId="70E614D3" w14:textId="59525EB3" w:rsidR="001B6C0F" w:rsidRDefault="001B6C0F" w:rsidP="00E5545C">
      <w:pPr>
        <w:pStyle w:val="ListParagraph"/>
        <w:numPr>
          <w:ilvl w:val="0"/>
          <w:numId w:val="37"/>
        </w:numPr>
        <w:tabs>
          <w:tab w:val="left" w:pos="993"/>
        </w:tabs>
        <w:spacing w:after="0" w:line="276" w:lineRule="auto"/>
        <w:ind w:left="0" w:right="-22" w:firstLine="567"/>
        <w:jc w:val="both"/>
        <w:rPr>
          <w:rFonts w:ascii="Calibri Light" w:eastAsia="Times New Roman" w:hAnsi="Calibri Light" w:cs="Calibri Light"/>
          <w:sz w:val="24"/>
          <w:szCs w:val="24"/>
          <w:lang w:val="ro-MD"/>
        </w:rPr>
      </w:pPr>
      <w:r w:rsidRPr="007244EB">
        <w:rPr>
          <w:rFonts w:ascii="Calibri Light" w:eastAsia="Times New Roman" w:hAnsi="Calibri Light" w:cs="Calibri Light"/>
          <w:i/>
          <w:sz w:val="24"/>
          <w:szCs w:val="24"/>
          <w:lang w:val="ro-MD"/>
        </w:rPr>
        <w:t>planificarea nemijlocită a alimentației copiilor și elevilor</w:t>
      </w:r>
      <w:r w:rsidRPr="007244EB">
        <w:rPr>
          <w:rFonts w:ascii="Calibri Light" w:eastAsia="Times New Roman" w:hAnsi="Calibri Light" w:cs="Calibri Light"/>
          <w:sz w:val="24"/>
          <w:szCs w:val="24"/>
          <w:lang w:val="ro-MD"/>
        </w:rPr>
        <w:t xml:space="preserve"> – elaborarea meniurilor-model de 10 zile, cu specific de sezon, coordonarea acestora, la începutul anului școlar, cu subdiviziunile teritoriale ale Agenției Naționale pentru Sănătate Publică și plasarea pe pagina web oficială a instituției, elaborarea meniurilor zilnice de repartiție și a sortimentului de produse; </w:t>
      </w:r>
    </w:p>
    <w:p w14:paraId="45B9D37F" w14:textId="77777777" w:rsidR="001B6C0F" w:rsidRDefault="001B6C0F" w:rsidP="00E5545C">
      <w:pPr>
        <w:pStyle w:val="ListParagraph"/>
        <w:numPr>
          <w:ilvl w:val="0"/>
          <w:numId w:val="37"/>
        </w:numPr>
        <w:tabs>
          <w:tab w:val="left" w:pos="993"/>
        </w:tabs>
        <w:spacing w:after="0" w:line="276" w:lineRule="auto"/>
        <w:ind w:left="0" w:right="-22" w:firstLine="567"/>
        <w:jc w:val="both"/>
        <w:rPr>
          <w:rFonts w:ascii="Calibri Light" w:eastAsia="Times New Roman" w:hAnsi="Calibri Light" w:cs="Calibri Light"/>
          <w:sz w:val="24"/>
          <w:szCs w:val="24"/>
          <w:lang w:val="ro-MD"/>
        </w:rPr>
      </w:pPr>
      <w:r w:rsidRPr="007244EB">
        <w:rPr>
          <w:rFonts w:ascii="Calibri Light" w:eastAsia="Times New Roman" w:hAnsi="Calibri Light" w:cs="Calibri Light"/>
          <w:i/>
          <w:sz w:val="24"/>
          <w:szCs w:val="24"/>
          <w:lang w:val="ro-MD"/>
        </w:rPr>
        <w:t>prepararea și livrarea bucatelor copiilor și elevilor</w:t>
      </w:r>
      <w:r w:rsidRPr="007244EB">
        <w:rPr>
          <w:rFonts w:ascii="Calibri Light" w:eastAsia="Times New Roman" w:hAnsi="Calibri Light" w:cs="Calibri Light"/>
          <w:sz w:val="24"/>
          <w:szCs w:val="24"/>
          <w:lang w:val="ro-MD"/>
        </w:rPr>
        <w:t xml:space="preserve">; </w:t>
      </w:r>
    </w:p>
    <w:p w14:paraId="04F377E5" w14:textId="77777777" w:rsidR="001B6C0F" w:rsidRDefault="001B6C0F" w:rsidP="00E5545C">
      <w:pPr>
        <w:pStyle w:val="ListParagraph"/>
        <w:numPr>
          <w:ilvl w:val="0"/>
          <w:numId w:val="37"/>
        </w:numPr>
        <w:tabs>
          <w:tab w:val="left" w:pos="993"/>
        </w:tabs>
        <w:spacing w:after="0" w:line="276" w:lineRule="auto"/>
        <w:ind w:left="0" w:right="-22" w:firstLine="567"/>
        <w:jc w:val="both"/>
        <w:rPr>
          <w:rFonts w:ascii="Calibri Light" w:eastAsia="Times New Roman" w:hAnsi="Calibri Light" w:cs="Calibri Light"/>
          <w:sz w:val="24"/>
          <w:szCs w:val="24"/>
          <w:lang w:val="ro-MD"/>
        </w:rPr>
      </w:pPr>
      <w:r w:rsidRPr="007244EB">
        <w:rPr>
          <w:rFonts w:ascii="Calibri Light" w:eastAsia="Times New Roman" w:hAnsi="Calibri Light" w:cs="Calibri Light"/>
          <w:i/>
          <w:sz w:val="24"/>
          <w:szCs w:val="24"/>
          <w:lang w:val="ro-MD"/>
        </w:rPr>
        <w:t xml:space="preserve">controlul zilnic al calității </w:t>
      </w:r>
      <w:r w:rsidRPr="007244EB">
        <w:rPr>
          <w:rFonts w:ascii="Calibri Light" w:eastAsia="Times New Roman" w:hAnsi="Calibri Light" w:cs="Calibri Light"/>
          <w:sz w:val="24"/>
          <w:szCs w:val="24"/>
          <w:lang w:val="ro-MD"/>
        </w:rPr>
        <w:t xml:space="preserve">materiei prime recepționate și a bucatelor finite, precum și a servirii acestora, cu respectarea rațiilor/porțiilor alimentare per copil/elev; </w:t>
      </w:r>
    </w:p>
    <w:p w14:paraId="0B4B4DFB" w14:textId="77777777" w:rsidR="001B6C0F" w:rsidRDefault="001B6C0F" w:rsidP="00E5545C">
      <w:pPr>
        <w:pStyle w:val="ListParagraph"/>
        <w:numPr>
          <w:ilvl w:val="0"/>
          <w:numId w:val="37"/>
        </w:numPr>
        <w:tabs>
          <w:tab w:val="left" w:pos="993"/>
        </w:tabs>
        <w:spacing w:after="0" w:line="276" w:lineRule="auto"/>
        <w:ind w:left="0" w:right="-22" w:firstLine="567"/>
        <w:jc w:val="both"/>
        <w:rPr>
          <w:rFonts w:ascii="Calibri Light" w:eastAsia="Times New Roman" w:hAnsi="Calibri Light" w:cs="Calibri Light"/>
          <w:sz w:val="24"/>
          <w:szCs w:val="24"/>
          <w:lang w:val="ro-MD"/>
        </w:rPr>
      </w:pPr>
      <w:r w:rsidRPr="007244EB">
        <w:rPr>
          <w:rFonts w:ascii="Calibri Light" w:eastAsia="Times New Roman" w:hAnsi="Calibri Light" w:cs="Calibri Light"/>
          <w:i/>
          <w:sz w:val="24"/>
          <w:szCs w:val="24"/>
          <w:lang w:val="ro-MD"/>
        </w:rPr>
        <w:t>profilaxia maladiilor provocate de produsele</w:t>
      </w:r>
      <w:r w:rsidRPr="007244EB">
        <w:rPr>
          <w:rFonts w:ascii="Calibri Light" w:eastAsia="Times New Roman" w:hAnsi="Calibri Light" w:cs="Calibri Light"/>
          <w:sz w:val="24"/>
          <w:szCs w:val="24"/>
          <w:lang w:val="ro-MD"/>
        </w:rPr>
        <w:t xml:space="preserve"> alimentare, inclusiv a toxiinfecțiilor alimentare și a bolilor diareice acute; </w:t>
      </w:r>
    </w:p>
    <w:p w14:paraId="240B9D0F" w14:textId="1CDAF752" w:rsidR="001B6C0F" w:rsidRPr="001B6C0F" w:rsidRDefault="001B6C0F" w:rsidP="00E5545C">
      <w:pPr>
        <w:pStyle w:val="ListParagraph"/>
        <w:numPr>
          <w:ilvl w:val="0"/>
          <w:numId w:val="37"/>
        </w:numPr>
        <w:tabs>
          <w:tab w:val="left" w:pos="993"/>
        </w:tabs>
        <w:spacing w:after="0" w:line="276" w:lineRule="auto"/>
        <w:ind w:left="0" w:right="-22" w:firstLine="567"/>
        <w:jc w:val="both"/>
        <w:rPr>
          <w:rFonts w:ascii="Calibri Light" w:eastAsia="Times New Roman" w:hAnsi="Calibri Light" w:cs="Calibri Light"/>
          <w:sz w:val="24"/>
          <w:szCs w:val="24"/>
          <w:lang w:val="ro-MD"/>
        </w:rPr>
      </w:pPr>
      <w:r w:rsidRPr="007244EB">
        <w:rPr>
          <w:rFonts w:ascii="Calibri Light" w:eastAsia="Times New Roman" w:hAnsi="Calibri Light" w:cs="Calibri Light"/>
          <w:i/>
          <w:sz w:val="24"/>
          <w:szCs w:val="24"/>
          <w:lang w:val="ro-MD"/>
        </w:rPr>
        <w:t>colaborarea cu</w:t>
      </w:r>
      <w:r w:rsidRPr="007244EB">
        <w:rPr>
          <w:rFonts w:ascii="Calibri Light" w:eastAsia="Times New Roman" w:hAnsi="Calibri Light" w:cs="Calibri Light"/>
          <w:sz w:val="24"/>
          <w:szCs w:val="24"/>
          <w:lang w:val="ro-MD"/>
        </w:rPr>
        <w:t xml:space="preserve"> structurile teritoriale de control al organizării alimentației și cu reprezentanții legali ai copiilor și elevilor etc.</w:t>
      </w:r>
    </w:p>
    <w:p w14:paraId="58E412B0" w14:textId="4A2E4F85" w:rsidR="00084212" w:rsidRPr="00A92E2B" w:rsidRDefault="00084212" w:rsidP="00E5545C">
      <w:pPr>
        <w:spacing w:after="0" w:line="276" w:lineRule="auto"/>
        <w:ind w:right="-22" w:firstLine="567"/>
        <w:jc w:val="both"/>
        <w:rPr>
          <w:rFonts w:ascii="Calibri Light" w:eastAsia="Times New Roman" w:hAnsi="Calibri Light" w:cs="Calibri Light"/>
          <w:sz w:val="24"/>
          <w:szCs w:val="24"/>
          <w:lang w:val="ro-MD"/>
        </w:rPr>
      </w:pPr>
      <w:r w:rsidRPr="00A92E2B">
        <w:rPr>
          <w:rFonts w:ascii="Calibri Light" w:eastAsia="Times New Roman" w:hAnsi="Calibri Light" w:cs="Calibri Light"/>
          <w:sz w:val="24"/>
          <w:szCs w:val="24"/>
          <w:lang w:val="ro-MD"/>
        </w:rPr>
        <w:t>În cadrul institu</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iilor de </w:t>
      </w:r>
      <w:r w:rsidR="005B177C">
        <w:rPr>
          <w:rFonts w:ascii="Calibri Light" w:eastAsia="Times New Roman" w:hAnsi="Calibri Light" w:cs="Calibri Light"/>
          <w:sz w:val="24"/>
          <w:szCs w:val="24"/>
          <w:lang w:val="ro-MD"/>
        </w:rPr>
        <w:t>învățămâ</w:t>
      </w:r>
      <w:r w:rsidRPr="00A92E2B">
        <w:rPr>
          <w:rFonts w:ascii="Calibri Light" w:eastAsia="Times New Roman" w:hAnsi="Calibri Light" w:cs="Calibri Light"/>
          <w:sz w:val="24"/>
          <w:szCs w:val="24"/>
          <w:lang w:val="ro-MD"/>
        </w:rPr>
        <w:t>nt</w:t>
      </w:r>
      <w:r w:rsidR="00E90277">
        <w:rPr>
          <w:rFonts w:ascii="Calibri Light" w:eastAsia="Times New Roman" w:hAnsi="Calibri Light" w:cs="Calibri Light"/>
          <w:sz w:val="24"/>
          <w:szCs w:val="24"/>
          <w:lang w:val="ro-MD"/>
        </w:rPr>
        <w:t>,</w:t>
      </w:r>
      <w:r w:rsidRPr="00A92E2B">
        <w:rPr>
          <w:rFonts w:ascii="Calibri Light" w:eastAsia="Times New Roman" w:hAnsi="Calibri Light" w:cs="Calibri Light"/>
          <w:sz w:val="24"/>
          <w:szCs w:val="24"/>
          <w:lang w:val="ro-MD"/>
        </w:rPr>
        <w:t xml:space="preserve"> responsabilitatea de asistare la recep</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ionarea produselor alimentare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 xml:space="preserve">i a materiei prime la blocul alimentar; monitorizarea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 xml:space="preserve">i evaluarea corespunderii sortimentului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a cantită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ii produselor cu meniul zilnic de reparti</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ie; monitorizarea corespunderii normei fiziologice de consum pentru fiecare copil/elev cu indica</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iile meniului; aprecierea calită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ii bucatelor finite după indicatorii organoleptici: culoare, stare exterioară, precum formă, transparen</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ă, consisten</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ă, miros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 xml:space="preserve">i gust, cu 30 minute înainte de a fi repartizate copiilor/elevilor, este pusă în sarcina </w:t>
      </w:r>
      <w:r w:rsidRPr="001B6C0F">
        <w:rPr>
          <w:rFonts w:ascii="Calibri Light" w:eastAsia="Times New Roman" w:hAnsi="Calibri Light" w:cs="Calibri Light"/>
          <w:b/>
          <w:sz w:val="24"/>
          <w:szCs w:val="24"/>
          <w:lang w:val="ro-MD"/>
        </w:rPr>
        <w:t>comisiei de triere</w:t>
      </w:r>
      <w:r w:rsidRPr="00A92E2B">
        <w:rPr>
          <w:rFonts w:ascii="Calibri Light" w:eastAsia="Times New Roman" w:hAnsi="Calibri Light" w:cs="Calibri Light"/>
          <w:sz w:val="24"/>
          <w:szCs w:val="24"/>
          <w:lang w:val="ro-MD"/>
        </w:rPr>
        <w:t>, creată prin ordinul managerului institu</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iei de </w:t>
      </w:r>
      <w:r w:rsidR="005B177C">
        <w:rPr>
          <w:rFonts w:ascii="Calibri Light" w:eastAsia="Times New Roman" w:hAnsi="Calibri Light" w:cs="Calibri Light"/>
          <w:sz w:val="24"/>
          <w:szCs w:val="24"/>
          <w:lang w:val="ro-MD"/>
        </w:rPr>
        <w:t>învățămâ</w:t>
      </w:r>
      <w:r w:rsidRPr="00A92E2B">
        <w:rPr>
          <w:rFonts w:ascii="Calibri Light" w:eastAsia="Times New Roman" w:hAnsi="Calibri Light" w:cs="Calibri Light"/>
          <w:sz w:val="24"/>
          <w:szCs w:val="24"/>
          <w:lang w:val="ro-MD"/>
        </w:rPr>
        <w:t>nt.</w:t>
      </w:r>
    </w:p>
    <w:p w14:paraId="067A128A" w14:textId="77777777" w:rsidR="001B6C0F" w:rsidRPr="00A637AA" w:rsidRDefault="00084212" w:rsidP="00E5545C">
      <w:pPr>
        <w:spacing w:after="0" w:line="276" w:lineRule="auto"/>
        <w:ind w:right="-22" w:firstLine="567"/>
        <w:jc w:val="both"/>
        <w:rPr>
          <w:rFonts w:ascii="Calibri Light" w:eastAsia="Times New Roman" w:hAnsi="Calibri Light" w:cs="Calibri Light"/>
          <w:sz w:val="24"/>
          <w:szCs w:val="24"/>
          <w:lang w:val="ro-MD"/>
        </w:rPr>
      </w:pPr>
      <w:r w:rsidRPr="00A637AA">
        <w:rPr>
          <w:rFonts w:ascii="Calibri Light" w:eastAsia="Times New Roman" w:hAnsi="Calibri Light" w:cs="Calibri Light"/>
          <w:sz w:val="24"/>
          <w:szCs w:val="24"/>
          <w:lang w:val="ro-MD"/>
        </w:rPr>
        <w:t>Organizarea alimenta</w:t>
      </w:r>
      <w:r w:rsidR="004F0647" w:rsidRPr="00A637AA">
        <w:rPr>
          <w:rFonts w:ascii="Calibri Light" w:eastAsia="Times New Roman" w:hAnsi="Calibri Light" w:cs="Calibri Light"/>
          <w:sz w:val="24"/>
          <w:szCs w:val="24"/>
          <w:lang w:val="ro-MD"/>
        </w:rPr>
        <w:t>ț</w:t>
      </w:r>
      <w:r w:rsidRPr="00A637AA">
        <w:rPr>
          <w:rFonts w:ascii="Calibri Light" w:eastAsia="Times New Roman" w:hAnsi="Calibri Light" w:cs="Calibri Light"/>
          <w:sz w:val="24"/>
          <w:szCs w:val="24"/>
          <w:lang w:val="ro-MD"/>
        </w:rPr>
        <w:t>iei copiilor în institu</w:t>
      </w:r>
      <w:r w:rsidR="004F0647" w:rsidRPr="00A637AA">
        <w:rPr>
          <w:rFonts w:ascii="Calibri Light" w:eastAsia="Times New Roman" w:hAnsi="Calibri Light" w:cs="Calibri Light"/>
          <w:sz w:val="24"/>
          <w:szCs w:val="24"/>
          <w:lang w:val="ro-MD"/>
        </w:rPr>
        <w:t>ț</w:t>
      </w:r>
      <w:r w:rsidRPr="00A637AA">
        <w:rPr>
          <w:rFonts w:ascii="Calibri Light" w:eastAsia="Times New Roman" w:hAnsi="Calibri Light" w:cs="Calibri Light"/>
          <w:sz w:val="24"/>
          <w:szCs w:val="24"/>
          <w:lang w:val="ro-MD"/>
        </w:rPr>
        <w:t>iile de educa</w:t>
      </w:r>
      <w:r w:rsidR="004F0647" w:rsidRPr="00A637AA">
        <w:rPr>
          <w:rFonts w:ascii="Calibri Light" w:eastAsia="Times New Roman" w:hAnsi="Calibri Light" w:cs="Calibri Light"/>
          <w:sz w:val="24"/>
          <w:szCs w:val="24"/>
          <w:lang w:val="ro-MD"/>
        </w:rPr>
        <w:t>ț</w:t>
      </w:r>
      <w:r w:rsidRPr="00A637AA">
        <w:rPr>
          <w:rFonts w:ascii="Calibri Light" w:eastAsia="Times New Roman" w:hAnsi="Calibri Light" w:cs="Calibri Light"/>
          <w:sz w:val="24"/>
          <w:szCs w:val="24"/>
          <w:lang w:val="ro-MD"/>
        </w:rPr>
        <w:t xml:space="preserve">ie timpurie este în responsabilitatea </w:t>
      </w:r>
      <w:r w:rsidRPr="003C5DE6">
        <w:rPr>
          <w:rFonts w:ascii="Calibri Light" w:eastAsia="Times New Roman" w:hAnsi="Calibri Light" w:cs="Calibri Light"/>
          <w:b/>
          <w:sz w:val="24"/>
          <w:szCs w:val="24"/>
          <w:lang w:val="ro-MD"/>
        </w:rPr>
        <w:t xml:space="preserve">primarilor </w:t>
      </w:r>
      <w:r w:rsidR="004F0647" w:rsidRPr="003C5DE6">
        <w:rPr>
          <w:rFonts w:ascii="Calibri Light" w:eastAsia="Times New Roman" w:hAnsi="Calibri Light" w:cs="Calibri Light"/>
          <w:b/>
          <w:sz w:val="24"/>
          <w:szCs w:val="24"/>
          <w:lang w:val="ro-MD"/>
        </w:rPr>
        <w:t>ș</w:t>
      </w:r>
      <w:r w:rsidRPr="003C5DE6">
        <w:rPr>
          <w:rFonts w:ascii="Calibri Light" w:eastAsia="Times New Roman" w:hAnsi="Calibri Light" w:cs="Calibri Light"/>
          <w:b/>
          <w:sz w:val="24"/>
          <w:szCs w:val="24"/>
          <w:lang w:val="ro-MD"/>
        </w:rPr>
        <w:t>i a directorilor de institu</w:t>
      </w:r>
      <w:r w:rsidR="004F0647" w:rsidRPr="00A637AA">
        <w:rPr>
          <w:rFonts w:ascii="Calibri Light" w:eastAsia="Times New Roman" w:hAnsi="Calibri Light" w:cs="Calibri Light"/>
          <w:b/>
          <w:sz w:val="24"/>
          <w:szCs w:val="24"/>
          <w:lang w:val="ro-MD"/>
        </w:rPr>
        <w:t>ț</w:t>
      </w:r>
      <w:r w:rsidRPr="00A637AA">
        <w:rPr>
          <w:rFonts w:ascii="Calibri Light" w:eastAsia="Times New Roman" w:hAnsi="Calibri Light" w:cs="Calibri Light"/>
          <w:b/>
          <w:sz w:val="24"/>
          <w:szCs w:val="24"/>
          <w:lang w:val="ro-MD"/>
        </w:rPr>
        <w:t>ii</w:t>
      </w:r>
      <w:r w:rsidRPr="00A637AA">
        <w:rPr>
          <w:rFonts w:ascii="Calibri Light" w:eastAsia="Times New Roman" w:hAnsi="Calibri Light" w:cs="Calibri Light"/>
          <w:sz w:val="24"/>
          <w:szCs w:val="24"/>
          <w:lang w:val="ro-MD"/>
        </w:rPr>
        <w:t xml:space="preserve">. </w:t>
      </w:r>
    </w:p>
    <w:p w14:paraId="40ADC9EC" w14:textId="38A719A6" w:rsidR="00084212" w:rsidRPr="00A92E2B" w:rsidRDefault="00084212" w:rsidP="00E5545C">
      <w:pPr>
        <w:spacing w:after="0" w:line="276" w:lineRule="auto"/>
        <w:ind w:right="-22" w:firstLine="567"/>
        <w:jc w:val="both"/>
        <w:rPr>
          <w:rFonts w:ascii="Calibri Light" w:eastAsia="Times New Roman" w:hAnsi="Calibri Light" w:cs="Calibri Light"/>
          <w:sz w:val="24"/>
          <w:szCs w:val="24"/>
          <w:lang w:val="ro-MD"/>
        </w:rPr>
      </w:pPr>
      <w:r w:rsidRPr="00A637AA">
        <w:rPr>
          <w:rFonts w:ascii="Calibri Light" w:eastAsia="Times New Roman" w:hAnsi="Calibri Light" w:cs="Calibri Light"/>
          <w:sz w:val="24"/>
          <w:szCs w:val="24"/>
          <w:lang w:val="ro-MD"/>
        </w:rPr>
        <w:lastRenderedPageBreak/>
        <w:t>De organizarea alimenta</w:t>
      </w:r>
      <w:r w:rsidR="004F0647" w:rsidRPr="00A637AA">
        <w:rPr>
          <w:rFonts w:ascii="Calibri Light" w:eastAsia="Times New Roman" w:hAnsi="Calibri Light" w:cs="Calibri Light"/>
          <w:sz w:val="24"/>
          <w:szCs w:val="24"/>
          <w:lang w:val="ro-MD"/>
        </w:rPr>
        <w:t>ț</w:t>
      </w:r>
      <w:r w:rsidRPr="00A637AA">
        <w:rPr>
          <w:rFonts w:ascii="Calibri Light" w:eastAsia="Times New Roman" w:hAnsi="Calibri Light" w:cs="Calibri Light"/>
          <w:sz w:val="24"/>
          <w:szCs w:val="24"/>
          <w:lang w:val="ro-MD"/>
        </w:rPr>
        <w:t>iei elevilor în institu</w:t>
      </w:r>
      <w:r w:rsidR="004F0647" w:rsidRPr="00A637AA">
        <w:rPr>
          <w:rFonts w:ascii="Calibri Light" w:eastAsia="Times New Roman" w:hAnsi="Calibri Light" w:cs="Calibri Light"/>
          <w:sz w:val="24"/>
          <w:szCs w:val="24"/>
          <w:lang w:val="ro-MD"/>
        </w:rPr>
        <w:t>ț</w:t>
      </w:r>
      <w:r w:rsidRPr="00A637AA">
        <w:rPr>
          <w:rFonts w:ascii="Calibri Light" w:eastAsia="Times New Roman" w:hAnsi="Calibri Light" w:cs="Calibri Light"/>
          <w:sz w:val="24"/>
          <w:szCs w:val="24"/>
          <w:lang w:val="ro-MD"/>
        </w:rPr>
        <w:t xml:space="preserve">iile de </w:t>
      </w:r>
      <w:r w:rsidR="005B177C" w:rsidRPr="00A637AA">
        <w:rPr>
          <w:rFonts w:ascii="Calibri Light" w:eastAsia="Times New Roman" w:hAnsi="Calibri Light" w:cs="Calibri Light"/>
          <w:sz w:val="24"/>
          <w:szCs w:val="24"/>
          <w:lang w:val="ro-MD"/>
        </w:rPr>
        <w:t>învățămâ</w:t>
      </w:r>
      <w:r w:rsidRPr="00A637AA">
        <w:rPr>
          <w:rFonts w:ascii="Calibri Light" w:eastAsia="Times New Roman" w:hAnsi="Calibri Light" w:cs="Calibri Light"/>
          <w:sz w:val="24"/>
          <w:szCs w:val="24"/>
          <w:lang w:val="ro-MD"/>
        </w:rPr>
        <w:t>nt primar, gimnazial, liceal s</w:t>
      </w:r>
      <w:r w:rsidR="005E2E8B" w:rsidRPr="00A637AA">
        <w:rPr>
          <w:rFonts w:ascii="Calibri Light" w:eastAsia="Times New Roman" w:hAnsi="Calibri Light" w:cs="Calibri Light"/>
          <w:sz w:val="24"/>
          <w:szCs w:val="24"/>
          <w:lang w:val="ro-MD"/>
        </w:rPr>
        <w:t>u</w:t>
      </w:r>
      <w:r w:rsidRPr="00A637AA">
        <w:rPr>
          <w:rFonts w:ascii="Calibri Light" w:eastAsia="Times New Roman" w:hAnsi="Calibri Light" w:cs="Calibri Light"/>
          <w:sz w:val="24"/>
          <w:szCs w:val="24"/>
          <w:lang w:val="ro-MD"/>
        </w:rPr>
        <w:t>nt responsabili membrii administra</w:t>
      </w:r>
      <w:r w:rsidR="004F0647" w:rsidRPr="00A637AA">
        <w:rPr>
          <w:rFonts w:ascii="Calibri Light" w:eastAsia="Times New Roman" w:hAnsi="Calibri Light" w:cs="Calibri Light"/>
          <w:sz w:val="24"/>
          <w:szCs w:val="24"/>
          <w:lang w:val="ro-MD"/>
        </w:rPr>
        <w:t>ț</w:t>
      </w:r>
      <w:r w:rsidRPr="00A637AA">
        <w:rPr>
          <w:rFonts w:ascii="Calibri Light" w:eastAsia="Times New Roman" w:hAnsi="Calibri Light" w:cs="Calibri Light"/>
          <w:sz w:val="24"/>
          <w:szCs w:val="24"/>
          <w:lang w:val="ro-MD"/>
        </w:rPr>
        <w:t>iei autorită</w:t>
      </w:r>
      <w:r w:rsidR="004F0647" w:rsidRPr="00A637AA">
        <w:rPr>
          <w:rFonts w:ascii="Calibri Light" w:eastAsia="Times New Roman" w:hAnsi="Calibri Light" w:cs="Calibri Light"/>
          <w:sz w:val="24"/>
          <w:szCs w:val="24"/>
          <w:lang w:val="ro-MD"/>
        </w:rPr>
        <w:t>ț</w:t>
      </w:r>
      <w:r w:rsidRPr="00A637AA">
        <w:rPr>
          <w:rFonts w:ascii="Calibri Light" w:eastAsia="Times New Roman" w:hAnsi="Calibri Light" w:cs="Calibri Light"/>
          <w:sz w:val="24"/>
          <w:szCs w:val="24"/>
          <w:lang w:val="ro-MD"/>
        </w:rPr>
        <w:t>ii publice locale de nivelul al doilea, directorii institu</w:t>
      </w:r>
      <w:r w:rsidR="004F0647" w:rsidRPr="00A637AA">
        <w:rPr>
          <w:rFonts w:ascii="Calibri Light" w:eastAsia="Times New Roman" w:hAnsi="Calibri Light" w:cs="Calibri Light"/>
          <w:sz w:val="24"/>
          <w:szCs w:val="24"/>
          <w:lang w:val="ro-MD"/>
        </w:rPr>
        <w:t>ț</w:t>
      </w:r>
      <w:r w:rsidRPr="00A637AA">
        <w:rPr>
          <w:rFonts w:ascii="Calibri Light" w:eastAsia="Times New Roman" w:hAnsi="Calibri Light" w:cs="Calibri Light"/>
          <w:sz w:val="24"/>
          <w:szCs w:val="24"/>
          <w:lang w:val="ro-MD"/>
        </w:rPr>
        <w:t xml:space="preserve">iilor de </w:t>
      </w:r>
      <w:r w:rsidR="005B177C" w:rsidRPr="00A637AA">
        <w:rPr>
          <w:rFonts w:ascii="Calibri Light" w:eastAsia="Times New Roman" w:hAnsi="Calibri Light" w:cs="Calibri Light"/>
          <w:sz w:val="24"/>
          <w:szCs w:val="24"/>
          <w:lang w:val="ro-MD"/>
        </w:rPr>
        <w:t>învățămâ</w:t>
      </w:r>
      <w:r w:rsidRPr="00A637AA">
        <w:rPr>
          <w:rFonts w:ascii="Calibri Light" w:eastAsia="Times New Roman" w:hAnsi="Calibri Light" w:cs="Calibri Light"/>
          <w:sz w:val="24"/>
          <w:szCs w:val="24"/>
          <w:lang w:val="ro-MD"/>
        </w:rPr>
        <w:t xml:space="preserve">nt cu personalitate juridică, managerii combinatelor </w:t>
      </w:r>
      <w:r w:rsidR="004F0647" w:rsidRPr="00A637AA">
        <w:rPr>
          <w:rFonts w:ascii="Calibri Light" w:eastAsia="Times New Roman" w:hAnsi="Calibri Light" w:cs="Calibri Light"/>
          <w:sz w:val="24"/>
          <w:szCs w:val="24"/>
          <w:lang w:val="ro-MD"/>
        </w:rPr>
        <w:t>ș</w:t>
      </w:r>
      <w:r w:rsidRPr="00A637AA">
        <w:rPr>
          <w:rFonts w:ascii="Calibri Light" w:eastAsia="Times New Roman" w:hAnsi="Calibri Light" w:cs="Calibri Light"/>
          <w:sz w:val="24"/>
          <w:szCs w:val="24"/>
          <w:lang w:val="ro-MD"/>
        </w:rPr>
        <w:t>colare de alimenta</w:t>
      </w:r>
      <w:r w:rsidR="004F0647" w:rsidRPr="00A637AA">
        <w:rPr>
          <w:rFonts w:ascii="Calibri Light" w:eastAsia="Times New Roman" w:hAnsi="Calibri Light" w:cs="Calibri Light"/>
          <w:sz w:val="24"/>
          <w:szCs w:val="24"/>
          <w:lang w:val="ro-MD"/>
        </w:rPr>
        <w:t>ț</w:t>
      </w:r>
      <w:r w:rsidRPr="00A637AA">
        <w:rPr>
          <w:rFonts w:ascii="Calibri Light" w:eastAsia="Times New Roman" w:hAnsi="Calibri Light" w:cs="Calibri Light"/>
          <w:sz w:val="24"/>
          <w:szCs w:val="24"/>
          <w:lang w:val="ro-MD"/>
        </w:rPr>
        <w:t>ie, după caz.</w:t>
      </w:r>
    </w:p>
    <w:p w14:paraId="6628305C" w14:textId="12DDB66C" w:rsidR="00084212" w:rsidRPr="00A92E2B" w:rsidRDefault="00084212" w:rsidP="00E5545C">
      <w:pPr>
        <w:spacing w:after="0" w:line="276" w:lineRule="auto"/>
        <w:ind w:right="-22" w:firstLine="567"/>
        <w:jc w:val="both"/>
        <w:rPr>
          <w:rFonts w:ascii="Calibri Light" w:eastAsia="Times New Roman" w:hAnsi="Calibri Light" w:cs="Calibri Light"/>
          <w:sz w:val="24"/>
          <w:szCs w:val="24"/>
          <w:lang w:val="ro-MD"/>
        </w:rPr>
      </w:pPr>
      <w:r w:rsidRPr="00A92E2B">
        <w:rPr>
          <w:rFonts w:ascii="Calibri Light" w:eastAsia="Times New Roman" w:hAnsi="Calibri Light" w:cs="Calibri Light"/>
          <w:sz w:val="24"/>
          <w:szCs w:val="24"/>
          <w:lang w:val="ro-MD"/>
        </w:rPr>
        <w:t>Autorită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ile publice locale/organele locale de specialitate în domeniul </w:t>
      </w:r>
      <w:r w:rsidR="005B177C">
        <w:rPr>
          <w:rFonts w:ascii="Calibri Light" w:eastAsia="Times New Roman" w:hAnsi="Calibri Light" w:cs="Calibri Light"/>
          <w:sz w:val="24"/>
          <w:szCs w:val="24"/>
          <w:lang w:val="ro-MD"/>
        </w:rPr>
        <w:t>învățămâ</w:t>
      </w:r>
      <w:r w:rsidRPr="00A92E2B">
        <w:rPr>
          <w:rFonts w:ascii="Calibri Light" w:eastAsia="Times New Roman" w:hAnsi="Calibri Light" w:cs="Calibri Light"/>
          <w:sz w:val="24"/>
          <w:szCs w:val="24"/>
          <w:lang w:val="ro-MD"/>
        </w:rPr>
        <w:t>ntului/institu</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iile de </w:t>
      </w:r>
      <w:r w:rsidR="005B177C">
        <w:rPr>
          <w:rFonts w:ascii="Calibri Light" w:eastAsia="Times New Roman" w:hAnsi="Calibri Light" w:cs="Calibri Light"/>
          <w:sz w:val="24"/>
          <w:szCs w:val="24"/>
          <w:lang w:val="ro-MD"/>
        </w:rPr>
        <w:t>învățămâ</w:t>
      </w:r>
      <w:r w:rsidRPr="00A92E2B">
        <w:rPr>
          <w:rFonts w:ascii="Calibri Light" w:eastAsia="Times New Roman" w:hAnsi="Calibri Light" w:cs="Calibri Light"/>
          <w:sz w:val="24"/>
          <w:szCs w:val="24"/>
          <w:lang w:val="ro-MD"/>
        </w:rPr>
        <w:t xml:space="preserve">nt general cu personalitate juridică </w:t>
      </w:r>
      <w:r w:rsidR="00432319" w:rsidRPr="00A92E2B">
        <w:rPr>
          <w:rFonts w:ascii="Calibri Light" w:eastAsia="Times New Roman" w:hAnsi="Calibri Light" w:cs="Calibri Light"/>
          <w:sz w:val="24"/>
          <w:szCs w:val="24"/>
          <w:lang w:val="ro-MD"/>
        </w:rPr>
        <w:t xml:space="preserve">urmează să </w:t>
      </w:r>
      <w:r w:rsidRPr="00A92E2B">
        <w:rPr>
          <w:rFonts w:ascii="Calibri Light" w:eastAsia="Times New Roman" w:hAnsi="Calibri Light" w:cs="Calibri Light"/>
          <w:sz w:val="24"/>
          <w:szCs w:val="24"/>
          <w:lang w:val="ro-MD"/>
        </w:rPr>
        <w:t>respect</w:t>
      </w:r>
      <w:r w:rsidR="00432319" w:rsidRPr="00A92E2B">
        <w:rPr>
          <w:rFonts w:ascii="Calibri Light" w:eastAsia="Times New Roman" w:hAnsi="Calibri Light" w:cs="Calibri Light"/>
          <w:sz w:val="24"/>
          <w:szCs w:val="24"/>
          <w:lang w:val="ro-MD"/>
        </w:rPr>
        <w:t>e</w:t>
      </w:r>
      <w:r w:rsidRPr="00A92E2B">
        <w:rPr>
          <w:rFonts w:ascii="Calibri Light" w:eastAsia="Times New Roman" w:hAnsi="Calibri Light" w:cs="Calibri Light"/>
          <w:sz w:val="24"/>
          <w:szCs w:val="24"/>
          <w:lang w:val="ro-MD"/>
        </w:rPr>
        <w:t xml:space="preserve"> cu stricte</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e normele financiare prevăzute pentru alimenta</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ia copiilor în institu</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iile de educa</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ie timpurie, </w:t>
      </w:r>
      <w:r w:rsidR="005B177C">
        <w:rPr>
          <w:rFonts w:ascii="Calibri Light" w:eastAsia="Times New Roman" w:hAnsi="Calibri Light" w:cs="Calibri Light"/>
          <w:sz w:val="24"/>
          <w:szCs w:val="24"/>
          <w:lang w:val="ro-MD"/>
        </w:rPr>
        <w:t>învățămâ</w:t>
      </w:r>
      <w:r w:rsidRPr="00A92E2B">
        <w:rPr>
          <w:rFonts w:ascii="Calibri Light" w:eastAsia="Times New Roman" w:hAnsi="Calibri Light" w:cs="Calibri Light"/>
          <w:sz w:val="24"/>
          <w:szCs w:val="24"/>
          <w:lang w:val="ro-MD"/>
        </w:rPr>
        <w:t xml:space="preserve">nt primar, gimnazial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 xml:space="preserve">i liceal; </w:t>
      </w:r>
      <w:r w:rsidR="00432319" w:rsidRPr="00A92E2B">
        <w:rPr>
          <w:rFonts w:ascii="Calibri Light" w:eastAsia="Times New Roman" w:hAnsi="Calibri Light" w:cs="Calibri Light"/>
          <w:sz w:val="24"/>
          <w:szCs w:val="24"/>
          <w:lang w:val="ro-MD"/>
        </w:rPr>
        <w:t xml:space="preserve">să </w:t>
      </w:r>
      <w:r w:rsidRPr="00A92E2B">
        <w:rPr>
          <w:rFonts w:ascii="Calibri Light" w:eastAsia="Times New Roman" w:hAnsi="Calibri Light" w:cs="Calibri Light"/>
          <w:sz w:val="24"/>
          <w:szCs w:val="24"/>
          <w:lang w:val="ro-MD"/>
        </w:rPr>
        <w:t>permit</w:t>
      </w:r>
      <w:r w:rsidR="00432319" w:rsidRPr="00A92E2B">
        <w:rPr>
          <w:rFonts w:ascii="Calibri Light" w:eastAsia="Times New Roman" w:hAnsi="Calibri Light" w:cs="Calibri Light"/>
          <w:sz w:val="24"/>
          <w:szCs w:val="24"/>
          <w:lang w:val="ro-MD"/>
        </w:rPr>
        <w:t>ă</w:t>
      </w:r>
      <w:r w:rsidRPr="00A92E2B">
        <w:rPr>
          <w:rFonts w:ascii="Calibri Light" w:eastAsia="Times New Roman" w:hAnsi="Calibri Light" w:cs="Calibri Light"/>
          <w:sz w:val="24"/>
          <w:szCs w:val="24"/>
          <w:lang w:val="ro-MD"/>
        </w:rPr>
        <w:t xml:space="preserve"> organizarea alimenta</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iei suplimentare a copiilor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elevilor, cu plată din partea părin</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ilor, doar în baza cererilor individuale ale părin</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ilor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a demersului administra</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iei.</w:t>
      </w:r>
    </w:p>
    <w:p w14:paraId="2ED41A28" w14:textId="5816B876" w:rsidR="00084212" w:rsidRPr="00A92E2B" w:rsidRDefault="00084212" w:rsidP="00E5545C">
      <w:pPr>
        <w:spacing w:after="0" w:line="276" w:lineRule="auto"/>
        <w:ind w:right="-22" w:firstLine="567"/>
        <w:jc w:val="both"/>
        <w:rPr>
          <w:rFonts w:ascii="Calibri Light" w:eastAsia="Times New Roman" w:hAnsi="Calibri Light" w:cs="Calibri Light"/>
          <w:sz w:val="24"/>
          <w:szCs w:val="24"/>
          <w:lang w:val="ro-MD"/>
        </w:rPr>
      </w:pPr>
      <w:r w:rsidRPr="00A92E2B">
        <w:rPr>
          <w:rFonts w:ascii="Calibri Light" w:eastAsia="Times New Roman" w:hAnsi="Calibri Light" w:cs="Calibri Light"/>
          <w:sz w:val="24"/>
          <w:szCs w:val="24"/>
          <w:lang w:val="ro-MD"/>
        </w:rPr>
        <w:t>Managementul organizării alimenta</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iei copiilor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elevilor în institu</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iile de </w:t>
      </w:r>
      <w:r w:rsidR="005B177C">
        <w:rPr>
          <w:rFonts w:ascii="Calibri Light" w:eastAsia="Times New Roman" w:hAnsi="Calibri Light" w:cs="Calibri Light"/>
          <w:sz w:val="24"/>
          <w:szCs w:val="24"/>
          <w:lang w:val="ro-MD"/>
        </w:rPr>
        <w:t>învățămâ</w:t>
      </w:r>
      <w:r w:rsidRPr="00A92E2B">
        <w:rPr>
          <w:rFonts w:ascii="Calibri Light" w:eastAsia="Times New Roman" w:hAnsi="Calibri Light" w:cs="Calibri Light"/>
          <w:sz w:val="24"/>
          <w:szCs w:val="24"/>
          <w:lang w:val="ro-MD"/>
        </w:rPr>
        <w:t>nt general este realizat de către directorul institu</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iei. În func</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ie de numărul de copii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elevi din institu</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ie, directorul poate delega această responsabilitate lucrătorului medical, unuia dintre directorii adjunc</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 sau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efului de produc</w:t>
      </w:r>
      <w:r w:rsidR="00A637AA">
        <w:rPr>
          <w:rFonts w:ascii="Calibri Light" w:eastAsia="Times New Roman" w:hAnsi="Calibri Light" w:cs="Calibri Light"/>
          <w:sz w:val="24"/>
          <w:szCs w:val="24"/>
          <w:lang w:val="ro-MD"/>
        </w:rPr>
        <w:t>ți</w:t>
      </w:r>
      <w:r w:rsidRPr="00A92E2B">
        <w:rPr>
          <w:rFonts w:ascii="Calibri Light" w:eastAsia="Times New Roman" w:hAnsi="Calibri Light" w:cs="Calibri Light"/>
          <w:sz w:val="24"/>
          <w:szCs w:val="24"/>
          <w:lang w:val="ro-MD"/>
        </w:rPr>
        <w:t>e.</w:t>
      </w:r>
    </w:p>
    <w:p w14:paraId="19FC371E" w14:textId="2AFE5158" w:rsidR="00084212" w:rsidRPr="00A92E2B" w:rsidRDefault="00084212" w:rsidP="00E5545C">
      <w:pPr>
        <w:spacing w:after="0" w:line="276" w:lineRule="auto"/>
        <w:ind w:right="-22" w:firstLine="567"/>
        <w:jc w:val="both"/>
        <w:rPr>
          <w:rFonts w:ascii="Calibri Light" w:eastAsia="Times New Roman" w:hAnsi="Calibri Light" w:cs="Calibri Light"/>
          <w:bCs/>
          <w:sz w:val="24"/>
          <w:szCs w:val="24"/>
          <w:highlight w:val="yellow"/>
          <w:lang w:val="ro-MD"/>
        </w:rPr>
      </w:pPr>
      <w:r w:rsidRPr="00A92E2B">
        <w:rPr>
          <w:rFonts w:ascii="Calibri Light" w:eastAsia="Times New Roman" w:hAnsi="Calibri Light" w:cs="Calibri Light"/>
          <w:sz w:val="24"/>
          <w:szCs w:val="24"/>
          <w:lang w:val="ro-MD"/>
        </w:rPr>
        <w:t>Responsabilitatea pentru asigurarea calită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ii alimenta</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iei în institu</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iile de </w:t>
      </w:r>
      <w:r w:rsidR="005B177C">
        <w:rPr>
          <w:rFonts w:ascii="Calibri Light" w:eastAsia="Times New Roman" w:hAnsi="Calibri Light" w:cs="Calibri Light"/>
          <w:sz w:val="24"/>
          <w:szCs w:val="24"/>
          <w:lang w:val="ro-MD"/>
        </w:rPr>
        <w:t>învățămâ</w:t>
      </w:r>
      <w:r w:rsidRPr="00A92E2B">
        <w:rPr>
          <w:rFonts w:ascii="Calibri Light" w:eastAsia="Times New Roman" w:hAnsi="Calibri Light" w:cs="Calibri Light"/>
          <w:sz w:val="24"/>
          <w:szCs w:val="24"/>
          <w:lang w:val="ro-MD"/>
        </w:rPr>
        <w:t>nt general revine fondatorilor, agen</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ilor economici furnizori de produse alimentare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organizatorilor alimenta</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iei.</w:t>
      </w:r>
    </w:p>
    <w:p w14:paraId="7BDB316B" w14:textId="457E597B" w:rsidR="00084212" w:rsidRPr="00A92E2B" w:rsidRDefault="00084212" w:rsidP="00E5545C">
      <w:pPr>
        <w:spacing w:after="0" w:line="276" w:lineRule="auto"/>
        <w:ind w:right="-22" w:firstLine="567"/>
        <w:jc w:val="both"/>
        <w:rPr>
          <w:rFonts w:ascii="Calibri Light" w:eastAsia="Times New Roman" w:hAnsi="Calibri Light" w:cs="Calibri Light"/>
          <w:bCs/>
          <w:sz w:val="24"/>
          <w:szCs w:val="24"/>
          <w:lang w:val="ro-MD"/>
        </w:rPr>
      </w:pPr>
      <w:r w:rsidRPr="00A92E2B">
        <w:rPr>
          <w:rFonts w:ascii="Calibri Light" w:eastAsia="Times New Roman" w:hAnsi="Calibri Light" w:cs="Calibri Light"/>
          <w:bCs/>
          <w:sz w:val="24"/>
          <w:szCs w:val="24"/>
          <w:lang w:val="ro-MD"/>
        </w:rPr>
        <w:t xml:space="preserve">Alimentarea copiilor </w:t>
      </w:r>
      <w:r w:rsidR="004F0647" w:rsidRPr="00A92E2B">
        <w:rPr>
          <w:rFonts w:ascii="Calibri Light" w:eastAsia="Times New Roman" w:hAnsi="Calibri Light" w:cs="Calibri Light"/>
          <w:bCs/>
          <w:sz w:val="24"/>
          <w:szCs w:val="24"/>
          <w:lang w:val="ro-MD"/>
        </w:rPr>
        <w:t>ș</w:t>
      </w:r>
      <w:r w:rsidRPr="00A92E2B">
        <w:rPr>
          <w:rFonts w:ascii="Calibri Light" w:eastAsia="Times New Roman" w:hAnsi="Calibri Light" w:cs="Calibri Light"/>
          <w:bCs/>
          <w:sz w:val="24"/>
          <w:szCs w:val="24"/>
          <w:lang w:val="ro-MD"/>
        </w:rPr>
        <w:t>i elevilor din clasele I-IV din institu</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 xml:space="preserve">iile de </w:t>
      </w:r>
      <w:r w:rsidR="005B177C">
        <w:rPr>
          <w:rFonts w:ascii="Calibri Light" w:eastAsia="Times New Roman" w:hAnsi="Calibri Light" w:cs="Calibri Light"/>
          <w:bCs/>
          <w:sz w:val="24"/>
          <w:szCs w:val="24"/>
          <w:lang w:val="ro-MD"/>
        </w:rPr>
        <w:t>învățămâ</w:t>
      </w:r>
      <w:r w:rsidRPr="00A92E2B">
        <w:rPr>
          <w:rFonts w:ascii="Calibri Light" w:eastAsia="Times New Roman" w:hAnsi="Calibri Light" w:cs="Calibri Light"/>
          <w:bCs/>
          <w:sz w:val="24"/>
          <w:szCs w:val="24"/>
          <w:lang w:val="ro-MD"/>
        </w:rPr>
        <w:t>nt general este asigurată gratuit din mijloace bugetare alocate administra</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iei publice locale din bugetul de stat, prin modalitatea de finan</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are complementară</w:t>
      </w:r>
      <w:r w:rsidRPr="00A92E2B">
        <w:rPr>
          <w:rFonts w:ascii="Calibri Light" w:eastAsia="Times New Roman" w:hAnsi="Calibri Light" w:cs="Calibri Light"/>
          <w:bCs/>
          <w:sz w:val="24"/>
          <w:szCs w:val="24"/>
          <w:vertAlign w:val="superscript"/>
          <w:lang w:val="ro-MD"/>
        </w:rPr>
        <w:footnoteReference w:id="1"/>
      </w:r>
      <w:r w:rsidRPr="00A92E2B">
        <w:rPr>
          <w:rFonts w:ascii="Calibri Light" w:eastAsia="Times New Roman" w:hAnsi="Calibri Light" w:cs="Calibri Light"/>
          <w:bCs/>
          <w:sz w:val="24"/>
          <w:szCs w:val="24"/>
          <w:lang w:val="ro-MD"/>
        </w:rPr>
        <w:t xml:space="preserve">. </w:t>
      </w:r>
    </w:p>
    <w:p w14:paraId="2303C691" w14:textId="68D81AC7" w:rsidR="00084212" w:rsidRPr="00A92E2B" w:rsidRDefault="00084212" w:rsidP="00E5545C">
      <w:pPr>
        <w:spacing w:after="0" w:line="276" w:lineRule="auto"/>
        <w:ind w:right="-22" w:firstLine="567"/>
        <w:jc w:val="both"/>
        <w:rPr>
          <w:rFonts w:ascii="Calibri Light" w:eastAsia="Times New Roman" w:hAnsi="Calibri Light" w:cs="Calibri Light"/>
          <w:bCs/>
          <w:sz w:val="24"/>
          <w:szCs w:val="24"/>
          <w:highlight w:val="yellow"/>
          <w:lang w:val="ro-MD"/>
        </w:rPr>
      </w:pPr>
      <w:r w:rsidRPr="00A92E2B">
        <w:rPr>
          <w:rFonts w:ascii="Calibri Light" w:eastAsia="Times New Roman" w:hAnsi="Calibri Light" w:cs="Calibri Light"/>
          <w:bCs/>
          <w:sz w:val="24"/>
          <w:szCs w:val="24"/>
          <w:lang w:val="ro-MD"/>
        </w:rPr>
        <w:t>Potrivit prevederilor cadrului normativ în vigoare</w:t>
      </w:r>
      <w:r w:rsidRPr="002451AF">
        <w:rPr>
          <w:rFonts w:ascii="Calibri Light" w:eastAsia="Times New Roman" w:hAnsi="Calibri Light" w:cs="Calibri Light"/>
          <w:bCs/>
          <w:sz w:val="24"/>
          <w:szCs w:val="24"/>
          <w:vertAlign w:val="superscript"/>
          <w:lang w:val="ro-MD"/>
        </w:rPr>
        <w:footnoteReference w:id="2"/>
      </w:r>
      <w:r w:rsidR="005E2E8B">
        <w:rPr>
          <w:rFonts w:ascii="Calibri Light" w:eastAsia="Times New Roman" w:hAnsi="Calibri Light" w:cs="Calibri Light"/>
          <w:bCs/>
          <w:sz w:val="24"/>
          <w:szCs w:val="24"/>
          <w:lang w:val="ro-MD"/>
        </w:rPr>
        <w:t>,</w:t>
      </w:r>
      <w:r w:rsidRPr="00A92E2B">
        <w:rPr>
          <w:rFonts w:ascii="Calibri Light" w:eastAsia="Times New Roman" w:hAnsi="Calibri Light" w:cs="Calibri Light"/>
          <w:b/>
          <w:bCs/>
          <w:sz w:val="24"/>
          <w:szCs w:val="24"/>
          <w:lang w:val="ro-MD"/>
        </w:rPr>
        <w:t xml:space="preserve"> </w:t>
      </w:r>
      <w:r w:rsidRPr="00E45871">
        <w:rPr>
          <w:rFonts w:ascii="Calibri Light" w:eastAsia="Times New Roman" w:hAnsi="Calibri Light" w:cs="Calibri Light"/>
          <w:b/>
          <w:bCs/>
          <w:sz w:val="24"/>
          <w:szCs w:val="24"/>
          <w:lang w:val="ro-MD"/>
        </w:rPr>
        <w:t>Ministerul Educa</w:t>
      </w:r>
      <w:r w:rsidR="004F0647" w:rsidRPr="00E45871">
        <w:rPr>
          <w:rFonts w:ascii="Calibri Light" w:eastAsia="Times New Roman" w:hAnsi="Calibri Light" w:cs="Calibri Light"/>
          <w:b/>
          <w:bCs/>
          <w:sz w:val="24"/>
          <w:szCs w:val="24"/>
          <w:lang w:val="ro-MD"/>
        </w:rPr>
        <w:t>ț</w:t>
      </w:r>
      <w:r w:rsidRPr="00E45871">
        <w:rPr>
          <w:rFonts w:ascii="Calibri Light" w:eastAsia="Times New Roman" w:hAnsi="Calibri Light" w:cs="Calibri Light"/>
          <w:b/>
          <w:bCs/>
          <w:sz w:val="24"/>
          <w:szCs w:val="24"/>
          <w:lang w:val="ro-MD"/>
        </w:rPr>
        <w:t xml:space="preserve">iei, Culturii </w:t>
      </w:r>
      <w:r w:rsidR="004F0647" w:rsidRPr="00E45871">
        <w:rPr>
          <w:rFonts w:ascii="Calibri Light" w:eastAsia="Times New Roman" w:hAnsi="Calibri Light" w:cs="Calibri Light"/>
          <w:b/>
          <w:bCs/>
          <w:sz w:val="24"/>
          <w:szCs w:val="24"/>
          <w:lang w:val="ro-MD"/>
        </w:rPr>
        <w:t>ș</w:t>
      </w:r>
      <w:r w:rsidRPr="00E45871">
        <w:rPr>
          <w:rFonts w:ascii="Calibri Light" w:eastAsia="Times New Roman" w:hAnsi="Calibri Light" w:cs="Calibri Light"/>
          <w:b/>
          <w:bCs/>
          <w:sz w:val="24"/>
          <w:szCs w:val="24"/>
          <w:lang w:val="ro-MD"/>
        </w:rPr>
        <w:t xml:space="preserve">i Cercetării </w:t>
      </w:r>
      <w:r w:rsidR="004F0647" w:rsidRPr="00E45871">
        <w:rPr>
          <w:rFonts w:ascii="Calibri Light" w:eastAsia="Times New Roman" w:hAnsi="Calibri Light" w:cs="Calibri Light"/>
          <w:b/>
          <w:bCs/>
          <w:sz w:val="24"/>
          <w:szCs w:val="24"/>
          <w:lang w:val="ro-MD"/>
        </w:rPr>
        <w:t>ș</w:t>
      </w:r>
      <w:r w:rsidRPr="00E45871">
        <w:rPr>
          <w:rFonts w:ascii="Calibri Light" w:eastAsia="Times New Roman" w:hAnsi="Calibri Light" w:cs="Calibri Light"/>
          <w:b/>
          <w:bCs/>
          <w:sz w:val="24"/>
          <w:szCs w:val="24"/>
          <w:lang w:val="ro-MD"/>
        </w:rPr>
        <w:t>i Ministerul Finan</w:t>
      </w:r>
      <w:r w:rsidR="004F0647" w:rsidRPr="00E45871">
        <w:rPr>
          <w:rFonts w:ascii="Calibri Light" w:eastAsia="Times New Roman" w:hAnsi="Calibri Light" w:cs="Calibri Light"/>
          <w:b/>
          <w:bCs/>
          <w:sz w:val="24"/>
          <w:szCs w:val="24"/>
          <w:lang w:val="ro-MD"/>
        </w:rPr>
        <w:t>ț</w:t>
      </w:r>
      <w:r w:rsidRPr="00E45871">
        <w:rPr>
          <w:rFonts w:ascii="Calibri Light" w:eastAsia="Times New Roman" w:hAnsi="Calibri Light" w:cs="Calibri Light"/>
          <w:b/>
          <w:bCs/>
          <w:sz w:val="24"/>
          <w:szCs w:val="24"/>
          <w:lang w:val="ro-MD"/>
        </w:rPr>
        <w:t>elor</w:t>
      </w:r>
      <w:r w:rsidRPr="00A92E2B">
        <w:rPr>
          <w:rFonts w:ascii="Calibri Light" w:eastAsia="Times New Roman" w:hAnsi="Calibri Light" w:cs="Calibri Light"/>
          <w:bCs/>
          <w:sz w:val="24"/>
          <w:szCs w:val="24"/>
          <w:lang w:val="ro-MD"/>
        </w:rPr>
        <w:t xml:space="preserve"> stabilesc în fiecare an costul alimentării gratuite a elevilor în func</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ie de fluctua</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ia pre</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 xml:space="preserve">urilor, precum </w:t>
      </w:r>
      <w:r w:rsidR="004F0647" w:rsidRPr="00A92E2B">
        <w:rPr>
          <w:rFonts w:ascii="Calibri Light" w:eastAsia="Times New Roman" w:hAnsi="Calibri Light" w:cs="Calibri Light"/>
          <w:bCs/>
          <w:sz w:val="24"/>
          <w:szCs w:val="24"/>
          <w:lang w:val="ro-MD"/>
        </w:rPr>
        <w:t>ș</w:t>
      </w:r>
      <w:r w:rsidRPr="00A92E2B">
        <w:rPr>
          <w:rFonts w:ascii="Calibri Light" w:eastAsia="Times New Roman" w:hAnsi="Calibri Light" w:cs="Calibri Light"/>
          <w:bCs/>
          <w:sz w:val="24"/>
          <w:szCs w:val="24"/>
          <w:lang w:val="ro-MD"/>
        </w:rPr>
        <w:t>i mărimea taxei de între</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inere în institu</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iile pre</w:t>
      </w:r>
      <w:r w:rsidR="004F0647" w:rsidRPr="00A92E2B">
        <w:rPr>
          <w:rFonts w:ascii="Calibri Light" w:eastAsia="Times New Roman" w:hAnsi="Calibri Light" w:cs="Calibri Light"/>
          <w:bCs/>
          <w:sz w:val="24"/>
          <w:szCs w:val="24"/>
          <w:lang w:val="ro-MD"/>
        </w:rPr>
        <w:t>ș</w:t>
      </w:r>
      <w:r w:rsidRPr="00A92E2B">
        <w:rPr>
          <w:rFonts w:ascii="Calibri Light" w:eastAsia="Times New Roman" w:hAnsi="Calibri Light" w:cs="Calibri Light"/>
          <w:bCs/>
          <w:sz w:val="24"/>
          <w:szCs w:val="24"/>
          <w:lang w:val="ro-MD"/>
        </w:rPr>
        <w:t xml:space="preserve">colare pentru fiecare </w:t>
      </w:r>
      <w:r w:rsidR="00456A4F" w:rsidRPr="00A92E2B">
        <w:rPr>
          <w:rFonts w:ascii="Calibri Light" w:eastAsia="Times New Roman" w:hAnsi="Calibri Light" w:cs="Calibri Light"/>
          <w:bCs/>
          <w:sz w:val="24"/>
          <w:szCs w:val="24"/>
          <w:lang w:val="ro-MD"/>
        </w:rPr>
        <w:t xml:space="preserve">zi </w:t>
      </w:r>
      <w:r w:rsidRPr="00A92E2B">
        <w:rPr>
          <w:rFonts w:ascii="Calibri Light" w:eastAsia="Times New Roman" w:hAnsi="Calibri Light" w:cs="Calibri Light"/>
          <w:bCs/>
          <w:sz w:val="24"/>
          <w:szCs w:val="24"/>
          <w:lang w:val="ro-MD"/>
        </w:rPr>
        <w:t>frecventată în mărime de 50 la sută din costul normelor de cheltuieli pentru alimentarea copiilor (elevilor), suportate de la buget, oferind dreptul administra</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ii</w:t>
      </w:r>
      <w:r w:rsidR="006A76E3">
        <w:rPr>
          <w:rFonts w:ascii="Calibri Light" w:eastAsia="Times New Roman" w:hAnsi="Calibri Light" w:cs="Calibri Light"/>
          <w:bCs/>
          <w:sz w:val="24"/>
          <w:szCs w:val="24"/>
          <w:lang w:val="ro-MD"/>
        </w:rPr>
        <w:t>lor</w:t>
      </w:r>
      <w:r w:rsidRPr="00A92E2B">
        <w:rPr>
          <w:rFonts w:ascii="Calibri Light" w:eastAsia="Times New Roman" w:hAnsi="Calibri Light" w:cs="Calibri Light"/>
          <w:bCs/>
          <w:sz w:val="24"/>
          <w:szCs w:val="24"/>
          <w:lang w:val="ro-MD"/>
        </w:rPr>
        <w:t xml:space="preserve"> publice locale, care au în subordinea lor institu</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ii de educa</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ie pre</w:t>
      </w:r>
      <w:r w:rsidR="004F0647" w:rsidRPr="00A92E2B">
        <w:rPr>
          <w:rFonts w:ascii="Calibri Light" w:eastAsia="Times New Roman" w:hAnsi="Calibri Light" w:cs="Calibri Light"/>
          <w:bCs/>
          <w:sz w:val="24"/>
          <w:szCs w:val="24"/>
          <w:lang w:val="ro-MD"/>
        </w:rPr>
        <w:t>ș</w:t>
      </w:r>
      <w:r w:rsidRPr="00A92E2B">
        <w:rPr>
          <w:rFonts w:ascii="Calibri Light" w:eastAsia="Times New Roman" w:hAnsi="Calibri Light" w:cs="Calibri Light"/>
          <w:bCs/>
          <w:sz w:val="24"/>
          <w:szCs w:val="24"/>
          <w:lang w:val="ro-MD"/>
        </w:rPr>
        <w:t>colară, de a scuti integral sau par</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ial de plata pentru între</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inerea copiilor din familiile cu mul</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 xml:space="preserve">i copii </w:t>
      </w:r>
      <w:r w:rsidR="004F0647" w:rsidRPr="00A92E2B">
        <w:rPr>
          <w:rFonts w:ascii="Calibri Light" w:eastAsia="Times New Roman" w:hAnsi="Calibri Light" w:cs="Calibri Light"/>
          <w:bCs/>
          <w:sz w:val="24"/>
          <w:szCs w:val="24"/>
          <w:lang w:val="ro-MD"/>
        </w:rPr>
        <w:t>ș</w:t>
      </w:r>
      <w:r w:rsidRPr="00A92E2B">
        <w:rPr>
          <w:rFonts w:ascii="Calibri Light" w:eastAsia="Times New Roman" w:hAnsi="Calibri Light" w:cs="Calibri Light"/>
          <w:bCs/>
          <w:sz w:val="24"/>
          <w:szCs w:val="24"/>
          <w:lang w:val="ro-MD"/>
        </w:rPr>
        <w:t xml:space="preserve">i socialmente vulnerabile, precum </w:t>
      </w:r>
      <w:r w:rsidR="004F0647" w:rsidRPr="00A92E2B">
        <w:rPr>
          <w:rFonts w:ascii="Calibri Light" w:eastAsia="Times New Roman" w:hAnsi="Calibri Light" w:cs="Calibri Light"/>
          <w:bCs/>
          <w:sz w:val="24"/>
          <w:szCs w:val="24"/>
          <w:lang w:val="ro-MD"/>
        </w:rPr>
        <w:t>ș</w:t>
      </w:r>
      <w:r w:rsidRPr="00A92E2B">
        <w:rPr>
          <w:rFonts w:ascii="Calibri Light" w:eastAsia="Times New Roman" w:hAnsi="Calibri Light" w:cs="Calibri Light"/>
          <w:bCs/>
          <w:sz w:val="24"/>
          <w:szCs w:val="24"/>
          <w:lang w:val="ro-MD"/>
        </w:rPr>
        <w:t>i,</w:t>
      </w:r>
      <w:r w:rsidR="00456A4F" w:rsidRPr="00A92E2B">
        <w:rPr>
          <w:rFonts w:ascii="Calibri Light" w:eastAsia="Times New Roman" w:hAnsi="Calibri Light" w:cs="Calibri Light"/>
          <w:bCs/>
          <w:sz w:val="24"/>
          <w:szCs w:val="24"/>
          <w:lang w:val="ro-MD"/>
        </w:rPr>
        <w:t xml:space="preserve"> </w:t>
      </w:r>
      <w:r w:rsidRPr="00A92E2B">
        <w:rPr>
          <w:rFonts w:ascii="Calibri Light" w:eastAsia="Times New Roman" w:hAnsi="Calibri Light" w:cs="Calibri Light"/>
          <w:bCs/>
          <w:sz w:val="24"/>
          <w:szCs w:val="24"/>
          <w:lang w:val="ro-MD"/>
        </w:rPr>
        <w:t>în caz de necesitate, de a stabili o altă taxă de între</w:t>
      </w:r>
      <w:r w:rsidR="004F0647" w:rsidRPr="00A92E2B">
        <w:rPr>
          <w:rFonts w:ascii="Calibri Light" w:eastAsia="Times New Roman" w:hAnsi="Calibri Light" w:cs="Calibri Light"/>
          <w:bCs/>
          <w:sz w:val="24"/>
          <w:szCs w:val="24"/>
          <w:lang w:val="ro-MD"/>
        </w:rPr>
        <w:t>ț</w:t>
      </w:r>
      <w:r w:rsidRPr="00A92E2B">
        <w:rPr>
          <w:rFonts w:ascii="Calibri Light" w:eastAsia="Times New Roman" w:hAnsi="Calibri Light" w:cs="Calibri Light"/>
          <w:bCs/>
          <w:sz w:val="24"/>
          <w:szCs w:val="24"/>
          <w:lang w:val="ro-MD"/>
        </w:rPr>
        <w:t>inere, dar nu mai mică dec</w:t>
      </w:r>
      <w:r w:rsidR="006A76E3">
        <w:rPr>
          <w:rFonts w:ascii="Calibri Light" w:eastAsia="Times New Roman" w:hAnsi="Calibri Light" w:cs="Calibri Light"/>
          <w:bCs/>
          <w:sz w:val="24"/>
          <w:szCs w:val="24"/>
          <w:lang w:val="ro-MD"/>
        </w:rPr>
        <w:t>â</w:t>
      </w:r>
      <w:r w:rsidRPr="00A92E2B">
        <w:rPr>
          <w:rFonts w:ascii="Calibri Light" w:eastAsia="Times New Roman" w:hAnsi="Calibri Light" w:cs="Calibri Light"/>
          <w:bCs/>
          <w:sz w:val="24"/>
          <w:szCs w:val="24"/>
          <w:lang w:val="ro-MD"/>
        </w:rPr>
        <w:t>t</w:t>
      </w:r>
      <w:r w:rsidR="00432319" w:rsidRPr="00A92E2B">
        <w:rPr>
          <w:rFonts w:ascii="Calibri Light" w:eastAsia="Times New Roman" w:hAnsi="Calibri Light" w:cs="Calibri Light"/>
          <w:bCs/>
          <w:sz w:val="24"/>
          <w:szCs w:val="24"/>
          <w:lang w:val="ro-MD"/>
        </w:rPr>
        <w:t xml:space="preserve"> în</w:t>
      </w:r>
      <w:r w:rsidRPr="00A92E2B">
        <w:rPr>
          <w:rFonts w:ascii="Calibri Light" w:eastAsia="Times New Roman" w:hAnsi="Calibri Light" w:cs="Calibri Light"/>
          <w:bCs/>
          <w:sz w:val="24"/>
          <w:szCs w:val="24"/>
          <w:lang w:val="ro-MD"/>
        </w:rPr>
        <w:t xml:space="preserve"> mărime de 50%.</w:t>
      </w:r>
    </w:p>
    <w:p w14:paraId="62E56358" w14:textId="05FD57B4" w:rsidR="00084212" w:rsidRPr="00A92E2B" w:rsidRDefault="00084212" w:rsidP="00E5545C">
      <w:pPr>
        <w:spacing w:after="0" w:line="276" w:lineRule="auto"/>
        <w:ind w:right="-22" w:firstLine="567"/>
        <w:jc w:val="both"/>
        <w:rPr>
          <w:rFonts w:ascii="Calibri Light" w:eastAsia="Times New Roman" w:hAnsi="Calibri Light" w:cs="Calibri Light"/>
          <w:sz w:val="24"/>
          <w:szCs w:val="24"/>
          <w:lang w:val="ro-MD"/>
        </w:rPr>
      </w:pPr>
      <w:r w:rsidRPr="00A92E2B">
        <w:rPr>
          <w:rFonts w:ascii="Calibri Light" w:eastAsia="Times New Roman" w:hAnsi="Calibri Light" w:cs="Calibri Light"/>
          <w:sz w:val="24"/>
          <w:szCs w:val="24"/>
          <w:lang w:val="ro-MD"/>
        </w:rPr>
        <w:t>Responsabilitatea evaluării alimenta</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iei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statutului nutri</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ional al copiilor din institu</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iile de </w:t>
      </w:r>
      <w:r w:rsidR="005B177C">
        <w:rPr>
          <w:rFonts w:ascii="Calibri Light" w:eastAsia="Times New Roman" w:hAnsi="Calibri Light" w:cs="Calibri Light"/>
          <w:sz w:val="24"/>
          <w:szCs w:val="24"/>
          <w:lang w:val="ro-MD"/>
        </w:rPr>
        <w:t>învățămâ</w:t>
      </w:r>
      <w:r w:rsidRPr="00A92E2B">
        <w:rPr>
          <w:rFonts w:ascii="Calibri Light" w:eastAsia="Times New Roman" w:hAnsi="Calibri Light" w:cs="Calibri Light"/>
          <w:sz w:val="24"/>
          <w:szCs w:val="24"/>
          <w:lang w:val="ro-MD"/>
        </w:rPr>
        <w:t xml:space="preserve">nt general îi revine </w:t>
      </w:r>
      <w:r w:rsidRPr="00A92E2B">
        <w:rPr>
          <w:rFonts w:ascii="Calibri Light" w:eastAsia="Times New Roman" w:hAnsi="Calibri Light" w:cs="Calibri Light"/>
          <w:b/>
          <w:i/>
          <w:sz w:val="24"/>
          <w:szCs w:val="24"/>
          <w:lang w:val="ro-MD"/>
        </w:rPr>
        <w:t>Agen</w:t>
      </w:r>
      <w:r w:rsidR="004F0647" w:rsidRPr="00A92E2B">
        <w:rPr>
          <w:rFonts w:ascii="Calibri Light" w:eastAsia="Times New Roman" w:hAnsi="Calibri Light" w:cs="Calibri Light"/>
          <w:b/>
          <w:i/>
          <w:sz w:val="24"/>
          <w:szCs w:val="24"/>
          <w:lang w:val="ro-MD"/>
        </w:rPr>
        <w:t>ț</w:t>
      </w:r>
      <w:r w:rsidRPr="00A92E2B">
        <w:rPr>
          <w:rFonts w:ascii="Calibri Light" w:eastAsia="Times New Roman" w:hAnsi="Calibri Light" w:cs="Calibri Light"/>
          <w:b/>
          <w:i/>
          <w:sz w:val="24"/>
          <w:szCs w:val="24"/>
          <w:lang w:val="ro-MD"/>
        </w:rPr>
        <w:t>iei Na</w:t>
      </w:r>
      <w:r w:rsidR="004F0647" w:rsidRPr="00A92E2B">
        <w:rPr>
          <w:rFonts w:ascii="Calibri Light" w:eastAsia="Times New Roman" w:hAnsi="Calibri Light" w:cs="Calibri Light"/>
          <w:b/>
          <w:i/>
          <w:sz w:val="24"/>
          <w:szCs w:val="24"/>
          <w:lang w:val="ro-MD"/>
        </w:rPr>
        <w:t>ț</w:t>
      </w:r>
      <w:r w:rsidRPr="00A92E2B">
        <w:rPr>
          <w:rFonts w:ascii="Calibri Light" w:eastAsia="Times New Roman" w:hAnsi="Calibri Light" w:cs="Calibri Light"/>
          <w:b/>
          <w:i/>
          <w:sz w:val="24"/>
          <w:szCs w:val="24"/>
          <w:lang w:val="ro-MD"/>
        </w:rPr>
        <w:t>ionale pentru Sănătate Publică.</w:t>
      </w:r>
    </w:p>
    <w:p w14:paraId="1521096D" w14:textId="71FB4B99" w:rsidR="00084212" w:rsidRPr="00A92E2B" w:rsidRDefault="00084212" w:rsidP="00E5545C">
      <w:pPr>
        <w:spacing w:after="0" w:line="276" w:lineRule="auto"/>
        <w:ind w:right="-22" w:firstLine="567"/>
        <w:jc w:val="both"/>
        <w:rPr>
          <w:rFonts w:ascii="Calibri Light" w:eastAsia="Times New Roman" w:hAnsi="Calibri Light" w:cs="Calibri Light"/>
          <w:sz w:val="24"/>
          <w:szCs w:val="24"/>
          <w:lang w:val="ro-MD"/>
        </w:rPr>
      </w:pPr>
      <w:r w:rsidRPr="00A92E2B">
        <w:rPr>
          <w:rFonts w:ascii="Calibri Light" w:eastAsia="Times New Roman" w:hAnsi="Calibri Light" w:cs="Calibri Light"/>
          <w:sz w:val="24"/>
          <w:szCs w:val="24"/>
          <w:lang w:val="ro-MD"/>
        </w:rPr>
        <w:t>Evaluarea calită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ii produselor alimentare, livrate copiilor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elevilor din institu</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iile de învă</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ăm</w:t>
      </w:r>
      <w:r w:rsidR="005B177C">
        <w:rPr>
          <w:rFonts w:ascii="Calibri Light" w:eastAsia="Times New Roman" w:hAnsi="Calibri Light" w:cs="Calibri Light"/>
          <w:sz w:val="24"/>
          <w:szCs w:val="24"/>
          <w:lang w:val="ro-MD"/>
        </w:rPr>
        <w:t>â</w:t>
      </w:r>
      <w:r w:rsidRPr="00A92E2B">
        <w:rPr>
          <w:rFonts w:ascii="Calibri Light" w:eastAsia="Times New Roman" w:hAnsi="Calibri Light" w:cs="Calibri Light"/>
          <w:sz w:val="24"/>
          <w:szCs w:val="24"/>
          <w:lang w:val="ro-MD"/>
        </w:rPr>
        <w:t xml:space="preserve">nt general, precum </w:t>
      </w:r>
      <w:r w:rsidR="004F0647" w:rsidRPr="00A92E2B">
        <w:rPr>
          <w:rFonts w:ascii="Calibri Light" w:eastAsia="Times New Roman" w:hAnsi="Calibri Light" w:cs="Calibri Light"/>
          <w:sz w:val="24"/>
          <w:szCs w:val="24"/>
          <w:lang w:val="ro-MD"/>
        </w:rPr>
        <w:t>ș</w:t>
      </w:r>
      <w:r w:rsidRPr="00A92E2B">
        <w:rPr>
          <w:rFonts w:ascii="Calibri Light" w:eastAsia="Times New Roman" w:hAnsi="Calibri Light" w:cs="Calibri Light"/>
          <w:sz w:val="24"/>
          <w:szCs w:val="24"/>
          <w:lang w:val="ro-MD"/>
        </w:rPr>
        <w:t>i acordarea autoriza</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iei sanitar-veterinare de func</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ionare a blocului alimentar al institu</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iei de </w:t>
      </w:r>
      <w:r w:rsidR="005B177C">
        <w:rPr>
          <w:rFonts w:ascii="Calibri Light" w:eastAsia="Times New Roman" w:hAnsi="Calibri Light" w:cs="Calibri Light"/>
          <w:sz w:val="24"/>
          <w:szCs w:val="24"/>
          <w:lang w:val="ro-MD"/>
        </w:rPr>
        <w:t>învățămâ</w:t>
      </w:r>
      <w:r w:rsidRPr="00A92E2B">
        <w:rPr>
          <w:rFonts w:ascii="Calibri Light" w:eastAsia="Times New Roman" w:hAnsi="Calibri Light" w:cs="Calibri Light"/>
          <w:sz w:val="24"/>
          <w:szCs w:val="24"/>
          <w:lang w:val="ro-MD"/>
        </w:rPr>
        <w:t>nt general este de competen</w:t>
      </w:r>
      <w:r w:rsidR="004F0647" w:rsidRPr="00A92E2B">
        <w:rPr>
          <w:rFonts w:ascii="Calibri Light" w:eastAsia="Times New Roman" w:hAnsi="Calibri Light" w:cs="Calibri Light"/>
          <w:sz w:val="24"/>
          <w:szCs w:val="24"/>
          <w:lang w:val="ro-MD"/>
        </w:rPr>
        <w:t>ț</w:t>
      </w:r>
      <w:r w:rsidRPr="00A92E2B">
        <w:rPr>
          <w:rFonts w:ascii="Calibri Light" w:eastAsia="Times New Roman" w:hAnsi="Calibri Light" w:cs="Calibri Light"/>
          <w:sz w:val="24"/>
          <w:szCs w:val="24"/>
          <w:lang w:val="ro-MD"/>
        </w:rPr>
        <w:t xml:space="preserve">a </w:t>
      </w:r>
      <w:r w:rsidRPr="00A92E2B">
        <w:rPr>
          <w:rFonts w:ascii="Calibri Light" w:eastAsia="Times New Roman" w:hAnsi="Calibri Light" w:cs="Calibri Light"/>
          <w:b/>
          <w:i/>
          <w:sz w:val="24"/>
          <w:szCs w:val="24"/>
          <w:lang w:val="ro-MD"/>
        </w:rPr>
        <w:t>Agen</w:t>
      </w:r>
      <w:r w:rsidR="004F0647" w:rsidRPr="00A92E2B">
        <w:rPr>
          <w:rFonts w:ascii="Calibri Light" w:eastAsia="Times New Roman" w:hAnsi="Calibri Light" w:cs="Calibri Light"/>
          <w:b/>
          <w:i/>
          <w:sz w:val="24"/>
          <w:szCs w:val="24"/>
          <w:lang w:val="ro-MD"/>
        </w:rPr>
        <w:t>ț</w:t>
      </w:r>
      <w:r w:rsidRPr="00A92E2B">
        <w:rPr>
          <w:rFonts w:ascii="Calibri Light" w:eastAsia="Times New Roman" w:hAnsi="Calibri Light" w:cs="Calibri Light"/>
          <w:b/>
          <w:i/>
          <w:sz w:val="24"/>
          <w:szCs w:val="24"/>
          <w:lang w:val="ro-MD"/>
        </w:rPr>
        <w:t>iei Na</w:t>
      </w:r>
      <w:r w:rsidR="004F0647" w:rsidRPr="00A92E2B">
        <w:rPr>
          <w:rFonts w:ascii="Calibri Light" w:eastAsia="Times New Roman" w:hAnsi="Calibri Light" w:cs="Calibri Light"/>
          <w:b/>
          <w:i/>
          <w:sz w:val="24"/>
          <w:szCs w:val="24"/>
          <w:lang w:val="ro-MD"/>
        </w:rPr>
        <w:t>ț</w:t>
      </w:r>
      <w:r w:rsidRPr="00A92E2B">
        <w:rPr>
          <w:rFonts w:ascii="Calibri Light" w:eastAsia="Times New Roman" w:hAnsi="Calibri Light" w:cs="Calibri Light"/>
          <w:b/>
          <w:i/>
          <w:sz w:val="24"/>
          <w:szCs w:val="24"/>
          <w:lang w:val="ro-MD"/>
        </w:rPr>
        <w:t>ionale pentru Sigura</w:t>
      </w:r>
      <w:r w:rsidR="00432319" w:rsidRPr="00A92E2B">
        <w:rPr>
          <w:rFonts w:ascii="Calibri Light" w:eastAsia="Times New Roman" w:hAnsi="Calibri Light" w:cs="Calibri Light"/>
          <w:b/>
          <w:i/>
          <w:sz w:val="24"/>
          <w:szCs w:val="24"/>
          <w:lang w:val="ro-MD"/>
        </w:rPr>
        <w:t>n</w:t>
      </w:r>
      <w:r w:rsidR="004F0647" w:rsidRPr="00A92E2B">
        <w:rPr>
          <w:rFonts w:ascii="Calibri Light" w:eastAsia="Times New Roman" w:hAnsi="Calibri Light" w:cs="Calibri Light"/>
          <w:b/>
          <w:i/>
          <w:sz w:val="24"/>
          <w:szCs w:val="24"/>
          <w:lang w:val="ro-MD"/>
        </w:rPr>
        <w:t>ț</w:t>
      </w:r>
      <w:r w:rsidRPr="00A92E2B">
        <w:rPr>
          <w:rFonts w:ascii="Calibri Light" w:eastAsia="Times New Roman" w:hAnsi="Calibri Light" w:cs="Calibri Light"/>
          <w:b/>
          <w:i/>
          <w:sz w:val="24"/>
          <w:szCs w:val="24"/>
          <w:lang w:val="ro-MD"/>
        </w:rPr>
        <w:t>a Alimentelor</w:t>
      </w:r>
      <w:r w:rsidRPr="00A92E2B">
        <w:rPr>
          <w:rFonts w:ascii="Calibri Light" w:eastAsia="Times New Roman" w:hAnsi="Calibri Light" w:cs="Calibri Light"/>
          <w:sz w:val="24"/>
          <w:szCs w:val="24"/>
          <w:vertAlign w:val="superscript"/>
          <w:lang w:val="ro-MD"/>
        </w:rPr>
        <w:footnoteReference w:id="3"/>
      </w:r>
      <w:r w:rsidRPr="00A92E2B">
        <w:rPr>
          <w:rFonts w:ascii="Calibri Light" w:eastAsia="Times New Roman" w:hAnsi="Calibri Light" w:cs="Calibri Light"/>
          <w:sz w:val="24"/>
          <w:szCs w:val="24"/>
          <w:lang w:val="ro-MD"/>
        </w:rPr>
        <w:t>.</w:t>
      </w:r>
    </w:p>
    <w:p w14:paraId="186CCE00" w14:textId="77777777" w:rsidR="00084212" w:rsidRPr="00846E04" w:rsidRDefault="00084212" w:rsidP="00E5545C">
      <w:pPr>
        <w:spacing w:after="0" w:line="276" w:lineRule="auto"/>
        <w:ind w:right="-22"/>
        <w:jc w:val="both"/>
        <w:rPr>
          <w:rFonts w:asciiTheme="majorHAnsi" w:hAnsiTheme="majorHAnsi"/>
          <w:sz w:val="16"/>
          <w:szCs w:val="16"/>
          <w:lang w:val="ro-MD"/>
        </w:rPr>
      </w:pPr>
    </w:p>
    <w:p w14:paraId="3EB975D7" w14:textId="63C207B3" w:rsidR="009F0B25" w:rsidRPr="003436A3" w:rsidRDefault="009F0B25" w:rsidP="00E5545C">
      <w:pPr>
        <w:keepNext/>
        <w:keepLines/>
        <w:numPr>
          <w:ilvl w:val="0"/>
          <w:numId w:val="1"/>
        </w:numPr>
        <w:tabs>
          <w:tab w:val="left" w:pos="284"/>
        </w:tabs>
        <w:spacing w:after="0" w:line="276" w:lineRule="auto"/>
        <w:ind w:left="0" w:right="-22" w:firstLine="567"/>
        <w:outlineLvl w:val="0"/>
        <w:rPr>
          <w:rFonts w:asciiTheme="majorHAnsi" w:eastAsiaTheme="majorEastAsia" w:hAnsiTheme="majorHAnsi" w:cstheme="majorBidi"/>
          <w:b/>
          <w:color w:val="000000" w:themeColor="text1"/>
          <w:sz w:val="24"/>
          <w:szCs w:val="24"/>
          <w:lang w:val="ro-MD"/>
        </w:rPr>
      </w:pPr>
      <w:bookmarkStart w:id="6" w:name="_Toc31272020"/>
      <w:r w:rsidRPr="003436A3">
        <w:rPr>
          <w:rFonts w:asciiTheme="majorHAnsi" w:eastAsiaTheme="majorEastAsia" w:hAnsiTheme="majorHAnsi" w:cstheme="majorBidi"/>
          <w:b/>
          <w:color w:val="000000" w:themeColor="text1"/>
          <w:sz w:val="24"/>
          <w:szCs w:val="24"/>
          <w:lang w:val="ro-MD"/>
        </w:rPr>
        <w:t xml:space="preserve"> </w:t>
      </w:r>
      <w:bookmarkStart w:id="7" w:name="_Toc59612480"/>
      <w:r w:rsidRPr="003436A3">
        <w:rPr>
          <w:rFonts w:asciiTheme="majorHAnsi" w:eastAsiaTheme="majorEastAsia" w:hAnsiTheme="majorHAnsi" w:cstheme="majorBidi"/>
          <w:b/>
          <w:color w:val="000000" w:themeColor="text1"/>
          <w:sz w:val="24"/>
          <w:szCs w:val="24"/>
          <w:lang w:val="ro-MD"/>
        </w:rPr>
        <w:t xml:space="preserve">SFERA </w:t>
      </w:r>
      <w:r w:rsidR="004F0647" w:rsidRPr="003436A3">
        <w:rPr>
          <w:rFonts w:asciiTheme="majorHAnsi" w:eastAsiaTheme="majorEastAsia" w:hAnsiTheme="majorHAnsi" w:cstheme="majorBidi"/>
          <w:b/>
          <w:color w:val="000000" w:themeColor="text1"/>
          <w:sz w:val="24"/>
          <w:szCs w:val="24"/>
          <w:lang w:val="ro-MD"/>
        </w:rPr>
        <w:t>Ș</w:t>
      </w:r>
      <w:r w:rsidRPr="003436A3">
        <w:rPr>
          <w:rFonts w:asciiTheme="majorHAnsi" w:eastAsiaTheme="majorEastAsia" w:hAnsiTheme="majorHAnsi" w:cstheme="majorBidi"/>
          <w:b/>
          <w:color w:val="000000" w:themeColor="text1"/>
          <w:sz w:val="24"/>
          <w:szCs w:val="24"/>
          <w:lang w:val="ro-MD"/>
        </w:rPr>
        <w:t>I ABORDAREA AUDITULUI</w:t>
      </w:r>
      <w:bookmarkEnd w:id="6"/>
      <w:bookmarkEnd w:id="7"/>
    </w:p>
    <w:p w14:paraId="16B17848" w14:textId="6F6E5CDA" w:rsidR="001B6C0F" w:rsidRPr="003436A3" w:rsidRDefault="001B6C0F" w:rsidP="00E5545C">
      <w:pPr>
        <w:pStyle w:val="ListParagraph"/>
        <w:numPr>
          <w:ilvl w:val="1"/>
          <w:numId w:val="1"/>
        </w:numPr>
        <w:spacing w:after="0" w:line="276" w:lineRule="auto"/>
        <w:ind w:left="0" w:right="-22" w:firstLine="567"/>
        <w:jc w:val="both"/>
        <w:rPr>
          <w:rFonts w:asciiTheme="majorHAnsi" w:eastAsiaTheme="majorEastAsia" w:hAnsiTheme="majorHAnsi" w:cstheme="majorBidi"/>
          <w:b/>
          <w:color w:val="000000" w:themeColor="text1"/>
          <w:sz w:val="24"/>
          <w:szCs w:val="24"/>
          <w:lang w:val="ro-MD"/>
        </w:rPr>
      </w:pPr>
      <w:r w:rsidRPr="003436A3">
        <w:rPr>
          <w:rFonts w:asciiTheme="majorHAnsi" w:eastAsiaTheme="majorEastAsia" w:hAnsiTheme="majorHAnsi" w:cstheme="majorBidi"/>
          <w:b/>
          <w:color w:val="000000" w:themeColor="text1"/>
          <w:sz w:val="24"/>
          <w:szCs w:val="24"/>
          <w:lang w:val="ro-MD"/>
        </w:rPr>
        <w:t>Mandatul legal și scopul auditului</w:t>
      </w:r>
    </w:p>
    <w:p w14:paraId="6BEA8934" w14:textId="79A9EF36" w:rsidR="009F0B25" w:rsidRPr="001B6C0F" w:rsidRDefault="009F0B25" w:rsidP="00E5545C">
      <w:pPr>
        <w:spacing w:after="0" w:line="276" w:lineRule="auto"/>
        <w:ind w:right="-22" w:firstLine="567"/>
        <w:jc w:val="both"/>
        <w:rPr>
          <w:rFonts w:asciiTheme="majorHAnsi" w:eastAsia="Times New Roman" w:hAnsiTheme="majorHAnsi" w:cs="Times New Roman"/>
          <w:b/>
          <w:bCs/>
          <w:sz w:val="24"/>
          <w:szCs w:val="24"/>
          <w:lang w:val="ro-MD" w:eastAsia="ru-RU"/>
        </w:rPr>
      </w:pPr>
      <w:r w:rsidRPr="001B6C0F">
        <w:rPr>
          <w:rFonts w:asciiTheme="majorHAnsi" w:hAnsiTheme="majorHAnsi" w:cstheme="majorHAnsi"/>
          <w:color w:val="000000"/>
          <w:spacing w:val="-3"/>
          <w:sz w:val="24"/>
          <w:szCs w:val="24"/>
          <w:lang w:val="ro-MD"/>
        </w:rPr>
        <w:t>Misiunea de audit a fost desfă</w:t>
      </w:r>
      <w:r w:rsidR="004F0647" w:rsidRPr="001B6C0F">
        <w:rPr>
          <w:rFonts w:asciiTheme="majorHAnsi" w:hAnsiTheme="majorHAnsi" w:cstheme="majorHAnsi"/>
          <w:color w:val="000000"/>
          <w:spacing w:val="-3"/>
          <w:sz w:val="24"/>
          <w:szCs w:val="24"/>
          <w:lang w:val="ro-MD"/>
        </w:rPr>
        <w:t>ș</w:t>
      </w:r>
      <w:r w:rsidRPr="001B6C0F">
        <w:rPr>
          <w:rFonts w:asciiTheme="majorHAnsi" w:hAnsiTheme="majorHAnsi" w:cstheme="majorHAnsi"/>
          <w:color w:val="000000"/>
          <w:spacing w:val="-3"/>
          <w:sz w:val="24"/>
          <w:szCs w:val="24"/>
          <w:lang w:val="ro-MD"/>
        </w:rPr>
        <w:t xml:space="preserve">urată în temeiul prevederilor art.31 </w:t>
      </w:r>
      <w:r w:rsidR="004F0647" w:rsidRPr="001B6C0F">
        <w:rPr>
          <w:rFonts w:asciiTheme="majorHAnsi" w:hAnsiTheme="majorHAnsi" w:cstheme="majorHAnsi"/>
          <w:color w:val="000000"/>
          <w:spacing w:val="-3"/>
          <w:sz w:val="24"/>
          <w:szCs w:val="24"/>
          <w:lang w:val="ro-MD"/>
        </w:rPr>
        <w:t>ș</w:t>
      </w:r>
      <w:r w:rsidRPr="001B6C0F">
        <w:rPr>
          <w:rFonts w:asciiTheme="majorHAnsi" w:hAnsiTheme="majorHAnsi" w:cstheme="majorHAnsi"/>
          <w:color w:val="000000"/>
          <w:spacing w:val="-3"/>
          <w:sz w:val="24"/>
          <w:szCs w:val="24"/>
          <w:lang w:val="ro-MD"/>
        </w:rPr>
        <w:t xml:space="preserve">i art.32 </w:t>
      </w:r>
      <w:r w:rsidRPr="001B6C0F">
        <w:rPr>
          <w:rFonts w:asciiTheme="majorHAnsi" w:hAnsiTheme="majorHAnsi" w:cstheme="majorHAnsi"/>
          <w:color w:val="000000"/>
          <w:sz w:val="24"/>
          <w:szCs w:val="24"/>
          <w:lang w:val="ro-MD"/>
        </w:rPr>
        <w:t>din</w:t>
      </w:r>
      <w:r w:rsidRPr="001B6C0F">
        <w:rPr>
          <w:rFonts w:asciiTheme="majorHAnsi" w:hAnsiTheme="majorHAnsi" w:cstheme="majorHAnsi"/>
          <w:color w:val="000000"/>
          <w:spacing w:val="-3"/>
          <w:sz w:val="24"/>
          <w:szCs w:val="24"/>
          <w:lang w:val="ro-MD"/>
        </w:rPr>
        <w:t xml:space="preserve"> Legea privind organizarea </w:t>
      </w:r>
      <w:r w:rsidR="004F0647" w:rsidRPr="001B6C0F">
        <w:rPr>
          <w:rFonts w:asciiTheme="majorHAnsi" w:hAnsiTheme="majorHAnsi" w:cstheme="majorHAnsi"/>
          <w:color w:val="000000"/>
          <w:spacing w:val="-3"/>
          <w:sz w:val="24"/>
          <w:szCs w:val="24"/>
          <w:lang w:val="ro-MD"/>
        </w:rPr>
        <w:t>ș</w:t>
      </w:r>
      <w:r w:rsidRPr="001B6C0F">
        <w:rPr>
          <w:rFonts w:asciiTheme="majorHAnsi" w:hAnsiTheme="majorHAnsi" w:cstheme="majorHAnsi"/>
          <w:color w:val="000000"/>
          <w:spacing w:val="-3"/>
          <w:sz w:val="24"/>
          <w:szCs w:val="24"/>
          <w:lang w:val="ro-MD"/>
        </w:rPr>
        <w:t>i func</w:t>
      </w:r>
      <w:r w:rsidR="004F0647" w:rsidRPr="001B6C0F">
        <w:rPr>
          <w:rFonts w:asciiTheme="majorHAnsi" w:hAnsiTheme="majorHAnsi" w:cstheme="majorHAnsi"/>
          <w:color w:val="000000"/>
          <w:spacing w:val="-3"/>
          <w:sz w:val="24"/>
          <w:szCs w:val="24"/>
          <w:lang w:val="ro-MD"/>
        </w:rPr>
        <w:t>ț</w:t>
      </w:r>
      <w:r w:rsidRPr="001B6C0F">
        <w:rPr>
          <w:rFonts w:asciiTheme="majorHAnsi" w:hAnsiTheme="majorHAnsi" w:cstheme="majorHAnsi"/>
          <w:color w:val="000000"/>
          <w:spacing w:val="-3"/>
          <w:sz w:val="24"/>
          <w:szCs w:val="24"/>
          <w:lang w:val="ro-MD"/>
        </w:rPr>
        <w:t>ionarea Cur</w:t>
      </w:r>
      <w:r w:rsidR="004F0647" w:rsidRPr="001B6C0F">
        <w:rPr>
          <w:rFonts w:asciiTheme="majorHAnsi" w:hAnsiTheme="majorHAnsi" w:cstheme="majorHAnsi"/>
          <w:color w:val="000000"/>
          <w:spacing w:val="-3"/>
          <w:sz w:val="24"/>
          <w:szCs w:val="24"/>
          <w:lang w:val="ro-MD"/>
        </w:rPr>
        <w:t>ț</w:t>
      </w:r>
      <w:r w:rsidRPr="001B6C0F">
        <w:rPr>
          <w:rFonts w:asciiTheme="majorHAnsi" w:hAnsiTheme="majorHAnsi" w:cstheme="majorHAnsi"/>
          <w:color w:val="000000"/>
          <w:spacing w:val="-3"/>
          <w:sz w:val="24"/>
          <w:szCs w:val="24"/>
          <w:lang w:val="ro-MD"/>
        </w:rPr>
        <w:t>ii de Conturi a Republicii Moldova</w:t>
      </w:r>
      <w:r w:rsidRPr="00A92E2B">
        <w:rPr>
          <w:vertAlign w:val="superscript"/>
          <w:lang w:val="ro-MD"/>
        </w:rPr>
        <w:footnoteReference w:id="4"/>
      </w:r>
      <w:r w:rsidRPr="001B6C0F">
        <w:rPr>
          <w:rFonts w:asciiTheme="majorHAnsi" w:hAnsiTheme="majorHAnsi" w:cstheme="majorHAnsi"/>
          <w:color w:val="000000"/>
          <w:spacing w:val="-3"/>
          <w:sz w:val="24"/>
          <w:szCs w:val="24"/>
          <w:lang w:val="ro-MD"/>
        </w:rPr>
        <w:t xml:space="preserve"> </w:t>
      </w:r>
      <w:r w:rsidR="004F0647" w:rsidRPr="001B6C0F">
        <w:rPr>
          <w:rFonts w:asciiTheme="majorHAnsi" w:hAnsiTheme="majorHAnsi" w:cstheme="majorHAnsi"/>
          <w:color w:val="000000"/>
          <w:spacing w:val="-1"/>
          <w:sz w:val="24"/>
          <w:szCs w:val="24"/>
          <w:lang w:val="ro-MD"/>
        </w:rPr>
        <w:t>ș</w:t>
      </w:r>
      <w:r w:rsidRPr="001B6C0F">
        <w:rPr>
          <w:rFonts w:asciiTheme="majorHAnsi" w:hAnsiTheme="majorHAnsi" w:cstheme="majorHAnsi"/>
          <w:color w:val="000000"/>
          <w:spacing w:val="-1"/>
          <w:sz w:val="24"/>
          <w:szCs w:val="24"/>
          <w:lang w:val="ro-MD"/>
        </w:rPr>
        <w:t>i în conformitate cu Programul activită</w:t>
      </w:r>
      <w:r w:rsidR="004F0647" w:rsidRPr="001B6C0F">
        <w:rPr>
          <w:rFonts w:asciiTheme="majorHAnsi" w:hAnsiTheme="majorHAnsi" w:cstheme="majorHAnsi"/>
          <w:color w:val="000000"/>
          <w:spacing w:val="-1"/>
          <w:sz w:val="24"/>
          <w:szCs w:val="24"/>
          <w:lang w:val="ro-MD"/>
        </w:rPr>
        <w:t>ț</w:t>
      </w:r>
      <w:r w:rsidRPr="001B6C0F">
        <w:rPr>
          <w:rFonts w:asciiTheme="majorHAnsi" w:hAnsiTheme="majorHAnsi" w:cstheme="majorHAnsi"/>
          <w:color w:val="000000"/>
          <w:spacing w:val="-1"/>
          <w:sz w:val="24"/>
          <w:szCs w:val="24"/>
          <w:lang w:val="ro-MD"/>
        </w:rPr>
        <w:t>ii de audit a Cur</w:t>
      </w:r>
      <w:r w:rsidR="004F0647" w:rsidRPr="001B6C0F">
        <w:rPr>
          <w:rFonts w:asciiTheme="majorHAnsi" w:hAnsiTheme="majorHAnsi" w:cstheme="majorHAnsi"/>
          <w:color w:val="000000"/>
          <w:spacing w:val="-1"/>
          <w:sz w:val="24"/>
          <w:szCs w:val="24"/>
          <w:lang w:val="ro-MD"/>
        </w:rPr>
        <w:t>ț</w:t>
      </w:r>
      <w:r w:rsidRPr="001B6C0F">
        <w:rPr>
          <w:rFonts w:asciiTheme="majorHAnsi" w:hAnsiTheme="majorHAnsi" w:cstheme="majorHAnsi"/>
          <w:color w:val="000000"/>
          <w:spacing w:val="-1"/>
          <w:sz w:val="24"/>
          <w:szCs w:val="24"/>
          <w:lang w:val="ro-MD"/>
        </w:rPr>
        <w:t xml:space="preserve">ii de </w:t>
      </w:r>
      <w:r w:rsidRPr="001B6C0F">
        <w:rPr>
          <w:rFonts w:asciiTheme="majorHAnsi" w:hAnsiTheme="majorHAnsi" w:cstheme="majorHAnsi"/>
          <w:color w:val="000000"/>
          <w:sz w:val="24"/>
          <w:szCs w:val="24"/>
          <w:lang w:val="ro-MD"/>
        </w:rPr>
        <w:t>Conturi</w:t>
      </w:r>
      <w:r w:rsidRPr="00A92E2B">
        <w:rPr>
          <w:vertAlign w:val="superscript"/>
          <w:lang w:val="ro-MD"/>
        </w:rPr>
        <w:footnoteReference w:id="5"/>
      </w:r>
      <w:r w:rsidRPr="001B6C0F">
        <w:rPr>
          <w:rFonts w:asciiTheme="majorHAnsi" w:hAnsiTheme="majorHAnsi" w:cstheme="majorHAnsi"/>
          <w:color w:val="000000"/>
          <w:sz w:val="24"/>
          <w:szCs w:val="24"/>
          <w:lang w:val="ro-MD"/>
        </w:rPr>
        <w:t>,</w:t>
      </w:r>
      <w:r w:rsidRPr="001B6C0F">
        <w:rPr>
          <w:rFonts w:asciiTheme="majorHAnsi" w:hAnsiTheme="majorHAnsi" w:cstheme="majorHAnsi"/>
          <w:sz w:val="24"/>
          <w:szCs w:val="24"/>
          <w:lang w:val="ro-MD"/>
        </w:rPr>
        <w:t xml:space="preserve"> având drept s</w:t>
      </w:r>
      <w:r w:rsidRPr="001B6C0F">
        <w:rPr>
          <w:rFonts w:asciiTheme="majorHAnsi" w:eastAsia="Times New Roman" w:hAnsiTheme="majorHAnsi" w:cstheme="majorHAnsi"/>
          <w:sz w:val="24"/>
          <w:szCs w:val="24"/>
          <w:lang w:val="ro-MD"/>
        </w:rPr>
        <w:t xml:space="preserve">cop </w:t>
      </w:r>
      <w:r w:rsidR="002A0470" w:rsidRPr="001B6C0F">
        <w:rPr>
          <w:rFonts w:asciiTheme="majorHAnsi" w:hAnsiTheme="majorHAnsi" w:cstheme="majorHAnsi"/>
          <w:sz w:val="24"/>
          <w:szCs w:val="24"/>
          <w:lang w:val="ro-MD"/>
        </w:rPr>
        <w:t>evaluarea conformită</w:t>
      </w:r>
      <w:r w:rsidR="004F0647" w:rsidRPr="001B6C0F">
        <w:rPr>
          <w:rFonts w:asciiTheme="majorHAnsi" w:hAnsiTheme="majorHAnsi" w:cstheme="majorHAnsi"/>
          <w:sz w:val="24"/>
          <w:szCs w:val="24"/>
          <w:lang w:val="ro-MD"/>
        </w:rPr>
        <w:t>ț</w:t>
      </w:r>
      <w:r w:rsidR="002A0470" w:rsidRPr="001B6C0F">
        <w:rPr>
          <w:rFonts w:asciiTheme="majorHAnsi" w:hAnsiTheme="majorHAnsi" w:cstheme="majorHAnsi"/>
          <w:sz w:val="24"/>
          <w:szCs w:val="24"/>
          <w:lang w:val="ro-MD"/>
        </w:rPr>
        <w:t xml:space="preserve">ii </w:t>
      </w:r>
      <w:r w:rsidR="00C40098">
        <w:rPr>
          <w:rFonts w:asciiTheme="majorHAnsi" w:hAnsiTheme="majorHAnsi" w:cstheme="majorHAnsi"/>
          <w:sz w:val="24"/>
          <w:szCs w:val="24"/>
          <w:lang w:val="ro-MD"/>
        </w:rPr>
        <w:t xml:space="preserve">normativului financiar și normelor zilnice de produse alimentare pentru un copil/elev  </w:t>
      </w:r>
      <w:r w:rsidR="002A0470" w:rsidRPr="001B6C0F">
        <w:rPr>
          <w:rFonts w:asciiTheme="majorHAnsi" w:hAnsiTheme="majorHAnsi" w:cstheme="majorHAnsi"/>
          <w:sz w:val="24"/>
          <w:szCs w:val="24"/>
          <w:lang w:val="ro-MD"/>
        </w:rPr>
        <w:t>în institu</w:t>
      </w:r>
      <w:r w:rsidR="004F0647" w:rsidRPr="001B6C0F">
        <w:rPr>
          <w:rFonts w:asciiTheme="majorHAnsi" w:hAnsiTheme="majorHAnsi" w:cstheme="majorHAnsi"/>
          <w:sz w:val="24"/>
          <w:szCs w:val="24"/>
          <w:lang w:val="ro-MD"/>
        </w:rPr>
        <w:t>ț</w:t>
      </w:r>
      <w:r w:rsidR="002A0470" w:rsidRPr="001B6C0F">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002A0470" w:rsidRPr="001B6C0F">
        <w:rPr>
          <w:rFonts w:asciiTheme="majorHAnsi" w:hAnsiTheme="majorHAnsi" w:cstheme="majorHAnsi"/>
          <w:sz w:val="24"/>
          <w:szCs w:val="24"/>
          <w:lang w:val="ro-MD"/>
        </w:rPr>
        <w:t xml:space="preserve">nt </w:t>
      </w:r>
      <w:r w:rsidR="002A0470" w:rsidRPr="001B6C0F">
        <w:rPr>
          <w:rFonts w:asciiTheme="majorHAnsi" w:hAnsiTheme="majorHAnsi" w:cstheme="majorHAnsi"/>
          <w:sz w:val="24"/>
          <w:szCs w:val="24"/>
          <w:lang w:val="ro-MD"/>
        </w:rPr>
        <w:lastRenderedPageBreak/>
        <w:t>pre</w:t>
      </w:r>
      <w:r w:rsidR="004F0647" w:rsidRPr="001B6C0F">
        <w:rPr>
          <w:rFonts w:asciiTheme="majorHAnsi" w:hAnsiTheme="majorHAnsi" w:cstheme="majorHAnsi"/>
          <w:sz w:val="24"/>
          <w:szCs w:val="24"/>
          <w:lang w:val="ro-MD"/>
        </w:rPr>
        <w:t>ș</w:t>
      </w:r>
      <w:r w:rsidR="002A0470" w:rsidRPr="001B6C0F">
        <w:rPr>
          <w:rFonts w:asciiTheme="majorHAnsi" w:hAnsiTheme="majorHAnsi" w:cstheme="majorHAnsi"/>
          <w:sz w:val="24"/>
          <w:szCs w:val="24"/>
          <w:lang w:val="ro-MD"/>
        </w:rPr>
        <w:t xml:space="preserve">colar </w:t>
      </w:r>
      <w:r w:rsidR="004F0647" w:rsidRPr="001B6C0F">
        <w:rPr>
          <w:rFonts w:asciiTheme="majorHAnsi" w:hAnsiTheme="majorHAnsi" w:cstheme="majorHAnsi"/>
          <w:sz w:val="24"/>
          <w:szCs w:val="24"/>
          <w:lang w:val="ro-MD"/>
        </w:rPr>
        <w:t>ș</w:t>
      </w:r>
      <w:r w:rsidR="002A0470" w:rsidRPr="001B6C0F">
        <w:rPr>
          <w:rFonts w:asciiTheme="majorHAnsi" w:hAnsiTheme="majorHAnsi" w:cstheme="majorHAnsi"/>
          <w:sz w:val="24"/>
          <w:szCs w:val="24"/>
          <w:lang w:val="ro-MD"/>
        </w:rPr>
        <w:t xml:space="preserve">i </w:t>
      </w:r>
      <w:r w:rsidR="004F0647" w:rsidRPr="001B6C0F">
        <w:rPr>
          <w:rFonts w:asciiTheme="majorHAnsi" w:hAnsiTheme="majorHAnsi" w:cstheme="majorHAnsi"/>
          <w:sz w:val="24"/>
          <w:szCs w:val="24"/>
          <w:lang w:val="ro-MD"/>
        </w:rPr>
        <w:t>ș</w:t>
      </w:r>
      <w:r w:rsidR="002A0470" w:rsidRPr="001B6C0F">
        <w:rPr>
          <w:rFonts w:asciiTheme="majorHAnsi" w:hAnsiTheme="majorHAnsi" w:cstheme="majorHAnsi"/>
          <w:sz w:val="24"/>
          <w:szCs w:val="24"/>
          <w:lang w:val="ro-MD"/>
        </w:rPr>
        <w:t>colar din mun.</w:t>
      </w:r>
      <w:r w:rsidR="002A0470" w:rsidRPr="001B6C0F">
        <w:rPr>
          <w:rFonts w:asciiTheme="majorHAnsi" w:hAnsiTheme="majorHAnsi" w:cstheme="majorHAnsi"/>
          <w:b/>
          <w:sz w:val="24"/>
          <w:szCs w:val="24"/>
          <w:lang w:val="ro-MD"/>
        </w:rPr>
        <w:t xml:space="preserve"> </w:t>
      </w:r>
      <w:r w:rsidR="002A0470" w:rsidRPr="001B6C0F">
        <w:rPr>
          <w:rFonts w:asciiTheme="majorHAnsi" w:hAnsiTheme="majorHAnsi" w:cstheme="majorHAnsi"/>
          <w:sz w:val="24"/>
          <w:szCs w:val="24"/>
          <w:lang w:val="ro-MD"/>
        </w:rPr>
        <w:t>Chi</w:t>
      </w:r>
      <w:r w:rsidR="004F0647" w:rsidRPr="001B6C0F">
        <w:rPr>
          <w:rFonts w:asciiTheme="majorHAnsi" w:hAnsiTheme="majorHAnsi" w:cstheme="majorHAnsi"/>
          <w:sz w:val="24"/>
          <w:szCs w:val="24"/>
          <w:lang w:val="ro-MD"/>
        </w:rPr>
        <w:t>ș</w:t>
      </w:r>
      <w:r w:rsidR="002A0470" w:rsidRPr="001B6C0F">
        <w:rPr>
          <w:rFonts w:asciiTheme="majorHAnsi" w:hAnsiTheme="majorHAnsi" w:cstheme="majorHAnsi"/>
          <w:sz w:val="24"/>
          <w:szCs w:val="24"/>
          <w:lang w:val="ro-MD"/>
        </w:rPr>
        <w:t>inău, Ungheni, Comrat, Edine</w:t>
      </w:r>
      <w:r w:rsidR="004F0647" w:rsidRPr="001B6C0F">
        <w:rPr>
          <w:rFonts w:asciiTheme="majorHAnsi" w:hAnsiTheme="majorHAnsi" w:cstheme="majorHAnsi"/>
          <w:sz w:val="24"/>
          <w:szCs w:val="24"/>
          <w:lang w:val="ro-MD"/>
        </w:rPr>
        <w:t>ț</w:t>
      </w:r>
      <w:r w:rsidR="00303D96">
        <w:rPr>
          <w:rFonts w:asciiTheme="majorHAnsi" w:hAnsiTheme="majorHAnsi" w:cstheme="majorHAnsi"/>
          <w:sz w:val="24"/>
          <w:szCs w:val="24"/>
          <w:lang w:val="ro-MD"/>
        </w:rPr>
        <w:t xml:space="preserve"> și</w:t>
      </w:r>
      <w:r w:rsidR="002A0470" w:rsidRPr="001B6C0F">
        <w:rPr>
          <w:rFonts w:asciiTheme="majorHAnsi" w:hAnsiTheme="majorHAnsi" w:cstheme="majorHAnsi"/>
          <w:sz w:val="24"/>
          <w:szCs w:val="24"/>
          <w:lang w:val="ro-MD"/>
        </w:rPr>
        <w:t xml:space="preserve"> Soroca, ora</w:t>
      </w:r>
      <w:r w:rsidR="004F0647" w:rsidRPr="001B6C0F">
        <w:rPr>
          <w:rFonts w:asciiTheme="majorHAnsi" w:hAnsiTheme="majorHAnsi" w:cstheme="majorHAnsi"/>
          <w:sz w:val="24"/>
          <w:szCs w:val="24"/>
          <w:lang w:val="ro-MD"/>
        </w:rPr>
        <w:t>ș</w:t>
      </w:r>
      <w:r w:rsidR="002A0470" w:rsidRPr="001B6C0F">
        <w:rPr>
          <w:rFonts w:asciiTheme="majorHAnsi" w:hAnsiTheme="majorHAnsi" w:cstheme="majorHAnsi"/>
          <w:sz w:val="24"/>
          <w:szCs w:val="24"/>
          <w:lang w:val="ro-MD"/>
        </w:rPr>
        <w:t>el</w:t>
      </w:r>
      <w:r w:rsidR="00303D96">
        <w:rPr>
          <w:rFonts w:asciiTheme="majorHAnsi" w:hAnsiTheme="majorHAnsi" w:cstheme="majorHAnsi"/>
          <w:sz w:val="24"/>
          <w:szCs w:val="24"/>
          <w:lang w:val="ro-MD"/>
        </w:rPr>
        <w:t>e</w:t>
      </w:r>
      <w:r w:rsidR="002A0470" w:rsidRPr="001B6C0F">
        <w:rPr>
          <w:rFonts w:asciiTheme="majorHAnsi" w:hAnsiTheme="majorHAnsi" w:cstheme="majorHAnsi"/>
          <w:sz w:val="24"/>
          <w:szCs w:val="24"/>
          <w:lang w:val="ro-MD"/>
        </w:rPr>
        <w:t xml:space="preserve"> </w:t>
      </w:r>
      <w:r w:rsidR="00432319" w:rsidRPr="001B6C0F">
        <w:rPr>
          <w:rFonts w:asciiTheme="majorHAnsi" w:hAnsiTheme="majorHAnsi" w:cstheme="majorHAnsi"/>
          <w:sz w:val="24"/>
          <w:szCs w:val="24"/>
          <w:lang w:val="ro-MD"/>
        </w:rPr>
        <w:t xml:space="preserve">Ialoveni, Nisporeni, </w:t>
      </w:r>
      <w:r w:rsidR="002A0470" w:rsidRPr="001B6C0F">
        <w:rPr>
          <w:rFonts w:asciiTheme="majorHAnsi" w:hAnsiTheme="majorHAnsi" w:cstheme="majorHAnsi"/>
          <w:sz w:val="24"/>
          <w:szCs w:val="24"/>
          <w:lang w:val="ro-MD"/>
        </w:rPr>
        <w:t>Făle</w:t>
      </w:r>
      <w:r w:rsidR="004F0647" w:rsidRPr="001B6C0F">
        <w:rPr>
          <w:rFonts w:asciiTheme="majorHAnsi" w:hAnsiTheme="majorHAnsi" w:cstheme="majorHAnsi"/>
          <w:sz w:val="24"/>
          <w:szCs w:val="24"/>
          <w:lang w:val="ro-MD"/>
        </w:rPr>
        <w:t>ș</w:t>
      </w:r>
      <w:r w:rsidR="002A0470" w:rsidRPr="001B6C0F">
        <w:rPr>
          <w:rFonts w:asciiTheme="majorHAnsi" w:hAnsiTheme="majorHAnsi" w:cstheme="majorHAnsi"/>
          <w:sz w:val="24"/>
          <w:szCs w:val="24"/>
          <w:lang w:val="ro-MD"/>
        </w:rPr>
        <w:t xml:space="preserve">ti </w:t>
      </w:r>
      <w:r w:rsidR="004F0647" w:rsidRPr="001B6C0F">
        <w:rPr>
          <w:rFonts w:asciiTheme="majorHAnsi" w:hAnsiTheme="majorHAnsi" w:cstheme="majorHAnsi"/>
          <w:sz w:val="24"/>
          <w:szCs w:val="24"/>
          <w:lang w:val="ro-MD"/>
        </w:rPr>
        <w:t>ș</w:t>
      </w:r>
      <w:r w:rsidR="002A0470" w:rsidRPr="001B6C0F">
        <w:rPr>
          <w:rFonts w:asciiTheme="majorHAnsi" w:hAnsiTheme="majorHAnsi" w:cstheme="majorHAnsi"/>
          <w:sz w:val="24"/>
          <w:szCs w:val="24"/>
          <w:lang w:val="ro-MD"/>
        </w:rPr>
        <w:t>i S</w:t>
      </w:r>
      <w:r w:rsidR="00303D96">
        <w:rPr>
          <w:rFonts w:asciiTheme="majorHAnsi" w:hAnsiTheme="majorHAnsi" w:cstheme="majorHAnsi"/>
          <w:sz w:val="24"/>
          <w:szCs w:val="24"/>
          <w:lang w:val="ro-MD"/>
        </w:rPr>
        <w:t>â</w:t>
      </w:r>
      <w:r w:rsidR="002A0470" w:rsidRPr="001B6C0F">
        <w:rPr>
          <w:rFonts w:asciiTheme="majorHAnsi" w:hAnsiTheme="majorHAnsi" w:cstheme="majorHAnsi"/>
          <w:sz w:val="24"/>
          <w:szCs w:val="24"/>
          <w:lang w:val="ro-MD"/>
        </w:rPr>
        <w:t>ngerei,</w:t>
      </w:r>
      <w:r w:rsidR="00BD7A4A">
        <w:rPr>
          <w:rFonts w:asciiTheme="majorHAnsi" w:hAnsiTheme="majorHAnsi" w:cstheme="majorHAnsi"/>
          <w:sz w:val="24"/>
          <w:szCs w:val="24"/>
          <w:lang w:val="ro-MD"/>
        </w:rPr>
        <w:t xml:space="preserve"> </w:t>
      </w:r>
      <w:r w:rsidR="00432319" w:rsidRPr="001B6C0F">
        <w:rPr>
          <w:rFonts w:asciiTheme="majorHAnsi" w:hAnsiTheme="majorHAnsi" w:cstheme="majorHAnsi"/>
          <w:sz w:val="24"/>
          <w:szCs w:val="24"/>
          <w:lang w:val="ro-MD"/>
        </w:rPr>
        <w:t>comun</w:t>
      </w:r>
      <w:r w:rsidR="00303D96">
        <w:rPr>
          <w:rFonts w:asciiTheme="majorHAnsi" w:hAnsiTheme="majorHAnsi" w:cstheme="majorHAnsi"/>
          <w:sz w:val="24"/>
          <w:szCs w:val="24"/>
          <w:lang w:val="ro-MD"/>
        </w:rPr>
        <w:t>a</w:t>
      </w:r>
      <w:r w:rsidR="00432319" w:rsidRPr="001B6C0F">
        <w:rPr>
          <w:rFonts w:asciiTheme="majorHAnsi" w:hAnsiTheme="majorHAnsi" w:cstheme="majorHAnsi"/>
          <w:sz w:val="24"/>
          <w:szCs w:val="24"/>
          <w:lang w:val="ro-MD"/>
        </w:rPr>
        <w:t xml:space="preserve"> </w:t>
      </w:r>
      <w:r w:rsidR="002A0470" w:rsidRPr="001B6C0F">
        <w:rPr>
          <w:rFonts w:asciiTheme="majorHAnsi" w:hAnsiTheme="majorHAnsi" w:cstheme="majorHAnsi"/>
          <w:sz w:val="24"/>
          <w:szCs w:val="24"/>
          <w:lang w:val="ro-MD"/>
        </w:rPr>
        <w:t>B</w:t>
      </w:r>
      <w:r w:rsidR="00432319" w:rsidRPr="001B6C0F">
        <w:rPr>
          <w:rFonts w:asciiTheme="majorHAnsi" w:hAnsiTheme="majorHAnsi" w:cstheme="majorHAnsi"/>
          <w:sz w:val="24"/>
          <w:szCs w:val="24"/>
          <w:lang w:val="ro-MD"/>
        </w:rPr>
        <w:t>ă</w:t>
      </w:r>
      <w:r w:rsidR="002A0470" w:rsidRPr="001B6C0F">
        <w:rPr>
          <w:rFonts w:asciiTheme="majorHAnsi" w:hAnsiTheme="majorHAnsi" w:cstheme="majorHAnsi"/>
          <w:sz w:val="24"/>
          <w:szCs w:val="24"/>
          <w:lang w:val="ro-MD"/>
        </w:rPr>
        <w:t>cioi,</w:t>
      </w:r>
      <w:r w:rsidR="00432319" w:rsidRPr="001B6C0F">
        <w:rPr>
          <w:rFonts w:asciiTheme="majorHAnsi" w:hAnsiTheme="majorHAnsi" w:cstheme="majorHAnsi"/>
          <w:sz w:val="24"/>
          <w:szCs w:val="24"/>
          <w:lang w:val="ro-MD"/>
        </w:rPr>
        <w:t xml:space="preserve"> s</w:t>
      </w:r>
      <w:r w:rsidR="00303D96">
        <w:rPr>
          <w:rFonts w:asciiTheme="majorHAnsi" w:hAnsiTheme="majorHAnsi" w:cstheme="majorHAnsi"/>
          <w:sz w:val="24"/>
          <w:szCs w:val="24"/>
          <w:lang w:val="ro-MD"/>
        </w:rPr>
        <w:t>atul</w:t>
      </w:r>
      <w:r w:rsidR="002A0470" w:rsidRPr="001B6C0F">
        <w:rPr>
          <w:rFonts w:asciiTheme="majorHAnsi" w:hAnsiTheme="majorHAnsi" w:cstheme="majorHAnsi"/>
          <w:sz w:val="24"/>
          <w:szCs w:val="24"/>
          <w:lang w:val="ro-MD"/>
        </w:rPr>
        <w:t xml:space="preserve"> Măgdăce</w:t>
      </w:r>
      <w:r w:rsidR="004F0647" w:rsidRPr="001B6C0F">
        <w:rPr>
          <w:rFonts w:asciiTheme="majorHAnsi" w:hAnsiTheme="majorHAnsi" w:cstheme="majorHAnsi"/>
          <w:sz w:val="24"/>
          <w:szCs w:val="24"/>
          <w:lang w:val="ro-MD"/>
        </w:rPr>
        <w:t>ș</w:t>
      </w:r>
      <w:r w:rsidR="002A0470" w:rsidRPr="001B6C0F">
        <w:rPr>
          <w:rFonts w:asciiTheme="majorHAnsi" w:hAnsiTheme="majorHAnsi" w:cstheme="majorHAnsi"/>
          <w:sz w:val="24"/>
          <w:szCs w:val="24"/>
          <w:lang w:val="ro-MD"/>
        </w:rPr>
        <w:t>ti</w:t>
      </w:r>
      <w:r w:rsidR="00432319" w:rsidRPr="001B6C0F">
        <w:rPr>
          <w:rFonts w:asciiTheme="majorHAnsi" w:hAnsiTheme="majorHAnsi" w:cstheme="majorHAnsi"/>
          <w:sz w:val="24"/>
          <w:szCs w:val="24"/>
          <w:lang w:val="ro-MD"/>
        </w:rPr>
        <w:t xml:space="preserve"> și din r-nul Strășeni</w:t>
      </w:r>
      <w:r w:rsidR="002A0470" w:rsidRPr="001B6C0F">
        <w:rPr>
          <w:rFonts w:asciiTheme="majorHAnsi" w:hAnsiTheme="majorHAnsi" w:cstheme="majorHAnsi"/>
          <w:sz w:val="24"/>
          <w:szCs w:val="24"/>
          <w:lang w:val="ro-MD"/>
        </w:rPr>
        <w:t>.</w:t>
      </w:r>
    </w:p>
    <w:p w14:paraId="1F9E7067" w14:textId="77777777" w:rsidR="009F0B25" w:rsidRPr="00A92E2B" w:rsidRDefault="009F0B25" w:rsidP="00E5545C">
      <w:pPr>
        <w:spacing w:after="0" w:line="276" w:lineRule="auto"/>
        <w:ind w:right="-22" w:firstLine="567"/>
        <w:jc w:val="both"/>
        <w:rPr>
          <w:rFonts w:asciiTheme="majorHAnsi" w:hAnsiTheme="majorHAnsi" w:cstheme="majorHAnsi"/>
          <w:sz w:val="24"/>
          <w:szCs w:val="24"/>
          <w:lang w:val="ro-MD"/>
        </w:rPr>
      </w:pPr>
      <w:r w:rsidRPr="00A92E2B">
        <w:rPr>
          <w:rFonts w:asciiTheme="majorHAnsi" w:eastAsia="Arial" w:hAnsiTheme="majorHAnsi" w:cstheme="majorHAnsi"/>
          <w:spacing w:val="1"/>
          <w:sz w:val="24"/>
          <w:szCs w:val="24"/>
          <w:lang w:val="ro-MD"/>
        </w:rPr>
        <w:t>Astfel, î</w:t>
      </w:r>
      <w:r w:rsidRPr="00A92E2B">
        <w:rPr>
          <w:rFonts w:asciiTheme="majorHAnsi" w:hAnsiTheme="majorHAnsi" w:cstheme="majorHAnsi"/>
          <w:sz w:val="24"/>
          <w:szCs w:val="24"/>
          <w:lang w:val="ro-MD"/>
        </w:rPr>
        <w:t>n contextul realizării scopului misiunii de audit, au fost determinate următoarele obiective specifice:</w:t>
      </w:r>
    </w:p>
    <w:p w14:paraId="1C4AD119" w14:textId="2CFA3777" w:rsidR="009F0B25" w:rsidRPr="008043BA" w:rsidRDefault="001413A2" w:rsidP="00E5545C">
      <w:pPr>
        <w:numPr>
          <w:ilvl w:val="0"/>
          <w:numId w:val="20"/>
        </w:numPr>
        <w:spacing w:after="0" w:line="276" w:lineRule="auto"/>
        <w:ind w:left="0" w:right="-22" w:firstLine="567"/>
        <w:contextualSpacing/>
        <w:jc w:val="both"/>
        <w:rPr>
          <w:rFonts w:ascii="Calibri Light" w:hAnsi="Calibri Light" w:cs="Calibri Light"/>
          <w:b/>
          <w:sz w:val="24"/>
          <w:szCs w:val="24"/>
          <w:lang w:val="ro-MD"/>
        </w:rPr>
      </w:pPr>
      <w:r w:rsidRPr="008043BA">
        <w:rPr>
          <w:rFonts w:ascii="Calibri Light" w:hAnsi="Calibri Light" w:cs="Calibri Light"/>
          <w:b/>
          <w:sz w:val="24"/>
          <w:szCs w:val="24"/>
          <w:lang w:val="ro-MD"/>
        </w:rPr>
        <w:t xml:space="preserve">Au fost respectate normele de alimente la alimentarea copiilor </w:t>
      </w:r>
      <w:r w:rsidR="00DC3707" w:rsidRPr="008043BA">
        <w:rPr>
          <w:rFonts w:ascii="Calibri Light" w:hAnsi="Calibri Light" w:cs="Calibri Light"/>
          <w:b/>
          <w:sz w:val="24"/>
          <w:szCs w:val="24"/>
          <w:lang w:val="ro-MD"/>
        </w:rPr>
        <w:t>di</w:t>
      </w:r>
      <w:r w:rsidR="002A72A2" w:rsidRPr="008043BA">
        <w:rPr>
          <w:rFonts w:ascii="Calibri Light" w:hAnsi="Calibri Light" w:cs="Calibri Light"/>
          <w:b/>
          <w:sz w:val="24"/>
          <w:szCs w:val="24"/>
          <w:lang w:val="ro-MD"/>
        </w:rPr>
        <w:t>n institu</w:t>
      </w:r>
      <w:r w:rsidR="004F0647" w:rsidRPr="008043BA">
        <w:rPr>
          <w:rFonts w:ascii="Calibri Light" w:hAnsi="Calibri Light" w:cs="Calibri Light"/>
          <w:b/>
          <w:sz w:val="24"/>
          <w:szCs w:val="24"/>
          <w:lang w:val="ro-MD"/>
        </w:rPr>
        <w:t>ț</w:t>
      </w:r>
      <w:r w:rsidR="002A72A2" w:rsidRPr="008043BA">
        <w:rPr>
          <w:rFonts w:ascii="Calibri Light" w:hAnsi="Calibri Light" w:cs="Calibri Light"/>
          <w:b/>
          <w:sz w:val="24"/>
          <w:szCs w:val="24"/>
          <w:lang w:val="ro-MD"/>
        </w:rPr>
        <w:t xml:space="preserve">iile </w:t>
      </w:r>
      <w:r w:rsidR="00303D96" w:rsidRPr="008043BA">
        <w:rPr>
          <w:rFonts w:ascii="Calibri Light" w:hAnsi="Calibri Light" w:cs="Calibri Light"/>
          <w:b/>
          <w:sz w:val="24"/>
          <w:szCs w:val="24"/>
          <w:lang w:val="ro-MD"/>
        </w:rPr>
        <w:t xml:space="preserve">de învățământ </w:t>
      </w:r>
      <w:r w:rsidR="002A72A2" w:rsidRPr="008043BA">
        <w:rPr>
          <w:rFonts w:ascii="Calibri Light" w:hAnsi="Calibri Light" w:cs="Calibri Light"/>
          <w:b/>
          <w:sz w:val="24"/>
          <w:szCs w:val="24"/>
          <w:lang w:val="ro-MD"/>
        </w:rPr>
        <w:t>pre</w:t>
      </w:r>
      <w:r w:rsidR="004F0647" w:rsidRPr="008043BA">
        <w:rPr>
          <w:rFonts w:ascii="Calibri Light" w:hAnsi="Calibri Light" w:cs="Calibri Light"/>
          <w:b/>
          <w:sz w:val="24"/>
          <w:szCs w:val="24"/>
          <w:lang w:val="ro-MD"/>
        </w:rPr>
        <w:t>ș</w:t>
      </w:r>
      <w:r w:rsidR="002A72A2" w:rsidRPr="008043BA">
        <w:rPr>
          <w:rFonts w:ascii="Calibri Light" w:hAnsi="Calibri Light" w:cs="Calibri Light"/>
          <w:b/>
          <w:sz w:val="24"/>
          <w:szCs w:val="24"/>
          <w:lang w:val="ro-MD"/>
        </w:rPr>
        <w:t>colar</w:t>
      </w:r>
      <w:r w:rsidR="004B54A6" w:rsidRPr="008043BA">
        <w:rPr>
          <w:rFonts w:ascii="Calibri Light" w:hAnsi="Calibri Light" w:cs="Calibri Light"/>
          <w:b/>
          <w:sz w:val="24"/>
          <w:szCs w:val="24"/>
          <w:lang w:val="ro-MD"/>
        </w:rPr>
        <w:t>?</w:t>
      </w:r>
    </w:p>
    <w:p w14:paraId="7D446FF7" w14:textId="167F56B7" w:rsidR="009F0B25" w:rsidRPr="008043BA" w:rsidRDefault="00DC3707" w:rsidP="00E5545C">
      <w:pPr>
        <w:numPr>
          <w:ilvl w:val="0"/>
          <w:numId w:val="20"/>
        </w:numPr>
        <w:spacing w:after="0" w:line="276" w:lineRule="auto"/>
        <w:ind w:left="0" w:right="-22" w:firstLine="567"/>
        <w:contextualSpacing/>
        <w:jc w:val="both"/>
        <w:rPr>
          <w:rFonts w:ascii="Calibri Light" w:hAnsi="Calibri Light" w:cs="Calibri Light"/>
          <w:b/>
          <w:sz w:val="24"/>
          <w:szCs w:val="24"/>
          <w:lang w:val="ro-MD"/>
        </w:rPr>
      </w:pPr>
      <w:r w:rsidRPr="008043BA">
        <w:rPr>
          <w:rFonts w:ascii="Calibri Light" w:hAnsi="Calibri Light" w:cs="Calibri Light"/>
          <w:b/>
          <w:sz w:val="24"/>
          <w:szCs w:val="24"/>
          <w:lang w:val="ro-MD"/>
        </w:rPr>
        <w:t xml:space="preserve">A fost respectat </w:t>
      </w:r>
      <w:r w:rsidR="004E5408" w:rsidRPr="008043BA">
        <w:rPr>
          <w:rFonts w:ascii="Calibri Light" w:hAnsi="Calibri Light" w:cs="Calibri Light"/>
          <w:b/>
          <w:sz w:val="24"/>
          <w:szCs w:val="24"/>
          <w:lang w:val="ro-MD"/>
        </w:rPr>
        <w:t>normativul financiar</w:t>
      </w:r>
      <w:r w:rsidR="004B54A6" w:rsidRPr="008043BA">
        <w:rPr>
          <w:rFonts w:ascii="Calibri Light" w:hAnsi="Calibri Light" w:cs="Calibri Light"/>
          <w:b/>
          <w:sz w:val="24"/>
          <w:szCs w:val="24"/>
          <w:lang w:val="ro-MD"/>
        </w:rPr>
        <w:t xml:space="preserve"> pentru alimentarea copiilor din</w:t>
      </w:r>
      <w:r w:rsidR="00853983" w:rsidRPr="008043BA">
        <w:rPr>
          <w:rFonts w:ascii="Calibri Light" w:hAnsi="Calibri Light" w:cs="Calibri Light"/>
          <w:b/>
          <w:sz w:val="24"/>
          <w:szCs w:val="24"/>
          <w:lang w:val="ro-MD"/>
        </w:rPr>
        <w:t xml:space="preserve"> institu</w:t>
      </w:r>
      <w:r w:rsidR="004F0647" w:rsidRPr="008043BA">
        <w:rPr>
          <w:rFonts w:ascii="Calibri Light" w:hAnsi="Calibri Light" w:cs="Calibri Light"/>
          <w:b/>
          <w:sz w:val="24"/>
          <w:szCs w:val="24"/>
          <w:lang w:val="ro-MD"/>
        </w:rPr>
        <w:t>ț</w:t>
      </w:r>
      <w:r w:rsidR="00853983" w:rsidRPr="008043BA">
        <w:rPr>
          <w:rFonts w:ascii="Calibri Light" w:hAnsi="Calibri Light" w:cs="Calibri Light"/>
          <w:b/>
          <w:sz w:val="24"/>
          <w:szCs w:val="24"/>
          <w:lang w:val="ro-MD"/>
        </w:rPr>
        <w:t xml:space="preserve">iile </w:t>
      </w:r>
      <w:r w:rsidR="00303D96" w:rsidRPr="008043BA">
        <w:rPr>
          <w:rFonts w:ascii="Calibri Light" w:hAnsi="Calibri Light" w:cs="Calibri Light"/>
          <w:b/>
          <w:sz w:val="24"/>
          <w:szCs w:val="24"/>
          <w:lang w:val="ro-MD"/>
        </w:rPr>
        <w:t xml:space="preserve">de învățământ </w:t>
      </w:r>
      <w:r w:rsidR="00853983" w:rsidRPr="008043BA">
        <w:rPr>
          <w:rFonts w:ascii="Calibri Light" w:hAnsi="Calibri Light" w:cs="Calibri Light"/>
          <w:b/>
          <w:sz w:val="24"/>
          <w:szCs w:val="24"/>
          <w:lang w:val="ro-MD"/>
        </w:rPr>
        <w:t>pre</w:t>
      </w:r>
      <w:r w:rsidR="004F0647" w:rsidRPr="008043BA">
        <w:rPr>
          <w:rFonts w:ascii="Calibri Light" w:hAnsi="Calibri Light" w:cs="Calibri Light"/>
          <w:b/>
          <w:sz w:val="24"/>
          <w:szCs w:val="24"/>
          <w:lang w:val="ro-MD"/>
        </w:rPr>
        <w:t>ș</w:t>
      </w:r>
      <w:r w:rsidR="00853983" w:rsidRPr="008043BA">
        <w:rPr>
          <w:rFonts w:ascii="Calibri Light" w:hAnsi="Calibri Light" w:cs="Calibri Light"/>
          <w:b/>
          <w:sz w:val="24"/>
          <w:szCs w:val="24"/>
          <w:lang w:val="ro-MD"/>
        </w:rPr>
        <w:t>colar</w:t>
      </w:r>
      <w:r w:rsidR="004B54A6" w:rsidRPr="008043BA">
        <w:rPr>
          <w:rFonts w:ascii="Calibri Light" w:hAnsi="Calibri Light" w:cs="Calibri Light"/>
          <w:b/>
          <w:sz w:val="24"/>
          <w:szCs w:val="24"/>
          <w:lang w:val="ro-MD"/>
        </w:rPr>
        <w:t>?</w:t>
      </w:r>
    </w:p>
    <w:p w14:paraId="4588464C" w14:textId="639EF3F8" w:rsidR="009F0B25" w:rsidRPr="008043BA" w:rsidRDefault="00DC3707" w:rsidP="00E5545C">
      <w:pPr>
        <w:numPr>
          <w:ilvl w:val="0"/>
          <w:numId w:val="20"/>
        </w:numPr>
        <w:spacing w:after="0" w:line="276" w:lineRule="auto"/>
        <w:ind w:left="0" w:right="-22" w:firstLine="567"/>
        <w:contextualSpacing/>
        <w:jc w:val="both"/>
        <w:rPr>
          <w:rFonts w:ascii="Calibri Light" w:hAnsi="Calibri Light" w:cs="Calibri Light"/>
          <w:b/>
          <w:sz w:val="24"/>
          <w:szCs w:val="24"/>
          <w:lang w:val="ro-MD"/>
        </w:rPr>
      </w:pPr>
      <w:r w:rsidRPr="008043BA">
        <w:rPr>
          <w:rFonts w:ascii="Calibri Light" w:hAnsi="Calibri Light" w:cs="Calibri Light"/>
          <w:b/>
          <w:sz w:val="24"/>
          <w:szCs w:val="24"/>
          <w:lang w:val="ro-MD"/>
        </w:rPr>
        <w:t>A fost respectat cadrul normativ la p</w:t>
      </w:r>
      <w:r w:rsidR="00BA3427" w:rsidRPr="008043BA">
        <w:rPr>
          <w:rFonts w:ascii="Calibri Light" w:hAnsi="Calibri Light" w:cs="Calibri Light"/>
          <w:b/>
          <w:sz w:val="24"/>
          <w:szCs w:val="24"/>
          <w:lang w:val="ro-MD"/>
        </w:rPr>
        <w:t>rocurarea produselor alimentare pentru instituțiile preșcolare?</w:t>
      </w:r>
      <w:r w:rsidR="00BD7A4A" w:rsidRPr="008043BA">
        <w:rPr>
          <w:rFonts w:ascii="Calibri Light" w:hAnsi="Calibri Light" w:cs="Calibri Light"/>
          <w:b/>
          <w:sz w:val="24"/>
          <w:szCs w:val="24"/>
          <w:lang w:val="ro-MD"/>
        </w:rPr>
        <w:t xml:space="preserve"> </w:t>
      </w:r>
    </w:p>
    <w:p w14:paraId="345BC84E" w14:textId="4C59C6F0" w:rsidR="00853983" w:rsidRPr="008043BA" w:rsidRDefault="00DC3707" w:rsidP="00E5545C">
      <w:pPr>
        <w:numPr>
          <w:ilvl w:val="0"/>
          <w:numId w:val="20"/>
        </w:numPr>
        <w:spacing w:after="0" w:line="276" w:lineRule="auto"/>
        <w:ind w:left="0" w:right="-22" w:firstLine="567"/>
        <w:contextualSpacing/>
        <w:jc w:val="both"/>
        <w:rPr>
          <w:rFonts w:ascii="Calibri Light" w:hAnsi="Calibri Light" w:cs="Calibri Light"/>
          <w:b/>
          <w:sz w:val="24"/>
          <w:szCs w:val="24"/>
          <w:lang w:val="ro-MD"/>
        </w:rPr>
      </w:pPr>
      <w:r w:rsidRPr="008043BA">
        <w:rPr>
          <w:rFonts w:ascii="Calibri Light" w:hAnsi="Calibri Light" w:cs="Calibri Light"/>
          <w:b/>
          <w:sz w:val="24"/>
          <w:szCs w:val="24"/>
          <w:lang w:val="ro-MD"/>
        </w:rPr>
        <w:t xml:space="preserve">Prestarea </w:t>
      </w:r>
      <w:r w:rsidR="00616289" w:rsidRPr="008043BA">
        <w:rPr>
          <w:rFonts w:ascii="Calibri Light" w:hAnsi="Calibri Light" w:cs="Calibri Light"/>
          <w:b/>
          <w:sz w:val="24"/>
          <w:szCs w:val="24"/>
          <w:lang w:val="ro-MD"/>
        </w:rPr>
        <w:t xml:space="preserve">serviciilor de </w:t>
      </w:r>
      <w:r w:rsidR="00853983" w:rsidRPr="008043BA">
        <w:rPr>
          <w:rFonts w:ascii="Calibri Light" w:hAnsi="Calibri Light" w:cs="Calibri Light"/>
          <w:b/>
          <w:sz w:val="24"/>
          <w:szCs w:val="24"/>
          <w:lang w:val="ro-MD"/>
        </w:rPr>
        <w:t>alimenta</w:t>
      </w:r>
      <w:r w:rsidR="004F0647" w:rsidRPr="008043BA">
        <w:rPr>
          <w:rFonts w:ascii="Calibri Light" w:hAnsi="Calibri Light" w:cs="Calibri Light"/>
          <w:b/>
          <w:sz w:val="24"/>
          <w:szCs w:val="24"/>
          <w:lang w:val="ro-MD"/>
        </w:rPr>
        <w:t>ț</w:t>
      </w:r>
      <w:r w:rsidR="00853983" w:rsidRPr="008043BA">
        <w:rPr>
          <w:rFonts w:ascii="Calibri Light" w:hAnsi="Calibri Light" w:cs="Calibri Light"/>
          <w:b/>
          <w:sz w:val="24"/>
          <w:szCs w:val="24"/>
          <w:lang w:val="ro-MD"/>
        </w:rPr>
        <w:t>ie</w:t>
      </w:r>
      <w:r w:rsidR="00616289" w:rsidRPr="008043BA">
        <w:rPr>
          <w:rFonts w:ascii="Calibri Light" w:hAnsi="Calibri Light" w:cs="Calibri Light"/>
          <w:b/>
          <w:sz w:val="24"/>
          <w:szCs w:val="24"/>
          <w:lang w:val="ro-MD"/>
        </w:rPr>
        <w:t xml:space="preserve"> a</w:t>
      </w:r>
      <w:r w:rsidR="00853983" w:rsidRPr="008043BA">
        <w:rPr>
          <w:rFonts w:ascii="Calibri Light" w:hAnsi="Calibri Light" w:cs="Calibri Light"/>
          <w:b/>
          <w:sz w:val="24"/>
          <w:szCs w:val="24"/>
          <w:lang w:val="ro-MD"/>
        </w:rPr>
        <w:t xml:space="preserve"> elevilor din institu</w:t>
      </w:r>
      <w:r w:rsidR="004F0647" w:rsidRPr="008043BA">
        <w:rPr>
          <w:rFonts w:ascii="Calibri Light" w:hAnsi="Calibri Light" w:cs="Calibri Light"/>
          <w:b/>
          <w:sz w:val="24"/>
          <w:szCs w:val="24"/>
          <w:lang w:val="ro-MD"/>
        </w:rPr>
        <w:t>ț</w:t>
      </w:r>
      <w:r w:rsidR="00853983" w:rsidRPr="008043BA">
        <w:rPr>
          <w:rFonts w:ascii="Calibri Light" w:hAnsi="Calibri Light" w:cs="Calibri Light"/>
          <w:b/>
          <w:sz w:val="24"/>
          <w:szCs w:val="24"/>
          <w:lang w:val="ro-MD"/>
        </w:rPr>
        <w:t xml:space="preserve">iile de </w:t>
      </w:r>
      <w:r w:rsidR="005B177C" w:rsidRPr="008043BA">
        <w:rPr>
          <w:rFonts w:ascii="Calibri Light" w:hAnsi="Calibri Light" w:cs="Calibri Light"/>
          <w:b/>
          <w:sz w:val="24"/>
          <w:szCs w:val="24"/>
          <w:lang w:val="ro-MD"/>
        </w:rPr>
        <w:t>învățămâ</w:t>
      </w:r>
      <w:r w:rsidR="00853983" w:rsidRPr="008043BA">
        <w:rPr>
          <w:rFonts w:ascii="Calibri Light" w:hAnsi="Calibri Light" w:cs="Calibri Light"/>
          <w:b/>
          <w:sz w:val="24"/>
          <w:szCs w:val="24"/>
          <w:lang w:val="ro-MD"/>
        </w:rPr>
        <w:t>nt</w:t>
      </w:r>
      <w:r w:rsidR="00EC7A80" w:rsidRPr="008043BA">
        <w:rPr>
          <w:rFonts w:ascii="Calibri Light" w:hAnsi="Calibri Light" w:cs="Calibri Light"/>
          <w:b/>
          <w:sz w:val="24"/>
          <w:szCs w:val="24"/>
          <w:lang w:val="ro-MD"/>
        </w:rPr>
        <w:t xml:space="preserve"> general</w:t>
      </w:r>
      <w:r w:rsidR="00616289" w:rsidRPr="008043BA">
        <w:rPr>
          <w:rFonts w:ascii="Calibri Light" w:hAnsi="Calibri Light" w:cs="Calibri Light"/>
          <w:b/>
          <w:sz w:val="24"/>
          <w:szCs w:val="24"/>
          <w:lang w:val="ro-MD"/>
        </w:rPr>
        <w:t xml:space="preserve"> din mun.</w:t>
      </w:r>
      <w:r w:rsidR="00303D96" w:rsidRPr="008043BA">
        <w:rPr>
          <w:rFonts w:ascii="Calibri Light" w:hAnsi="Calibri Light" w:cs="Calibri Light"/>
          <w:b/>
          <w:sz w:val="24"/>
          <w:szCs w:val="24"/>
          <w:lang w:val="ro-MD"/>
        </w:rPr>
        <w:t xml:space="preserve"> </w:t>
      </w:r>
      <w:r w:rsidR="00616289" w:rsidRPr="008043BA">
        <w:rPr>
          <w:rFonts w:ascii="Calibri Light" w:hAnsi="Calibri Light" w:cs="Calibri Light"/>
          <w:b/>
          <w:sz w:val="24"/>
          <w:szCs w:val="24"/>
          <w:lang w:val="ro-MD"/>
        </w:rPr>
        <w:t xml:space="preserve">Chișinău a fost </w:t>
      </w:r>
      <w:r w:rsidRPr="008043BA">
        <w:rPr>
          <w:rFonts w:ascii="Calibri Light" w:hAnsi="Calibri Light" w:cs="Calibri Light"/>
          <w:b/>
          <w:sz w:val="24"/>
          <w:szCs w:val="24"/>
          <w:lang w:val="ro-MD"/>
        </w:rPr>
        <w:t xml:space="preserve">efectuat în mod </w:t>
      </w:r>
      <w:r w:rsidR="00616289" w:rsidRPr="008043BA">
        <w:rPr>
          <w:rFonts w:ascii="Calibri Light" w:hAnsi="Calibri Light" w:cs="Calibri Light"/>
          <w:b/>
          <w:sz w:val="24"/>
          <w:szCs w:val="24"/>
          <w:lang w:val="ro-MD"/>
        </w:rPr>
        <w:t>regulamentar?</w:t>
      </w:r>
    </w:p>
    <w:p w14:paraId="17FDBD49" w14:textId="32D16E2B" w:rsidR="009F0B25" w:rsidRPr="008043BA" w:rsidRDefault="00BA3427" w:rsidP="00E5545C">
      <w:pPr>
        <w:numPr>
          <w:ilvl w:val="0"/>
          <w:numId w:val="20"/>
        </w:numPr>
        <w:spacing w:after="0" w:line="276" w:lineRule="auto"/>
        <w:ind w:left="0" w:right="-22" w:firstLine="567"/>
        <w:contextualSpacing/>
        <w:jc w:val="both"/>
        <w:rPr>
          <w:rFonts w:ascii="Calibri Light" w:hAnsi="Calibri Light" w:cs="Calibri Light"/>
          <w:b/>
          <w:sz w:val="24"/>
          <w:szCs w:val="24"/>
          <w:lang w:val="ro-MD"/>
        </w:rPr>
      </w:pPr>
      <w:r w:rsidRPr="008043BA">
        <w:rPr>
          <w:rFonts w:ascii="Calibri Light" w:hAnsi="Calibri Light" w:cs="Calibri Light"/>
          <w:b/>
          <w:sz w:val="24"/>
          <w:szCs w:val="24"/>
          <w:lang w:val="ro-MD"/>
        </w:rPr>
        <w:t>Externalizarea serviciilor de a</w:t>
      </w:r>
      <w:r w:rsidR="004E5408" w:rsidRPr="008043BA">
        <w:rPr>
          <w:rFonts w:ascii="Calibri Light" w:hAnsi="Calibri Light" w:cs="Calibri Light"/>
          <w:b/>
          <w:sz w:val="24"/>
          <w:szCs w:val="24"/>
          <w:lang w:val="ro-MD"/>
        </w:rPr>
        <w:t>limentare</w:t>
      </w:r>
      <w:r w:rsidRPr="008043BA">
        <w:rPr>
          <w:rFonts w:ascii="Calibri Light" w:hAnsi="Calibri Light" w:cs="Calibri Light"/>
          <w:b/>
          <w:sz w:val="24"/>
          <w:szCs w:val="24"/>
          <w:lang w:val="ro-MD"/>
        </w:rPr>
        <w:t xml:space="preserve"> </w:t>
      </w:r>
      <w:r w:rsidR="004E5408" w:rsidRPr="008043BA">
        <w:rPr>
          <w:rFonts w:ascii="Calibri Light" w:hAnsi="Calibri Light" w:cs="Calibri Light"/>
          <w:b/>
          <w:sz w:val="24"/>
          <w:szCs w:val="24"/>
          <w:lang w:val="ro-MD"/>
        </w:rPr>
        <w:t xml:space="preserve">a copiilor </w:t>
      </w:r>
      <w:r w:rsidR="004F0647" w:rsidRPr="008043BA">
        <w:rPr>
          <w:rFonts w:ascii="Calibri Light" w:hAnsi="Calibri Light" w:cs="Calibri Light"/>
          <w:b/>
          <w:sz w:val="24"/>
          <w:szCs w:val="24"/>
          <w:lang w:val="ro-MD"/>
        </w:rPr>
        <w:t>ș</w:t>
      </w:r>
      <w:r w:rsidR="004E5408" w:rsidRPr="008043BA">
        <w:rPr>
          <w:rFonts w:ascii="Calibri Light" w:hAnsi="Calibri Light" w:cs="Calibri Light"/>
          <w:b/>
          <w:sz w:val="24"/>
          <w:szCs w:val="24"/>
          <w:lang w:val="ro-MD"/>
        </w:rPr>
        <w:t>i elevilor din institu</w:t>
      </w:r>
      <w:r w:rsidR="004F0647" w:rsidRPr="008043BA">
        <w:rPr>
          <w:rFonts w:ascii="Calibri Light" w:hAnsi="Calibri Light" w:cs="Calibri Light"/>
          <w:b/>
          <w:sz w:val="24"/>
          <w:szCs w:val="24"/>
          <w:lang w:val="ro-MD"/>
        </w:rPr>
        <w:t>ț</w:t>
      </w:r>
      <w:r w:rsidR="004E5408" w:rsidRPr="008043BA">
        <w:rPr>
          <w:rFonts w:ascii="Calibri Light" w:hAnsi="Calibri Light" w:cs="Calibri Light"/>
          <w:b/>
          <w:sz w:val="24"/>
          <w:szCs w:val="24"/>
          <w:lang w:val="ro-MD"/>
        </w:rPr>
        <w:t>iile de învă</w:t>
      </w:r>
      <w:r w:rsidR="004F0647" w:rsidRPr="008043BA">
        <w:rPr>
          <w:rFonts w:ascii="Calibri Light" w:hAnsi="Calibri Light" w:cs="Calibri Light"/>
          <w:b/>
          <w:sz w:val="24"/>
          <w:szCs w:val="24"/>
          <w:lang w:val="ro-MD"/>
        </w:rPr>
        <w:t>ț</w:t>
      </w:r>
      <w:r w:rsidR="004E5408" w:rsidRPr="008043BA">
        <w:rPr>
          <w:rFonts w:ascii="Calibri Light" w:hAnsi="Calibri Light" w:cs="Calibri Light"/>
          <w:b/>
          <w:sz w:val="24"/>
          <w:szCs w:val="24"/>
          <w:lang w:val="ro-MD"/>
        </w:rPr>
        <w:t>ământ general (pre</w:t>
      </w:r>
      <w:r w:rsidR="004F0647" w:rsidRPr="008043BA">
        <w:rPr>
          <w:rFonts w:ascii="Calibri Light" w:hAnsi="Calibri Light" w:cs="Calibri Light"/>
          <w:b/>
          <w:sz w:val="24"/>
          <w:szCs w:val="24"/>
          <w:lang w:val="ro-MD"/>
        </w:rPr>
        <w:t>ș</w:t>
      </w:r>
      <w:r w:rsidR="004E5408" w:rsidRPr="008043BA">
        <w:rPr>
          <w:rFonts w:ascii="Calibri Light" w:hAnsi="Calibri Light" w:cs="Calibri Light"/>
          <w:b/>
          <w:sz w:val="24"/>
          <w:szCs w:val="24"/>
          <w:lang w:val="ro-MD"/>
        </w:rPr>
        <w:t xml:space="preserve">colar </w:t>
      </w:r>
      <w:r w:rsidR="004F0647" w:rsidRPr="008043BA">
        <w:rPr>
          <w:rFonts w:ascii="Calibri Light" w:hAnsi="Calibri Light" w:cs="Calibri Light"/>
          <w:b/>
          <w:sz w:val="24"/>
          <w:szCs w:val="24"/>
          <w:lang w:val="ro-MD"/>
        </w:rPr>
        <w:t>ș</w:t>
      </w:r>
      <w:r w:rsidR="004E5408" w:rsidRPr="008043BA">
        <w:rPr>
          <w:rFonts w:ascii="Calibri Light" w:hAnsi="Calibri Light" w:cs="Calibri Light"/>
          <w:b/>
          <w:sz w:val="24"/>
          <w:szCs w:val="24"/>
          <w:lang w:val="ro-MD"/>
        </w:rPr>
        <w:t>i preuniversitar) din r</w:t>
      </w:r>
      <w:r w:rsidR="00303D96" w:rsidRPr="008043BA">
        <w:rPr>
          <w:rFonts w:ascii="Calibri Light" w:hAnsi="Calibri Light" w:cs="Calibri Light"/>
          <w:b/>
          <w:sz w:val="24"/>
          <w:szCs w:val="24"/>
          <w:lang w:val="ro-MD"/>
        </w:rPr>
        <w:t>-nul</w:t>
      </w:r>
      <w:r w:rsidR="004E5408" w:rsidRPr="008043BA">
        <w:rPr>
          <w:rFonts w:ascii="Calibri Light" w:hAnsi="Calibri Light" w:cs="Calibri Light"/>
          <w:b/>
          <w:sz w:val="24"/>
          <w:szCs w:val="24"/>
          <w:lang w:val="ro-MD"/>
        </w:rPr>
        <w:t xml:space="preserve"> Stră</w:t>
      </w:r>
      <w:r w:rsidR="004F0647" w:rsidRPr="008043BA">
        <w:rPr>
          <w:rFonts w:ascii="Calibri Light" w:hAnsi="Calibri Light" w:cs="Calibri Light"/>
          <w:b/>
          <w:sz w:val="24"/>
          <w:szCs w:val="24"/>
          <w:lang w:val="ro-MD"/>
        </w:rPr>
        <w:t>ș</w:t>
      </w:r>
      <w:r w:rsidR="004E5408" w:rsidRPr="008043BA">
        <w:rPr>
          <w:rFonts w:ascii="Calibri Light" w:hAnsi="Calibri Light" w:cs="Calibri Light"/>
          <w:b/>
          <w:sz w:val="24"/>
          <w:szCs w:val="24"/>
          <w:lang w:val="ro-MD"/>
        </w:rPr>
        <w:t>eni</w:t>
      </w:r>
      <w:r w:rsidRPr="008043BA">
        <w:rPr>
          <w:rFonts w:ascii="Calibri Light" w:hAnsi="Calibri Light" w:cs="Calibri Light"/>
          <w:b/>
          <w:sz w:val="24"/>
          <w:szCs w:val="24"/>
          <w:lang w:val="ro-MD"/>
        </w:rPr>
        <w:t xml:space="preserve"> a fost </w:t>
      </w:r>
      <w:r w:rsidR="0021222E" w:rsidRPr="008043BA">
        <w:rPr>
          <w:rFonts w:ascii="Calibri Light" w:hAnsi="Calibri Light" w:cs="Calibri Light"/>
          <w:b/>
          <w:sz w:val="24"/>
          <w:szCs w:val="24"/>
          <w:lang w:val="ro-MD"/>
        </w:rPr>
        <w:t xml:space="preserve">fundamentată din punct de vedere </w:t>
      </w:r>
      <w:r w:rsidRPr="008043BA">
        <w:rPr>
          <w:rFonts w:ascii="Calibri Light" w:hAnsi="Calibri Light" w:cs="Calibri Light"/>
          <w:b/>
          <w:sz w:val="24"/>
          <w:szCs w:val="24"/>
          <w:lang w:val="ro-MD"/>
        </w:rPr>
        <w:t>cost-eficien</w:t>
      </w:r>
      <w:r w:rsidR="0021222E" w:rsidRPr="008043BA">
        <w:rPr>
          <w:rFonts w:ascii="Calibri Light" w:hAnsi="Calibri Light" w:cs="Calibri Light"/>
          <w:b/>
          <w:sz w:val="24"/>
          <w:szCs w:val="24"/>
          <w:lang w:val="ro-MD"/>
        </w:rPr>
        <w:t>ț</w:t>
      </w:r>
      <w:r w:rsidRPr="008043BA">
        <w:rPr>
          <w:rFonts w:ascii="Calibri Light" w:hAnsi="Calibri Light" w:cs="Calibri Light"/>
          <w:b/>
          <w:sz w:val="24"/>
          <w:szCs w:val="24"/>
          <w:lang w:val="ro-MD"/>
        </w:rPr>
        <w:t>ă?</w:t>
      </w:r>
    </w:p>
    <w:p w14:paraId="2C0F6E74" w14:textId="53449FC5" w:rsidR="001B6C0F" w:rsidRPr="00A2146C" w:rsidRDefault="001B6C0F" w:rsidP="00E5545C">
      <w:pPr>
        <w:tabs>
          <w:tab w:val="left" w:pos="1134"/>
        </w:tabs>
        <w:spacing w:after="0" w:line="276" w:lineRule="auto"/>
        <w:ind w:left="567" w:right="-22"/>
        <w:contextualSpacing/>
        <w:jc w:val="both"/>
        <w:rPr>
          <w:rFonts w:ascii="Calibri Light" w:hAnsi="Calibri Light" w:cs="Calibri Light"/>
          <w:b/>
          <w:sz w:val="24"/>
          <w:szCs w:val="24"/>
          <w:lang w:val="ro-MD"/>
        </w:rPr>
      </w:pPr>
      <w:r w:rsidRPr="001B6C0F">
        <w:rPr>
          <w:rFonts w:ascii="Calibri Light" w:hAnsi="Calibri Light" w:cs="Calibri Light"/>
          <w:b/>
          <w:sz w:val="24"/>
          <w:szCs w:val="24"/>
          <w:lang w:val="ro-MD"/>
        </w:rPr>
        <w:t>3.2.</w:t>
      </w:r>
      <w:r w:rsidRPr="001B6C0F">
        <w:rPr>
          <w:rFonts w:ascii="Calibri Light" w:hAnsi="Calibri Light" w:cs="Calibri Light"/>
          <w:b/>
          <w:sz w:val="24"/>
          <w:szCs w:val="24"/>
          <w:lang w:val="ro-MD"/>
        </w:rPr>
        <w:tab/>
        <w:t>Abordarea auditului</w:t>
      </w:r>
    </w:p>
    <w:p w14:paraId="7C534DAB" w14:textId="77C1D656" w:rsidR="009F0B25" w:rsidRDefault="009F0B25" w:rsidP="00E5545C">
      <w:pPr>
        <w:spacing w:after="0" w:line="276" w:lineRule="auto"/>
        <w:ind w:right="-22" w:firstLine="567"/>
        <w:jc w:val="both"/>
        <w:rPr>
          <w:rFonts w:asciiTheme="majorHAnsi" w:hAnsiTheme="majorHAnsi" w:cstheme="majorHAnsi"/>
          <w:noProof/>
          <w:sz w:val="24"/>
          <w:szCs w:val="24"/>
          <w:lang w:val="ro-MD"/>
        </w:rPr>
      </w:pPr>
      <w:r w:rsidRPr="00A92E2B">
        <w:rPr>
          <w:rFonts w:asciiTheme="majorHAnsi" w:eastAsia="Times New Roman" w:hAnsiTheme="majorHAnsi" w:cstheme="majorHAnsi"/>
          <w:noProof/>
          <w:sz w:val="24"/>
          <w:szCs w:val="24"/>
          <w:lang w:val="ro-MD"/>
        </w:rPr>
        <w:t>Activită</w:t>
      </w:r>
      <w:r w:rsidR="004F0647" w:rsidRPr="00A92E2B">
        <w:rPr>
          <w:rFonts w:asciiTheme="majorHAnsi" w:eastAsia="Times New Roman" w:hAnsiTheme="majorHAnsi" w:cstheme="majorHAnsi"/>
          <w:noProof/>
          <w:sz w:val="24"/>
          <w:szCs w:val="24"/>
          <w:lang w:val="ro-MD"/>
        </w:rPr>
        <w:t>ț</w:t>
      </w:r>
      <w:r w:rsidRPr="00A92E2B">
        <w:rPr>
          <w:rFonts w:asciiTheme="majorHAnsi" w:eastAsia="Times New Roman" w:hAnsiTheme="majorHAnsi" w:cstheme="majorHAnsi"/>
          <w:noProof/>
          <w:sz w:val="24"/>
          <w:szCs w:val="24"/>
          <w:lang w:val="ro-MD"/>
        </w:rPr>
        <w:t xml:space="preserve">ile de audit au fost ghidate de </w:t>
      </w:r>
      <w:r w:rsidR="00303D96">
        <w:rPr>
          <w:rFonts w:asciiTheme="majorHAnsi" w:eastAsia="Times New Roman" w:hAnsiTheme="majorHAnsi" w:cstheme="majorHAnsi"/>
          <w:noProof/>
          <w:sz w:val="24"/>
          <w:szCs w:val="24"/>
          <w:lang w:val="ro-MD"/>
        </w:rPr>
        <w:t>S</w:t>
      </w:r>
      <w:r w:rsidRPr="00A92E2B">
        <w:rPr>
          <w:rFonts w:asciiTheme="majorHAnsi" w:eastAsia="Times New Roman" w:hAnsiTheme="majorHAnsi" w:cstheme="majorHAnsi"/>
          <w:noProof/>
          <w:sz w:val="24"/>
          <w:szCs w:val="24"/>
          <w:lang w:val="ro-MD"/>
        </w:rPr>
        <w:t xml:space="preserve">tandardele </w:t>
      </w:r>
      <w:r w:rsidR="00303D96">
        <w:rPr>
          <w:rFonts w:asciiTheme="majorHAnsi" w:eastAsia="Times New Roman" w:hAnsiTheme="majorHAnsi" w:cstheme="majorHAnsi"/>
          <w:noProof/>
          <w:sz w:val="24"/>
          <w:szCs w:val="24"/>
          <w:lang w:val="ro-MD"/>
        </w:rPr>
        <w:t>I</w:t>
      </w:r>
      <w:r w:rsidRPr="00A92E2B">
        <w:rPr>
          <w:rFonts w:asciiTheme="majorHAnsi" w:eastAsia="Times New Roman" w:hAnsiTheme="majorHAnsi" w:cstheme="majorHAnsi"/>
          <w:noProof/>
          <w:sz w:val="24"/>
          <w:szCs w:val="24"/>
          <w:lang w:val="ro-MD"/>
        </w:rPr>
        <w:t>nterna</w:t>
      </w:r>
      <w:r w:rsidR="004F0647" w:rsidRPr="00A92E2B">
        <w:rPr>
          <w:rFonts w:asciiTheme="majorHAnsi" w:eastAsia="Times New Roman" w:hAnsiTheme="majorHAnsi" w:cstheme="majorHAnsi"/>
          <w:noProof/>
          <w:sz w:val="24"/>
          <w:szCs w:val="24"/>
          <w:lang w:val="ro-MD"/>
        </w:rPr>
        <w:t>ț</w:t>
      </w:r>
      <w:r w:rsidRPr="00A92E2B">
        <w:rPr>
          <w:rFonts w:asciiTheme="majorHAnsi" w:eastAsia="Times New Roman" w:hAnsiTheme="majorHAnsi" w:cstheme="majorHAnsi"/>
          <w:noProof/>
          <w:sz w:val="24"/>
          <w:szCs w:val="24"/>
          <w:lang w:val="ro-MD"/>
        </w:rPr>
        <w:t xml:space="preserve">ionale ale </w:t>
      </w:r>
      <w:r w:rsidR="00303D96">
        <w:rPr>
          <w:rFonts w:asciiTheme="majorHAnsi" w:eastAsia="Times New Roman" w:hAnsiTheme="majorHAnsi" w:cstheme="majorHAnsi"/>
          <w:noProof/>
          <w:sz w:val="24"/>
          <w:szCs w:val="24"/>
          <w:lang w:val="ro-MD"/>
        </w:rPr>
        <w:t>I</w:t>
      </w:r>
      <w:r w:rsidRPr="00A92E2B">
        <w:rPr>
          <w:rFonts w:asciiTheme="majorHAnsi" w:eastAsia="Times New Roman" w:hAnsiTheme="majorHAnsi" w:cstheme="majorHAnsi"/>
          <w:noProof/>
          <w:sz w:val="24"/>
          <w:szCs w:val="24"/>
          <w:lang w:val="ro-MD"/>
        </w:rPr>
        <w:t>nstitu</w:t>
      </w:r>
      <w:r w:rsidR="004F0647" w:rsidRPr="00A92E2B">
        <w:rPr>
          <w:rFonts w:asciiTheme="majorHAnsi" w:eastAsia="Times New Roman" w:hAnsiTheme="majorHAnsi" w:cstheme="majorHAnsi"/>
          <w:noProof/>
          <w:sz w:val="24"/>
          <w:szCs w:val="24"/>
          <w:lang w:val="ro-MD"/>
        </w:rPr>
        <w:t>ț</w:t>
      </w:r>
      <w:r w:rsidRPr="00A92E2B">
        <w:rPr>
          <w:rFonts w:asciiTheme="majorHAnsi" w:eastAsia="Times New Roman" w:hAnsiTheme="majorHAnsi" w:cstheme="majorHAnsi"/>
          <w:noProof/>
          <w:sz w:val="24"/>
          <w:szCs w:val="24"/>
          <w:lang w:val="ro-MD"/>
        </w:rPr>
        <w:t xml:space="preserve">iilor </w:t>
      </w:r>
      <w:r w:rsidR="00303D96">
        <w:rPr>
          <w:rFonts w:asciiTheme="majorHAnsi" w:eastAsia="Times New Roman" w:hAnsiTheme="majorHAnsi" w:cstheme="majorHAnsi"/>
          <w:noProof/>
          <w:sz w:val="24"/>
          <w:szCs w:val="24"/>
          <w:lang w:val="ro-MD"/>
        </w:rPr>
        <w:t>S</w:t>
      </w:r>
      <w:r w:rsidRPr="00A92E2B">
        <w:rPr>
          <w:rFonts w:asciiTheme="majorHAnsi" w:eastAsia="Times New Roman" w:hAnsiTheme="majorHAnsi" w:cstheme="majorHAnsi"/>
          <w:noProof/>
          <w:sz w:val="24"/>
          <w:szCs w:val="24"/>
          <w:lang w:val="ro-MD"/>
        </w:rPr>
        <w:t xml:space="preserve">upreme de </w:t>
      </w:r>
      <w:r w:rsidR="00303D96">
        <w:rPr>
          <w:rFonts w:asciiTheme="majorHAnsi" w:eastAsia="Times New Roman" w:hAnsiTheme="majorHAnsi" w:cstheme="majorHAnsi"/>
          <w:noProof/>
          <w:sz w:val="24"/>
          <w:szCs w:val="24"/>
          <w:lang w:val="ro-MD"/>
        </w:rPr>
        <w:t>A</w:t>
      </w:r>
      <w:r w:rsidRPr="00A92E2B">
        <w:rPr>
          <w:rFonts w:asciiTheme="majorHAnsi" w:eastAsia="Times New Roman" w:hAnsiTheme="majorHAnsi" w:cstheme="majorHAnsi"/>
          <w:noProof/>
          <w:sz w:val="24"/>
          <w:szCs w:val="24"/>
          <w:lang w:val="ro-MD"/>
        </w:rPr>
        <w:t>udit</w:t>
      </w:r>
      <w:r w:rsidR="00303D96">
        <w:rPr>
          <w:rFonts w:asciiTheme="majorHAnsi" w:eastAsia="Times New Roman" w:hAnsiTheme="majorHAnsi" w:cstheme="majorHAnsi"/>
          <w:noProof/>
          <w:sz w:val="24"/>
          <w:szCs w:val="24"/>
          <w:lang w:val="ro-MD"/>
        </w:rPr>
        <w:t xml:space="preserve"> –</w:t>
      </w:r>
      <w:r w:rsidRPr="00A92E2B">
        <w:rPr>
          <w:rFonts w:asciiTheme="majorHAnsi" w:eastAsia="Times New Roman" w:hAnsiTheme="majorHAnsi" w:cstheme="majorHAnsi"/>
          <w:noProof/>
          <w:sz w:val="24"/>
          <w:szCs w:val="24"/>
          <w:lang w:val="ro-MD"/>
        </w:rPr>
        <w:t xml:space="preserve"> </w:t>
      </w:r>
      <w:r w:rsidRPr="00A92E2B">
        <w:rPr>
          <w:rFonts w:asciiTheme="majorHAnsi" w:hAnsiTheme="majorHAnsi" w:cstheme="majorHAnsi"/>
          <w:noProof/>
          <w:sz w:val="24"/>
          <w:szCs w:val="24"/>
          <w:shd w:val="clear" w:color="auto" w:fill="FFFFFF"/>
          <w:lang w:val="ro-MD"/>
        </w:rPr>
        <w:t xml:space="preserve">ISSAI 100, ISSAI 400, precum </w:t>
      </w:r>
      <w:r w:rsidR="004F0647" w:rsidRPr="00A92E2B">
        <w:rPr>
          <w:rFonts w:asciiTheme="majorHAnsi" w:hAnsiTheme="majorHAnsi" w:cstheme="majorHAnsi"/>
          <w:noProof/>
          <w:sz w:val="24"/>
          <w:szCs w:val="24"/>
          <w:shd w:val="clear" w:color="auto" w:fill="FFFFFF"/>
          <w:lang w:val="ro-MD"/>
        </w:rPr>
        <w:t>ș</w:t>
      </w:r>
      <w:r w:rsidRPr="00A92E2B">
        <w:rPr>
          <w:rFonts w:asciiTheme="majorHAnsi" w:hAnsiTheme="majorHAnsi" w:cstheme="majorHAnsi"/>
          <w:noProof/>
          <w:sz w:val="24"/>
          <w:szCs w:val="24"/>
          <w:shd w:val="clear" w:color="auto" w:fill="FFFFFF"/>
          <w:lang w:val="ro-MD"/>
        </w:rPr>
        <w:t xml:space="preserve">i de </w:t>
      </w:r>
      <w:r w:rsidRPr="00A92E2B">
        <w:rPr>
          <w:rFonts w:asciiTheme="majorHAnsi" w:hAnsiTheme="majorHAnsi" w:cstheme="majorHAnsi"/>
          <w:noProof/>
          <w:sz w:val="24"/>
          <w:szCs w:val="24"/>
          <w:lang w:val="ro-MD"/>
        </w:rPr>
        <w:t>ISSAI 4000</w:t>
      </w:r>
      <w:r w:rsidRPr="00A92E2B">
        <w:rPr>
          <w:rFonts w:asciiTheme="majorHAnsi" w:hAnsiTheme="majorHAnsi" w:cstheme="majorHAnsi"/>
          <w:noProof/>
          <w:sz w:val="24"/>
          <w:szCs w:val="24"/>
          <w:vertAlign w:val="superscript"/>
          <w:lang w:val="ro-MD"/>
        </w:rPr>
        <w:footnoteReference w:id="6"/>
      </w:r>
      <w:r w:rsidRPr="00A92E2B">
        <w:rPr>
          <w:rFonts w:asciiTheme="majorHAnsi" w:hAnsiTheme="majorHAnsi" w:cstheme="majorHAnsi"/>
          <w:noProof/>
          <w:sz w:val="24"/>
          <w:szCs w:val="24"/>
          <w:lang w:val="ro-MD"/>
        </w:rPr>
        <w:t>.</w:t>
      </w:r>
    </w:p>
    <w:p w14:paraId="1808549D" w14:textId="5B2D4F0C" w:rsidR="00BD7297" w:rsidRPr="00A92E2B" w:rsidRDefault="00BD7297" w:rsidP="00846E04">
      <w:pPr>
        <w:tabs>
          <w:tab w:val="left" w:pos="270"/>
        </w:tabs>
        <w:spacing w:after="0" w:line="276" w:lineRule="auto"/>
        <w:ind w:right="-22" w:firstLine="567"/>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 xml:space="preserve">Probele de audit obținute sunt suficiente și adecvate spre a furniza o bază pentru formularea concluziilor în cadrul prezentei misiuni de audit. Drept surse ale criteriilor de audit au servit actele normative care reglementează alimentarea copiilor/elevilor din instituțiile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nt (</w:t>
      </w:r>
      <w:r w:rsidRPr="00C7267D">
        <w:rPr>
          <w:rFonts w:asciiTheme="majorHAnsi" w:hAnsiTheme="majorHAnsi" w:cstheme="majorHAnsi"/>
          <w:i/>
          <w:sz w:val="24"/>
          <w:szCs w:val="24"/>
          <w:lang w:val="ro-MD"/>
        </w:rPr>
        <w:t>Anexa nr.1 la Raportul de audit</w:t>
      </w:r>
      <w:r w:rsidRPr="00A92E2B">
        <w:rPr>
          <w:rFonts w:asciiTheme="majorHAnsi" w:hAnsiTheme="majorHAnsi" w:cstheme="majorHAnsi"/>
          <w:sz w:val="24"/>
          <w:szCs w:val="24"/>
          <w:lang w:val="ro-MD"/>
        </w:rPr>
        <w:t xml:space="preserve">). </w:t>
      </w:r>
    </w:p>
    <w:p w14:paraId="12A2DC09" w14:textId="4AA05D37" w:rsidR="00BD7297" w:rsidRPr="00A92E2B" w:rsidRDefault="00BD7297" w:rsidP="00846E04">
      <w:pPr>
        <w:spacing w:after="0" w:line="276" w:lineRule="auto"/>
        <w:ind w:right="-22" w:firstLine="567"/>
        <w:jc w:val="both"/>
        <w:rPr>
          <w:rFonts w:asciiTheme="majorHAnsi" w:eastAsia="Times New Roman" w:hAnsiTheme="majorHAnsi" w:cstheme="majorHAnsi"/>
          <w:sz w:val="24"/>
          <w:szCs w:val="24"/>
          <w:highlight w:val="yellow"/>
          <w:lang w:val="ro-MD" w:eastAsia="ru-RU"/>
        </w:rPr>
      </w:pPr>
      <w:r w:rsidRPr="00A92E2B">
        <w:rPr>
          <w:rFonts w:asciiTheme="majorHAnsi" w:eastAsia="Times New Roman" w:hAnsiTheme="majorHAnsi" w:cstheme="majorHAnsi"/>
          <w:sz w:val="24"/>
          <w:szCs w:val="24"/>
          <w:lang w:val="ro-MD" w:eastAsia="ru-RU"/>
        </w:rPr>
        <w:t>Metodologia de audit a constat din acțiuni de colectare a probelor</w:t>
      </w:r>
      <w:r w:rsidRPr="00A92E2B">
        <w:rPr>
          <w:rFonts w:ascii="Times New Roman" w:eastAsia="Times New Roman" w:hAnsi="Times New Roman" w:cs="Times New Roman"/>
          <w:sz w:val="24"/>
          <w:szCs w:val="24"/>
          <w:lang w:val="ro-MD" w:eastAsia="ru-RU"/>
        </w:rPr>
        <w:t xml:space="preserve"> </w:t>
      </w:r>
      <w:r w:rsidRPr="00A92E2B">
        <w:rPr>
          <w:rFonts w:asciiTheme="majorHAnsi" w:eastAsia="Times New Roman" w:hAnsiTheme="majorHAnsi" w:cstheme="majorHAnsi"/>
          <w:sz w:val="24"/>
          <w:szCs w:val="24"/>
          <w:lang w:val="ro-MD" w:eastAsia="ru-RU"/>
        </w:rPr>
        <w:t>la fața locului și la distanță în</w:t>
      </w:r>
      <w:r w:rsidRPr="00544371">
        <w:rPr>
          <w:rFonts w:asciiTheme="majorHAnsi" w:eastAsia="Times New Roman" w:hAnsiTheme="majorHAnsi" w:cstheme="majorHAnsi"/>
          <w:sz w:val="24"/>
          <w:szCs w:val="24"/>
          <w:lang w:val="ro-MD" w:eastAsia="ru-RU"/>
        </w:rPr>
        <w:t xml:space="preserve"> cadrul AAPL</w:t>
      </w:r>
      <w:r w:rsidRPr="00A92E2B">
        <w:rPr>
          <w:rFonts w:asciiTheme="majorHAnsi" w:eastAsia="Times New Roman" w:hAnsiTheme="majorHAnsi" w:cstheme="majorHAnsi"/>
          <w:sz w:val="24"/>
          <w:szCs w:val="24"/>
          <w:lang w:val="ro-MD" w:eastAsia="ru-RU"/>
        </w:rPr>
        <w:t xml:space="preserve"> din mun. Ungheni, Comrat, Edineț </w:t>
      </w:r>
      <w:r w:rsidR="00303D96">
        <w:rPr>
          <w:rFonts w:asciiTheme="majorHAnsi" w:eastAsia="Times New Roman" w:hAnsiTheme="majorHAnsi" w:cstheme="majorHAnsi"/>
          <w:sz w:val="24"/>
          <w:szCs w:val="24"/>
          <w:lang w:val="ro-MD" w:eastAsia="ru-RU"/>
        </w:rPr>
        <w:t xml:space="preserve">și </w:t>
      </w:r>
      <w:r w:rsidRPr="00A92E2B">
        <w:rPr>
          <w:rFonts w:asciiTheme="majorHAnsi" w:eastAsia="Times New Roman" w:hAnsiTheme="majorHAnsi" w:cstheme="majorHAnsi"/>
          <w:sz w:val="24"/>
          <w:szCs w:val="24"/>
          <w:lang w:val="ro-MD" w:eastAsia="ru-RU"/>
        </w:rPr>
        <w:t>Soroca, orașelor Ialoveni, Nisporeni, Fălești și S</w:t>
      </w:r>
      <w:r w:rsidR="00303D96">
        <w:rPr>
          <w:rFonts w:asciiTheme="majorHAnsi" w:eastAsia="Times New Roman" w:hAnsiTheme="majorHAnsi" w:cstheme="majorHAnsi"/>
          <w:sz w:val="24"/>
          <w:szCs w:val="24"/>
          <w:lang w:val="ro-MD" w:eastAsia="ru-RU"/>
        </w:rPr>
        <w:t>â</w:t>
      </w:r>
      <w:r w:rsidRPr="00A92E2B">
        <w:rPr>
          <w:rFonts w:asciiTheme="majorHAnsi" w:eastAsia="Times New Roman" w:hAnsiTheme="majorHAnsi" w:cstheme="majorHAnsi"/>
          <w:sz w:val="24"/>
          <w:szCs w:val="24"/>
          <w:lang w:val="ro-MD" w:eastAsia="ru-RU"/>
        </w:rPr>
        <w:t>ngerei, comunei Bacioi și satului</w:t>
      </w:r>
      <w:r w:rsidR="00BD7A4A">
        <w:rPr>
          <w:rFonts w:asciiTheme="majorHAnsi" w:eastAsia="Times New Roman" w:hAnsiTheme="majorHAnsi" w:cstheme="majorHAnsi"/>
          <w:sz w:val="24"/>
          <w:szCs w:val="24"/>
          <w:lang w:val="ro-MD" w:eastAsia="ru-RU"/>
        </w:rPr>
        <w:t xml:space="preserve"> </w:t>
      </w:r>
      <w:r w:rsidRPr="00A92E2B">
        <w:rPr>
          <w:rFonts w:asciiTheme="majorHAnsi" w:eastAsia="Times New Roman" w:hAnsiTheme="majorHAnsi" w:cstheme="majorHAnsi"/>
          <w:sz w:val="24"/>
          <w:szCs w:val="24"/>
          <w:lang w:val="ro-MD" w:eastAsia="ru-RU"/>
        </w:rPr>
        <w:t>Măgdăcești</w:t>
      </w:r>
      <w:r w:rsidRPr="00544371" w:rsidDel="00134477">
        <w:rPr>
          <w:rFonts w:asciiTheme="majorHAnsi" w:eastAsia="Times New Roman" w:hAnsiTheme="majorHAnsi" w:cstheme="majorHAnsi"/>
          <w:sz w:val="24"/>
          <w:szCs w:val="24"/>
          <w:lang w:val="ro-MD" w:eastAsia="ru-RU"/>
        </w:rPr>
        <w:t xml:space="preserve"> </w:t>
      </w:r>
      <w:r w:rsidRPr="00544371">
        <w:rPr>
          <w:rFonts w:asciiTheme="majorHAnsi" w:eastAsia="Times New Roman" w:hAnsiTheme="majorHAnsi" w:cstheme="majorHAnsi"/>
          <w:sz w:val="24"/>
          <w:szCs w:val="24"/>
          <w:lang w:val="ro-MD" w:eastAsia="ru-RU"/>
        </w:rPr>
        <w:t xml:space="preserve">aferente </w:t>
      </w:r>
      <w:r w:rsidRPr="00A92E2B">
        <w:rPr>
          <w:rFonts w:asciiTheme="majorHAnsi" w:eastAsia="Times New Roman" w:hAnsiTheme="majorHAnsi" w:cstheme="majorHAnsi"/>
          <w:sz w:val="24"/>
          <w:szCs w:val="24"/>
          <w:lang w:val="ro-MD" w:eastAsia="ru-RU"/>
        </w:rPr>
        <w:t xml:space="preserve">a 49 </w:t>
      </w:r>
      <w:r w:rsidR="00303D96">
        <w:rPr>
          <w:rFonts w:asciiTheme="majorHAnsi" w:eastAsia="Times New Roman" w:hAnsiTheme="majorHAnsi" w:cstheme="majorHAnsi"/>
          <w:sz w:val="24"/>
          <w:szCs w:val="24"/>
          <w:lang w:val="ro-MD" w:eastAsia="ru-RU"/>
        </w:rPr>
        <w:t xml:space="preserve">de </w:t>
      </w:r>
      <w:r w:rsidRPr="00A92E2B">
        <w:rPr>
          <w:rFonts w:asciiTheme="majorHAnsi" w:eastAsia="Times New Roman" w:hAnsiTheme="majorHAnsi" w:cstheme="majorHAnsi"/>
          <w:sz w:val="24"/>
          <w:szCs w:val="24"/>
          <w:lang w:val="ro-MD" w:eastAsia="ru-RU"/>
        </w:rPr>
        <w:t xml:space="preserve">instituții preșcolare de </w:t>
      </w:r>
      <w:r w:rsidR="005B177C">
        <w:rPr>
          <w:rFonts w:asciiTheme="majorHAnsi" w:eastAsia="Times New Roman" w:hAnsiTheme="majorHAnsi" w:cstheme="majorHAnsi"/>
          <w:sz w:val="24"/>
          <w:szCs w:val="24"/>
          <w:lang w:val="ro-MD" w:eastAsia="ru-RU"/>
        </w:rPr>
        <w:t>învățămâ</w:t>
      </w:r>
      <w:r w:rsidRPr="00A92E2B">
        <w:rPr>
          <w:rFonts w:asciiTheme="majorHAnsi" w:eastAsia="Times New Roman" w:hAnsiTheme="majorHAnsi" w:cstheme="majorHAnsi"/>
          <w:sz w:val="24"/>
          <w:szCs w:val="24"/>
          <w:lang w:val="ro-MD" w:eastAsia="ru-RU"/>
        </w:rPr>
        <w:t xml:space="preserve">nt, 5 </w:t>
      </w:r>
      <w:r w:rsidR="00303D96">
        <w:rPr>
          <w:rFonts w:asciiTheme="majorHAnsi" w:eastAsia="Times New Roman" w:hAnsiTheme="majorHAnsi" w:cstheme="majorHAnsi"/>
          <w:sz w:val="24"/>
          <w:szCs w:val="24"/>
          <w:lang w:val="ro-MD" w:eastAsia="ru-RU"/>
        </w:rPr>
        <w:t>î</w:t>
      </w:r>
      <w:r w:rsidRPr="00A92E2B">
        <w:rPr>
          <w:rFonts w:asciiTheme="majorHAnsi" w:eastAsia="Times New Roman" w:hAnsiTheme="majorHAnsi" w:cstheme="majorHAnsi"/>
          <w:sz w:val="24"/>
          <w:szCs w:val="24"/>
          <w:lang w:val="ro-MD" w:eastAsia="ru-RU"/>
        </w:rPr>
        <w:t>ntreprinderi municipale</w:t>
      </w:r>
      <w:r w:rsidRPr="00A92E2B">
        <w:rPr>
          <w:rStyle w:val="FootnoteReference"/>
          <w:rFonts w:asciiTheme="majorHAnsi" w:eastAsia="Times New Roman" w:hAnsiTheme="majorHAnsi" w:cstheme="majorHAnsi"/>
          <w:sz w:val="24"/>
          <w:szCs w:val="24"/>
          <w:lang w:val="ro-MD" w:eastAsia="ru-RU"/>
        </w:rPr>
        <w:footnoteReference w:id="7"/>
      </w:r>
      <w:r w:rsidRPr="00A92E2B">
        <w:rPr>
          <w:rFonts w:asciiTheme="majorHAnsi" w:eastAsia="Times New Roman" w:hAnsiTheme="majorHAnsi" w:cstheme="majorHAnsi"/>
          <w:sz w:val="24"/>
          <w:szCs w:val="24"/>
          <w:lang w:val="ro-MD" w:eastAsia="ru-RU"/>
        </w:rPr>
        <w:t xml:space="preserve"> care prestează servicii de alimentare a copiilor și elevilor din mun. Chișinău, 33 instituții de învățământ preuniversitar la autogestiune din mun. Chișinău, 130 instituții preșcolare de învățământ și 78 instituții de </w:t>
      </w:r>
      <w:r w:rsidR="005B177C">
        <w:rPr>
          <w:rFonts w:asciiTheme="majorHAnsi" w:eastAsia="Times New Roman" w:hAnsiTheme="majorHAnsi" w:cstheme="majorHAnsi"/>
          <w:sz w:val="24"/>
          <w:szCs w:val="24"/>
          <w:lang w:val="ro-MD" w:eastAsia="ru-RU"/>
        </w:rPr>
        <w:t>învățămâ</w:t>
      </w:r>
      <w:r w:rsidRPr="00A92E2B">
        <w:rPr>
          <w:rFonts w:asciiTheme="majorHAnsi" w:eastAsia="Times New Roman" w:hAnsiTheme="majorHAnsi" w:cstheme="majorHAnsi"/>
          <w:sz w:val="24"/>
          <w:szCs w:val="24"/>
          <w:lang w:val="ro-MD" w:eastAsia="ru-RU"/>
        </w:rPr>
        <w:t xml:space="preserve">nt preuniversitar din subordinea DGETS </w:t>
      </w:r>
      <w:r w:rsidR="00303D96">
        <w:rPr>
          <w:rFonts w:asciiTheme="majorHAnsi" w:eastAsia="Times New Roman" w:hAnsiTheme="majorHAnsi" w:cstheme="majorHAnsi"/>
          <w:sz w:val="24"/>
          <w:szCs w:val="24"/>
          <w:lang w:val="ro-MD" w:eastAsia="ru-RU"/>
        </w:rPr>
        <w:t xml:space="preserve">a </w:t>
      </w:r>
      <w:r w:rsidRPr="00A92E2B">
        <w:rPr>
          <w:rFonts w:asciiTheme="majorHAnsi" w:eastAsia="Times New Roman" w:hAnsiTheme="majorHAnsi" w:cstheme="majorHAnsi"/>
          <w:sz w:val="24"/>
          <w:szCs w:val="24"/>
          <w:lang w:val="ro-MD" w:eastAsia="ru-RU"/>
        </w:rPr>
        <w:t xml:space="preserve">mun. Chișinău și DETS </w:t>
      </w:r>
      <w:r w:rsidR="00303D96">
        <w:rPr>
          <w:rFonts w:asciiTheme="majorHAnsi" w:eastAsia="Times New Roman" w:hAnsiTheme="majorHAnsi" w:cstheme="majorHAnsi"/>
          <w:sz w:val="24"/>
          <w:szCs w:val="24"/>
          <w:lang w:val="ro-MD" w:eastAsia="ru-RU"/>
        </w:rPr>
        <w:t xml:space="preserve">ale </w:t>
      </w:r>
      <w:r w:rsidRPr="00A92E2B">
        <w:rPr>
          <w:rFonts w:asciiTheme="majorHAnsi" w:eastAsia="Times New Roman" w:hAnsiTheme="majorHAnsi" w:cstheme="majorHAnsi"/>
          <w:sz w:val="24"/>
          <w:szCs w:val="24"/>
          <w:lang w:val="ro-MD" w:eastAsia="ru-RU"/>
        </w:rPr>
        <w:t>secto</w:t>
      </w:r>
      <w:r w:rsidR="00303D96">
        <w:rPr>
          <w:rFonts w:asciiTheme="majorHAnsi" w:eastAsia="Times New Roman" w:hAnsiTheme="majorHAnsi" w:cstheme="majorHAnsi"/>
          <w:sz w:val="24"/>
          <w:szCs w:val="24"/>
          <w:lang w:val="ro-MD" w:eastAsia="ru-RU"/>
        </w:rPr>
        <w:t>a</w:t>
      </w:r>
      <w:r w:rsidRPr="00A92E2B">
        <w:rPr>
          <w:rFonts w:asciiTheme="majorHAnsi" w:eastAsia="Times New Roman" w:hAnsiTheme="majorHAnsi" w:cstheme="majorHAnsi"/>
          <w:sz w:val="24"/>
          <w:szCs w:val="24"/>
          <w:lang w:val="ro-MD" w:eastAsia="ru-RU"/>
        </w:rPr>
        <w:t>re</w:t>
      </w:r>
      <w:r w:rsidR="00303D96">
        <w:rPr>
          <w:rFonts w:asciiTheme="majorHAnsi" w:eastAsia="Times New Roman" w:hAnsiTheme="majorHAnsi" w:cstheme="majorHAnsi"/>
          <w:sz w:val="24"/>
          <w:szCs w:val="24"/>
          <w:lang w:val="ro-MD" w:eastAsia="ru-RU"/>
        </w:rPr>
        <w:t>lor</w:t>
      </w:r>
      <w:r w:rsidRPr="00A92E2B">
        <w:rPr>
          <w:rFonts w:asciiTheme="majorHAnsi" w:eastAsia="Times New Roman" w:hAnsiTheme="majorHAnsi" w:cstheme="majorHAnsi"/>
          <w:sz w:val="24"/>
          <w:szCs w:val="24"/>
          <w:lang w:val="ro-MD" w:eastAsia="ru-RU"/>
        </w:rPr>
        <w:t xml:space="preserve">, 66 instituții de </w:t>
      </w:r>
      <w:r w:rsidR="005B177C">
        <w:rPr>
          <w:rFonts w:asciiTheme="majorHAnsi" w:eastAsia="Times New Roman" w:hAnsiTheme="majorHAnsi" w:cstheme="majorHAnsi"/>
          <w:sz w:val="24"/>
          <w:szCs w:val="24"/>
          <w:lang w:val="ro-MD" w:eastAsia="ru-RU"/>
        </w:rPr>
        <w:t>învățămâ</w:t>
      </w:r>
      <w:r w:rsidRPr="00A92E2B">
        <w:rPr>
          <w:rFonts w:asciiTheme="majorHAnsi" w:eastAsia="Times New Roman" w:hAnsiTheme="majorHAnsi" w:cstheme="majorHAnsi"/>
          <w:sz w:val="24"/>
          <w:szCs w:val="24"/>
          <w:lang w:val="ro-MD" w:eastAsia="ru-RU"/>
        </w:rPr>
        <w:t xml:space="preserve">nt general din raionul Strășeni (41 </w:t>
      </w:r>
      <w:r w:rsidR="00303D96">
        <w:rPr>
          <w:rFonts w:asciiTheme="majorHAnsi" w:eastAsia="Times New Roman" w:hAnsiTheme="majorHAnsi" w:cstheme="majorHAnsi"/>
          <w:sz w:val="24"/>
          <w:szCs w:val="24"/>
          <w:lang w:val="ro-MD" w:eastAsia="ru-RU"/>
        </w:rPr>
        <w:t xml:space="preserve">de </w:t>
      </w:r>
      <w:r w:rsidRPr="00A92E2B">
        <w:rPr>
          <w:rFonts w:asciiTheme="majorHAnsi" w:eastAsia="Times New Roman" w:hAnsiTheme="majorHAnsi" w:cstheme="majorHAnsi"/>
          <w:sz w:val="24"/>
          <w:szCs w:val="24"/>
          <w:lang w:val="ro-MD" w:eastAsia="ru-RU"/>
        </w:rPr>
        <w:t xml:space="preserve">instituții preșcolare și 25 </w:t>
      </w:r>
      <w:r w:rsidR="00303D96">
        <w:rPr>
          <w:rFonts w:asciiTheme="majorHAnsi" w:eastAsia="Times New Roman" w:hAnsiTheme="majorHAnsi" w:cstheme="majorHAnsi"/>
          <w:sz w:val="24"/>
          <w:szCs w:val="24"/>
          <w:lang w:val="ro-MD" w:eastAsia="ru-RU"/>
        </w:rPr>
        <w:t xml:space="preserve">de </w:t>
      </w:r>
      <w:r w:rsidRPr="00A92E2B">
        <w:rPr>
          <w:rFonts w:asciiTheme="majorHAnsi" w:eastAsia="Times New Roman" w:hAnsiTheme="majorHAnsi" w:cstheme="majorHAnsi"/>
          <w:sz w:val="24"/>
          <w:szCs w:val="24"/>
          <w:lang w:val="ro-MD" w:eastAsia="ru-RU"/>
        </w:rPr>
        <w:t>instituții preuniversitare), prin observări la fața locului, intervievări, confirmări. Auditul la distanță a fost condiționat de restricțiile impuse de situația de urgență epidemiologică stabilită.</w:t>
      </w:r>
    </w:p>
    <w:p w14:paraId="0CE00650" w14:textId="77777777" w:rsidR="00BD7297" w:rsidRDefault="00BD7297" w:rsidP="00CF2246">
      <w:pPr>
        <w:spacing w:after="0" w:line="276" w:lineRule="auto"/>
        <w:ind w:right="-22" w:firstLine="567"/>
        <w:jc w:val="both"/>
        <w:rPr>
          <w:rFonts w:asciiTheme="majorHAnsi" w:hAnsiTheme="majorHAnsi" w:cstheme="majorHAnsi"/>
          <w:b/>
          <w:sz w:val="24"/>
          <w:szCs w:val="24"/>
          <w:lang w:val="ro-MD" w:eastAsia="ro-RO"/>
        </w:rPr>
      </w:pPr>
      <w:r w:rsidRPr="00056B69">
        <w:rPr>
          <w:rFonts w:asciiTheme="majorHAnsi" w:hAnsiTheme="majorHAnsi" w:cstheme="majorHAnsi"/>
          <w:sz w:val="24"/>
          <w:szCs w:val="24"/>
          <w:lang w:val="ro-MD" w:eastAsia="ro-RO"/>
        </w:rPr>
        <w:t>Constatările şi concluziile asupra aspectelor auditate în cadrul acestei misiuni de audit sunt redate în compartimentele respective ale prezentului Raport de audit</w:t>
      </w:r>
      <w:r w:rsidRPr="00056B69">
        <w:rPr>
          <w:rFonts w:asciiTheme="majorHAnsi" w:hAnsiTheme="majorHAnsi" w:cstheme="majorHAnsi"/>
          <w:b/>
          <w:sz w:val="24"/>
          <w:szCs w:val="24"/>
          <w:lang w:val="ro-MD" w:eastAsia="ro-RO"/>
        </w:rPr>
        <w:t>.</w:t>
      </w:r>
    </w:p>
    <w:p w14:paraId="160553D0" w14:textId="2B31B97C" w:rsidR="00D766CE" w:rsidRPr="00A92E2B" w:rsidRDefault="00BD7297" w:rsidP="00E5545C">
      <w:pPr>
        <w:spacing w:after="0" w:line="276" w:lineRule="auto"/>
        <w:ind w:right="-22" w:firstLine="567"/>
        <w:contextualSpacing/>
        <w:jc w:val="both"/>
        <w:rPr>
          <w:rFonts w:asciiTheme="majorHAnsi" w:eastAsia="Times New Roman" w:hAnsiTheme="majorHAnsi" w:cs="Times New Roman"/>
          <w:sz w:val="24"/>
          <w:szCs w:val="24"/>
          <w:lang w:val="ro-MD" w:eastAsia="ru-RU"/>
        </w:rPr>
      </w:pPr>
      <w:r>
        <w:rPr>
          <w:rFonts w:asciiTheme="majorHAnsi" w:eastAsia="Arial" w:hAnsiTheme="majorHAnsi" w:cstheme="majorHAnsi"/>
          <w:b/>
          <w:spacing w:val="1"/>
          <w:sz w:val="24"/>
          <w:szCs w:val="24"/>
          <w:lang w:val="ro-MD"/>
        </w:rPr>
        <w:t>3.3.</w:t>
      </w:r>
      <w:r w:rsidR="00303D96">
        <w:rPr>
          <w:rFonts w:asciiTheme="majorHAnsi" w:eastAsia="Arial" w:hAnsiTheme="majorHAnsi" w:cstheme="majorHAnsi"/>
          <w:b/>
          <w:spacing w:val="1"/>
          <w:sz w:val="24"/>
          <w:szCs w:val="24"/>
          <w:lang w:val="ro-MD"/>
        </w:rPr>
        <w:t xml:space="preserve"> </w:t>
      </w:r>
      <w:r w:rsidRPr="00A92E2B">
        <w:rPr>
          <w:rFonts w:asciiTheme="majorHAnsi" w:eastAsia="Arial" w:hAnsiTheme="majorHAnsi" w:cstheme="majorHAnsi"/>
          <w:b/>
          <w:spacing w:val="1"/>
          <w:sz w:val="24"/>
          <w:szCs w:val="24"/>
          <w:lang w:val="ro-MD"/>
        </w:rPr>
        <w:t>Responsabilitatea echipei de audit</w:t>
      </w:r>
      <w:r w:rsidRPr="00A92E2B">
        <w:rPr>
          <w:rFonts w:asciiTheme="majorHAnsi" w:eastAsia="Arial" w:hAnsiTheme="majorHAnsi" w:cstheme="majorHAnsi"/>
          <w:spacing w:val="1"/>
          <w:sz w:val="24"/>
          <w:szCs w:val="24"/>
          <w:lang w:val="ro-MD"/>
        </w:rPr>
        <w:t xml:space="preserve"> </w:t>
      </w:r>
      <w:r w:rsidRPr="00A92E2B">
        <w:rPr>
          <w:rFonts w:ascii="Calibri Light" w:eastAsia="Calibri" w:hAnsi="Calibri Light" w:cs="Calibri Light"/>
          <w:sz w:val="24"/>
          <w:szCs w:val="24"/>
          <w:lang w:val="ro-MD"/>
        </w:rPr>
        <w:t>a constat în colectarea unor probe de audit suficiente, pertinente și fiabile</w:t>
      </w:r>
      <w:r w:rsidR="00303D96">
        <w:rPr>
          <w:rFonts w:ascii="Calibri Light" w:eastAsia="Calibri" w:hAnsi="Calibri Light" w:cs="Calibri Light"/>
          <w:sz w:val="24"/>
          <w:szCs w:val="24"/>
          <w:lang w:val="ro-MD"/>
        </w:rPr>
        <w:t>,</w:t>
      </w:r>
      <w:r w:rsidRPr="00A92E2B">
        <w:rPr>
          <w:rFonts w:ascii="Calibri Light" w:eastAsia="Calibri" w:hAnsi="Calibri Light" w:cs="Calibri Light"/>
          <w:sz w:val="24"/>
          <w:szCs w:val="24"/>
          <w:lang w:val="ro-MD"/>
        </w:rPr>
        <w:t xml:space="preserve"> care ar permite susținerea și justificarea constatărilor și concluziilor de audit referitor la conformitatea </w:t>
      </w:r>
      <w:r w:rsidR="00557FB3">
        <w:rPr>
          <w:rFonts w:asciiTheme="majorHAnsi" w:hAnsiTheme="majorHAnsi" w:cstheme="majorHAnsi"/>
          <w:sz w:val="24"/>
          <w:szCs w:val="24"/>
          <w:lang w:val="ro-MD"/>
        </w:rPr>
        <w:t xml:space="preserve">normativului financiar și normelor zilnice de produse alimentare pentru un copil/elev  </w:t>
      </w:r>
      <w:r w:rsidR="00557FB3" w:rsidRPr="001B6C0F">
        <w:rPr>
          <w:rFonts w:asciiTheme="majorHAnsi" w:hAnsiTheme="majorHAnsi" w:cstheme="majorHAnsi"/>
          <w:sz w:val="24"/>
          <w:szCs w:val="24"/>
          <w:lang w:val="ro-MD"/>
        </w:rPr>
        <w:t xml:space="preserve">în instituțiile de </w:t>
      </w:r>
      <w:r w:rsidR="00557FB3">
        <w:rPr>
          <w:rFonts w:asciiTheme="majorHAnsi" w:hAnsiTheme="majorHAnsi" w:cstheme="majorHAnsi"/>
          <w:sz w:val="24"/>
          <w:szCs w:val="24"/>
          <w:lang w:val="ro-MD"/>
        </w:rPr>
        <w:t>învățămâ</w:t>
      </w:r>
      <w:r w:rsidR="00557FB3" w:rsidRPr="001B6C0F">
        <w:rPr>
          <w:rFonts w:asciiTheme="majorHAnsi" w:hAnsiTheme="majorHAnsi" w:cstheme="majorHAnsi"/>
          <w:sz w:val="24"/>
          <w:szCs w:val="24"/>
          <w:lang w:val="ro-MD"/>
        </w:rPr>
        <w:t xml:space="preserve">nt preșcolar și școlar </w:t>
      </w:r>
      <w:r w:rsidRPr="00A92E2B">
        <w:rPr>
          <w:rFonts w:ascii="Calibri Light" w:eastAsia="Calibri" w:hAnsi="Calibri Light" w:cs="Calibri Light"/>
          <w:sz w:val="24"/>
          <w:szCs w:val="24"/>
          <w:lang w:val="ro-MD"/>
        </w:rPr>
        <w:t>din subordinea APL de nivelul I și de nivelul II.</w:t>
      </w:r>
    </w:p>
    <w:p w14:paraId="03FB868B" w14:textId="2271E7EA" w:rsidR="009F0B25" w:rsidRPr="00846E04" w:rsidRDefault="009F0B25" w:rsidP="00E5545C">
      <w:pPr>
        <w:spacing w:after="0" w:line="276" w:lineRule="auto"/>
        <w:ind w:right="-22" w:firstLine="567"/>
        <w:contextualSpacing/>
        <w:jc w:val="both"/>
        <w:rPr>
          <w:rFonts w:asciiTheme="majorHAnsi" w:hAnsiTheme="majorHAnsi" w:cstheme="majorHAnsi"/>
          <w:sz w:val="16"/>
          <w:szCs w:val="16"/>
          <w:lang w:val="ro-MD"/>
        </w:rPr>
      </w:pPr>
    </w:p>
    <w:p w14:paraId="63652D21" w14:textId="77777777" w:rsidR="009F0B25" w:rsidRPr="00A92E2B" w:rsidRDefault="009F0B25" w:rsidP="00E5545C">
      <w:pPr>
        <w:pStyle w:val="ListParagraph"/>
        <w:keepNext/>
        <w:keepLines/>
        <w:numPr>
          <w:ilvl w:val="0"/>
          <w:numId w:val="1"/>
        </w:numPr>
        <w:tabs>
          <w:tab w:val="left" w:pos="426"/>
        </w:tabs>
        <w:spacing w:after="0" w:line="276" w:lineRule="auto"/>
        <w:ind w:right="-22"/>
        <w:outlineLvl w:val="0"/>
        <w:rPr>
          <w:rFonts w:asciiTheme="majorHAnsi" w:eastAsiaTheme="majorEastAsia" w:hAnsiTheme="majorHAnsi" w:cstheme="majorHAnsi"/>
          <w:b/>
          <w:sz w:val="24"/>
          <w:szCs w:val="24"/>
          <w:lang w:val="ro-MD"/>
        </w:rPr>
      </w:pPr>
      <w:bookmarkStart w:id="8" w:name="_Toc59612481"/>
      <w:r w:rsidRPr="00A92E2B">
        <w:rPr>
          <w:rFonts w:asciiTheme="majorHAnsi" w:eastAsiaTheme="majorEastAsia" w:hAnsiTheme="majorHAnsi" w:cstheme="majorHAnsi"/>
          <w:b/>
          <w:sz w:val="24"/>
          <w:szCs w:val="24"/>
          <w:lang w:val="ro-MD"/>
        </w:rPr>
        <w:lastRenderedPageBreak/>
        <w:t>CONSTATĂRI</w:t>
      </w:r>
      <w:bookmarkEnd w:id="8"/>
    </w:p>
    <w:p w14:paraId="7437B87A" w14:textId="4992E211" w:rsidR="002A72A2" w:rsidRPr="003107E5" w:rsidRDefault="00B916A9" w:rsidP="00E5545C">
      <w:pPr>
        <w:pStyle w:val="Heading2"/>
        <w:spacing w:before="0" w:line="276" w:lineRule="auto"/>
        <w:ind w:right="-22"/>
        <w:jc w:val="both"/>
        <w:rPr>
          <w:b/>
          <w:highlight w:val="green"/>
          <w:lang w:val="ro-MD"/>
        </w:rPr>
      </w:pPr>
      <w:bookmarkStart w:id="9" w:name="_Toc59612482"/>
      <w:r w:rsidRPr="003107E5">
        <w:rPr>
          <w:rFonts w:cstheme="majorHAnsi"/>
          <w:b/>
          <w:lang w:val="ro-MD"/>
        </w:rPr>
        <w:t>O</w:t>
      </w:r>
      <w:r w:rsidR="004E5408" w:rsidRPr="003107E5">
        <w:rPr>
          <w:rFonts w:cstheme="majorHAnsi"/>
          <w:b/>
          <w:lang w:val="ro-MD"/>
        </w:rPr>
        <w:t>biectiv</w:t>
      </w:r>
      <w:r w:rsidRPr="003107E5">
        <w:rPr>
          <w:rFonts w:cstheme="majorHAnsi"/>
          <w:b/>
          <w:lang w:val="ro-MD"/>
        </w:rPr>
        <w:t xml:space="preserve">ul </w:t>
      </w:r>
      <w:r w:rsidR="002A72A2" w:rsidRPr="003107E5">
        <w:rPr>
          <w:rFonts w:cstheme="majorHAnsi"/>
          <w:b/>
          <w:lang w:val="ro-MD"/>
        </w:rPr>
        <w:t xml:space="preserve">specific </w:t>
      </w:r>
      <w:r w:rsidRPr="003107E5">
        <w:rPr>
          <w:rFonts w:cstheme="majorHAnsi"/>
          <w:b/>
          <w:lang w:val="ro-MD"/>
        </w:rPr>
        <w:t>I</w:t>
      </w:r>
      <w:r w:rsidR="00FB0E2F">
        <w:rPr>
          <w:rFonts w:cstheme="majorHAnsi"/>
          <w:b/>
          <w:lang w:val="ro-MD"/>
        </w:rPr>
        <w:t>.</w:t>
      </w:r>
      <w:r w:rsidR="00BD7A4A">
        <w:rPr>
          <w:b/>
          <w:lang w:val="ro-MD"/>
        </w:rPr>
        <w:t xml:space="preserve"> </w:t>
      </w:r>
      <w:r w:rsidR="008121FB" w:rsidRPr="008121FB">
        <w:rPr>
          <w:b/>
          <w:lang w:val="ro-MD"/>
        </w:rPr>
        <w:tab/>
        <w:t>Au fost respectate normele de alimente la alimentarea copiilor din instituțiile de învățământ preșcolar?</w:t>
      </w:r>
      <w:bookmarkEnd w:id="9"/>
    </w:p>
    <w:p w14:paraId="4CB49BCF" w14:textId="2D8A9359" w:rsidR="007B6775" w:rsidRPr="00735F9E" w:rsidRDefault="005431E1" w:rsidP="00846E04">
      <w:pPr>
        <w:spacing w:after="0" w:line="276" w:lineRule="auto"/>
        <w:ind w:right="-22" w:firstLine="567"/>
        <w:jc w:val="both"/>
        <w:rPr>
          <w:rFonts w:asciiTheme="majorHAnsi" w:eastAsia="Calibri" w:hAnsiTheme="majorHAnsi" w:cstheme="majorHAnsi"/>
          <w:b/>
          <w:i/>
          <w:sz w:val="24"/>
          <w:szCs w:val="24"/>
          <w:lang w:val="ro-MD"/>
        </w:rPr>
      </w:pPr>
      <w:r>
        <w:rPr>
          <w:rFonts w:asciiTheme="majorHAnsi" w:hAnsiTheme="majorHAnsi" w:cstheme="majorHAnsi"/>
          <w:b/>
          <w:i/>
          <w:sz w:val="24"/>
          <w:szCs w:val="24"/>
          <w:lang w:val="ro-MD"/>
        </w:rPr>
        <w:t>Î</w:t>
      </w:r>
      <w:r w:rsidRPr="00735F9E">
        <w:rPr>
          <w:rFonts w:asciiTheme="majorHAnsi" w:hAnsiTheme="majorHAnsi" w:cstheme="majorHAnsi"/>
          <w:b/>
          <w:i/>
          <w:sz w:val="24"/>
          <w:szCs w:val="24"/>
          <w:lang w:val="ro-MD"/>
        </w:rPr>
        <w:t>n anul 2019</w:t>
      </w:r>
      <w:r>
        <w:rPr>
          <w:rFonts w:asciiTheme="majorHAnsi" w:hAnsiTheme="majorHAnsi" w:cstheme="majorHAnsi"/>
          <w:b/>
          <w:i/>
          <w:sz w:val="24"/>
          <w:szCs w:val="24"/>
          <w:lang w:val="ro-MD"/>
        </w:rPr>
        <w:t xml:space="preserve"> </w:t>
      </w:r>
      <w:r w:rsidR="007B6775" w:rsidRPr="00735F9E">
        <w:rPr>
          <w:rFonts w:asciiTheme="majorHAnsi" w:hAnsiTheme="majorHAnsi" w:cstheme="majorHAnsi"/>
          <w:b/>
          <w:i/>
          <w:color w:val="000000" w:themeColor="text1"/>
          <w:sz w:val="24"/>
          <w:szCs w:val="24"/>
          <w:lang w:val="ro-MD"/>
        </w:rPr>
        <w:t>A</w:t>
      </w:r>
      <w:r>
        <w:rPr>
          <w:rFonts w:asciiTheme="majorHAnsi" w:hAnsiTheme="majorHAnsi" w:cstheme="majorHAnsi"/>
          <w:b/>
          <w:i/>
          <w:color w:val="000000" w:themeColor="text1"/>
          <w:sz w:val="24"/>
          <w:szCs w:val="24"/>
          <w:lang w:val="ro-MD"/>
        </w:rPr>
        <w:t>A</w:t>
      </w:r>
      <w:r w:rsidR="007B6775" w:rsidRPr="00735F9E">
        <w:rPr>
          <w:rFonts w:asciiTheme="majorHAnsi" w:hAnsiTheme="majorHAnsi" w:cstheme="majorHAnsi"/>
          <w:b/>
          <w:i/>
          <w:color w:val="000000" w:themeColor="text1"/>
          <w:sz w:val="24"/>
          <w:szCs w:val="24"/>
          <w:lang w:val="ro-MD"/>
        </w:rPr>
        <w:t>PL auditate nu au asigurat monitorizarea respectării meniului-model aprobat, nu au verificat cantitatea reală a produselor alimentare, utilizate la prepararea bucatelor pentru copii</w:t>
      </w:r>
      <w:r w:rsidR="003C5DE6">
        <w:rPr>
          <w:rFonts w:asciiTheme="majorHAnsi" w:hAnsiTheme="majorHAnsi" w:cstheme="majorHAnsi"/>
          <w:b/>
          <w:i/>
          <w:color w:val="000000" w:themeColor="text1"/>
          <w:sz w:val="24"/>
          <w:szCs w:val="24"/>
          <w:lang w:val="ro-MD"/>
        </w:rPr>
        <w:t>i</w:t>
      </w:r>
      <w:r w:rsidR="007B6775" w:rsidRPr="00735F9E">
        <w:rPr>
          <w:rFonts w:asciiTheme="majorHAnsi" w:hAnsiTheme="majorHAnsi" w:cstheme="majorHAnsi"/>
          <w:b/>
          <w:i/>
          <w:color w:val="000000" w:themeColor="text1"/>
          <w:sz w:val="24"/>
          <w:szCs w:val="24"/>
          <w:lang w:val="ro-MD"/>
        </w:rPr>
        <w:t xml:space="preserve"> din instituțiile de învățămînt preșcolar</w:t>
      </w:r>
      <w:r w:rsidR="007B6775" w:rsidRPr="00735F9E">
        <w:rPr>
          <w:rFonts w:asciiTheme="majorHAnsi" w:hAnsiTheme="majorHAnsi" w:cstheme="majorHAnsi"/>
          <w:b/>
          <w:i/>
          <w:sz w:val="24"/>
          <w:szCs w:val="24"/>
          <w:lang w:val="ro-MD"/>
        </w:rPr>
        <w:t>, și nici personalul medical</w:t>
      </w:r>
      <w:r w:rsidR="007B6775" w:rsidRPr="00735F9E">
        <w:rPr>
          <w:rFonts w:asciiTheme="majorHAnsi" w:hAnsiTheme="majorHAnsi" w:cstheme="majorHAnsi"/>
          <w:b/>
          <w:i/>
          <w:color w:val="000000" w:themeColor="text1"/>
          <w:sz w:val="24"/>
          <w:szCs w:val="24"/>
          <w:lang w:val="ro-MD"/>
        </w:rPr>
        <w:t xml:space="preserve"> nu a respectat principiile de întocmire corectă a meniurilor și nu a evaluat alimentația și statutul nutrițional al copiilor, după cum prevede cadrul normativ, ceea ce a condiționat nerespectarea cantității zilnice necesare de produse alimentare pentru un copil din instituțiile preșcolare respective, prevăzute de cadrul normativ. Ca urmare, se atestă și nerespectarea normativului financiar per copil pentru zilele de frecvență efectiv înregistrate</w:t>
      </w:r>
      <w:r>
        <w:rPr>
          <w:rFonts w:asciiTheme="majorHAnsi" w:hAnsiTheme="majorHAnsi" w:cstheme="majorHAnsi"/>
          <w:b/>
          <w:i/>
          <w:color w:val="000000" w:themeColor="text1"/>
          <w:sz w:val="24"/>
          <w:szCs w:val="24"/>
          <w:lang w:val="ro-MD"/>
        </w:rPr>
        <w:t>.</w:t>
      </w:r>
      <w:r w:rsidR="007B6775" w:rsidRPr="00735F9E">
        <w:rPr>
          <w:rFonts w:asciiTheme="majorHAnsi" w:hAnsiTheme="majorHAnsi" w:cstheme="majorHAnsi"/>
          <w:b/>
          <w:i/>
          <w:color w:val="000000" w:themeColor="text1"/>
          <w:sz w:val="24"/>
          <w:szCs w:val="24"/>
          <w:lang w:val="ro-MD"/>
        </w:rPr>
        <w:t xml:space="preserve"> </w:t>
      </w:r>
    </w:p>
    <w:p w14:paraId="33EDC7F5" w14:textId="4094EFA2" w:rsidR="002818D8" w:rsidRPr="00BA7C2E" w:rsidRDefault="002A72A2" w:rsidP="00846E04">
      <w:pPr>
        <w:spacing w:after="0" w:line="276" w:lineRule="auto"/>
        <w:ind w:right="-22" w:firstLine="567"/>
        <w:jc w:val="both"/>
        <w:rPr>
          <w:lang w:val="ro-MD"/>
        </w:rPr>
      </w:pPr>
      <w:r w:rsidRPr="00544371">
        <w:rPr>
          <w:rFonts w:asciiTheme="majorHAnsi" w:eastAsia="Calibri" w:hAnsiTheme="majorHAnsi" w:cstheme="majorHAnsi"/>
          <w:sz w:val="24"/>
          <w:szCs w:val="24"/>
          <w:lang w:val="ro-MD"/>
        </w:rPr>
        <w:t xml:space="preserve">Prin </w:t>
      </w:r>
      <w:r w:rsidR="00281B96">
        <w:rPr>
          <w:rFonts w:asciiTheme="majorHAnsi" w:eastAsia="Calibri" w:hAnsiTheme="majorHAnsi" w:cstheme="majorHAnsi"/>
          <w:sz w:val="24"/>
          <w:szCs w:val="24"/>
          <w:lang w:val="ro-MD"/>
        </w:rPr>
        <w:t>O</w:t>
      </w:r>
      <w:r w:rsidRPr="00544371">
        <w:rPr>
          <w:rFonts w:asciiTheme="majorHAnsi" w:eastAsia="Calibri" w:hAnsiTheme="majorHAnsi" w:cstheme="majorHAnsi"/>
          <w:sz w:val="24"/>
          <w:szCs w:val="24"/>
          <w:lang w:val="ro-MD"/>
        </w:rPr>
        <w:t xml:space="preserve">rdinul </w:t>
      </w:r>
      <w:r w:rsidR="00A15FB5">
        <w:rPr>
          <w:rFonts w:asciiTheme="majorHAnsi" w:eastAsia="Calibri" w:hAnsiTheme="majorHAnsi" w:cstheme="majorHAnsi"/>
          <w:sz w:val="24"/>
          <w:szCs w:val="24"/>
          <w:lang w:val="ro-MD"/>
        </w:rPr>
        <w:t>m</w:t>
      </w:r>
      <w:r w:rsidRPr="00544371">
        <w:rPr>
          <w:rFonts w:asciiTheme="majorHAnsi" w:eastAsia="Calibri" w:hAnsiTheme="majorHAnsi" w:cstheme="majorHAnsi"/>
          <w:sz w:val="24"/>
          <w:szCs w:val="24"/>
          <w:lang w:val="ro-MD"/>
        </w:rPr>
        <w:t>inistrului Sănătă</w:t>
      </w:r>
      <w:r w:rsidR="004F0647" w:rsidRPr="00544371">
        <w:rPr>
          <w:rFonts w:asciiTheme="majorHAnsi" w:eastAsia="Calibri" w:hAnsiTheme="majorHAnsi" w:cstheme="majorHAnsi"/>
          <w:sz w:val="24"/>
          <w:szCs w:val="24"/>
          <w:lang w:val="ro-MD"/>
        </w:rPr>
        <w:t>ț</w:t>
      </w:r>
      <w:r w:rsidRPr="00544371">
        <w:rPr>
          <w:rFonts w:asciiTheme="majorHAnsi" w:eastAsia="Calibri" w:hAnsiTheme="majorHAnsi" w:cstheme="majorHAnsi"/>
          <w:sz w:val="24"/>
          <w:szCs w:val="24"/>
          <w:lang w:val="ro-MD"/>
        </w:rPr>
        <w:t>ii nr. 638 din 12.08.2016</w:t>
      </w:r>
      <w:r w:rsidRPr="00544371">
        <w:rPr>
          <w:rStyle w:val="FootnoteReference"/>
          <w:rFonts w:asciiTheme="majorHAnsi" w:eastAsia="Calibri" w:hAnsiTheme="majorHAnsi" w:cstheme="majorHAnsi"/>
          <w:sz w:val="24"/>
          <w:szCs w:val="24"/>
          <w:lang w:val="ro-MD"/>
        </w:rPr>
        <w:footnoteReference w:id="8"/>
      </w:r>
      <w:r w:rsidR="00045FDA" w:rsidRPr="00544371">
        <w:rPr>
          <w:rFonts w:asciiTheme="majorHAnsi" w:eastAsia="Calibri" w:hAnsiTheme="majorHAnsi" w:cstheme="majorHAnsi"/>
          <w:sz w:val="24"/>
          <w:szCs w:val="24"/>
          <w:lang w:val="ro-MD"/>
        </w:rPr>
        <w:t xml:space="preserve"> </w:t>
      </w:r>
      <w:r w:rsidR="005431E1" w:rsidRPr="008043BA">
        <w:rPr>
          <w:rFonts w:asciiTheme="majorHAnsi" w:eastAsia="Calibri" w:hAnsiTheme="majorHAnsi" w:cstheme="majorHAnsi"/>
          <w:sz w:val="24"/>
          <w:szCs w:val="24"/>
          <w:lang w:val="ro-MD"/>
        </w:rPr>
        <w:t>(Anexa nr.1</w:t>
      </w:r>
      <w:r w:rsidR="005431E1">
        <w:rPr>
          <w:rFonts w:asciiTheme="majorHAnsi" w:eastAsia="Calibri" w:hAnsiTheme="majorHAnsi" w:cstheme="majorHAnsi"/>
          <w:sz w:val="24"/>
          <w:szCs w:val="24"/>
          <w:lang w:val="ro-MD"/>
        </w:rPr>
        <w:t>,</w:t>
      </w:r>
      <w:r w:rsidR="005431E1" w:rsidRPr="008043BA">
        <w:rPr>
          <w:rFonts w:asciiTheme="majorHAnsi" w:eastAsia="Calibri" w:hAnsiTheme="majorHAnsi" w:cstheme="majorHAnsi"/>
          <w:sz w:val="24"/>
          <w:szCs w:val="24"/>
          <w:lang w:val="ro-MD"/>
        </w:rPr>
        <w:t xml:space="preserve"> tabelul nr.</w:t>
      </w:r>
      <w:r w:rsidR="005431E1" w:rsidRPr="00C15CCA">
        <w:rPr>
          <w:rFonts w:asciiTheme="majorHAnsi" w:eastAsia="Calibri" w:hAnsiTheme="majorHAnsi" w:cstheme="majorHAnsi"/>
          <w:sz w:val="24"/>
          <w:szCs w:val="24"/>
          <w:lang w:val="ro-MD"/>
        </w:rPr>
        <w:t>1)</w:t>
      </w:r>
      <w:r w:rsidR="005431E1">
        <w:rPr>
          <w:rFonts w:asciiTheme="majorHAnsi" w:eastAsia="Calibri" w:hAnsiTheme="majorHAnsi" w:cstheme="majorHAnsi"/>
          <w:sz w:val="24"/>
          <w:szCs w:val="24"/>
          <w:lang w:val="ro-MD"/>
        </w:rPr>
        <w:t xml:space="preserve"> </w:t>
      </w:r>
      <w:r w:rsidR="00045FDA" w:rsidRPr="00544371">
        <w:rPr>
          <w:rFonts w:asciiTheme="majorHAnsi" w:eastAsia="Calibri" w:hAnsiTheme="majorHAnsi" w:cstheme="majorHAnsi"/>
          <w:sz w:val="24"/>
          <w:szCs w:val="24"/>
          <w:lang w:val="ro-MD"/>
        </w:rPr>
        <w:t>a</w:t>
      </w:r>
      <w:r w:rsidRPr="00544371">
        <w:rPr>
          <w:rFonts w:asciiTheme="majorHAnsi" w:eastAsia="Calibri" w:hAnsiTheme="majorHAnsi" w:cstheme="majorHAnsi"/>
          <w:sz w:val="24"/>
          <w:szCs w:val="24"/>
          <w:lang w:val="ro-MD"/>
        </w:rPr>
        <w:t xml:space="preserve"> fost aprobată cantitatea zilnică necesară de produse alimentare pentru un copil din </w:t>
      </w:r>
      <w:r w:rsidRPr="00C15CCA">
        <w:rPr>
          <w:rFonts w:asciiTheme="majorHAnsi" w:eastAsia="Calibri" w:hAnsiTheme="majorHAnsi" w:cstheme="majorHAnsi"/>
          <w:sz w:val="24"/>
          <w:szCs w:val="24"/>
          <w:lang w:val="ro-MD"/>
        </w:rPr>
        <w:t>institu</w:t>
      </w:r>
      <w:r w:rsidR="004F0647" w:rsidRPr="00C15CCA">
        <w:rPr>
          <w:rFonts w:asciiTheme="majorHAnsi" w:eastAsia="Calibri" w:hAnsiTheme="majorHAnsi" w:cstheme="majorHAnsi"/>
          <w:sz w:val="24"/>
          <w:szCs w:val="24"/>
          <w:lang w:val="ro-MD"/>
        </w:rPr>
        <w:t>ț</w:t>
      </w:r>
      <w:r w:rsidRPr="008043BA">
        <w:rPr>
          <w:rFonts w:asciiTheme="majorHAnsi" w:eastAsia="Calibri" w:hAnsiTheme="majorHAnsi" w:cstheme="majorHAnsi"/>
          <w:sz w:val="24"/>
          <w:szCs w:val="24"/>
          <w:lang w:val="ro-MD"/>
        </w:rPr>
        <w:t>iile de învă</w:t>
      </w:r>
      <w:r w:rsidR="004F0647" w:rsidRPr="008043BA">
        <w:rPr>
          <w:rFonts w:asciiTheme="majorHAnsi" w:eastAsia="Calibri" w:hAnsiTheme="majorHAnsi" w:cstheme="majorHAnsi"/>
          <w:sz w:val="24"/>
          <w:szCs w:val="24"/>
          <w:lang w:val="ro-MD"/>
        </w:rPr>
        <w:t>ț</w:t>
      </w:r>
      <w:r w:rsidRPr="008043BA">
        <w:rPr>
          <w:rFonts w:asciiTheme="majorHAnsi" w:eastAsia="Calibri" w:hAnsiTheme="majorHAnsi" w:cstheme="majorHAnsi"/>
          <w:sz w:val="24"/>
          <w:szCs w:val="24"/>
          <w:lang w:val="ro-MD"/>
        </w:rPr>
        <w:t>ământ</w:t>
      </w:r>
      <w:r w:rsidRPr="00C15CCA">
        <w:rPr>
          <w:rFonts w:asciiTheme="majorHAnsi" w:eastAsia="Calibri" w:hAnsiTheme="majorHAnsi" w:cstheme="majorHAnsi"/>
          <w:sz w:val="24"/>
          <w:szCs w:val="24"/>
          <w:lang w:val="ro-MD"/>
        </w:rPr>
        <w:t xml:space="preserve">. </w:t>
      </w:r>
      <w:r w:rsidR="00F54A0C" w:rsidRPr="00C15CCA">
        <w:rPr>
          <w:rFonts w:asciiTheme="majorHAnsi" w:eastAsia="Calibri" w:hAnsiTheme="majorHAnsi" w:cstheme="majorHAnsi"/>
          <w:sz w:val="24"/>
          <w:szCs w:val="24"/>
          <w:lang w:val="ro-MD"/>
        </w:rPr>
        <w:t>Auditul a constatat</w:t>
      </w:r>
      <w:r w:rsidR="00045FDA" w:rsidRPr="008043BA">
        <w:rPr>
          <w:rFonts w:asciiTheme="majorHAnsi" w:eastAsia="Calibri" w:hAnsiTheme="majorHAnsi" w:cstheme="majorHAnsi"/>
          <w:sz w:val="24"/>
          <w:szCs w:val="24"/>
          <w:lang w:val="ro-MD"/>
        </w:rPr>
        <w:t xml:space="preserve"> că</w:t>
      </w:r>
      <w:r w:rsidR="00A15FB5" w:rsidRPr="008043BA">
        <w:rPr>
          <w:rFonts w:asciiTheme="majorHAnsi" w:eastAsia="Calibri" w:hAnsiTheme="majorHAnsi" w:cstheme="majorHAnsi"/>
          <w:sz w:val="24"/>
          <w:szCs w:val="24"/>
          <w:lang w:val="ro-MD"/>
        </w:rPr>
        <w:t>,</w:t>
      </w:r>
      <w:r w:rsidR="00045FDA" w:rsidRPr="008043BA">
        <w:rPr>
          <w:rFonts w:asciiTheme="majorHAnsi" w:eastAsia="Calibri" w:hAnsiTheme="majorHAnsi" w:cstheme="majorHAnsi"/>
          <w:sz w:val="24"/>
          <w:szCs w:val="24"/>
          <w:lang w:val="ro-MD"/>
        </w:rPr>
        <w:t xml:space="preserve"> în anul 2019</w:t>
      </w:r>
      <w:r w:rsidRPr="008043BA">
        <w:rPr>
          <w:rFonts w:asciiTheme="majorHAnsi" w:eastAsia="Calibri" w:hAnsiTheme="majorHAnsi" w:cstheme="majorHAnsi"/>
          <w:sz w:val="24"/>
          <w:szCs w:val="24"/>
          <w:lang w:val="ro-MD"/>
        </w:rPr>
        <w:t>, personalul medical di</w:t>
      </w:r>
      <w:r w:rsidRPr="00544371">
        <w:rPr>
          <w:rFonts w:asciiTheme="majorHAnsi" w:eastAsia="Calibri" w:hAnsiTheme="majorHAnsi" w:cstheme="majorHAnsi"/>
          <w:sz w:val="24"/>
          <w:szCs w:val="24"/>
          <w:lang w:val="ro-MD"/>
        </w:rPr>
        <w:t xml:space="preserve">n </w:t>
      </w:r>
      <w:r w:rsidR="00045FDA" w:rsidRPr="00544371">
        <w:rPr>
          <w:rFonts w:asciiTheme="majorHAnsi" w:eastAsia="Calibri" w:hAnsiTheme="majorHAnsi" w:cstheme="majorHAnsi"/>
          <w:sz w:val="24"/>
          <w:szCs w:val="24"/>
          <w:lang w:val="ro-MD"/>
        </w:rPr>
        <w:t>institu</w:t>
      </w:r>
      <w:r w:rsidR="004F0647" w:rsidRPr="00544371">
        <w:rPr>
          <w:rFonts w:asciiTheme="majorHAnsi" w:eastAsia="Calibri" w:hAnsiTheme="majorHAnsi" w:cstheme="majorHAnsi"/>
          <w:sz w:val="24"/>
          <w:szCs w:val="24"/>
          <w:lang w:val="ro-MD"/>
        </w:rPr>
        <w:t>ț</w:t>
      </w:r>
      <w:r w:rsidR="00045FDA" w:rsidRPr="00544371">
        <w:rPr>
          <w:rFonts w:asciiTheme="majorHAnsi" w:eastAsia="Calibri" w:hAnsiTheme="majorHAnsi" w:cstheme="majorHAnsi"/>
          <w:sz w:val="24"/>
          <w:szCs w:val="24"/>
          <w:lang w:val="ro-MD"/>
        </w:rPr>
        <w:t xml:space="preserve">iile </w:t>
      </w:r>
      <w:r w:rsidR="00A15FB5">
        <w:rPr>
          <w:rFonts w:asciiTheme="majorHAnsi" w:eastAsia="Calibri" w:hAnsiTheme="majorHAnsi" w:cstheme="majorHAnsi"/>
          <w:sz w:val="24"/>
          <w:szCs w:val="24"/>
          <w:lang w:val="ro-MD"/>
        </w:rPr>
        <w:t xml:space="preserve">de învățământ </w:t>
      </w:r>
      <w:r w:rsidR="00045FDA" w:rsidRPr="00544371">
        <w:rPr>
          <w:rFonts w:asciiTheme="majorHAnsi" w:eastAsia="Calibri" w:hAnsiTheme="majorHAnsi" w:cstheme="majorHAnsi"/>
          <w:sz w:val="24"/>
          <w:szCs w:val="24"/>
          <w:lang w:val="ro-MD"/>
        </w:rPr>
        <w:t>pre</w:t>
      </w:r>
      <w:r w:rsidR="004F0647" w:rsidRPr="00544371">
        <w:rPr>
          <w:rFonts w:asciiTheme="majorHAnsi" w:eastAsia="Calibri" w:hAnsiTheme="majorHAnsi" w:cstheme="majorHAnsi"/>
          <w:sz w:val="24"/>
          <w:szCs w:val="24"/>
          <w:lang w:val="ro-MD"/>
        </w:rPr>
        <w:t>ș</w:t>
      </w:r>
      <w:r w:rsidR="00045FDA" w:rsidRPr="00544371">
        <w:rPr>
          <w:rFonts w:asciiTheme="majorHAnsi" w:eastAsia="Calibri" w:hAnsiTheme="majorHAnsi" w:cstheme="majorHAnsi"/>
          <w:sz w:val="24"/>
          <w:szCs w:val="24"/>
          <w:lang w:val="ro-MD"/>
        </w:rPr>
        <w:t xml:space="preserve">colar din </w:t>
      </w:r>
      <w:r w:rsidR="00387BAD" w:rsidRPr="00A92E2B">
        <w:rPr>
          <w:rFonts w:asciiTheme="majorHAnsi" w:hAnsiTheme="majorHAnsi" w:cstheme="majorHAnsi"/>
          <w:b/>
          <w:i/>
          <w:color w:val="000000" w:themeColor="text1"/>
          <w:sz w:val="24"/>
          <w:szCs w:val="24"/>
          <w:lang w:val="ro-MD"/>
        </w:rPr>
        <w:t xml:space="preserve">UAT auditate </w:t>
      </w:r>
      <w:r w:rsidRPr="00544371">
        <w:rPr>
          <w:rFonts w:asciiTheme="majorHAnsi" w:eastAsia="Calibri" w:hAnsiTheme="majorHAnsi" w:cstheme="majorHAnsi"/>
          <w:sz w:val="24"/>
          <w:szCs w:val="24"/>
          <w:lang w:val="ro-MD"/>
        </w:rPr>
        <w:t>nu a</w:t>
      </w:r>
      <w:r w:rsidR="001C05EC" w:rsidRPr="00544371">
        <w:rPr>
          <w:rFonts w:asciiTheme="majorHAnsi" w:eastAsia="Calibri" w:hAnsiTheme="majorHAnsi" w:cstheme="majorHAnsi"/>
          <w:sz w:val="24"/>
          <w:szCs w:val="24"/>
          <w:lang w:val="ro-MD"/>
        </w:rPr>
        <w:t>u</w:t>
      </w:r>
      <w:r w:rsidRPr="00544371">
        <w:rPr>
          <w:rFonts w:asciiTheme="majorHAnsi" w:eastAsia="Calibri" w:hAnsiTheme="majorHAnsi" w:cstheme="majorHAnsi"/>
          <w:sz w:val="24"/>
          <w:szCs w:val="24"/>
          <w:lang w:val="ro-MD"/>
        </w:rPr>
        <w:t xml:space="preserve"> respectat</w:t>
      </w:r>
      <w:r w:rsidR="00A15FB5">
        <w:rPr>
          <w:rFonts w:asciiTheme="majorHAnsi" w:eastAsia="Calibri" w:hAnsiTheme="majorHAnsi" w:cstheme="majorHAnsi"/>
          <w:sz w:val="24"/>
          <w:szCs w:val="24"/>
          <w:lang w:val="ro-MD"/>
        </w:rPr>
        <w:t>,</w:t>
      </w:r>
      <w:r w:rsidRPr="00544371">
        <w:rPr>
          <w:rFonts w:asciiTheme="majorHAnsi" w:eastAsia="Calibri" w:hAnsiTheme="majorHAnsi" w:cstheme="majorHAnsi"/>
          <w:sz w:val="24"/>
          <w:szCs w:val="24"/>
          <w:lang w:val="ro-MD"/>
        </w:rPr>
        <w:t xml:space="preserve"> la întocmirea meniurilor, pentru unele produse, cantitatea zilnică pentru un copil</w:t>
      </w:r>
      <w:r w:rsidR="00F54A0C" w:rsidRPr="00544371">
        <w:rPr>
          <w:rFonts w:asciiTheme="majorHAnsi" w:eastAsia="Calibri" w:hAnsiTheme="majorHAnsi" w:cstheme="majorHAnsi"/>
          <w:sz w:val="24"/>
          <w:szCs w:val="24"/>
          <w:lang w:val="ro-MD"/>
        </w:rPr>
        <w:t>, pentru unele</w:t>
      </w:r>
      <w:r w:rsidRPr="00544371">
        <w:rPr>
          <w:rFonts w:asciiTheme="majorHAnsi" w:eastAsia="Calibri" w:hAnsiTheme="majorHAnsi" w:cstheme="majorHAnsi"/>
          <w:sz w:val="24"/>
          <w:szCs w:val="24"/>
          <w:lang w:val="ro-MD"/>
        </w:rPr>
        <w:t xml:space="preserve"> </w:t>
      </w:r>
      <w:r w:rsidR="00F54A0C" w:rsidRPr="00544371">
        <w:rPr>
          <w:rFonts w:asciiTheme="majorHAnsi" w:eastAsia="Calibri" w:hAnsiTheme="majorHAnsi" w:cstheme="majorHAnsi"/>
          <w:sz w:val="24"/>
          <w:szCs w:val="24"/>
          <w:lang w:val="ro-MD"/>
        </w:rPr>
        <w:t>fiind mic</w:t>
      </w:r>
      <w:r w:rsidR="004F0647" w:rsidRPr="00544371">
        <w:rPr>
          <w:rFonts w:asciiTheme="majorHAnsi" w:eastAsia="Calibri" w:hAnsiTheme="majorHAnsi" w:cstheme="majorHAnsi"/>
          <w:sz w:val="24"/>
          <w:szCs w:val="24"/>
          <w:lang w:val="ro-MD"/>
        </w:rPr>
        <w:t>ș</w:t>
      </w:r>
      <w:r w:rsidR="00F54A0C" w:rsidRPr="00544371">
        <w:rPr>
          <w:rFonts w:asciiTheme="majorHAnsi" w:eastAsia="Calibri" w:hAnsiTheme="majorHAnsi" w:cstheme="majorHAnsi"/>
          <w:sz w:val="24"/>
          <w:szCs w:val="24"/>
          <w:lang w:val="ro-MD"/>
        </w:rPr>
        <w:t>orat</w:t>
      </w:r>
      <w:r w:rsidR="00A15FB5">
        <w:rPr>
          <w:rFonts w:asciiTheme="majorHAnsi" w:eastAsia="Calibri" w:hAnsiTheme="majorHAnsi" w:cstheme="majorHAnsi"/>
          <w:sz w:val="24"/>
          <w:szCs w:val="24"/>
          <w:lang w:val="ro-MD"/>
        </w:rPr>
        <w:t>ă</w:t>
      </w:r>
      <w:r w:rsidRPr="00544371">
        <w:rPr>
          <w:rFonts w:asciiTheme="majorHAnsi" w:eastAsia="Calibri" w:hAnsiTheme="majorHAnsi" w:cstheme="majorHAnsi"/>
          <w:sz w:val="24"/>
          <w:szCs w:val="24"/>
          <w:lang w:val="ro-MD"/>
        </w:rPr>
        <w:t xml:space="preserve">, iar pentru altele majorată. </w:t>
      </w:r>
    </w:p>
    <w:p w14:paraId="6063956C" w14:textId="77777777" w:rsidR="00553D41" w:rsidRDefault="002818D8" w:rsidP="00846E04">
      <w:pPr>
        <w:spacing w:after="0" w:line="276" w:lineRule="auto"/>
        <w:ind w:right="-22" w:firstLine="567"/>
        <w:jc w:val="both"/>
        <w:rPr>
          <w:rFonts w:asciiTheme="majorHAnsi" w:eastAsia="Calibri" w:hAnsiTheme="majorHAnsi" w:cstheme="majorHAnsi"/>
          <w:b/>
          <w:sz w:val="24"/>
          <w:szCs w:val="24"/>
          <w:lang w:val="ro-MD"/>
        </w:rPr>
      </w:pPr>
      <w:r w:rsidRPr="00E0736E">
        <w:rPr>
          <w:rFonts w:asciiTheme="majorHAnsi" w:eastAsia="Calibri" w:hAnsiTheme="majorHAnsi" w:cstheme="majorHAnsi"/>
          <w:b/>
          <w:sz w:val="24"/>
          <w:szCs w:val="24"/>
          <w:lang w:val="ro-MD"/>
        </w:rPr>
        <w:t xml:space="preserve">Puține instituții preșcolare de învățămînt respectă cantitatea zilnică </w:t>
      </w:r>
      <w:r w:rsidR="003C5DE6">
        <w:rPr>
          <w:rFonts w:asciiTheme="majorHAnsi" w:eastAsia="Calibri" w:hAnsiTheme="majorHAnsi" w:cstheme="majorHAnsi"/>
          <w:b/>
          <w:sz w:val="24"/>
          <w:szCs w:val="24"/>
          <w:lang w:val="ro-MD"/>
        </w:rPr>
        <w:t>de</w:t>
      </w:r>
      <w:r w:rsidRPr="00E0736E">
        <w:rPr>
          <w:rFonts w:asciiTheme="majorHAnsi" w:eastAsia="Calibri" w:hAnsiTheme="majorHAnsi" w:cstheme="majorHAnsi"/>
          <w:b/>
          <w:sz w:val="24"/>
          <w:szCs w:val="24"/>
          <w:lang w:val="ro-MD"/>
        </w:rPr>
        <w:t xml:space="preserve"> produse alimentare aprobată per copil </w:t>
      </w:r>
      <w:r w:rsidR="003C5DE6">
        <w:rPr>
          <w:rFonts w:asciiTheme="majorHAnsi" w:eastAsia="Calibri" w:hAnsiTheme="majorHAnsi" w:cstheme="majorHAnsi"/>
          <w:b/>
          <w:sz w:val="24"/>
          <w:szCs w:val="24"/>
          <w:lang w:val="ro-MD"/>
        </w:rPr>
        <w:t>la</w:t>
      </w:r>
      <w:r w:rsidRPr="00E0736E">
        <w:rPr>
          <w:rFonts w:asciiTheme="majorHAnsi" w:eastAsia="Calibri" w:hAnsiTheme="majorHAnsi" w:cstheme="majorHAnsi"/>
          <w:b/>
          <w:sz w:val="24"/>
          <w:szCs w:val="24"/>
          <w:lang w:val="ro-MD"/>
        </w:rPr>
        <w:t xml:space="preserve"> unele poziții (pește, carne, fructe proaspete</w:t>
      </w:r>
      <w:r>
        <w:rPr>
          <w:rFonts w:asciiTheme="majorHAnsi" w:eastAsia="Calibri" w:hAnsiTheme="majorHAnsi" w:cstheme="majorHAnsi"/>
          <w:b/>
          <w:sz w:val="24"/>
          <w:szCs w:val="24"/>
          <w:lang w:val="ro-MD"/>
        </w:rPr>
        <w:t>, produse lactate</w:t>
      </w:r>
      <w:r w:rsidRPr="00E0736E">
        <w:rPr>
          <w:rFonts w:asciiTheme="majorHAnsi" w:eastAsia="Calibri" w:hAnsiTheme="majorHAnsi" w:cstheme="majorHAnsi"/>
          <w:b/>
          <w:sz w:val="24"/>
          <w:szCs w:val="24"/>
          <w:lang w:val="ro-MD"/>
        </w:rPr>
        <w:t xml:space="preserve"> etc.), </w:t>
      </w:r>
      <w:r w:rsidR="003C5DE6">
        <w:rPr>
          <w:rFonts w:asciiTheme="majorHAnsi" w:eastAsia="Calibri" w:hAnsiTheme="majorHAnsi" w:cstheme="majorHAnsi"/>
          <w:b/>
          <w:sz w:val="24"/>
          <w:szCs w:val="24"/>
          <w:lang w:val="ro-MD"/>
        </w:rPr>
        <w:t>la</w:t>
      </w:r>
      <w:r w:rsidRPr="00E0736E">
        <w:rPr>
          <w:rFonts w:asciiTheme="majorHAnsi" w:eastAsia="Calibri" w:hAnsiTheme="majorHAnsi" w:cstheme="majorHAnsi"/>
          <w:b/>
          <w:sz w:val="24"/>
          <w:szCs w:val="24"/>
          <w:lang w:val="ro-MD"/>
        </w:rPr>
        <w:t xml:space="preserve"> alt</w:t>
      </w:r>
      <w:r>
        <w:rPr>
          <w:rFonts w:asciiTheme="majorHAnsi" w:eastAsia="Calibri" w:hAnsiTheme="majorHAnsi" w:cstheme="majorHAnsi"/>
          <w:b/>
          <w:sz w:val="24"/>
          <w:szCs w:val="24"/>
          <w:lang w:val="ro-MD"/>
        </w:rPr>
        <w:t>e</w:t>
      </w:r>
      <w:r w:rsidRPr="00E0736E">
        <w:rPr>
          <w:rFonts w:asciiTheme="majorHAnsi" w:eastAsia="Calibri" w:hAnsiTheme="majorHAnsi" w:cstheme="majorHAnsi"/>
          <w:b/>
          <w:sz w:val="24"/>
          <w:szCs w:val="24"/>
          <w:lang w:val="ro-MD"/>
        </w:rPr>
        <w:t xml:space="preserve"> poziții fiind asigurate cu depășirea cantităților aprobate</w:t>
      </w:r>
      <w:r>
        <w:rPr>
          <w:rFonts w:asciiTheme="majorHAnsi" w:eastAsia="Calibri" w:hAnsiTheme="majorHAnsi" w:cstheme="majorHAnsi"/>
          <w:b/>
          <w:sz w:val="24"/>
          <w:szCs w:val="24"/>
          <w:lang w:val="ro-MD"/>
        </w:rPr>
        <w:t xml:space="preserve"> (crupe, pâine, leguminoase, sare iodată etc.)</w:t>
      </w:r>
      <w:r w:rsidRPr="00E0736E">
        <w:rPr>
          <w:rFonts w:asciiTheme="majorHAnsi" w:eastAsia="Calibri" w:hAnsiTheme="majorHAnsi" w:cstheme="majorHAnsi"/>
          <w:b/>
          <w:sz w:val="24"/>
          <w:szCs w:val="24"/>
          <w:lang w:val="ro-MD"/>
        </w:rPr>
        <w:t xml:space="preserve">. </w:t>
      </w:r>
    </w:p>
    <w:p w14:paraId="179B3922" w14:textId="2EC33D7F" w:rsidR="002818D8" w:rsidRDefault="002818D8" w:rsidP="00846E04">
      <w:pPr>
        <w:spacing w:after="0" w:line="276" w:lineRule="auto"/>
        <w:ind w:right="-22" w:firstLine="567"/>
        <w:jc w:val="both"/>
        <w:rPr>
          <w:rFonts w:asciiTheme="majorHAnsi" w:hAnsiTheme="majorHAnsi" w:cstheme="majorHAnsi"/>
          <w:sz w:val="24"/>
          <w:szCs w:val="24"/>
          <w:lang w:val="ro-MD"/>
        </w:rPr>
      </w:pPr>
      <w:r w:rsidRPr="00E0736E">
        <w:rPr>
          <w:rFonts w:asciiTheme="majorHAnsi" w:eastAsia="Calibri" w:hAnsiTheme="majorHAnsi" w:cstheme="majorHAnsi"/>
          <w:sz w:val="24"/>
          <w:szCs w:val="24"/>
          <w:lang w:val="ro-MD"/>
        </w:rPr>
        <w:t>Astfel,</w:t>
      </w:r>
      <w:r>
        <w:rPr>
          <w:rFonts w:asciiTheme="majorHAnsi" w:eastAsia="Calibri" w:hAnsiTheme="majorHAnsi" w:cstheme="majorHAnsi"/>
          <w:b/>
          <w:sz w:val="24"/>
          <w:szCs w:val="24"/>
          <w:lang w:val="ro-MD"/>
        </w:rPr>
        <w:t xml:space="preserve"> </w:t>
      </w:r>
      <w:r w:rsidRPr="00842C3A">
        <w:rPr>
          <w:rFonts w:asciiTheme="majorHAnsi" w:eastAsia="Calibri" w:hAnsiTheme="majorHAnsi" w:cstheme="majorHAnsi"/>
          <w:sz w:val="24"/>
          <w:szCs w:val="24"/>
          <w:lang w:val="ro-MD"/>
        </w:rPr>
        <w:t>auditul constată că 125</w:t>
      </w:r>
      <w:r w:rsidR="003C5DE6">
        <w:rPr>
          <w:rFonts w:asciiTheme="majorHAnsi" w:eastAsia="Calibri" w:hAnsiTheme="majorHAnsi" w:cstheme="majorHAnsi"/>
          <w:sz w:val="24"/>
          <w:szCs w:val="24"/>
          <w:lang w:val="ro-MD"/>
        </w:rPr>
        <w:t xml:space="preserve"> de</w:t>
      </w:r>
      <w:r w:rsidRPr="00842C3A">
        <w:rPr>
          <w:rFonts w:asciiTheme="majorHAnsi" w:eastAsia="Calibri" w:hAnsiTheme="majorHAnsi" w:cstheme="majorHAnsi"/>
          <w:sz w:val="24"/>
          <w:szCs w:val="24"/>
          <w:lang w:val="ro-MD"/>
        </w:rPr>
        <w:t xml:space="preserve"> instituții preșcolare de învățăm</w:t>
      </w:r>
      <w:r w:rsidR="003C5DE6">
        <w:rPr>
          <w:rFonts w:asciiTheme="majorHAnsi" w:eastAsia="Calibri" w:hAnsiTheme="majorHAnsi" w:cstheme="majorHAnsi"/>
          <w:sz w:val="24"/>
          <w:szCs w:val="24"/>
          <w:lang w:val="ro-MD"/>
        </w:rPr>
        <w:t>â</w:t>
      </w:r>
      <w:r w:rsidRPr="00842C3A">
        <w:rPr>
          <w:rFonts w:asciiTheme="majorHAnsi" w:eastAsia="Calibri" w:hAnsiTheme="majorHAnsi" w:cstheme="majorHAnsi"/>
          <w:sz w:val="24"/>
          <w:szCs w:val="24"/>
          <w:lang w:val="ro-MD"/>
        </w:rPr>
        <w:t>nt din mun. Chișinău nu au asigurat normativul zilnic aprobat per copil pentru 17 produse alimentare</w:t>
      </w:r>
      <w:r>
        <w:rPr>
          <w:rFonts w:asciiTheme="majorHAnsi" w:eastAsia="Calibri" w:hAnsiTheme="majorHAnsi" w:cstheme="majorHAnsi"/>
          <w:sz w:val="24"/>
          <w:szCs w:val="24"/>
          <w:lang w:val="ro-MD"/>
        </w:rPr>
        <w:t>, cum ar fi:</w:t>
      </w:r>
      <w:r w:rsidR="00D766CE">
        <w:rPr>
          <w:rFonts w:asciiTheme="majorHAnsi" w:eastAsia="Calibri" w:hAnsiTheme="majorHAnsi" w:cstheme="majorHAnsi"/>
          <w:sz w:val="24"/>
          <w:szCs w:val="24"/>
          <w:lang w:val="ro-MD"/>
        </w:rPr>
        <w:t xml:space="preserve"> </w:t>
      </w:r>
      <w:r w:rsidRPr="00842C3A">
        <w:rPr>
          <w:rFonts w:asciiTheme="majorHAnsi" w:eastAsia="Calibri" w:hAnsiTheme="majorHAnsi" w:cstheme="majorHAnsi"/>
          <w:b/>
          <w:i/>
          <w:sz w:val="24"/>
          <w:szCs w:val="24"/>
          <w:u w:val="single"/>
          <w:lang w:val="ro-MD"/>
        </w:rPr>
        <w:t>Pește și carne</w:t>
      </w:r>
      <w:r w:rsidRPr="00842C3A">
        <w:rPr>
          <w:rFonts w:asciiTheme="majorHAnsi" w:eastAsia="Calibri" w:hAnsiTheme="majorHAnsi" w:cstheme="majorHAnsi"/>
          <w:i/>
          <w:sz w:val="24"/>
          <w:szCs w:val="24"/>
          <w:u w:val="single"/>
          <w:lang w:val="ro-MD"/>
        </w:rPr>
        <w:t xml:space="preserve"> </w:t>
      </w:r>
      <w:r w:rsidR="00750111">
        <w:rPr>
          <w:rFonts w:asciiTheme="majorHAnsi" w:eastAsia="Calibri" w:hAnsiTheme="majorHAnsi" w:cstheme="majorHAnsi"/>
          <w:sz w:val="24"/>
          <w:szCs w:val="24"/>
          <w:lang w:val="ro-MD"/>
        </w:rPr>
        <w:t>-</w:t>
      </w:r>
      <w:r w:rsidRPr="00842C3A">
        <w:rPr>
          <w:rFonts w:asciiTheme="majorHAnsi" w:eastAsia="Calibri" w:hAnsiTheme="majorHAnsi" w:cstheme="majorHAnsi"/>
          <w:sz w:val="24"/>
          <w:szCs w:val="24"/>
          <w:lang w:val="ro-MD"/>
        </w:rPr>
        <w:t xml:space="preserve"> de la 40 și, respectiv</w:t>
      </w:r>
      <w:r w:rsidR="00A009EA">
        <w:rPr>
          <w:rFonts w:asciiTheme="majorHAnsi" w:eastAsia="Calibri" w:hAnsiTheme="majorHAnsi" w:cstheme="majorHAnsi"/>
          <w:sz w:val="24"/>
          <w:szCs w:val="24"/>
          <w:lang w:val="ro-MD"/>
        </w:rPr>
        <w:t>,</w:t>
      </w:r>
      <w:r w:rsidRPr="00842C3A">
        <w:rPr>
          <w:rFonts w:asciiTheme="majorHAnsi" w:eastAsia="Calibri" w:hAnsiTheme="majorHAnsi" w:cstheme="majorHAnsi"/>
          <w:sz w:val="24"/>
          <w:szCs w:val="24"/>
          <w:lang w:val="ro-MD"/>
        </w:rPr>
        <w:t xml:space="preserve"> 59 la sută p</w:t>
      </w:r>
      <w:r w:rsidR="003C5DE6">
        <w:rPr>
          <w:rFonts w:asciiTheme="majorHAnsi" w:eastAsia="Calibri" w:hAnsiTheme="majorHAnsi" w:cstheme="majorHAnsi"/>
          <w:sz w:val="24"/>
          <w:szCs w:val="24"/>
          <w:lang w:val="ro-MD"/>
        </w:rPr>
        <w:t>â</w:t>
      </w:r>
      <w:r w:rsidRPr="00842C3A">
        <w:rPr>
          <w:rFonts w:asciiTheme="majorHAnsi" w:eastAsia="Calibri" w:hAnsiTheme="majorHAnsi" w:cstheme="majorHAnsi"/>
          <w:sz w:val="24"/>
          <w:szCs w:val="24"/>
          <w:lang w:val="ro-MD"/>
        </w:rPr>
        <w:t>nă la 96-97 la sută, pentru</w:t>
      </w:r>
      <w:r w:rsidRPr="00842C3A">
        <w:rPr>
          <w:rFonts w:asciiTheme="majorHAnsi" w:eastAsia="Calibri" w:hAnsiTheme="majorHAnsi" w:cstheme="majorHAnsi"/>
          <w:i/>
          <w:sz w:val="24"/>
          <w:szCs w:val="24"/>
          <w:u w:val="single"/>
          <w:lang w:val="ro-MD"/>
        </w:rPr>
        <w:t xml:space="preserve"> </w:t>
      </w:r>
      <w:r w:rsidRPr="00842C3A">
        <w:rPr>
          <w:rFonts w:asciiTheme="majorHAnsi" w:eastAsia="Calibri" w:hAnsiTheme="majorHAnsi" w:cstheme="majorHAnsi"/>
          <w:b/>
          <w:i/>
          <w:sz w:val="24"/>
          <w:szCs w:val="24"/>
          <w:u w:val="single"/>
          <w:lang w:val="ro-MD"/>
        </w:rPr>
        <w:t>Fructe uscate și fructe proaspete, legume</w:t>
      </w:r>
      <w:r w:rsidRPr="00842C3A">
        <w:rPr>
          <w:rFonts w:asciiTheme="majorHAnsi" w:eastAsia="Calibri" w:hAnsiTheme="majorHAnsi" w:cstheme="majorHAnsi"/>
          <w:sz w:val="24"/>
          <w:szCs w:val="24"/>
          <w:lang w:val="ro-MD"/>
        </w:rPr>
        <w:t xml:space="preserve">  </w:t>
      </w:r>
      <w:r w:rsidR="00750111">
        <w:rPr>
          <w:rFonts w:asciiTheme="majorHAnsi" w:eastAsia="Calibri" w:hAnsiTheme="majorHAnsi" w:cstheme="majorHAnsi"/>
          <w:sz w:val="24"/>
          <w:szCs w:val="24"/>
          <w:lang w:val="ro-MD"/>
        </w:rPr>
        <w:t>-</w:t>
      </w:r>
      <w:r w:rsidRPr="00842C3A">
        <w:rPr>
          <w:rFonts w:asciiTheme="majorHAnsi" w:eastAsia="Calibri" w:hAnsiTheme="majorHAnsi" w:cstheme="majorHAnsi"/>
          <w:sz w:val="24"/>
          <w:szCs w:val="24"/>
          <w:lang w:val="ro-MD"/>
        </w:rPr>
        <w:t xml:space="preserve"> de la 17,3</w:t>
      </w:r>
      <w:r w:rsidR="00B7534F">
        <w:rPr>
          <w:rFonts w:asciiTheme="majorHAnsi" w:eastAsia="Calibri" w:hAnsiTheme="majorHAnsi" w:cstheme="majorHAnsi"/>
          <w:sz w:val="24"/>
          <w:szCs w:val="24"/>
          <w:lang w:val="ro-MD"/>
        </w:rPr>
        <w:t xml:space="preserve"> și</w:t>
      </w:r>
      <w:r w:rsidRPr="00842C3A">
        <w:rPr>
          <w:rFonts w:asciiTheme="majorHAnsi" w:eastAsia="Calibri" w:hAnsiTheme="majorHAnsi" w:cstheme="majorHAnsi"/>
          <w:sz w:val="24"/>
          <w:szCs w:val="24"/>
          <w:lang w:val="ro-MD"/>
        </w:rPr>
        <w:t>,</w:t>
      </w:r>
      <w:r w:rsidR="00B7534F">
        <w:rPr>
          <w:rFonts w:asciiTheme="majorHAnsi" w:eastAsia="Calibri" w:hAnsiTheme="majorHAnsi" w:cstheme="majorHAnsi"/>
          <w:sz w:val="24"/>
          <w:szCs w:val="24"/>
          <w:lang w:val="ro-MD"/>
        </w:rPr>
        <w:t xml:space="preserve"> respectiv</w:t>
      </w:r>
      <w:r w:rsidR="003C5DE6">
        <w:rPr>
          <w:rFonts w:asciiTheme="majorHAnsi" w:eastAsia="Calibri" w:hAnsiTheme="majorHAnsi" w:cstheme="majorHAnsi"/>
          <w:sz w:val="24"/>
          <w:szCs w:val="24"/>
          <w:lang w:val="ro-MD"/>
        </w:rPr>
        <w:t>,</w:t>
      </w:r>
      <w:r w:rsidRPr="00842C3A">
        <w:rPr>
          <w:rFonts w:asciiTheme="majorHAnsi" w:eastAsia="Calibri" w:hAnsiTheme="majorHAnsi" w:cstheme="majorHAnsi"/>
          <w:sz w:val="24"/>
          <w:szCs w:val="24"/>
          <w:lang w:val="ro-MD"/>
        </w:rPr>
        <w:t xml:space="preserve"> 46 la sută p</w:t>
      </w:r>
      <w:r w:rsidR="003C5DE6">
        <w:rPr>
          <w:rFonts w:asciiTheme="majorHAnsi" w:eastAsia="Calibri" w:hAnsiTheme="majorHAnsi" w:cstheme="majorHAnsi"/>
          <w:sz w:val="24"/>
          <w:szCs w:val="24"/>
          <w:lang w:val="ro-MD"/>
        </w:rPr>
        <w:t>â</w:t>
      </w:r>
      <w:r w:rsidRPr="00842C3A">
        <w:rPr>
          <w:rFonts w:asciiTheme="majorHAnsi" w:eastAsia="Calibri" w:hAnsiTheme="majorHAnsi" w:cstheme="majorHAnsi"/>
          <w:sz w:val="24"/>
          <w:szCs w:val="24"/>
          <w:lang w:val="ro-MD"/>
        </w:rPr>
        <w:t>nă la 94-97  la sută</w:t>
      </w:r>
      <w:r>
        <w:rPr>
          <w:rStyle w:val="FootnoteReference"/>
          <w:rFonts w:asciiTheme="majorHAnsi" w:eastAsia="Calibri" w:hAnsiTheme="majorHAnsi" w:cstheme="majorHAnsi"/>
          <w:sz w:val="24"/>
          <w:szCs w:val="24"/>
          <w:lang w:val="ro-MD"/>
        </w:rPr>
        <w:footnoteReference w:id="9"/>
      </w:r>
      <w:r w:rsidRPr="00842C3A">
        <w:rPr>
          <w:rFonts w:asciiTheme="majorHAnsi" w:eastAsia="Calibri" w:hAnsiTheme="majorHAnsi" w:cstheme="majorHAnsi"/>
          <w:sz w:val="24"/>
          <w:szCs w:val="24"/>
          <w:lang w:val="ro-MD"/>
        </w:rPr>
        <w:t>.</w:t>
      </w:r>
      <w:r w:rsidR="00553D41">
        <w:rPr>
          <w:rFonts w:asciiTheme="majorHAnsi" w:eastAsia="Calibri" w:hAnsiTheme="majorHAnsi" w:cstheme="majorHAnsi"/>
          <w:sz w:val="24"/>
          <w:szCs w:val="24"/>
          <w:lang w:val="ro-MD"/>
        </w:rPr>
        <w:t xml:space="preserve"> </w:t>
      </w:r>
      <w:r w:rsidRPr="00842C3A">
        <w:rPr>
          <w:rFonts w:asciiTheme="majorHAnsi" w:hAnsiTheme="majorHAnsi" w:cstheme="majorHAnsi"/>
          <w:sz w:val="24"/>
          <w:szCs w:val="24"/>
          <w:lang w:val="ro-MD"/>
        </w:rPr>
        <w:t xml:space="preserve">Deși </w:t>
      </w:r>
      <w:r w:rsidRPr="00842C3A">
        <w:rPr>
          <w:rFonts w:asciiTheme="majorHAnsi" w:hAnsiTheme="majorHAnsi" w:cstheme="majorHAnsi"/>
          <w:b/>
          <w:i/>
          <w:sz w:val="24"/>
          <w:szCs w:val="24"/>
          <w:u w:val="single"/>
          <w:lang w:val="ro-MD"/>
        </w:rPr>
        <w:t>lactate</w:t>
      </w:r>
      <w:r w:rsidR="00AB1352">
        <w:rPr>
          <w:rFonts w:asciiTheme="majorHAnsi" w:hAnsiTheme="majorHAnsi" w:cstheme="majorHAnsi"/>
          <w:b/>
          <w:i/>
          <w:sz w:val="24"/>
          <w:szCs w:val="24"/>
          <w:u w:val="single"/>
          <w:lang w:val="ro-MD"/>
        </w:rPr>
        <w:t>le</w:t>
      </w:r>
      <w:r w:rsidRPr="00842C3A">
        <w:rPr>
          <w:rFonts w:asciiTheme="majorHAnsi" w:hAnsiTheme="majorHAnsi" w:cstheme="majorHAnsi"/>
          <w:sz w:val="24"/>
          <w:szCs w:val="24"/>
          <w:lang w:val="ro-MD"/>
        </w:rPr>
        <w:t xml:space="preserve"> fac parte din produsele alimentare care urmează </w:t>
      </w:r>
      <w:r w:rsidRPr="00E45871">
        <w:rPr>
          <w:rFonts w:asciiTheme="majorHAnsi" w:hAnsiTheme="majorHAnsi" w:cstheme="majorHAnsi"/>
          <w:sz w:val="24"/>
          <w:szCs w:val="24"/>
          <w:lang w:val="ro-MD"/>
        </w:rPr>
        <w:t>a fi promovate</w:t>
      </w:r>
      <w:r w:rsidR="00AB1352" w:rsidRPr="00842C3A">
        <w:rPr>
          <w:rFonts w:asciiTheme="majorHAnsi" w:hAnsiTheme="majorHAnsi" w:cstheme="majorHAnsi"/>
          <w:sz w:val="24"/>
          <w:szCs w:val="24"/>
          <w:lang w:val="ro-MD"/>
        </w:rPr>
        <w:t xml:space="preserve"> </w:t>
      </w:r>
      <w:r w:rsidRPr="00842C3A">
        <w:rPr>
          <w:rFonts w:asciiTheme="majorHAnsi" w:hAnsiTheme="majorHAnsi" w:cstheme="majorHAnsi"/>
          <w:sz w:val="24"/>
          <w:szCs w:val="24"/>
          <w:lang w:val="ro-MD"/>
        </w:rPr>
        <w:t>în instituțiile de învățăm</w:t>
      </w:r>
      <w:r w:rsidR="003C5DE6">
        <w:rPr>
          <w:rFonts w:asciiTheme="majorHAnsi" w:hAnsiTheme="majorHAnsi" w:cstheme="majorHAnsi"/>
          <w:sz w:val="24"/>
          <w:szCs w:val="24"/>
          <w:lang w:val="ro-MD"/>
        </w:rPr>
        <w:t>â</w:t>
      </w:r>
      <w:r w:rsidRPr="00842C3A">
        <w:rPr>
          <w:rFonts w:asciiTheme="majorHAnsi" w:hAnsiTheme="majorHAnsi" w:cstheme="majorHAnsi"/>
          <w:sz w:val="24"/>
          <w:szCs w:val="24"/>
          <w:lang w:val="ro-MD"/>
        </w:rPr>
        <w:t xml:space="preserve">nt, în anul 2019, numai 15 din 125 </w:t>
      </w:r>
      <w:r w:rsidR="003C5DE6">
        <w:rPr>
          <w:rFonts w:asciiTheme="majorHAnsi" w:hAnsiTheme="majorHAnsi" w:cstheme="majorHAnsi"/>
          <w:sz w:val="24"/>
          <w:szCs w:val="24"/>
          <w:lang w:val="ro-MD"/>
        </w:rPr>
        <w:t xml:space="preserve">de </w:t>
      </w:r>
      <w:r w:rsidRPr="00842C3A">
        <w:rPr>
          <w:rFonts w:asciiTheme="majorHAnsi" w:hAnsiTheme="majorHAnsi" w:cstheme="majorHAnsi"/>
          <w:sz w:val="24"/>
          <w:szCs w:val="24"/>
          <w:lang w:val="ro-MD"/>
        </w:rPr>
        <w:t xml:space="preserve">instituții preșcolare din mun. Chișinău au asigurat cantitatea zilnică pentru un copil </w:t>
      </w:r>
      <w:r w:rsidR="003C5DE6">
        <w:rPr>
          <w:rFonts w:asciiTheme="majorHAnsi" w:hAnsiTheme="majorHAnsi" w:cstheme="majorHAnsi"/>
          <w:sz w:val="24"/>
          <w:szCs w:val="24"/>
          <w:lang w:val="ro-MD"/>
        </w:rPr>
        <w:t>de</w:t>
      </w:r>
      <w:r w:rsidRPr="00842C3A">
        <w:rPr>
          <w:rFonts w:asciiTheme="majorHAnsi" w:hAnsiTheme="majorHAnsi" w:cstheme="majorHAnsi"/>
          <w:sz w:val="24"/>
          <w:szCs w:val="24"/>
          <w:lang w:val="ro-MD"/>
        </w:rPr>
        <w:t xml:space="preserve"> </w:t>
      </w:r>
      <w:r w:rsidRPr="00842C3A">
        <w:rPr>
          <w:rFonts w:asciiTheme="majorHAnsi" w:hAnsiTheme="majorHAnsi" w:cstheme="majorHAnsi"/>
          <w:b/>
          <w:sz w:val="24"/>
          <w:szCs w:val="24"/>
          <w:lang w:val="ro-MD"/>
        </w:rPr>
        <w:t>produse lactate</w:t>
      </w:r>
      <w:r w:rsidRPr="00842C3A">
        <w:rPr>
          <w:rFonts w:asciiTheme="majorHAnsi" w:hAnsiTheme="majorHAnsi" w:cstheme="majorHAnsi"/>
          <w:sz w:val="24"/>
          <w:szCs w:val="24"/>
          <w:lang w:val="ro-MD"/>
        </w:rPr>
        <w:t>. Restul 110 instituții nu au atins acest normativ, astfel gradul de asigurare zilnică a copiilor cu produse lactate a variat între 62%</w:t>
      </w:r>
      <w:r w:rsidR="0002436B">
        <w:rPr>
          <w:rFonts w:asciiTheme="majorHAnsi" w:hAnsiTheme="majorHAnsi" w:cstheme="majorHAnsi"/>
          <w:sz w:val="24"/>
          <w:szCs w:val="24"/>
          <w:lang w:val="ro-MD"/>
        </w:rPr>
        <w:t xml:space="preserve"> și </w:t>
      </w:r>
      <w:r w:rsidRPr="00842C3A">
        <w:rPr>
          <w:rFonts w:asciiTheme="majorHAnsi" w:hAnsiTheme="majorHAnsi" w:cstheme="majorHAnsi"/>
          <w:sz w:val="24"/>
          <w:szCs w:val="24"/>
          <w:lang w:val="ro-MD"/>
        </w:rPr>
        <w:t xml:space="preserve">97% față de necesarul aprobat. </w:t>
      </w:r>
    </w:p>
    <w:p w14:paraId="3ECE2147" w14:textId="3931E4D7" w:rsidR="002818D8" w:rsidRDefault="002818D8" w:rsidP="00846E04">
      <w:pPr>
        <w:spacing w:after="0" w:line="276" w:lineRule="auto"/>
        <w:ind w:right="-22" w:firstLine="567"/>
        <w:jc w:val="both"/>
        <w:rPr>
          <w:rFonts w:asciiTheme="majorHAnsi" w:hAnsiTheme="majorHAnsi" w:cstheme="majorHAnsi"/>
          <w:sz w:val="24"/>
          <w:szCs w:val="24"/>
          <w:lang w:val="ro-MD"/>
        </w:rPr>
      </w:pPr>
      <w:r w:rsidRPr="00842C3A">
        <w:rPr>
          <w:rFonts w:asciiTheme="majorHAnsi" w:hAnsiTheme="majorHAnsi" w:cstheme="majorHAnsi"/>
          <w:sz w:val="24"/>
          <w:szCs w:val="24"/>
          <w:lang w:val="ro-MD"/>
        </w:rPr>
        <w:t>Totodată, în majoritatea instituțiilor preșcolare se atestă</w:t>
      </w:r>
      <w:r>
        <w:rPr>
          <w:rFonts w:asciiTheme="majorHAnsi" w:hAnsiTheme="majorHAnsi" w:cstheme="majorHAnsi"/>
          <w:sz w:val="24"/>
          <w:szCs w:val="24"/>
          <w:lang w:val="ro-MD"/>
        </w:rPr>
        <w:t xml:space="preserve"> </w:t>
      </w:r>
      <w:r w:rsidRPr="00842C3A">
        <w:rPr>
          <w:rFonts w:asciiTheme="majorHAnsi" w:hAnsiTheme="majorHAnsi" w:cstheme="majorHAnsi"/>
          <w:sz w:val="24"/>
          <w:szCs w:val="24"/>
          <w:lang w:val="ro-MD"/>
        </w:rPr>
        <w:t xml:space="preserve">supranormativuli zilnic pentru un copil </w:t>
      </w:r>
      <w:r>
        <w:rPr>
          <w:rFonts w:asciiTheme="majorHAnsi" w:hAnsiTheme="majorHAnsi" w:cstheme="majorHAnsi"/>
          <w:sz w:val="24"/>
          <w:szCs w:val="24"/>
          <w:lang w:val="ro-MD"/>
        </w:rPr>
        <w:t xml:space="preserve">la pozițiile </w:t>
      </w:r>
      <w:r w:rsidRPr="00842C3A">
        <w:rPr>
          <w:rFonts w:asciiTheme="majorHAnsi" w:hAnsiTheme="majorHAnsi" w:cstheme="majorHAnsi"/>
          <w:b/>
          <w:i/>
          <w:sz w:val="24"/>
          <w:szCs w:val="24"/>
          <w:u w:val="single"/>
          <w:lang w:val="ro-MD"/>
        </w:rPr>
        <w:t>crupe, pâine, leguminoase, br</w:t>
      </w:r>
      <w:r w:rsidR="0002436B">
        <w:rPr>
          <w:rFonts w:asciiTheme="majorHAnsi" w:hAnsiTheme="majorHAnsi" w:cstheme="majorHAnsi"/>
          <w:b/>
          <w:i/>
          <w:sz w:val="24"/>
          <w:szCs w:val="24"/>
          <w:u w:val="single"/>
          <w:lang w:val="ro-MD"/>
        </w:rPr>
        <w:t>â</w:t>
      </w:r>
      <w:r w:rsidRPr="00842C3A">
        <w:rPr>
          <w:rFonts w:asciiTheme="majorHAnsi" w:hAnsiTheme="majorHAnsi" w:cstheme="majorHAnsi"/>
          <w:b/>
          <w:i/>
          <w:sz w:val="24"/>
          <w:szCs w:val="24"/>
          <w:u w:val="single"/>
          <w:lang w:val="ro-MD"/>
        </w:rPr>
        <w:t>nză tare, sare iodată etc</w:t>
      </w:r>
      <w:r>
        <w:rPr>
          <w:rStyle w:val="FootnoteReference"/>
          <w:rFonts w:asciiTheme="majorHAnsi" w:hAnsiTheme="majorHAnsi" w:cstheme="majorHAnsi"/>
          <w:b/>
          <w:i/>
          <w:sz w:val="24"/>
          <w:szCs w:val="24"/>
          <w:u w:val="single"/>
          <w:lang w:val="ro-MD"/>
        </w:rPr>
        <w:footnoteReference w:id="10"/>
      </w:r>
      <w:r w:rsidR="00553D41">
        <w:rPr>
          <w:rFonts w:asciiTheme="majorHAnsi" w:hAnsiTheme="majorHAnsi" w:cstheme="majorHAnsi"/>
          <w:i/>
          <w:sz w:val="24"/>
          <w:szCs w:val="24"/>
          <w:u w:val="single"/>
          <w:lang w:val="ro-MD"/>
        </w:rPr>
        <w:t>.</w:t>
      </w:r>
      <w:r w:rsidR="00553D41">
        <w:rPr>
          <w:rFonts w:asciiTheme="majorHAnsi" w:hAnsiTheme="majorHAnsi" w:cstheme="majorHAnsi"/>
          <w:i/>
          <w:sz w:val="24"/>
          <w:szCs w:val="24"/>
          <w:lang w:val="ro-MD"/>
        </w:rPr>
        <w:t xml:space="preserve"> </w:t>
      </w:r>
      <w:r w:rsidR="00F6536B">
        <w:rPr>
          <w:rFonts w:asciiTheme="majorHAnsi" w:hAnsiTheme="majorHAnsi" w:cstheme="majorHAnsi"/>
          <w:sz w:val="24"/>
          <w:szCs w:val="24"/>
          <w:lang w:val="ro-MD"/>
        </w:rPr>
        <w:t>Deși</w:t>
      </w:r>
      <w:r>
        <w:rPr>
          <w:rFonts w:asciiTheme="majorHAnsi" w:hAnsiTheme="majorHAnsi" w:cstheme="majorHAnsi"/>
          <w:sz w:val="24"/>
          <w:szCs w:val="24"/>
          <w:lang w:val="ro-MD"/>
        </w:rPr>
        <w:t xml:space="preserve"> </w:t>
      </w:r>
      <w:r w:rsidRPr="00842C3A">
        <w:rPr>
          <w:rFonts w:asciiTheme="majorHAnsi" w:hAnsiTheme="majorHAnsi" w:cstheme="majorHAnsi"/>
          <w:b/>
          <w:i/>
          <w:sz w:val="24"/>
          <w:szCs w:val="24"/>
          <w:u w:val="single"/>
          <w:lang w:val="ro-MD"/>
        </w:rPr>
        <w:t>biscuiții</w:t>
      </w:r>
      <w:r w:rsidRPr="00842C3A">
        <w:rPr>
          <w:rFonts w:asciiTheme="majorHAnsi" w:hAnsiTheme="majorHAnsi" w:cstheme="majorHAnsi"/>
          <w:b/>
          <w:i/>
          <w:sz w:val="24"/>
          <w:szCs w:val="24"/>
          <w:lang w:val="ro-MD"/>
        </w:rPr>
        <w:t xml:space="preserve"> </w:t>
      </w:r>
      <w:r w:rsidRPr="00842C3A">
        <w:rPr>
          <w:rFonts w:asciiTheme="majorHAnsi" w:hAnsiTheme="majorHAnsi" w:cstheme="majorHAnsi"/>
          <w:sz w:val="24"/>
          <w:szCs w:val="24"/>
          <w:lang w:val="ro-MD"/>
        </w:rPr>
        <w:t xml:space="preserve">fac parte din produsele alimentare care urmează a fi limitate </w:t>
      </w:r>
      <w:r w:rsidR="00F6536B">
        <w:rPr>
          <w:rFonts w:asciiTheme="majorHAnsi" w:hAnsiTheme="majorHAnsi" w:cstheme="majorHAnsi"/>
          <w:sz w:val="24"/>
          <w:szCs w:val="24"/>
          <w:lang w:val="ro-MD"/>
        </w:rPr>
        <w:t xml:space="preserve">până la </w:t>
      </w:r>
      <w:r w:rsidRPr="00842C3A">
        <w:rPr>
          <w:rFonts w:asciiTheme="majorHAnsi" w:hAnsiTheme="majorHAnsi" w:cstheme="majorHAnsi"/>
          <w:sz w:val="24"/>
          <w:szCs w:val="24"/>
          <w:lang w:val="ro-MD"/>
        </w:rPr>
        <w:t>una – două ori pe săptăm</w:t>
      </w:r>
      <w:r w:rsidR="00F6536B">
        <w:rPr>
          <w:rFonts w:asciiTheme="majorHAnsi" w:hAnsiTheme="majorHAnsi" w:cstheme="majorHAnsi"/>
          <w:sz w:val="24"/>
          <w:szCs w:val="24"/>
          <w:lang w:val="ro-MD"/>
        </w:rPr>
        <w:t>â</w:t>
      </w:r>
      <w:r w:rsidRPr="00842C3A">
        <w:rPr>
          <w:rFonts w:asciiTheme="majorHAnsi" w:hAnsiTheme="majorHAnsi" w:cstheme="majorHAnsi"/>
          <w:sz w:val="24"/>
          <w:szCs w:val="24"/>
          <w:lang w:val="ro-MD"/>
        </w:rPr>
        <w:t xml:space="preserve">nă, în 100 </w:t>
      </w:r>
      <w:r w:rsidR="00F6536B">
        <w:rPr>
          <w:rFonts w:asciiTheme="majorHAnsi" w:hAnsiTheme="majorHAnsi" w:cstheme="majorHAnsi"/>
          <w:sz w:val="24"/>
          <w:szCs w:val="24"/>
          <w:lang w:val="ro-MD"/>
        </w:rPr>
        <w:t xml:space="preserve">de </w:t>
      </w:r>
      <w:r w:rsidRPr="00842C3A">
        <w:rPr>
          <w:rFonts w:asciiTheme="majorHAnsi" w:hAnsiTheme="majorHAnsi" w:cstheme="majorHAnsi"/>
          <w:sz w:val="24"/>
          <w:szCs w:val="24"/>
          <w:lang w:val="ro-MD"/>
        </w:rPr>
        <w:t>instituții a fost atestat supraconsumul zilnic per copil, care a variat de la 102 p</w:t>
      </w:r>
      <w:r w:rsidR="009F2AD1">
        <w:rPr>
          <w:rFonts w:asciiTheme="majorHAnsi" w:hAnsiTheme="majorHAnsi" w:cstheme="majorHAnsi"/>
          <w:sz w:val="24"/>
          <w:szCs w:val="24"/>
          <w:lang w:val="ro-MD"/>
        </w:rPr>
        <w:t>â</w:t>
      </w:r>
      <w:r w:rsidRPr="00842C3A">
        <w:rPr>
          <w:rFonts w:asciiTheme="majorHAnsi" w:hAnsiTheme="majorHAnsi" w:cstheme="majorHAnsi"/>
          <w:sz w:val="24"/>
          <w:szCs w:val="24"/>
          <w:lang w:val="ro-MD"/>
        </w:rPr>
        <w:t xml:space="preserve">nă la 294 la sută. </w:t>
      </w:r>
      <w:r w:rsidRPr="00842C3A">
        <w:rPr>
          <w:rFonts w:asciiTheme="majorHAnsi" w:eastAsia="Calibri" w:hAnsiTheme="majorHAnsi" w:cstheme="majorHAnsi"/>
          <w:sz w:val="24"/>
          <w:szCs w:val="24"/>
          <w:lang w:val="ro-MD"/>
        </w:rPr>
        <w:t xml:space="preserve">Analiza detaliată </w:t>
      </w:r>
      <w:r w:rsidRPr="00842C3A">
        <w:rPr>
          <w:rFonts w:asciiTheme="majorHAnsi" w:hAnsiTheme="majorHAnsi" w:cstheme="majorHAnsi"/>
          <w:sz w:val="24"/>
          <w:szCs w:val="24"/>
          <w:lang w:val="ro-MD"/>
        </w:rPr>
        <w:t>a respectării normativului zilnic pentru un copil la nivel de fiecare instituție preșcolară de învățăm</w:t>
      </w:r>
      <w:r w:rsidR="00F6536B">
        <w:rPr>
          <w:rFonts w:asciiTheme="majorHAnsi" w:hAnsiTheme="majorHAnsi" w:cstheme="majorHAnsi"/>
          <w:sz w:val="24"/>
          <w:szCs w:val="24"/>
          <w:lang w:val="ro-MD"/>
        </w:rPr>
        <w:t>â</w:t>
      </w:r>
      <w:r w:rsidRPr="00842C3A">
        <w:rPr>
          <w:rFonts w:asciiTheme="majorHAnsi" w:hAnsiTheme="majorHAnsi" w:cstheme="majorHAnsi"/>
          <w:sz w:val="24"/>
          <w:szCs w:val="24"/>
          <w:lang w:val="ro-MD"/>
        </w:rPr>
        <w:t xml:space="preserve">nt din mun. Chișinău este reflectată în </w:t>
      </w:r>
      <w:r w:rsidRPr="00842C3A">
        <w:rPr>
          <w:rFonts w:asciiTheme="majorHAnsi" w:hAnsiTheme="majorHAnsi" w:cstheme="majorHAnsi"/>
          <w:i/>
          <w:sz w:val="24"/>
          <w:szCs w:val="24"/>
          <w:lang w:val="ro-MD"/>
        </w:rPr>
        <w:t>Anexa nr. 2 la Raportul de audit</w:t>
      </w:r>
      <w:r>
        <w:rPr>
          <w:rFonts w:asciiTheme="majorHAnsi" w:hAnsiTheme="majorHAnsi" w:cstheme="majorHAnsi"/>
          <w:sz w:val="24"/>
          <w:szCs w:val="24"/>
          <w:lang w:val="ro-MD"/>
        </w:rPr>
        <w:t>.</w:t>
      </w:r>
    </w:p>
    <w:p w14:paraId="29E8D4FF" w14:textId="045F3160" w:rsidR="00B7534F" w:rsidRDefault="004139E0" w:rsidP="00846E04">
      <w:pPr>
        <w:spacing w:after="0" w:line="276" w:lineRule="auto"/>
        <w:ind w:right="-22" w:firstLine="567"/>
        <w:jc w:val="both"/>
        <w:rPr>
          <w:rFonts w:asciiTheme="majorHAnsi" w:hAnsiTheme="majorHAnsi" w:cstheme="majorHAnsi"/>
          <w:sz w:val="24"/>
          <w:szCs w:val="24"/>
          <w:lang w:val="ro-MD"/>
        </w:rPr>
      </w:pPr>
      <w:r>
        <w:rPr>
          <w:rFonts w:asciiTheme="majorHAnsi" w:hAnsiTheme="majorHAnsi" w:cstheme="majorHAnsi"/>
          <w:sz w:val="24"/>
          <w:szCs w:val="24"/>
          <w:lang w:val="ro-MD"/>
        </w:rPr>
        <w:t>A</w:t>
      </w:r>
      <w:r w:rsidR="00783EEF">
        <w:rPr>
          <w:rFonts w:asciiTheme="majorHAnsi" w:hAnsiTheme="majorHAnsi" w:cstheme="majorHAnsi"/>
          <w:sz w:val="24"/>
          <w:szCs w:val="24"/>
          <w:lang w:val="ro-MD"/>
        </w:rPr>
        <w:t>c</w:t>
      </w:r>
      <w:r>
        <w:rPr>
          <w:rFonts w:asciiTheme="majorHAnsi" w:hAnsiTheme="majorHAnsi" w:cstheme="majorHAnsi"/>
          <w:sz w:val="24"/>
          <w:szCs w:val="24"/>
          <w:lang w:val="ro-MD"/>
        </w:rPr>
        <w:t>e</w:t>
      </w:r>
      <w:r w:rsidR="007575C6">
        <w:rPr>
          <w:rFonts w:asciiTheme="majorHAnsi" w:hAnsiTheme="majorHAnsi" w:cstheme="majorHAnsi"/>
          <w:sz w:val="24"/>
          <w:szCs w:val="24"/>
          <w:lang w:val="ro-MD"/>
        </w:rPr>
        <w:t>le</w:t>
      </w:r>
      <w:r>
        <w:rPr>
          <w:rFonts w:asciiTheme="majorHAnsi" w:hAnsiTheme="majorHAnsi" w:cstheme="majorHAnsi"/>
          <w:sz w:val="24"/>
          <w:szCs w:val="24"/>
          <w:lang w:val="ro-MD"/>
        </w:rPr>
        <w:t>ași nere</w:t>
      </w:r>
      <w:r w:rsidR="007575C6">
        <w:rPr>
          <w:rFonts w:asciiTheme="majorHAnsi" w:hAnsiTheme="majorHAnsi" w:cstheme="majorHAnsi"/>
          <w:sz w:val="24"/>
          <w:szCs w:val="24"/>
          <w:lang w:val="ro-MD"/>
        </w:rPr>
        <w:t xml:space="preserve">guli au fost constatate și de Agenția Națională pentru Sănătate Publică, în cadrul monitorizărilor trimestriale efectuate pe parcursul anului 2019, despre care a fost informată </w:t>
      </w:r>
      <w:r w:rsidR="00783EEF">
        <w:rPr>
          <w:rFonts w:asciiTheme="majorHAnsi" w:hAnsiTheme="majorHAnsi" w:cstheme="majorHAnsi"/>
          <w:sz w:val="24"/>
          <w:szCs w:val="24"/>
          <w:lang w:val="ro-MD"/>
        </w:rPr>
        <w:t>P</w:t>
      </w:r>
      <w:r w:rsidR="007575C6">
        <w:rPr>
          <w:rFonts w:asciiTheme="majorHAnsi" w:hAnsiTheme="majorHAnsi" w:cstheme="majorHAnsi"/>
          <w:sz w:val="24"/>
          <w:szCs w:val="24"/>
          <w:lang w:val="ro-MD"/>
        </w:rPr>
        <w:t>rimăria mun. Chișinău; Direcția Generală Educație, Tineret și Sport a mun. Chișinău, precum și Direcțiile Educație, Tineret și Sport din sectoare,</w:t>
      </w:r>
      <w:r w:rsidR="00783EEF">
        <w:rPr>
          <w:rFonts w:asciiTheme="majorHAnsi" w:hAnsiTheme="majorHAnsi" w:cstheme="majorHAnsi"/>
          <w:sz w:val="24"/>
          <w:szCs w:val="24"/>
          <w:lang w:val="ro-MD"/>
        </w:rPr>
        <w:t xml:space="preserve"> </w:t>
      </w:r>
      <w:r w:rsidR="007575C6">
        <w:rPr>
          <w:rFonts w:asciiTheme="majorHAnsi" w:hAnsiTheme="majorHAnsi" w:cstheme="majorHAnsi"/>
          <w:sz w:val="24"/>
          <w:szCs w:val="24"/>
          <w:lang w:val="ro-MD"/>
        </w:rPr>
        <w:t xml:space="preserve">care sunt resporsabile de asigurarea alimentației copiilor din </w:t>
      </w:r>
      <w:r w:rsidR="007575C6">
        <w:rPr>
          <w:rFonts w:asciiTheme="majorHAnsi" w:hAnsiTheme="majorHAnsi" w:cstheme="majorHAnsi"/>
          <w:sz w:val="24"/>
          <w:szCs w:val="24"/>
          <w:lang w:val="ro-MD"/>
        </w:rPr>
        <w:lastRenderedPageBreak/>
        <w:t>instituțiil</w:t>
      </w:r>
      <w:r w:rsidR="00783EEF">
        <w:rPr>
          <w:rFonts w:asciiTheme="majorHAnsi" w:hAnsiTheme="majorHAnsi" w:cstheme="majorHAnsi"/>
          <w:sz w:val="24"/>
          <w:szCs w:val="24"/>
          <w:lang w:val="ro-MD"/>
        </w:rPr>
        <w:t>e</w:t>
      </w:r>
      <w:r w:rsidR="007575C6">
        <w:rPr>
          <w:rFonts w:asciiTheme="majorHAnsi" w:hAnsiTheme="majorHAnsi" w:cstheme="majorHAnsi"/>
          <w:sz w:val="24"/>
          <w:szCs w:val="24"/>
          <w:lang w:val="ro-MD"/>
        </w:rPr>
        <w:t xml:space="preserve"> preșcolare din subordine. </w:t>
      </w:r>
      <w:r w:rsidR="00783EEF">
        <w:rPr>
          <w:rFonts w:asciiTheme="majorHAnsi" w:hAnsiTheme="majorHAnsi" w:cstheme="majorHAnsi"/>
          <w:sz w:val="24"/>
          <w:szCs w:val="24"/>
          <w:lang w:val="ro-MD"/>
        </w:rPr>
        <w:t>Cu toate acestea</w:t>
      </w:r>
      <w:r w:rsidR="007575C6">
        <w:rPr>
          <w:rFonts w:asciiTheme="majorHAnsi" w:hAnsiTheme="majorHAnsi" w:cstheme="majorHAnsi"/>
          <w:sz w:val="24"/>
          <w:szCs w:val="24"/>
          <w:lang w:val="ro-MD"/>
        </w:rPr>
        <w:t xml:space="preserve">, situația a rămas neschimbată pe parcursul întregului an. </w:t>
      </w:r>
    </w:p>
    <w:p w14:paraId="0E75EB2A" w14:textId="4881125C" w:rsidR="002818D8" w:rsidRDefault="002818D8" w:rsidP="00846E04">
      <w:pPr>
        <w:spacing w:after="0" w:line="276" w:lineRule="auto"/>
        <w:ind w:right="-22" w:firstLine="567"/>
        <w:jc w:val="both"/>
        <w:rPr>
          <w:rFonts w:asciiTheme="majorHAnsi" w:hAnsiTheme="majorHAnsi" w:cstheme="majorHAnsi"/>
          <w:i/>
          <w:sz w:val="24"/>
          <w:szCs w:val="24"/>
          <w:lang w:val="ro-MD"/>
        </w:rPr>
      </w:pPr>
      <w:r w:rsidRPr="00A92E2B">
        <w:rPr>
          <w:rFonts w:asciiTheme="majorHAnsi" w:hAnsiTheme="majorHAnsi" w:cstheme="majorHAnsi"/>
          <w:sz w:val="24"/>
          <w:szCs w:val="24"/>
          <w:lang w:val="ro-MD"/>
        </w:rPr>
        <w:t>O situație similară celei constatate în instituțiile preșcolare de învățăm</w:t>
      </w:r>
      <w:r w:rsidR="00783EEF">
        <w:rPr>
          <w:rFonts w:asciiTheme="majorHAnsi" w:hAnsiTheme="majorHAnsi" w:cstheme="majorHAnsi"/>
          <w:sz w:val="24"/>
          <w:szCs w:val="24"/>
          <w:lang w:val="ro-MD"/>
        </w:rPr>
        <w:t>â</w:t>
      </w:r>
      <w:r w:rsidRPr="00A92E2B">
        <w:rPr>
          <w:rFonts w:asciiTheme="majorHAnsi" w:hAnsiTheme="majorHAnsi" w:cstheme="majorHAnsi"/>
          <w:sz w:val="24"/>
          <w:szCs w:val="24"/>
          <w:lang w:val="ro-MD"/>
        </w:rPr>
        <w:t xml:space="preserve">nt din mun. Chișinău s-a înregistrat și la 49 </w:t>
      </w:r>
      <w:r w:rsidR="00783EEF">
        <w:rPr>
          <w:rFonts w:asciiTheme="majorHAnsi" w:hAnsiTheme="majorHAnsi" w:cstheme="majorHAnsi"/>
          <w:sz w:val="24"/>
          <w:szCs w:val="24"/>
          <w:lang w:val="ro-MD"/>
        </w:rPr>
        <w:t xml:space="preserve">de </w:t>
      </w:r>
      <w:r w:rsidRPr="00A92E2B">
        <w:rPr>
          <w:rFonts w:asciiTheme="majorHAnsi" w:hAnsiTheme="majorHAnsi" w:cstheme="majorHAnsi"/>
          <w:sz w:val="24"/>
          <w:szCs w:val="24"/>
          <w:lang w:val="ro-MD"/>
        </w:rPr>
        <w:t>instituții preșcolare de învățăm</w:t>
      </w:r>
      <w:r w:rsidR="00783EEF">
        <w:rPr>
          <w:rFonts w:asciiTheme="majorHAnsi" w:hAnsiTheme="majorHAnsi" w:cstheme="majorHAnsi"/>
          <w:sz w:val="24"/>
          <w:szCs w:val="24"/>
          <w:lang w:val="ro-MD"/>
        </w:rPr>
        <w:t>â</w:t>
      </w:r>
      <w:r w:rsidRPr="00A92E2B">
        <w:rPr>
          <w:rFonts w:asciiTheme="majorHAnsi" w:hAnsiTheme="majorHAnsi" w:cstheme="majorHAnsi"/>
          <w:sz w:val="24"/>
          <w:szCs w:val="24"/>
          <w:lang w:val="ro-MD"/>
        </w:rPr>
        <w:t xml:space="preserve">nt din 10 APL de nivelul I </w:t>
      </w:r>
      <w:r w:rsidR="001F27AD">
        <w:rPr>
          <w:rFonts w:asciiTheme="majorHAnsi" w:hAnsiTheme="majorHAnsi" w:cstheme="majorHAnsi"/>
          <w:sz w:val="24"/>
          <w:szCs w:val="24"/>
          <w:lang w:val="ro-MD"/>
        </w:rPr>
        <w:t>auditate</w:t>
      </w:r>
      <w:r>
        <w:rPr>
          <w:rStyle w:val="FootnoteReference"/>
          <w:rFonts w:asciiTheme="majorHAnsi" w:hAnsiTheme="majorHAnsi" w:cstheme="majorHAnsi"/>
          <w:sz w:val="24"/>
          <w:szCs w:val="24"/>
          <w:lang w:val="ro-MD"/>
        </w:rPr>
        <w:footnoteReference w:id="11"/>
      </w:r>
      <w:r w:rsidRPr="00A92E2B">
        <w:rPr>
          <w:rFonts w:asciiTheme="majorHAnsi" w:hAnsiTheme="majorHAnsi" w:cstheme="majorHAnsi"/>
          <w:sz w:val="24"/>
          <w:szCs w:val="24"/>
          <w:lang w:val="ro-MD"/>
        </w:rPr>
        <w:t>.</w:t>
      </w:r>
      <w:r>
        <w:rPr>
          <w:rFonts w:asciiTheme="majorHAnsi" w:hAnsiTheme="majorHAnsi" w:cstheme="majorHAnsi"/>
          <w:sz w:val="24"/>
          <w:szCs w:val="24"/>
          <w:lang w:val="ro-MD"/>
        </w:rPr>
        <w:t xml:space="preserve">  </w:t>
      </w:r>
      <w:r w:rsidRPr="00544371">
        <w:rPr>
          <w:rFonts w:asciiTheme="majorHAnsi" w:eastAsia="Calibri" w:hAnsiTheme="majorHAnsi" w:cstheme="majorHAnsi"/>
          <w:sz w:val="24"/>
          <w:szCs w:val="24"/>
          <w:lang w:val="ro-MD"/>
        </w:rPr>
        <w:t xml:space="preserve">Analiza detaliată </w:t>
      </w:r>
      <w:r w:rsidRPr="00A92E2B">
        <w:rPr>
          <w:rFonts w:asciiTheme="majorHAnsi" w:hAnsiTheme="majorHAnsi" w:cstheme="majorHAnsi"/>
          <w:sz w:val="24"/>
          <w:szCs w:val="24"/>
          <w:lang w:val="ro-MD"/>
        </w:rPr>
        <w:t xml:space="preserve">a respectării normativului zilnic pentru un copil la nivel de fiecare instituție preșcolară din subordinea APL </w:t>
      </w:r>
      <w:r w:rsidR="00783EEF">
        <w:rPr>
          <w:rFonts w:asciiTheme="majorHAnsi" w:hAnsiTheme="majorHAnsi" w:cstheme="majorHAnsi"/>
          <w:sz w:val="24"/>
          <w:szCs w:val="24"/>
          <w:lang w:val="ro-MD"/>
        </w:rPr>
        <w:t xml:space="preserve">de </w:t>
      </w:r>
      <w:r w:rsidRPr="00A92E2B">
        <w:rPr>
          <w:rFonts w:asciiTheme="majorHAnsi" w:hAnsiTheme="majorHAnsi" w:cstheme="majorHAnsi"/>
          <w:sz w:val="24"/>
          <w:szCs w:val="24"/>
          <w:lang w:val="ro-MD"/>
        </w:rPr>
        <w:t xml:space="preserve">nivelul I este reflectată în </w:t>
      </w:r>
      <w:r w:rsidRPr="00A92E2B">
        <w:rPr>
          <w:rFonts w:asciiTheme="majorHAnsi" w:hAnsiTheme="majorHAnsi" w:cstheme="majorHAnsi"/>
          <w:i/>
          <w:sz w:val="24"/>
          <w:szCs w:val="24"/>
          <w:lang w:val="ro-MD"/>
        </w:rPr>
        <w:t>Anexa nr. 3 la Raportul de audit.</w:t>
      </w:r>
    </w:p>
    <w:p w14:paraId="1AAA276B" w14:textId="77777777" w:rsidR="005431E1" w:rsidRPr="005431E1" w:rsidRDefault="005431E1" w:rsidP="00846E04">
      <w:pPr>
        <w:spacing w:after="0" w:line="276" w:lineRule="auto"/>
        <w:ind w:right="-22" w:firstLine="567"/>
        <w:jc w:val="both"/>
        <w:rPr>
          <w:rFonts w:asciiTheme="majorHAnsi" w:hAnsiTheme="majorHAnsi" w:cstheme="majorHAnsi"/>
          <w:i/>
          <w:sz w:val="16"/>
          <w:szCs w:val="16"/>
          <w:lang w:val="ro-MD"/>
        </w:rPr>
      </w:pPr>
    </w:p>
    <w:p w14:paraId="00B3A0C9" w14:textId="68B83EE7" w:rsidR="002A72A2" w:rsidRPr="003107E5" w:rsidRDefault="002A72A2" w:rsidP="00846E04">
      <w:pPr>
        <w:pStyle w:val="Heading2"/>
        <w:spacing w:before="0" w:line="276" w:lineRule="auto"/>
        <w:ind w:right="-22" w:firstLine="567"/>
        <w:jc w:val="both"/>
        <w:rPr>
          <w:b/>
          <w:highlight w:val="green"/>
          <w:lang w:val="ro-MD"/>
        </w:rPr>
      </w:pPr>
      <w:bookmarkStart w:id="10" w:name="_Toc59612483"/>
      <w:r w:rsidRPr="003107E5">
        <w:rPr>
          <w:rFonts w:cstheme="majorHAnsi"/>
          <w:b/>
          <w:i/>
          <w:lang w:val="ro-MD"/>
        </w:rPr>
        <w:t>Obiectivul specific II</w:t>
      </w:r>
      <w:r w:rsidR="00FB0E2F">
        <w:rPr>
          <w:rFonts w:cstheme="majorHAnsi"/>
          <w:b/>
          <w:i/>
          <w:lang w:val="ro-MD"/>
        </w:rPr>
        <w:t>.</w:t>
      </w:r>
      <w:r w:rsidRPr="003107E5">
        <w:rPr>
          <w:rFonts w:cstheme="majorHAnsi"/>
          <w:b/>
          <w:lang w:val="ro-MD"/>
        </w:rPr>
        <w:t xml:space="preserve"> </w:t>
      </w:r>
      <w:r w:rsidR="008121FB" w:rsidRPr="008121FB">
        <w:rPr>
          <w:rFonts w:cstheme="majorHAnsi"/>
          <w:b/>
          <w:lang w:val="ro-MD"/>
        </w:rPr>
        <w:t>A fost respectat normativul financiar pentru alimentarea copiilor din instituțiile de învățământ preșcolar?</w:t>
      </w:r>
      <w:bookmarkEnd w:id="10"/>
    </w:p>
    <w:p w14:paraId="2EA5C705" w14:textId="6D327467" w:rsidR="007111E9" w:rsidRPr="00A92E2B" w:rsidRDefault="007111E9" w:rsidP="00846E04">
      <w:pPr>
        <w:spacing w:after="0" w:line="276" w:lineRule="auto"/>
        <w:ind w:right="-22" w:firstLine="567"/>
        <w:jc w:val="both"/>
        <w:rPr>
          <w:rFonts w:asciiTheme="majorHAnsi" w:hAnsiTheme="majorHAnsi" w:cstheme="majorHAnsi"/>
          <w:b/>
          <w:i/>
          <w:sz w:val="24"/>
          <w:szCs w:val="24"/>
          <w:lang w:val="ro-MD"/>
        </w:rPr>
      </w:pPr>
      <w:r w:rsidRPr="00A92E2B">
        <w:rPr>
          <w:rFonts w:asciiTheme="majorHAnsi" w:hAnsiTheme="majorHAnsi" w:cstheme="majorHAnsi"/>
          <w:b/>
          <w:i/>
          <w:sz w:val="24"/>
          <w:szCs w:val="24"/>
          <w:lang w:val="ro-MD"/>
        </w:rPr>
        <w:t>A</w:t>
      </w:r>
      <w:r w:rsidR="00553D41">
        <w:rPr>
          <w:rFonts w:asciiTheme="majorHAnsi" w:hAnsiTheme="majorHAnsi" w:cstheme="majorHAnsi"/>
          <w:b/>
          <w:i/>
          <w:sz w:val="24"/>
          <w:szCs w:val="24"/>
          <w:lang w:val="ro-MD"/>
        </w:rPr>
        <w:t>A</w:t>
      </w:r>
      <w:r w:rsidRPr="00A92E2B">
        <w:rPr>
          <w:rFonts w:asciiTheme="majorHAnsi" w:hAnsiTheme="majorHAnsi" w:cstheme="majorHAnsi"/>
          <w:b/>
          <w:i/>
          <w:sz w:val="24"/>
          <w:szCs w:val="24"/>
          <w:lang w:val="ro-MD"/>
        </w:rPr>
        <w:t>PL din</w:t>
      </w:r>
      <w:r w:rsidR="00231144" w:rsidRPr="00A92E2B">
        <w:rPr>
          <w:rFonts w:asciiTheme="majorHAnsi" w:hAnsiTheme="majorHAnsi" w:cstheme="majorHAnsi"/>
          <w:b/>
          <w:i/>
          <w:sz w:val="24"/>
          <w:szCs w:val="24"/>
          <w:lang w:val="ro-MD"/>
        </w:rPr>
        <w:t xml:space="preserve"> </w:t>
      </w:r>
      <w:r w:rsidR="000C7386" w:rsidRPr="00A92E2B">
        <w:rPr>
          <w:rFonts w:asciiTheme="majorHAnsi" w:hAnsiTheme="majorHAnsi" w:cstheme="majorHAnsi"/>
          <w:b/>
          <w:i/>
          <w:sz w:val="24"/>
          <w:szCs w:val="24"/>
          <w:lang w:val="ro-MD"/>
        </w:rPr>
        <w:t xml:space="preserve">10 UAT de nivelul I și </w:t>
      </w:r>
      <w:r w:rsidR="00231144" w:rsidRPr="00A92E2B">
        <w:rPr>
          <w:rFonts w:asciiTheme="majorHAnsi" w:hAnsiTheme="majorHAnsi" w:cstheme="majorHAnsi"/>
          <w:b/>
          <w:i/>
          <w:sz w:val="24"/>
          <w:szCs w:val="24"/>
          <w:lang w:val="ro-MD"/>
        </w:rPr>
        <w:t>din mun. Chi</w:t>
      </w:r>
      <w:r w:rsidR="004F0647" w:rsidRPr="00A92E2B">
        <w:rPr>
          <w:rFonts w:asciiTheme="majorHAnsi" w:hAnsiTheme="majorHAnsi" w:cstheme="majorHAnsi"/>
          <w:b/>
          <w:i/>
          <w:sz w:val="24"/>
          <w:szCs w:val="24"/>
          <w:lang w:val="ro-MD"/>
        </w:rPr>
        <w:t>ș</w:t>
      </w:r>
      <w:r w:rsidR="00231144" w:rsidRPr="00A92E2B">
        <w:rPr>
          <w:rFonts w:asciiTheme="majorHAnsi" w:hAnsiTheme="majorHAnsi" w:cstheme="majorHAnsi"/>
          <w:b/>
          <w:i/>
          <w:sz w:val="24"/>
          <w:szCs w:val="24"/>
          <w:lang w:val="ro-MD"/>
        </w:rPr>
        <w:t>inău</w:t>
      </w:r>
      <w:r w:rsidRPr="00A92E2B">
        <w:rPr>
          <w:rFonts w:asciiTheme="majorHAnsi" w:hAnsiTheme="majorHAnsi" w:cstheme="majorHAnsi"/>
          <w:b/>
          <w:i/>
          <w:sz w:val="24"/>
          <w:szCs w:val="24"/>
          <w:lang w:val="ro-MD"/>
        </w:rPr>
        <w:t xml:space="preserve"> nu au asigurat un control riguros asupra respectării normelor financiare aprobate pentru alimentarea copiilor din institu</w:t>
      </w:r>
      <w:r w:rsidR="004F0647" w:rsidRPr="00A92E2B">
        <w:rPr>
          <w:rFonts w:asciiTheme="majorHAnsi" w:hAnsiTheme="majorHAnsi" w:cstheme="majorHAnsi"/>
          <w:b/>
          <w:i/>
          <w:sz w:val="24"/>
          <w:szCs w:val="24"/>
          <w:lang w:val="ro-MD"/>
        </w:rPr>
        <w:t>ț</w:t>
      </w:r>
      <w:r w:rsidRPr="00A92E2B">
        <w:rPr>
          <w:rFonts w:asciiTheme="majorHAnsi" w:hAnsiTheme="majorHAnsi" w:cstheme="majorHAnsi"/>
          <w:b/>
          <w:i/>
          <w:sz w:val="24"/>
          <w:szCs w:val="24"/>
          <w:lang w:val="ro-MD"/>
        </w:rPr>
        <w:t xml:space="preserve">iile de </w:t>
      </w:r>
      <w:r w:rsidR="005B177C">
        <w:rPr>
          <w:rFonts w:asciiTheme="majorHAnsi" w:hAnsiTheme="majorHAnsi" w:cstheme="majorHAnsi"/>
          <w:b/>
          <w:i/>
          <w:sz w:val="24"/>
          <w:szCs w:val="24"/>
          <w:lang w:val="ro-MD"/>
        </w:rPr>
        <w:t>învățămâ</w:t>
      </w:r>
      <w:r w:rsidR="00825CCE" w:rsidRPr="00A92E2B">
        <w:rPr>
          <w:rFonts w:asciiTheme="majorHAnsi" w:hAnsiTheme="majorHAnsi" w:cstheme="majorHAnsi"/>
          <w:b/>
          <w:i/>
          <w:sz w:val="24"/>
          <w:szCs w:val="24"/>
          <w:lang w:val="ro-MD"/>
        </w:rPr>
        <w:t>nt pre</w:t>
      </w:r>
      <w:r w:rsidR="004F0647" w:rsidRPr="00A92E2B">
        <w:rPr>
          <w:rFonts w:asciiTheme="majorHAnsi" w:hAnsiTheme="majorHAnsi" w:cstheme="majorHAnsi"/>
          <w:b/>
          <w:i/>
          <w:sz w:val="24"/>
          <w:szCs w:val="24"/>
          <w:lang w:val="ro-MD"/>
        </w:rPr>
        <w:t>ș</w:t>
      </w:r>
      <w:r w:rsidR="00825CCE" w:rsidRPr="00A92E2B">
        <w:rPr>
          <w:rFonts w:asciiTheme="majorHAnsi" w:hAnsiTheme="majorHAnsi" w:cstheme="majorHAnsi"/>
          <w:b/>
          <w:i/>
          <w:sz w:val="24"/>
          <w:szCs w:val="24"/>
          <w:lang w:val="ro-MD"/>
        </w:rPr>
        <w:t>colar din subordine, ceea ce a condi</w:t>
      </w:r>
      <w:r w:rsidR="004F0647" w:rsidRPr="00A92E2B">
        <w:rPr>
          <w:rFonts w:asciiTheme="majorHAnsi" w:hAnsiTheme="majorHAnsi" w:cstheme="majorHAnsi"/>
          <w:b/>
          <w:i/>
          <w:sz w:val="24"/>
          <w:szCs w:val="24"/>
          <w:lang w:val="ro-MD"/>
        </w:rPr>
        <w:t>ț</w:t>
      </w:r>
      <w:r w:rsidR="00825CCE" w:rsidRPr="00A92E2B">
        <w:rPr>
          <w:rFonts w:asciiTheme="majorHAnsi" w:hAnsiTheme="majorHAnsi" w:cstheme="majorHAnsi"/>
          <w:b/>
          <w:i/>
          <w:sz w:val="24"/>
          <w:szCs w:val="24"/>
          <w:lang w:val="ro-MD"/>
        </w:rPr>
        <w:t xml:space="preserve">ionat neutilizarea mijloacelor </w:t>
      </w:r>
      <w:r w:rsidR="00231144" w:rsidRPr="00A92E2B">
        <w:rPr>
          <w:rFonts w:asciiTheme="majorHAnsi" w:hAnsiTheme="majorHAnsi" w:cstheme="majorHAnsi"/>
          <w:b/>
          <w:i/>
          <w:sz w:val="24"/>
          <w:szCs w:val="24"/>
          <w:lang w:val="ro-MD"/>
        </w:rPr>
        <w:t>financiare în sumă totală de 28</w:t>
      </w:r>
      <w:r w:rsidR="008D407E">
        <w:rPr>
          <w:rFonts w:asciiTheme="majorHAnsi" w:hAnsiTheme="majorHAnsi" w:cstheme="majorHAnsi"/>
          <w:b/>
          <w:i/>
          <w:sz w:val="24"/>
          <w:szCs w:val="24"/>
          <w:lang w:val="ro-MD"/>
        </w:rPr>
        <w:t>,</w:t>
      </w:r>
      <w:r w:rsidR="00231144" w:rsidRPr="00A92E2B">
        <w:rPr>
          <w:rFonts w:asciiTheme="majorHAnsi" w:hAnsiTheme="majorHAnsi" w:cstheme="majorHAnsi"/>
          <w:b/>
          <w:i/>
          <w:sz w:val="24"/>
          <w:szCs w:val="24"/>
          <w:lang w:val="ro-MD"/>
        </w:rPr>
        <w:t xml:space="preserve">6 </w:t>
      </w:r>
      <w:r w:rsidR="00825CCE" w:rsidRPr="00A92E2B">
        <w:rPr>
          <w:rFonts w:asciiTheme="majorHAnsi" w:hAnsiTheme="majorHAnsi" w:cstheme="majorHAnsi"/>
          <w:b/>
          <w:i/>
          <w:sz w:val="24"/>
          <w:szCs w:val="24"/>
          <w:lang w:val="ro-MD"/>
        </w:rPr>
        <w:t>mi</w:t>
      </w:r>
      <w:r w:rsidR="008D407E">
        <w:rPr>
          <w:rFonts w:asciiTheme="majorHAnsi" w:hAnsiTheme="majorHAnsi" w:cstheme="majorHAnsi"/>
          <w:b/>
          <w:i/>
          <w:sz w:val="24"/>
          <w:szCs w:val="24"/>
          <w:lang w:val="ro-MD"/>
        </w:rPr>
        <w:t>l</w:t>
      </w:r>
      <w:r w:rsidR="00783EEF">
        <w:rPr>
          <w:rFonts w:asciiTheme="majorHAnsi" w:hAnsiTheme="majorHAnsi" w:cstheme="majorHAnsi"/>
          <w:b/>
          <w:i/>
          <w:sz w:val="24"/>
          <w:szCs w:val="24"/>
          <w:lang w:val="ro-MD"/>
        </w:rPr>
        <w:t>.</w:t>
      </w:r>
      <w:r w:rsidR="00825CCE" w:rsidRPr="00A92E2B">
        <w:rPr>
          <w:rFonts w:asciiTheme="majorHAnsi" w:hAnsiTheme="majorHAnsi" w:cstheme="majorHAnsi"/>
          <w:b/>
          <w:i/>
          <w:sz w:val="24"/>
          <w:szCs w:val="24"/>
          <w:lang w:val="ro-MD"/>
        </w:rPr>
        <w:t xml:space="preserve"> lei, d</w:t>
      </w:r>
      <w:r w:rsidR="00231144" w:rsidRPr="00A92E2B">
        <w:rPr>
          <w:rFonts w:asciiTheme="majorHAnsi" w:hAnsiTheme="majorHAnsi" w:cstheme="majorHAnsi"/>
          <w:b/>
          <w:i/>
          <w:sz w:val="24"/>
          <w:szCs w:val="24"/>
          <w:lang w:val="ro-MD"/>
        </w:rPr>
        <w:t>in care: 26</w:t>
      </w:r>
      <w:r w:rsidR="008D407E">
        <w:rPr>
          <w:rFonts w:asciiTheme="majorHAnsi" w:hAnsiTheme="majorHAnsi" w:cstheme="majorHAnsi"/>
          <w:b/>
          <w:i/>
          <w:sz w:val="24"/>
          <w:szCs w:val="24"/>
          <w:lang w:val="ro-MD"/>
        </w:rPr>
        <w:t>,</w:t>
      </w:r>
      <w:r w:rsidR="00231144" w:rsidRPr="00A92E2B">
        <w:rPr>
          <w:rFonts w:asciiTheme="majorHAnsi" w:hAnsiTheme="majorHAnsi" w:cstheme="majorHAnsi"/>
          <w:b/>
          <w:i/>
          <w:sz w:val="24"/>
          <w:szCs w:val="24"/>
          <w:lang w:val="ro-MD"/>
        </w:rPr>
        <w:t xml:space="preserve">4 </w:t>
      </w:r>
      <w:r w:rsidR="00825CCE" w:rsidRPr="00A92E2B">
        <w:rPr>
          <w:rFonts w:asciiTheme="majorHAnsi" w:hAnsiTheme="majorHAnsi" w:cstheme="majorHAnsi"/>
          <w:b/>
          <w:i/>
          <w:sz w:val="24"/>
          <w:szCs w:val="24"/>
          <w:lang w:val="ro-MD"/>
        </w:rPr>
        <w:t>mi</w:t>
      </w:r>
      <w:r w:rsidR="008D407E">
        <w:rPr>
          <w:rFonts w:asciiTheme="majorHAnsi" w:hAnsiTheme="majorHAnsi" w:cstheme="majorHAnsi"/>
          <w:b/>
          <w:i/>
          <w:sz w:val="24"/>
          <w:szCs w:val="24"/>
          <w:lang w:val="ro-MD"/>
        </w:rPr>
        <w:t>l</w:t>
      </w:r>
      <w:r w:rsidR="00783EEF">
        <w:rPr>
          <w:rFonts w:asciiTheme="majorHAnsi" w:hAnsiTheme="majorHAnsi" w:cstheme="majorHAnsi"/>
          <w:b/>
          <w:i/>
          <w:sz w:val="24"/>
          <w:szCs w:val="24"/>
          <w:lang w:val="ro-MD"/>
        </w:rPr>
        <w:t>.</w:t>
      </w:r>
      <w:r w:rsidR="00825CCE" w:rsidRPr="00A92E2B">
        <w:rPr>
          <w:rFonts w:asciiTheme="majorHAnsi" w:hAnsiTheme="majorHAnsi" w:cstheme="majorHAnsi"/>
          <w:b/>
          <w:i/>
          <w:sz w:val="24"/>
          <w:szCs w:val="24"/>
          <w:lang w:val="ro-MD"/>
        </w:rPr>
        <w:t xml:space="preserve"> l</w:t>
      </w:r>
      <w:r w:rsidR="00231144" w:rsidRPr="00A92E2B">
        <w:rPr>
          <w:rFonts w:asciiTheme="majorHAnsi" w:hAnsiTheme="majorHAnsi" w:cstheme="majorHAnsi"/>
          <w:b/>
          <w:i/>
          <w:sz w:val="24"/>
          <w:szCs w:val="24"/>
          <w:lang w:val="ro-MD"/>
        </w:rPr>
        <w:t xml:space="preserve">ei </w:t>
      </w:r>
      <w:r w:rsidR="00182DE1">
        <w:rPr>
          <w:rFonts w:asciiTheme="majorHAnsi" w:hAnsiTheme="majorHAnsi" w:cstheme="majorHAnsi"/>
          <w:b/>
          <w:i/>
          <w:sz w:val="24"/>
          <w:szCs w:val="24"/>
          <w:lang w:val="ro-MD"/>
        </w:rPr>
        <w:t xml:space="preserve">– </w:t>
      </w:r>
      <w:r w:rsidR="00231144" w:rsidRPr="00A92E2B">
        <w:rPr>
          <w:rFonts w:asciiTheme="majorHAnsi" w:hAnsiTheme="majorHAnsi" w:cstheme="majorHAnsi"/>
          <w:b/>
          <w:i/>
          <w:sz w:val="24"/>
          <w:szCs w:val="24"/>
          <w:lang w:val="ro-MD"/>
        </w:rPr>
        <w:t>din contul bugetului</w:t>
      </w:r>
      <w:r w:rsidR="00182DE1">
        <w:rPr>
          <w:rFonts w:asciiTheme="majorHAnsi" w:hAnsiTheme="majorHAnsi" w:cstheme="majorHAnsi"/>
          <w:b/>
          <w:i/>
          <w:sz w:val="24"/>
          <w:szCs w:val="24"/>
          <w:lang w:val="ro-MD"/>
        </w:rPr>
        <w:t>,</w:t>
      </w:r>
      <w:r w:rsidR="00231144" w:rsidRPr="00A92E2B">
        <w:rPr>
          <w:rFonts w:asciiTheme="majorHAnsi" w:hAnsiTheme="majorHAnsi" w:cstheme="majorHAnsi"/>
          <w:b/>
          <w:i/>
          <w:sz w:val="24"/>
          <w:szCs w:val="24"/>
          <w:lang w:val="ro-MD"/>
        </w:rPr>
        <w:t xml:space="preserve"> </w:t>
      </w:r>
      <w:r w:rsidR="004F0647" w:rsidRPr="00A92E2B">
        <w:rPr>
          <w:rFonts w:asciiTheme="majorHAnsi" w:hAnsiTheme="majorHAnsi" w:cstheme="majorHAnsi"/>
          <w:b/>
          <w:i/>
          <w:sz w:val="24"/>
          <w:szCs w:val="24"/>
          <w:lang w:val="ro-MD"/>
        </w:rPr>
        <w:t>ș</w:t>
      </w:r>
      <w:r w:rsidR="00231144" w:rsidRPr="00A92E2B">
        <w:rPr>
          <w:rFonts w:asciiTheme="majorHAnsi" w:hAnsiTheme="majorHAnsi" w:cstheme="majorHAnsi"/>
          <w:b/>
          <w:i/>
          <w:sz w:val="24"/>
          <w:szCs w:val="24"/>
          <w:lang w:val="ro-MD"/>
        </w:rPr>
        <w:t>i 2</w:t>
      </w:r>
      <w:r w:rsidR="008D407E">
        <w:rPr>
          <w:rFonts w:asciiTheme="majorHAnsi" w:hAnsiTheme="majorHAnsi" w:cstheme="majorHAnsi"/>
          <w:b/>
          <w:i/>
          <w:sz w:val="24"/>
          <w:szCs w:val="24"/>
          <w:lang w:val="ro-MD"/>
        </w:rPr>
        <w:t>,</w:t>
      </w:r>
      <w:r w:rsidR="00231144" w:rsidRPr="00A92E2B">
        <w:rPr>
          <w:rFonts w:asciiTheme="majorHAnsi" w:hAnsiTheme="majorHAnsi" w:cstheme="majorHAnsi"/>
          <w:b/>
          <w:i/>
          <w:sz w:val="24"/>
          <w:szCs w:val="24"/>
          <w:lang w:val="ro-MD"/>
        </w:rPr>
        <w:t xml:space="preserve">2 </w:t>
      </w:r>
      <w:r w:rsidR="00825CCE" w:rsidRPr="00A92E2B">
        <w:rPr>
          <w:rFonts w:asciiTheme="majorHAnsi" w:hAnsiTheme="majorHAnsi" w:cstheme="majorHAnsi"/>
          <w:b/>
          <w:i/>
          <w:sz w:val="24"/>
          <w:szCs w:val="24"/>
          <w:lang w:val="ro-MD"/>
        </w:rPr>
        <w:t>mi</w:t>
      </w:r>
      <w:r w:rsidR="008D407E">
        <w:rPr>
          <w:rFonts w:asciiTheme="majorHAnsi" w:hAnsiTheme="majorHAnsi" w:cstheme="majorHAnsi"/>
          <w:b/>
          <w:i/>
          <w:sz w:val="24"/>
          <w:szCs w:val="24"/>
          <w:lang w:val="ro-MD"/>
        </w:rPr>
        <w:t>l</w:t>
      </w:r>
      <w:r w:rsidR="00783EEF">
        <w:rPr>
          <w:rFonts w:asciiTheme="majorHAnsi" w:hAnsiTheme="majorHAnsi" w:cstheme="majorHAnsi"/>
          <w:b/>
          <w:i/>
          <w:sz w:val="24"/>
          <w:szCs w:val="24"/>
          <w:lang w:val="ro-MD"/>
        </w:rPr>
        <w:t>.</w:t>
      </w:r>
      <w:r w:rsidR="00825CCE" w:rsidRPr="00A92E2B">
        <w:rPr>
          <w:rFonts w:asciiTheme="majorHAnsi" w:hAnsiTheme="majorHAnsi" w:cstheme="majorHAnsi"/>
          <w:b/>
          <w:i/>
          <w:sz w:val="24"/>
          <w:szCs w:val="24"/>
          <w:lang w:val="ro-MD"/>
        </w:rPr>
        <w:t xml:space="preserve"> lei </w:t>
      </w:r>
      <w:r w:rsidR="00182DE1">
        <w:rPr>
          <w:rFonts w:asciiTheme="majorHAnsi" w:hAnsiTheme="majorHAnsi" w:cstheme="majorHAnsi"/>
          <w:b/>
          <w:i/>
          <w:sz w:val="24"/>
          <w:szCs w:val="24"/>
          <w:lang w:val="ro-MD"/>
        </w:rPr>
        <w:t xml:space="preserve">– </w:t>
      </w:r>
      <w:r w:rsidR="00825CCE" w:rsidRPr="00A92E2B">
        <w:rPr>
          <w:rFonts w:asciiTheme="majorHAnsi" w:hAnsiTheme="majorHAnsi" w:cstheme="majorHAnsi"/>
          <w:b/>
          <w:i/>
          <w:sz w:val="24"/>
          <w:szCs w:val="24"/>
          <w:lang w:val="ro-MD"/>
        </w:rPr>
        <w:t xml:space="preserve">din </w:t>
      </w:r>
      <w:r w:rsidR="000C7386" w:rsidRPr="00A92E2B">
        <w:rPr>
          <w:rFonts w:asciiTheme="majorHAnsi" w:hAnsiTheme="majorHAnsi" w:cstheme="majorHAnsi"/>
          <w:b/>
          <w:i/>
          <w:sz w:val="24"/>
          <w:szCs w:val="24"/>
          <w:lang w:val="ro-MD"/>
        </w:rPr>
        <w:t xml:space="preserve">plata </w:t>
      </w:r>
      <w:r w:rsidR="00825CCE" w:rsidRPr="00A92E2B">
        <w:rPr>
          <w:rFonts w:asciiTheme="majorHAnsi" w:hAnsiTheme="majorHAnsi" w:cstheme="majorHAnsi"/>
          <w:b/>
          <w:i/>
          <w:sz w:val="24"/>
          <w:szCs w:val="24"/>
          <w:lang w:val="ro-MD"/>
        </w:rPr>
        <w:t>de între</w:t>
      </w:r>
      <w:r w:rsidR="004F0647" w:rsidRPr="00A92E2B">
        <w:rPr>
          <w:rFonts w:asciiTheme="majorHAnsi" w:hAnsiTheme="majorHAnsi" w:cstheme="majorHAnsi"/>
          <w:b/>
          <w:i/>
          <w:sz w:val="24"/>
          <w:szCs w:val="24"/>
          <w:lang w:val="ro-MD"/>
        </w:rPr>
        <w:t>ț</w:t>
      </w:r>
      <w:r w:rsidR="00825CCE" w:rsidRPr="00A92E2B">
        <w:rPr>
          <w:rFonts w:asciiTheme="majorHAnsi" w:hAnsiTheme="majorHAnsi" w:cstheme="majorHAnsi"/>
          <w:b/>
          <w:i/>
          <w:sz w:val="24"/>
          <w:szCs w:val="24"/>
          <w:lang w:val="ro-MD"/>
        </w:rPr>
        <w:t>inere în institu</w:t>
      </w:r>
      <w:r w:rsidR="004F0647" w:rsidRPr="00A92E2B">
        <w:rPr>
          <w:rFonts w:asciiTheme="majorHAnsi" w:hAnsiTheme="majorHAnsi" w:cstheme="majorHAnsi"/>
          <w:b/>
          <w:i/>
          <w:sz w:val="24"/>
          <w:szCs w:val="24"/>
          <w:lang w:val="ro-MD"/>
        </w:rPr>
        <w:t>ț</w:t>
      </w:r>
      <w:r w:rsidR="00825CCE" w:rsidRPr="00A92E2B">
        <w:rPr>
          <w:rFonts w:asciiTheme="majorHAnsi" w:hAnsiTheme="majorHAnsi" w:cstheme="majorHAnsi"/>
          <w:b/>
          <w:i/>
          <w:sz w:val="24"/>
          <w:szCs w:val="24"/>
          <w:lang w:val="ro-MD"/>
        </w:rPr>
        <w:t xml:space="preserve">iile de </w:t>
      </w:r>
      <w:r w:rsidR="005B177C">
        <w:rPr>
          <w:rFonts w:asciiTheme="majorHAnsi" w:hAnsiTheme="majorHAnsi" w:cstheme="majorHAnsi"/>
          <w:b/>
          <w:i/>
          <w:sz w:val="24"/>
          <w:szCs w:val="24"/>
          <w:lang w:val="ro-MD"/>
        </w:rPr>
        <w:t>învățămâ</w:t>
      </w:r>
      <w:r w:rsidR="00825CCE" w:rsidRPr="00A92E2B">
        <w:rPr>
          <w:rFonts w:asciiTheme="majorHAnsi" w:hAnsiTheme="majorHAnsi" w:cstheme="majorHAnsi"/>
          <w:b/>
          <w:i/>
          <w:sz w:val="24"/>
          <w:szCs w:val="24"/>
          <w:lang w:val="ro-MD"/>
        </w:rPr>
        <w:t>nt pre</w:t>
      </w:r>
      <w:r w:rsidR="004F0647" w:rsidRPr="00A92E2B">
        <w:rPr>
          <w:rFonts w:asciiTheme="majorHAnsi" w:hAnsiTheme="majorHAnsi" w:cstheme="majorHAnsi"/>
          <w:b/>
          <w:i/>
          <w:sz w:val="24"/>
          <w:szCs w:val="24"/>
          <w:lang w:val="ro-MD"/>
        </w:rPr>
        <w:t>ș</w:t>
      </w:r>
      <w:r w:rsidR="00825CCE" w:rsidRPr="00A92E2B">
        <w:rPr>
          <w:rFonts w:asciiTheme="majorHAnsi" w:hAnsiTheme="majorHAnsi" w:cstheme="majorHAnsi"/>
          <w:b/>
          <w:i/>
          <w:sz w:val="24"/>
          <w:szCs w:val="24"/>
          <w:lang w:val="ro-MD"/>
        </w:rPr>
        <w:t xml:space="preserve">colar, </w:t>
      </w:r>
      <w:r w:rsidR="00553D41">
        <w:rPr>
          <w:rFonts w:asciiTheme="majorHAnsi" w:hAnsiTheme="majorHAnsi" w:cstheme="majorHAnsi"/>
          <w:b/>
          <w:i/>
          <w:sz w:val="24"/>
          <w:szCs w:val="24"/>
          <w:lang w:val="ro-MD"/>
        </w:rPr>
        <w:t>c</w:t>
      </w:r>
      <w:r w:rsidR="00A34ACC">
        <w:rPr>
          <w:rFonts w:asciiTheme="majorHAnsi" w:hAnsiTheme="majorHAnsi" w:cstheme="majorHAnsi"/>
          <w:b/>
          <w:i/>
          <w:sz w:val="24"/>
          <w:szCs w:val="24"/>
          <w:lang w:val="ro-MD"/>
        </w:rPr>
        <w:t>ar</w:t>
      </w:r>
      <w:r w:rsidR="00553D41">
        <w:rPr>
          <w:rFonts w:asciiTheme="majorHAnsi" w:hAnsiTheme="majorHAnsi" w:cstheme="majorHAnsi"/>
          <w:b/>
          <w:i/>
          <w:sz w:val="24"/>
          <w:szCs w:val="24"/>
          <w:lang w:val="ro-MD"/>
        </w:rPr>
        <w:t xml:space="preserve">e trebuia </w:t>
      </w:r>
      <w:r w:rsidR="00825CCE" w:rsidRPr="00A92E2B">
        <w:rPr>
          <w:rFonts w:asciiTheme="majorHAnsi" w:hAnsiTheme="majorHAnsi" w:cstheme="majorHAnsi"/>
          <w:b/>
          <w:i/>
          <w:sz w:val="24"/>
          <w:szCs w:val="24"/>
          <w:lang w:val="ro-MD"/>
        </w:rPr>
        <w:t>achitată de părin</w:t>
      </w:r>
      <w:r w:rsidR="004F0647" w:rsidRPr="00A92E2B">
        <w:rPr>
          <w:rFonts w:asciiTheme="majorHAnsi" w:hAnsiTheme="majorHAnsi" w:cstheme="majorHAnsi"/>
          <w:b/>
          <w:i/>
          <w:sz w:val="24"/>
          <w:szCs w:val="24"/>
          <w:lang w:val="ro-MD"/>
        </w:rPr>
        <w:t>ț</w:t>
      </w:r>
      <w:r w:rsidR="00825CCE" w:rsidRPr="00A92E2B">
        <w:rPr>
          <w:rFonts w:asciiTheme="majorHAnsi" w:hAnsiTheme="majorHAnsi" w:cstheme="majorHAnsi"/>
          <w:b/>
          <w:i/>
          <w:sz w:val="24"/>
          <w:szCs w:val="24"/>
          <w:lang w:val="ro-MD"/>
        </w:rPr>
        <w:t>i.</w:t>
      </w:r>
    </w:p>
    <w:p w14:paraId="7C5FD989" w14:textId="0E4E6BFE" w:rsidR="000916DB" w:rsidRPr="00A92E2B" w:rsidRDefault="00F130E3" w:rsidP="00846E04">
      <w:pPr>
        <w:spacing w:after="0" w:line="276" w:lineRule="auto"/>
        <w:ind w:right="-22" w:firstLine="567"/>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Conform prevederilor cadrului normativ</w:t>
      </w:r>
      <w:r w:rsidRPr="00A92E2B">
        <w:rPr>
          <w:rStyle w:val="FootnoteReference"/>
          <w:rFonts w:asciiTheme="majorHAnsi" w:hAnsiTheme="majorHAnsi" w:cstheme="majorHAnsi"/>
          <w:sz w:val="24"/>
          <w:szCs w:val="24"/>
          <w:lang w:val="ro-MD"/>
        </w:rPr>
        <w:footnoteReference w:id="12"/>
      </w:r>
      <w:r w:rsidRPr="00A92E2B">
        <w:rPr>
          <w:rFonts w:asciiTheme="majorHAnsi" w:hAnsiTheme="majorHAnsi" w:cstheme="majorHAnsi"/>
          <w:sz w:val="24"/>
          <w:szCs w:val="24"/>
          <w:lang w:val="ro-MD"/>
        </w:rPr>
        <w:t xml:space="preserve"> în vigoare, </w:t>
      </w:r>
      <w:r w:rsidR="0066627B">
        <w:rPr>
          <w:rFonts w:asciiTheme="majorHAnsi" w:hAnsiTheme="majorHAnsi" w:cstheme="majorHAnsi"/>
          <w:sz w:val="24"/>
          <w:szCs w:val="24"/>
          <w:lang w:val="ro-MD"/>
        </w:rPr>
        <w:t>A</w:t>
      </w:r>
      <w:r w:rsidRPr="00A92E2B">
        <w:rPr>
          <w:rFonts w:asciiTheme="majorHAnsi" w:hAnsiTheme="majorHAnsi" w:cstheme="majorHAnsi"/>
          <w:sz w:val="24"/>
          <w:szCs w:val="24"/>
          <w:lang w:val="ro-MD"/>
        </w:rPr>
        <w:t xml:space="preserve">APL </w:t>
      </w:r>
      <w:r w:rsidR="00182DE1">
        <w:rPr>
          <w:rFonts w:asciiTheme="majorHAnsi" w:hAnsiTheme="majorHAnsi" w:cstheme="majorHAnsi"/>
          <w:sz w:val="24"/>
          <w:szCs w:val="24"/>
          <w:lang w:val="ro-MD"/>
        </w:rPr>
        <w:t xml:space="preserve">de </w:t>
      </w:r>
      <w:r w:rsidRPr="00A92E2B">
        <w:rPr>
          <w:rFonts w:asciiTheme="majorHAnsi" w:hAnsiTheme="majorHAnsi" w:cstheme="majorHAnsi"/>
          <w:sz w:val="24"/>
          <w:szCs w:val="24"/>
          <w:lang w:val="ro-MD"/>
        </w:rPr>
        <w:t xml:space="preserve">nivelul I </w:t>
      </w:r>
      <w:r w:rsidR="004F191B" w:rsidRPr="00A92E2B">
        <w:rPr>
          <w:rFonts w:asciiTheme="majorHAnsi" w:hAnsiTheme="majorHAnsi" w:cstheme="majorHAnsi"/>
          <w:sz w:val="24"/>
          <w:szCs w:val="24"/>
          <w:lang w:val="ro-MD"/>
        </w:rPr>
        <w:t xml:space="preserve">este responsabilă de gestionarea </w:t>
      </w:r>
      <w:r w:rsidR="004F0647" w:rsidRPr="00A92E2B">
        <w:rPr>
          <w:rFonts w:asciiTheme="majorHAnsi" w:hAnsiTheme="majorHAnsi" w:cstheme="majorHAnsi"/>
          <w:sz w:val="24"/>
          <w:szCs w:val="24"/>
          <w:lang w:val="ro-MD"/>
        </w:rPr>
        <w:t>ș</w:t>
      </w:r>
      <w:r w:rsidR="004F191B" w:rsidRPr="00A92E2B">
        <w:rPr>
          <w:rFonts w:asciiTheme="majorHAnsi" w:hAnsiTheme="majorHAnsi" w:cstheme="majorHAnsi"/>
          <w:sz w:val="24"/>
          <w:szCs w:val="24"/>
          <w:lang w:val="ro-MD"/>
        </w:rPr>
        <w:t>i între</w:t>
      </w:r>
      <w:r w:rsidR="004F0647" w:rsidRPr="00A92E2B">
        <w:rPr>
          <w:rFonts w:asciiTheme="majorHAnsi" w:hAnsiTheme="majorHAnsi" w:cstheme="majorHAnsi"/>
          <w:sz w:val="24"/>
          <w:szCs w:val="24"/>
          <w:lang w:val="ro-MD"/>
        </w:rPr>
        <w:t>ț</w:t>
      </w:r>
      <w:r w:rsidR="004F191B" w:rsidRPr="00A92E2B">
        <w:rPr>
          <w:rFonts w:asciiTheme="majorHAnsi" w:hAnsiTheme="majorHAnsi" w:cstheme="majorHAnsi"/>
          <w:sz w:val="24"/>
          <w:szCs w:val="24"/>
          <w:lang w:val="ro-MD"/>
        </w:rPr>
        <w:t>inerea institu</w:t>
      </w:r>
      <w:r w:rsidR="004F0647" w:rsidRPr="00A92E2B">
        <w:rPr>
          <w:rFonts w:asciiTheme="majorHAnsi" w:hAnsiTheme="majorHAnsi" w:cstheme="majorHAnsi"/>
          <w:sz w:val="24"/>
          <w:szCs w:val="24"/>
          <w:lang w:val="ro-MD"/>
        </w:rPr>
        <w:t>ț</w:t>
      </w:r>
      <w:r w:rsidR="004F191B" w:rsidRPr="00A92E2B">
        <w:rPr>
          <w:rFonts w:asciiTheme="majorHAnsi" w:hAnsiTheme="majorHAnsi" w:cstheme="majorHAnsi"/>
          <w:sz w:val="24"/>
          <w:szCs w:val="24"/>
          <w:lang w:val="ro-MD"/>
        </w:rPr>
        <w:t>iilor pre</w:t>
      </w:r>
      <w:r w:rsidR="004F0647" w:rsidRPr="00A92E2B">
        <w:rPr>
          <w:rFonts w:asciiTheme="majorHAnsi" w:hAnsiTheme="majorHAnsi" w:cstheme="majorHAnsi"/>
          <w:sz w:val="24"/>
          <w:szCs w:val="24"/>
          <w:lang w:val="ro-MD"/>
        </w:rPr>
        <w:t>ș</w:t>
      </w:r>
      <w:r w:rsidR="004F191B" w:rsidRPr="00A92E2B">
        <w:rPr>
          <w:rFonts w:asciiTheme="majorHAnsi" w:hAnsiTheme="majorHAnsi" w:cstheme="majorHAnsi"/>
          <w:sz w:val="24"/>
          <w:szCs w:val="24"/>
          <w:lang w:val="ro-MD"/>
        </w:rPr>
        <w:t xml:space="preserve">colare. </w:t>
      </w:r>
      <w:r w:rsidR="0035058E" w:rsidRPr="00A92E2B">
        <w:rPr>
          <w:rFonts w:asciiTheme="majorHAnsi" w:hAnsiTheme="majorHAnsi" w:cstheme="majorHAnsi"/>
          <w:sz w:val="24"/>
          <w:szCs w:val="24"/>
          <w:lang w:val="ro-MD"/>
        </w:rPr>
        <w:t>Normele financiare</w:t>
      </w:r>
      <w:r w:rsidR="00CE4118" w:rsidRPr="00A92E2B">
        <w:rPr>
          <w:rFonts w:asciiTheme="majorHAnsi" w:hAnsiTheme="majorHAnsi" w:cstheme="majorHAnsi"/>
          <w:sz w:val="24"/>
          <w:szCs w:val="24"/>
          <w:lang w:val="ro-MD"/>
        </w:rPr>
        <w:t>, asigurate din mijloace</w:t>
      </w:r>
      <w:r w:rsidR="00182DE1">
        <w:rPr>
          <w:rFonts w:asciiTheme="majorHAnsi" w:hAnsiTheme="majorHAnsi" w:cstheme="majorHAnsi"/>
          <w:sz w:val="24"/>
          <w:szCs w:val="24"/>
          <w:lang w:val="ro-MD"/>
        </w:rPr>
        <w:t>le</w:t>
      </w:r>
      <w:r w:rsidR="00CE4118" w:rsidRPr="00A92E2B">
        <w:rPr>
          <w:rFonts w:asciiTheme="majorHAnsi" w:hAnsiTheme="majorHAnsi" w:cstheme="majorHAnsi"/>
          <w:sz w:val="24"/>
          <w:szCs w:val="24"/>
          <w:lang w:val="ro-MD"/>
        </w:rPr>
        <w:t xml:space="preserve"> bugetare,</w:t>
      </w:r>
      <w:r w:rsidR="0035058E" w:rsidRPr="00A92E2B">
        <w:rPr>
          <w:rFonts w:asciiTheme="majorHAnsi" w:hAnsiTheme="majorHAnsi" w:cstheme="majorHAnsi"/>
          <w:sz w:val="24"/>
          <w:szCs w:val="24"/>
          <w:lang w:val="ro-MD"/>
        </w:rPr>
        <w:t xml:space="preserve"> pentru alimentarea copiilor/elevilor din institu</w:t>
      </w:r>
      <w:r w:rsidR="004F0647" w:rsidRPr="00A92E2B">
        <w:rPr>
          <w:rFonts w:asciiTheme="majorHAnsi" w:hAnsiTheme="majorHAnsi" w:cstheme="majorHAnsi"/>
          <w:sz w:val="24"/>
          <w:szCs w:val="24"/>
          <w:lang w:val="ro-MD"/>
        </w:rPr>
        <w:t>ț</w:t>
      </w:r>
      <w:r w:rsidR="0035058E"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0035058E" w:rsidRPr="00A92E2B">
        <w:rPr>
          <w:rFonts w:asciiTheme="majorHAnsi" w:hAnsiTheme="majorHAnsi" w:cstheme="majorHAnsi"/>
          <w:sz w:val="24"/>
          <w:szCs w:val="24"/>
          <w:lang w:val="ro-MD"/>
        </w:rPr>
        <w:t xml:space="preserve">nt pentru anul 2019 au fost aprobate prin </w:t>
      </w:r>
      <w:r w:rsidR="00182DE1">
        <w:rPr>
          <w:rFonts w:asciiTheme="majorHAnsi" w:hAnsiTheme="majorHAnsi" w:cstheme="majorHAnsi"/>
          <w:sz w:val="24"/>
          <w:szCs w:val="24"/>
          <w:lang w:val="ro-MD"/>
        </w:rPr>
        <w:t>O</w:t>
      </w:r>
      <w:r w:rsidR="0035058E" w:rsidRPr="00F122E4">
        <w:rPr>
          <w:rFonts w:asciiTheme="majorHAnsi" w:hAnsiTheme="majorHAnsi" w:cstheme="majorHAnsi"/>
          <w:sz w:val="24"/>
          <w:szCs w:val="24"/>
          <w:lang w:val="ro-MD"/>
        </w:rPr>
        <w:t xml:space="preserve">rdinul comun al </w:t>
      </w:r>
      <w:r w:rsidR="00182DE1">
        <w:rPr>
          <w:rFonts w:asciiTheme="majorHAnsi" w:hAnsiTheme="majorHAnsi" w:cstheme="majorHAnsi"/>
          <w:sz w:val="24"/>
          <w:szCs w:val="24"/>
          <w:lang w:val="ro-MD"/>
        </w:rPr>
        <w:t>m</w:t>
      </w:r>
      <w:r w:rsidR="0035058E" w:rsidRPr="00F122E4">
        <w:rPr>
          <w:rFonts w:asciiTheme="majorHAnsi" w:hAnsiTheme="majorHAnsi" w:cstheme="majorHAnsi"/>
          <w:sz w:val="24"/>
          <w:szCs w:val="24"/>
          <w:lang w:val="ro-MD"/>
        </w:rPr>
        <w:t>inistrului Educa</w:t>
      </w:r>
      <w:r w:rsidR="004F0647" w:rsidRPr="00F122E4">
        <w:rPr>
          <w:rFonts w:asciiTheme="majorHAnsi" w:hAnsiTheme="majorHAnsi" w:cstheme="majorHAnsi"/>
          <w:sz w:val="24"/>
          <w:szCs w:val="24"/>
          <w:lang w:val="ro-MD"/>
        </w:rPr>
        <w:t>ț</w:t>
      </w:r>
      <w:r w:rsidR="0035058E" w:rsidRPr="00F122E4">
        <w:rPr>
          <w:rFonts w:asciiTheme="majorHAnsi" w:hAnsiTheme="majorHAnsi" w:cstheme="majorHAnsi"/>
          <w:sz w:val="24"/>
          <w:szCs w:val="24"/>
          <w:lang w:val="ro-MD"/>
        </w:rPr>
        <w:t xml:space="preserve">iei, Culturii </w:t>
      </w:r>
      <w:r w:rsidR="004F0647" w:rsidRPr="00F122E4">
        <w:rPr>
          <w:rFonts w:asciiTheme="majorHAnsi" w:hAnsiTheme="majorHAnsi" w:cstheme="majorHAnsi"/>
          <w:sz w:val="24"/>
          <w:szCs w:val="24"/>
          <w:lang w:val="ro-MD"/>
        </w:rPr>
        <w:t>ș</w:t>
      </w:r>
      <w:r w:rsidR="0035058E" w:rsidRPr="00F122E4">
        <w:rPr>
          <w:rFonts w:asciiTheme="majorHAnsi" w:hAnsiTheme="majorHAnsi" w:cstheme="majorHAnsi"/>
          <w:sz w:val="24"/>
          <w:szCs w:val="24"/>
          <w:lang w:val="ro-MD"/>
        </w:rPr>
        <w:t xml:space="preserve">i Cercetării </w:t>
      </w:r>
      <w:r w:rsidR="004F0647" w:rsidRPr="00F122E4">
        <w:rPr>
          <w:rFonts w:asciiTheme="majorHAnsi" w:hAnsiTheme="majorHAnsi" w:cstheme="majorHAnsi"/>
          <w:sz w:val="24"/>
          <w:szCs w:val="24"/>
          <w:lang w:val="ro-MD"/>
        </w:rPr>
        <w:t>ș</w:t>
      </w:r>
      <w:r w:rsidR="0035058E" w:rsidRPr="00F122E4">
        <w:rPr>
          <w:rFonts w:asciiTheme="majorHAnsi" w:hAnsiTheme="majorHAnsi" w:cstheme="majorHAnsi"/>
          <w:sz w:val="24"/>
          <w:szCs w:val="24"/>
          <w:lang w:val="ro-MD"/>
        </w:rPr>
        <w:t xml:space="preserve">i al </w:t>
      </w:r>
      <w:r w:rsidR="00182DE1">
        <w:rPr>
          <w:rFonts w:asciiTheme="majorHAnsi" w:hAnsiTheme="majorHAnsi" w:cstheme="majorHAnsi"/>
          <w:sz w:val="24"/>
          <w:szCs w:val="24"/>
          <w:lang w:val="ro-MD"/>
        </w:rPr>
        <w:t>m</w:t>
      </w:r>
      <w:r w:rsidR="0035058E" w:rsidRPr="00F122E4">
        <w:rPr>
          <w:rFonts w:asciiTheme="majorHAnsi" w:hAnsiTheme="majorHAnsi" w:cstheme="majorHAnsi"/>
          <w:sz w:val="24"/>
          <w:szCs w:val="24"/>
          <w:lang w:val="ro-MD"/>
        </w:rPr>
        <w:t>inistrului Finan</w:t>
      </w:r>
      <w:r w:rsidR="004F0647" w:rsidRPr="00F122E4">
        <w:rPr>
          <w:rFonts w:asciiTheme="majorHAnsi" w:hAnsiTheme="majorHAnsi" w:cstheme="majorHAnsi"/>
          <w:sz w:val="24"/>
          <w:szCs w:val="24"/>
          <w:lang w:val="ro-MD"/>
        </w:rPr>
        <w:t>ț</w:t>
      </w:r>
      <w:r w:rsidR="0035058E" w:rsidRPr="00F122E4">
        <w:rPr>
          <w:rFonts w:asciiTheme="majorHAnsi" w:hAnsiTheme="majorHAnsi" w:cstheme="majorHAnsi"/>
          <w:sz w:val="24"/>
          <w:szCs w:val="24"/>
          <w:lang w:val="ro-MD"/>
        </w:rPr>
        <w:t>elor nr. 13/6 din 11.01.2019</w:t>
      </w:r>
      <w:r w:rsidR="00CE4118" w:rsidRPr="00A92E2B">
        <w:rPr>
          <w:rStyle w:val="FootnoteReference"/>
          <w:rFonts w:asciiTheme="majorHAnsi" w:hAnsiTheme="majorHAnsi" w:cstheme="majorHAnsi"/>
          <w:sz w:val="24"/>
          <w:szCs w:val="24"/>
          <w:lang w:val="ro-MD"/>
        </w:rPr>
        <w:footnoteReference w:id="13"/>
      </w:r>
      <w:r w:rsidR="0035058E" w:rsidRPr="00A92E2B">
        <w:rPr>
          <w:rFonts w:asciiTheme="majorHAnsi" w:hAnsiTheme="majorHAnsi" w:cstheme="majorHAnsi"/>
          <w:sz w:val="24"/>
          <w:szCs w:val="24"/>
          <w:lang w:val="ro-MD"/>
        </w:rPr>
        <w:t xml:space="preserve">, în </w:t>
      </w:r>
      <w:r w:rsidR="00182DE1">
        <w:rPr>
          <w:rFonts w:asciiTheme="majorHAnsi" w:hAnsiTheme="majorHAnsi" w:cstheme="majorHAnsi"/>
          <w:sz w:val="24"/>
          <w:szCs w:val="24"/>
          <w:lang w:val="ro-MD"/>
        </w:rPr>
        <w:t>funcție</w:t>
      </w:r>
      <w:r w:rsidR="00182DE1" w:rsidRPr="00A92E2B">
        <w:rPr>
          <w:rFonts w:asciiTheme="majorHAnsi" w:hAnsiTheme="majorHAnsi" w:cstheme="majorHAnsi"/>
          <w:sz w:val="24"/>
          <w:szCs w:val="24"/>
          <w:lang w:val="ro-MD"/>
        </w:rPr>
        <w:t xml:space="preserve"> </w:t>
      </w:r>
      <w:r w:rsidR="0035058E" w:rsidRPr="00A92E2B">
        <w:rPr>
          <w:rFonts w:asciiTheme="majorHAnsi" w:hAnsiTheme="majorHAnsi" w:cstheme="majorHAnsi"/>
          <w:sz w:val="24"/>
          <w:szCs w:val="24"/>
          <w:lang w:val="ro-MD"/>
        </w:rPr>
        <w:t xml:space="preserve">de </w:t>
      </w:r>
      <w:r w:rsidR="008B3264" w:rsidRPr="00A92E2B">
        <w:rPr>
          <w:rFonts w:asciiTheme="majorHAnsi" w:hAnsiTheme="majorHAnsi" w:cstheme="majorHAnsi"/>
          <w:sz w:val="24"/>
          <w:szCs w:val="24"/>
          <w:lang w:val="ro-MD"/>
        </w:rPr>
        <w:t>tipul institu</w:t>
      </w:r>
      <w:r w:rsidR="004F0647" w:rsidRPr="00A92E2B">
        <w:rPr>
          <w:rFonts w:asciiTheme="majorHAnsi" w:hAnsiTheme="majorHAnsi" w:cstheme="majorHAnsi"/>
          <w:sz w:val="24"/>
          <w:szCs w:val="24"/>
          <w:lang w:val="ro-MD"/>
        </w:rPr>
        <w:t>ț</w:t>
      </w:r>
      <w:r w:rsidR="008B3264" w:rsidRPr="00A92E2B">
        <w:rPr>
          <w:rFonts w:asciiTheme="majorHAnsi" w:hAnsiTheme="majorHAnsi" w:cstheme="majorHAnsi"/>
          <w:sz w:val="24"/>
          <w:szCs w:val="24"/>
          <w:lang w:val="ro-MD"/>
        </w:rPr>
        <w:t xml:space="preserve">iei de </w:t>
      </w:r>
      <w:r w:rsidR="005B177C">
        <w:rPr>
          <w:rFonts w:asciiTheme="majorHAnsi" w:hAnsiTheme="majorHAnsi" w:cstheme="majorHAnsi"/>
          <w:sz w:val="24"/>
          <w:szCs w:val="24"/>
          <w:lang w:val="ro-MD"/>
        </w:rPr>
        <w:t>învățămâ</w:t>
      </w:r>
      <w:r w:rsidR="008B3264" w:rsidRPr="00A92E2B">
        <w:rPr>
          <w:rFonts w:asciiTheme="majorHAnsi" w:hAnsiTheme="majorHAnsi" w:cstheme="majorHAnsi"/>
          <w:sz w:val="24"/>
          <w:szCs w:val="24"/>
          <w:lang w:val="ro-MD"/>
        </w:rPr>
        <w:t>nt,</w:t>
      </w:r>
      <w:r w:rsidR="00BD7A4A">
        <w:rPr>
          <w:rFonts w:asciiTheme="majorHAnsi" w:hAnsiTheme="majorHAnsi" w:cstheme="majorHAnsi"/>
          <w:sz w:val="24"/>
          <w:szCs w:val="24"/>
          <w:lang w:val="ro-MD"/>
        </w:rPr>
        <w:t xml:space="preserve"> </w:t>
      </w:r>
      <w:r w:rsidR="004F0647" w:rsidRPr="00A92E2B">
        <w:rPr>
          <w:rFonts w:asciiTheme="majorHAnsi" w:hAnsiTheme="majorHAnsi" w:cstheme="majorHAnsi"/>
          <w:sz w:val="24"/>
          <w:szCs w:val="24"/>
          <w:lang w:val="ro-MD"/>
        </w:rPr>
        <w:t>ș</w:t>
      </w:r>
      <w:r w:rsidR="000916DB" w:rsidRPr="00A92E2B">
        <w:rPr>
          <w:rFonts w:asciiTheme="majorHAnsi" w:hAnsiTheme="majorHAnsi" w:cstheme="majorHAnsi"/>
          <w:sz w:val="24"/>
          <w:szCs w:val="24"/>
          <w:lang w:val="ro-MD"/>
        </w:rPr>
        <w:t>i constituie</w:t>
      </w:r>
      <w:r w:rsidR="00CE4118" w:rsidRPr="00A92E2B">
        <w:rPr>
          <w:rFonts w:asciiTheme="majorHAnsi" w:hAnsiTheme="majorHAnsi" w:cstheme="majorHAnsi"/>
          <w:sz w:val="24"/>
          <w:szCs w:val="24"/>
          <w:lang w:val="ro-MD"/>
        </w:rPr>
        <w:t xml:space="preserve"> p</w:t>
      </w:r>
      <w:r w:rsidR="008B3264" w:rsidRPr="00A92E2B">
        <w:rPr>
          <w:rFonts w:asciiTheme="majorHAnsi" w:hAnsiTheme="majorHAnsi" w:cstheme="majorHAnsi"/>
          <w:sz w:val="24"/>
          <w:szCs w:val="24"/>
          <w:lang w:val="ro-MD"/>
        </w:rPr>
        <w:t>entru institu</w:t>
      </w:r>
      <w:r w:rsidR="004F0647" w:rsidRPr="00A92E2B">
        <w:rPr>
          <w:rFonts w:asciiTheme="majorHAnsi" w:hAnsiTheme="majorHAnsi" w:cstheme="majorHAnsi"/>
          <w:sz w:val="24"/>
          <w:szCs w:val="24"/>
          <w:lang w:val="ro-MD"/>
        </w:rPr>
        <w:t>ț</w:t>
      </w:r>
      <w:r w:rsidR="008B3264"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008B3264" w:rsidRPr="00A92E2B">
        <w:rPr>
          <w:rFonts w:asciiTheme="majorHAnsi" w:hAnsiTheme="majorHAnsi" w:cstheme="majorHAnsi"/>
          <w:sz w:val="24"/>
          <w:szCs w:val="24"/>
          <w:lang w:val="ro-MD"/>
        </w:rPr>
        <w:t>nt pre</w:t>
      </w:r>
      <w:r w:rsidR="004F0647" w:rsidRPr="00A92E2B">
        <w:rPr>
          <w:rFonts w:asciiTheme="majorHAnsi" w:hAnsiTheme="majorHAnsi" w:cstheme="majorHAnsi"/>
          <w:sz w:val="24"/>
          <w:szCs w:val="24"/>
          <w:lang w:val="ro-MD"/>
        </w:rPr>
        <w:t>ș</w:t>
      </w:r>
      <w:r w:rsidR="008B3264" w:rsidRPr="00A92E2B">
        <w:rPr>
          <w:rFonts w:asciiTheme="majorHAnsi" w:hAnsiTheme="majorHAnsi" w:cstheme="majorHAnsi"/>
          <w:sz w:val="24"/>
          <w:szCs w:val="24"/>
          <w:lang w:val="ro-MD"/>
        </w:rPr>
        <w:t>colar</w:t>
      </w:r>
      <w:r w:rsidR="00CE4118" w:rsidRPr="00A92E2B">
        <w:rPr>
          <w:rFonts w:asciiTheme="majorHAnsi" w:hAnsiTheme="majorHAnsi" w:cstheme="majorHAnsi"/>
          <w:sz w:val="24"/>
          <w:szCs w:val="24"/>
          <w:lang w:val="ro-MD"/>
        </w:rPr>
        <w:t xml:space="preserve"> cu programul de activitate de 9</w:t>
      </w:r>
      <w:r w:rsidR="00182DE1">
        <w:rPr>
          <w:rFonts w:asciiTheme="majorHAnsi" w:hAnsiTheme="majorHAnsi" w:cstheme="majorHAnsi"/>
          <w:sz w:val="24"/>
          <w:szCs w:val="24"/>
          <w:lang w:val="ro-MD"/>
        </w:rPr>
        <w:t xml:space="preserve"> </w:t>
      </w:r>
      <w:r w:rsidR="00CE4118" w:rsidRPr="00A92E2B">
        <w:rPr>
          <w:rFonts w:asciiTheme="majorHAnsi" w:hAnsiTheme="majorHAnsi" w:cstheme="majorHAnsi"/>
          <w:sz w:val="24"/>
          <w:szCs w:val="24"/>
          <w:lang w:val="ro-MD"/>
        </w:rPr>
        <w:t>-</w:t>
      </w:r>
      <w:r w:rsidR="00182DE1">
        <w:rPr>
          <w:rFonts w:asciiTheme="majorHAnsi" w:hAnsiTheme="majorHAnsi" w:cstheme="majorHAnsi"/>
          <w:sz w:val="24"/>
          <w:szCs w:val="24"/>
          <w:lang w:val="ro-MD"/>
        </w:rPr>
        <w:t xml:space="preserve"> </w:t>
      </w:r>
      <w:r w:rsidR="00CE4118" w:rsidRPr="00A92E2B">
        <w:rPr>
          <w:rFonts w:asciiTheme="majorHAnsi" w:hAnsiTheme="majorHAnsi" w:cstheme="majorHAnsi"/>
          <w:sz w:val="24"/>
          <w:szCs w:val="24"/>
          <w:lang w:val="ro-MD"/>
        </w:rPr>
        <w:t xml:space="preserve">10,5 ore – </w:t>
      </w:r>
      <w:r w:rsidR="00CE4118" w:rsidRPr="00A92E2B">
        <w:rPr>
          <w:rFonts w:asciiTheme="majorHAnsi" w:hAnsiTheme="majorHAnsi" w:cstheme="majorHAnsi"/>
          <w:b/>
          <w:i/>
          <w:sz w:val="24"/>
          <w:szCs w:val="24"/>
          <w:lang w:val="ro-MD"/>
        </w:rPr>
        <w:t>17,5 lei/zi per copil</w:t>
      </w:r>
      <w:r w:rsidR="00182DE1">
        <w:rPr>
          <w:rFonts w:asciiTheme="majorHAnsi" w:hAnsiTheme="majorHAnsi" w:cstheme="majorHAnsi"/>
          <w:b/>
          <w:i/>
          <w:sz w:val="24"/>
          <w:szCs w:val="24"/>
          <w:lang w:val="ro-MD"/>
        </w:rPr>
        <w:t>,</w:t>
      </w:r>
      <w:r w:rsidR="000916DB" w:rsidRPr="00A92E2B">
        <w:rPr>
          <w:rFonts w:asciiTheme="majorHAnsi" w:hAnsiTheme="majorHAnsi" w:cstheme="majorHAnsi"/>
          <w:sz w:val="24"/>
          <w:szCs w:val="24"/>
          <w:lang w:val="ro-MD"/>
        </w:rPr>
        <w:t xml:space="preserve"> </w:t>
      </w:r>
      <w:r w:rsidR="004F0647" w:rsidRPr="00A92E2B">
        <w:rPr>
          <w:rFonts w:asciiTheme="majorHAnsi" w:hAnsiTheme="majorHAnsi" w:cstheme="majorHAnsi"/>
          <w:sz w:val="24"/>
          <w:szCs w:val="24"/>
          <w:lang w:val="ro-MD"/>
        </w:rPr>
        <w:t>ș</w:t>
      </w:r>
      <w:r w:rsidR="000916DB" w:rsidRPr="00A92E2B">
        <w:rPr>
          <w:rFonts w:asciiTheme="majorHAnsi" w:hAnsiTheme="majorHAnsi" w:cstheme="majorHAnsi"/>
          <w:sz w:val="24"/>
          <w:szCs w:val="24"/>
          <w:lang w:val="ro-MD"/>
        </w:rPr>
        <w:t>i c</w:t>
      </w:r>
      <w:r w:rsidR="00CE4118" w:rsidRPr="00A92E2B">
        <w:rPr>
          <w:rFonts w:asciiTheme="majorHAnsi" w:hAnsiTheme="majorHAnsi" w:cstheme="majorHAnsi"/>
          <w:sz w:val="24"/>
          <w:szCs w:val="24"/>
          <w:lang w:val="ro-MD"/>
        </w:rPr>
        <w:t xml:space="preserve">u programul de activitate de 12 ore – </w:t>
      </w:r>
      <w:r w:rsidR="00CE4118" w:rsidRPr="00A92E2B">
        <w:rPr>
          <w:rFonts w:asciiTheme="majorHAnsi" w:hAnsiTheme="majorHAnsi" w:cstheme="majorHAnsi"/>
          <w:b/>
          <w:i/>
          <w:sz w:val="24"/>
          <w:szCs w:val="24"/>
          <w:lang w:val="ro-MD"/>
        </w:rPr>
        <w:t>19,1 lei/zi per copil</w:t>
      </w:r>
      <w:r w:rsidR="00CE4118" w:rsidRPr="00A92E2B">
        <w:rPr>
          <w:rFonts w:asciiTheme="majorHAnsi" w:hAnsiTheme="majorHAnsi" w:cstheme="majorHAnsi"/>
          <w:sz w:val="24"/>
          <w:szCs w:val="24"/>
          <w:lang w:val="ro-MD"/>
        </w:rPr>
        <w:t xml:space="preserve">. </w:t>
      </w:r>
      <w:r w:rsidR="001F27AD">
        <w:rPr>
          <w:rFonts w:asciiTheme="majorHAnsi" w:hAnsiTheme="majorHAnsi" w:cstheme="majorHAnsi"/>
          <w:sz w:val="24"/>
          <w:szCs w:val="24"/>
          <w:lang w:val="ro-MD"/>
        </w:rPr>
        <w:t xml:space="preserve">În anul 2019 normativul financiar a fost menținut la nivelul celui aprobat pentru anul 2018, fără a se ține cont de inflația prognozată pentru acest an. </w:t>
      </w:r>
      <w:r w:rsidR="00725181">
        <w:rPr>
          <w:rFonts w:asciiTheme="majorHAnsi" w:eastAsia="Calibri" w:hAnsiTheme="majorHAnsi" w:cstheme="majorHAnsi"/>
          <w:sz w:val="24"/>
          <w:szCs w:val="24"/>
          <w:lang w:val="ro-MD"/>
        </w:rPr>
        <w:t xml:space="preserve">De menționat că </w:t>
      </w:r>
      <w:r w:rsidR="00725181">
        <w:rPr>
          <w:rFonts w:asciiTheme="majorHAnsi" w:hAnsiTheme="majorHAnsi" w:cstheme="majorHAnsi"/>
          <w:color w:val="000000" w:themeColor="text1"/>
          <w:sz w:val="24"/>
          <w:szCs w:val="24"/>
          <w:lang w:val="ro-MD"/>
        </w:rPr>
        <w:t xml:space="preserve">autoritățile administrației publice centrale de specialitate, responsabile de asigurarea alimentării copiilor (MF, MECC, MSMPS), nu au fundamentat și nici nu au corelat normativele financiare stabilite pentru alimentația copiilor și elevilor cu valoarea de piață a alimentelor ce trebuie utilizate pentru respectarea meniului-model. </w:t>
      </w:r>
      <w:r w:rsidR="00825CCE" w:rsidRPr="00A92E2B">
        <w:rPr>
          <w:rFonts w:asciiTheme="majorHAnsi" w:hAnsiTheme="majorHAnsi" w:cstheme="majorHAnsi"/>
          <w:sz w:val="24"/>
          <w:szCs w:val="24"/>
          <w:lang w:val="ro-MD"/>
        </w:rPr>
        <w:t>C</w:t>
      </w:r>
      <w:r w:rsidR="001F27AD">
        <w:rPr>
          <w:rFonts w:asciiTheme="majorHAnsi" w:hAnsiTheme="majorHAnsi" w:cstheme="majorHAnsi"/>
          <w:sz w:val="24"/>
          <w:szCs w:val="24"/>
          <w:lang w:val="ro-MD"/>
        </w:rPr>
        <w:t xml:space="preserve">onsiliul </w:t>
      </w:r>
      <w:r w:rsidR="00825CCE" w:rsidRPr="00A92E2B">
        <w:rPr>
          <w:rFonts w:asciiTheme="majorHAnsi" w:hAnsiTheme="majorHAnsi" w:cstheme="majorHAnsi"/>
          <w:sz w:val="24"/>
          <w:szCs w:val="24"/>
          <w:lang w:val="ro-MD"/>
        </w:rPr>
        <w:t>M</w:t>
      </w:r>
      <w:r w:rsidR="001F27AD">
        <w:rPr>
          <w:rFonts w:asciiTheme="majorHAnsi" w:hAnsiTheme="majorHAnsi" w:cstheme="majorHAnsi"/>
          <w:sz w:val="24"/>
          <w:szCs w:val="24"/>
          <w:lang w:val="ro-MD"/>
        </w:rPr>
        <w:t xml:space="preserve">unicipal </w:t>
      </w:r>
      <w:r w:rsidR="00825CCE" w:rsidRPr="00A92E2B">
        <w:rPr>
          <w:rFonts w:asciiTheme="majorHAnsi" w:hAnsiTheme="majorHAnsi" w:cstheme="majorHAnsi"/>
          <w:sz w:val="24"/>
          <w:szCs w:val="24"/>
          <w:lang w:val="ro-MD"/>
        </w:rPr>
        <w:t>C</w:t>
      </w:r>
      <w:r w:rsidR="001F27AD">
        <w:rPr>
          <w:rFonts w:asciiTheme="majorHAnsi" w:hAnsiTheme="majorHAnsi" w:cstheme="majorHAnsi"/>
          <w:sz w:val="24"/>
          <w:szCs w:val="24"/>
          <w:lang w:val="ro-MD"/>
        </w:rPr>
        <w:t>hișinău</w:t>
      </w:r>
      <w:r w:rsidR="00825CCE" w:rsidRPr="00A92E2B">
        <w:rPr>
          <w:rFonts w:asciiTheme="majorHAnsi" w:hAnsiTheme="majorHAnsi" w:cstheme="majorHAnsi"/>
          <w:sz w:val="24"/>
          <w:szCs w:val="24"/>
          <w:lang w:val="ro-MD"/>
        </w:rPr>
        <w:t>, prin Anexa n</w:t>
      </w:r>
      <w:r w:rsidR="00182DE1">
        <w:rPr>
          <w:rFonts w:asciiTheme="majorHAnsi" w:hAnsiTheme="majorHAnsi" w:cstheme="majorHAnsi"/>
          <w:sz w:val="24"/>
          <w:szCs w:val="24"/>
          <w:lang w:val="ro-MD"/>
        </w:rPr>
        <w:t>r</w:t>
      </w:r>
      <w:r w:rsidR="00825CCE" w:rsidRPr="00A92E2B">
        <w:rPr>
          <w:rFonts w:asciiTheme="majorHAnsi" w:hAnsiTheme="majorHAnsi" w:cstheme="majorHAnsi"/>
          <w:sz w:val="24"/>
          <w:szCs w:val="24"/>
          <w:lang w:val="ro-MD"/>
        </w:rPr>
        <w:t xml:space="preserve">.24 la Decizia nr. 9/4 din 19.12.2018, a aprobat suplimentar, din bugetul municipal, majorarea normativului aprobat prin </w:t>
      </w:r>
      <w:r w:rsidR="00182DE1">
        <w:rPr>
          <w:rFonts w:asciiTheme="majorHAnsi" w:hAnsiTheme="majorHAnsi" w:cstheme="majorHAnsi"/>
          <w:sz w:val="24"/>
          <w:szCs w:val="24"/>
          <w:lang w:val="ro-MD"/>
        </w:rPr>
        <w:t>O</w:t>
      </w:r>
      <w:r w:rsidR="00825CCE" w:rsidRPr="00A92E2B">
        <w:rPr>
          <w:rFonts w:asciiTheme="majorHAnsi" w:hAnsiTheme="majorHAnsi" w:cstheme="majorHAnsi"/>
          <w:sz w:val="24"/>
          <w:szCs w:val="24"/>
          <w:lang w:val="ro-MD"/>
        </w:rPr>
        <w:t>rdinul comun men</w:t>
      </w:r>
      <w:r w:rsidR="004F0647" w:rsidRPr="00A92E2B">
        <w:rPr>
          <w:rFonts w:asciiTheme="majorHAnsi" w:hAnsiTheme="majorHAnsi" w:cstheme="majorHAnsi"/>
          <w:sz w:val="24"/>
          <w:szCs w:val="24"/>
          <w:lang w:val="ro-MD"/>
        </w:rPr>
        <w:t>ț</w:t>
      </w:r>
      <w:r w:rsidR="00825CCE" w:rsidRPr="00A92E2B">
        <w:rPr>
          <w:rFonts w:asciiTheme="majorHAnsi" w:hAnsiTheme="majorHAnsi" w:cstheme="majorHAnsi"/>
          <w:sz w:val="24"/>
          <w:szCs w:val="24"/>
          <w:lang w:val="ro-MD"/>
        </w:rPr>
        <w:t>ionat, cu c</w:t>
      </w:r>
      <w:r w:rsidR="00182DE1">
        <w:rPr>
          <w:rFonts w:asciiTheme="majorHAnsi" w:hAnsiTheme="majorHAnsi" w:cstheme="majorHAnsi"/>
          <w:sz w:val="24"/>
          <w:szCs w:val="24"/>
          <w:lang w:val="ro-MD"/>
        </w:rPr>
        <w:t>â</w:t>
      </w:r>
      <w:r w:rsidR="00825CCE" w:rsidRPr="00A92E2B">
        <w:rPr>
          <w:rFonts w:asciiTheme="majorHAnsi" w:hAnsiTheme="majorHAnsi" w:cstheme="majorHAnsi"/>
          <w:sz w:val="24"/>
          <w:szCs w:val="24"/>
          <w:lang w:val="ro-MD"/>
        </w:rPr>
        <w:t xml:space="preserve">te </w:t>
      </w:r>
      <w:r w:rsidR="00825CCE" w:rsidRPr="00A92E2B">
        <w:rPr>
          <w:rFonts w:asciiTheme="majorHAnsi" w:hAnsiTheme="majorHAnsi" w:cstheme="majorHAnsi"/>
          <w:b/>
          <w:i/>
          <w:sz w:val="24"/>
          <w:szCs w:val="24"/>
          <w:lang w:val="ro-MD"/>
        </w:rPr>
        <w:t>3 lei/zi/per copil</w:t>
      </w:r>
      <w:r w:rsidR="00825CCE" w:rsidRPr="00A92E2B">
        <w:rPr>
          <w:rFonts w:asciiTheme="majorHAnsi" w:hAnsiTheme="majorHAnsi" w:cstheme="majorHAnsi"/>
          <w:sz w:val="24"/>
          <w:szCs w:val="24"/>
          <w:lang w:val="ro-MD"/>
        </w:rPr>
        <w:t xml:space="preserve"> din institu</w:t>
      </w:r>
      <w:r w:rsidR="004F0647" w:rsidRPr="00A92E2B">
        <w:rPr>
          <w:rFonts w:asciiTheme="majorHAnsi" w:hAnsiTheme="majorHAnsi" w:cstheme="majorHAnsi"/>
          <w:sz w:val="24"/>
          <w:szCs w:val="24"/>
          <w:lang w:val="ro-MD"/>
        </w:rPr>
        <w:t>ț</w:t>
      </w:r>
      <w:r w:rsidR="00825CCE"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00825CCE" w:rsidRPr="00A92E2B">
        <w:rPr>
          <w:rFonts w:asciiTheme="majorHAnsi" w:hAnsiTheme="majorHAnsi" w:cstheme="majorHAnsi"/>
          <w:sz w:val="24"/>
          <w:szCs w:val="24"/>
          <w:lang w:val="ro-MD"/>
        </w:rPr>
        <w:t>nt pre</w:t>
      </w:r>
      <w:r w:rsidR="004F0647" w:rsidRPr="00A92E2B">
        <w:rPr>
          <w:rFonts w:asciiTheme="majorHAnsi" w:hAnsiTheme="majorHAnsi" w:cstheme="majorHAnsi"/>
          <w:sz w:val="24"/>
          <w:szCs w:val="24"/>
          <w:lang w:val="ro-MD"/>
        </w:rPr>
        <w:t>ș</w:t>
      </w:r>
      <w:r w:rsidR="00825CCE" w:rsidRPr="00A92E2B">
        <w:rPr>
          <w:rFonts w:asciiTheme="majorHAnsi" w:hAnsiTheme="majorHAnsi" w:cstheme="majorHAnsi"/>
          <w:sz w:val="24"/>
          <w:szCs w:val="24"/>
          <w:lang w:val="ro-MD"/>
        </w:rPr>
        <w:t xml:space="preserve">colar din subordine. </w:t>
      </w:r>
      <w:r w:rsidR="00CE4118" w:rsidRPr="00A92E2B">
        <w:rPr>
          <w:rFonts w:asciiTheme="majorHAnsi" w:hAnsiTheme="majorHAnsi" w:cstheme="majorHAnsi"/>
          <w:sz w:val="24"/>
          <w:szCs w:val="24"/>
          <w:lang w:val="ro-MD"/>
        </w:rPr>
        <w:t>Taxa de între</w:t>
      </w:r>
      <w:r w:rsidR="004F0647" w:rsidRPr="00A92E2B">
        <w:rPr>
          <w:rFonts w:asciiTheme="majorHAnsi" w:hAnsiTheme="majorHAnsi" w:cstheme="majorHAnsi"/>
          <w:sz w:val="24"/>
          <w:szCs w:val="24"/>
          <w:lang w:val="ro-MD"/>
        </w:rPr>
        <w:t>ț</w:t>
      </w:r>
      <w:r w:rsidR="00CE4118" w:rsidRPr="00A92E2B">
        <w:rPr>
          <w:rFonts w:asciiTheme="majorHAnsi" w:hAnsiTheme="majorHAnsi" w:cstheme="majorHAnsi"/>
          <w:sz w:val="24"/>
          <w:szCs w:val="24"/>
          <w:lang w:val="ro-MD"/>
        </w:rPr>
        <w:t>inere în institu</w:t>
      </w:r>
      <w:r w:rsidR="004F0647" w:rsidRPr="00A92E2B">
        <w:rPr>
          <w:rFonts w:asciiTheme="majorHAnsi" w:hAnsiTheme="majorHAnsi" w:cstheme="majorHAnsi"/>
          <w:sz w:val="24"/>
          <w:szCs w:val="24"/>
          <w:lang w:val="ro-MD"/>
        </w:rPr>
        <w:t>ț</w:t>
      </w:r>
      <w:r w:rsidR="00CE4118"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00CE4118" w:rsidRPr="00A92E2B">
        <w:rPr>
          <w:rFonts w:asciiTheme="majorHAnsi" w:hAnsiTheme="majorHAnsi" w:cstheme="majorHAnsi"/>
          <w:sz w:val="24"/>
          <w:szCs w:val="24"/>
          <w:lang w:val="ro-MD"/>
        </w:rPr>
        <w:t>nt pre</w:t>
      </w:r>
      <w:r w:rsidR="004F0647" w:rsidRPr="00A92E2B">
        <w:rPr>
          <w:rFonts w:asciiTheme="majorHAnsi" w:hAnsiTheme="majorHAnsi" w:cstheme="majorHAnsi"/>
          <w:sz w:val="24"/>
          <w:szCs w:val="24"/>
          <w:lang w:val="ro-MD"/>
        </w:rPr>
        <w:t>ș</w:t>
      </w:r>
      <w:r w:rsidR="00CE4118" w:rsidRPr="00A92E2B">
        <w:rPr>
          <w:rFonts w:asciiTheme="majorHAnsi" w:hAnsiTheme="majorHAnsi" w:cstheme="majorHAnsi"/>
          <w:sz w:val="24"/>
          <w:szCs w:val="24"/>
          <w:lang w:val="ro-MD"/>
        </w:rPr>
        <w:t>colar, care este achitată de către părin</w:t>
      </w:r>
      <w:r w:rsidR="004F0647" w:rsidRPr="00A92E2B">
        <w:rPr>
          <w:rFonts w:asciiTheme="majorHAnsi" w:hAnsiTheme="majorHAnsi" w:cstheme="majorHAnsi"/>
          <w:sz w:val="24"/>
          <w:szCs w:val="24"/>
          <w:lang w:val="ro-MD"/>
        </w:rPr>
        <w:t>ț</w:t>
      </w:r>
      <w:r w:rsidR="00CE4118" w:rsidRPr="00A92E2B">
        <w:rPr>
          <w:rFonts w:asciiTheme="majorHAnsi" w:hAnsiTheme="majorHAnsi" w:cstheme="majorHAnsi"/>
          <w:sz w:val="24"/>
          <w:szCs w:val="24"/>
          <w:lang w:val="ro-MD"/>
        </w:rPr>
        <w:t xml:space="preserve">i, este de </w:t>
      </w:r>
      <w:r w:rsidRPr="00A92E2B">
        <w:rPr>
          <w:rFonts w:asciiTheme="majorHAnsi" w:hAnsiTheme="majorHAnsi" w:cstheme="majorHAnsi"/>
          <w:sz w:val="24"/>
          <w:szCs w:val="24"/>
          <w:lang w:val="ro-MD"/>
        </w:rPr>
        <w:t xml:space="preserve">50 la sută pentru fiecare zi frecventată, din costul normelor de cheltuieli pentru alimentarea copiilor suportate </w:t>
      </w:r>
      <w:r w:rsidR="004C544B">
        <w:rPr>
          <w:rFonts w:asciiTheme="majorHAnsi" w:hAnsiTheme="majorHAnsi" w:cstheme="majorHAnsi"/>
          <w:sz w:val="24"/>
          <w:szCs w:val="24"/>
          <w:lang w:val="ro-MD"/>
        </w:rPr>
        <w:t>din</w:t>
      </w:r>
      <w:r w:rsidRPr="00A92E2B">
        <w:rPr>
          <w:rFonts w:asciiTheme="majorHAnsi" w:hAnsiTheme="majorHAnsi" w:cstheme="majorHAnsi"/>
          <w:sz w:val="24"/>
          <w:szCs w:val="24"/>
          <w:lang w:val="ro-MD"/>
        </w:rPr>
        <w:t xml:space="preserve"> buget. </w:t>
      </w:r>
      <w:r w:rsidR="00E71BFD">
        <w:rPr>
          <w:rFonts w:asciiTheme="majorHAnsi" w:hAnsiTheme="majorHAnsi" w:cstheme="majorHAnsi"/>
          <w:sz w:val="24"/>
          <w:szCs w:val="24"/>
          <w:lang w:val="ro-MD"/>
        </w:rPr>
        <w:t>Consiliul Municipal Soroca, prin Decizia sa, a majorat taxa de</w:t>
      </w:r>
      <w:r w:rsidR="008D407E">
        <w:rPr>
          <w:rFonts w:asciiTheme="majorHAnsi" w:hAnsiTheme="majorHAnsi" w:cstheme="majorHAnsi"/>
          <w:sz w:val="24"/>
          <w:szCs w:val="24"/>
          <w:lang w:val="ro-MD"/>
        </w:rPr>
        <w:t xml:space="preserve"> întreținere în instituțiile de învățăm</w:t>
      </w:r>
      <w:r w:rsidR="004C544B">
        <w:rPr>
          <w:rFonts w:asciiTheme="majorHAnsi" w:hAnsiTheme="majorHAnsi" w:cstheme="majorHAnsi"/>
          <w:sz w:val="24"/>
          <w:szCs w:val="24"/>
          <w:lang w:val="ro-MD"/>
        </w:rPr>
        <w:t>â</w:t>
      </w:r>
      <w:r w:rsidR="008D407E">
        <w:rPr>
          <w:rFonts w:asciiTheme="majorHAnsi" w:hAnsiTheme="majorHAnsi" w:cstheme="majorHAnsi"/>
          <w:sz w:val="24"/>
          <w:szCs w:val="24"/>
          <w:lang w:val="ro-MD"/>
        </w:rPr>
        <w:t>nt preșcolar din localitate p</w:t>
      </w:r>
      <w:r w:rsidR="004C544B">
        <w:rPr>
          <w:rFonts w:asciiTheme="majorHAnsi" w:hAnsiTheme="majorHAnsi" w:cstheme="majorHAnsi"/>
          <w:sz w:val="24"/>
          <w:szCs w:val="24"/>
          <w:lang w:val="ro-MD"/>
        </w:rPr>
        <w:t>â</w:t>
      </w:r>
      <w:r w:rsidR="008D407E">
        <w:rPr>
          <w:rFonts w:asciiTheme="majorHAnsi" w:hAnsiTheme="majorHAnsi" w:cstheme="majorHAnsi"/>
          <w:sz w:val="24"/>
          <w:szCs w:val="24"/>
          <w:lang w:val="ro-MD"/>
        </w:rPr>
        <w:t xml:space="preserve">nă la </w:t>
      </w:r>
      <w:r w:rsidR="008D407E" w:rsidRPr="0027193F">
        <w:rPr>
          <w:rFonts w:asciiTheme="majorHAnsi" w:hAnsiTheme="majorHAnsi" w:cstheme="majorHAnsi"/>
          <w:b/>
          <w:i/>
          <w:sz w:val="24"/>
          <w:szCs w:val="24"/>
          <w:lang w:val="ro-MD"/>
        </w:rPr>
        <w:t>12 lei/</w:t>
      </w:r>
      <w:r w:rsidR="00862FFB">
        <w:rPr>
          <w:rFonts w:asciiTheme="majorHAnsi" w:hAnsiTheme="majorHAnsi" w:cstheme="majorHAnsi"/>
          <w:b/>
          <w:i/>
          <w:sz w:val="24"/>
          <w:szCs w:val="24"/>
          <w:lang w:val="ro-MD"/>
        </w:rPr>
        <w:t>zi/per copil</w:t>
      </w:r>
      <w:r w:rsidR="008D407E">
        <w:rPr>
          <w:rFonts w:asciiTheme="majorHAnsi" w:hAnsiTheme="majorHAnsi" w:cstheme="majorHAnsi"/>
          <w:sz w:val="24"/>
          <w:szCs w:val="24"/>
          <w:lang w:val="ro-MD"/>
        </w:rPr>
        <w:t xml:space="preserve"> frecvență, ceea ce constituie 68,6% din costurile suportate din buget. </w:t>
      </w:r>
      <w:r w:rsidR="00BA7C2E">
        <w:rPr>
          <w:rFonts w:asciiTheme="majorHAnsi" w:hAnsiTheme="majorHAnsi" w:cstheme="majorHAnsi"/>
          <w:sz w:val="24"/>
          <w:szCs w:val="24"/>
          <w:lang w:val="ro-MD"/>
        </w:rPr>
        <w:t xml:space="preserve"> </w:t>
      </w:r>
    </w:p>
    <w:p w14:paraId="6896F16E" w14:textId="39821FC7" w:rsidR="00825CCE" w:rsidRDefault="00825CCE" w:rsidP="00846E04">
      <w:pPr>
        <w:spacing w:after="0" w:line="276" w:lineRule="auto"/>
        <w:ind w:right="-22" w:firstLine="567"/>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 xml:space="preserve">Pentru alimentarea a </w:t>
      </w:r>
      <w:r w:rsidR="000171B1" w:rsidRPr="00A92E2B">
        <w:rPr>
          <w:rFonts w:asciiTheme="majorHAnsi" w:hAnsiTheme="majorHAnsi" w:cstheme="majorHAnsi"/>
          <w:b/>
          <w:sz w:val="24"/>
          <w:szCs w:val="24"/>
          <w:lang w:val="ro-MD"/>
        </w:rPr>
        <w:t>24</w:t>
      </w:r>
      <w:r w:rsidR="00182DE1">
        <w:rPr>
          <w:rFonts w:asciiTheme="majorHAnsi" w:hAnsiTheme="majorHAnsi" w:cstheme="majorHAnsi"/>
          <w:b/>
          <w:sz w:val="24"/>
          <w:szCs w:val="24"/>
          <w:lang w:val="ro-MD"/>
        </w:rPr>
        <w:t xml:space="preserve"> </w:t>
      </w:r>
      <w:r w:rsidR="000171B1" w:rsidRPr="00A92E2B">
        <w:rPr>
          <w:rFonts w:asciiTheme="majorHAnsi" w:hAnsiTheme="majorHAnsi" w:cstheme="majorHAnsi"/>
          <w:b/>
          <w:sz w:val="24"/>
          <w:szCs w:val="24"/>
          <w:lang w:val="ro-MD"/>
        </w:rPr>
        <w:t>351</w:t>
      </w:r>
      <w:r w:rsidRPr="00A92E2B">
        <w:rPr>
          <w:rFonts w:asciiTheme="majorHAnsi" w:hAnsiTheme="majorHAnsi" w:cstheme="majorHAnsi"/>
          <w:sz w:val="24"/>
          <w:szCs w:val="24"/>
          <w:lang w:val="ro-MD"/>
        </w:rPr>
        <w:t xml:space="preserve"> </w:t>
      </w:r>
      <w:r w:rsidR="00182DE1">
        <w:rPr>
          <w:rFonts w:asciiTheme="majorHAnsi" w:hAnsiTheme="majorHAnsi" w:cstheme="majorHAnsi"/>
          <w:sz w:val="24"/>
          <w:szCs w:val="24"/>
          <w:lang w:val="ro-MD"/>
        </w:rPr>
        <w:t xml:space="preserve">de </w:t>
      </w:r>
      <w:r w:rsidRPr="00A92E2B">
        <w:rPr>
          <w:rFonts w:asciiTheme="majorHAnsi" w:hAnsiTheme="majorHAnsi" w:cstheme="majorHAnsi"/>
          <w:sz w:val="24"/>
          <w:szCs w:val="24"/>
          <w:lang w:val="ro-MD"/>
        </w:rPr>
        <w:t>copii din</w:t>
      </w:r>
      <w:r w:rsidRPr="00A92E2B">
        <w:rPr>
          <w:rFonts w:asciiTheme="majorHAnsi" w:hAnsiTheme="majorHAnsi" w:cstheme="majorHAnsi"/>
          <w:b/>
          <w:sz w:val="24"/>
          <w:szCs w:val="24"/>
          <w:lang w:val="ro-MD"/>
        </w:rPr>
        <w:t xml:space="preserve"> </w:t>
      </w:r>
      <w:r w:rsidR="00F94CBC" w:rsidRPr="00A92E2B">
        <w:rPr>
          <w:rFonts w:asciiTheme="majorHAnsi" w:hAnsiTheme="majorHAnsi" w:cstheme="majorHAnsi"/>
          <w:b/>
          <w:sz w:val="24"/>
          <w:szCs w:val="24"/>
          <w:lang w:val="ro-MD"/>
        </w:rPr>
        <w:t>130</w:t>
      </w:r>
      <w:r w:rsidRPr="00A92E2B">
        <w:rPr>
          <w:rFonts w:asciiTheme="majorHAnsi" w:hAnsiTheme="majorHAnsi" w:cstheme="majorHAnsi"/>
          <w:sz w:val="24"/>
          <w:szCs w:val="24"/>
          <w:lang w:val="ro-MD"/>
        </w:rPr>
        <w:t xml:space="preserve"> </w:t>
      </w:r>
      <w:r w:rsidR="00182DE1">
        <w:rPr>
          <w:rFonts w:asciiTheme="majorHAnsi" w:hAnsiTheme="majorHAnsi" w:cstheme="majorHAnsi"/>
          <w:sz w:val="24"/>
          <w:szCs w:val="24"/>
          <w:lang w:val="ro-MD"/>
        </w:rPr>
        <w:t xml:space="preserve">de </w:t>
      </w:r>
      <w:r w:rsidRPr="00A92E2B">
        <w:rPr>
          <w:rFonts w:asciiTheme="majorHAnsi" w:hAnsiTheme="majorHAnsi" w:cstheme="majorHAnsi"/>
          <w:sz w:val="24"/>
          <w:szCs w:val="24"/>
          <w:lang w:val="ro-MD"/>
        </w:rPr>
        <w:t>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nt pre</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colar din mun. Chi</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inău au fost utilizate </w:t>
      </w:r>
      <w:r w:rsidR="000171B1" w:rsidRPr="00A92E2B">
        <w:rPr>
          <w:rFonts w:asciiTheme="majorHAnsi" w:hAnsiTheme="majorHAnsi" w:cstheme="majorHAnsi"/>
          <w:b/>
          <w:sz w:val="24"/>
          <w:szCs w:val="24"/>
          <w:lang w:val="ro-MD"/>
        </w:rPr>
        <w:t>139</w:t>
      </w:r>
      <w:r w:rsidR="008D407E">
        <w:rPr>
          <w:rFonts w:asciiTheme="majorHAnsi" w:hAnsiTheme="majorHAnsi" w:cstheme="majorHAnsi"/>
          <w:b/>
          <w:sz w:val="24"/>
          <w:szCs w:val="24"/>
          <w:lang w:val="ro-MD"/>
        </w:rPr>
        <w:t>,</w:t>
      </w:r>
      <w:r w:rsidR="000171B1" w:rsidRPr="00A92E2B">
        <w:rPr>
          <w:rFonts w:asciiTheme="majorHAnsi" w:hAnsiTheme="majorHAnsi" w:cstheme="majorHAnsi"/>
          <w:b/>
          <w:sz w:val="24"/>
          <w:szCs w:val="24"/>
          <w:lang w:val="ro-MD"/>
        </w:rPr>
        <w:t>6</w:t>
      </w:r>
      <w:r w:rsidR="008D407E">
        <w:rPr>
          <w:rFonts w:asciiTheme="majorHAnsi" w:hAnsiTheme="majorHAnsi" w:cstheme="majorHAnsi"/>
          <w:b/>
          <w:sz w:val="24"/>
          <w:szCs w:val="24"/>
          <w:lang w:val="ro-MD"/>
        </w:rPr>
        <w:t xml:space="preserve"> </w:t>
      </w:r>
      <w:r w:rsidRPr="00A92E2B">
        <w:rPr>
          <w:rFonts w:asciiTheme="majorHAnsi" w:hAnsiTheme="majorHAnsi" w:cstheme="majorHAnsi"/>
          <w:b/>
          <w:sz w:val="24"/>
          <w:szCs w:val="24"/>
          <w:lang w:val="ro-MD"/>
        </w:rPr>
        <w:t>mi</w:t>
      </w:r>
      <w:r w:rsidR="008D407E">
        <w:rPr>
          <w:rFonts w:asciiTheme="majorHAnsi" w:hAnsiTheme="majorHAnsi" w:cstheme="majorHAnsi"/>
          <w:b/>
          <w:sz w:val="24"/>
          <w:szCs w:val="24"/>
          <w:lang w:val="ro-MD"/>
        </w:rPr>
        <w:t>l</w:t>
      </w:r>
      <w:r w:rsidR="004C544B">
        <w:rPr>
          <w:rFonts w:asciiTheme="majorHAnsi" w:hAnsiTheme="majorHAnsi" w:cstheme="majorHAnsi"/>
          <w:b/>
          <w:sz w:val="24"/>
          <w:szCs w:val="24"/>
          <w:lang w:val="ro-MD"/>
        </w:rPr>
        <w:t>.</w:t>
      </w:r>
      <w:r w:rsidRPr="00A92E2B">
        <w:rPr>
          <w:rFonts w:asciiTheme="majorHAnsi" w:hAnsiTheme="majorHAnsi" w:cstheme="majorHAnsi"/>
          <w:b/>
          <w:sz w:val="24"/>
          <w:szCs w:val="24"/>
          <w:lang w:val="ro-MD"/>
        </w:rPr>
        <w:t xml:space="preserve"> lei</w:t>
      </w:r>
      <w:r w:rsidRPr="00A92E2B">
        <w:rPr>
          <w:rFonts w:asciiTheme="majorHAnsi" w:hAnsiTheme="majorHAnsi" w:cstheme="majorHAnsi"/>
          <w:sz w:val="24"/>
          <w:szCs w:val="24"/>
          <w:lang w:val="ro-MD"/>
        </w:rPr>
        <w:t>, din care:</w:t>
      </w:r>
      <w:r w:rsidR="00BD7A4A">
        <w:rPr>
          <w:rFonts w:asciiTheme="majorHAnsi" w:hAnsiTheme="majorHAnsi" w:cstheme="majorHAnsi"/>
          <w:sz w:val="24"/>
          <w:szCs w:val="24"/>
          <w:lang w:val="ro-MD"/>
        </w:rPr>
        <w:t xml:space="preserve"> </w:t>
      </w:r>
      <w:r w:rsidR="000171B1" w:rsidRPr="00A92E2B">
        <w:rPr>
          <w:rFonts w:asciiTheme="majorHAnsi" w:hAnsiTheme="majorHAnsi" w:cstheme="majorHAnsi"/>
          <w:b/>
          <w:sz w:val="24"/>
          <w:szCs w:val="24"/>
          <w:lang w:val="ro-MD"/>
        </w:rPr>
        <w:t>92</w:t>
      </w:r>
      <w:r w:rsidR="008D407E">
        <w:rPr>
          <w:rFonts w:asciiTheme="majorHAnsi" w:hAnsiTheme="majorHAnsi" w:cstheme="majorHAnsi"/>
          <w:b/>
          <w:sz w:val="24"/>
          <w:szCs w:val="24"/>
          <w:lang w:val="ro-MD"/>
        </w:rPr>
        <w:t>,</w:t>
      </w:r>
      <w:r w:rsidR="000171B1" w:rsidRPr="00A92E2B">
        <w:rPr>
          <w:rFonts w:asciiTheme="majorHAnsi" w:hAnsiTheme="majorHAnsi" w:cstheme="majorHAnsi"/>
          <w:b/>
          <w:sz w:val="24"/>
          <w:szCs w:val="24"/>
          <w:lang w:val="ro-MD"/>
        </w:rPr>
        <w:t>7</w:t>
      </w:r>
      <w:r w:rsidRPr="00A92E2B">
        <w:rPr>
          <w:rFonts w:asciiTheme="majorHAnsi" w:hAnsiTheme="majorHAnsi" w:cstheme="majorHAnsi"/>
          <w:b/>
          <w:sz w:val="24"/>
          <w:szCs w:val="24"/>
          <w:lang w:val="ro-MD"/>
        </w:rPr>
        <w:t xml:space="preserve"> mi</w:t>
      </w:r>
      <w:r w:rsidR="008D407E">
        <w:rPr>
          <w:rFonts w:asciiTheme="majorHAnsi" w:hAnsiTheme="majorHAnsi" w:cstheme="majorHAnsi"/>
          <w:b/>
          <w:sz w:val="24"/>
          <w:szCs w:val="24"/>
          <w:lang w:val="ro-MD"/>
        </w:rPr>
        <w:t>l</w:t>
      </w:r>
      <w:r w:rsidR="004C544B">
        <w:rPr>
          <w:rFonts w:asciiTheme="majorHAnsi" w:hAnsiTheme="majorHAnsi" w:cstheme="majorHAnsi"/>
          <w:b/>
          <w:sz w:val="24"/>
          <w:szCs w:val="24"/>
          <w:lang w:val="ro-MD"/>
        </w:rPr>
        <w:t>.</w:t>
      </w:r>
      <w:r w:rsidRPr="00A92E2B">
        <w:rPr>
          <w:rFonts w:asciiTheme="majorHAnsi" w:hAnsiTheme="majorHAnsi" w:cstheme="majorHAnsi"/>
          <w:b/>
          <w:sz w:val="24"/>
          <w:szCs w:val="24"/>
          <w:lang w:val="ro-MD"/>
        </w:rPr>
        <w:t xml:space="preserve"> lei</w:t>
      </w:r>
      <w:r w:rsidRPr="00A92E2B">
        <w:rPr>
          <w:rFonts w:asciiTheme="majorHAnsi" w:hAnsiTheme="majorHAnsi" w:cstheme="majorHAnsi"/>
          <w:sz w:val="24"/>
          <w:szCs w:val="24"/>
          <w:lang w:val="ro-MD"/>
        </w:rPr>
        <w:t xml:space="preserve"> </w:t>
      </w:r>
      <w:r w:rsidR="00182DE1">
        <w:rPr>
          <w:rFonts w:asciiTheme="majorHAnsi" w:hAnsiTheme="majorHAnsi" w:cstheme="majorHAnsi"/>
          <w:b/>
          <w:i/>
          <w:sz w:val="24"/>
          <w:szCs w:val="24"/>
          <w:lang w:val="ro-MD"/>
        </w:rPr>
        <w:t xml:space="preserve">– </w:t>
      </w:r>
      <w:r w:rsidRPr="00A92E2B">
        <w:rPr>
          <w:rFonts w:asciiTheme="majorHAnsi" w:hAnsiTheme="majorHAnsi" w:cstheme="majorHAnsi"/>
          <w:sz w:val="24"/>
          <w:szCs w:val="24"/>
          <w:lang w:val="ro-MD"/>
        </w:rPr>
        <w:t xml:space="preserve">din contul bugetului (din transferuri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din bugetul municipal)</w:t>
      </w:r>
      <w:r w:rsidR="00182DE1">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i </w:t>
      </w:r>
      <w:r w:rsidR="000171B1" w:rsidRPr="00A92E2B">
        <w:rPr>
          <w:rFonts w:asciiTheme="majorHAnsi" w:hAnsiTheme="majorHAnsi" w:cstheme="majorHAnsi"/>
          <w:b/>
          <w:sz w:val="24"/>
          <w:szCs w:val="24"/>
          <w:lang w:val="ro-MD"/>
        </w:rPr>
        <w:t>46</w:t>
      </w:r>
      <w:r w:rsidR="008D407E">
        <w:rPr>
          <w:rFonts w:asciiTheme="majorHAnsi" w:hAnsiTheme="majorHAnsi" w:cstheme="majorHAnsi"/>
          <w:b/>
          <w:sz w:val="24"/>
          <w:szCs w:val="24"/>
          <w:lang w:val="ro-MD"/>
        </w:rPr>
        <w:t>,</w:t>
      </w:r>
      <w:r w:rsidR="000171B1" w:rsidRPr="00A92E2B">
        <w:rPr>
          <w:rFonts w:asciiTheme="majorHAnsi" w:hAnsiTheme="majorHAnsi" w:cstheme="majorHAnsi"/>
          <w:b/>
          <w:sz w:val="24"/>
          <w:szCs w:val="24"/>
          <w:lang w:val="ro-MD"/>
        </w:rPr>
        <w:t>9</w:t>
      </w:r>
      <w:r w:rsidRPr="00A92E2B">
        <w:rPr>
          <w:rFonts w:asciiTheme="majorHAnsi" w:hAnsiTheme="majorHAnsi" w:cstheme="majorHAnsi"/>
          <w:b/>
          <w:sz w:val="24"/>
          <w:szCs w:val="24"/>
          <w:lang w:val="ro-MD"/>
        </w:rPr>
        <w:t xml:space="preserve"> mi</w:t>
      </w:r>
      <w:r w:rsidR="008D407E">
        <w:rPr>
          <w:rFonts w:asciiTheme="majorHAnsi" w:hAnsiTheme="majorHAnsi" w:cstheme="majorHAnsi"/>
          <w:b/>
          <w:sz w:val="24"/>
          <w:szCs w:val="24"/>
          <w:lang w:val="ro-MD"/>
        </w:rPr>
        <w:t>l</w:t>
      </w:r>
      <w:r w:rsidR="004C544B">
        <w:rPr>
          <w:rFonts w:asciiTheme="majorHAnsi" w:hAnsiTheme="majorHAnsi" w:cstheme="majorHAnsi"/>
          <w:b/>
          <w:sz w:val="24"/>
          <w:szCs w:val="24"/>
          <w:lang w:val="ro-MD"/>
        </w:rPr>
        <w:t>.</w:t>
      </w:r>
      <w:r w:rsidRPr="00A92E2B">
        <w:rPr>
          <w:rFonts w:asciiTheme="majorHAnsi" w:hAnsiTheme="majorHAnsi" w:cstheme="majorHAnsi"/>
          <w:b/>
          <w:sz w:val="24"/>
          <w:szCs w:val="24"/>
          <w:lang w:val="ro-MD"/>
        </w:rPr>
        <w:t xml:space="preserve"> lei</w:t>
      </w:r>
      <w:r w:rsidRPr="00A92E2B">
        <w:rPr>
          <w:rFonts w:asciiTheme="majorHAnsi" w:hAnsiTheme="majorHAnsi" w:cstheme="majorHAnsi"/>
          <w:sz w:val="24"/>
          <w:szCs w:val="24"/>
          <w:lang w:val="ro-MD"/>
        </w:rPr>
        <w:t xml:space="preserve"> </w:t>
      </w:r>
      <w:r w:rsidR="00182DE1">
        <w:rPr>
          <w:rFonts w:asciiTheme="majorHAnsi" w:hAnsiTheme="majorHAnsi" w:cstheme="majorHAnsi"/>
          <w:b/>
          <w:i/>
          <w:sz w:val="24"/>
          <w:szCs w:val="24"/>
          <w:lang w:val="ro-MD"/>
        </w:rPr>
        <w:t xml:space="preserve">– </w:t>
      </w:r>
      <w:r w:rsidRPr="00A92E2B">
        <w:rPr>
          <w:rFonts w:asciiTheme="majorHAnsi" w:hAnsiTheme="majorHAnsi" w:cstheme="majorHAnsi"/>
          <w:sz w:val="24"/>
          <w:szCs w:val="24"/>
          <w:lang w:val="ro-MD"/>
        </w:rPr>
        <w:t>din contul taxei achitate de către părin</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w:t>
      </w:r>
      <w:r w:rsidR="00347E5D">
        <w:rPr>
          <w:rFonts w:asciiTheme="majorHAnsi" w:hAnsiTheme="majorHAnsi" w:cstheme="majorHAnsi"/>
          <w:sz w:val="24"/>
          <w:szCs w:val="24"/>
          <w:lang w:val="ro-MD"/>
        </w:rPr>
        <w:t>, c</w:t>
      </w:r>
      <w:r w:rsidRPr="00A92E2B">
        <w:rPr>
          <w:rFonts w:asciiTheme="majorHAnsi" w:hAnsiTheme="majorHAnsi" w:cstheme="majorHAnsi"/>
          <w:sz w:val="24"/>
          <w:szCs w:val="24"/>
          <w:lang w:val="ro-MD"/>
        </w:rPr>
        <w:t xml:space="preserve">eea ce este cu </w:t>
      </w:r>
      <w:r w:rsidR="000171B1" w:rsidRPr="00A92E2B">
        <w:rPr>
          <w:rFonts w:asciiTheme="majorHAnsi" w:hAnsiTheme="majorHAnsi" w:cstheme="majorHAnsi"/>
          <w:b/>
          <w:sz w:val="24"/>
          <w:szCs w:val="24"/>
          <w:lang w:val="ro-MD"/>
        </w:rPr>
        <w:t>22</w:t>
      </w:r>
      <w:r w:rsidR="008D407E">
        <w:rPr>
          <w:rFonts w:asciiTheme="majorHAnsi" w:hAnsiTheme="majorHAnsi" w:cstheme="majorHAnsi"/>
          <w:b/>
          <w:sz w:val="24"/>
          <w:szCs w:val="24"/>
          <w:lang w:val="ro-MD"/>
        </w:rPr>
        <w:t>,</w:t>
      </w:r>
      <w:r w:rsidR="000171B1" w:rsidRPr="00A92E2B">
        <w:rPr>
          <w:rFonts w:asciiTheme="majorHAnsi" w:hAnsiTheme="majorHAnsi" w:cstheme="majorHAnsi"/>
          <w:b/>
          <w:sz w:val="24"/>
          <w:szCs w:val="24"/>
          <w:lang w:val="ro-MD"/>
        </w:rPr>
        <w:t>1</w:t>
      </w:r>
      <w:r w:rsidRPr="00A92E2B">
        <w:rPr>
          <w:rFonts w:asciiTheme="majorHAnsi" w:hAnsiTheme="majorHAnsi" w:cstheme="majorHAnsi"/>
          <w:b/>
          <w:sz w:val="24"/>
          <w:szCs w:val="24"/>
          <w:lang w:val="ro-MD"/>
        </w:rPr>
        <w:t xml:space="preserve"> </w:t>
      </w:r>
      <w:r w:rsidRPr="00A92E2B">
        <w:rPr>
          <w:rFonts w:asciiTheme="majorHAnsi" w:hAnsiTheme="majorHAnsi" w:cstheme="majorHAnsi"/>
          <w:b/>
          <w:sz w:val="24"/>
          <w:szCs w:val="24"/>
          <w:lang w:val="ro-MD"/>
        </w:rPr>
        <w:lastRenderedPageBreak/>
        <w:t>mi</w:t>
      </w:r>
      <w:r w:rsidR="008D407E">
        <w:rPr>
          <w:rFonts w:asciiTheme="majorHAnsi" w:hAnsiTheme="majorHAnsi" w:cstheme="majorHAnsi"/>
          <w:b/>
          <w:sz w:val="24"/>
          <w:szCs w:val="24"/>
          <w:lang w:val="ro-MD"/>
        </w:rPr>
        <w:t>l</w:t>
      </w:r>
      <w:r w:rsidR="004C544B">
        <w:rPr>
          <w:rFonts w:asciiTheme="majorHAnsi" w:hAnsiTheme="majorHAnsi" w:cstheme="majorHAnsi"/>
          <w:b/>
          <w:sz w:val="24"/>
          <w:szCs w:val="24"/>
          <w:lang w:val="ro-MD"/>
        </w:rPr>
        <w:t>.</w:t>
      </w:r>
      <w:r w:rsidRPr="00A92E2B">
        <w:rPr>
          <w:rFonts w:asciiTheme="majorHAnsi" w:hAnsiTheme="majorHAnsi" w:cstheme="majorHAnsi"/>
          <w:b/>
          <w:sz w:val="24"/>
          <w:szCs w:val="24"/>
          <w:lang w:val="ro-MD"/>
        </w:rPr>
        <w:t xml:space="preserve"> lei</w:t>
      </w:r>
      <w:r w:rsidRPr="00A92E2B">
        <w:rPr>
          <w:rFonts w:asciiTheme="majorHAnsi" w:hAnsiTheme="majorHAnsi" w:cstheme="majorHAnsi"/>
          <w:sz w:val="24"/>
          <w:szCs w:val="24"/>
          <w:lang w:val="ro-MD"/>
        </w:rPr>
        <w:t xml:space="preserve"> mai pu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in dec</w:t>
      </w:r>
      <w:r w:rsidR="00182DE1">
        <w:rPr>
          <w:rFonts w:asciiTheme="majorHAnsi" w:hAnsiTheme="majorHAnsi" w:cstheme="majorHAnsi"/>
          <w:sz w:val="24"/>
          <w:szCs w:val="24"/>
          <w:lang w:val="ro-MD"/>
        </w:rPr>
        <w:t>â</w:t>
      </w:r>
      <w:r w:rsidRPr="00A92E2B">
        <w:rPr>
          <w:rFonts w:asciiTheme="majorHAnsi" w:hAnsiTheme="majorHAnsi" w:cstheme="majorHAnsi"/>
          <w:sz w:val="24"/>
          <w:szCs w:val="24"/>
          <w:lang w:val="ro-MD"/>
        </w:rPr>
        <w:t xml:space="preserve">t urma a fi realizat în </w:t>
      </w:r>
      <w:r w:rsidR="00347E5D">
        <w:rPr>
          <w:rFonts w:asciiTheme="majorHAnsi" w:hAnsiTheme="majorHAnsi" w:cstheme="majorHAnsi"/>
          <w:sz w:val="24"/>
          <w:szCs w:val="24"/>
          <w:lang w:val="ro-MD"/>
        </w:rPr>
        <w:t>funcție</w:t>
      </w:r>
      <w:r w:rsidR="00347E5D" w:rsidRPr="00A92E2B">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 xml:space="preserve">de numărul </w:t>
      </w:r>
      <w:r w:rsidR="00392AC9">
        <w:rPr>
          <w:rFonts w:asciiTheme="majorHAnsi" w:hAnsiTheme="majorHAnsi" w:cstheme="majorHAnsi"/>
          <w:sz w:val="24"/>
          <w:szCs w:val="24"/>
          <w:lang w:val="ro-MD"/>
        </w:rPr>
        <w:t xml:space="preserve">de </w:t>
      </w:r>
      <w:r w:rsidRPr="00A92E2B">
        <w:rPr>
          <w:rFonts w:asciiTheme="majorHAnsi" w:hAnsiTheme="majorHAnsi" w:cstheme="majorHAnsi"/>
          <w:sz w:val="24"/>
          <w:szCs w:val="24"/>
          <w:lang w:val="ro-MD"/>
        </w:rPr>
        <w:t xml:space="preserve">zile/copii efectiv </w:t>
      </w:r>
      <w:r w:rsidR="00392AC9">
        <w:rPr>
          <w:rFonts w:asciiTheme="majorHAnsi" w:hAnsiTheme="majorHAnsi" w:cstheme="majorHAnsi"/>
          <w:sz w:val="24"/>
          <w:szCs w:val="24"/>
          <w:lang w:val="ro-MD"/>
        </w:rPr>
        <w:t>înregistrat</w:t>
      </w:r>
      <w:r w:rsidRPr="00A92E2B">
        <w:rPr>
          <w:rFonts w:asciiTheme="majorHAnsi" w:hAnsiTheme="majorHAnsi" w:cstheme="majorHAnsi"/>
          <w:sz w:val="24"/>
          <w:szCs w:val="24"/>
          <w:lang w:val="ro-MD"/>
        </w:rPr>
        <w:t xml:space="preserve">, din care: </w:t>
      </w:r>
      <w:r w:rsidR="000171B1" w:rsidRPr="00A92E2B">
        <w:rPr>
          <w:rFonts w:asciiTheme="majorHAnsi" w:hAnsiTheme="majorHAnsi" w:cstheme="majorHAnsi"/>
          <w:b/>
          <w:sz w:val="24"/>
          <w:szCs w:val="24"/>
          <w:lang w:val="ro-MD"/>
        </w:rPr>
        <w:t>21</w:t>
      </w:r>
      <w:r w:rsidR="008D407E">
        <w:rPr>
          <w:rFonts w:asciiTheme="majorHAnsi" w:hAnsiTheme="majorHAnsi" w:cstheme="majorHAnsi"/>
          <w:b/>
          <w:sz w:val="24"/>
          <w:szCs w:val="24"/>
          <w:lang w:val="ro-MD"/>
        </w:rPr>
        <w:t>,1</w:t>
      </w:r>
      <w:r w:rsidRPr="00A92E2B">
        <w:rPr>
          <w:rFonts w:asciiTheme="majorHAnsi" w:hAnsiTheme="majorHAnsi" w:cstheme="majorHAnsi"/>
          <w:b/>
          <w:sz w:val="24"/>
          <w:szCs w:val="24"/>
          <w:lang w:val="ro-MD"/>
        </w:rPr>
        <w:t xml:space="preserve"> mi</w:t>
      </w:r>
      <w:r w:rsidR="008D407E">
        <w:rPr>
          <w:rFonts w:asciiTheme="majorHAnsi" w:hAnsiTheme="majorHAnsi" w:cstheme="majorHAnsi"/>
          <w:b/>
          <w:sz w:val="24"/>
          <w:szCs w:val="24"/>
          <w:lang w:val="ro-MD"/>
        </w:rPr>
        <w:t>l</w:t>
      </w:r>
      <w:r w:rsidR="00392AC9">
        <w:rPr>
          <w:rFonts w:asciiTheme="majorHAnsi" w:hAnsiTheme="majorHAnsi" w:cstheme="majorHAnsi"/>
          <w:b/>
          <w:sz w:val="24"/>
          <w:szCs w:val="24"/>
          <w:lang w:val="ro-MD"/>
        </w:rPr>
        <w:t>.</w:t>
      </w:r>
      <w:r w:rsidRPr="00A92E2B">
        <w:rPr>
          <w:rFonts w:asciiTheme="majorHAnsi" w:hAnsiTheme="majorHAnsi" w:cstheme="majorHAnsi"/>
          <w:b/>
          <w:sz w:val="24"/>
          <w:szCs w:val="24"/>
          <w:lang w:val="ro-MD"/>
        </w:rPr>
        <w:t xml:space="preserve"> lei</w:t>
      </w:r>
      <w:r w:rsidRPr="00A92E2B">
        <w:rPr>
          <w:rFonts w:asciiTheme="majorHAnsi" w:hAnsiTheme="majorHAnsi" w:cstheme="majorHAnsi"/>
          <w:sz w:val="24"/>
          <w:szCs w:val="24"/>
          <w:lang w:val="ro-MD"/>
        </w:rPr>
        <w:t xml:space="preserve"> – din contul bugetului</w:t>
      </w:r>
      <w:r w:rsidR="00347E5D">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i </w:t>
      </w:r>
      <w:r w:rsidR="000171B1" w:rsidRPr="00A92E2B">
        <w:rPr>
          <w:rFonts w:asciiTheme="majorHAnsi" w:hAnsiTheme="majorHAnsi" w:cstheme="majorHAnsi"/>
          <w:b/>
          <w:sz w:val="24"/>
          <w:szCs w:val="24"/>
          <w:lang w:val="ro-MD"/>
        </w:rPr>
        <w:t>1</w:t>
      </w:r>
      <w:r w:rsidR="008D407E">
        <w:rPr>
          <w:rFonts w:asciiTheme="majorHAnsi" w:hAnsiTheme="majorHAnsi" w:cstheme="majorHAnsi"/>
          <w:b/>
          <w:sz w:val="24"/>
          <w:szCs w:val="24"/>
          <w:lang w:val="ro-MD"/>
        </w:rPr>
        <w:t>,</w:t>
      </w:r>
      <w:r w:rsidR="000171B1" w:rsidRPr="00A92E2B">
        <w:rPr>
          <w:rFonts w:asciiTheme="majorHAnsi" w:hAnsiTheme="majorHAnsi" w:cstheme="majorHAnsi"/>
          <w:b/>
          <w:sz w:val="24"/>
          <w:szCs w:val="24"/>
          <w:lang w:val="ro-MD"/>
        </w:rPr>
        <w:t>0</w:t>
      </w:r>
      <w:r w:rsidRPr="00A92E2B">
        <w:rPr>
          <w:rFonts w:asciiTheme="majorHAnsi" w:hAnsiTheme="majorHAnsi" w:cstheme="majorHAnsi"/>
          <w:b/>
          <w:sz w:val="24"/>
          <w:szCs w:val="24"/>
          <w:lang w:val="ro-MD"/>
        </w:rPr>
        <w:t xml:space="preserve"> mi</w:t>
      </w:r>
      <w:r w:rsidR="008D407E">
        <w:rPr>
          <w:rFonts w:asciiTheme="majorHAnsi" w:hAnsiTheme="majorHAnsi" w:cstheme="majorHAnsi"/>
          <w:b/>
          <w:sz w:val="24"/>
          <w:szCs w:val="24"/>
          <w:lang w:val="ro-MD"/>
        </w:rPr>
        <w:t>l</w:t>
      </w:r>
      <w:r w:rsidR="00392AC9">
        <w:rPr>
          <w:rFonts w:asciiTheme="majorHAnsi" w:hAnsiTheme="majorHAnsi" w:cstheme="majorHAnsi"/>
          <w:b/>
          <w:sz w:val="24"/>
          <w:szCs w:val="24"/>
          <w:lang w:val="ro-MD"/>
        </w:rPr>
        <w:t>.</w:t>
      </w:r>
      <w:r w:rsidRPr="00A92E2B">
        <w:rPr>
          <w:rFonts w:asciiTheme="majorHAnsi" w:hAnsiTheme="majorHAnsi" w:cstheme="majorHAnsi"/>
          <w:b/>
          <w:sz w:val="24"/>
          <w:szCs w:val="24"/>
          <w:lang w:val="ro-MD"/>
        </w:rPr>
        <w:t xml:space="preserve"> lei </w:t>
      </w:r>
      <w:r w:rsidR="00347E5D">
        <w:rPr>
          <w:rFonts w:asciiTheme="majorHAnsi" w:hAnsiTheme="majorHAnsi" w:cstheme="majorHAnsi"/>
          <w:b/>
          <w:i/>
          <w:sz w:val="24"/>
          <w:szCs w:val="24"/>
          <w:lang w:val="ro-MD"/>
        </w:rPr>
        <w:t xml:space="preserve">– </w:t>
      </w:r>
      <w:r w:rsidRPr="00A92E2B">
        <w:rPr>
          <w:rFonts w:asciiTheme="majorHAnsi" w:hAnsiTheme="majorHAnsi" w:cstheme="majorHAnsi"/>
          <w:sz w:val="24"/>
          <w:szCs w:val="24"/>
          <w:lang w:val="ro-MD"/>
        </w:rPr>
        <w:t>din contul taxei achitate de părin</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 </w:t>
      </w:r>
    </w:p>
    <w:p w14:paraId="5009E6D0" w14:textId="278FD1E1" w:rsidR="0024040E" w:rsidRDefault="000A207C" w:rsidP="00846E04">
      <w:pPr>
        <w:spacing w:after="0" w:line="276" w:lineRule="auto"/>
        <w:ind w:right="-22" w:firstLine="567"/>
        <w:jc w:val="both"/>
        <w:rPr>
          <w:rFonts w:asciiTheme="majorHAnsi" w:hAnsiTheme="majorHAnsi" w:cstheme="majorHAnsi"/>
          <w:sz w:val="24"/>
          <w:szCs w:val="24"/>
          <w:lang w:val="ro-MD"/>
        </w:rPr>
      </w:pPr>
      <w:r>
        <w:rPr>
          <w:rFonts w:asciiTheme="majorHAnsi" w:hAnsiTheme="majorHAnsi" w:cstheme="majorHAnsi"/>
          <w:sz w:val="24"/>
          <w:szCs w:val="24"/>
          <w:lang w:val="ro-MD"/>
        </w:rPr>
        <w:t>A</w:t>
      </w:r>
      <w:r w:rsidRPr="00A92E2B">
        <w:rPr>
          <w:rFonts w:asciiTheme="majorHAnsi" w:hAnsiTheme="majorHAnsi" w:cstheme="majorHAnsi"/>
          <w:sz w:val="24"/>
          <w:szCs w:val="24"/>
          <w:lang w:val="ro-MD"/>
        </w:rPr>
        <w:t>locațiil</w:t>
      </w:r>
      <w:r>
        <w:rPr>
          <w:rFonts w:asciiTheme="majorHAnsi" w:hAnsiTheme="majorHAnsi" w:cstheme="majorHAnsi"/>
          <w:sz w:val="24"/>
          <w:szCs w:val="24"/>
          <w:lang w:val="ro-MD"/>
        </w:rPr>
        <w:t>e</w:t>
      </w:r>
      <w:r w:rsidRPr="00A92E2B">
        <w:rPr>
          <w:rFonts w:asciiTheme="majorHAnsi" w:hAnsiTheme="majorHAnsi" w:cstheme="majorHAnsi"/>
          <w:sz w:val="24"/>
          <w:szCs w:val="24"/>
          <w:lang w:val="ro-MD"/>
        </w:rPr>
        <w:t xml:space="preserve"> nevalorificate </w:t>
      </w:r>
      <w:r>
        <w:rPr>
          <w:rFonts w:asciiTheme="majorHAnsi" w:hAnsiTheme="majorHAnsi" w:cstheme="majorHAnsi"/>
          <w:sz w:val="24"/>
          <w:szCs w:val="24"/>
          <w:lang w:val="ro-MD"/>
        </w:rPr>
        <w:t>pentru alimentarea copiilor din învățămâ</w:t>
      </w:r>
      <w:r w:rsidRPr="00A92E2B">
        <w:rPr>
          <w:rFonts w:asciiTheme="majorHAnsi" w:hAnsiTheme="majorHAnsi" w:cstheme="majorHAnsi"/>
          <w:sz w:val="24"/>
          <w:szCs w:val="24"/>
          <w:lang w:val="ro-MD"/>
        </w:rPr>
        <w:t>nt</w:t>
      </w:r>
      <w:r>
        <w:rPr>
          <w:rFonts w:asciiTheme="majorHAnsi" w:hAnsiTheme="majorHAnsi" w:cstheme="majorHAnsi"/>
          <w:sz w:val="24"/>
          <w:szCs w:val="24"/>
          <w:lang w:val="ro-MD"/>
        </w:rPr>
        <w:t>ul</w:t>
      </w:r>
      <w:r w:rsidRPr="00A92E2B">
        <w:rPr>
          <w:rFonts w:asciiTheme="majorHAnsi" w:hAnsiTheme="majorHAnsi" w:cstheme="majorHAnsi"/>
          <w:sz w:val="24"/>
          <w:szCs w:val="24"/>
          <w:lang w:val="ro-MD"/>
        </w:rPr>
        <w:t xml:space="preserve"> preșcolar din mun. Chișinău </w:t>
      </w:r>
      <w:r>
        <w:rPr>
          <w:rFonts w:asciiTheme="majorHAnsi" w:hAnsiTheme="majorHAnsi" w:cstheme="majorHAnsi"/>
          <w:sz w:val="24"/>
          <w:szCs w:val="24"/>
          <w:lang w:val="ro-MD"/>
        </w:rPr>
        <w:t>p</w:t>
      </w:r>
      <w:r w:rsidRPr="00A92E2B">
        <w:rPr>
          <w:rFonts w:asciiTheme="majorHAnsi" w:hAnsiTheme="majorHAnsi" w:cstheme="majorHAnsi"/>
          <w:sz w:val="24"/>
          <w:szCs w:val="24"/>
          <w:lang w:val="ro-MD"/>
        </w:rPr>
        <w:t xml:space="preserve">e </w:t>
      </w:r>
      <w:r w:rsidR="00F45269">
        <w:rPr>
          <w:rFonts w:asciiTheme="majorHAnsi" w:hAnsiTheme="majorHAnsi" w:cstheme="majorHAnsi"/>
          <w:sz w:val="24"/>
          <w:szCs w:val="24"/>
          <w:lang w:val="ro-MD"/>
        </w:rPr>
        <w:t>sectoare,</w:t>
      </w:r>
      <w:r w:rsidRPr="00A92E2B">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sunt prezentate în </w:t>
      </w:r>
      <w:r w:rsidR="00EA7A1D">
        <w:rPr>
          <w:rFonts w:asciiTheme="majorHAnsi" w:hAnsiTheme="majorHAnsi" w:cstheme="majorHAnsi"/>
          <w:sz w:val="24"/>
          <w:szCs w:val="24"/>
          <w:lang w:val="ro-MD"/>
        </w:rPr>
        <w:t>următorul t</w:t>
      </w:r>
      <w:r w:rsidRPr="00A92E2B">
        <w:rPr>
          <w:rFonts w:asciiTheme="majorHAnsi" w:hAnsiTheme="majorHAnsi" w:cstheme="majorHAnsi"/>
          <w:sz w:val="24"/>
          <w:szCs w:val="24"/>
          <w:lang w:val="ro-MD"/>
        </w:rPr>
        <w:t>abel</w:t>
      </w:r>
      <w:r w:rsidR="00EA7A1D">
        <w:rPr>
          <w:rFonts w:asciiTheme="majorHAnsi" w:hAnsiTheme="majorHAnsi" w:cstheme="majorHAnsi"/>
          <w:sz w:val="24"/>
          <w:szCs w:val="24"/>
          <w:lang w:val="ro-MD"/>
        </w:rPr>
        <w:t>:</w:t>
      </w:r>
    </w:p>
    <w:p w14:paraId="15D302C9" w14:textId="164F02C5" w:rsidR="00F94CBC" w:rsidRPr="00A92E2B" w:rsidRDefault="00347E5D" w:rsidP="000A207C">
      <w:pPr>
        <w:spacing w:after="0" w:line="276" w:lineRule="auto"/>
        <w:ind w:right="-22" w:firstLine="360"/>
        <w:jc w:val="right"/>
        <w:rPr>
          <w:rFonts w:asciiTheme="majorHAnsi" w:hAnsiTheme="majorHAnsi" w:cstheme="majorHAnsi"/>
          <w:b/>
          <w:i/>
          <w:sz w:val="24"/>
          <w:szCs w:val="24"/>
          <w:lang w:val="ro-MD"/>
        </w:rPr>
      </w:pPr>
      <w:r>
        <w:rPr>
          <w:rFonts w:asciiTheme="majorHAnsi" w:hAnsiTheme="majorHAnsi" w:cstheme="majorHAnsi"/>
          <w:b/>
          <w:i/>
          <w:sz w:val="24"/>
          <w:szCs w:val="24"/>
          <w:lang w:val="ro-MD"/>
        </w:rPr>
        <w:t>(</w:t>
      </w:r>
      <w:r w:rsidR="00F94CBC" w:rsidRPr="00A92E2B">
        <w:rPr>
          <w:rFonts w:asciiTheme="majorHAnsi" w:hAnsiTheme="majorHAnsi" w:cstheme="majorHAnsi"/>
          <w:b/>
          <w:i/>
          <w:sz w:val="24"/>
          <w:szCs w:val="24"/>
          <w:lang w:val="ro-MD"/>
        </w:rPr>
        <w:t>mii lei</w:t>
      </w:r>
      <w:r>
        <w:rPr>
          <w:rFonts w:asciiTheme="majorHAnsi" w:hAnsiTheme="majorHAnsi" w:cstheme="majorHAnsi"/>
          <w:b/>
          <w:i/>
          <w:sz w:val="24"/>
          <w:szCs w:val="24"/>
          <w:lang w:val="ro-MD"/>
        </w:rPr>
        <w:t>)</w:t>
      </w:r>
    </w:p>
    <w:tbl>
      <w:tblPr>
        <w:tblW w:w="10510" w:type="dxa"/>
        <w:tblInd w:w="-714" w:type="dxa"/>
        <w:tblLayout w:type="fixed"/>
        <w:tblLook w:val="04A0" w:firstRow="1" w:lastRow="0" w:firstColumn="1" w:lastColumn="0" w:noHBand="0" w:noVBand="1"/>
      </w:tblPr>
      <w:tblGrid>
        <w:gridCol w:w="283"/>
        <w:gridCol w:w="775"/>
        <w:gridCol w:w="800"/>
        <w:gridCol w:w="708"/>
        <w:gridCol w:w="851"/>
        <w:gridCol w:w="850"/>
        <w:gridCol w:w="851"/>
        <w:gridCol w:w="992"/>
        <w:gridCol w:w="851"/>
        <w:gridCol w:w="850"/>
        <w:gridCol w:w="992"/>
        <w:gridCol w:w="851"/>
        <w:gridCol w:w="856"/>
      </w:tblGrid>
      <w:tr w:rsidR="00F94CBC" w:rsidRPr="00A92E2B" w14:paraId="6894B41E" w14:textId="77777777" w:rsidTr="00544371">
        <w:trPr>
          <w:trHeight w:val="20"/>
        </w:trPr>
        <w:tc>
          <w:tcPr>
            <w:tcW w:w="28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DC5BF6D" w14:textId="77777777" w:rsidR="00ED3266" w:rsidRPr="00A92E2B" w:rsidRDefault="00F94CBC" w:rsidP="00E5545C">
            <w:pPr>
              <w:spacing w:after="0" w:line="240" w:lineRule="auto"/>
              <w:ind w:left="-109" w:right="-22"/>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Nr.</w:t>
            </w:r>
          </w:p>
          <w:p w14:paraId="077DC762" w14:textId="365D7E98" w:rsidR="00F94CBC" w:rsidRPr="00A92E2B" w:rsidRDefault="00347E5D" w:rsidP="00E5545C">
            <w:pPr>
              <w:spacing w:after="0" w:line="240" w:lineRule="auto"/>
              <w:ind w:left="-109" w:right="-22"/>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O</w:t>
            </w:r>
            <w:r w:rsidR="00F94CBC" w:rsidRPr="00A92E2B">
              <w:rPr>
                <w:rFonts w:ascii="Calibri Light" w:eastAsia="Times New Roman" w:hAnsi="Calibri Light" w:cs="Calibri Light"/>
                <w:b/>
                <w:bCs/>
                <w:i/>
                <w:iCs/>
                <w:color w:val="000000"/>
                <w:sz w:val="16"/>
                <w:szCs w:val="16"/>
                <w:lang w:val="ro-MD"/>
              </w:rPr>
              <w:t>r</w:t>
            </w:r>
            <w:r>
              <w:rPr>
                <w:rFonts w:ascii="Calibri Light" w:eastAsia="Times New Roman" w:hAnsi="Calibri Light" w:cs="Calibri Light"/>
                <w:b/>
                <w:bCs/>
                <w:i/>
                <w:iCs/>
                <w:color w:val="000000"/>
                <w:sz w:val="16"/>
                <w:szCs w:val="16"/>
                <w:lang w:val="ro-MD"/>
              </w:rPr>
              <w:t>d.</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56A455" w14:textId="6C7BA2D5"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DETS sec</w:t>
            </w:r>
            <w:r w:rsidR="00347E5D">
              <w:rPr>
                <w:rFonts w:ascii="Calibri Light" w:eastAsia="Times New Roman" w:hAnsi="Calibri Light" w:cs="Calibri Light"/>
                <w:b/>
                <w:bCs/>
                <w:i/>
                <w:iCs/>
                <w:color w:val="000000"/>
                <w:sz w:val="16"/>
                <w:szCs w:val="16"/>
                <w:lang w:val="ro-MD"/>
              </w:rPr>
              <w:t>t</w:t>
            </w:r>
            <w:r w:rsidRPr="00A92E2B">
              <w:rPr>
                <w:rFonts w:ascii="Calibri Light" w:eastAsia="Times New Roman" w:hAnsi="Calibri Light" w:cs="Calibri Light"/>
                <w:b/>
                <w:bCs/>
                <w:i/>
                <w:iCs/>
                <w:color w:val="000000"/>
                <w:sz w:val="16"/>
                <w:szCs w:val="16"/>
                <w:lang w:val="ro-MD"/>
              </w:rPr>
              <w:t>. mun. Chi</w:t>
            </w:r>
            <w:r w:rsidR="004F0647" w:rsidRPr="00A92E2B">
              <w:rPr>
                <w:rFonts w:ascii="Calibri Light" w:eastAsia="Times New Roman" w:hAnsi="Calibri Light" w:cs="Calibri Light"/>
                <w:b/>
                <w:bCs/>
                <w:i/>
                <w:iCs/>
                <w:color w:val="000000"/>
                <w:sz w:val="16"/>
                <w:szCs w:val="16"/>
                <w:lang w:val="ro-MD"/>
              </w:rPr>
              <w:t>ș</w:t>
            </w:r>
            <w:r w:rsidRPr="00A92E2B">
              <w:rPr>
                <w:rFonts w:ascii="Calibri Light" w:eastAsia="Times New Roman" w:hAnsi="Calibri Light" w:cs="Calibri Light"/>
                <w:b/>
                <w:bCs/>
                <w:i/>
                <w:iCs/>
                <w:color w:val="000000"/>
                <w:sz w:val="16"/>
                <w:szCs w:val="16"/>
                <w:lang w:val="ro-MD"/>
              </w:rPr>
              <w:t>inău</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9EB57C0" w14:textId="4A0F6148"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Nr. institu</w:t>
            </w:r>
            <w:r w:rsidR="004F0647" w:rsidRPr="00A92E2B">
              <w:rPr>
                <w:rFonts w:ascii="Calibri Light" w:eastAsia="Times New Roman" w:hAnsi="Calibri Light" w:cs="Calibri Light"/>
                <w:b/>
                <w:bCs/>
                <w:i/>
                <w:iCs/>
                <w:color w:val="000000"/>
                <w:sz w:val="16"/>
                <w:szCs w:val="16"/>
                <w:lang w:val="ro-MD"/>
              </w:rPr>
              <w:t>ț</w:t>
            </w:r>
            <w:r w:rsidRPr="00A92E2B">
              <w:rPr>
                <w:rFonts w:ascii="Calibri Light" w:eastAsia="Times New Roman" w:hAnsi="Calibri Light" w:cs="Calibri Light"/>
                <w:b/>
                <w:bCs/>
                <w:i/>
                <w:iCs/>
                <w:color w:val="000000"/>
                <w:sz w:val="16"/>
                <w:szCs w:val="16"/>
                <w:lang w:val="ro-MD"/>
              </w:rPr>
              <w:t xml:space="preserve">ii de </w:t>
            </w:r>
            <w:r w:rsidR="005B177C">
              <w:rPr>
                <w:rFonts w:ascii="Calibri Light" w:eastAsia="Times New Roman" w:hAnsi="Calibri Light" w:cs="Calibri Light"/>
                <w:b/>
                <w:bCs/>
                <w:i/>
                <w:iCs/>
                <w:color w:val="000000"/>
                <w:sz w:val="16"/>
                <w:szCs w:val="16"/>
                <w:lang w:val="ro-MD"/>
              </w:rPr>
              <w:t>învățămâ</w:t>
            </w:r>
            <w:r w:rsidRPr="00A92E2B">
              <w:rPr>
                <w:rFonts w:ascii="Calibri Light" w:eastAsia="Times New Roman" w:hAnsi="Calibri Light" w:cs="Calibri Light"/>
                <w:b/>
                <w:bCs/>
                <w:i/>
                <w:iCs/>
                <w:color w:val="000000"/>
                <w:sz w:val="16"/>
                <w:szCs w:val="16"/>
                <w:lang w:val="ro-MD"/>
              </w:rPr>
              <w:t>nt pre</w:t>
            </w:r>
            <w:r w:rsidR="004F0647" w:rsidRPr="00A92E2B">
              <w:rPr>
                <w:rFonts w:ascii="Calibri Light" w:eastAsia="Times New Roman" w:hAnsi="Calibri Light" w:cs="Calibri Light"/>
                <w:b/>
                <w:bCs/>
                <w:i/>
                <w:iCs/>
                <w:color w:val="000000"/>
                <w:sz w:val="16"/>
                <w:szCs w:val="16"/>
                <w:lang w:val="ro-MD"/>
              </w:rPr>
              <w:t>ș</w:t>
            </w:r>
            <w:r w:rsidRPr="00A92E2B">
              <w:rPr>
                <w:rFonts w:ascii="Calibri Light" w:eastAsia="Times New Roman" w:hAnsi="Calibri Light" w:cs="Calibri Light"/>
                <w:b/>
                <w:bCs/>
                <w:i/>
                <w:iCs/>
                <w:color w:val="000000"/>
                <w:sz w:val="16"/>
                <w:szCs w:val="16"/>
                <w:lang w:val="ro-MD"/>
              </w:rPr>
              <w:t>colar deservite</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49238CB"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Numărul mediu de copii în anul 2019</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489987A2"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Cheltuieli efective înregistrate</w:t>
            </w:r>
          </w:p>
        </w:tc>
        <w:tc>
          <w:tcPr>
            <w:tcW w:w="2693" w:type="dxa"/>
            <w:gridSpan w:val="3"/>
            <w:tcBorders>
              <w:top w:val="single" w:sz="4" w:space="0" w:color="auto"/>
              <w:left w:val="nil"/>
              <w:bottom w:val="single" w:sz="4" w:space="0" w:color="auto"/>
              <w:right w:val="single" w:sz="4" w:space="0" w:color="000000"/>
            </w:tcBorders>
            <w:shd w:val="clear" w:color="auto" w:fill="auto"/>
            <w:hideMark/>
          </w:tcPr>
          <w:p w14:paraId="44F51B0E"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Cheltuieli efective care urmau a fi înregistrate</w:t>
            </w:r>
          </w:p>
        </w:tc>
        <w:tc>
          <w:tcPr>
            <w:tcW w:w="2699" w:type="dxa"/>
            <w:gridSpan w:val="3"/>
            <w:tcBorders>
              <w:top w:val="single" w:sz="4" w:space="0" w:color="auto"/>
              <w:left w:val="nil"/>
              <w:bottom w:val="single" w:sz="4" w:space="0" w:color="auto"/>
              <w:right w:val="single" w:sz="4" w:space="0" w:color="000000"/>
            </w:tcBorders>
            <w:shd w:val="clear" w:color="auto" w:fill="auto"/>
            <w:noWrap/>
            <w:hideMark/>
          </w:tcPr>
          <w:p w14:paraId="0A1BD3B0" w14:textId="2D5A77DE"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Diferen</w:t>
            </w:r>
            <w:r w:rsidR="004F0647" w:rsidRPr="00A92E2B">
              <w:rPr>
                <w:rFonts w:ascii="Calibri Light" w:eastAsia="Times New Roman" w:hAnsi="Calibri Light" w:cs="Calibri Light"/>
                <w:b/>
                <w:bCs/>
                <w:i/>
                <w:iCs/>
                <w:color w:val="000000"/>
                <w:sz w:val="16"/>
                <w:szCs w:val="16"/>
                <w:lang w:val="ro-MD"/>
              </w:rPr>
              <w:t>ț</w:t>
            </w:r>
            <w:r w:rsidRPr="00A92E2B">
              <w:rPr>
                <w:rFonts w:ascii="Calibri Light" w:eastAsia="Times New Roman" w:hAnsi="Calibri Light" w:cs="Calibri Light"/>
                <w:b/>
                <w:bCs/>
                <w:i/>
                <w:iCs/>
                <w:color w:val="000000"/>
                <w:sz w:val="16"/>
                <w:szCs w:val="16"/>
                <w:lang w:val="ro-MD"/>
              </w:rPr>
              <w:t>a</w:t>
            </w:r>
          </w:p>
        </w:tc>
      </w:tr>
      <w:tr w:rsidR="00F94CBC" w:rsidRPr="00A92E2B" w14:paraId="6DBB80A8" w14:textId="77777777" w:rsidTr="00544371">
        <w:trPr>
          <w:trHeight w:val="20"/>
        </w:trPr>
        <w:tc>
          <w:tcPr>
            <w:tcW w:w="283" w:type="dxa"/>
            <w:vMerge/>
            <w:tcBorders>
              <w:top w:val="single" w:sz="4" w:space="0" w:color="auto"/>
              <w:left w:val="single" w:sz="4" w:space="0" w:color="auto"/>
              <w:bottom w:val="single" w:sz="4" w:space="0" w:color="000000"/>
              <w:right w:val="single" w:sz="4" w:space="0" w:color="auto"/>
            </w:tcBorders>
            <w:vAlign w:val="center"/>
            <w:hideMark/>
          </w:tcPr>
          <w:p w14:paraId="2BCED10B" w14:textId="77777777" w:rsidR="00F94CBC" w:rsidRPr="00A92E2B" w:rsidRDefault="00F94CBC" w:rsidP="00E5545C">
            <w:pPr>
              <w:spacing w:after="0" w:line="240" w:lineRule="auto"/>
              <w:ind w:left="-109" w:right="-22"/>
              <w:rPr>
                <w:rFonts w:ascii="Calibri Light" w:eastAsia="Times New Roman" w:hAnsi="Calibri Light" w:cs="Calibri Light"/>
                <w:b/>
                <w:bCs/>
                <w:i/>
                <w:iCs/>
                <w:color w:val="000000"/>
                <w:sz w:val="16"/>
                <w:szCs w:val="16"/>
                <w:lang w:val="ro-MD"/>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14:paraId="38366D49"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1B0B5EA4"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E3A7A3E"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p>
        </w:tc>
        <w:tc>
          <w:tcPr>
            <w:tcW w:w="851" w:type="dxa"/>
            <w:tcBorders>
              <w:top w:val="nil"/>
              <w:left w:val="nil"/>
              <w:bottom w:val="single" w:sz="4" w:space="0" w:color="auto"/>
              <w:right w:val="single" w:sz="4" w:space="0" w:color="auto"/>
            </w:tcBorders>
            <w:shd w:val="clear" w:color="auto" w:fill="auto"/>
            <w:noWrap/>
            <w:hideMark/>
          </w:tcPr>
          <w:p w14:paraId="44706CFF" w14:textId="44FDAFBF" w:rsidR="00F94CBC" w:rsidRPr="00A92E2B" w:rsidRDefault="00347E5D"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total</w:t>
            </w:r>
          </w:p>
        </w:tc>
        <w:tc>
          <w:tcPr>
            <w:tcW w:w="850" w:type="dxa"/>
            <w:tcBorders>
              <w:top w:val="nil"/>
              <w:left w:val="nil"/>
              <w:bottom w:val="single" w:sz="4" w:space="0" w:color="auto"/>
              <w:right w:val="single" w:sz="4" w:space="0" w:color="auto"/>
            </w:tcBorders>
            <w:shd w:val="clear" w:color="auto" w:fill="auto"/>
            <w:hideMark/>
          </w:tcPr>
          <w:p w14:paraId="28124FA0" w14:textId="3435B6BF"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 xml:space="preserve">din contul bugetului de stat </w:t>
            </w:r>
            <w:r w:rsidR="004F0647" w:rsidRPr="00A92E2B">
              <w:rPr>
                <w:rFonts w:ascii="Calibri Light" w:eastAsia="Times New Roman" w:hAnsi="Calibri Light" w:cs="Calibri Light"/>
                <w:b/>
                <w:bCs/>
                <w:i/>
                <w:iCs/>
                <w:color w:val="000000"/>
                <w:sz w:val="16"/>
                <w:szCs w:val="16"/>
                <w:lang w:val="ro-MD"/>
              </w:rPr>
              <w:t>ș</w:t>
            </w:r>
            <w:r w:rsidRPr="00A92E2B">
              <w:rPr>
                <w:rFonts w:ascii="Calibri Light" w:eastAsia="Times New Roman" w:hAnsi="Calibri Light" w:cs="Calibri Light"/>
                <w:b/>
                <w:bCs/>
                <w:i/>
                <w:iCs/>
                <w:color w:val="000000"/>
                <w:sz w:val="16"/>
                <w:szCs w:val="16"/>
                <w:lang w:val="ro-MD"/>
              </w:rPr>
              <w:t>i municipal</w:t>
            </w:r>
          </w:p>
        </w:tc>
        <w:tc>
          <w:tcPr>
            <w:tcW w:w="851" w:type="dxa"/>
            <w:tcBorders>
              <w:top w:val="nil"/>
              <w:left w:val="nil"/>
              <w:bottom w:val="single" w:sz="4" w:space="0" w:color="auto"/>
              <w:right w:val="single" w:sz="4" w:space="0" w:color="auto"/>
            </w:tcBorders>
            <w:shd w:val="clear" w:color="auto" w:fill="auto"/>
            <w:hideMark/>
          </w:tcPr>
          <w:p w14:paraId="6185708F" w14:textId="009C9B32"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din contul părin</w:t>
            </w:r>
            <w:r w:rsidR="004F0647" w:rsidRPr="00A92E2B">
              <w:rPr>
                <w:rFonts w:ascii="Calibri Light" w:eastAsia="Times New Roman" w:hAnsi="Calibri Light" w:cs="Calibri Light"/>
                <w:b/>
                <w:bCs/>
                <w:i/>
                <w:iCs/>
                <w:color w:val="000000"/>
                <w:sz w:val="16"/>
                <w:szCs w:val="16"/>
                <w:lang w:val="ro-MD"/>
              </w:rPr>
              <w:t>ț</w:t>
            </w:r>
            <w:r w:rsidRPr="00A92E2B">
              <w:rPr>
                <w:rFonts w:ascii="Calibri Light" w:eastAsia="Times New Roman" w:hAnsi="Calibri Light" w:cs="Calibri Light"/>
                <w:b/>
                <w:bCs/>
                <w:i/>
                <w:iCs/>
                <w:color w:val="000000"/>
                <w:sz w:val="16"/>
                <w:szCs w:val="16"/>
                <w:lang w:val="ro-MD"/>
              </w:rPr>
              <w:t>ilor</w:t>
            </w:r>
          </w:p>
        </w:tc>
        <w:tc>
          <w:tcPr>
            <w:tcW w:w="992" w:type="dxa"/>
            <w:tcBorders>
              <w:top w:val="nil"/>
              <w:left w:val="nil"/>
              <w:bottom w:val="single" w:sz="4" w:space="0" w:color="auto"/>
              <w:right w:val="single" w:sz="4" w:space="0" w:color="auto"/>
            </w:tcBorders>
            <w:shd w:val="clear" w:color="auto" w:fill="auto"/>
            <w:noWrap/>
            <w:hideMark/>
          </w:tcPr>
          <w:p w14:paraId="573C0A12" w14:textId="6D7FA050" w:rsidR="00F94CBC" w:rsidRPr="00A92E2B" w:rsidRDefault="00347E5D"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total</w:t>
            </w:r>
          </w:p>
        </w:tc>
        <w:tc>
          <w:tcPr>
            <w:tcW w:w="851" w:type="dxa"/>
            <w:tcBorders>
              <w:top w:val="nil"/>
              <w:left w:val="nil"/>
              <w:bottom w:val="single" w:sz="4" w:space="0" w:color="auto"/>
              <w:right w:val="single" w:sz="4" w:space="0" w:color="auto"/>
            </w:tcBorders>
            <w:shd w:val="clear" w:color="auto" w:fill="auto"/>
            <w:hideMark/>
          </w:tcPr>
          <w:p w14:paraId="355B3280" w14:textId="117DFF8C"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 xml:space="preserve">din contul bugetului de stat </w:t>
            </w:r>
            <w:r w:rsidR="004F0647" w:rsidRPr="00A92E2B">
              <w:rPr>
                <w:rFonts w:ascii="Calibri Light" w:eastAsia="Times New Roman" w:hAnsi="Calibri Light" w:cs="Calibri Light"/>
                <w:b/>
                <w:bCs/>
                <w:i/>
                <w:iCs/>
                <w:color w:val="000000"/>
                <w:sz w:val="16"/>
                <w:szCs w:val="16"/>
                <w:lang w:val="ro-MD"/>
              </w:rPr>
              <w:t>ș</w:t>
            </w:r>
            <w:r w:rsidRPr="00A92E2B">
              <w:rPr>
                <w:rFonts w:ascii="Calibri Light" w:eastAsia="Times New Roman" w:hAnsi="Calibri Light" w:cs="Calibri Light"/>
                <w:b/>
                <w:bCs/>
                <w:i/>
                <w:iCs/>
                <w:color w:val="000000"/>
                <w:sz w:val="16"/>
                <w:szCs w:val="16"/>
                <w:lang w:val="ro-MD"/>
              </w:rPr>
              <w:t>i municipal</w:t>
            </w:r>
          </w:p>
        </w:tc>
        <w:tc>
          <w:tcPr>
            <w:tcW w:w="850" w:type="dxa"/>
            <w:tcBorders>
              <w:top w:val="nil"/>
              <w:left w:val="nil"/>
              <w:bottom w:val="single" w:sz="4" w:space="0" w:color="auto"/>
              <w:right w:val="single" w:sz="4" w:space="0" w:color="auto"/>
            </w:tcBorders>
            <w:shd w:val="clear" w:color="auto" w:fill="auto"/>
            <w:hideMark/>
          </w:tcPr>
          <w:p w14:paraId="06AD29CD" w14:textId="2C2F0765"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din contul părin</w:t>
            </w:r>
            <w:r w:rsidR="004F0647" w:rsidRPr="00A92E2B">
              <w:rPr>
                <w:rFonts w:ascii="Calibri Light" w:eastAsia="Times New Roman" w:hAnsi="Calibri Light" w:cs="Calibri Light"/>
                <w:b/>
                <w:bCs/>
                <w:i/>
                <w:iCs/>
                <w:color w:val="000000"/>
                <w:sz w:val="16"/>
                <w:szCs w:val="16"/>
                <w:lang w:val="ro-MD"/>
              </w:rPr>
              <w:t>ț</w:t>
            </w:r>
            <w:r w:rsidRPr="00A92E2B">
              <w:rPr>
                <w:rFonts w:ascii="Calibri Light" w:eastAsia="Times New Roman" w:hAnsi="Calibri Light" w:cs="Calibri Light"/>
                <w:b/>
                <w:bCs/>
                <w:i/>
                <w:iCs/>
                <w:color w:val="000000"/>
                <w:sz w:val="16"/>
                <w:szCs w:val="16"/>
                <w:lang w:val="ro-MD"/>
              </w:rPr>
              <w:t>ilor</w:t>
            </w:r>
          </w:p>
        </w:tc>
        <w:tc>
          <w:tcPr>
            <w:tcW w:w="992" w:type="dxa"/>
            <w:tcBorders>
              <w:top w:val="nil"/>
              <w:left w:val="nil"/>
              <w:bottom w:val="single" w:sz="4" w:space="0" w:color="auto"/>
              <w:right w:val="single" w:sz="4" w:space="0" w:color="auto"/>
            </w:tcBorders>
            <w:shd w:val="clear" w:color="auto" w:fill="auto"/>
            <w:noWrap/>
            <w:hideMark/>
          </w:tcPr>
          <w:p w14:paraId="3C295405" w14:textId="4F1B8B44" w:rsidR="00F94CBC" w:rsidRPr="00A92E2B" w:rsidRDefault="00347E5D"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total</w:t>
            </w:r>
          </w:p>
        </w:tc>
        <w:tc>
          <w:tcPr>
            <w:tcW w:w="851" w:type="dxa"/>
            <w:tcBorders>
              <w:top w:val="nil"/>
              <w:left w:val="nil"/>
              <w:bottom w:val="single" w:sz="4" w:space="0" w:color="auto"/>
              <w:right w:val="single" w:sz="4" w:space="0" w:color="auto"/>
            </w:tcBorders>
            <w:shd w:val="clear" w:color="auto" w:fill="auto"/>
            <w:hideMark/>
          </w:tcPr>
          <w:p w14:paraId="188926A6" w14:textId="7A277D2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 xml:space="preserve">din contul bugetului de stat </w:t>
            </w:r>
            <w:r w:rsidR="004F0647" w:rsidRPr="00A92E2B">
              <w:rPr>
                <w:rFonts w:ascii="Calibri Light" w:eastAsia="Times New Roman" w:hAnsi="Calibri Light" w:cs="Calibri Light"/>
                <w:b/>
                <w:bCs/>
                <w:i/>
                <w:iCs/>
                <w:color w:val="000000"/>
                <w:sz w:val="16"/>
                <w:szCs w:val="16"/>
                <w:lang w:val="ro-MD"/>
              </w:rPr>
              <w:t>ș</w:t>
            </w:r>
            <w:r w:rsidRPr="00A92E2B">
              <w:rPr>
                <w:rFonts w:ascii="Calibri Light" w:eastAsia="Times New Roman" w:hAnsi="Calibri Light" w:cs="Calibri Light"/>
                <w:b/>
                <w:bCs/>
                <w:i/>
                <w:iCs/>
                <w:color w:val="000000"/>
                <w:sz w:val="16"/>
                <w:szCs w:val="16"/>
                <w:lang w:val="ro-MD"/>
              </w:rPr>
              <w:t>i municipal</w:t>
            </w:r>
          </w:p>
        </w:tc>
        <w:tc>
          <w:tcPr>
            <w:tcW w:w="856" w:type="dxa"/>
            <w:tcBorders>
              <w:top w:val="nil"/>
              <w:left w:val="nil"/>
              <w:bottom w:val="single" w:sz="4" w:space="0" w:color="auto"/>
              <w:right w:val="single" w:sz="4" w:space="0" w:color="auto"/>
            </w:tcBorders>
            <w:shd w:val="clear" w:color="auto" w:fill="auto"/>
            <w:hideMark/>
          </w:tcPr>
          <w:p w14:paraId="609C782F" w14:textId="3BC4656C"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din contul părin</w:t>
            </w:r>
            <w:r w:rsidR="004F0647" w:rsidRPr="00A92E2B">
              <w:rPr>
                <w:rFonts w:ascii="Calibri Light" w:eastAsia="Times New Roman" w:hAnsi="Calibri Light" w:cs="Calibri Light"/>
                <w:b/>
                <w:bCs/>
                <w:i/>
                <w:iCs/>
                <w:color w:val="000000"/>
                <w:sz w:val="16"/>
                <w:szCs w:val="16"/>
                <w:lang w:val="ro-MD"/>
              </w:rPr>
              <w:t>ț</w:t>
            </w:r>
            <w:r w:rsidRPr="00A92E2B">
              <w:rPr>
                <w:rFonts w:ascii="Calibri Light" w:eastAsia="Times New Roman" w:hAnsi="Calibri Light" w:cs="Calibri Light"/>
                <w:b/>
                <w:bCs/>
                <w:i/>
                <w:iCs/>
                <w:color w:val="000000"/>
                <w:sz w:val="16"/>
                <w:szCs w:val="16"/>
                <w:lang w:val="ro-MD"/>
              </w:rPr>
              <w:t>ilor</w:t>
            </w:r>
          </w:p>
        </w:tc>
      </w:tr>
      <w:tr w:rsidR="00F94CBC" w:rsidRPr="00A92E2B" w14:paraId="0713A95C" w14:textId="77777777" w:rsidTr="00544371">
        <w:trPr>
          <w:trHeight w:val="2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4D43A836" w14:textId="77777777" w:rsidR="00F94CBC" w:rsidRPr="00544371" w:rsidRDefault="00F94CBC" w:rsidP="00E5545C">
            <w:pPr>
              <w:spacing w:after="0" w:line="240" w:lineRule="auto"/>
              <w:ind w:left="-109" w:right="-22"/>
              <w:rPr>
                <w:rFonts w:ascii="Calibri Light" w:eastAsia="Times New Roman" w:hAnsi="Calibri Light" w:cs="Calibri Light"/>
                <w:b/>
                <w:bCs/>
                <w:i/>
                <w:iCs/>
                <w:color w:val="000000"/>
                <w:sz w:val="16"/>
                <w:szCs w:val="16"/>
                <w:lang w:val="ro-MD"/>
              </w:rPr>
            </w:pPr>
            <w:r w:rsidRPr="00544371">
              <w:rPr>
                <w:rFonts w:ascii="Calibri Light" w:eastAsia="Times New Roman" w:hAnsi="Calibri Light" w:cs="Calibri Light"/>
                <w:b/>
                <w:bCs/>
                <w:i/>
                <w:iCs/>
                <w:color w:val="000000"/>
                <w:sz w:val="16"/>
                <w:szCs w:val="16"/>
                <w:lang w:val="ro-MD"/>
              </w:rPr>
              <w:t>1</w:t>
            </w:r>
          </w:p>
        </w:tc>
        <w:tc>
          <w:tcPr>
            <w:tcW w:w="775" w:type="dxa"/>
            <w:tcBorders>
              <w:top w:val="nil"/>
              <w:left w:val="nil"/>
              <w:bottom w:val="single" w:sz="4" w:space="0" w:color="auto"/>
              <w:right w:val="single" w:sz="4" w:space="0" w:color="auto"/>
            </w:tcBorders>
            <w:shd w:val="clear" w:color="auto" w:fill="auto"/>
            <w:noWrap/>
            <w:vAlign w:val="bottom"/>
            <w:hideMark/>
          </w:tcPr>
          <w:p w14:paraId="37991122" w14:textId="77777777" w:rsidR="00F94CBC" w:rsidRPr="00544371"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544371">
              <w:rPr>
                <w:rFonts w:ascii="Calibri Light" w:eastAsia="Times New Roman" w:hAnsi="Calibri Light" w:cs="Calibri Light"/>
                <w:b/>
                <w:bCs/>
                <w:i/>
                <w:iCs/>
                <w:color w:val="000000"/>
                <w:sz w:val="16"/>
                <w:szCs w:val="16"/>
                <w:lang w:val="ro-MD"/>
              </w:rPr>
              <w:t>2</w:t>
            </w:r>
          </w:p>
        </w:tc>
        <w:tc>
          <w:tcPr>
            <w:tcW w:w="800" w:type="dxa"/>
            <w:tcBorders>
              <w:top w:val="nil"/>
              <w:left w:val="nil"/>
              <w:bottom w:val="single" w:sz="4" w:space="0" w:color="auto"/>
              <w:right w:val="single" w:sz="4" w:space="0" w:color="auto"/>
            </w:tcBorders>
            <w:shd w:val="clear" w:color="auto" w:fill="auto"/>
            <w:noWrap/>
            <w:vAlign w:val="bottom"/>
            <w:hideMark/>
          </w:tcPr>
          <w:p w14:paraId="06332650" w14:textId="77777777" w:rsidR="00F94CBC" w:rsidRPr="00544371"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544371">
              <w:rPr>
                <w:rFonts w:ascii="Calibri Light" w:eastAsia="Times New Roman" w:hAnsi="Calibri Light" w:cs="Calibri Light"/>
                <w:b/>
                <w:bCs/>
                <w:i/>
                <w:iCs/>
                <w:color w:val="000000"/>
                <w:sz w:val="16"/>
                <w:szCs w:val="16"/>
                <w:lang w:val="ro-MD"/>
              </w:rPr>
              <w:t>3</w:t>
            </w:r>
          </w:p>
        </w:tc>
        <w:tc>
          <w:tcPr>
            <w:tcW w:w="708" w:type="dxa"/>
            <w:tcBorders>
              <w:top w:val="nil"/>
              <w:left w:val="nil"/>
              <w:bottom w:val="single" w:sz="4" w:space="0" w:color="auto"/>
              <w:right w:val="single" w:sz="4" w:space="0" w:color="auto"/>
            </w:tcBorders>
            <w:shd w:val="clear" w:color="auto" w:fill="auto"/>
            <w:noWrap/>
            <w:vAlign w:val="bottom"/>
            <w:hideMark/>
          </w:tcPr>
          <w:p w14:paraId="7351802F" w14:textId="02B53E98" w:rsidR="00F94CBC" w:rsidRPr="00544371"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p>
        </w:tc>
        <w:tc>
          <w:tcPr>
            <w:tcW w:w="851" w:type="dxa"/>
            <w:tcBorders>
              <w:top w:val="nil"/>
              <w:left w:val="nil"/>
              <w:bottom w:val="single" w:sz="4" w:space="0" w:color="auto"/>
              <w:right w:val="single" w:sz="4" w:space="0" w:color="auto"/>
            </w:tcBorders>
            <w:shd w:val="clear" w:color="auto" w:fill="auto"/>
            <w:noWrap/>
            <w:vAlign w:val="bottom"/>
            <w:hideMark/>
          </w:tcPr>
          <w:p w14:paraId="18AF82F6" w14:textId="77777777" w:rsidR="00F94CBC" w:rsidRPr="00544371"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544371">
              <w:rPr>
                <w:rFonts w:ascii="Calibri Light" w:eastAsia="Times New Roman" w:hAnsi="Calibri Light" w:cs="Calibri Light"/>
                <w:b/>
                <w:bCs/>
                <w:i/>
                <w:iCs/>
                <w:color w:val="000000"/>
                <w:sz w:val="16"/>
                <w:szCs w:val="16"/>
                <w:lang w:val="ro-MD"/>
              </w:rPr>
              <w:t>4=5+6</w:t>
            </w:r>
          </w:p>
        </w:tc>
        <w:tc>
          <w:tcPr>
            <w:tcW w:w="850" w:type="dxa"/>
            <w:tcBorders>
              <w:top w:val="nil"/>
              <w:left w:val="nil"/>
              <w:bottom w:val="single" w:sz="4" w:space="0" w:color="auto"/>
              <w:right w:val="single" w:sz="4" w:space="0" w:color="auto"/>
            </w:tcBorders>
            <w:shd w:val="clear" w:color="auto" w:fill="auto"/>
            <w:noWrap/>
            <w:vAlign w:val="bottom"/>
            <w:hideMark/>
          </w:tcPr>
          <w:p w14:paraId="203FE2D2" w14:textId="77777777" w:rsidR="00F94CBC" w:rsidRPr="00544371"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544371">
              <w:rPr>
                <w:rFonts w:ascii="Calibri Light" w:eastAsia="Times New Roman" w:hAnsi="Calibri Light" w:cs="Calibri Light"/>
                <w:b/>
                <w:bCs/>
                <w:i/>
                <w:iCs/>
                <w:color w:val="000000"/>
                <w:sz w:val="16"/>
                <w:szCs w:val="16"/>
                <w:lang w:val="ro-MD"/>
              </w:rPr>
              <w:t>5</w:t>
            </w:r>
          </w:p>
        </w:tc>
        <w:tc>
          <w:tcPr>
            <w:tcW w:w="851" w:type="dxa"/>
            <w:tcBorders>
              <w:top w:val="nil"/>
              <w:left w:val="nil"/>
              <w:bottom w:val="single" w:sz="4" w:space="0" w:color="auto"/>
              <w:right w:val="single" w:sz="4" w:space="0" w:color="auto"/>
            </w:tcBorders>
            <w:shd w:val="clear" w:color="auto" w:fill="auto"/>
            <w:noWrap/>
            <w:vAlign w:val="bottom"/>
            <w:hideMark/>
          </w:tcPr>
          <w:p w14:paraId="4DED68C1" w14:textId="77777777" w:rsidR="00F94CBC" w:rsidRPr="00544371"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544371">
              <w:rPr>
                <w:rFonts w:ascii="Calibri Light" w:eastAsia="Times New Roman" w:hAnsi="Calibri Light" w:cs="Calibri Light"/>
                <w:b/>
                <w:bCs/>
                <w:i/>
                <w:iCs/>
                <w:color w:val="000000"/>
                <w:sz w:val="16"/>
                <w:szCs w:val="16"/>
                <w:lang w:val="ro-MD"/>
              </w:rPr>
              <w:t>6</w:t>
            </w:r>
          </w:p>
        </w:tc>
        <w:tc>
          <w:tcPr>
            <w:tcW w:w="992" w:type="dxa"/>
            <w:tcBorders>
              <w:top w:val="nil"/>
              <w:left w:val="nil"/>
              <w:bottom w:val="single" w:sz="4" w:space="0" w:color="auto"/>
              <w:right w:val="single" w:sz="4" w:space="0" w:color="auto"/>
            </w:tcBorders>
            <w:shd w:val="clear" w:color="auto" w:fill="auto"/>
            <w:noWrap/>
            <w:vAlign w:val="bottom"/>
            <w:hideMark/>
          </w:tcPr>
          <w:p w14:paraId="27D8A57B" w14:textId="77777777" w:rsidR="00F94CBC" w:rsidRPr="00544371"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544371">
              <w:rPr>
                <w:rFonts w:ascii="Calibri Light" w:eastAsia="Times New Roman" w:hAnsi="Calibri Light" w:cs="Calibri Light"/>
                <w:b/>
                <w:bCs/>
                <w:i/>
                <w:iCs/>
                <w:color w:val="000000"/>
                <w:sz w:val="16"/>
                <w:szCs w:val="16"/>
                <w:lang w:val="ro-MD"/>
              </w:rPr>
              <w:t>7=8+9</w:t>
            </w:r>
          </w:p>
        </w:tc>
        <w:tc>
          <w:tcPr>
            <w:tcW w:w="851" w:type="dxa"/>
            <w:tcBorders>
              <w:top w:val="nil"/>
              <w:left w:val="nil"/>
              <w:bottom w:val="single" w:sz="4" w:space="0" w:color="auto"/>
              <w:right w:val="single" w:sz="4" w:space="0" w:color="auto"/>
            </w:tcBorders>
            <w:shd w:val="clear" w:color="auto" w:fill="auto"/>
            <w:noWrap/>
            <w:vAlign w:val="bottom"/>
            <w:hideMark/>
          </w:tcPr>
          <w:p w14:paraId="3D5132B4" w14:textId="77777777" w:rsidR="00F94CBC" w:rsidRPr="00544371"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544371">
              <w:rPr>
                <w:rFonts w:ascii="Calibri Light" w:eastAsia="Times New Roman" w:hAnsi="Calibri Light" w:cs="Calibri Light"/>
                <w:b/>
                <w:bCs/>
                <w:i/>
                <w:iCs/>
                <w:color w:val="000000"/>
                <w:sz w:val="16"/>
                <w:szCs w:val="16"/>
                <w:lang w:val="ro-MD"/>
              </w:rPr>
              <w:t>8</w:t>
            </w:r>
          </w:p>
        </w:tc>
        <w:tc>
          <w:tcPr>
            <w:tcW w:w="850" w:type="dxa"/>
            <w:tcBorders>
              <w:top w:val="nil"/>
              <w:left w:val="nil"/>
              <w:bottom w:val="single" w:sz="4" w:space="0" w:color="auto"/>
              <w:right w:val="single" w:sz="4" w:space="0" w:color="auto"/>
            </w:tcBorders>
            <w:shd w:val="clear" w:color="auto" w:fill="auto"/>
            <w:noWrap/>
            <w:vAlign w:val="bottom"/>
            <w:hideMark/>
          </w:tcPr>
          <w:p w14:paraId="6F13071E" w14:textId="77777777" w:rsidR="00F94CBC" w:rsidRPr="00544371"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544371">
              <w:rPr>
                <w:rFonts w:ascii="Calibri Light" w:eastAsia="Times New Roman" w:hAnsi="Calibri Light" w:cs="Calibri Light"/>
                <w:b/>
                <w:bCs/>
                <w:i/>
                <w:iCs/>
                <w:color w:val="000000"/>
                <w:sz w:val="16"/>
                <w:szCs w:val="16"/>
                <w:lang w:val="ro-MD"/>
              </w:rPr>
              <w:t>9</w:t>
            </w:r>
          </w:p>
        </w:tc>
        <w:tc>
          <w:tcPr>
            <w:tcW w:w="992" w:type="dxa"/>
            <w:tcBorders>
              <w:top w:val="nil"/>
              <w:left w:val="nil"/>
              <w:bottom w:val="single" w:sz="4" w:space="0" w:color="auto"/>
              <w:right w:val="single" w:sz="4" w:space="0" w:color="auto"/>
            </w:tcBorders>
            <w:shd w:val="clear" w:color="auto" w:fill="auto"/>
            <w:noWrap/>
            <w:vAlign w:val="bottom"/>
            <w:hideMark/>
          </w:tcPr>
          <w:p w14:paraId="48050109" w14:textId="77777777" w:rsidR="00F94CBC" w:rsidRPr="00544371"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544371">
              <w:rPr>
                <w:rFonts w:ascii="Calibri Light" w:eastAsia="Times New Roman" w:hAnsi="Calibri Light" w:cs="Calibri Light"/>
                <w:b/>
                <w:bCs/>
                <w:i/>
                <w:iCs/>
                <w:color w:val="000000"/>
                <w:sz w:val="16"/>
                <w:szCs w:val="16"/>
                <w:lang w:val="ro-MD"/>
              </w:rPr>
              <w:t>10=4-7</w:t>
            </w:r>
          </w:p>
        </w:tc>
        <w:tc>
          <w:tcPr>
            <w:tcW w:w="851" w:type="dxa"/>
            <w:tcBorders>
              <w:top w:val="nil"/>
              <w:left w:val="nil"/>
              <w:bottom w:val="single" w:sz="4" w:space="0" w:color="auto"/>
              <w:right w:val="single" w:sz="4" w:space="0" w:color="auto"/>
            </w:tcBorders>
            <w:shd w:val="clear" w:color="auto" w:fill="auto"/>
            <w:noWrap/>
            <w:vAlign w:val="bottom"/>
            <w:hideMark/>
          </w:tcPr>
          <w:p w14:paraId="030588EB" w14:textId="77777777" w:rsidR="00F94CBC" w:rsidRPr="00544371"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544371">
              <w:rPr>
                <w:rFonts w:ascii="Calibri Light" w:eastAsia="Times New Roman" w:hAnsi="Calibri Light" w:cs="Calibri Light"/>
                <w:b/>
                <w:bCs/>
                <w:i/>
                <w:iCs/>
                <w:color w:val="000000"/>
                <w:sz w:val="16"/>
                <w:szCs w:val="16"/>
                <w:lang w:val="ro-MD"/>
              </w:rPr>
              <w:t>11=5-8</w:t>
            </w:r>
          </w:p>
        </w:tc>
        <w:tc>
          <w:tcPr>
            <w:tcW w:w="856" w:type="dxa"/>
            <w:tcBorders>
              <w:top w:val="nil"/>
              <w:left w:val="nil"/>
              <w:bottom w:val="single" w:sz="4" w:space="0" w:color="auto"/>
              <w:right w:val="single" w:sz="4" w:space="0" w:color="auto"/>
            </w:tcBorders>
            <w:shd w:val="clear" w:color="auto" w:fill="auto"/>
            <w:noWrap/>
            <w:vAlign w:val="bottom"/>
            <w:hideMark/>
          </w:tcPr>
          <w:p w14:paraId="06626043" w14:textId="77777777" w:rsidR="00F94CBC" w:rsidRPr="00544371"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544371">
              <w:rPr>
                <w:rFonts w:ascii="Calibri Light" w:eastAsia="Times New Roman" w:hAnsi="Calibri Light" w:cs="Calibri Light"/>
                <w:b/>
                <w:bCs/>
                <w:i/>
                <w:iCs/>
                <w:color w:val="000000"/>
                <w:sz w:val="16"/>
                <w:szCs w:val="16"/>
                <w:lang w:val="ro-MD"/>
              </w:rPr>
              <w:t>12=6-9</w:t>
            </w:r>
          </w:p>
        </w:tc>
      </w:tr>
      <w:tr w:rsidR="00F94CBC" w:rsidRPr="00A92E2B" w14:paraId="3C699F62" w14:textId="77777777" w:rsidTr="00544371">
        <w:trPr>
          <w:trHeight w:val="2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1854EFAE" w14:textId="77777777" w:rsidR="00F94CBC" w:rsidRPr="00A92E2B" w:rsidRDefault="00F94CBC" w:rsidP="00E5545C">
            <w:pPr>
              <w:spacing w:after="0" w:line="240" w:lineRule="auto"/>
              <w:ind w:left="-109" w:right="-22"/>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1</w:t>
            </w:r>
          </w:p>
        </w:tc>
        <w:tc>
          <w:tcPr>
            <w:tcW w:w="775" w:type="dxa"/>
            <w:tcBorders>
              <w:top w:val="nil"/>
              <w:left w:val="nil"/>
              <w:bottom w:val="single" w:sz="4" w:space="0" w:color="auto"/>
              <w:right w:val="single" w:sz="4" w:space="0" w:color="auto"/>
            </w:tcBorders>
            <w:shd w:val="clear" w:color="auto" w:fill="auto"/>
            <w:noWrap/>
            <w:vAlign w:val="bottom"/>
            <w:hideMark/>
          </w:tcPr>
          <w:p w14:paraId="0D7B9273" w14:textId="77777777" w:rsidR="00F94CBC" w:rsidRPr="00A92E2B" w:rsidRDefault="00F94CBC" w:rsidP="00E5545C">
            <w:pPr>
              <w:spacing w:after="0" w:line="240" w:lineRule="auto"/>
              <w:ind w:left="-109" w:right="-22"/>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Botanica</w:t>
            </w:r>
          </w:p>
        </w:tc>
        <w:tc>
          <w:tcPr>
            <w:tcW w:w="800" w:type="dxa"/>
            <w:tcBorders>
              <w:top w:val="nil"/>
              <w:left w:val="nil"/>
              <w:bottom w:val="single" w:sz="4" w:space="0" w:color="auto"/>
              <w:right w:val="single" w:sz="4" w:space="0" w:color="auto"/>
            </w:tcBorders>
            <w:shd w:val="clear" w:color="auto" w:fill="auto"/>
            <w:noWrap/>
            <w:vAlign w:val="bottom"/>
            <w:hideMark/>
          </w:tcPr>
          <w:p w14:paraId="58AE071D" w14:textId="77777777" w:rsidR="00F94CBC" w:rsidRPr="00A92E2B" w:rsidRDefault="00F94CBC" w:rsidP="00E5545C">
            <w:pPr>
              <w:spacing w:after="0" w:line="240" w:lineRule="auto"/>
              <w:ind w:left="-109" w:right="-22"/>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31</w:t>
            </w:r>
          </w:p>
        </w:tc>
        <w:tc>
          <w:tcPr>
            <w:tcW w:w="708" w:type="dxa"/>
            <w:tcBorders>
              <w:top w:val="nil"/>
              <w:left w:val="nil"/>
              <w:bottom w:val="single" w:sz="4" w:space="0" w:color="auto"/>
              <w:right w:val="single" w:sz="4" w:space="0" w:color="auto"/>
            </w:tcBorders>
            <w:shd w:val="clear" w:color="auto" w:fill="auto"/>
            <w:noWrap/>
            <w:vAlign w:val="bottom"/>
            <w:hideMark/>
          </w:tcPr>
          <w:p w14:paraId="2753CC5D" w14:textId="77777777" w:rsidR="00F94CBC" w:rsidRPr="00A92E2B" w:rsidRDefault="00F94CBC" w:rsidP="00E5545C">
            <w:pPr>
              <w:spacing w:after="0" w:line="240" w:lineRule="auto"/>
              <w:ind w:left="-109" w:right="-22"/>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5856</w:t>
            </w:r>
          </w:p>
        </w:tc>
        <w:tc>
          <w:tcPr>
            <w:tcW w:w="851" w:type="dxa"/>
            <w:tcBorders>
              <w:top w:val="nil"/>
              <w:left w:val="nil"/>
              <w:bottom w:val="single" w:sz="4" w:space="0" w:color="auto"/>
              <w:right w:val="single" w:sz="4" w:space="0" w:color="auto"/>
            </w:tcBorders>
            <w:shd w:val="clear" w:color="auto" w:fill="auto"/>
            <w:noWrap/>
            <w:vAlign w:val="bottom"/>
            <w:hideMark/>
          </w:tcPr>
          <w:p w14:paraId="54D3C3AE"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31986</w:t>
            </w:r>
          </w:p>
        </w:tc>
        <w:tc>
          <w:tcPr>
            <w:tcW w:w="850" w:type="dxa"/>
            <w:tcBorders>
              <w:top w:val="nil"/>
              <w:left w:val="nil"/>
              <w:bottom w:val="single" w:sz="4" w:space="0" w:color="auto"/>
              <w:right w:val="single" w:sz="4" w:space="0" w:color="auto"/>
            </w:tcBorders>
            <w:shd w:val="clear" w:color="auto" w:fill="auto"/>
            <w:noWrap/>
            <w:vAlign w:val="bottom"/>
            <w:hideMark/>
          </w:tcPr>
          <w:p w14:paraId="5B06D761"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20777,6</w:t>
            </w:r>
          </w:p>
        </w:tc>
        <w:tc>
          <w:tcPr>
            <w:tcW w:w="851" w:type="dxa"/>
            <w:tcBorders>
              <w:top w:val="nil"/>
              <w:left w:val="nil"/>
              <w:bottom w:val="single" w:sz="4" w:space="0" w:color="auto"/>
              <w:right w:val="single" w:sz="4" w:space="0" w:color="auto"/>
            </w:tcBorders>
            <w:shd w:val="clear" w:color="auto" w:fill="auto"/>
            <w:noWrap/>
            <w:vAlign w:val="bottom"/>
            <w:hideMark/>
          </w:tcPr>
          <w:p w14:paraId="30819708"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11208,4</w:t>
            </w:r>
          </w:p>
        </w:tc>
        <w:tc>
          <w:tcPr>
            <w:tcW w:w="992" w:type="dxa"/>
            <w:tcBorders>
              <w:top w:val="nil"/>
              <w:left w:val="nil"/>
              <w:bottom w:val="single" w:sz="4" w:space="0" w:color="auto"/>
              <w:right w:val="single" w:sz="4" w:space="0" w:color="auto"/>
            </w:tcBorders>
            <w:shd w:val="clear" w:color="auto" w:fill="auto"/>
            <w:noWrap/>
            <w:vAlign w:val="bottom"/>
            <w:hideMark/>
          </w:tcPr>
          <w:p w14:paraId="768BCBDE"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39685,72</w:t>
            </w:r>
          </w:p>
        </w:tc>
        <w:tc>
          <w:tcPr>
            <w:tcW w:w="851" w:type="dxa"/>
            <w:tcBorders>
              <w:top w:val="nil"/>
              <w:left w:val="nil"/>
              <w:bottom w:val="single" w:sz="4" w:space="0" w:color="auto"/>
              <w:right w:val="single" w:sz="4" w:space="0" w:color="auto"/>
            </w:tcBorders>
            <w:shd w:val="clear" w:color="auto" w:fill="auto"/>
            <w:noWrap/>
            <w:vAlign w:val="bottom"/>
            <w:hideMark/>
          </w:tcPr>
          <w:p w14:paraId="6C190C2A"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27805,87</w:t>
            </w:r>
          </w:p>
        </w:tc>
        <w:tc>
          <w:tcPr>
            <w:tcW w:w="850" w:type="dxa"/>
            <w:tcBorders>
              <w:top w:val="nil"/>
              <w:left w:val="nil"/>
              <w:bottom w:val="single" w:sz="4" w:space="0" w:color="auto"/>
              <w:right w:val="single" w:sz="4" w:space="0" w:color="auto"/>
            </w:tcBorders>
            <w:shd w:val="clear" w:color="auto" w:fill="auto"/>
            <w:noWrap/>
            <w:vAlign w:val="bottom"/>
            <w:hideMark/>
          </w:tcPr>
          <w:p w14:paraId="17F4A5AA"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11879,85</w:t>
            </w:r>
          </w:p>
        </w:tc>
        <w:tc>
          <w:tcPr>
            <w:tcW w:w="992" w:type="dxa"/>
            <w:tcBorders>
              <w:top w:val="nil"/>
              <w:left w:val="nil"/>
              <w:bottom w:val="single" w:sz="4" w:space="0" w:color="auto"/>
              <w:right w:val="single" w:sz="4" w:space="0" w:color="auto"/>
            </w:tcBorders>
            <w:shd w:val="clear" w:color="auto" w:fill="auto"/>
            <w:noWrap/>
            <w:vAlign w:val="bottom"/>
            <w:hideMark/>
          </w:tcPr>
          <w:p w14:paraId="1F842EB8"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-7699,72</w:t>
            </w:r>
          </w:p>
        </w:tc>
        <w:tc>
          <w:tcPr>
            <w:tcW w:w="851" w:type="dxa"/>
            <w:tcBorders>
              <w:top w:val="nil"/>
              <w:left w:val="nil"/>
              <w:bottom w:val="single" w:sz="4" w:space="0" w:color="auto"/>
              <w:right w:val="single" w:sz="4" w:space="0" w:color="auto"/>
            </w:tcBorders>
            <w:shd w:val="clear" w:color="auto" w:fill="auto"/>
            <w:noWrap/>
            <w:vAlign w:val="bottom"/>
            <w:hideMark/>
          </w:tcPr>
          <w:p w14:paraId="2D011905" w14:textId="77777777" w:rsidR="00F94CBC" w:rsidRPr="00A92E2B" w:rsidRDefault="00F94CBC" w:rsidP="00E5545C">
            <w:pPr>
              <w:spacing w:after="0" w:line="240" w:lineRule="auto"/>
              <w:ind w:left="-109" w:right="-22"/>
              <w:jc w:val="center"/>
              <w:rPr>
                <w:rFonts w:ascii="Calibri Light" w:eastAsia="Times New Roman" w:hAnsi="Calibri Light" w:cs="Calibri Light"/>
                <w:i/>
                <w:iCs/>
                <w:color w:val="000000"/>
                <w:sz w:val="16"/>
                <w:szCs w:val="16"/>
                <w:lang w:val="ro-MD"/>
              </w:rPr>
            </w:pPr>
            <w:r w:rsidRPr="00A92E2B">
              <w:rPr>
                <w:rFonts w:ascii="Calibri Light" w:eastAsia="Times New Roman" w:hAnsi="Calibri Light" w:cs="Calibri Light"/>
                <w:i/>
                <w:iCs/>
                <w:color w:val="000000"/>
                <w:sz w:val="16"/>
                <w:szCs w:val="16"/>
                <w:lang w:val="ro-MD"/>
              </w:rPr>
              <w:t>-7028,27</w:t>
            </w:r>
          </w:p>
        </w:tc>
        <w:tc>
          <w:tcPr>
            <w:tcW w:w="856" w:type="dxa"/>
            <w:tcBorders>
              <w:top w:val="nil"/>
              <w:left w:val="nil"/>
              <w:bottom w:val="single" w:sz="4" w:space="0" w:color="auto"/>
              <w:right w:val="single" w:sz="4" w:space="0" w:color="auto"/>
            </w:tcBorders>
            <w:shd w:val="clear" w:color="auto" w:fill="auto"/>
            <w:noWrap/>
            <w:vAlign w:val="bottom"/>
            <w:hideMark/>
          </w:tcPr>
          <w:p w14:paraId="1E2995EE" w14:textId="77777777" w:rsidR="00F94CBC" w:rsidRPr="00A92E2B" w:rsidRDefault="00F94CBC" w:rsidP="00E5545C">
            <w:pPr>
              <w:spacing w:after="0" w:line="240" w:lineRule="auto"/>
              <w:ind w:left="-109" w:right="-22"/>
              <w:jc w:val="center"/>
              <w:rPr>
                <w:rFonts w:ascii="Calibri Light" w:eastAsia="Times New Roman" w:hAnsi="Calibri Light" w:cs="Calibri Light"/>
                <w:i/>
                <w:iCs/>
                <w:color w:val="000000"/>
                <w:sz w:val="16"/>
                <w:szCs w:val="16"/>
                <w:lang w:val="ro-MD"/>
              </w:rPr>
            </w:pPr>
            <w:r w:rsidRPr="00A92E2B">
              <w:rPr>
                <w:rFonts w:ascii="Calibri Light" w:eastAsia="Times New Roman" w:hAnsi="Calibri Light" w:cs="Calibri Light"/>
                <w:i/>
                <w:iCs/>
                <w:color w:val="000000"/>
                <w:sz w:val="16"/>
                <w:szCs w:val="16"/>
                <w:lang w:val="ro-MD"/>
              </w:rPr>
              <w:t>-671,45</w:t>
            </w:r>
          </w:p>
        </w:tc>
      </w:tr>
      <w:tr w:rsidR="00F94CBC" w:rsidRPr="00A92E2B" w14:paraId="170331D8" w14:textId="77777777" w:rsidTr="00544371">
        <w:trPr>
          <w:trHeight w:val="2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3B1436DD" w14:textId="77777777" w:rsidR="00F94CBC" w:rsidRPr="00A92E2B" w:rsidRDefault="00F94CBC" w:rsidP="00E5545C">
            <w:pPr>
              <w:spacing w:after="0" w:line="240" w:lineRule="auto"/>
              <w:ind w:left="-109" w:right="-22"/>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2</w:t>
            </w:r>
          </w:p>
        </w:tc>
        <w:tc>
          <w:tcPr>
            <w:tcW w:w="775" w:type="dxa"/>
            <w:tcBorders>
              <w:top w:val="nil"/>
              <w:left w:val="nil"/>
              <w:bottom w:val="single" w:sz="4" w:space="0" w:color="auto"/>
              <w:right w:val="single" w:sz="4" w:space="0" w:color="auto"/>
            </w:tcBorders>
            <w:shd w:val="clear" w:color="auto" w:fill="auto"/>
            <w:noWrap/>
            <w:vAlign w:val="bottom"/>
            <w:hideMark/>
          </w:tcPr>
          <w:p w14:paraId="118981F9" w14:textId="77777777" w:rsidR="00F94CBC" w:rsidRPr="00A92E2B" w:rsidRDefault="00F94CBC" w:rsidP="00E5545C">
            <w:pPr>
              <w:spacing w:after="0" w:line="240" w:lineRule="auto"/>
              <w:ind w:left="-109" w:right="-22"/>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Buiucani</w:t>
            </w:r>
          </w:p>
        </w:tc>
        <w:tc>
          <w:tcPr>
            <w:tcW w:w="800" w:type="dxa"/>
            <w:tcBorders>
              <w:top w:val="nil"/>
              <w:left w:val="nil"/>
              <w:bottom w:val="single" w:sz="4" w:space="0" w:color="auto"/>
              <w:right w:val="single" w:sz="4" w:space="0" w:color="auto"/>
            </w:tcBorders>
            <w:shd w:val="clear" w:color="auto" w:fill="auto"/>
            <w:noWrap/>
            <w:vAlign w:val="bottom"/>
            <w:hideMark/>
          </w:tcPr>
          <w:p w14:paraId="634BDE15" w14:textId="77777777" w:rsidR="00F94CBC" w:rsidRPr="00A92E2B" w:rsidRDefault="00F94CBC" w:rsidP="00E5545C">
            <w:pPr>
              <w:spacing w:after="0" w:line="240" w:lineRule="auto"/>
              <w:ind w:left="-109" w:right="-22"/>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26</w:t>
            </w:r>
          </w:p>
        </w:tc>
        <w:tc>
          <w:tcPr>
            <w:tcW w:w="708" w:type="dxa"/>
            <w:tcBorders>
              <w:top w:val="nil"/>
              <w:left w:val="nil"/>
              <w:bottom w:val="single" w:sz="4" w:space="0" w:color="auto"/>
              <w:right w:val="single" w:sz="4" w:space="0" w:color="auto"/>
            </w:tcBorders>
            <w:shd w:val="clear" w:color="auto" w:fill="auto"/>
            <w:noWrap/>
            <w:vAlign w:val="bottom"/>
            <w:hideMark/>
          </w:tcPr>
          <w:p w14:paraId="7093C768" w14:textId="77777777" w:rsidR="00F94CBC" w:rsidRPr="00A92E2B" w:rsidRDefault="00F94CBC" w:rsidP="00E5545C">
            <w:pPr>
              <w:spacing w:after="0" w:line="240" w:lineRule="auto"/>
              <w:ind w:left="-109" w:right="-22"/>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4501</w:t>
            </w:r>
          </w:p>
        </w:tc>
        <w:tc>
          <w:tcPr>
            <w:tcW w:w="851" w:type="dxa"/>
            <w:tcBorders>
              <w:top w:val="nil"/>
              <w:left w:val="nil"/>
              <w:bottom w:val="single" w:sz="4" w:space="0" w:color="auto"/>
              <w:right w:val="single" w:sz="4" w:space="0" w:color="auto"/>
            </w:tcBorders>
            <w:shd w:val="clear" w:color="auto" w:fill="auto"/>
            <w:noWrap/>
            <w:vAlign w:val="bottom"/>
            <w:hideMark/>
          </w:tcPr>
          <w:p w14:paraId="7055E3AE"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26563,51</w:t>
            </w:r>
          </w:p>
        </w:tc>
        <w:tc>
          <w:tcPr>
            <w:tcW w:w="850" w:type="dxa"/>
            <w:tcBorders>
              <w:top w:val="nil"/>
              <w:left w:val="nil"/>
              <w:bottom w:val="single" w:sz="4" w:space="0" w:color="auto"/>
              <w:right w:val="single" w:sz="4" w:space="0" w:color="auto"/>
            </w:tcBorders>
            <w:shd w:val="clear" w:color="auto" w:fill="auto"/>
            <w:noWrap/>
            <w:vAlign w:val="bottom"/>
            <w:hideMark/>
          </w:tcPr>
          <w:p w14:paraId="2A0C70A4"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17375,96</w:t>
            </w:r>
          </w:p>
        </w:tc>
        <w:tc>
          <w:tcPr>
            <w:tcW w:w="851" w:type="dxa"/>
            <w:tcBorders>
              <w:top w:val="nil"/>
              <w:left w:val="nil"/>
              <w:bottom w:val="single" w:sz="4" w:space="0" w:color="auto"/>
              <w:right w:val="single" w:sz="4" w:space="0" w:color="auto"/>
            </w:tcBorders>
            <w:shd w:val="clear" w:color="auto" w:fill="auto"/>
            <w:noWrap/>
            <w:vAlign w:val="bottom"/>
            <w:hideMark/>
          </w:tcPr>
          <w:p w14:paraId="3A4A02BE"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9187,55</w:t>
            </w:r>
          </w:p>
        </w:tc>
        <w:tc>
          <w:tcPr>
            <w:tcW w:w="992" w:type="dxa"/>
            <w:tcBorders>
              <w:top w:val="nil"/>
              <w:left w:val="nil"/>
              <w:bottom w:val="single" w:sz="4" w:space="0" w:color="auto"/>
              <w:right w:val="single" w:sz="4" w:space="0" w:color="auto"/>
            </w:tcBorders>
            <w:shd w:val="clear" w:color="auto" w:fill="auto"/>
            <w:noWrap/>
            <w:vAlign w:val="bottom"/>
            <w:hideMark/>
          </w:tcPr>
          <w:p w14:paraId="44581195"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31049,4</w:t>
            </w:r>
          </w:p>
        </w:tc>
        <w:tc>
          <w:tcPr>
            <w:tcW w:w="851" w:type="dxa"/>
            <w:tcBorders>
              <w:top w:val="nil"/>
              <w:left w:val="nil"/>
              <w:bottom w:val="single" w:sz="4" w:space="0" w:color="auto"/>
              <w:right w:val="single" w:sz="4" w:space="0" w:color="auto"/>
            </w:tcBorders>
            <w:shd w:val="clear" w:color="auto" w:fill="auto"/>
            <w:noWrap/>
            <w:vAlign w:val="bottom"/>
            <w:hideMark/>
          </w:tcPr>
          <w:p w14:paraId="01A763D0"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21861,85</w:t>
            </w:r>
          </w:p>
        </w:tc>
        <w:tc>
          <w:tcPr>
            <w:tcW w:w="850" w:type="dxa"/>
            <w:tcBorders>
              <w:top w:val="nil"/>
              <w:left w:val="nil"/>
              <w:bottom w:val="single" w:sz="4" w:space="0" w:color="auto"/>
              <w:right w:val="single" w:sz="4" w:space="0" w:color="auto"/>
            </w:tcBorders>
            <w:shd w:val="clear" w:color="auto" w:fill="auto"/>
            <w:noWrap/>
            <w:vAlign w:val="bottom"/>
            <w:hideMark/>
          </w:tcPr>
          <w:p w14:paraId="0DACDE82"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9187,55</w:t>
            </w:r>
          </w:p>
        </w:tc>
        <w:tc>
          <w:tcPr>
            <w:tcW w:w="992" w:type="dxa"/>
            <w:tcBorders>
              <w:top w:val="nil"/>
              <w:left w:val="nil"/>
              <w:bottom w:val="single" w:sz="4" w:space="0" w:color="auto"/>
              <w:right w:val="single" w:sz="4" w:space="0" w:color="auto"/>
            </w:tcBorders>
            <w:shd w:val="clear" w:color="auto" w:fill="auto"/>
            <w:noWrap/>
            <w:vAlign w:val="bottom"/>
            <w:hideMark/>
          </w:tcPr>
          <w:p w14:paraId="3BE0E0B1"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-4485,89</w:t>
            </w:r>
          </w:p>
        </w:tc>
        <w:tc>
          <w:tcPr>
            <w:tcW w:w="851" w:type="dxa"/>
            <w:tcBorders>
              <w:top w:val="nil"/>
              <w:left w:val="nil"/>
              <w:bottom w:val="single" w:sz="4" w:space="0" w:color="auto"/>
              <w:right w:val="single" w:sz="4" w:space="0" w:color="auto"/>
            </w:tcBorders>
            <w:shd w:val="clear" w:color="auto" w:fill="auto"/>
            <w:noWrap/>
            <w:vAlign w:val="bottom"/>
            <w:hideMark/>
          </w:tcPr>
          <w:p w14:paraId="3D18C5DF" w14:textId="77777777" w:rsidR="00F94CBC" w:rsidRPr="00A92E2B" w:rsidRDefault="00F94CBC" w:rsidP="00E5545C">
            <w:pPr>
              <w:spacing w:after="0" w:line="240" w:lineRule="auto"/>
              <w:ind w:left="-109" w:right="-22"/>
              <w:jc w:val="center"/>
              <w:rPr>
                <w:rFonts w:ascii="Calibri Light" w:eastAsia="Times New Roman" w:hAnsi="Calibri Light" w:cs="Calibri Light"/>
                <w:i/>
                <w:iCs/>
                <w:color w:val="000000"/>
                <w:sz w:val="16"/>
                <w:szCs w:val="16"/>
                <w:lang w:val="ro-MD"/>
              </w:rPr>
            </w:pPr>
            <w:r w:rsidRPr="00A92E2B">
              <w:rPr>
                <w:rFonts w:ascii="Calibri Light" w:eastAsia="Times New Roman" w:hAnsi="Calibri Light" w:cs="Calibri Light"/>
                <w:i/>
                <w:iCs/>
                <w:color w:val="000000"/>
                <w:sz w:val="16"/>
                <w:szCs w:val="16"/>
                <w:lang w:val="ro-MD"/>
              </w:rPr>
              <w:t>-4485,89</w:t>
            </w:r>
          </w:p>
        </w:tc>
        <w:tc>
          <w:tcPr>
            <w:tcW w:w="856" w:type="dxa"/>
            <w:tcBorders>
              <w:top w:val="nil"/>
              <w:left w:val="nil"/>
              <w:bottom w:val="single" w:sz="4" w:space="0" w:color="auto"/>
              <w:right w:val="single" w:sz="4" w:space="0" w:color="auto"/>
            </w:tcBorders>
            <w:shd w:val="clear" w:color="auto" w:fill="auto"/>
            <w:noWrap/>
            <w:vAlign w:val="bottom"/>
            <w:hideMark/>
          </w:tcPr>
          <w:p w14:paraId="7A6BDCD1" w14:textId="77777777" w:rsidR="00F94CBC" w:rsidRPr="00A92E2B" w:rsidRDefault="00F94CBC" w:rsidP="00E5545C">
            <w:pPr>
              <w:spacing w:after="0" w:line="240" w:lineRule="auto"/>
              <w:ind w:left="-109" w:right="-22"/>
              <w:jc w:val="center"/>
              <w:rPr>
                <w:rFonts w:ascii="Calibri Light" w:eastAsia="Times New Roman" w:hAnsi="Calibri Light" w:cs="Calibri Light"/>
                <w:i/>
                <w:iCs/>
                <w:color w:val="000000"/>
                <w:sz w:val="16"/>
                <w:szCs w:val="16"/>
                <w:lang w:val="ro-MD"/>
              </w:rPr>
            </w:pPr>
            <w:r w:rsidRPr="00A92E2B">
              <w:rPr>
                <w:rFonts w:ascii="Calibri Light" w:eastAsia="Times New Roman" w:hAnsi="Calibri Light" w:cs="Calibri Light"/>
                <w:i/>
                <w:iCs/>
                <w:color w:val="000000"/>
                <w:sz w:val="16"/>
                <w:szCs w:val="16"/>
                <w:lang w:val="ro-MD"/>
              </w:rPr>
              <w:t>0</w:t>
            </w:r>
          </w:p>
        </w:tc>
      </w:tr>
      <w:tr w:rsidR="00F94CBC" w:rsidRPr="00A92E2B" w14:paraId="5B041FBC" w14:textId="77777777" w:rsidTr="00544371">
        <w:trPr>
          <w:trHeight w:val="2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709BDEF1" w14:textId="77777777" w:rsidR="00F94CBC" w:rsidRPr="00A92E2B" w:rsidRDefault="00F94CBC" w:rsidP="00E5545C">
            <w:pPr>
              <w:spacing w:after="0" w:line="240" w:lineRule="auto"/>
              <w:ind w:left="-109" w:right="-22"/>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3</w:t>
            </w:r>
          </w:p>
        </w:tc>
        <w:tc>
          <w:tcPr>
            <w:tcW w:w="775" w:type="dxa"/>
            <w:tcBorders>
              <w:top w:val="nil"/>
              <w:left w:val="nil"/>
              <w:bottom w:val="single" w:sz="4" w:space="0" w:color="auto"/>
              <w:right w:val="single" w:sz="4" w:space="0" w:color="auto"/>
            </w:tcBorders>
            <w:shd w:val="clear" w:color="auto" w:fill="auto"/>
            <w:noWrap/>
            <w:vAlign w:val="bottom"/>
            <w:hideMark/>
          </w:tcPr>
          <w:p w14:paraId="26C4BB96" w14:textId="77777777" w:rsidR="00F94CBC" w:rsidRPr="00A92E2B" w:rsidRDefault="00F94CBC" w:rsidP="00E5545C">
            <w:pPr>
              <w:spacing w:after="0" w:line="240" w:lineRule="auto"/>
              <w:ind w:left="-109" w:right="-22"/>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Centru</w:t>
            </w:r>
          </w:p>
        </w:tc>
        <w:tc>
          <w:tcPr>
            <w:tcW w:w="800" w:type="dxa"/>
            <w:tcBorders>
              <w:top w:val="nil"/>
              <w:left w:val="nil"/>
              <w:bottom w:val="single" w:sz="4" w:space="0" w:color="auto"/>
              <w:right w:val="single" w:sz="4" w:space="0" w:color="auto"/>
            </w:tcBorders>
            <w:shd w:val="clear" w:color="auto" w:fill="auto"/>
            <w:noWrap/>
            <w:vAlign w:val="bottom"/>
            <w:hideMark/>
          </w:tcPr>
          <w:p w14:paraId="645D4308" w14:textId="77777777" w:rsidR="00F94CBC" w:rsidRPr="00A92E2B" w:rsidRDefault="00F94CBC" w:rsidP="00E5545C">
            <w:pPr>
              <w:spacing w:after="0" w:line="240" w:lineRule="auto"/>
              <w:ind w:left="-109" w:right="-22"/>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23</w:t>
            </w:r>
          </w:p>
        </w:tc>
        <w:tc>
          <w:tcPr>
            <w:tcW w:w="708" w:type="dxa"/>
            <w:tcBorders>
              <w:top w:val="nil"/>
              <w:left w:val="nil"/>
              <w:bottom w:val="single" w:sz="4" w:space="0" w:color="auto"/>
              <w:right w:val="single" w:sz="4" w:space="0" w:color="auto"/>
            </w:tcBorders>
            <w:shd w:val="clear" w:color="auto" w:fill="auto"/>
            <w:noWrap/>
            <w:vAlign w:val="bottom"/>
            <w:hideMark/>
          </w:tcPr>
          <w:p w14:paraId="68E16611" w14:textId="77777777" w:rsidR="00F94CBC" w:rsidRPr="00A92E2B" w:rsidRDefault="00F94CBC" w:rsidP="00E5545C">
            <w:pPr>
              <w:spacing w:after="0" w:line="240" w:lineRule="auto"/>
              <w:ind w:left="-109" w:right="-22"/>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3092</w:t>
            </w:r>
          </w:p>
        </w:tc>
        <w:tc>
          <w:tcPr>
            <w:tcW w:w="851" w:type="dxa"/>
            <w:tcBorders>
              <w:top w:val="nil"/>
              <w:left w:val="nil"/>
              <w:bottom w:val="single" w:sz="4" w:space="0" w:color="auto"/>
              <w:right w:val="single" w:sz="4" w:space="0" w:color="auto"/>
            </w:tcBorders>
            <w:shd w:val="clear" w:color="auto" w:fill="auto"/>
            <w:noWrap/>
            <w:vAlign w:val="bottom"/>
            <w:hideMark/>
          </w:tcPr>
          <w:p w14:paraId="2A15840D"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22484,8</w:t>
            </w:r>
          </w:p>
        </w:tc>
        <w:tc>
          <w:tcPr>
            <w:tcW w:w="850" w:type="dxa"/>
            <w:tcBorders>
              <w:top w:val="nil"/>
              <w:left w:val="nil"/>
              <w:bottom w:val="single" w:sz="4" w:space="0" w:color="auto"/>
              <w:right w:val="single" w:sz="4" w:space="0" w:color="auto"/>
            </w:tcBorders>
            <w:shd w:val="clear" w:color="auto" w:fill="auto"/>
            <w:noWrap/>
            <w:vAlign w:val="bottom"/>
            <w:hideMark/>
          </w:tcPr>
          <w:p w14:paraId="1677B374"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15692,9</w:t>
            </w:r>
          </w:p>
        </w:tc>
        <w:tc>
          <w:tcPr>
            <w:tcW w:w="851" w:type="dxa"/>
            <w:tcBorders>
              <w:top w:val="nil"/>
              <w:left w:val="nil"/>
              <w:bottom w:val="single" w:sz="4" w:space="0" w:color="auto"/>
              <w:right w:val="single" w:sz="4" w:space="0" w:color="auto"/>
            </w:tcBorders>
            <w:shd w:val="clear" w:color="auto" w:fill="auto"/>
            <w:noWrap/>
            <w:vAlign w:val="bottom"/>
            <w:hideMark/>
          </w:tcPr>
          <w:p w14:paraId="092C1C9F"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6791,9</w:t>
            </w:r>
          </w:p>
        </w:tc>
        <w:tc>
          <w:tcPr>
            <w:tcW w:w="992" w:type="dxa"/>
            <w:tcBorders>
              <w:top w:val="nil"/>
              <w:left w:val="nil"/>
              <w:bottom w:val="single" w:sz="4" w:space="0" w:color="auto"/>
              <w:right w:val="single" w:sz="4" w:space="0" w:color="auto"/>
            </w:tcBorders>
            <w:shd w:val="clear" w:color="auto" w:fill="auto"/>
            <w:noWrap/>
            <w:vAlign w:val="bottom"/>
            <w:hideMark/>
          </w:tcPr>
          <w:p w14:paraId="7C52AB11"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23660,75</w:t>
            </w:r>
          </w:p>
        </w:tc>
        <w:tc>
          <w:tcPr>
            <w:tcW w:w="851" w:type="dxa"/>
            <w:tcBorders>
              <w:top w:val="nil"/>
              <w:left w:val="nil"/>
              <w:bottom w:val="single" w:sz="4" w:space="0" w:color="auto"/>
              <w:right w:val="single" w:sz="4" w:space="0" w:color="auto"/>
            </w:tcBorders>
            <w:shd w:val="clear" w:color="auto" w:fill="auto"/>
            <w:noWrap/>
            <w:vAlign w:val="bottom"/>
            <w:hideMark/>
          </w:tcPr>
          <w:p w14:paraId="0A79AAEF"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16611,98</w:t>
            </w:r>
          </w:p>
        </w:tc>
        <w:tc>
          <w:tcPr>
            <w:tcW w:w="850" w:type="dxa"/>
            <w:tcBorders>
              <w:top w:val="nil"/>
              <w:left w:val="nil"/>
              <w:bottom w:val="single" w:sz="4" w:space="0" w:color="auto"/>
              <w:right w:val="single" w:sz="4" w:space="0" w:color="auto"/>
            </w:tcBorders>
            <w:shd w:val="clear" w:color="auto" w:fill="auto"/>
            <w:noWrap/>
            <w:vAlign w:val="bottom"/>
            <w:hideMark/>
          </w:tcPr>
          <w:p w14:paraId="789F3AC2"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7048,77</w:t>
            </w:r>
          </w:p>
        </w:tc>
        <w:tc>
          <w:tcPr>
            <w:tcW w:w="992" w:type="dxa"/>
            <w:tcBorders>
              <w:top w:val="nil"/>
              <w:left w:val="nil"/>
              <w:bottom w:val="single" w:sz="4" w:space="0" w:color="auto"/>
              <w:right w:val="single" w:sz="4" w:space="0" w:color="auto"/>
            </w:tcBorders>
            <w:shd w:val="clear" w:color="auto" w:fill="auto"/>
            <w:noWrap/>
            <w:vAlign w:val="bottom"/>
            <w:hideMark/>
          </w:tcPr>
          <w:p w14:paraId="0F9E1D90"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-1175,95</w:t>
            </w:r>
          </w:p>
        </w:tc>
        <w:tc>
          <w:tcPr>
            <w:tcW w:w="851" w:type="dxa"/>
            <w:tcBorders>
              <w:top w:val="nil"/>
              <w:left w:val="nil"/>
              <w:bottom w:val="single" w:sz="4" w:space="0" w:color="auto"/>
              <w:right w:val="single" w:sz="4" w:space="0" w:color="auto"/>
            </w:tcBorders>
            <w:shd w:val="clear" w:color="auto" w:fill="auto"/>
            <w:noWrap/>
            <w:vAlign w:val="bottom"/>
            <w:hideMark/>
          </w:tcPr>
          <w:p w14:paraId="3FE0E52B" w14:textId="77777777" w:rsidR="00F94CBC" w:rsidRPr="00A92E2B" w:rsidRDefault="00F94CBC" w:rsidP="00E5545C">
            <w:pPr>
              <w:spacing w:after="0" w:line="240" w:lineRule="auto"/>
              <w:ind w:left="-109" w:right="-22"/>
              <w:jc w:val="center"/>
              <w:rPr>
                <w:rFonts w:ascii="Calibri Light" w:eastAsia="Times New Roman" w:hAnsi="Calibri Light" w:cs="Calibri Light"/>
                <w:i/>
                <w:iCs/>
                <w:color w:val="000000"/>
                <w:sz w:val="16"/>
                <w:szCs w:val="16"/>
                <w:lang w:val="ro-MD"/>
              </w:rPr>
            </w:pPr>
            <w:r w:rsidRPr="00A92E2B">
              <w:rPr>
                <w:rFonts w:ascii="Calibri Light" w:eastAsia="Times New Roman" w:hAnsi="Calibri Light" w:cs="Calibri Light"/>
                <w:i/>
                <w:iCs/>
                <w:color w:val="000000"/>
                <w:sz w:val="16"/>
                <w:szCs w:val="16"/>
                <w:lang w:val="ro-MD"/>
              </w:rPr>
              <w:t>-919,08</w:t>
            </w:r>
          </w:p>
        </w:tc>
        <w:tc>
          <w:tcPr>
            <w:tcW w:w="856" w:type="dxa"/>
            <w:tcBorders>
              <w:top w:val="nil"/>
              <w:left w:val="nil"/>
              <w:bottom w:val="single" w:sz="4" w:space="0" w:color="auto"/>
              <w:right w:val="single" w:sz="4" w:space="0" w:color="auto"/>
            </w:tcBorders>
            <w:shd w:val="clear" w:color="auto" w:fill="auto"/>
            <w:noWrap/>
            <w:vAlign w:val="bottom"/>
            <w:hideMark/>
          </w:tcPr>
          <w:p w14:paraId="31C483E1" w14:textId="77777777" w:rsidR="00F94CBC" w:rsidRPr="00A92E2B" w:rsidRDefault="00F94CBC" w:rsidP="00E5545C">
            <w:pPr>
              <w:spacing w:after="0" w:line="240" w:lineRule="auto"/>
              <w:ind w:left="-109" w:right="-22"/>
              <w:jc w:val="center"/>
              <w:rPr>
                <w:rFonts w:ascii="Calibri Light" w:eastAsia="Times New Roman" w:hAnsi="Calibri Light" w:cs="Calibri Light"/>
                <w:i/>
                <w:iCs/>
                <w:color w:val="000000"/>
                <w:sz w:val="16"/>
                <w:szCs w:val="16"/>
                <w:lang w:val="ro-MD"/>
              </w:rPr>
            </w:pPr>
            <w:r w:rsidRPr="00A92E2B">
              <w:rPr>
                <w:rFonts w:ascii="Calibri Light" w:eastAsia="Times New Roman" w:hAnsi="Calibri Light" w:cs="Calibri Light"/>
                <w:i/>
                <w:iCs/>
                <w:color w:val="000000"/>
                <w:sz w:val="16"/>
                <w:szCs w:val="16"/>
                <w:lang w:val="ro-MD"/>
              </w:rPr>
              <w:t>-256,87</w:t>
            </w:r>
          </w:p>
        </w:tc>
      </w:tr>
      <w:tr w:rsidR="00F94CBC" w:rsidRPr="00A92E2B" w14:paraId="48BA210D" w14:textId="77777777" w:rsidTr="00544371">
        <w:trPr>
          <w:trHeight w:val="2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484256B3" w14:textId="77777777" w:rsidR="00F94CBC" w:rsidRPr="00A92E2B" w:rsidRDefault="00F94CBC" w:rsidP="00E5545C">
            <w:pPr>
              <w:spacing w:after="0" w:line="240" w:lineRule="auto"/>
              <w:ind w:left="-109" w:right="-22"/>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4</w:t>
            </w:r>
          </w:p>
        </w:tc>
        <w:tc>
          <w:tcPr>
            <w:tcW w:w="775" w:type="dxa"/>
            <w:tcBorders>
              <w:top w:val="nil"/>
              <w:left w:val="nil"/>
              <w:bottom w:val="single" w:sz="4" w:space="0" w:color="auto"/>
              <w:right w:val="single" w:sz="4" w:space="0" w:color="auto"/>
            </w:tcBorders>
            <w:shd w:val="clear" w:color="auto" w:fill="auto"/>
            <w:noWrap/>
            <w:vAlign w:val="bottom"/>
            <w:hideMark/>
          </w:tcPr>
          <w:p w14:paraId="3404DDFB" w14:textId="77777777" w:rsidR="00F94CBC" w:rsidRPr="00A92E2B" w:rsidRDefault="00F94CBC" w:rsidP="00E5545C">
            <w:pPr>
              <w:spacing w:after="0" w:line="240" w:lineRule="auto"/>
              <w:ind w:left="-109" w:right="-22"/>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Ciocana</w:t>
            </w:r>
          </w:p>
        </w:tc>
        <w:tc>
          <w:tcPr>
            <w:tcW w:w="800" w:type="dxa"/>
            <w:tcBorders>
              <w:top w:val="nil"/>
              <w:left w:val="nil"/>
              <w:bottom w:val="single" w:sz="4" w:space="0" w:color="auto"/>
              <w:right w:val="single" w:sz="4" w:space="0" w:color="auto"/>
            </w:tcBorders>
            <w:shd w:val="clear" w:color="auto" w:fill="auto"/>
            <w:noWrap/>
            <w:vAlign w:val="bottom"/>
            <w:hideMark/>
          </w:tcPr>
          <w:p w14:paraId="39C4AE91" w14:textId="77777777" w:rsidR="00F94CBC" w:rsidRPr="00A92E2B" w:rsidRDefault="00F94CBC" w:rsidP="00E5545C">
            <w:pPr>
              <w:spacing w:after="0" w:line="240" w:lineRule="auto"/>
              <w:ind w:left="-109" w:right="-22"/>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18</w:t>
            </w:r>
          </w:p>
        </w:tc>
        <w:tc>
          <w:tcPr>
            <w:tcW w:w="708" w:type="dxa"/>
            <w:tcBorders>
              <w:top w:val="nil"/>
              <w:left w:val="nil"/>
              <w:bottom w:val="single" w:sz="4" w:space="0" w:color="auto"/>
              <w:right w:val="single" w:sz="4" w:space="0" w:color="auto"/>
            </w:tcBorders>
            <w:shd w:val="clear" w:color="auto" w:fill="auto"/>
            <w:noWrap/>
            <w:vAlign w:val="bottom"/>
            <w:hideMark/>
          </w:tcPr>
          <w:p w14:paraId="4969B5FC" w14:textId="77777777" w:rsidR="00F94CBC" w:rsidRPr="00A92E2B" w:rsidRDefault="00F94CBC" w:rsidP="00E5545C">
            <w:pPr>
              <w:spacing w:after="0" w:line="240" w:lineRule="auto"/>
              <w:ind w:left="-109" w:right="-22"/>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4434</w:t>
            </w:r>
          </w:p>
        </w:tc>
        <w:tc>
          <w:tcPr>
            <w:tcW w:w="851" w:type="dxa"/>
            <w:tcBorders>
              <w:top w:val="nil"/>
              <w:left w:val="nil"/>
              <w:bottom w:val="single" w:sz="4" w:space="0" w:color="auto"/>
              <w:right w:val="single" w:sz="4" w:space="0" w:color="auto"/>
            </w:tcBorders>
            <w:shd w:val="clear" w:color="auto" w:fill="auto"/>
            <w:noWrap/>
            <w:vAlign w:val="bottom"/>
            <w:hideMark/>
          </w:tcPr>
          <w:p w14:paraId="77775F0F"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26353,3</w:t>
            </w:r>
          </w:p>
        </w:tc>
        <w:tc>
          <w:tcPr>
            <w:tcW w:w="850" w:type="dxa"/>
            <w:tcBorders>
              <w:top w:val="nil"/>
              <w:left w:val="nil"/>
              <w:bottom w:val="single" w:sz="4" w:space="0" w:color="auto"/>
              <w:right w:val="single" w:sz="4" w:space="0" w:color="auto"/>
            </w:tcBorders>
            <w:shd w:val="clear" w:color="auto" w:fill="auto"/>
            <w:noWrap/>
            <w:vAlign w:val="bottom"/>
            <w:hideMark/>
          </w:tcPr>
          <w:p w14:paraId="3986AC79"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17286</w:t>
            </w:r>
          </w:p>
        </w:tc>
        <w:tc>
          <w:tcPr>
            <w:tcW w:w="851" w:type="dxa"/>
            <w:tcBorders>
              <w:top w:val="nil"/>
              <w:left w:val="nil"/>
              <w:bottom w:val="single" w:sz="4" w:space="0" w:color="auto"/>
              <w:right w:val="single" w:sz="4" w:space="0" w:color="auto"/>
            </w:tcBorders>
            <w:shd w:val="clear" w:color="auto" w:fill="auto"/>
            <w:noWrap/>
            <w:vAlign w:val="bottom"/>
            <w:hideMark/>
          </w:tcPr>
          <w:p w14:paraId="7E9378B1"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9067,3</w:t>
            </w:r>
          </w:p>
        </w:tc>
        <w:tc>
          <w:tcPr>
            <w:tcW w:w="992" w:type="dxa"/>
            <w:tcBorders>
              <w:top w:val="nil"/>
              <w:left w:val="nil"/>
              <w:bottom w:val="single" w:sz="4" w:space="0" w:color="auto"/>
              <w:right w:val="single" w:sz="4" w:space="0" w:color="auto"/>
            </w:tcBorders>
            <w:shd w:val="clear" w:color="auto" w:fill="auto"/>
            <w:noWrap/>
            <w:vAlign w:val="bottom"/>
            <w:hideMark/>
          </w:tcPr>
          <w:p w14:paraId="7A8A1D3A"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30908,77</w:t>
            </w:r>
          </w:p>
        </w:tc>
        <w:tc>
          <w:tcPr>
            <w:tcW w:w="851" w:type="dxa"/>
            <w:tcBorders>
              <w:top w:val="nil"/>
              <w:left w:val="nil"/>
              <w:bottom w:val="single" w:sz="4" w:space="0" w:color="auto"/>
              <w:right w:val="single" w:sz="4" w:space="0" w:color="auto"/>
            </w:tcBorders>
            <w:shd w:val="clear" w:color="auto" w:fill="auto"/>
            <w:noWrap/>
            <w:vAlign w:val="bottom"/>
            <w:hideMark/>
          </w:tcPr>
          <w:p w14:paraId="1F902EE3"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21736,98</w:t>
            </w:r>
          </w:p>
        </w:tc>
        <w:tc>
          <w:tcPr>
            <w:tcW w:w="850" w:type="dxa"/>
            <w:tcBorders>
              <w:top w:val="nil"/>
              <w:left w:val="nil"/>
              <w:bottom w:val="single" w:sz="4" w:space="0" w:color="auto"/>
              <w:right w:val="single" w:sz="4" w:space="0" w:color="auto"/>
            </w:tcBorders>
            <w:shd w:val="clear" w:color="auto" w:fill="auto"/>
            <w:noWrap/>
            <w:vAlign w:val="bottom"/>
            <w:hideMark/>
          </w:tcPr>
          <w:p w14:paraId="796374D5"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9171,79</w:t>
            </w:r>
          </w:p>
        </w:tc>
        <w:tc>
          <w:tcPr>
            <w:tcW w:w="992" w:type="dxa"/>
            <w:tcBorders>
              <w:top w:val="nil"/>
              <w:left w:val="nil"/>
              <w:bottom w:val="single" w:sz="4" w:space="0" w:color="auto"/>
              <w:right w:val="single" w:sz="4" w:space="0" w:color="auto"/>
            </w:tcBorders>
            <w:shd w:val="clear" w:color="auto" w:fill="auto"/>
            <w:noWrap/>
            <w:vAlign w:val="bottom"/>
            <w:hideMark/>
          </w:tcPr>
          <w:p w14:paraId="7785FC52"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-4555,47</w:t>
            </w:r>
          </w:p>
        </w:tc>
        <w:tc>
          <w:tcPr>
            <w:tcW w:w="851" w:type="dxa"/>
            <w:tcBorders>
              <w:top w:val="nil"/>
              <w:left w:val="nil"/>
              <w:bottom w:val="single" w:sz="4" w:space="0" w:color="auto"/>
              <w:right w:val="single" w:sz="4" w:space="0" w:color="auto"/>
            </w:tcBorders>
            <w:shd w:val="clear" w:color="auto" w:fill="auto"/>
            <w:noWrap/>
            <w:vAlign w:val="bottom"/>
            <w:hideMark/>
          </w:tcPr>
          <w:p w14:paraId="6A2DDA2F" w14:textId="77777777" w:rsidR="00F94CBC" w:rsidRPr="00A92E2B" w:rsidRDefault="00F94CBC" w:rsidP="00E5545C">
            <w:pPr>
              <w:spacing w:after="0" w:line="240" w:lineRule="auto"/>
              <w:ind w:left="-109" w:right="-22"/>
              <w:jc w:val="center"/>
              <w:rPr>
                <w:rFonts w:ascii="Calibri Light" w:eastAsia="Times New Roman" w:hAnsi="Calibri Light" w:cs="Calibri Light"/>
                <w:i/>
                <w:iCs/>
                <w:color w:val="000000"/>
                <w:sz w:val="16"/>
                <w:szCs w:val="16"/>
                <w:lang w:val="ro-MD"/>
              </w:rPr>
            </w:pPr>
            <w:r w:rsidRPr="00A92E2B">
              <w:rPr>
                <w:rFonts w:ascii="Calibri Light" w:eastAsia="Times New Roman" w:hAnsi="Calibri Light" w:cs="Calibri Light"/>
                <w:i/>
                <w:iCs/>
                <w:color w:val="000000"/>
                <w:sz w:val="16"/>
                <w:szCs w:val="16"/>
                <w:lang w:val="ro-MD"/>
              </w:rPr>
              <w:t>-4450,98</w:t>
            </w:r>
          </w:p>
        </w:tc>
        <w:tc>
          <w:tcPr>
            <w:tcW w:w="856" w:type="dxa"/>
            <w:tcBorders>
              <w:top w:val="nil"/>
              <w:left w:val="nil"/>
              <w:bottom w:val="single" w:sz="4" w:space="0" w:color="auto"/>
              <w:right w:val="single" w:sz="4" w:space="0" w:color="auto"/>
            </w:tcBorders>
            <w:shd w:val="clear" w:color="auto" w:fill="auto"/>
            <w:noWrap/>
            <w:vAlign w:val="bottom"/>
            <w:hideMark/>
          </w:tcPr>
          <w:p w14:paraId="7C183BC6" w14:textId="77777777" w:rsidR="00F94CBC" w:rsidRPr="00A92E2B" w:rsidRDefault="00F94CBC" w:rsidP="00E5545C">
            <w:pPr>
              <w:spacing w:after="0" w:line="240" w:lineRule="auto"/>
              <w:ind w:left="-109" w:right="-22"/>
              <w:jc w:val="center"/>
              <w:rPr>
                <w:rFonts w:ascii="Calibri Light" w:eastAsia="Times New Roman" w:hAnsi="Calibri Light" w:cs="Calibri Light"/>
                <w:i/>
                <w:iCs/>
                <w:color w:val="000000"/>
                <w:sz w:val="16"/>
                <w:szCs w:val="16"/>
                <w:lang w:val="ro-MD"/>
              </w:rPr>
            </w:pPr>
            <w:r w:rsidRPr="00A92E2B">
              <w:rPr>
                <w:rFonts w:ascii="Calibri Light" w:eastAsia="Times New Roman" w:hAnsi="Calibri Light" w:cs="Calibri Light"/>
                <w:i/>
                <w:iCs/>
                <w:color w:val="000000"/>
                <w:sz w:val="16"/>
                <w:szCs w:val="16"/>
                <w:lang w:val="ro-MD"/>
              </w:rPr>
              <w:t>-104,49</w:t>
            </w:r>
          </w:p>
        </w:tc>
      </w:tr>
      <w:tr w:rsidR="00F94CBC" w:rsidRPr="00A92E2B" w14:paraId="19319498" w14:textId="77777777" w:rsidTr="00544371">
        <w:trPr>
          <w:trHeight w:val="2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2792CEF5" w14:textId="77777777" w:rsidR="00F94CBC" w:rsidRPr="00A92E2B" w:rsidRDefault="00F94CBC" w:rsidP="00E5545C">
            <w:pPr>
              <w:spacing w:after="0" w:line="240" w:lineRule="auto"/>
              <w:ind w:left="-109" w:right="-22"/>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5</w:t>
            </w:r>
          </w:p>
        </w:tc>
        <w:tc>
          <w:tcPr>
            <w:tcW w:w="775" w:type="dxa"/>
            <w:tcBorders>
              <w:top w:val="nil"/>
              <w:left w:val="nil"/>
              <w:bottom w:val="single" w:sz="4" w:space="0" w:color="auto"/>
              <w:right w:val="single" w:sz="4" w:space="0" w:color="auto"/>
            </w:tcBorders>
            <w:shd w:val="clear" w:color="auto" w:fill="auto"/>
            <w:noWrap/>
            <w:vAlign w:val="bottom"/>
            <w:hideMark/>
          </w:tcPr>
          <w:p w14:paraId="461A61AC" w14:textId="204A8FC1" w:rsidR="00F94CBC" w:rsidRPr="00A92E2B" w:rsidRDefault="00F94CBC" w:rsidP="00E5545C">
            <w:pPr>
              <w:spacing w:after="0" w:line="240" w:lineRule="auto"/>
              <w:ind w:left="-109" w:right="-22"/>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R</w:t>
            </w:r>
            <w:r w:rsidR="00347E5D">
              <w:rPr>
                <w:rFonts w:ascii="Calibri Light" w:eastAsia="Times New Roman" w:hAnsi="Calibri Light" w:cs="Calibri Light"/>
                <w:color w:val="000000"/>
                <w:sz w:val="16"/>
                <w:szCs w:val="16"/>
                <w:lang w:val="ro-MD"/>
              </w:rPr>
              <w:t>â</w:t>
            </w:r>
            <w:r w:rsidR="004F0647" w:rsidRPr="00A92E2B">
              <w:rPr>
                <w:rFonts w:ascii="Calibri Light" w:eastAsia="Times New Roman" w:hAnsi="Calibri Light" w:cs="Calibri Light"/>
                <w:color w:val="000000"/>
                <w:sz w:val="16"/>
                <w:szCs w:val="16"/>
                <w:lang w:val="ro-MD"/>
              </w:rPr>
              <w:t>ș</w:t>
            </w:r>
            <w:r w:rsidRPr="00A92E2B">
              <w:rPr>
                <w:rFonts w:ascii="Calibri Light" w:eastAsia="Times New Roman" w:hAnsi="Calibri Light" w:cs="Calibri Light"/>
                <w:color w:val="000000"/>
                <w:sz w:val="16"/>
                <w:szCs w:val="16"/>
                <w:lang w:val="ro-MD"/>
              </w:rPr>
              <w:t>cani</w:t>
            </w:r>
          </w:p>
        </w:tc>
        <w:tc>
          <w:tcPr>
            <w:tcW w:w="800" w:type="dxa"/>
            <w:tcBorders>
              <w:top w:val="nil"/>
              <w:left w:val="nil"/>
              <w:bottom w:val="single" w:sz="4" w:space="0" w:color="auto"/>
              <w:right w:val="single" w:sz="4" w:space="0" w:color="auto"/>
            </w:tcBorders>
            <w:shd w:val="clear" w:color="auto" w:fill="auto"/>
            <w:noWrap/>
            <w:vAlign w:val="bottom"/>
            <w:hideMark/>
          </w:tcPr>
          <w:p w14:paraId="7D21E710" w14:textId="77777777" w:rsidR="00F94CBC" w:rsidRPr="00A92E2B" w:rsidRDefault="00F94CBC" w:rsidP="00E5545C">
            <w:pPr>
              <w:spacing w:after="0" w:line="240" w:lineRule="auto"/>
              <w:ind w:left="-109" w:right="-22"/>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32</w:t>
            </w:r>
          </w:p>
        </w:tc>
        <w:tc>
          <w:tcPr>
            <w:tcW w:w="708" w:type="dxa"/>
            <w:tcBorders>
              <w:top w:val="nil"/>
              <w:left w:val="nil"/>
              <w:bottom w:val="single" w:sz="4" w:space="0" w:color="auto"/>
              <w:right w:val="single" w:sz="4" w:space="0" w:color="auto"/>
            </w:tcBorders>
            <w:shd w:val="clear" w:color="auto" w:fill="auto"/>
            <w:noWrap/>
            <w:vAlign w:val="bottom"/>
            <w:hideMark/>
          </w:tcPr>
          <w:p w14:paraId="18AA3A04" w14:textId="77777777" w:rsidR="00F94CBC" w:rsidRPr="00A92E2B" w:rsidRDefault="00F94CBC" w:rsidP="00E5545C">
            <w:pPr>
              <w:spacing w:after="0" w:line="240" w:lineRule="auto"/>
              <w:ind w:left="-109" w:right="-22"/>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6468</w:t>
            </w:r>
          </w:p>
        </w:tc>
        <w:tc>
          <w:tcPr>
            <w:tcW w:w="851" w:type="dxa"/>
            <w:tcBorders>
              <w:top w:val="nil"/>
              <w:left w:val="nil"/>
              <w:bottom w:val="single" w:sz="4" w:space="0" w:color="auto"/>
              <w:right w:val="single" w:sz="4" w:space="0" w:color="auto"/>
            </w:tcBorders>
            <w:shd w:val="clear" w:color="auto" w:fill="auto"/>
            <w:noWrap/>
            <w:vAlign w:val="bottom"/>
            <w:hideMark/>
          </w:tcPr>
          <w:p w14:paraId="55805FD4"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32235,7</w:t>
            </w:r>
          </w:p>
        </w:tc>
        <w:tc>
          <w:tcPr>
            <w:tcW w:w="850" w:type="dxa"/>
            <w:tcBorders>
              <w:top w:val="nil"/>
              <w:left w:val="nil"/>
              <w:bottom w:val="single" w:sz="4" w:space="0" w:color="auto"/>
              <w:right w:val="single" w:sz="4" w:space="0" w:color="auto"/>
            </w:tcBorders>
            <w:shd w:val="clear" w:color="auto" w:fill="auto"/>
            <w:noWrap/>
            <w:vAlign w:val="bottom"/>
            <w:hideMark/>
          </w:tcPr>
          <w:p w14:paraId="38E92095"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21588</w:t>
            </w:r>
          </w:p>
        </w:tc>
        <w:tc>
          <w:tcPr>
            <w:tcW w:w="851" w:type="dxa"/>
            <w:tcBorders>
              <w:top w:val="nil"/>
              <w:left w:val="nil"/>
              <w:bottom w:val="single" w:sz="4" w:space="0" w:color="auto"/>
              <w:right w:val="single" w:sz="4" w:space="0" w:color="auto"/>
            </w:tcBorders>
            <w:shd w:val="clear" w:color="auto" w:fill="auto"/>
            <w:noWrap/>
            <w:vAlign w:val="bottom"/>
            <w:hideMark/>
          </w:tcPr>
          <w:p w14:paraId="6293C26D"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10647,7</w:t>
            </w:r>
          </w:p>
        </w:tc>
        <w:tc>
          <w:tcPr>
            <w:tcW w:w="992" w:type="dxa"/>
            <w:tcBorders>
              <w:top w:val="nil"/>
              <w:left w:val="nil"/>
              <w:bottom w:val="single" w:sz="4" w:space="0" w:color="auto"/>
              <w:right w:val="single" w:sz="4" w:space="0" w:color="auto"/>
            </w:tcBorders>
            <w:shd w:val="clear" w:color="auto" w:fill="auto"/>
            <w:noWrap/>
            <w:vAlign w:val="bottom"/>
            <w:hideMark/>
          </w:tcPr>
          <w:p w14:paraId="5996C8AE"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36425,94</w:t>
            </w:r>
          </w:p>
        </w:tc>
        <w:tc>
          <w:tcPr>
            <w:tcW w:w="851" w:type="dxa"/>
            <w:tcBorders>
              <w:top w:val="nil"/>
              <w:left w:val="nil"/>
              <w:bottom w:val="single" w:sz="4" w:space="0" w:color="auto"/>
              <w:right w:val="single" w:sz="4" w:space="0" w:color="auto"/>
            </w:tcBorders>
            <w:shd w:val="clear" w:color="auto" w:fill="auto"/>
            <w:noWrap/>
            <w:vAlign w:val="bottom"/>
            <w:hideMark/>
          </w:tcPr>
          <w:p w14:paraId="089DA96F"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25778,21</w:t>
            </w:r>
          </w:p>
        </w:tc>
        <w:tc>
          <w:tcPr>
            <w:tcW w:w="850" w:type="dxa"/>
            <w:tcBorders>
              <w:top w:val="nil"/>
              <w:left w:val="nil"/>
              <w:bottom w:val="single" w:sz="4" w:space="0" w:color="auto"/>
              <w:right w:val="single" w:sz="4" w:space="0" w:color="auto"/>
            </w:tcBorders>
            <w:shd w:val="clear" w:color="auto" w:fill="auto"/>
            <w:noWrap/>
            <w:vAlign w:val="bottom"/>
            <w:hideMark/>
          </w:tcPr>
          <w:p w14:paraId="2379C238" w14:textId="77777777" w:rsidR="00F94CBC" w:rsidRPr="00A92E2B" w:rsidRDefault="00F94CBC" w:rsidP="00E5545C">
            <w:pPr>
              <w:spacing w:after="0" w:line="240" w:lineRule="auto"/>
              <w:ind w:left="-109" w:right="-22"/>
              <w:jc w:val="center"/>
              <w:rPr>
                <w:rFonts w:ascii="Calibri Light" w:eastAsia="Times New Roman" w:hAnsi="Calibri Light" w:cs="Calibri Light"/>
                <w:color w:val="000000"/>
                <w:sz w:val="16"/>
                <w:szCs w:val="16"/>
                <w:lang w:val="ro-MD"/>
              </w:rPr>
            </w:pPr>
            <w:r w:rsidRPr="00A92E2B">
              <w:rPr>
                <w:rFonts w:ascii="Calibri Light" w:eastAsia="Times New Roman" w:hAnsi="Calibri Light" w:cs="Calibri Light"/>
                <w:color w:val="000000"/>
                <w:sz w:val="16"/>
                <w:szCs w:val="16"/>
                <w:lang w:val="ro-MD"/>
              </w:rPr>
              <w:t>10647,73</w:t>
            </w:r>
          </w:p>
        </w:tc>
        <w:tc>
          <w:tcPr>
            <w:tcW w:w="992" w:type="dxa"/>
            <w:tcBorders>
              <w:top w:val="nil"/>
              <w:left w:val="nil"/>
              <w:bottom w:val="single" w:sz="4" w:space="0" w:color="auto"/>
              <w:right w:val="single" w:sz="4" w:space="0" w:color="auto"/>
            </w:tcBorders>
            <w:shd w:val="clear" w:color="auto" w:fill="auto"/>
            <w:noWrap/>
            <w:vAlign w:val="bottom"/>
            <w:hideMark/>
          </w:tcPr>
          <w:p w14:paraId="111CAF58"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-4190,24</w:t>
            </w:r>
          </w:p>
        </w:tc>
        <w:tc>
          <w:tcPr>
            <w:tcW w:w="851" w:type="dxa"/>
            <w:tcBorders>
              <w:top w:val="nil"/>
              <w:left w:val="nil"/>
              <w:bottom w:val="single" w:sz="4" w:space="0" w:color="auto"/>
              <w:right w:val="single" w:sz="4" w:space="0" w:color="auto"/>
            </w:tcBorders>
            <w:shd w:val="clear" w:color="auto" w:fill="auto"/>
            <w:noWrap/>
            <w:vAlign w:val="bottom"/>
            <w:hideMark/>
          </w:tcPr>
          <w:p w14:paraId="147F8402" w14:textId="77777777" w:rsidR="00F94CBC" w:rsidRPr="00A92E2B" w:rsidRDefault="00F94CBC" w:rsidP="00E5545C">
            <w:pPr>
              <w:spacing w:after="0" w:line="240" w:lineRule="auto"/>
              <w:ind w:left="-109" w:right="-22"/>
              <w:jc w:val="center"/>
              <w:rPr>
                <w:rFonts w:ascii="Calibri Light" w:eastAsia="Times New Roman" w:hAnsi="Calibri Light" w:cs="Calibri Light"/>
                <w:i/>
                <w:iCs/>
                <w:color w:val="000000"/>
                <w:sz w:val="16"/>
                <w:szCs w:val="16"/>
                <w:lang w:val="ro-MD"/>
              </w:rPr>
            </w:pPr>
            <w:r w:rsidRPr="00A92E2B">
              <w:rPr>
                <w:rFonts w:ascii="Calibri Light" w:eastAsia="Times New Roman" w:hAnsi="Calibri Light" w:cs="Calibri Light"/>
                <w:i/>
                <w:iCs/>
                <w:color w:val="000000"/>
                <w:sz w:val="16"/>
                <w:szCs w:val="16"/>
                <w:lang w:val="ro-MD"/>
              </w:rPr>
              <w:t>-4190,21</w:t>
            </w:r>
          </w:p>
        </w:tc>
        <w:tc>
          <w:tcPr>
            <w:tcW w:w="856" w:type="dxa"/>
            <w:tcBorders>
              <w:top w:val="nil"/>
              <w:left w:val="nil"/>
              <w:bottom w:val="single" w:sz="4" w:space="0" w:color="auto"/>
              <w:right w:val="single" w:sz="4" w:space="0" w:color="auto"/>
            </w:tcBorders>
            <w:shd w:val="clear" w:color="auto" w:fill="auto"/>
            <w:noWrap/>
            <w:vAlign w:val="bottom"/>
            <w:hideMark/>
          </w:tcPr>
          <w:p w14:paraId="7AF80DAD" w14:textId="77777777" w:rsidR="00F94CBC" w:rsidRPr="00A92E2B" w:rsidRDefault="00F94CBC" w:rsidP="00E5545C">
            <w:pPr>
              <w:spacing w:after="0" w:line="240" w:lineRule="auto"/>
              <w:ind w:left="-109" w:right="-22"/>
              <w:jc w:val="center"/>
              <w:rPr>
                <w:rFonts w:ascii="Calibri Light" w:eastAsia="Times New Roman" w:hAnsi="Calibri Light" w:cs="Calibri Light"/>
                <w:i/>
                <w:iCs/>
                <w:color w:val="000000"/>
                <w:sz w:val="16"/>
                <w:szCs w:val="16"/>
                <w:lang w:val="ro-MD"/>
              </w:rPr>
            </w:pPr>
            <w:r w:rsidRPr="00A92E2B">
              <w:rPr>
                <w:rFonts w:ascii="Calibri Light" w:eastAsia="Times New Roman" w:hAnsi="Calibri Light" w:cs="Calibri Light"/>
                <w:i/>
                <w:iCs/>
                <w:color w:val="000000"/>
                <w:sz w:val="16"/>
                <w:szCs w:val="16"/>
                <w:lang w:val="ro-MD"/>
              </w:rPr>
              <w:t>-0,03</w:t>
            </w:r>
          </w:p>
        </w:tc>
      </w:tr>
      <w:tr w:rsidR="00F94CBC" w:rsidRPr="00A92E2B" w14:paraId="5D34CEAA" w14:textId="77777777" w:rsidTr="00544371">
        <w:trPr>
          <w:trHeight w:val="2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1E1E50AE" w14:textId="77777777" w:rsidR="00F94CBC" w:rsidRPr="00A92E2B" w:rsidRDefault="00F94CBC" w:rsidP="00E5545C">
            <w:pPr>
              <w:spacing w:after="0" w:line="240" w:lineRule="auto"/>
              <w:ind w:left="-109" w:right="-22"/>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 </w:t>
            </w:r>
          </w:p>
        </w:tc>
        <w:tc>
          <w:tcPr>
            <w:tcW w:w="775" w:type="dxa"/>
            <w:tcBorders>
              <w:top w:val="nil"/>
              <w:left w:val="nil"/>
              <w:bottom w:val="single" w:sz="4" w:space="0" w:color="auto"/>
              <w:right w:val="single" w:sz="4" w:space="0" w:color="auto"/>
            </w:tcBorders>
            <w:shd w:val="clear" w:color="auto" w:fill="auto"/>
            <w:noWrap/>
            <w:vAlign w:val="bottom"/>
            <w:hideMark/>
          </w:tcPr>
          <w:p w14:paraId="0C09E54D" w14:textId="77777777" w:rsidR="00F94CBC" w:rsidRPr="00A92E2B" w:rsidRDefault="00F94CBC" w:rsidP="00E5545C">
            <w:pPr>
              <w:spacing w:after="0" w:line="240" w:lineRule="auto"/>
              <w:ind w:left="-109" w:right="-22"/>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TOTAL</w:t>
            </w:r>
          </w:p>
        </w:tc>
        <w:tc>
          <w:tcPr>
            <w:tcW w:w="800" w:type="dxa"/>
            <w:tcBorders>
              <w:top w:val="nil"/>
              <w:left w:val="nil"/>
              <w:bottom w:val="single" w:sz="4" w:space="0" w:color="auto"/>
              <w:right w:val="single" w:sz="4" w:space="0" w:color="auto"/>
            </w:tcBorders>
            <w:shd w:val="clear" w:color="auto" w:fill="auto"/>
            <w:noWrap/>
            <w:vAlign w:val="bottom"/>
            <w:hideMark/>
          </w:tcPr>
          <w:p w14:paraId="72AE7663" w14:textId="77777777" w:rsidR="00F94CBC" w:rsidRPr="00A92E2B" w:rsidRDefault="00F94CBC" w:rsidP="00E5545C">
            <w:pPr>
              <w:spacing w:after="0" w:line="240" w:lineRule="auto"/>
              <w:ind w:left="-109" w:right="-22"/>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130</w:t>
            </w:r>
          </w:p>
        </w:tc>
        <w:tc>
          <w:tcPr>
            <w:tcW w:w="708" w:type="dxa"/>
            <w:tcBorders>
              <w:top w:val="nil"/>
              <w:left w:val="nil"/>
              <w:bottom w:val="single" w:sz="4" w:space="0" w:color="auto"/>
              <w:right w:val="single" w:sz="4" w:space="0" w:color="auto"/>
            </w:tcBorders>
            <w:shd w:val="clear" w:color="auto" w:fill="auto"/>
            <w:noWrap/>
            <w:vAlign w:val="bottom"/>
            <w:hideMark/>
          </w:tcPr>
          <w:p w14:paraId="2A00B5BE" w14:textId="77777777" w:rsidR="00F94CBC" w:rsidRPr="00A92E2B" w:rsidRDefault="00F94CBC" w:rsidP="00E5545C">
            <w:pPr>
              <w:spacing w:after="0" w:line="240" w:lineRule="auto"/>
              <w:ind w:left="-109" w:right="-22"/>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24351</w:t>
            </w:r>
          </w:p>
        </w:tc>
        <w:tc>
          <w:tcPr>
            <w:tcW w:w="851" w:type="dxa"/>
            <w:tcBorders>
              <w:top w:val="nil"/>
              <w:left w:val="nil"/>
              <w:bottom w:val="single" w:sz="4" w:space="0" w:color="auto"/>
              <w:right w:val="single" w:sz="4" w:space="0" w:color="auto"/>
            </w:tcBorders>
            <w:shd w:val="clear" w:color="auto" w:fill="auto"/>
            <w:noWrap/>
            <w:vAlign w:val="bottom"/>
            <w:hideMark/>
          </w:tcPr>
          <w:p w14:paraId="78490493"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139623,3</w:t>
            </w:r>
          </w:p>
        </w:tc>
        <w:tc>
          <w:tcPr>
            <w:tcW w:w="850" w:type="dxa"/>
            <w:tcBorders>
              <w:top w:val="nil"/>
              <w:left w:val="nil"/>
              <w:bottom w:val="single" w:sz="4" w:space="0" w:color="auto"/>
              <w:right w:val="single" w:sz="4" w:space="0" w:color="auto"/>
            </w:tcBorders>
            <w:shd w:val="clear" w:color="auto" w:fill="auto"/>
            <w:noWrap/>
            <w:vAlign w:val="bottom"/>
            <w:hideMark/>
          </w:tcPr>
          <w:p w14:paraId="24417157"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92720,46</w:t>
            </w:r>
          </w:p>
        </w:tc>
        <w:tc>
          <w:tcPr>
            <w:tcW w:w="851" w:type="dxa"/>
            <w:tcBorders>
              <w:top w:val="nil"/>
              <w:left w:val="nil"/>
              <w:bottom w:val="single" w:sz="4" w:space="0" w:color="auto"/>
              <w:right w:val="single" w:sz="4" w:space="0" w:color="auto"/>
            </w:tcBorders>
            <w:shd w:val="clear" w:color="auto" w:fill="auto"/>
            <w:noWrap/>
            <w:vAlign w:val="bottom"/>
            <w:hideMark/>
          </w:tcPr>
          <w:p w14:paraId="7DA5ECD8"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46902,9</w:t>
            </w:r>
          </w:p>
        </w:tc>
        <w:tc>
          <w:tcPr>
            <w:tcW w:w="992" w:type="dxa"/>
            <w:tcBorders>
              <w:top w:val="nil"/>
              <w:left w:val="nil"/>
              <w:bottom w:val="single" w:sz="4" w:space="0" w:color="auto"/>
              <w:right w:val="single" w:sz="4" w:space="0" w:color="auto"/>
            </w:tcBorders>
            <w:shd w:val="clear" w:color="auto" w:fill="auto"/>
            <w:noWrap/>
            <w:vAlign w:val="bottom"/>
            <w:hideMark/>
          </w:tcPr>
          <w:p w14:paraId="617C1D4B"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161730,58</w:t>
            </w:r>
          </w:p>
        </w:tc>
        <w:tc>
          <w:tcPr>
            <w:tcW w:w="851" w:type="dxa"/>
            <w:tcBorders>
              <w:top w:val="nil"/>
              <w:left w:val="nil"/>
              <w:bottom w:val="single" w:sz="4" w:space="0" w:color="auto"/>
              <w:right w:val="single" w:sz="4" w:space="0" w:color="auto"/>
            </w:tcBorders>
            <w:shd w:val="clear" w:color="auto" w:fill="auto"/>
            <w:noWrap/>
            <w:vAlign w:val="bottom"/>
            <w:hideMark/>
          </w:tcPr>
          <w:p w14:paraId="717CA5C7"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113795</w:t>
            </w:r>
          </w:p>
        </w:tc>
        <w:tc>
          <w:tcPr>
            <w:tcW w:w="850" w:type="dxa"/>
            <w:tcBorders>
              <w:top w:val="nil"/>
              <w:left w:val="nil"/>
              <w:bottom w:val="single" w:sz="4" w:space="0" w:color="auto"/>
              <w:right w:val="single" w:sz="4" w:space="0" w:color="auto"/>
            </w:tcBorders>
            <w:shd w:val="clear" w:color="auto" w:fill="auto"/>
            <w:noWrap/>
            <w:vAlign w:val="bottom"/>
            <w:hideMark/>
          </w:tcPr>
          <w:p w14:paraId="55F0B3D6"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47935,7</w:t>
            </w:r>
          </w:p>
        </w:tc>
        <w:tc>
          <w:tcPr>
            <w:tcW w:w="992" w:type="dxa"/>
            <w:tcBorders>
              <w:top w:val="nil"/>
              <w:left w:val="nil"/>
              <w:bottom w:val="single" w:sz="4" w:space="0" w:color="auto"/>
              <w:right w:val="single" w:sz="4" w:space="0" w:color="auto"/>
            </w:tcBorders>
            <w:shd w:val="clear" w:color="auto" w:fill="auto"/>
            <w:noWrap/>
            <w:vAlign w:val="bottom"/>
            <w:hideMark/>
          </w:tcPr>
          <w:p w14:paraId="0E2FEBFE"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-22107,27</w:t>
            </w:r>
          </w:p>
        </w:tc>
        <w:tc>
          <w:tcPr>
            <w:tcW w:w="851" w:type="dxa"/>
            <w:tcBorders>
              <w:top w:val="nil"/>
              <w:left w:val="nil"/>
              <w:bottom w:val="single" w:sz="4" w:space="0" w:color="auto"/>
              <w:right w:val="single" w:sz="4" w:space="0" w:color="auto"/>
            </w:tcBorders>
            <w:shd w:val="clear" w:color="auto" w:fill="auto"/>
            <w:noWrap/>
            <w:vAlign w:val="bottom"/>
            <w:hideMark/>
          </w:tcPr>
          <w:p w14:paraId="5F7D1B2E"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-21074</w:t>
            </w:r>
          </w:p>
        </w:tc>
        <w:tc>
          <w:tcPr>
            <w:tcW w:w="856" w:type="dxa"/>
            <w:tcBorders>
              <w:top w:val="nil"/>
              <w:left w:val="nil"/>
              <w:bottom w:val="single" w:sz="4" w:space="0" w:color="auto"/>
              <w:right w:val="single" w:sz="4" w:space="0" w:color="auto"/>
            </w:tcBorders>
            <w:shd w:val="clear" w:color="auto" w:fill="auto"/>
            <w:noWrap/>
            <w:vAlign w:val="bottom"/>
            <w:hideMark/>
          </w:tcPr>
          <w:p w14:paraId="5D889E7B" w14:textId="77777777" w:rsidR="00F94CBC" w:rsidRPr="00A92E2B" w:rsidRDefault="00F94CBC" w:rsidP="00E5545C">
            <w:pPr>
              <w:spacing w:after="0" w:line="240" w:lineRule="auto"/>
              <w:ind w:left="-109" w:right="-22"/>
              <w:jc w:val="center"/>
              <w:rPr>
                <w:rFonts w:ascii="Calibri Light" w:eastAsia="Times New Roman" w:hAnsi="Calibri Light" w:cs="Calibri Light"/>
                <w:b/>
                <w:bCs/>
                <w:i/>
                <w:iCs/>
                <w:color w:val="000000"/>
                <w:sz w:val="16"/>
                <w:szCs w:val="16"/>
                <w:lang w:val="ro-MD"/>
              </w:rPr>
            </w:pPr>
            <w:r w:rsidRPr="00A92E2B">
              <w:rPr>
                <w:rFonts w:ascii="Calibri Light" w:eastAsia="Times New Roman" w:hAnsi="Calibri Light" w:cs="Calibri Light"/>
                <w:b/>
                <w:bCs/>
                <w:i/>
                <w:iCs/>
                <w:color w:val="000000"/>
                <w:sz w:val="16"/>
                <w:szCs w:val="16"/>
                <w:lang w:val="ro-MD"/>
              </w:rPr>
              <w:t>-1032,84</w:t>
            </w:r>
          </w:p>
        </w:tc>
      </w:tr>
    </w:tbl>
    <w:p w14:paraId="0C824049" w14:textId="74BFD61E" w:rsidR="00825CCE" w:rsidRPr="005A4509" w:rsidRDefault="00825CCE" w:rsidP="00E5545C">
      <w:pPr>
        <w:spacing w:after="0" w:line="276" w:lineRule="auto"/>
        <w:ind w:right="-22" w:firstLine="360"/>
        <w:jc w:val="both"/>
        <w:rPr>
          <w:rFonts w:asciiTheme="majorHAnsi" w:hAnsiTheme="majorHAnsi" w:cstheme="majorHAnsi"/>
          <w:sz w:val="16"/>
          <w:szCs w:val="16"/>
          <w:lang w:val="ro-MD"/>
        </w:rPr>
      </w:pPr>
    </w:p>
    <w:p w14:paraId="6808E9CD" w14:textId="1BB42977" w:rsidR="00825CCE" w:rsidRPr="00A92E2B" w:rsidRDefault="00EF1147" w:rsidP="00846E04">
      <w:pPr>
        <w:spacing w:after="0" w:line="276" w:lineRule="auto"/>
        <w:ind w:right="-22" w:firstLine="567"/>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Analiza respectării normativului financiar zilnic</w:t>
      </w:r>
      <w:r w:rsidR="0072203E">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per copil a stabilit că</w:t>
      </w:r>
      <w:r w:rsidR="002C6433">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din 130 de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nt pre</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colar din mun. Chi</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inău, numai o singură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ie</w:t>
      </w:r>
      <w:r w:rsidR="000A207C" w:rsidRPr="00A92E2B">
        <w:rPr>
          <w:rStyle w:val="FootnoteReference"/>
          <w:rFonts w:asciiTheme="majorHAnsi" w:hAnsiTheme="majorHAnsi" w:cstheme="majorHAnsi"/>
          <w:sz w:val="24"/>
          <w:szCs w:val="24"/>
          <w:lang w:val="ro-MD"/>
        </w:rPr>
        <w:footnoteReference w:id="14"/>
      </w:r>
      <w:r w:rsidRPr="00A92E2B">
        <w:rPr>
          <w:rFonts w:asciiTheme="majorHAnsi" w:hAnsiTheme="majorHAnsi" w:cstheme="majorHAnsi"/>
          <w:sz w:val="24"/>
          <w:szCs w:val="24"/>
          <w:lang w:val="ro-MD"/>
        </w:rPr>
        <w:t xml:space="preserve"> a respectat </w:t>
      </w:r>
      <w:r w:rsidR="000A207C">
        <w:rPr>
          <w:rFonts w:asciiTheme="majorHAnsi" w:hAnsiTheme="majorHAnsi" w:cstheme="majorHAnsi"/>
          <w:sz w:val="24"/>
          <w:szCs w:val="24"/>
          <w:lang w:val="ro-MD"/>
        </w:rPr>
        <w:t xml:space="preserve">acest </w:t>
      </w:r>
      <w:r w:rsidRPr="00A92E2B">
        <w:rPr>
          <w:rFonts w:asciiTheme="majorHAnsi" w:hAnsiTheme="majorHAnsi" w:cstheme="majorHAnsi"/>
          <w:sz w:val="24"/>
          <w:szCs w:val="24"/>
          <w:lang w:val="ro-MD"/>
        </w:rPr>
        <w:t xml:space="preserve">normativ. </w:t>
      </w:r>
      <w:r w:rsidR="00766497" w:rsidRPr="00A92E2B">
        <w:rPr>
          <w:rFonts w:asciiTheme="majorHAnsi" w:hAnsiTheme="majorHAnsi" w:cstheme="majorHAnsi"/>
          <w:sz w:val="24"/>
          <w:szCs w:val="24"/>
          <w:lang w:val="ro-MD"/>
        </w:rPr>
        <w:t>De men</w:t>
      </w:r>
      <w:r w:rsidR="004F0647" w:rsidRPr="00A92E2B">
        <w:rPr>
          <w:rFonts w:asciiTheme="majorHAnsi" w:hAnsiTheme="majorHAnsi" w:cstheme="majorHAnsi"/>
          <w:sz w:val="24"/>
          <w:szCs w:val="24"/>
          <w:lang w:val="ro-MD"/>
        </w:rPr>
        <w:t>ț</w:t>
      </w:r>
      <w:r w:rsidR="00766497" w:rsidRPr="00A92E2B">
        <w:rPr>
          <w:rFonts w:asciiTheme="majorHAnsi" w:hAnsiTheme="majorHAnsi" w:cstheme="majorHAnsi"/>
          <w:sz w:val="24"/>
          <w:szCs w:val="24"/>
          <w:lang w:val="ro-MD"/>
        </w:rPr>
        <w:t>ionat că</w:t>
      </w:r>
      <w:r w:rsidR="00392AC9">
        <w:rPr>
          <w:rFonts w:asciiTheme="majorHAnsi" w:hAnsiTheme="majorHAnsi" w:cstheme="majorHAnsi"/>
          <w:sz w:val="24"/>
          <w:szCs w:val="24"/>
          <w:lang w:val="ro-MD"/>
        </w:rPr>
        <w:t>,</w:t>
      </w:r>
      <w:r w:rsidR="00766497" w:rsidRPr="00A92E2B">
        <w:rPr>
          <w:rFonts w:asciiTheme="majorHAnsi" w:hAnsiTheme="majorHAnsi" w:cstheme="majorHAnsi"/>
          <w:sz w:val="24"/>
          <w:szCs w:val="24"/>
          <w:lang w:val="ro-MD"/>
        </w:rPr>
        <w:t xml:space="preserve"> în institu</w:t>
      </w:r>
      <w:r w:rsidR="004F0647" w:rsidRPr="00A92E2B">
        <w:rPr>
          <w:rFonts w:asciiTheme="majorHAnsi" w:hAnsiTheme="majorHAnsi" w:cstheme="majorHAnsi"/>
          <w:sz w:val="24"/>
          <w:szCs w:val="24"/>
          <w:lang w:val="ro-MD"/>
        </w:rPr>
        <w:t>ț</w:t>
      </w:r>
      <w:r w:rsidR="00766497"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00766497" w:rsidRPr="00A92E2B">
        <w:rPr>
          <w:rFonts w:asciiTheme="majorHAnsi" w:hAnsiTheme="majorHAnsi" w:cstheme="majorHAnsi"/>
          <w:sz w:val="24"/>
          <w:szCs w:val="24"/>
          <w:lang w:val="ro-MD"/>
        </w:rPr>
        <w:t>nt pre</w:t>
      </w:r>
      <w:r w:rsidR="004F0647" w:rsidRPr="00A92E2B">
        <w:rPr>
          <w:rFonts w:asciiTheme="majorHAnsi" w:hAnsiTheme="majorHAnsi" w:cstheme="majorHAnsi"/>
          <w:sz w:val="24"/>
          <w:szCs w:val="24"/>
          <w:lang w:val="ro-MD"/>
        </w:rPr>
        <w:t>ș</w:t>
      </w:r>
      <w:r w:rsidR="00766497" w:rsidRPr="00A92E2B">
        <w:rPr>
          <w:rFonts w:asciiTheme="majorHAnsi" w:hAnsiTheme="majorHAnsi" w:cstheme="majorHAnsi"/>
          <w:sz w:val="24"/>
          <w:szCs w:val="24"/>
          <w:lang w:val="ro-MD"/>
        </w:rPr>
        <w:t xml:space="preserve">colar din subordinea DETS </w:t>
      </w:r>
      <w:r w:rsidR="002C6433">
        <w:rPr>
          <w:rFonts w:asciiTheme="majorHAnsi" w:hAnsiTheme="majorHAnsi" w:cstheme="majorHAnsi"/>
          <w:sz w:val="24"/>
          <w:szCs w:val="24"/>
          <w:lang w:val="ro-MD"/>
        </w:rPr>
        <w:t xml:space="preserve">a </w:t>
      </w:r>
      <w:r w:rsidR="00766497" w:rsidRPr="00A92E2B">
        <w:rPr>
          <w:rFonts w:asciiTheme="majorHAnsi" w:hAnsiTheme="majorHAnsi" w:cstheme="majorHAnsi"/>
          <w:sz w:val="24"/>
          <w:szCs w:val="24"/>
          <w:lang w:val="ro-MD"/>
        </w:rPr>
        <w:t>sec</w:t>
      </w:r>
      <w:r w:rsidR="002C6433">
        <w:rPr>
          <w:rFonts w:asciiTheme="majorHAnsi" w:hAnsiTheme="majorHAnsi" w:cstheme="majorHAnsi"/>
          <w:sz w:val="24"/>
          <w:szCs w:val="24"/>
          <w:lang w:val="ro-MD"/>
        </w:rPr>
        <w:t>t</w:t>
      </w:r>
      <w:r w:rsidR="00766497" w:rsidRPr="00A92E2B">
        <w:rPr>
          <w:rFonts w:asciiTheme="majorHAnsi" w:hAnsiTheme="majorHAnsi" w:cstheme="majorHAnsi"/>
          <w:sz w:val="24"/>
          <w:szCs w:val="24"/>
          <w:lang w:val="ro-MD"/>
        </w:rPr>
        <w:t>. Botanica</w:t>
      </w:r>
      <w:r w:rsidR="00392AC9">
        <w:rPr>
          <w:rFonts w:asciiTheme="majorHAnsi" w:hAnsiTheme="majorHAnsi" w:cstheme="majorHAnsi"/>
          <w:sz w:val="24"/>
          <w:szCs w:val="24"/>
          <w:lang w:val="ro-MD"/>
        </w:rPr>
        <w:t>,</w:t>
      </w:r>
      <w:r w:rsidR="00766497" w:rsidRPr="00A92E2B">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normativul financiar</w:t>
      </w:r>
      <w:r w:rsidR="00ED3266" w:rsidRPr="00A92E2B">
        <w:rPr>
          <w:rFonts w:asciiTheme="majorHAnsi" w:hAnsiTheme="majorHAnsi" w:cstheme="majorHAnsi"/>
          <w:sz w:val="24"/>
          <w:szCs w:val="24"/>
          <w:lang w:val="ro-MD"/>
        </w:rPr>
        <w:t xml:space="preserve"> </w:t>
      </w:r>
      <w:r w:rsidR="00766497" w:rsidRPr="00A92E2B">
        <w:rPr>
          <w:rFonts w:asciiTheme="majorHAnsi" w:hAnsiTheme="majorHAnsi" w:cstheme="majorHAnsi"/>
          <w:sz w:val="24"/>
          <w:szCs w:val="24"/>
          <w:lang w:val="ro-MD"/>
        </w:rPr>
        <w:t>a fost di</w:t>
      </w:r>
      <w:r w:rsidR="00231144" w:rsidRPr="00A92E2B">
        <w:rPr>
          <w:rFonts w:asciiTheme="majorHAnsi" w:hAnsiTheme="majorHAnsi" w:cstheme="majorHAnsi"/>
          <w:sz w:val="24"/>
          <w:szCs w:val="24"/>
          <w:lang w:val="ro-MD"/>
        </w:rPr>
        <w:t xml:space="preserve">minuat de la 5,2 lei/zi/copil </w:t>
      </w:r>
      <w:r w:rsidR="00766497" w:rsidRPr="00A92E2B">
        <w:rPr>
          <w:rFonts w:asciiTheme="majorHAnsi" w:hAnsiTheme="majorHAnsi" w:cstheme="majorHAnsi"/>
          <w:sz w:val="24"/>
          <w:szCs w:val="24"/>
          <w:lang w:val="ro-MD"/>
        </w:rPr>
        <w:t xml:space="preserve"> p</w:t>
      </w:r>
      <w:r w:rsidR="002C6433">
        <w:rPr>
          <w:rFonts w:asciiTheme="majorHAnsi" w:hAnsiTheme="majorHAnsi" w:cstheme="majorHAnsi"/>
          <w:sz w:val="24"/>
          <w:szCs w:val="24"/>
          <w:lang w:val="ro-MD"/>
        </w:rPr>
        <w:t>â</w:t>
      </w:r>
      <w:r w:rsidR="00766497" w:rsidRPr="00A92E2B">
        <w:rPr>
          <w:rFonts w:asciiTheme="majorHAnsi" w:hAnsiTheme="majorHAnsi" w:cstheme="majorHAnsi"/>
          <w:sz w:val="24"/>
          <w:szCs w:val="24"/>
          <w:lang w:val="ro-MD"/>
        </w:rPr>
        <w:t>nă la 11,24 lei/zi/copil. Cea mai mică diminuare a normativului financiar a fost înregistrată în institu</w:t>
      </w:r>
      <w:r w:rsidR="004F0647" w:rsidRPr="00A92E2B">
        <w:rPr>
          <w:rFonts w:asciiTheme="majorHAnsi" w:hAnsiTheme="majorHAnsi" w:cstheme="majorHAnsi"/>
          <w:sz w:val="24"/>
          <w:szCs w:val="24"/>
          <w:lang w:val="ro-MD"/>
        </w:rPr>
        <w:t>ț</w:t>
      </w:r>
      <w:r w:rsidR="00766497"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00766497" w:rsidRPr="00A92E2B">
        <w:rPr>
          <w:rFonts w:asciiTheme="majorHAnsi" w:hAnsiTheme="majorHAnsi" w:cstheme="majorHAnsi"/>
          <w:sz w:val="24"/>
          <w:szCs w:val="24"/>
          <w:lang w:val="ro-MD"/>
        </w:rPr>
        <w:t>nt preuniversitar din sec</w:t>
      </w:r>
      <w:r w:rsidR="002C6433">
        <w:rPr>
          <w:rFonts w:asciiTheme="majorHAnsi" w:hAnsiTheme="majorHAnsi" w:cstheme="majorHAnsi"/>
          <w:sz w:val="24"/>
          <w:szCs w:val="24"/>
          <w:lang w:val="ro-MD"/>
        </w:rPr>
        <w:t>t</w:t>
      </w:r>
      <w:r w:rsidR="00766497" w:rsidRPr="00A92E2B">
        <w:rPr>
          <w:rFonts w:asciiTheme="majorHAnsi" w:hAnsiTheme="majorHAnsi" w:cstheme="majorHAnsi"/>
          <w:sz w:val="24"/>
          <w:szCs w:val="24"/>
          <w:lang w:val="ro-MD"/>
        </w:rPr>
        <w:t>. Centru – de la 0,58 lei/zi/copil p</w:t>
      </w:r>
      <w:r w:rsidR="002C6433">
        <w:rPr>
          <w:rFonts w:asciiTheme="majorHAnsi" w:hAnsiTheme="majorHAnsi" w:cstheme="majorHAnsi"/>
          <w:sz w:val="24"/>
          <w:szCs w:val="24"/>
          <w:lang w:val="ro-MD"/>
        </w:rPr>
        <w:t>â</w:t>
      </w:r>
      <w:r w:rsidR="00766497" w:rsidRPr="00A92E2B">
        <w:rPr>
          <w:rFonts w:asciiTheme="majorHAnsi" w:hAnsiTheme="majorHAnsi" w:cstheme="majorHAnsi"/>
          <w:sz w:val="24"/>
          <w:szCs w:val="24"/>
          <w:lang w:val="ro-MD"/>
        </w:rPr>
        <w:t>nă la 2,57 lei/zi/copil. O analiză detaliată a respectării normativului financiar</w:t>
      </w:r>
      <w:r w:rsidR="00ED3266" w:rsidRPr="00A92E2B">
        <w:rPr>
          <w:rFonts w:asciiTheme="majorHAnsi" w:hAnsiTheme="majorHAnsi" w:cstheme="majorHAnsi"/>
          <w:sz w:val="24"/>
          <w:szCs w:val="24"/>
          <w:lang w:val="ro-MD"/>
        </w:rPr>
        <w:t xml:space="preserve"> </w:t>
      </w:r>
      <w:r w:rsidR="00766497" w:rsidRPr="00A92E2B">
        <w:rPr>
          <w:rFonts w:asciiTheme="majorHAnsi" w:hAnsiTheme="majorHAnsi" w:cstheme="majorHAnsi"/>
          <w:sz w:val="24"/>
          <w:szCs w:val="24"/>
          <w:lang w:val="ro-MD"/>
        </w:rPr>
        <w:t>la nivel de fiecare institu</w:t>
      </w:r>
      <w:r w:rsidR="004F0647" w:rsidRPr="00A92E2B">
        <w:rPr>
          <w:rFonts w:asciiTheme="majorHAnsi" w:hAnsiTheme="majorHAnsi" w:cstheme="majorHAnsi"/>
          <w:sz w:val="24"/>
          <w:szCs w:val="24"/>
          <w:lang w:val="ro-MD"/>
        </w:rPr>
        <w:t>ț</w:t>
      </w:r>
      <w:r w:rsidR="00766497" w:rsidRPr="00A92E2B">
        <w:rPr>
          <w:rFonts w:asciiTheme="majorHAnsi" w:hAnsiTheme="majorHAnsi" w:cstheme="majorHAnsi"/>
          <w:sz w:val="24"/>
          <w:szCs w:val="24"/>
          <w:lang w:val="ro-MD"/>
        </w:rPr>
        <w:t xml:space="preserve">ie de </w:t>
      </w:r>
      <w:r w:rsidR="005B177C">
        <w:rPr>
          <w:rFonts w:asciiTheme="majorHAnsi" w:hAnsiTheme="majorHAnsi" w:cstheme="majorHAnsi"/>
          <w:sz w:val="24"/>
          <w:szCs w:val="24"/>
          <w:lang w:val="ro-MD"/>
        </w:rPr>
        <w:t>învățămâ</w:t>
      </w:r>
      <w:r w:rsidR="00766497" w:rsidRPr="00A92E2B">
        <w:rPr>
          <w:rFonts w:asciiTheme="majorHAnsi" w:hAnsiTheme="majorHAnsi" w:cstheme="majorHAnsi"/>
          <w:sz w:val="24"/>
          <w:szCs w:val="24"/>
          <w:lang w:val="ro-MD"/>
        </w:rPr>
        <w:t xml:space="preserve">nt </w:t>
      </w:r>
      <w:r w:rsidR="0059010D" w:rsidRPr="00A92E2B">
        <w:rPr>
          <w:rFonts w:asciiTheme="majorHAnsi" w:hAnsiTheme="majorHAnsi" w:cstheme="majorHAnsi"/>
          <w:sz w:val="24"/>
          <w:szCs w:val="24"/>
          <w:lang w:val="ro-MD"/>
        </w:rPr>
        <w:t>pre</w:t>
      </w:r>
      <w:r w:rsidR="004F0647" w:rsidRPr="00A92E2B">
        <w:rPr>
          <w:rFonts w:asciiTheme="majorHAnsi" w:hAnsiTheme="majorHAnsi" w:cstheme="majorHAnsi"/>
          <w:sz w:val="24"/>
          <w:szCs w:val="24"/>
          <w:lang w:val="ro-MD"/>
        </w:rPr>
        <w:t>ș</w:t>
      </w:r>
      <w:r w:rsidR="0059010D" w:rsidRPr="00A92E2B">
        <w:rPr>
          <w:rFonts w:asciiTheme="majorHAnsi" w:hAnsiTheme="majorHAnsi" w:cstheme="majorHAnsi"/>
          <w:sz w:val="24"/>
          <w:szCs w:val="24"/>
          <w:lang w:val="ro-MD"/>
        </w:rPr>
        <w:t>colar</w:t>
      </w:r>
      <w:r w:rsidR="00766497" w:rsidRPr="00A92E2B">
        <w:rPr>
          <w:rFonts w:asciiTheme="majorHAnsi" w:hAnsiTheme="majorHAnsi" w:cstheme="majorHAnsi"/>
          <w:sz w:val="24"/>
          <w:szCs w:val="24"/>
          <w:lang w:val="ro-MD"/>
        </w:rPr>
        <w:t xml:space="preserve"> este reflectată în </w:t>
      </w:r>
      <w:r w:rsidR="00231144" w:rsidRPr="00A92E2B">
        <w:rPr>
          <w:rFonts w:asciiTheme="majorHAnsi" w:hAnsiTheme="majorHAnsi" w:cstheme="majorHAnsi"/>
          <w:i/>
          <w:sz w:val="24"/>
          <w:szCs w:val="24"/>
          <w:lang w:val="ro-MD"/>
        </w:rPr>
        <w:t xml:space="preserve">Anexa nr. 4 </w:t>
      </w:r>
      <w:r w:rsidR="00766497" w:rsidRPr="00A92E2B">
        <w:rPr>
          <w:rFonts w:asciiTheme="majorHAnsi" w:hAnsiTheme="majorHAnsi" w:cstheme="majorHAnsi"/>
          <w:i/>
          <w:sz w:val="24"/>
          <w:szCs w:val="24"/>
          <w:lang w:val="ro-MD"/>
        </w:rPr>
        <w:t>la Raportul de audit.</w:t>
      </w:r>
    </w:p>
    <w:p w14:paraId="1316F558" w14:textId="6450371D" w:rsidR="00B310C8" w:rsidRPr="00A92E2B" w:rsidRDefault="004C5D5A" w:rsidP="00846E04">
      <w:pPr>
        <w:spacing w:after="0" w:line="276" w:lineRule="auto"/>
        <w:ind w:right="-22" w:firstLine="567"/>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Ace</w:t>
      </w:r>
      <w:r w:rsidR="009135ED">
        <w:rPr>
          <w:rFonts w:asciiTheme="majorHAnsi" w:hAnsiTheme="majorHAnsi" w:cstheme="majorHAnsi"/>
          <w:sz w:val="24"/>
          <w:szCs w:val="24"/>
          <w:lang w:val="ro-MD"/>
        </w:rPr>
        <w:t>e</w:t>
      </w:r>
      <w:r w:rsidRPr="00A92E2B">
        <w:rPr>
          <w:rFonts w:asciiTheme="majorHAnsi" w:hAnsiTheme="majorHAnsi" w:cstheme="majorHAnsi"/>
          <w:sz w:val="24"/>
          <w:szCs w:val="24"/>
          <w:lang w:val="ro-MD"/>
        </w:rPr>
        <w:t>a</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situa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ie a fost constatată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i la </w:t>
      </w:r>
      <w:r w:rsidR="00766497" w:rsidRPr="00A92E2B">
        <w:rPr>
          <w:rFonts w:asciiTheme="majorHAnsi" w:hAnsiTheme="majorHAnsi" w:cstheme="majorHAnsi"/>
          <w:sz w:val="24"/>
          <w:szCs w:val="24"/>
          <w:lang w:val="ro-MD"/>
        </w:rPr>
        <w:t xml:space="preserve">nivel de </w:t>
      </w:r>
      <w:r w:rsidR="005A4509" w:rsidRPr="00A92E2B">
        <w:rPr>
          <w:rFonts w:asciiTheme="majorHAnsi" w:hAnsiTheme="majorHAnsi" w:cstheme="majorHAnsi"/>
          <w:b/>
          <w:i/>
          <w:sz w:val="24"/>
          <w:szCs w:val="24"/>
          <w:lang w:val="ro-MD"/>
        </w:rPr>
        <w:t>49</w:t>
      </w:r>
      <w:r w:rsidR="005A4509" w:rsidRPr="00A92E2B">
        <w:rPr>
          <w:rFonts w:asciiTheme="majorHAnsi" w:hAnsiTheme="majorHAnsi" w:cstheme="majorHAnsi"/>
          <w:sz w:val="24"/>
          <w:szCs w:val="24"/>
          <w:lang w:val="ro-MD"/>
        </w:rPr>
        <w:t xml:space="preserve"> </w:t>
      </w:r>
      <w:r w:rsidR="005A4509">
        <w:rPr>
          <w:rFonts w:asciiTheme="majorHAnsi" w:hAnsiTheme="majorHAnsi" w:cstheme="majorHAnsi"/>
          <w:sz w:val="24"/>
          <w:szCs w:val="24"/>
          <w:lang w:val="ro-MD"/>
        </w:rPr>
        <w:t xml:space="preserve">de </w:t>
      </w:r>
      <w:r w:rsidR="005A4509" w:rsidRPr="00A92E2B">
        <w:rPr>
          <w:rFonts w:asciiTheme="majorHAnsi" w:hAnsiTheme="majorHAnsi" w:cstheme="majorHAnsi"/>
          <w:sz w:val="24"/>
          <w:szCs w:val="24"/>
          <w:lang w:val="ro-MD"/>
        </w:rPr>
        <w:t xml:space="preserve">instituții de </w:t>
      </w:r>
      <w:r w:rsidR="005A4509">
        <w:rPr>
          <w:rFonts w:asciiTheme="majorHAnsi" w:hAnsiTheme="majorHAnsi" w:cstheme="majorHAnsi"/>
          <w:sz w:val="24"/>
          <w:szCs w:val="24"/>
          <w:lang w:val="ro-MD"/>
        </w:rPr>
        <w:t>învățămâ</w:t>
      </w:r>
      <w:r w:rsidR="005A4509" w:rsidRPr="00A92E2B">
        <w:rPr>
          <w:rFonts w:asciiTheme="majorHAnsi" w:hAnsiTheme="majorHAnsi" w:cstheme="majorHAnsi"/>
          <w:sz w:val="24"/>
          <w:szCs w:val="24"/>
          <w:lang w:val="ro-MD"/>
        </w:rPr>
        <w:t>nt preșcolar</w:t>
      </w:r>
      <w:r w:rsidR="005A4509">
        <w:rPr>
          <w:rStyle w:val="FootnoteReference"/>
          <w:rFonts w:asciiTheme="majorHAnsi" w:hAnsiTheme="majorHAnsi" w:cstheme="majorHAnsi"/>
          <w:sz w:val="24"/>
          <w:szCs w:val="24"/>
          <w:lang w:val="ro-MD"/>
        </w:rPr>
        <w:footnoteReference w:id="15"/>
      </w:r>
      <w:r w:rsidR="005A4509" w:rsidRPr="00A92E2B">
        <w:rPr>
          <w:rFonts w:asciiTheme="majorHAnsi" w:hAnsiTheme="majorHAnsi" w:cstheme="majorHAnsi"/>
          <w:sz w:val="24"/>
          <w:szCs w:val="24"/>
          <w:lang w:val="ro-MD"/>
        </w:rPr>
        <w:t xml:space="preserve"> din subordinea a 10 APL de nivelul I </w:t>
      </w:r>
      <w:r w:rsidR="00A009EA">
        <w:rPr>
          <w:rFonts w:asciiTheme="majorHAnsi" w:hAnsiTheme="majorHAnsi" w:cstheme="majorHAnsi"/>
          <w:sz w:val="24"/>
          <w:szCs w:val="24"/>
          <w:lang w:val="ro-MD"/>
        </w:rPr>
        <w:t xml:space="preserve">auditate </w:t>
      </w:r>
      <w:r w:rsidR="00AA5512">
        <w:rPr>
          <w:rFonts w:asciiTheme="majorHAnsi" w:hAnsiTheme="majorHAnsi" w:cstheme="majorHAnsi"/>
          <w:sz w:val="24"/>
          <w:szCs w:val="24"/>
          <w:lang w:val="ro-MD"/>
        </w:rPr>
        <w:t>din</w:t>
      </w:r>
      <w:r w:rsidR="00A009EA" w:rsidRPr="00A92E2B">
        <w:rPr>
          <w:rFonts w:asciiTheme="majorHAnsi" w:hAnsiTheme="majorHAnsi" w:cstheme="majorHAnsi"/>
          <w:sz w:val="24"/>
          <w:szCs w:val="24"/>
          <w:lang w:val="ro-MD"/>
        </w:rPr>
        <w:t xml:space="preserve"> </w:t>
      </w:r>
      <w:r w:rsidR="00766497" w:rsidRPr="00A92E2B">
        <w:rPr>
          <w:rFonts w:asciiTheme="majorHAnsi" w:hAnsiTheme="majorHAnsi" w:cstheme="majorHAnsi"/>
          <w:sz w:val="24"/>
          <w:szCs w:val="24"/>
          <w:lang w:val="ro-MD"/>
        </w:rPr>
        <w:t xml:space="preserve">diferite zone ale </w:t>
      </w:r>
      <w:r w:rsidR="004F0647" w:rsidRPr="00A92E2B">
        <w:rPr>
          <w:rFonts w:asciiTheme="majorHAnsi" w:hAnsiTheme="majorHAnsi" w:cstheme="majorHAnsi"/>
          <w:sz w:val="24"/>
          <w:szCs w:val="24"/>
          <w:lang w:val="ro-MD"/>
        </w:rPr>
        <w:t>ț</w:t>
      </w:r>
      <w:r w:rsidR="00766497" w:rsidRPr="00A92E2B">
        <w:rPr>
          <w:rFonts w:asciiTheme="majorHAnsi" w:hAnsiTheme="majorHAnsi" w:cstheme="majorHAnsi"/>
          <w:sz w:val="24"/>
          <w:szCs w:val="24"/>
          <w:lang w:val="ro-MD"/>
        </w:rPr>
        <w:t>ării</w:t>
      </w:r>
      <w:r w:rsidRPr="00A92E2B">
        <w:rPr>
          <w:rFonts w:asciiTheme="majorHAnsi" w:hAnsiTheme="majorHAnsi" w:cstheme="majorHAnsi"/>
          <w:sz w:val="24"/>
          <w:szCs w:val="24"/>
          <w:lang w:val="ro-MD"/>
        </w:rPr>
        <w:t>. Astfel</w:t>
      </w:r>
      <w:r w:rsidR="003829AC">
        <w:rPr>
          <w:rFonts w:asciiTheme="majorHAnsi" w:hAnsiTheme="majorHAnsi" w:cstheme="majorHAnsi"/>
          <w:sz w:val="24"/>
          <w:szCs w:val="24"/>
          <w:lang w:val="ro-MD"/>
        </w:rPr>
        <w:t>,</w:t>
      </w:r>
      <w:r w:rsidR="00766497" w:rsidRPr="00A92E2B">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p</w:t>
      </w:r>
      <w:r w:rsidR="000916DB" w:rsidRPr="00A92E2B">
        <w:rPr>
          <w:rFonts w:asciiTheme="majorHAnsi" w:hAnsiTheme="majorHAnsi" w:cstheme="majorHAnsi"/>
          <w:sz w:val="24"/>
          <w:szCs w:val="24"/>
          <w:lang w:val="ro-MD"/>
        </w:rPr>
        <w:t xml:space="preserve">entru alimentarea în anul 2019 a </w:t>
      </w:r>
      <w:r w:rsidR="00663C86" w:rsidRPr="00A92E2B">
        <w:rPr>
          <w:rFonts w:asciiTheme="majorHAnsi" w:hAnsiTheme="majorHAnsi" w:cstheme="majorHAnsi"/>
          <w:b/>
          <w:i/>
          <w:sz w:val="24"/>
          <w:szCs w:val="24"/>
          <w:lang w:val="ro-MD"/>
        </w:rPr>
        <w:t>8147</w:t>
      </w:r>
      <w:r w:rsidR="000916DB" w:rsidRPr="00A92E2B">
        <w:rPr>
          <w:rFonts w:asciiTheme="majorHAnsi" w:hAnsiTheme="majorHAnsi" w:cstheme="majorHAnsi"/>
          <w:b/>
          <w:i/>
          <w:sz w:val="24"/>
          <w:szCs w:val="24"/>
          <w:lang w:val="ro-MD"/>
        </w:rPr>
        <w:t xml:space="preserve"> </w:t>
      </w:r>
      <w:r w:rsidR="009135ED">
        <w:rPr>
          <w:rFonts w:asciiTheme="majorHAnsi" w:hAnsiTheme="majorHAnsi" w:cstheme="majorHAnsi"/>
          <w:b/>
          <w:i/>
          <w:sz w:val="24"/>
          <w:szCs w:val="24"/>
          <w:lang w:val="ro-MD"/>
        </w:rPr>
        <w:t xml:space="preserve">de </w:t>
      </w:r>
      <w:r w:rsidR="000916DB" w:rsidRPr="00A92E2B">
        <w:rPr>
          <w:rFonts w:asciiTheme="majorHAnsi" w:hAnsiTheme="majorHAnsi" w:cstheme="majorHAnsi"/>
          <w:b/>
          <w:i/>
          <w:sz w:val="24"/>
          <w:szCs w:val="24"/>
          <w:lang w:val="ro-MD"/>
        </w:rPr>
        <w:t>copii</w:t>
      </w:r>
      <w:r w:rsidR="000916DB" w:rsidRPr="00A92E2B">
        <w:rPr>
          <w:rStyle w:val="FootnoteReference"/>
          <w:rFonts w:asciiTheme="majorHAnsi" w:hAnsiTheme="majorHAnsi" w:cstheme="majorHAnsi"/>
          <w:sz w:val="24"/>
          <w:szCs w:val="24"/>
          <w:lang w:val="ro-MD"/>
        </w:rPr>
        <w:footnoteReference w:id="16"/>
      </w:r>
      <w:r w:rsidR="000916DB" w:rsidRPr="00A92E2B">
        <w:rPr>
          <w:rFonts w:asciiTheme="majorHAnsi" w:hAnsiTheme="majorHAnsi" w:cstheme="majorHAnsi"/>
          <w:sz w:val="24"/>
          <w:szCs w:val="24"/>
          <w:lang w:val="ro-MD"/>
        </w:rPr>
        <w:t xml:space="preserve"> au fost utilizate mijloace financiare în sumă totală de</w:t>
      </w:r>
      <w:r w:rsidR="00BD7A4A">
        <w:rPr>
          <w:rFonts w:asciiTheme="majorHAnsi" w:hAnsiTheme="majorHAnsi" w:cstheme="majorHAnsi"/>
          <w:sz w:val="24"/>
          <w:szCs w:val="24"/>
          <w:lang w:val="ro-MD"/>
        </w:rPr>
        <w:t xml:space="preserve"> </w:t>
      </w:r>
      <w:r w:rsidR="00663C86" w:rsidRPr="00A92E2B">
        <w:rPr>
          <w:rFonts w:asciiTheme="majorHAnsi" w:hAnsiTheme="majorHAnsi" w:cstheme="majorHAnsi"/>
          <w:b/>
          <w:i/>
          <w:sz w:val="24"/>
          <w:szCs w:val="24"/>
          <w:lang w:val="ro-MD"/>
        </w:rPr>
        <w:t>34</w:t>
      </w:r>
      <w:r w:rsidR="008D407E">
        <w:rPr>
          <w:rFonts w:asciiTheme="majorHAnsi" w:hAnsiTheme="majorHAnsi" w:cstheme="majorHAnsi"/>
          <w:b/>
          <w:i/>
          <w:sz w:val="24"/>
          <w:szCs w:val="24"/>
          <w:lang w:val="ro-MD"/>
        </w:rPr>
        <w:t>,6</w:t>
      </w:r>
      <w:r w:rsidR="000916DB" w:rsidRPr="00A92E2B">
        <w:rPr>
          <w:rFonts w:asciiTheme="majorHAnsi" w:hAnsiTheme="majorHAnsi" w:cstheme="majorHAnsi"/>
          <w:b/>
          <w:i/>
          <w:sz w:val="24"/>
          <w:szCs w:val="24"/>
          <w:lang w:val="ro-MD"/>
        </w:rPr>
        <w:t xml:space="preserve"> mi</w:t>
      </w:r>
      <w:r w:rsidR="008D407E">
        <w:rPr>
          <w:rFonts w:asciiTheme="majorHAnsi" w:hAnsiTheme="majorHAnsi" w:cstheme="majorHAnsi"/>
          <w:b/>
          <w:i/>
          <w:sz w:val="24"/>
          <w:szCs w:val="24"/>
          <w:lang w:val="ro-MD"/>
        </w:rPr>
        <w:t>l</w:t>
      </w:r>
      <w:r w:rsidR="00AA5512">
        <w:rPr>
          <w:rFonts w:asciiTheme="majorHAnsi" w:hAnsiTheme="majorHAnsi" w:cstheme="majorHAnsi"/>
          <w:b/>
          <w:i/>
          <w:sz w:val="24"/>
          <w:szCs w:val="24"/>
          <w:lang w:val="ro-MD"/>
        </w:rPr>
        <w:t>.</w:t>
      </w:r>
      <w:r w:rsidR="000916DB" w:rsidRPr="00A92E2B">
        <w:rPr>
          <w:rFonts w:asciiTheme="majorHAnsi" w:hAnsiTheme="majorHAnsi" w:cstheme="majorHAnsi"/>
          <w:b/>
          <w:i/>
          <w:sz w:val="24"/>
          <w:szCs w:val="24"/>
          <w:lang w:val="ro-MD"/>
        </w:rPr>
        <w:t xml:space="preserve"> lei</w:t>
      </w:r>
      <w:r w:rsidR="000916DB" w:rsidRPr="00A92E2B">
        <w:rPr>
          <w:rStyle w:val="FootnoteReference"/>
          <w:rFonts w:asciiTheme="majorHAnsi" w:hAnsiTheme="majorHAnsi" w:cstheme="majorHAnsi"/>
          <w:sz w:val="24"/>
          <w:szCs w:val="24"/>
          <w:lang w:val="ro-MD"/>
        </w:rPr>
        <w:footnoteReference w:id="17"/>
      </w:r>
      <w:r w:rsidR="000916DB" w:rsidRPr="00A92E2B">
        <w:rPr>
          <w:rFonts w:asciiTheme="majorHAnsi" w:hAnsiTheme="majorHAnsi" w:cstheme="majorHAnsi"/>
          <w:sz w:val="24"/>
          <w:szCs w:val="24"/>
          <w:lang w:val="ro-MD"/>
        </w:rPr>
        <w:t xml:space="preserve">, din care: </w:t>
      </w:r>
      <w:r w:rsidR="00663C86" w:rsidRPr="00A92E2B">
        <w:rPr>
          <w:rFonts w:asciiTheme="majorHAnsi" w:hAnsiTheme="majorHAnsi" w:cstheme="majorHAnsi"/>
          <w:b/>
          <w:i/>
          <w:sz w:val="24"/>
          <w:szCs w:val="24"/>
          <w:lang w:val="ro-MD"/>
        </w:rPr>
        <w:t>21</w:t>
      </w:r>
      <w:r w:rsidR="008D407E">
        <w:rPr>
          <w:rFonts w:asciiTheme="majorHAnsi" w:hAnsiTheme="majorHAnsi" w:cstheme="majorHAnsi"/>
          <w:b/>
          <w:i/>
          <w:sz w:val="24"/>
          <w:szCs w:val="24"/>
          <w:lang w:val="ro-MD"/>
        </w:rPr>
        <w:t>,5</w:t>
      </w:r>
      <w:r w:rsidR="000916DB" w:rsidRPr="00A92E2B">
        <w:rPr>
          <w:rFonts w:asciiTheme="majorHAnsi" w:hAnsiTheme="majorHAnsi" w:cstheme="majorHAnsi"/>
          <w:b/>
          <w:i/>
          <w:sz w:val="24"/>
          <w:szCs w:val="24"/>
          <w:lang w:val="ro-MD"/>
        </w:rPr>
        <w:t xml:space="preserve"> mi</w:t>
      </w:r>
      <w:r w:rsidR="008D407E">
        <w:rPr>
          <w:rFonts w:asciiTheme="majorHAnsi" w:hAnsiTheme="majorHAnsi" w:cstheme="majorHAnsi"/>
          <w:b/>
          <w:i/>
          <w:sz w:val="24"/>
          <w:szCs w:val="24"/>
          <w:lang w:val="ro-MD"/>
        </w:rPr>
        <w:t>l</w:t>
      </w:r>
      <w:r w:rsidR="00AA5512">
        <w:rPr>
          <w:rFonts w:asciiTheme="majorHAnsi" w:hAnsiTheme="majorHAnsi" w:cstheme="majorHAnsi"/>
          <w:b/>
          <w:i/>
          <w:sz w:val="24"/>
          <w:szCs w:val="24"/>
          <w:lang w:val="ro-MD"/>
        </w:rPr>
        <w:t>.</w:t>
      </w:r>
      <w:r w:rsidR="000916DB" w:rsidRPr="00A92E2B">
        <w:rPr>
          <w:rFonts w:asciiTheme="majorHAnsi" w:hAnsiTheme="majorHAnsi" w:cstheme="majorHAnsi"/>
          <w:b/>
          <w:i/>
          <w:sz w:val="24"/>
          <w:szCs w:val="24"/>
          <w:lang w:val="ro-MD"/>
        </w:rPr>
        <w:t xml:space="preserve"> lei</w:t>
      </w:r>
      <w:r w:rsidR="000916DB" w:rsidRPr="00A92E2B">
        <w:rPr>
          <w:rStyle w:val="FootnoteReference"/>
          <w:rFonts w:asciiTheme="majorHAnsi" w:hAnsiTheme="majorHAnsi" w:cstheme="majorHAnsi"/>
          <w:sz w:val="24"/>
          <w:szCs w:val="24"/>
          <w:lang w:val="ro-MD"/>
        </w:rPr>
        <w:footnoteReference w:id="18"/>
      </w:r>
      <w:r w:rsidR="000916DB" w:rsidRPr="00A92E2B">
        <w:rPr>
          <w:rFonts w:asciiTheme="majorHAnsi" w:hAnsiTheme="majorHAnsi" w:cstheme="majorHAnsi"/>
          <w:sz w:val="24"/>
          <w:szCs w:val="24"/>
          <w:lang w:val="ro-MD"/>
        </w:rPr>
        <w:t xml:space="preserve"> </w:t>
      </w:r>
      <w:r w:rsidR="009135ED" w:rsidRPr="00A92E2B">
        <w:rPr>
          <w:rFonts w:asciiTheme="majorHAnsi" w:hAnsiTheme="majorHAnsi" w:cstheme="majorHAnsi"/>
          <w:sz w:val="24"/>
          <w:szCs w:val="24"/>
          <w:lang w:val="ro-MD"/>
        </w:rPr>
        <w:t>–</w:t>
      </w:r>
      <w:r w:rsidR="009135ED">
        <w:rPr>
          <w:rFonts w:asciiTheme="majorHAnsi" w:hAnsiTheme="majorHAnsi" w:cstheme="majorHAnsi"/>
          <w:sz w:val="24"/>
          <w:szCs w:val="24"/>
          <w:lang w:val="ro-MD"/>
        </w:rPr>
        <w:t xml:space="preserve"> </w:t>
      </w:r>
      <w:r w:rsidR="000916DB" w:rsidRPr="00A92E2B">
        <w:rPr>
          <w:rFonts w:asciiTheme="majorHAnsi" w:hAnsiTheme="majorHAnsi" w:cstheme="majorHAnsi"/>
          <w:sz w:val="24"/>
          <w:szCs w:val="24"/>
          <w:lang w:val="ro-MD"/>
        </w:rPr>
        <w:t>din contul mijloacelor bugetare</w:t>
      </w:r>
      <w:r w:rsidR="009135ED">
        <w:rPr>
          <w:rFonts w:asciiTheme="majorHAnsi" w:hAnsiTheme="majorHAnsi" w:cstheme="majorHAnsi"/>
          <w:sz w:val="24"/>
          <w:szCs w:val="24"/>
          <w:lang w:val="ro-MD"/>
        </w:rPr>
        <w:t>,</w:t>
      </w:r>
      <w:r w:rsidR="000916DB" w:rsidRPr="00A92E2B">
        <w:rPr>
          <w:rFonts w:asciiTheme="majorHAnsi" w:hAnsiTheme="majorHAnsi" w:cstheme="majorHAnsi"/>
          <w:sz w:val="24"/>
          <w:szCs w:val="24"/>
          <w:lang w:val="ro-MD"/>
        </w:rPr>
        <w:t xml:space="preserve"> </w:t>
      </w:r>
      <w:r w:rsidR="004F0647" w:rsidRPr="00A92E2B">
        <w:rPr>
          <w:rFonts w:asciiTheme="majorHAnsi" w:hAnsiTheme="majorHAnsi" w:cstheme="majorHAnsi"/>
          <w:sz w:val="24"/>
          <w:szCs w:val="24"/>
          <w:lang w:val="ro-MD"/>
        </w:rPr>
        <w:t>ș</w:t>
      </w:r>
      <w:r w:rsidR="000916DB" w:rsidRPr="00A92E2B">
        <w:rPr>
          <w:rFonts w:asciiTheme="majorHAnsi" w:hAnsiTheme="majorHAnsi" w:cstheme="majorHAnsi"/>
          <w:sz w:val="24"/>
          <w:szCs w:val="24"/>
          <w:lang w:val="ro-MD"/>
        </w:rPr>
        <w:t xml:space="preserve">i </w:t>
      </w:r>
      <w:r w:rsidR="00663C86" w:rsidRPr="00A92E2B">
        <w:rPr>
          <w:rFonts w:asciiTheme="majorHAnsi" w:hAnsiTheme="majorHAnsi" w:cstheme="majorHAnsi"/>
          <w:b/>
          <w:i/>
          <w:sz w:val="24"/>
          <w:szCs w:val="24"/>
          <w:lang w:val="ro-MD"/>
        </w:rPr>
        <w:t>13</w:t>
      </w:r>
      <w:r w:rsidR="008D407E">
        <w:rPr>
          <w:rFonts w:asciiTheme="majorHAnsi" w:hAnsiTheme="majorHAnsi" w:cstheme="majorHAnsi"/>
          <w:b/>
          <w:i/>
          <w:sz w:val="24"/>
          <w:szCs w:val="24"/>
          <w:lang w:val="ro-MD"/>
        </w:rPr>
        <w:t>,1</w:t>
      </w:r>
      <w:r w:rsidR="000916DB" w:rsidRPr="00A92E2B">
        <w:rPr>
          <w:rFonts w:asciiTheme="majorHAnsi" w:hAnsiTheme="majorHAnsi" w:cstheme="majorHAnsi"/>
          <w:b/>
          <w:i/>
          <w:sz w:val="24"/>
          <w:szCs w:val="24"/>
          <w:lang w:val="ro-MD"/>
        </w:rPr>
        <w:t xml:space="preserve"> mi</w:t>
      </w:r>
      <w:r w:rsidR="008D407E">
        <w:rPr>
          <w:rFonts w:asciiTheme="majorHAnsi" w:hAnsiTheme="majorHAnsi" w:cstheme="majorHAnsi"/>
          <w:b/>
          <w:i/>
          <w:sz w:val="24"/>
          <w:szCs w:val="24"/>
          <w:lang w:val="ro-MD"/>
        </w:rPr>
        <w:t>l</w:t>
      </w:r>
      <w:r w:rsidR="00AA5512">
        <w:rPr>
          <w:rFonts w:asciiTheme="majorHAnsi" w:hAnsiTheme="majorHAnsi" w:cstheme="majorHAnsi"/>
          <w:b/>
          <w:i/>
          <w:sz w:val="24"/>
          <w:szCs w:val="24"/>
          <w:lang w:val="ro-MD"/>
        </w:rPr>
        <w:t>.</w:t>
      </w:r>
      <w:r w:rsidR="000916DB" w:rsidRPr="00A92E2B">
        <w:rPr>
          <w:rFonts w:asciiTheme="majorHAnsi" w:hAnsiTheme="majorHAnsi" w:cstheme="majorHAnsi"/>
          <w:b/>
          <w:i/>
          <w:sz w:val="24"/>
          <w:szCs w:val="24"/>
          <w:lang w:val="ro-MD"/>
        </w:rPr>
        <w:t xml:space="preserve"> lei</w:t>
      </w:r>
      <w:r w:rsidR="000916DB" w:rsidRPr="00A92E2B">
        <w:rPr>
          <w:rStyle w:val="FootnoteReference"/>
          <w:rFonts w:asciiTheme="majorHAnsi" w:hAnsiTheme="majorHAnsi" w:cstheme="majorHAnsi"/>
          <w:sz w:val="24"/>
          <w:szCs w:val="24"/>
          <w:lang w:val="ro-MD"/>
        </w:rPr>
        <w:footnoteReference w:id="19"/>
      </w:r>
      <w:r w:rsidR="000916DB" w:rsidRPr="00A92E2B">
        <w:rPr>
          <w:rFonts w:asciiTheme="majorHAnsi" w:hAnsiTheme="majorHAnsi" w:cstheme="majorHAnsi"/>
          <w:sz w:val="24"/>
          <w:szCs w:val="24"/>
          <w:lang w:val="ro-MD"/>
        </w:rPr>
        <w:t xml:space="preserve"> </w:t>
      </w:r>
      <w:r w:rsidR="009135ED" w:rsidRPr="00A92E2B">
        <w:rPr>
          <w:rFonts w:asciiTheme="majorHAnsi" w:hAnsiTheme="majorHAnsi" w:cstheme="majorHAnsi"/>
          <w:sz w:val="24"/>
          <w:szCs w:val="24"/>
          <w:lang w:val="ro-MD"/>
        </w:rPr>
        <w:t>–</w:t>
      </w:r>
      <w:r w:rsidR="009135ED">
        <w:rPr>
          <w:rFonts w:asciiTheme="majorHAnsi" w:hAnsiTheme="majorHAnsi" w:cstheme="majorHAnsi"/>
          <w:sz w:val="24"/>
          <w:szCs w:val="24"/>
          <w:lang w:val="ro-MD"/>
        </w:rPr>
        <w:t xml:space="preserve"> </w:t>
      </w:r>
      <w:r w:rsidR="000916DB" w:rsidRPr="00A92E2B">
        <w:rPr>
          <w:rFonts w:asciiTheme="majorHAnsi" w:hAnsiTheme="majorHAnsi" w:cstheme="majorHAnsi"/>
          <w:sz w:val="24"/>
          <w:szCs w:val="24"/>
          <w:lang w:val="ro-MD"/>
        </w:rPr>
        <w:t xml:space="preserve">din contul taxei </w:t>
      </w:r>
      <w:r w:rsidR="0066281F">
        <w:rPr>
          <w:rFonts w:asciiTheme="majorHAnsi" w:hAnsiTheme="majorHAnsi" w:cstheme="majorHAnsi"/>
          <w:sz w:val="24"/>
          <w:szCs w:val="24"/>
          <w:lang w:val="ro-MD"/>
        </w:rPr>
        <w:t xml:space="preserve">care trebuia </w:t>
      </w:r>
      <w:r w:rsidR="000916DB" w:rsidRPr="00A92E2B">
        <w:rPr>
          <w:rFonts w:asciiTheme="majorHAnsi" w:hAnsiTheme="majorHAnsi" w:cstheme="majorHAnsi"/>
          <w:sz w:val="24"/>
          <w:szCs w:val="24"/>
          <w:lang w:val="ro-MD"/>
        </w:rPr>
        <w:t>achitat</w:t>
      </w:r>
      <w:r w:rsidR="0066281F">
        <w:rPr>
          <w:rFonts w:asciiTheme="majorHAnsi" w:hAnsiTheme="majorHAnsi" w:cstheme="majorHAnsi"/>
          <w:sz w:val="24"/>
          <w:szCs w:val="24"/>
          <w:lang w:val="ro-MD"/>
        </w:rPr>
        <w:t>ă</w:t>
      </w:r>
      <w:r w:rsidR="000916DB" w:rsidRPr="00A92E2B">
        <w:rPr>
          <w:rFonts w:asciiTheme="majorHAnsi" w:hAnsiTheme="majorHAnsi" w:cstheme="majorHAnsi"/>
          <w:sz w:val="24"/>
          <w:szCs w:val="24"/>
          <w:lang w:val="ro-MD"/>
        </w:rPr>
        <w:t xml:space="preserve"> de către părin</w:t>
      </w:r>
      <w:r w:rsidR="004F0647" w:rsidRPr="00A92E2B">
        <w:rPr>
          <w:rFonts w:asciiTheme="majorHAnsi" w:hAnsiTheme="majorHAnsi" w:cstheme="majorHAnsi"/>
          <w:sz w:val="24"/>
          <w:szCs w:val="24"/>
          <w:lang w:val="ro-MD"/>
        </w:rPr>
        <w:t>ț</w:t>
      </w:r>
      <w:r w:rsidR="000916DB" w:rsidRPr="00A92E2B">
        <w:rPr>
          <w:rFonts w:asciiTheme="majorHAnsi" w:hAnsiTheme="majorHAnsi" w:cstheme="majorHAnsi"/>
          <w:sz w:val="24"/>
          <w:szCs w:val="24"/>
          <w:lang w:val="ro-MD"/>
        </w:rPr>
        <w:t>i.</w:t>
      </w:r>
      <w:r w:rsidR="00BD7A4A">
        <w:rPr>
          <w:rFonts w:asciiTheme="majorHAnsi" w:hAnsiTheme="majorHAnsi" w:cstheme="majorHAnsi"/>
          <w:sz w:val="24"/>
          <w:szCs w:val="24"/>
          <w:lang w:val="ro-MD"/>
        </w:rPr>
        <w:t xml:space="preserve"> </w:t>
      </w:r>
      <w:r w:rsidR="00B310C8" w:rsidRPr="00A92E2B">
        <w:rPr>
          <w:rFonts w:asciiTheme="majorHAnsi" w:hAnsiTheme="majorHAnsi" w:cstheme="majorHAnsi"/>
          <w:sz w:val="24"/>
          <w:szCs w:val="24"/>
          <w:lang w:val="ro-MD"/>
        </w:rPr>
        <w:t xml:space="preserve">Din cele 49 </w:t>
      </w:r>
      <w:r w:rsidR="009135ED">
        <w:rPr>
          <w:rFonts w:asciiTheme="majorHAnsi" w:hAnsiTheme="majorHAnsi" w:cstheme="majorHAnsi"/>
          <w:sz w:val="24"/>
          <w:szCs w:val="24"/>
          <w:lang w:val="ro-MD"/>
        </w:rPr>
        <w:t xml:space="preserve">de </w:t>
      </w:r>
      <w:r w:rsidR="00B310C8" w:rsidRPr="00A92E2B">
        <w:rPr>
          <w:rFonts w:asciiTheme="majorHAnsi" w:hAnsiTheme="majorHAnsi" w:cstheme="majorHAnsi"/>
          <w:sz w:val="24"/>
          <w:szCs w:val="24"/>
          <w:lang w:val="ro-MD"/>
        </w:rPr>
        <w:t>institu</w:t>
      </w:r>
      <w:r w:rsidR="004F0647" w:rsidRPr="00A92E2B">
        <w:rPr>
          <w:rFonts w:asciiTheme="majorHAnsi" w:hAnsiTheme="majorHAnsi" w:cstheme="majorHAnsi"/>
          <w:sz w:val="24"/>
          <w:szCs w:val="24"/>
          <w:lang w:val="ro-MD"/>
        </w:rPr>
        <w:t>ț</w:t>
      </w:r>
      <w:r w:rsidR="00B310C8" w:rsidRPr="00A92E2B">
        <w:rPr>
          <w:rFonts w:asciiTheme="majorHAnsi" w:hAnsiTheme="majorHAnsi" w:cstheme="majorHAnsi"/>
          <w:sz w:val="24"/>
          <w:szCs w:val="24"/>
          <w:lang w:val="ro-MD"/>
        </w:rPr>
        <w:t>ii, numai la o singură institu</w:t>
      </w:r>
      <w:r w:rsidR="004F0647" w:rsidRPr="00A92E2B">
        <w:rPr>
          <w:rFonts w:asciiTheme="majorHAnsi" w:hAnsiTheme="majorHAnsi" w:cstheme="majorHAnsi"/>
          <w:sz w:val="24"/>
          <w:szCs w:val="24"/>
          <w:lang w:val="ro-MD"/>
        </w:rPr>
        <w:t>ț</w:t>
      </w:r>
      <w:r w:rsidR="00B310C8" w:rsidRPr="00A92E2B">
        <w:rPr>
          <w:rFonts w:asciiTheme="majorHAnsi" w:hAnsiTheme="majorHAnsi" w:cstheme="majorHAnsi"/>
          <w:sz w:val="24"/>
          <w:szCs w:val="24"/>
          <w:lang w:val="ro-MD"/>
        </w:rPr>
        <w:t>ie pre</w:t>
      </w:r>
      <w:r w:rsidR="004F0647" w:rsidRPr="00A92E2B">
        <w:rPr>
          <w:rFonts w:asciiTheme="majorHAnsi" w:hAnsiTheme="majorHAnsi" w:cstheme="majorHAnsi"/>
          <w:sz w:val="24"/>
          <w:szCs w:val="24"/>
          <w:lang w:val="ro-MD"/>
        </w:rPr>
        <w:t>ș</w:t>
      </w:r>
      <w:r w:rsidR="00B310C8" w:rsidRPr="00A92E2B">
        <w:rPr>
          <w:rFonts w:asciiTheme="majorHAnsi" w:hAnsiTheme="majorHAnsi" w:cstheme="majorHAnsi"/>
          <w:sz w:val="24"/>
          <w:szCs w:val="24"/>
          <w:lang w:val="ro-MD"/>
        </w:rPr>
        <w:t>colară</w:t>
      </w:r>
      <w:r w:rsidR="00B310C8" w:rsidRPr="00A92E2B">
        <w:rPr>
          <w:rStyle w:val="FootnoteReference"/>
          <w:rFonts w:asciiTheme="majorHAnsi" w:hAnsiTheme="majorHAnsi" w:cstheme="majorHAnsi"/>
          <w:sz w:val="24"/>
          <w:szCs w:val="24"/>
          <w:lang w:val="ro-MD"/>
        </w:rPr>
        <w:footnoteReference w:id="20"/>
      </w:r>
      <w:r w:rsidR="00B310C8" w:rsidRPr="00A92E2B">
        <w:rPr>
          <w:rFonts w:asciiTheme="majorHAnsi" w:hAnsiTheme="majorHAnsi" w:cstheme="majorHAnsi"/>
          <w:sz w:val="24"/>
          <w:szCs w:val="24"/>
          <w:lang w:val="ro-MD"/>
        </w:rPr>
        <w:t xml:space="preserve"> a fost respectat normativul financiar zi/copil. În celelalte 48 de institu</w:t>
      </w:r>
      <w:r w:rsidR="004F0647" w:rsidRPr="00A92E2B">
        <w:rPr>
          <w:rFonts w:asciiTheme="majorHAnsi" w:hAnsiTheme="majorHAnsi" w:cstheme="majorHAnsi"/>
          <w:sz w:val="24"/>
          <w:szCs w:val="24"/>
          <w:lang w:val="ro-MD"/>
        </w:rPr>
        <w:t>ț</w:t>
      </w:r>
      <w:r w:rsidR="00B310C8" w:rsidRPr="00A92E2B">
        <w:rPr>
          <w:rFonts w:asciiTheme="majorHAnsi" w:hAnsiTheme="majorHAnsi" w:cstheme="majorHAnsi"/>
          <w:sz w:val="24"/>
          <w:szCs w:val="24"/>
          <w:lang w:val="ro-MD"/>
        </w:rPr>
        <w:t>ii pre</w:t>
      </w:r>
      <w:r w:rsidR="004F0647" w:rsidRPr="00A92E2B">
        <w:rPr>
          <w:rFonts w:asciiTheme="majorHAnsi" w:hAnsiTheme="majorHAnsi" w:cstheme="majorHAnsi"/>
          <w:sz w:val="24"/>
          <w:szCs w:val="24"/>
          <w:lang w:val="ro-MD"/>
        </w:rPr>
        <w:t>ș</w:t>
      </w:r>
      <w:r w:rsidR="00B310C8" w:rsidRPr="00A92E2B">
        <w:rPr>
          <w:rFonts w:asciiTheme="majorHAnsi" w:hAnsiTheme="majorHAnsi" w:cstheme="majorHAnsi"/>
          <w:sz w:val="24"/>
          <w:szCs w:val="24"/>
          <w:lang w:val="ro-MD"/>
        </w:rPr>
        <w:t>colare normativul financiar a fost diminuat de la 1,08 lei/zi/copil (or. S</w:t>
      </w:r>
      <w:r w:rsidR="009135ED">
        <w:rPr>
          <w:rFonts w:asciiTheme="majorHAnsi" w:hAnsiTheme="majorHAnsi" w:cstheme="majorHAnsi"/>
          <w:sz w:val="24"/>
          <w:szCs w:val="24"/>
          <w:lang w:val="ro-MD"/>
        </w:rPr>
        <w:t>â</w:t>
      </w:r>
      <w:r w:rsidR="00B310C8" w:rsidRPr="00A92E2B">
        <w:rPr>
          <w:rFonts w:asciiTheme="majorHAnsi" w:hAnsiTheme="majorHAnsi" w:cstheme="majorHAnsi"/>
          <w:sz w:val="24"/>
          <w:szCs w:val="24"/>
          <w:lang w:val="ro-MD"/>
        </w:rPr>
        <w:t>ngerei) p</w:t>
      </w:r>
      <w:r w:rsidR="009135ED">
        <w:rPr>
          <w:rFonts w:asciiTheme="majorHAnsi" w:hAnsiTheme="majorHAnsi" w:cstheme="majorHAnsi"/>
          <w:sz w:val="24"/>
          <w:szCs w:val="24"/>
          <w:lang w:val="ro-MD"/>
        </w:rPr>
        <w:t>â</w:t>
      </w:r>
      <w:r w:rsidR="00B310C8" w:rsidRPr="00A92E2B">
        <w:rPr>
          <w:rFonts w:asciiTheme="majorHAnsi" w:hAnsiTheme="majorHAnsi" w:cstheme="majorHAnsi"/>
          <w:sz w:val="24"/>
          <w:szCs w:val="24"/>
          <w:lang w:val="ro-MD"/>
        </w:rPr>
        <w:t xml:space="preserve">nă la 10,24 lei/zi/copil (or. Nisporeni). </w:t>
      </w:r>
    </w:p>
    <w:p w14:paraId="35AC4076" w14:textId="6CEC03A0" w:rsidR="002A0470" w:rsidRPr="00A92E2B" w:rsidRDefault="00B310C8" w:rsidP="00846E04">
      <w:pPr>
        <w:spacing w:after="0" w:line="276" w:lineRule="auto"/>
        <w:ind w:right="-22" w:firstLine="567"/>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Analiza compara</w:t>
      </w:r>
      <w:r w:rsidR="009135ED">
        <w:rPr>
          <w:rFonts w:asciiTheme="majorHAnsi" w:hAnsiTheme="majorHAnsi" w:cstheme="majorHAnsi"/>
          <w:sz w:val="24"/>
          <w:szCs w:val="24"/>
          <w:lang w:val="ro-MD"/>
        </w:rPr>
        <w:t>tivă</w:t>
      </w:r>
      <w:r w:rsidRPr="00A92E2B">
        <w:rPr>
          <w:rFonts w:asciiTheme="majorHAnsi" w:hAnsiTheme="majorHAnsi" w:cstheme="majorHAnsi"/>
          <w:sz w:val="24"/>
          <w:szCs w:val="24"/>
          <w:lang w:val="ro-MD"/>
        </w:rPr>
        <w:t xml:space="preserve"> a cheltuielilor efective realizate pentru alimentarea copiilor în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iile pre</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colare din cele 10 UAT cu </w:t>
      </w:r>
      <w:r w:rsidR="007111E9" w:rsidRPr="00A92E2B">
        <w:rPr>
          <w:rFonts w:asciiTheme="majorHAnsi" w:hAnsiTheme="majorHAnsi" w:cstheme="majorHAnsi"/>
          <w:sz w:val="24"/>
          <w:szCs w:val="24"/>
          <w:lang w:val="ro-MD"/>
        </w:rPr>
        <w:t>necesarul de mijloace financiare care</w:t>
      </w:r>
      <w:r w:rsidR="00BD7A4A">
        <w:rPr>
          <w:rFonts w:asciiTheme="majorHAnsi" w:hAnsiTheme="majorHAnsi" w:cstheme="majorHAnsi"/>
          <w:sz w:val="24"/>
          <w:szCs w:val="24"/>
          <w:lang w:val="ro-MD"/>
        </w:rPr>
        <w:t xml:space="preserve"> </w:t>
      </w:r>
      <w:r w:rsidR="007111E9" w:rsidRPr="00A92E2B">
        <w:rPr>
          <w:rFonts w:asciiTheme="majorHAnsi" w:hAnsiTheme="majorHAnsi" w:cstheme="majorHAnsi"/>
          <w:sz w:val="24"/>
          <w:szCs w:val="24"/>
          <w:lang w:val="ro-MD"/>
        </w:rPr>
        <w:t>urma a fi cheltuit în acest scop</w:t>
      </w:r>
      <w:r w:rsidR="00516639">
        <w:rPr>
          <w:rFonts w:asciiTheme="majorHAnsi" w:hAnsiTheme="majorHAnsi" w:cstheme="majorHAnsi"/>
          <w:sz w:val="24"/>
          <w:szCs w:val="24"/>
          <w:lang w:val="ro-MD"/>
        </w:rPr>
        <w:t xml:space="preserve"> relevă</w:t>
      </w:r>
      <w:r w:rsidR="007111E9" w:rsidRPr="00A92E2B">
        <w:rPr>
          <w:rFonts w:asciiTheme="majorHAnsi" w:hAnsiTheme="majorHAnsi" w:cstheme="majorHAnsi"/>
          <w:sz w:val="24"/>
          <w:szCs w:val="24"/>
          <w:lang w:val="ro-MD"/>
        </w:rPr>
        <w:t xml:space="preserve"> că acestea nu au utilizat </w:t>
      </w:r>
      <w:r w:rsidR="008D407E" w:rsidRPr="00A92E2B">
        <w:rPr>
          <w:rFonts w:asciiTheme="majorHAnsi" w:hAnsiTheme="majorHAnsi" w:cstheme="majorHAnsi"/>
          <w:sz w:val="24"/>
          <w:szCs w:val="24"/>
          <w:lang w:val="ro-MD"/>
        </w:rPr>
        <w:t>6</w:t>
      </w:r>
      <w:r w:rsidR="008D407E">
        <w:rPr>
          <w:rFonts w:asciiTheme="majorHAnsi" w:hAnsiTheme="majorHAnsi" w:cstheme="majorHAnsi"/>
          <w:sz w:val="24"/>
          <w:szCs w:val="24"/>
          <w:lang w:val="ro-MD"/>
        </w:rPr>
        <w:t>,</w:t>
      </w:r>
      <w:r w:rsidR="007111E9" w:rsidRPr="00A92E2B">
        <w:rPr>
          <w:rFonts w:asciiTheme="majorHAnsi" w:hAnsiTheme="majorHAnsi" w:cstheme="majorHAnsi"/>
          <w:sz w:val="24"/>
          <w:szCs w:val="24"/>
          <w:lang w:val="ro-MD"/>
        </w:rPr>
        <w:t>5 mi</w:t>
      </w:r>
      <w:r w:rsidR="008D407E">
        <w:rPr>
          <w:rFonts w:asciiTheme="majorHAnsi" w:hAnsiTheme="majorHAnsi" w:cstheme="majorHAnsi"/>
          <w:sz w:val="24"/>
          <w:szCs w:val="24"/>
          <w:lang w:val="ro-MD"/>
        </w:rPr>
        <w:t>l</w:t>
      </w:r>
      <w:r w:rsidR="00125DA7">
        <w:rPr>
          <w:rFonts w:asciiTheme="majorHAnsi" w:hAnsiTheme="majorHAnsi" w:cstheme="majorHAnsi"/>
          <w:sz w:val="24"/>
          <w:szCs w:val="24"/>
          <w:lang w:val="ro-MD"/>
        </w:rPr>
        <w:t>.</w:t>
      </w:r>
      <w:r w:rsidR="007111E9" w:rsidRPr="00A92E2B">
        <w:rPr>
          <w:rFonts w:asciiTheme="majorHAnsi" w:hAnsiTheme="majorHAnsi" w:cstheme="majorHAnsi"/>
          <w:sz w:val="24"/>
          <w:szCs w:val="24"/>
          <w:lang w:val="ro-MD"/>
        </w:rPr>
        <w:t xml:space="preserve"> lei, din care: 5</w:t>
      </w:r>
      <w:r w:rsidR="008D407E">
        <w:rPr>
          <w:rFonts w:asciiTheme="majorHAnsi" w:hAnsiTheme="majorHAnsi" w:cstheme="majorHAnsi"/>
          <w:sz w:val="24"/>
          <w:szCs w:val="24"/>
          <w:lang w:val="ro-MD"/>
        </w:rPr>
        <w:t>,4</w:t>
      </w:r>
      <w:r w:rsidR="007111E9" w:rsidRPr="00A92E2B">
        <w:rPr>
          <w:rFonts w:asciiTheme="majorHAnsi" w:hAnsiTheme="majorHAnsi" w:cstheme="majorHAnsi"/>
          <w:sz w:val="24"/>
          <w:szCs w:val="24"/>
          <w:lang w:val="ro-MD"/>
        </w:rPr>
        <w:t xml:space="preserve"> mi</w:t>
      </w:r>
      <w:r w:rsidR="008D407E">
        <w:rPr>
          <w:rFonts w:asciiTheme="majorHAnsi" w:hAnsiTheme="majorHAnsi" w:cstheme="majorHAnsi"/>
          <w:sz w:val="24"/>
          <w:szCs w:val="24"/>
          <w:lang w:val="ro-MD"/>
        </w:rPr>
        <w:t>l</w:t>
      </w:r>
      <w:r w:rsidR="00125DA7">
        <w:rPr>
          <w:rFonts w:asciiTheme="majorHAnsi" w:hAnsiTheme="majorHAnsi" w:cstheme="majorHAnsi"/>
          <w:sz w:val="24"/>
          <w:szCs w:val="24"/>
          <w:lang w:val="ro-MD"/>
        </w:rPr>
        <w:t>.</w:t>
      </w:r>
      <w:r w:rsidR="007111E9" w:rsidRPr="00A92E2B">
        <w:rPr>
          <w:rFonts w:asciiTheme="majorHAnsi" w:hAnsiTheme="majorHAnsi" w:cstheme="majorHAnsi"/>
          <w:sz w:val="24"/>
          <w:szCs w:val="24"/>
          <w:lang w:val="ro-MD"/>
        </w:rPr>
        <w:t xml:space="preserve"> lei </w:t>
      </w:r>
      <w:r w:rsidR="00516639" w:rsidRPr="00A92E2B">
        <w:rPr>
          <w:rFonts w:asciiTheme="majorHAnsi" w:hAnsiTheme="majorHAnsi" w:cstheme="majorHAnsi"/>
          <w:sz w:val="24"/>
          <w:szCs w:val="24"/>
          <w:lang w:val="ro-MD"/>
        </w:rPr>
        <w:t>–</w:t>
      </w:r>
      <w:r w:rsidR="00516639">
        <w:rPr>
          <w:rFonts w:asciiTheme="majorHAnsi" w:hAnsiTheme="majorHAnsi" w:cstheme="majorHAnsi"/>
          <w:sz w:val="24"/>
          <w:szCs w:val="24"/>
          <w:lang w:val="ro-MD"/>
        </w:rPr>
        <w:t xml:space="preserve"> </w:t>
      </w:r>
      <w:r w:rsidR="007111E9" w:rsidRPr="00A92E2B">
        <w:rPr>
          <w:rFonts w:asciiTheme="majorHAnsi" w:hAnsiTheme="majorHAnsi" w:cstheme="majorHAnsi"/>
          <w:sz w:val="24"/>
          <w:szCs w:val="24"/>
          <w:lang w:val="ro-MD"/>
        </w:rPr>
        <w:t>din contul bugetului de stat</w:t>
      </w:r>
      <w:r w:rsidR="00516639">
        <w:rPr>
          <w:rFonts w:asciiTheme="majorHAnsi" w:hAnsiTheme="majorHAnsi" w:cstheme="majorHAnsi"/>
          <w:sz w:val="24"/>
          <w:szCs w:val="24"/>
          <w:lang w:val="ro-MD"/>
        </w:rPr>
        <w:t>,</w:t>
      </w:r>
      <w:r w:rsidR="007111E9" w:rsidRPr="00A92E2B">
        <w:rPr>
          <w:rFonts w:asciiTheme="majorHAnsi" w:hAnsiTheme="majorHAnsi" w:cstheme="majorHAnsi"/>
          <w:sz w:val="24"/>
          <w:szCs w:val="24"/>
          <w:lang w:val="ro-MD"/>
        </w:rPr>
        <w:t xml:space="preserve"> </w:t>
      </w:r>
      <w:r w:rsidR="004F0647" w:rsidRPr="00A92E2B">
        <w:rPr>
          <w:rFonts w:asciiTheme="majorHAnsi" w:hAnsiTheme="majorHAnsi" w:cstheme="majorHAnsi"/>
          <w:sz w:val="24"/>
          <w:szCs w:val="24"/>
          <w:lang w:val="ro-MD"/>
        </w:rPr>
        <w:t>ș</w:t>
      </w:r>
      <w:r w:rsidR="007111E9" w:rsidRPr="00A92E2B">
        <w:rPr>
          <w:rFonts w:asciiTheme="majorHAnsi" w:hAnsiTheme="majorHAnsi" w:cstheme="majorHAnsi"/>
          <w:sz w:val="24"/>
          <w:szCs w:val="24"/>
          <w:lang w:val="ro-MD"/>
        </w:rPr>
        <w:t>i 1</w:t>
      </w:r>
      <w:r w:rsidR="008D407E">
        <w:rPr>
          <w:rFonts w:asciiTheme="majorHAnsi" w:hAnsiTheme="majorHAnsi" w:cstheme="majorHAnsi"/>
          <w:sz w:val="24"/>
          <w:szCs w:val="24"/>
          <w:lang w:val="ro-MD"/>
        </w:rPr>
        <w:t>,</w:t>
      </w:r>
      <w:r w:rsidR="007111E9" w:rsidRPr="00A92E2B">
        <w:rPr>
          <w:rFonts w:asciiTheme="majorHAnsi" w:hAnsiTheme="majorHAnsi" w:cstheme="majorHAnsi"/>
          <w:sz w:val="24"/>
          <w:szCs w:val="24"/>
          <w:lang w:val="ro-MD"/>
        </w:rPr>
        <w:t xml:space="preserve">1 </w:t>
      </w:r>
      <w:r w:rsidR="00516639">
        <w:rPr>
          <w:rFonts w:asciiTheme="majorHAnsi" w:hAnsiTheme="majorHAnsi" w:cstheme="majorHAnsi"/>
          <w:sz w:val="24"/>
          <w:szCs w:val="24"/>
          <w:lang w:val="ro-MD"/>
        </w:rPr>
        <w:t>mi</w:t>
      </w:r>
      <w:r w:rsidR="008D407E">
        <w:rPr>
          <w:rFonts w:asciiTheme="majorHAnsi" w:hAnsiTheme="majorHAnsi" w:cstheme="majorHAnsi"/>
          <w:sz w:val="24"/>
          <w:szCs w:val="24"/>
          <w:lang w:val="ro-MD"/>
        </w:rPr>
        <w:t>l</w:t>
      </w:r>
      <w:r w:rsidR="00125DA7">
        <w:rPr>
          <w:rFonts w:asciiTheme="majorHAnsi" w:hAnsiTheme="majorHAnsi" w:cstheme="majorHAnsi"/>
          <w:sz w:val="24"/>
          <w:szCs w:val="24"/>
          <w:lang w:val="ro-MD"/>
        </w:rPr>
        <w:t>.</w:t>
      </w:r>
      <w:r w:rsidR="00516639">
        <w:rPr>
          <w:rFonts w:asciiTheme="majorHAnsi" w:hAnsiTheme="majorHAnsi" w:cstheme="majorHAnsi"/>
          <w:sz w:val="24"/>
          <w:szCs w:val="24"/>
          <w:lang w:val="ro-MD"/>
        </w:rPr>
        <w:t xml:space="preserve"> lei </w:t>
      </w:r>
      <w:r w:rsidR="007111E9" w:rsidRPr="00A92E2B">
        <w:rPr>
          <w:rFonts w:asciiTheme="majorHAnsi" w:hAnsiTheme="majorHAnsi" w:cstheme="majorHAnsi"/>
          <w:sz w:val="24"/>
          <w:szCs w:val="24"/>
          <w:lang w:val="ro-MD"/>
        </w:rPr>
        <w:t xml:space="preserve">– din taxa </w:t>
      </w:r>
      <w:r w:rsidR="005A4509">
        <w:rPr>
          <w:rFonts w:asciiTheme="majorHAnsi" w:hAnsiTheme="majorHAnsi" w:cstheme="majorHAnsi"/>
          <w:sz w:val="24"/>
          <w:szCs w:val="24"/>
          <w:lang w:val="ro-MD"/>
        </w:rPr>
        <w:t xml:space="preserve">care trebuia </w:t>
      </w:r>
      <w:r w:rsidR="007111E9" w:rsidRPr="00A92E2B">
        <w:rPr>
          <w:rFonts w:asciiTheme="majorHAnsi" w:hAnsiTheme="majorHAnsi" w:cstheme="majorHAnsi"/>
          <w:sz w:val="24"/>
          <w:szCs w:val="24"/>
          <w:lang w:val="ro-MD"/>
        </w:rPr>
        <w:t>achitată de către părin</w:t>
      </w:r>
      <w:r w:rsidR="004F0647" w:rsidRPr="00A92E2B">
        <w:rPr>
          <w:rFonts w:asciiTheme="majorHAnsi" w:hAnsiTheme="majorHAnsi" w:cstheme="majorHAnsi"/>
          <w:sz w:val="24"/>
          <w:szCs w:val="24"/>
          <w:lang w:val="ro-MD"/>
        </w:rPr>
        <w:t>ț</w:t>
      </w:r>
      <w:r w:rsidR="007111E9" w:rsidRPr="00A92E2B">
        <w:rPr>
          <w:rFonts w:asciiTheme="majorHAnsi" w:hAnsiTheme="majorHAnsi" w:cstheme="majorHAnsi"/>
          <w:sz w:val="24"/>
          <w:szCs w:val="24"/>
          <w:lang w:val="ro-MD"/>
        </w:rPr>
        <w:t>i. Sumele cele mai mari a</w:t>
      </w:r>
      <w:r w:rsidR="00516639">
        <w:rPr>
          <w:rFonts w:asciiTheme="majorHAnsi" w:hAnsiTheme="majorHAnsi" w:cstheme="majorHAnsi"/>
          <w:sz w:val="24"/>
          <w:szCs w:val="24"/>
          <w:lang w:val="ro-MD"/>
        </w:rPr>
        <w:t>le</w:t>
      </w:r>
      <w:r w:rsidR="007111E9" w:rsidRPr="00A92E2B">
        <w:rPr>
          <w:rFonts w:asciiTheme="majorHAnsi" w:hAnsiTheme="majorHAnsi" w:cstheme="majorHAnsi"/>
          <w:sz w:val="24"/>
          <w:szCs w:val="24"/>
          <w:lang w:val="ro-MD"/>
        </w:rPr>
        <w:t xml:space="preserve"> cheltuielilor nereal</w:t>
      </w:r>
      <w:r w:rsidR="00A830B1" w:rsidRPr="00A92E2B">
        <w:rPr>
          <w:rFonts w:asciiTheme="majorHAnsi" w:hAnsiTheme="majorHAnsi" w:cstheme="majorHAnsi"/>
          <w:sz w:val="24"/>
          <w:szCs w:val="24"/>
          <w:lang w:val="ro-MD"/>
        </w:rPr>
        <w:t xml:space="preserve">izate au fost înregistrate la </w:t>
      </w:r>
      <w:r w:rsidR="007111E9" w:rsidRPr="00A92E2B">
        <w:rPr>
          <w:rFonts w:asciiTheme="majorHAnsi" w:hAnsiTheme="majorHAnsi" w:cstheme="majorHAnsi"/>
          <w:sz w:val="24"/>
          <w:szCs w:val="24"/>
          <w:lang w:val="ro-MD"/>
        </w:rPr>
        <w:t>U</w:t>
      </w:r>
      <w:r w:rsidR="00A830B1" w:rsidRPr="00A92E2B">
        <w:rPr>
          <w:rFonts w:asciiTheme="majorHAnsi" w:hAnsiTheme="majorHAnsi" w:cstheme="majorHAnsi"/>
          <w:sz w:val="24"/>
          <w:szCs w:val="24"/>
          <w:lang w:val="ro-MD"/>
        </w:rPr>
        <w:t>A</w:t>
      </w:r>
      <w:r w:rsidR="007111E9" w:rsidRPr="00A92E2B">
        <w:rPr>
          <w:rFonts w:asciiTheme="majorHAnsi" w:hAnsiTheme="majorHAnsi" w:cstheme="majorHAnsi"/>
          <w:sz w:val="24"/>
          <w:szCs w:val="24"/>
          <w:lang w:val="ro-MD"/>
        </w:rPr>
        <w:t>T Soroca – 1</w:t>
      </w:r>
      <w:r w:rsidR="008D407E">
        <w:rPr>
          <w:rFonts w:asciiTheme="majorHAnsi" w:hAnsiTheme="majorHAnsi" w:cstheme="majorHAnsi"/>
          <w:sz w:val="24"/>
          <w:szCs w:val="24"/>
          <w:lang w:val="ro-MD"/>
        </w:rPr>
        <w:t xml:space="preserve">,3 </w:t>
      </w:r>
      <w:r w:rsidR="009C2DCC">
        <w:rPr>
          <w:rFonts w:asciiTheme="majorHAnsi" w:hAnsiTheme="majorHAnsi" w:cstheme="majorHAnsi"/>
          <w:sz w:val="24"/>
          <w:szCs w:val="24"/>
          <w:lang w:val="ro-MD"/>
        </w:rPr>
        <w:t>mi</w:t>
      </w:r>
      <w:r w:rsidR="008D407E">
        <w:rPr>
          <w:rFonts w:asciiTheme="majorHAnsi" w:hAnsiTheme="majorHAnsi" w:cstheme="majorHAnsi"/>
          <w:sz w:val="24"/>
          <w:szCs w:val="24"/>
          <w:lang w:val="ro-MD"/>
        </w:rPr>
        <w:t>l</w:t>
      </w:r>
      <w:r w:rsidR="00125DA7">
        <w:rPr>
          <w:rFonts w:asciiTheme="majorHAnsi" w:hAnsiTheme="majorHAnsi" w:cstheme="majorHAnsi"/>
          <w:sz w:val="24"/>
          <w:szCs w:val="24"/>
          <w:lang w:val="ro-MD"/>
        </w:rPr>
        <w:t>.</w:t>
      </w:r>
      <w:r w:rsidR="009C2DCC">
        <w:rPr>
          <w:rFonts w:asciiTheme="majorHAnsi" w:hAnsiTheme="majorHAnsi" w:cstheme="majorHAnsi"/>
          <w:sz w:val="24"/>
          <w:szCs w:val="24"/>
          <w:lang w:val="ro-MD"/>
        </w:rPr>
        <w:t xml:space="preserve"> lei</w:t>
      </w:r>
      <w:r w:rsidR="007111E9" w:rsidRPr="00A92E2B">
        <w:rPr>
          <w:rFonts w:asciiTheme="majorHAnsi" w:hAnsiTheme="majorHAnsi" w:cstheme="majorHAnsi"/>
          <w:sz w:val="24"/>
          <w:szCs w:val="24"/>
          <w:lang w:val="ro-MD"/>
        </w:rPr>
        <w:t>, din care: mijloace bugetare – 1</w:t>
      </w:r>
      <w:r w:rsidR="008D407E">
        <w:rPr>
          <w:rFonts w:asciiTheme="majorHAnsi" w:hAnsiTheme="majorHAnsi" w:cstheme="majorHAnsi"/>
          <w:sz w:val="24"/>
          <w:szCs w:val="24"/>
          <w:lang w:val="ro-MD"/>
        </w:rPr>
        <w:t>,</w:t>
      </w:r>
      <w:r w:rsidR="007111E9" w:rsidRPr="00A92E2B">
        <w:rPr>
          <w:rFonts w:asciiTheme="majorHAnsi" w:hAnsiTheme="majorHAnsi" w:cstheme="majorHAnsi"/>
          <w:sz w:val="24"/>
          <w:szCs w:val="24"/>
          <w:lang w:val="ro-MD"/>
        </w:rPr>
        <w:t>1 mi</w:t>
      </w:r>
      <w:r w:rsidR="008D407E">
        <w:rPr>
          <w:rFonts w:asciiTheme="majorHAnsi" w:hAnsiTheme="majorHAnsi" w:cstheme="majorHAnsi"/>
          <w:sz w:val="24"/>
          <w:szCs w:val="24"/>
          <w:lang w:val="ro-MD"/>
        </w:rPr>
        <w:t>l</w:t>
      </w:r>
      <w:r w:rsidR="00125DA7">
        <w:rPr>
          <w:rFonts w:asciiTheme="majorHAnsi" w:hAnsiTheme="majorHAnsi" w:cstheme="majorHAnsi"/>
          <w:sz w:val="24"/>
          <w:szCs w:val="24"/>
          <w:lang w:val="ro-MD"/>
        </w:rPr>
        <w:t>.</w:t>
      </w:r>
      <w:r w:rsidR="007111E9" w:rsidRPr="00A92E2B">
        <w:rPr>
          <w:rFonts w:asciiTheme="majorHAnsi" w:hAnsiTheme="majorHAnsi" w:cstheme="majorHAnsi"/>
          <w:sz w:val="24"/>
          <w:szCs w:val="24"/>
          <w:lang w:val="ro-MD"/>
        </w:rPr>
        <w:t xml:space="preserve"> lei</w:t>
      </w:r>
      <w:r w:rsidR="009C2DCC">
        <w:rPr>
          <w:rFonts w:asciiTheme="majorHAnsi" w:hAnsiTheme="majorHAnsi" w:cstheme="majorHAnsi"/>
          <w:sz w:val="24"/>
          <w:szCs w:val="24"/>
          <w:lang w:val="ro-MD"/>
        </w:rPr>
        <w:t>,</w:t>
      </w:r>
      <w:r w:rsidR="007111E9" w:rsidRPr="00A92E2B">
        <w:rPr>
          <w:rFonts w:asciiTheme="majorHAnsi" w:hAnsiTheme="majorHAnsi" w:cstheme="majorHAnsi"/>
          <w:sz w:val="24"/>
          <w:szCs w:val="24"/>
          <w:lang w:val="ro-MD"/>
        </w:rPr>
        <w:t xml:space="preserve"> </w:t>
      </w:r>
      <w:r w:rsidR="004F0647" w:rsidRPr="00A92E2B">
        <w:rPr>
          <w:rFonts w:asciiTheme="majorHAnsi" w:hAnsiTheme="majorHAnsi" w:cstheme="majorHAnsi"/>
          <w:sz w:val="24"/>
          <w:szCs w:val="24"/>
          <w:lang w:val="ro-MD"/>
        </w:rPr>
        <w:t>ș</w:t>
      </w:r>
      <w:r w:rsidR="007111E9" w:rsidRPr="00A92E2B">
        <w:rPr>
          <w:rFonts w:asciiTheme="majorHAnsi" w:hAnsiTheme="majorHAnsi" w:cstheme="majorHAnsi"/>
          <w:sz w:val="24"/>
          <w:szCs w:val="24"/>
          <w:lang w:val="ro-MD"/>
        </w:rPr>
        <w:t xml:space="preserve">i </w:t>
      </w:r>
      <w:r w:rsidR="008D407E">
        <w:rPr>
          <w:rFonts w:asciiTheme="majorHAnsi" w:hAnsiTheme="majorHAnsi" w:cstheme="majorHAnsi"/>
          <w:sz w:val="24"/>
          <w:szCs w:val="24"/>
          <w:lang w:val="ro-MD"/>
        </w:rPr>
        <w:t>0,2</w:t>
      </w:r>
      <w:r w:rsidR="007111E9" w:rsidRPr="00A92E2B">
        <w:rPr>
          <w:rFonts w:asciiTheme="majorHAnsi" w:hAnsiTheme="majorHAnsi" w:cstheme="majorHAnsi"/>
          <w:sz w:val="24"/>
          <w:szCs w:val="24"/>
          <w:lang w:val="ro-MD"/>
        </w:rPr>
        <w:t xml:space="preserve"> mi</w:t>
      </w:r>
      <w:r w:rsidR="008D407E">
        <w:rPr>
          <w:rFonts w:asciiTheme="majorHAnsi" w:hAnsiTheme="majorHAnsi" w:cstheme="majorHAnsi"/>
          <w:sz w:val="24"/>
          <w:szCs w:val="24"/>
          <w:lang w:val="ro-MD"/>
        </w:rPr>
        <w:t>l</w:t>
      </w:r>
      <w:r w:rsidR="00125DA7">
        <w:rPr>
          <w:rFonts w:asciiTheme="majorHAnsi" w:hAnsiTheme="majorHAnsi" w:cstheme="majorHAnsi"/>
          <w:sz w:val="24"/>
          <w:szCs w:val="24"/>
          <w:lang w:val="ro-MD"/>
        </w:rPr>
        <w:t>.</w:t>
      </w:r>
      <w:r w:rsidR="007111E9" w:rsidRPr="00A92E2B">
        <w:rPr>
          <w:rFonts w:asciiTheme="majorHAnsi" w:hAnsiTheme="majorHAnsi" w:cstheme="majorHAnsi"/>
          <w:sz w:val="24"/>
          <w:szCs w:val="24"/>
          <w:lang w:val="ro-MD"/>
        </w:rPr>
        <w:t xml:space="preserve"> lei – din </w:t>
      </w:r>
      <w:r w:rsidR="005A4509" w:rsidRPr="00A92E2B">
        <w:rPr>
          <w:rFonts w:asciiTheme="majorHAnsi" w:hAnsiTheme="majorHAnsi" w:cstheme="majorHAnsi"/>
          <w:sz w:val="24"/>
          <w:szCs w:val="24"/>
          <w:lang w:val="ro-MD"/>
        </w:rPr>
        <w:t>contul părinților</w:t>
      </w:r>
      <w:r w:rsidR="009C2DCC">
        <w:rPr>
          <w:rFonts w:asciiTheme="majorHAnsi" w:hAnsiTheme="majorHAnsi" w:cstheme="majorHAnsi"/>
          <w:sz w:val="24"/>
          <w:szCs w:val="24"/>
          <w:lang w:val="ro-MD"/>
        </w:rPr>
        <w:t>,</w:t>
      </w:r>
      <w:r w:rsidR="007111E9" w:rsidRPr="00A92E2B">
        <w:rPr>
          <w:rFonts w:asciiTheme="majorHAnsi" w:hAnsiTheme="majorHAnsi" w:cstheme="majorHAnsi"/>
          <w:sz w:val="24"/>
          <w:szCs w:val="24"/>
          <w:lang w:val="ro-MD"/>
        </w:rPr>
        <w:t xml:space="preserve"> </w:t>
      </w:r>
      <w:r w:rsidR="004F0647" w:rsidRPr="00A92E2B">
        <w:rPr>
          <w:rFonts w:asciiTheme="majorHAnsi" w:hAnsiTheme="majorHAnsi" w:cstheme="majorHAnsi"/>
          <w:sz w:val="24"/>
          <w:szCs w:val="24"/>
          <w:lang w:val="ro-MD"/>
        </w:rPr>
        <w:t>ș</w:t>
      </w:r>
      <w:r w:rsidR="007111E9" w:rsidRPr="00A92E2B">
        <w:rPr>
          <w:rFonts w:asciiTheme="majorHAnsi" w:hAnsiTheme="majorHAnsi" w:cstheme="majorHAnsi"/>
          <w:sz w:val="24"/>
          <w:szCs w:val="24"/>
          <w:lang w:val="ro-MD"/>
        </w:rPr>
        <w:t>i la UAT Ungheni – 1</w:t>
      </w:r>
      <w:r w:rsidR="008D407E">
        <w:rPr>
          <w:rFonts w:asciiTheme="majorHAnsi" w:hAnsiTheme="majorHAnsi" w:cstheme="majorHAnsi"/>
          <w:sz w:val="24"/>
          <w:szCs w:val="24"/>
          <w:lang w:val="ro-MD"/>
        </w:rPr>
        <w:t>,3</w:t>
      </w:r>
      <w:r w:rsidR="007111E9" w:rsidRPr="00A92E2B">
        <w:rPr>
          <w:rFonts w:asciiTheme="majorHAnsi" w:hAnsiTheme="majorHAnsi" w:cstheme="majorHAnsi"/>
          <w:sz w:val="24"/>
          <w:szCs w:val="24"/>
          <w:lang w:val="ro-MD"/>
        </w:rPr>
        <w:t xml:space="preserve"> mi</w:t>
      </w:r>
      <w:r w:rsidR="008D407E">
        <w:rPr>
          <w:rFonts w:asciiTheme="majorHAnsi" w:hAnsiTheme="majorHAnsi" w:cstheme="majorHAnsi"/>
          <w:sz w:val="24"/>
          <w:szCs w:val="24"/>
          <w:lang w:val="ro-MD"/>
        </w:rPr>
        <w:t>l</w:t>
      </w:r>
      <w:r w:rsidR="00125DA7">
        <w:rPr>
          <w:rFonts w:asciiTheme="majorHAnsi" w:hAnsiTheme="majorHAnsi" w:cstheme="majorHAnsi"/>
          <w:sz w:val="24"/>
          <w:szCs w:val="24"/>
          <w:lang w:val="ro-MD"/>
        </w:rPr>
        <w:t>.</w:t>
      </w:r>
      <w:r w:rsidR="007111E9" w:rsidRPr="00A92E2B">
        <w:rPr>
          <w:rFonts w:asciiTheme="majorHAnsi" w:hAnsiTheme="majorHAnsi" w:cstheme="majorHAnsi"/>
          <w:sz w:val="24"/>
          <w:szCs w:val="24"/>
          <w:lang w:val="ro-MD"/>
        </w:rPr>
        <w:t xml:space="preserve"> lei, din care: mijloace bugetare – 1</w:t>
      </w:r>
      <w:r w:rsidR="008D407E">
        <w:rPr>
          <w:rFonts w:asciiTheme="majorHAnsi" w:hAnsiTheme="majorHAnsi" w:cstheme="majorHAnsi"/>
          <w:sz w:val="24"/>
          <w:szCs w:val="24"/>
          <w:lang w:val="ro-MD"/>
        </w:rPr>
        <w:t>,</w:t>
      </w:r>
      <w:r w:rsidR="007111E9" w:rsidRPr="00A92E2B">
        <w:rPr>
          <w:rFonts w:asciiTheme="majorHAnsi" w:hAnsiTheme="majorHAnsi" w:cstheme="majorHAnsi"/>
          <w:sz w:val="24"/>
          <w:szCs w:val="24"/>
          <w:lang w:val="ro-MD"/>
        </w:rPr>
        <w:t>2 mi</w:t>
      </w:r>
      <w:r w:rsidR="008D407E">
        <w:rPr>
          <w:rFonts w:asciiTheme="majorHAnsi" w:hAnsiTheme="majorHAnsi" w:cstheme="majorHAnsi"/>
          <w:sz w:val="24"/>
          <w:szCs w:val="24"/>
          <w:lang w:val="ro-MD"/>
        </w:rPr>
        <w:t>l</w:t>
      </w:r>
      <w:r w:rsidR="00125DA7">
        <w:rPr>
          <w:rFonts w:asciiTheme="majorHAnsi" w:hAnsiTheme="majorHAnsi" w:cstheme="majorHAnsi"/>
          <w:sz w:val="24"/>
          <w:szCs w:val="24"/>
          <w:lang w:val="ro-MD"/>
        </w:rPr>
        <w:t>.</w:t>
      </w:r>
      <w:r w:rsidR="007111E9" w:rsidRPr="00A92E2B">
        <w:rPr>
          <w:rFonts w:asciiTheme="majorHAnsi" w:hAnsiTheme="majorHAnsi" w:cstheme="majorHAnsi"/>
          <w:sz w:val="24"/>
          <w:szCs w:val="24"/>
          <w:lang w:val="ro-MD"/>
        </w:rPr>
        <w:t xml:space="preserve"> lei</w:t>
      </w:r>
      <w:r w:rsidR="009C2DCC">
        <w:rPr>
          <w:rFonts w:asciiTheme="majorHAnsi" w:hAnsiTheme="majorHAnsi" w:cstheme="majorHAnsi"/>
          <w:sz w:val="24"/>
          <w:szCs w:val="24"/>
          <w:lang w:val="ro-MD"/>
        </w:rPr>
        <w:t>,</w:t>
      </w:r>
      <w:r w:rsidR="007111E9" w:rsidRPr="00A92E2B">
        <w:rPr>
          <w:rFonts w:asciiTheme="majorHAnsi" w:hAnsiTheme="majorHAnsi" w:cstheme="majorHAnsi"/>
          <w:sz w:val="24"/>
          <w:szCs w:val="24"/>
          <w:lang w:val="ro-MD"/>
        </w:rPr>
        <w:t xml:space="preserve"> </w:t>
      </w:r>
      <w:r w:rsidR="004F0647" w:rsidRPr="00A92E2B">
        <w:rPr>
          <w:rFonts w:asciiTheme="majorHAnsi" w:hAnsiTheme="majorHAnsi" w:cstheme="majorHAnsi"/>
          <w:sz w:val="24"/>
          <w:szCs w:val="24"/>
          <w:lang w:val="ro-MD"/>
        </w:rPr>
        <w:t>ș</w:t>
      </w:r>
      <w:r w:rsidR="007111E9" w:rsidRPr="00A92E2B">
        <w:rPr>
          <w:rFonts w:asciiTheme="majorHAnsi" w:hAnsiTheme="majorHAnsi" w:cstheme="majorHAnsi"/>
          <w:sz w:val="24"/>
          <w:szCs w:val="24"/>
          <w:lang w:val="ro-MD"/>
        </w:rPr>
        <w:t xml:space="preserve">i </w:t>
      </w:r>
      <w:r w:rsidR="008D407E">
        <w:rPr>
          <w:rFonts w:asciiTheme="majorHAnsi" w:hAnsiTheme="majorHAnsi" w:cstheme="majorHAnsi"/>
          <w:sz w:val="24"/>
          <w:szCs w:val="24"/>
          <w:lang w:val="ro-MD"/>
        </w:rPr>
        <w:t>0,1</w:t>
      </w:r>
      <w:r w:rsidR="007111E9" w:rsidRPr="00A92E2B">
        <w:rPr>
          <w:rFonts w:asciiTheme="majorHAnsi" w:hAnsiTheme="majorHAnsi" w:cstheme="majorHAnsi"/>
          <w:sz w:val="24"/>
          <w:szCs w:val="24"/>
          <w:lang w:val="ro-MD"/>
        </w:rPr>
        <w:t xml:space="preserve"> mi</w:t>
      </w:r>
      <w:r w:rsidR="008D407E">
        <w:rPr>
          <w:rFonts w:asciiTheme="majorHAnsi" w:hAnsiTheme="majorHAnsi" w:cstheme="majorHAnsi"/>
          <w:sz w:val="24"/>
          <w:szCs w:val="24"/>
          <w:lang w:val="ro-MD"/>
        </w:rPr>
        <w:t>l</w:t>
      </w:r>
      <w:r w:rsidR="00125DA7">
        <w:rPr>
          <w:rFonts w:asciiTheme="majorHAnsi" w:hAnsiTheme="majorHAnsi" w:cstheme="majorHAnsi"/>
          <w:sz w:val="24"/>
          <w:szCs w:val="24"/>
          <w:lang w:val="ro-MD"/>
        </w:rPr>
        <w:t>.</w:t>
      </w:r>
      <w:r w:rsidR="007111E9" w:rsidRPr="00A92E2B">
        <w:rPr>
          <w:rFonts w:asciiTheme="majorHAnsi" w:hAnsiTheme="majorHAnsi" w:cstheme="majorHAnsi"/>
          <w:sz w:val="24"/>
          <w:szCs w:val="24"/>
          <w:lang w:val="ro-MD"/>
        </w:rPr>
        <w:t xml:space="preserve"> lei </w:t>
      </w:r>
      <w:r w:rsidR="009C2DCC">
        <w:rPr>
          <w:rFonts w:asciiTheme="majorHAnsi" w:hAnsiTheme="majorHAnsi" w:cstheme="majorHAnsi"/>
          <w:sz w:val="24"/>
          <w:szCs w:val="24"/>
          <w:lang w:val="ro-MD"/>
        </w:rPr>
        <w:t xml:space="preserve">– </w:t>
      </w:r>
      <w:r w:rsidR="007111E9" w:rsidRPr="00A92E2B">
        <w:rPr>
          <w:rFonts w:asciiTheme="majorHAnsi" w:hAnsiTheme="majorHAnsi" w:cstheme="majorHAnsi"/>
          <w:sz w:val="24"/>
          <w:szCs w:val="24"/>
          <w:lang w:val="ro-MD"/>
        </w:rPr>
        <w:t>din contul părin</w:t>
      </w:r>
      <w:r w:rsidR="004F0647" w:rsidRPr="00A92E2B">
        <w:rPr>
          <w:rFonts w:asciiTheme="majorHAnsi" w:hAnsiTheme="majorHAnsi" w:cstheme="majorHAnsi"/>
          <w:sz w:val="24"/>
          <w:szCs w:val="24"/>
          <w:lang w:val="ro-MD"/>
        </w:rPr>
        <w:t>ț</w:t>
      </w:r>
      <w:r w:rsidR="007111E9" w:rsidRPr="00A92E2B">
        <w:rPr>
          <w:rFonts w:asciiTheme="majorHAnsi" w:hAnsiTheme="majorHAnsi" w:cstheme="majorHAnsi"/>
          <w:sz w:val="24"/>
          <w:szCs w:val="24"/>
          <w:lang w:val="ro-MD"/>
        </w:rPr>
        <w:t xml:space="preserve">ilor. O analiză detaliată este prezentată în </w:t>
      </w:r>
      <w:r w:rsidR="00A830B1" w:rsidRPr="00A92E2B">
        <w:rPr>
          <w:rFonts w:asciiTheme="majorHAnsi" w:hAnsiTheme="majorHAnsi" w:cstheme="majorHAnsi"/>
          <w:i/>
          <w:sz w:val="24"/>
          <w:szCs w:val="24"/>
          <w:lang w:val="ro-MD"/>
        </w:rPr>
        <w:t xml:space="preserve">Anexa nr. 5 </w:t>
      </w:r>
      <w:r w:rsidR="007111E9" w:rsidRPr="00A92E2B">
        <w:rPr>
          <w:rFonts w:asciiTheme="majorHAnsi" w:hAnsiTheme="majorHAnsi" w:cstheme="majorHAnsi"/>
          <w:i/>
          <w:sz w:val="24"/>
          <w:szCs w:val="24"/>
          <w:lang w:val="ro-MD"/>
        </w:rPr>
        <w:t>la Raportul de audit.</w:t>
      </w:r>
      <w:r w:rsidR="007111E9" w:rsidRPr="00A92E2B">
        <w:rPr>
          <w:rFonts w:asciiTheme="majorHAnsi" w:hAnsiTheme="majorHAnsi" w:cstheme="majorHAnsi"/>
          <w:sz w:val="24"/>
          <w:szCs w:val="24"/>
          <w:lang w:val="ro-MD"/>
        </w:rPr>
        <w:t xml:space="preserve"> </w:t>
      </w:r>
    </w:p>
    <w:p w14:paraId="300561CF" w14:textId="0773632C" w:rsidR="002A0470" w:rsidRPr="003107E5" w:rsidRDefault="004179C8" w:rsidP="00E5545C">
      <w:pPr>
        <w:pStyle w:val="Heading2"/>
        <w:spacing w:before="0" w:line="276" w:lineRule="auto"/>
        <w:ind w:right="-22"/>
        <w:rPr>
          <w:b/>
          <w:lang w:val="ro-MD"/>
        </w:rPr>
      </w:pPr>
      <w:bookmarkStart w:id="11" w:name="_Toc59612484"/>
      <w:r w:rsidRPr="003107E5">
        <w:rPr>
          <w:b/>
          <w:lang w:val="ro-MD"/>
        </w:rPr>
        <w:lastRenderedPageBreak/>
        <w:t>Obiectivul specific III</w:t>
      </w:r>
      <w:r w:rsidR="00EE6E81" w:rsidRPr="003107E5">
        <w:rPr>
          <w:b/>
          <w:lang w:val="ro-MD"/>
        </w:rPr>
        <w:t>:</w:t>
      </w:r>
      <w:r w:rsidR="00BD7A4A">
        <w:rPr>
          <w:b/>
          <w:lang w:val="ro-MD"/>
        </w:rPr>
        <w:t xml:space="preserve"> </w:t>
      </w:r>
      <w:r w:rsidR="008121FB" w:rsidRPr="008121FB">
        <w:rPr>
          <w:b/>
          <w:lang w:val="ro-MD"/>
        </w:rPr>
        <w:t>A fost respectat cadrul normativ la procurarea produselor alimentare</w:t>
      </w:r>
      <w:r w:rsidR="00E4698C">
        <w:rPr>
          <w:b/>
          <w:lang w:val="ro-MD"/>
        </w:rPr>
        <w:t xml:space="preserve"> pentru instituțiile preșcolare</w:t>
      </w:r>
      <w:r w:rsidR="00EE6E81" w:rsidRPr="003107E5">
        <w:rPr>
          <w:b/>
          <w:lang w:val="ro-MD"/>
        </w:rPr>
        <w:t>?</w:t>
      </w:r>
      <w:bookmarkEnd w:id="11"/>
    </w:p>
    <w:p w14:paraId="50A90C7E" w14:textId="45E40AB5" w:rsidR="001010FB" w:rsidRPr="00DB0AF6" w:rsidRDefault="00DB0AF6" w:rsidP="00846E04">
      <w:pPr>
        <w:spacing w:after="0" w:line="276" w:lineRule="auto"/>
        <w:ind w:right="-22" w:firstLine="567"/>
        <w:rPr>
          <w:b/>
          <w:i/>
          <w:lang w:val="ro-MD"/>
        </w:rPr>
      </w:pPr>
      <w:r w:rsidRPr="00DB0AF6">
        <w:rPr>
          <w:rFonts w:asciiTheme="majorHAnsi" w:hAnsiTheme="majorHAnsi" w:cstheme="majorHAnsi"/>
          <w:b/>
          <w:i/>
          <w:sz w:val="24"/>
          <w:szCs w:val="24"/>
          <w:lang w:val="ro-MD"/>
        </w:rPr>
        <w:t>În ace</w:t>
      </w:r>
      <w:r w:rsidR="008B0AA3">
        <w:rPr>
          <w:rFonts w:asciiTheme="majorHAnsi" w:hAnsiTheme="majorHAnsi" w:cstheme="majorHAnsi"/>
          <w:b/>
          <w:i/>
          <w:sz w:val="24"/>
          <w:szCs w:val="24"/>
          <w:lang w:val="ro-MD"/>
        </w:rPr>
        <w:t>e</w:t>
      </w:r>
      <w:r w:rsidRPr="00DB0AF6">
        <w:rPr>
          <w:rFonts w:asciiTheme="majorHAnsi" w:hAnsiTheme="majorHAnsi" w:cstheme="majorHAnsi"/>
          <w:b/>
          <w:i/>
          <w:sz w:val="24"/>
          <w:szCs w:val="24"/>
          <w:lang w:val="ro-MD"/>
        </w:rPr>
        <w:t xml:space="preserve">ași perioadă, aceleași produse alimentare sunt procurate de către DETS </w:t>
      </w:r>
      <w:r w:rsidR="008B0AA3">
        <w:rPr>
          <w:rFonts w:asciiTheme="majorHAnsi" w:hAnsiTheme="majorHAnsi" w:cstheme="majorHAnsi"/>
          <w:b/>
          <w:i/>
          <w:sz w:val="24"/>
          <w:szCs w:val="24"/>
          <w:lang w:val="ro-MD"/>
        </w:rPr>
        <w:t xml:space="preserve">ale </w:t>
      </w:r>
      <w:r w:rsidRPr="00DB0AF6">
        <w:rPr>
          <w:rFonts w:asciiTheme="majorHAnsi" w:hAnsiTheme="majorHAnsi" w:cstheme="majorHAnsi"/>
          <w:b/>
          <w:i/>
          <w:sz w:val="24"/>
          <w:szCs w:val="24"/>
          <w:lang w:val="ro-MD"/>
        </w:rPr>
        <w:t>secto</w:t>
      </w:r>
      <w:r w:rsidR="008B0AA3">
        <w:rPr>
          <w:rFonts w:asciiTheme="majorHAnsi" w:hAnsiTheme="majorHAnsi" w:cstheme="majorHAnsi"/>
          <w:b/>
          <w:i/>
          <w:sz w:val="24"/>
          <w:szCs w:val="24"/>
          <w:lang w:val="ro-MD"/>
        </w:rPr>
        <w:t>a</w:t>
      </w:r>
      <w:r w:rsidRPr="00DB0AF6">
        <w:rPr>
          <w:rFonts w:asciiTheme="majorHAnsi" w:hAnsiTheme="majorHAnsi" w:cstheme="majorHAnsi"/>
          <w:b/>
          <w:i/>
          <w:sz w:val="24"/>
          <w:szCs w:val="24"/>
          <w:lang w:val="ro-MD"/>
        </w:rPr>
        <w:t>re</w:t>
      </w:r>
      <w:r w:rsidR="008B0AA3">
        <w:rPr>
          <w:rFonts w:asciiTheme="majorHAnsi" w:hAnsiTheme="majorHAnsi" w:cstheme="majorHAnsi"/>
          <w:b/>
          <w:i/>
          <w:sz w:val="24"/>
          <w:szCs w:val="24"/>
          <w:lang w:val="ro-MD"/>
        </w:rPr>
        <w:t>lor</w:t>
      </w:r>
      <w:r w:rsidRPr="00DB0AF6">
        <w:rPr>
          <w:rFonts w:asciiTheme="majorHAnsi" w:hAnsiTheme="majorHAnsi" w:cstheme="majorHAnsi"/>
          <w:b/>
          <w:i/>
          <w:sz w:val="24"/>
          <w:szCs w:val="24"/>
          <w:lang w:val="ro-MD"/>
        </w:rPr>
        <w:t xml:space="preserve"> din mun. Chișinău de la unul și același furnizor la preț diferit</w:t>
      </w:r>
      <w:r w:rsidR="00214E4A">
        <w:rPr>
          <w:rFonts w:asciiTheme="majorHAnsi" w:hAnsiTheme="majorHAnsi" w:cstheme="majorHAnsi"/>
          <w:b/>
          <w:i/>
          <w:sz w:val="24"/>
          <w:szCs w:val="24"/>
          <w:lang w:val="ro-MD"/>
        </w:rPr>
        <w:t xml:space="preserve">. </w:t>
      </w:r>
      <w:r w:rsidR="00214E4A" w:rsidRPr="00A92E2B">
        <w:rPr>
          <w:rFonts w:asciiTheme="majorHAnsi" w:hAnsiTheme="majorHAnsi" w:cstheme="majorHAnsi"/>
          <w:b/>
          <w:i/>
          <w:sz w:val="24"/>
          <w:szCs w:val="24"/>
          <w:lang w:val="ro-MD"/>
        </w:rPr>
        <w:t>APL de nivelul I din ace</w:t>
      </w:r>
      <w:r w:rsidR="008B0AA3">
        <w:rPr>
          <w:rFonts w:asciiTheme="majorHAnsi" w:hAnsiTheme="majorHAnsi" w:cstheme="majorHAnsi"/>
          <w:b/>
          <w:i/>
          <w:sz w:val="24"/>
          <w:szCs w:val="24"/>
          <w:lang w:val="ro-MD"/>
        </w:rPr>
        <w:t>e</w:t>
      </w:r>
      <w:r w:rsidR="00214E4A" w:rsidRPr="00A92E2B">
        <w:rPr>
          <w:rFonts w:asciiTheme="majorHAnsi" w:hAnsiTheme="majorHAnsi" w:cstheme="majorHAnsi"/>
          <w:b/>
          <w:i/>
          <w:sz w:val="24"/>
          <w:szCs w:val="24"/>
          <w:lang w:val="ro-MD"/>
        </w:rPr>
        <w:t>ași regiune, în ace</w:t>
      </w:r>
      <w:r w:rsidR="008B0AA3">
        <w:rPr>
          <w:rFonts w:asciiTheme="majorHAnsi" w:hAnsiTheme="majorHAnsi" w:cstheme="majorHAnsi"/>
          <w:b/>
          <w:i/>
          <w:sz w:val="24"/>
          <w:szCs w:val="24"/>
          <w:lang w:val="ro-MD"/>
        </w:rPr>
        <w:t>e</w:t>
      </w:r>
      <w:r w:rsidR="00214E4A" w:rsidRPr="00A92E2B">
        <w:rPr>
          <w:rFonts w:asciiTheme="majorHAnsi" w:hAnsiTheme="majorHAnsi" w:cstheme="majorHAnsi"/>
          <w:b/>
          <w:i/>
          <w:sz w:val="24"/>
          <w:szCs w:val="24"/>
          <w:lang w:val="ro-MD"/>
        </w:rPr>
        <w:t>ași perioadă, procură produsele alimentare la prețuri care diferă semnificativ.</w:t>
      </w:r>
    </w:p>
    <w:p w14:paraId="6E7676C9" w14:textId="3FA3498F" w:rsidR="00757BAE" w:rsidRPr="00DB0AF6" w:rsidRDefault="00757BAE" w:rsidP="00846E04">
      <w:pPr>
        <w:pStyle w:val="ListParagraph"/>
        <w:numPr>
          <w:ilvl w:val="2"/>
          <w:numId w:val="40"/>
        </w:numPr>
        <w:spacing w:after="0" w:line="276" w:lineRule="auto"/>
        <w:ind w:left="0" w:right="-22" w:firstLine="567"/>
        <w:jc w:val="both"/>
        <w:rPr>
          <w:rFonts w:asciiTheme="majorHAnsi" w:hAnsiTheme="majorHAnsi" w:cstheme="majorHAnsi"/>
          <w:b/>
          <w:i/>
          <w:sz w:val="24"/>
          <w:szCs w:val="24"/>
          <w:lang w:val="ro-MD"/>
        </w:rPr>
      </w:pPr>
      <w:r w:rsidRPr="00DB0AF6">
        <w:rPr>
          <w:rFonts w:asciiTheme="majorHAnsi" w:hAnsiTheme="majorHAnsi" w:cstheme="majorHAnsi"/>
          <w:b/>
          <w:i/>
          <w:sz w:val="24"/>
          <w:szCs w:val="24"/>
          <w:lang w:val="ro-MD"/>
        </w:rPr>
        <w:t>Pre</w:t>
      </w:r>
      <w:r w:rsidR="004F0647" w:rsidRPr="00DB0AF6">
        <w:rPr>
          <w:rFonts w:asciiTheme="majorHAnsi" w:hAnsiTheme="majorHAnsi" w:cstheme="majorHAnsi"/>
          <w:b/>
          <w:i/>
          <w:sz w:val="24"/>
          <w:szCs w:val="24"/>
          <w:lang w:val="ro-MD"/>
        </w:rPr>
        <w:t>ț</w:t>
      </w:r>
      <w:r w:rsidRPr="00DB0AF6">
        <w:rPr>
          <w:rFonts w:asciiTheme="majorHAnsi" w:hAnsiTheme="majorHAnsi" w:cstheme="majorHAnsi"/>
          <w:b/>
          <w:i/>
          <w:sz w:val="24"/>
          <w:szCs w:val="24"/>
          <w:lang w:val="ro-MD"/>
        </w:rPr>
        <w:t>urile de procurare a produselor alimentare pentru alimentarea copiilor din institu</w:t>
      </w:r>
      <w:r w:rsidR="004F0647" w:rsidRPr="00DB0AF6">
        <w:rPr>
          <w:rFonts w:asciiTheme="majorHAnsi" w:hAnsiTheme="majorHAnsi" w:cstheme="majorHAnsi"/>
          <w:b/>
          <w:i/>
          <w:sz w:val="24"/>
          <w:szCs w:val="24"/>
          <w:lang w:val="ro-MD"/>
        </w:rPr>
        <w:t>ț</w:t>
      </w:r>
      <w:r w:rsidRPr="00DB0AF6">
        <w:rPr>
          <w:rFonts w:asciiTheme="majorHAnsi" w:hAnsiTheme="majorHAnsi" w:cstheme="majorHAnsi"/>
          <w:b/>
          <w:i/>
          <w:sz w:val="24"/>
          <w:szCs w:val="24"/>
          <w:lang w:val="ro-MD"/>
        </w:rPr>
        <w:t xml:space="preserve">iile </w:t>
      </w:r>
      <w:r w:rsidR="008B0AA3" w:rsidRPr="00DB0AF6">
        <w:rPr>
          <w:rFonts w:asciiTheme="majorHAnsi" w:hAnsiTheme="majorHAnsi" w:cstheme="majorHAnsi"/>
          <w:b/>
          <w:i/>
          <w:sz w:val="24"/>
          <w:szCs w:val="24"/>
          <w:lang w:val="ro-MD"/>
        </w:rPr>
        <w:t xml:space="preserve">de </w:t>
      </w:r>
      <w:r w:rsidR="008B0AA3">
        <w:rPr>
          <w:rFonts w:asciiTheme="majorHAnsi" w:hAnsiTheme="majorHAnsi" w:cstheme="majorHAnsi"/>
          <w:b/>
          <w:i/>
          <w:sz w:val="24"/>
          <w:szCs w:val="24"/>
          <w:lang w:val="ro-MD"/>
        </w:rPr>
        <w:t>învățămâ</w:t>
      </w:r>
      <w:r w:rsidR="008B0AA3" w:rsidRPr="00DB0AF6">
        <w:rPr>
          <w:rFonts w:asciiTheme="majorHAnsi" w:hAnsiTheme="majorHAnsi" w:cstheme="majorHAnsi"/>
          <w:b/>
          <w:i/>
          <w:sz w:val="24"/>
          <w:szCs w:val="24"/>
          <w:lang w:val="ro-MD"/>
        </w:rPr>
        <w:t xml:space="preserve">nt </w:t>
      </w:r>
      <w:r w:rsidRPr="00DB0AF6">
        <w:rPr>
          <w:rFonts w:asciiTheme="majorHAnsi" w:hAnsiTheme="majorHAnsi" w:cstheme="majorHAnsi"/>
          <w:b/>
          <w:i/>
          <w:sz w:val="24"/>
          <w:szCs w:val="24"/>
          <w:lang w:val="ro-MD"/>
        </w:rPr>
        <w:t>pre</w:t>
      </w:r>
      <w:r w:rsidR="004F0647" w:rsidRPr="00DB0AF6">
        <w:rPr>
          <w:rFonts w:asciiTheme="majorHAnsi" w:hAnsiTheme="majorHAnsi" w:cstheme="majorHAnsi"/>
          <w:b/>
          <w:i/>
          <w:sz w:val="24"/>
          <w:szCs w:val="24"/>
          <w:lang w:val="ro-MD"/>
        </w:rPr>
        <w:t>ș</w:t>
      </w:r>
      <w:r w:rsidRPr="00DB0AF6">
        <w:rPr>
          <w:rFonts w:asciiTheme="majorHAnsi" w:hAnsiTheme="majorHAnsi" w:cstheme="majorHAnsi"/>
          <w:b/>
          <w:i/>
          <w:sz w:val="24"/>
          <w:szCs w:val="24"/>
          <w:lang w:val="ro-MD"/>
        </w:rPr>
        <w:t>colar din mun. Chi</w:t>
      </w:r>
      <w:r w:rsidR="004F0647" w:rsidRPr="00DB0AF6">
        <w:rPr>
          <w:rFonts w:asciiTheme="majorHAnsi" w:hAnsiTheme="majorHAnsi" w:cstheme="majorHAnsi"/>
          <w:b/>
          <w:i/>
          <w:sz w:val="24"/>
          <w:szCs w:val="24"/>
          <w:lang w:val="ro-MD"/>
        </w:rPr>
        <w:t>ș</w:t>
      </w:r>
      <w:r w:rsidRPr="00DB0AF6">
        <w:rPr>
          <w:rFonts w:asciiTheme="majorHAnsi" w:hAnsiTheme="majorHAnsi" w:cstheme="majorHAnsi"/>
          <w:b/>
          <w:i/>
          <w:sz w:val="24"/>
          <w:szCs w:val="24"/>
          <w:lang w:val="ro-MD"/>
        </w:rPr>
        <w:t>inău</w:t>
      </w:r>
    </w:p>
    <w:p w14:paraId="548CFA59" w14:textId="7372A85F" w:rsidR="00757BAE" w:rsidRPr="00A92E2B" w:rsidRDefault="00417CE9" w:rsidP="00846E04">
      <w:pPr>
        <w:spacing w:after="0" w:line="276" w:lineRule="auto"/>
        <w:ind w:right="-22" w:firstLine="567"/>
        <w:jc w:val="both"/>
        <w:rPr>
          <w:rFonts w:asciiTheme="majorHAnsi" w:hAnsiTheme="majorHAnsi" w:cstheme="majorHAnsi"/>
          <w:sz w:val="24"/>
          <w:szCs w:val="24"/>
          <w:lang w:val="ro-MD"/>
        </w:rPr>
      </w:pPr>
      <w:r>
        <w:rPr>
          <w:rFonts w:asciiTheme="majorHAnsi" w:hAnsiTheme="majorHAnsi" w:cstheme="majorHAnsi"/>
          <w:sz w:val="24"/>
          <w:szCs w:val="24"/>
          <w:lang w:val="ro-MD"/>
        </w:rPr>
        <w:t>A</w:t>
      </w:r>
      <w:r w:rsidR="00757BAE" w:rsidRPr="00A92E2B">
        <w:rPr>
          <w:rFonts w:asciiTheme="majorHAnsi" w:hAnsiTheme="majorHAnsi" w:cstheme="majorHAnsi"/>
          <w:sz w:val="24"/>
          <w:szCs w:val="24"/>
          <w:lang w:val="ro-MD"/>
        </w:rPr>
        <w:t>naliz</w:t>
      </w:r>
      <w:r>
        <w:rPr>
          <w:rFonts w:asciiTheme="majorHAnsi" w:hAnsiTheme="majorHAnsi" w:cstheme="majorHAnsi"/>
          <w:sz w:val="24"/>
          <w:szCs w:val="24"/>
          <w:lang w:val="ro-MD"/>
        </w:rPr>
        <w:t>a</w:t>
      </w:r>
      <w:r w:rsidR="00757BAE" w:rsidRPr="00A92E2B">
        <w:rPr>
          <w:rFonts w:asciiTheme="majorHAnsi" w:hAnsiTheme="majorHAnsi" w:cstheme="majorHAnsi"/>
          <w:sz w:val="24"/>
          <w:szCs w:val="24"/>
          <w:lang w:val="ro-MD"/>
        </w:rPr>
        <w:t xml:space="preserve"> pre</w:t>
      </w:r>
      <w:r w:rsidR="004F0647" w:rsidRPr="00A92E2B">
        <w:rPr>
          <w:rFonts w:asciiTheme="majorHAnsi" w:hAnsiTheme="majorHAnsi" w:cstheme="majorHAnsi"/>
          <w:sz w:val="24"/>
          <w:szCs w:val="24"/>
          <w:lang w:val="ro-MD"/>
        </w:rPr>
        <w:t>ț</w:t>
      </w:r>
      <w:r w:rsidR="00757BAE" w:rsidRPr="00A92E2B">
        <w:rPr>
          <w:rFonts w:asciiTheme="majorHAnsi" w:hAnsiTheme="majorHAnsi" w:cstheme="majorHAnsi"/>
          <w:sz w:val="24"/>
          <w:szCs w:val="24"/>
          <w:lang w:val="ro-MD"/>
        </w:rPr>
        <w:t>uril</w:t>
      </w:r>
      <w:r>
        <w:rPr>
          <w:rFonts w:asciiTheme="majorHAnsi" w:hAnsiTheme="majorHAnsi" w:cstheme="majorHAnsi"/>
          <w:sz w:val="24"/>
          <w:szCs w:val="24"/>
          <w:lang w:val="ro-MD"/>
        </w:rPr>
        <w:t>or</w:t>
      </w:r>
      <w:r w:rsidR="00757BAE" w:rsidRPr="00A92E2B">
        <w:rPr>
          <w:rFonts w:asciiTheme="majorHAnsi" w:hAnsiTheme="majorHAnsi" w:cstheme="majorHAnsi"/>
          <w:sz w:val="24"/>
          <w:szCs w:val="24"/>
          <w:lang w:val="ro-MD"/>
        </w:rPr>
        <w:t xml:space="preserve"> de procurare a </w:t>
      </w:r>
      <w:r w:rsidR="003A2DE5" w:rsidRPr="00A92E2B">
        <w:rPr>
          <w:rFonts w:asciiTheme="majorHAnsi" w:hAnsiTheme="majorHAnsi" w:cstheme="majorHAnsi"/>
          <w:sz w:val="24"/>
          <w:szCs w:val="24"/>
          <w:lang w:val="ro-MD"/>
        </w:rPr>
        <w:t>pe</w:t>
      </w:r>
      <w:r w:rsidR="004F0647" w:rsidRPr="00A92E2B">
        <w:rPr>
          <w:rFonts w:asciiTheme="majorHAnsi" w:hAnsiTheme="majorHAnsi" w:cstheme="majorHAnsi"/>
          <w:sz w:val="24"/>
          <w:szCs w:val="24"/>
          <w:lang w:val="ro-MD"/>
        </w:rPr>
        <w:t>ș</w:t>
      </w:r>
      <w:r w:rsidR="003A2DE5" w:rsidRPr="00A92E2B">
        <w:rPr>
          <w:rFonts w:asciiTheme="majorHAnsi" w:hAnsiTheme="majorHAnsi" w:cstheme="majorHAnsi"/>
          <w:sz w:val="24"/>
          <w:szCs w:val="24"/>
          <w:lang w:val="ro-MD"/>
        </w:rPr>
        <w:t xml:space="preserve">telui, cărnii, legumelor </w:t>
      </w:r>
      <w:r w:rsidR="004F0647" w:rsidRPr="00A92E2B">
        <w:rPr>
          <w:rFonts w:asciiTheme="majorHAnsi" w:hAnsiTheme="majorHAnsi" w:cstheme="majorHAnsi"/>
          <w:sz w:val="24"/>
          <w:szCs w:val="24"/>
          <w:lang w:val="ro-MD"/>
        </w:rPr>
        <w:t>ș</w:t>
      </w:r>
      <w:r w:rsidR="003A2DE5" w:rsidRPr="00A92E2B">
        <w:rPr>
          <w:rFonts w:asciiTheme="majorHAnsi" w:hAnsiTheme="majorHAnsi" w:cstheme="majorHAnsi"/>
          <w:sz w:val="24"/>
          <w:szCs w:val="24"/>
          <w:lang w:val="ro-MD"/>
        </w:rPr>
        <w:t xml:space="preserve">i fructelor </w:t>
      </w:r>
      <w:r w:rsidR="00757BAE" w:rsidRPr="00A92E2B">
        <w:rPr>
          <w:rFonts w:asciiTheme="majorHAnsi" w:hAnsiTheme="majorHAnsi" w:cstheme="majorHAnsi"/>
          <w:sz w:val="24"/>
          <w:szCs w:val="24"/>
          <w:lang w:val="ro-MD"/>
        </w:rPr>
        <w:t>pentru alimentarea copiilor din institu</w:t>
      </w:r>
      <w:r w:rsidR="004F0647" w:rsidRPr="00A92E2B">
        <w:rPr>
          <w:rFonts w:asciiTheme="majorHAnsi" w:hAnsiTheme="majorHAnsi" w:cstheme="majorHAnsi"/>
          <w:sz w:val="24"/>
          <w:szCs w:val="24"/>
          <w:lang w:val="ro-MD"/>
        </w:rPr>
        <w:t>ț</w:t>
      </w:r>
      <w:r w:rsidR="00757BAE" w:rsidRPr="00A92E2B">
        <w:rPr>
          <w:rFonts w:asciiTheme="majorHAnsi" w:hAnsiTheme="majorHAnsi" w:cstheme="majorHAnsi"/>
          <w:sz w:val="24"/>
          <w:szCs w:val="24"/>
          <w:lang w:val="ro-MD"/>
        </w:rPr>
        <w:t xml:space="preserve">iile </w:t>
      </w:r>
      <w:r w:rsidRPr="0014724B">
        <w:rPr>
          <w:rFonts w:asciiTheme="majorHAnsi" w:hAnsiTheme="majorHAnsi" w:cstheme="majorHAnsi"/>
          <w:sz w:val="24"/>
          <w:szCs w:val="24"/>
          <w:lang w:val="ro-MD"/>
        </w:rPr>
        <w:t>de învățământ</w:t>
      </w:r>
      <w:r w:rsidRPr="00DB0AF6">
        <w:rPr>
          <w:rFonts w:asciiTheme="majorHAnsi" w:hAnsiTheme="majorHAnsi" w:cstheme="majorHAnsi"/>
          <w:b/>
          <w:i/>
          <w:sz w:val="24"/>
          <w:szCs w:val="24"/>
          <w:lang w:val="ro-MD"/>
        </w:rPr>
        <w:t xml:space="preserve"> </w:t>
      </w:r>
      <w:r w:rsidR="00757BAE" w:rsidRPr="00A92E2B">
        <w:rPr>
          <w:rFonts w:asciiTheme="majorHAnsi" w:hAnsiTheme="majorHAnsi" w:cstheme="majorHAnsi"/>
          <w:sz w:val="24"/>
          <w:szCs w:val="24"/>
          <w:lang w:val="ro-MD"/>
        </w:rPr>
        <w:t>pre</w:t>
      </w:r>
      <w:r w:rsidR="004F0647" w:rsidRPr="00A92E2B">
        <w:rPr>
          <w:rFonts w:asciiTheme="majorHAnsi" w:hAnsiTheme="majorHAnsi" w:cstheme="majorHAnsi"/>
          <w:sz w:val="24"/>
          <w:szCs w:val="24"/>
          <w:lang w:val="ro-MD"/>
        </w:rPr>
        <w:t>ș</w:t>
      </w:r>
      <w:r w:rsidR="00757BAE" w:rsidRPr="00A92E2B">
        <w:rPr>
          <w:rFonts w:asciiTheme="majorHAnsi" w:hAnsiTheme="majorHAnsi" w:cstheme="majorHAnsi"/>
          <w:sz w:val="24"/>
          <w:szCs w:val="24"/>
          <w:lang w:val="ro-MD"/>
        </w:rPr>
        <w:t>colar</w:t>
      </w:r>
      <w:r>
        <w:rPr>
          <w:rFonts w:asciiTheme="majorHAnsi" w:hAnsiTheme="majorHAnsi" w:cstheme="majorHAnsi"/>
          <w:sz w:val="24"/>
          <w:szCs w:val="24"/>
          <w:lang w:val="ro-MD"/>
        </w:rPr>
        <w:t xml:space="preserve"> a relevat </w:t>
      </w:r>
      <w:r w:rsidR="00757BAE" w:rsidRPr="00A92E2B">
        <w:rPr>
          <w:rFonts w:asciiTheme="majorHAnsi" w:hAnsiTheme="majorHAnsi" w:cstheme="majorHAnsi"/>
          <w:sz w:val="24"/>
          <w:szCs w:val="24"/>
          <w:lang w:val="ro-MD"/>
        </w:rPr>
        <w:t xml:space="preserve">unele </w:t>
      </w:r>
      <w:r w:rsidR="00096ACD">
        <w:rPr>
          <w:rFonts w:asciiTheme="majorHAnsi" w:hAnsiTheme="majorHAnsi" w:cstheme="majorHAnsi"/>
          <w:sz w:val="24"/>
          <w:szCs w:val="24"/>
          <w:lang w:val="ro-MD"/>
        </w:rPr>
        <w:t>deficiențe</w:t>
      </w:r>
      <w:r w:rsidR="00757BAE" w:rsidRPr="00A92E2B">
        <w:rPr>
          <w:rFonts w:asciiTheme="majorHAnsi" w:hAnsiTheme="majorHAnsi" w:cstheme="majorHAnsi"/>
          <w:sz w:val="24"/>
          <w:szCs w:val="24"/>
          <w:lang w:val="ro-MD"/>
        </w:rPr>
        <w:t>, cum ar fi:</w:t>
      </w:r>
    </w:p>
    <w:p w14:paraId="05885098" w14:textId="2E189BF1" w:rsidR="00757BAE" w:rsidRPr="00F513E3" w:rsidRDefault="00CF63B3" w:rsidP="00E5545C">
      <w:pPr>
        <w:pStyle w:val="ListParagraph"/>
        <w:numPr>
          <w:ilvl w:val="0"/>
          <w:numId w:val="31"/>
        </w:numPr>
        <w:spacing w:after="0" w:line="276" w:lineRule="auto"/>
        <w:ind w:left="0" w:right="-22" w:firstLine="0"/>
        <w:jc w:val="both"/>
        <w:rPr>
          <w:rFonts w:asciiTheme="majorHAnsi" w:hAnsiTheme="majorHAnsi" w:cstheme="majorHAnsi"/>
          <w:sz w:val="24"/>
          <w:szCs w:val="24"/>
          <w:lang w:val="ro-MD"/>
        </w:rPr>
      </w:pPr>
      <w:r>
        <w:rPr>
          <w:rFonts w:asciiTheme="majorHAnsi" w:hAnsiTheme="majorHAnsi" w:cstheme="majorHAnsi"/>
          <w:b/>
          <w:i/>
          <w:sz w:val="24"/>
          <w:szCs w:val="24"/>
          <w:lang w:val="ro-MD"/>
        </w:rPr>
        <w:t>a</w:t>
      </w:r>
      <w:r w:rsidR="00EE6E81" w:rsidRPr="00F513E3">
        <w:rPr>
          <w:rFonts w:asciiTheme="majorHAnsi" w:hAnsiTheme="majorHAnsi" w:cstheme="majorHAnsi"/>
          <w:b/>
          <w:i/>
          <w:sz w:val="24"/>
          <w:szCs w:val="24"/>
          <w:lang w:val="ro-MD"/>
        </w:rPr>
        <w:t>celași</w:t>
      </w:r>
      <w:r w:rsidR="00A830B1" w:rsidRPr="00F513E3">
        <w:rPr>
          <w:rFonts w:asciiTheme="majorHAnsi" w:hAnsiTheme="majorHAnsi" w:cstheme="majorHAnsi"/>
          <w:b/>
          <w:i/>
          <w:sz w:val="24"/>
          <w:szCs w:val="24"/>
          <w:lang w:val="ro-MD"/>
        </w:rPr>
        <w:t xml:space="preserve"> produs alimentar este procurat de către DETS </w:t>
      </w:r>
      <w:r w:rsidR="00F513E3" w:rsidRPr="00F513E3">
        <w:rPr>
          <w:rFonts w:asciiTheme="majorHAnsi" w:hAnsiTheme="majorHAnsi" w:cstheme="majorHAnsi"/>
          <w:b/>
          <w:i/>
          <w:sz w:val="24"/>
          <w:szCs w:val="24"/>
          <w:lang w:val="ro-MD"/>
        </w:rPr>
        <w:t xml:space="preserve">de </w:t>
      </w:r>
      <w:r w:rsidR="00A830B1" w:rsidRPr="00F513E3">
        <w:rPr>
          <w:rFonts w:asciiTheme="majorHAnsi" w:hAnsiTheme="majorHAnsi" w:cstheme="majorHAnsi"/>
          <w:b/>
          <w:i/>
          <w:sz w:val="24"/>
          <w:szCs w:val="24"/>
          <w:lang w:val="ro-MD"/>
        </w:rPr>
        <w:t>sector, pentru alimentarea copiilor din institu</w:t>
      </w:r>
      <w:r w:rsidR="004F0647" w:rsidRPr="00F513E3">
        <w:rPr>
          <w:rFonts w:asciiTheme="majorHAnsi" w:hAnsiTheme="majorHAnsi" w:cstheme="majorHAnsi"/>
          <w:b/>
          <w:i/>
          <w:sz w:val="24"/>
          <w:szCs w:val="24"/>
          <w:lang w:val="ro-MD"/>
        </w:rPr>
        <w:t>ț</w:t>
      </w:r>
      <w:r w:rsidR="00A830B1" w:rsidRPr="00F513E3">
        <w:rPr>
          <w:rFonts w:asciiTheme="majorHAnsi" w:hAnsiTheme="majorHAnsi" w:cstheme="majorHAnsi"/>
          <w:b/>
          <w:i/>
          <w:sz w:val="24"/>
          <w:szCs w:val="24"/>
          <w:lang w:val="ro-MD"/>
        </w:rPr>
        <w:t>iile pre</w:t>
      </w:r>
      <w:r w:rsidR="004F0647" w:rsidRPr="00F513E3">
        <w:rPr>
          <w:rFonts w:asciiTheme="majorHAnsi" w:hAnsiTheme="majorHAnsi" w:cstheme="majorHAnsi"/>
          <w:b/>
          <w:i/>
          <w:sz w:val="24"/>
          <w:szCs w:val="24"/>
          <w:lang w:val="ro-MD"/>
        </w:rPr>
        <w:t>ș</w:t>
      </w:r>
      <w:r w:rsidR="00A830B1" w:rsidRPr="00F513E3">
        <w:rPr>
          <w:rFonts w:asciiTheme="majorHAnsi" w:hAnsiTheme="majorHAnsi" w:cstheme="majorHAnsi"/>
          <w:b/>
          <w:i/>
          <w:sz w:val="24"/>
          <w:szCs w:val="24"/>
          <w:lang w:val="ro-MD"/>
        </w:rPr>
        <w:t>colare</w:t>
      </w:r>
      <w:r w:rsidR="00A830B1" w:rsidRPr="00213BF7">
        <w:rPr>
          <w:rFonts w:asciiTheme="majorHAnsi" w:hAnsiTheme="majorHAnsi" w:cstheme="majorHAnsi"/>
          <w:b/>
          <w:i/>
          <w:sz w:val="24"/>
          <w:szCs w:val="24"/>
          <w:lang w:val="ro-MD"/>
        </w:rPr>
        <w:t>,</w:t>
      </w:r>
      <w:r w:rsidR="00BD7A4A" w:rsidRPr="00213BF7">
        <w:rPr>
          <w:rFonts w:asciiTheme="majorHAnsi" w:hAnsiTheme="majorHAnsi" w:cstheme="majorHAnsi"/>
          <w:b/>
          <w:i/>
          <w:sz w:val="24"/>
          <w:szCs w:val="24"/>
          <w:lang w:val="ro-MD"/>
        </w:rPr>
        <w:t xml:space="preserve"> </w:t>
      </w:r>
      <w:r w:rsidR="00A830B1" w:rsidRPr="00213BF7">
        <w:rPr>
          <w:rFonts w:asciiTheme="majorHAnsi" w:hAnsiTheme="majorHAnsi" w:cstheme="majorHAnsi"/>
          <w:b/>
          <w:i/>
          <w:sz w:val="24"/>
          <w:szCs w:val="24"/>
          <w:lang w:val="ro-MD"/>
        </w:rPr>
        <w:t>în ace</w:t>
      </w:r>
      <w:r w:rsidR="00F513E3" w:rsidRPr="00213BF7">
        <w:rPr>
          <w:rFonts w:asciiTheme="majorHAnsi" w:hAnsiTheme="majorHAnsi" w:cstheme="majorHAnsi"/>
          <w:b/>
          <w:i/>
          <w:sz w:val="24"/>
          <w:szCs w:val="24"/>
          <w:lang w:val="ro-MD"/>
        </w:rPr>
        <w:t>e</w:t>
      </w:r>
      <w:r w:rsidR="00A830B1" w:rsidRPr="00213BF7">
        <w:rPr>
          <w:rFonts w:asciiTheme="majorHAnsi" w:hAnsiTheme="majorHAnsi" w:cstheme="majorHAnsi"/>
          <w:b/>
          <w:i/>
          <w:sz w:val="24"/>
          <w:szCs w:val="24"/>
          <w:lang w:val="ro-MD"/>
        </w:rPr>
        <w:t>a</w:t>
      </w:r>
      <w:r w:rsidR="004F0647" w:rsidRPr="00213BF7">
        <w:rPr>
          <w:rFonts w:asciiTheme="majorHAnsi" w:hAnsiTheme="majorHAnsi" w:cstheme="majorHAnsi"/>
          <w:b/>
          <w:i/>
          <w:sz w:val="24"/>
          <w:szCs w:val="24"/>
          <w:lang w:val="ro-MD"/>
        </w:rPr>
        <w:t>ș</w:t>
      </w:r>
      <w:r w:rsidR="00A830B1" w:rsidRPr="00213BF7">
        <w:rPr>
          <w:rFonts w:asciiTheme="majorHAnsi" w:hAnsiTheme="majorHAnsi" w:cstheme="majorHAnsi"/>
          <w:b/>
          <w:i/>
          <w:sz w:val="24"/>
          <w:szCs w:val="24"/>
          <w:lang w:val="ro-MD"/>
        </w:rPr>
        <w:t xml:space="preserve">i perioadă, de la unul </w:t>
      </w:r>
      <w:r w:rsidR="004F0647" w:rsidRPr="00213BF7">
        <w:rPr>
          <w:rFonts w:asciiTheme="majorHAnsi" w:hAnsiTheme="majorHAnsi" w:cstheme="majorHAnsi"/>
          <w:b/>
          <w:i/>
          <w:sz w:val="24"/>
          <w:szCs w:val="24"/>
          <w:lang w:val="ro-MD"/>
        </w:rPr>
        <w:t>ș</w:t>
      </w:r>
      <w:r w:rsidR="00A830B1" w:rsidRPr="00213BF7">
        <w:rPr>
          <w:rFonts w:asciiTheme="majorHAnsi" w:hAnsiTheme="majorHAnsi" w:cstheme="majorHAnsi"/>
          <w:b/>
          <w:i/>
          <w:sz w:val="24"/>
          <w:szCs w:val="24"/>
          <w:lang w:val="ro-MD"/>
        </w:rPr>
        <w:t xml:space="preserve">i </w:t>
      </w:r>
      <w:r w:rsidR="00EE6E81" w:rsidRPr="00213BF7">
        <w:rPr>
          <w:rFonts w:asciiTheme="majorHAnsi" w:hAnsiTheme="majorHAnsi" w:cstheme="majorHAnsi"/>
          <w:b/>
          <w:i/>
          <w:sz w:val="24"/>
          <w:szCs w:val="24"/>
          <w:lang w:val="ro-MD"/>
        </w:rPr>
        <w:t>același</w:t>
      </w:r>
      <w:r w:rsidR="00A830B1" w:rsidRPr="00213BF7">
        <w:rPr>
          <w:rFonts w:asciiTheme="majorHAnsi" w:hAnsiTheme="majorHAnsi" w:cstheme="majorHAnsi"/>
          <w:b/>
          <w:i/>
          <w:sz w:val="24"/>
          <w:szCs w:val="24"/>
          <w:lang w:val="ro-MD"/>
        </w:rPr>
        <w:t xml:space="preserve"> furnizor la pre</w:t>
      </w:r>
      <w:r w:rsidR="004F0647" w:rsidRPr="00213BF7">
        <w:rPr>
          <w:rFonts w:asciiTheme="majorHAnsi" w:hAnsiTheme="majorHAnsi" w:cstheme="majorHAnsi"/>
          <w:b/>
          <w:i/>
          <w:sz w:val="24"/>
          <w:szCs w:val="24"/>
          <w:lang w:val="ro-MD"/>
        </w:rPr>
        <w:t>ț</w:t>
      </w:r>
      <w:r w:rsidR="00A830B1" w:rsidRPr="00213BF7">
        <w:rPr>
          <w:rFonts w:asciiTheme="majorHAnsi" w:hAnsiTheme="majorHAnsi" w:cstheme="majorHAnsi"/>
          <w:b/>
          <w:i/>
          <w:sz w:val="24"/>
          <w:szCs w:val="24"/>
          <w:lang w:val="ro-MD"/>
        </w:rPr>
        <w:t xml:space="preserve"> diferit</w:t>
      </w:r>
      <w:r w:rsidR="00D515D2">
        <w:rPr>
          <w:rStyle w:val="FootnoteReference"/>
          <w:rFonts w:asciiTheme="majorHAnsi" w:hAnsiTheme="majorHAnsi" w:cstheme="majorHAnsi"/>
          <w:b/>
          <w:i/>
          <w:sz w:val="24"/>
          <w:szCs w:val="24"/>
          <w:lang w:val="ro-MD"/>
        </w:rPr>
        <w:footnoteReference w:id="21"/>
      </w:r>
      <w:r w:rsidR="00A830B1" w:rsidRPr="00213BF7">
        <w:rPr>
          <w:rFonts w:asciiTheme="majorHAnsi" w:hAnsiTheme="majorHAnsi" w:cstheme="majorHAnsi"/>
          <w:b/>
          <w:i/>
          <w:sz w:val="24"/>
          <w:szCs w:val="24"/>
          <w:lang w:val="ro-MD"/>
        </w:rPr>
        <w:t>.</w:t>
      </w:r>
      <w:r w:rsidR="00A830B1" w:rsidRPr="00213BF7">
        <w:rPr>
          <w:rFonts w:asciiTheme="majorHAnsi" w:hAnsiTheme="majorHAnsi" w:cstheme="majorHAnsi"/>
          <w:sz w:val="24"/>
          <w:szCs w:val="24"/>
          <w:lang w:val="ro-MD"/>
        </w:rPr>
        <w:t xml:space="preserve"> </w:t>
      </w:r>
    </w:p>
    <w:p w14:paraId="0CC9D1DE" w14:textId="64A5D215" w:rsidR="00417CE9" w:rsidRDefault="00DC32AC" w:rsidP="00E5545C">
      <w:pPr>
        <w:pStyle w:val="ListParagraph"/>
        <w:numPr>
          <w:ilvl w:val="0"/>
          <w:numId w:val="31"/>
        </w:numPr>
        <w:spacing w:after="0" w:line="276" w:lineRule="auto"/>
        <w:ind w:left="0" w:right="-22" w:firstLine="0"/>
        <w:jc w:val="both"/>
        <w:rPr>
          <w:rFonts w:asciiTheme="majorHAnsi" w:hAnsiTheme="majorHAnsi" w:cstheme="majorHAnsi"/>
          <w:sz w:val="24"/>
          <w:szCs w:val="24"/>
          <w:lang w:val="ro-MD"/>
        </w:rPr>
      </w:pPr>
      <w:r w:rsidRPr="00213BF7">
        <w:rPr>
          <w:rFonts w:asciiTheme="majorHAnsi" w:hAnsiTheme="majorHAnsi" w:cstheme="majorHAnsi"/>
          <w:b/>
          <w:i/>
          <w:sz w:val="24"/>
          <w:szCs w:val="24"/>
          <w:lang w:val="ro-MD"/>
        </w:rPr>
        <w:t>DETS</w:t>
      </w:r>
      <w:r w:rsidR="00F513E3" w:rsidRPr="00213BF7">
        <w:rPr>
          <w:rFonts w:asciiTheme="majorHAnsi" w:hAnsiTheme="majorHAnsi" w:cstheme="majorHAnsi"/>
          <w:b/>
          <w:i/>
          <w:sz w:val="24"/>
          <w:szCs w:val="24"/>
          <w:lang w:val="ro-MD"/>
        </w:rPr>
        <w:t xml:space="preserve"> de</w:t>
      </w:r>
      <w:r w:rsidRPr="00213BF7">
        <w:rPr>
          <w:rFonts w:asciiTheme="majorHAnsi" w:hAnsiTheme="majorHAnsi" w:cstheme="majorHAnsi"/>
          <w:b/>
          <w:i/>
          <w:sz w:val="24"/>
          <w:szCs w:val="24"/>
          <w:lang w:val="ro-MD"/>
        </w:rPr>
        <w:t xml:space="preserve"> sector din mun. Chi</w:t>
      </w:r>
      <w:r w:rsidR="004F0647" w:rsidRPr="00213BF7">
        <w:rPr>
          <w:rFonts w:asciiTheme="majorHAnsi" w:hAnsiTheme="majorHAnsi" w:cstheme="majorHAnsi"/>
          <w:b/>
          <w:i/>
          <w:sz w:val="24"/>
          <w:szCs w:val="24"/>
          <w:lang w:val="ro-MD"/>
        </w:rPr>
        <w:t>ș</w:t>
      </w:r>
      <w:r w:rsidRPr="00213BF7">
        <w:rPr>
          <w:rFonts w:asciiTheme="majorHAnsi" w:hAnsiTheme="majorHAnsi" w:cstheme="majorHAnsi"/>
          <w:b/>
          <w:i/>
          <w:sz w:val="24"/>
          <w:szCs w:val="24"/>
          <w:lang w:val="ro-MD"/>
        </w:rPr>
        <w:t>inău au procurat pe</w:t>
      </w:r>
      <w:r w:rsidR="004F0647" w:rsidRPr="00213BF7">
        <w:rPr>
          <w:rFonts w:asciiTheme="majorHAnsi" w:hAnsiTheme="majorHAnsi" w:cstheme="majorHAnsi"/>
          <w:b/>
          <w:i/>
          <w:sz w:val="24"/>
          <w:szCs w:val="24"/>
          <w:lang w:val="ro-MD"/>
        </w:rPr>
        <w:t>ș</w:t>
      </w:r>
      <w:r w:rsidRPr="00213BF7">
        <w:rPr>
          <w:rFonts w:asciiTheme="majorHAnsi" w:hAnsiTheme="majorHAnsi" w:cstheme="majorHAnsi"/>
          <w:b/>
          <w:i/>
          <w:sz w:val="24"/>
          <w:szCs w:val="24"/>
          <w:lang w:val="ro-MD"/>
        </w:rPr>
        <w:t xml:space="preserve">tele </w:t>
      </w:r>
      <w:r w:rsidR="004F0647" w:rsidRPr="00213BF7">
        <w:rPr>
          <w:rFonts w:asciiTheme="majorHAnsi" w:hAnsiTheme="majorHAnsi" w:cstheme="majorHAnsi"/>
          <w:b/>
          <w:i/>
          <w:sz w:val="24"/>
          <w:szCs w:val="24"/>
          <w:lang w:val="ro-MD"/>
        </w:rPr>
        <w:t>ș</w:t>
      </w:r>
      <w:r w:rsidRPr="00213BF7">
        <w:rPr>
          <w:rFonts w:asciiTheme="majorHAnsi" w:hAnsiTheme="majorHAnsi" w:cstheme="majorHAnsi"/>
          <w:b/>
          <w:i/>
          <w:sz w:val="24"/>
          <w:szCs w:val="24"/>
          <w:lang w:val="ro-MD"/>
        </w:rPr>
        <w:t>i carnea, pentru alimentarea copiilor din institu</w:t>
      </w:r>
      <w:r w:rsidR="004F0647" w:rsidRPr="001A6197">
        <w:rPr>
          <w:rFonts w:asciiTheme="majorHAnsi" w:hAnsiTheme="majorHAnsi" w:cstheme="majorHAnsi"/>
          <w:b/>
          <w:i/>
          <w:sz w:val="24"/>
          <w:szCs w:val="24"/>
          <w:lang w:val="ro-MD"/>
        </w:rPr>
        <w:t>ț</w:t>
      </w:r>
      <w:r w:rsidRPr="001A6197">
        <w:rPr>
          <w:rFonts w:asciiTheme="majorHAnsi" w:hAnsiTheme="majorHAnsi" w:cstheme="majorHAnsi"/>
          <w:b/>
          <w:i/>
          <w:sz w:val="24"/>
          <w:szCs w:val="24"/>
          <w:lang w:val="ro-MD"/>
        </w:rPr>
        <w:t>iile pre</w:t>
      </w:r>
      <w:r w:rsidR="004F0647" w:rsidRPr="001A6197">
        <w:rPr>
          <w:rFonts w:asciiTheme="majorHAnsi" w:hAnsiTheme="majorHAnsi" w:cstheme="majorHAnsi"/>
          <w:b/>
          <w:i/>
          <w:sz w:val="24"/>
          <w:szCs w:val="24"/>
          <w:lang w:val="ro-MD"/>
        </w:rPr>
        <w:t>ș</w:t>
      </w:r>
      <w:r w:rsidRPr="001A6197">
        <w:rPr>
          <w:rFonts w:asciiTheme="majorHAnsi" w:hAnsiTheme="majorHAnsi" w:cstheme="majorHAnsi"/>
          <w:b/>
          <w:i/>
          <w:sz w:val="24"/>
          <w:szCs w:val="24"/>
          <w:lang w:val="ro-MD"/>
        </w:rPr>
        <w:t>colare</w:t>
      </w:r>
      <w:r w:rsidR="00F513E3" w:rsidRPr="001A6197">
        <w:rPr>
          <w:rFonts w:asciiTheme="majorHAnsi" w:hAnsiTheme="majorHAnsi" w:cstheme="majorHAnsi"/>
          <w:b/>
          <w:i/>
          <w:sz w:val="24"/>
          <w:szCs w:val="24"/>
          <w:lang w:val="ro-MD"/>
        </w:rPr>
        <w:t>,</w:t>
      </w:r>
      <w:r w:rsidRPr="00213BF7">
        <w:rPr>
          <w:rFonts w:asciiTheme="majorHAnsi" w:hAnsiTheme="majorHAnsi" w:cstheme="majorHAnsi"/>
          <w:b/>
          <w:i/>
          <w:sz w:val="24"/>
          <w:szCs w:val="24"/>
          <w:lang w:val="ro-MD"/>
        </w:rPr>
        <w:t xml:space="preserve"> prin divizarea procedurii de achizi</w:t>
      </w:r>
      <w:r w:rsidR="004F0647" w:rsidRPr="00213BF7">
        <w:rPr>
          <w:rFonts w:asciiTheme="majorHAnsi" w:hAnsiTheme="majorHAnsi" w:cstheme="majorHAnsi"/>
          <w:b/>
          <w:i/>
          <w:sz w:val="24"/>
          <w:szCs w:val="24"/>
          <w:lang w:val="ro-MD"/>
        </w:rPr>
        <w:t>ț</w:t>
      </w:r>
      <w:r w:rsidRPr="00213BF7">
        <w:rPr>
          <w:rFonts w:asciiTheme="majorHAnsi" w:hAnsiTheme="majorHAnsi" w:cstheme="majorHAnsi"/>
          <w:b/>
          <w:i/>
          <w:sz w:val="24"/>
          <w:szCs w:val="24"/>
          <w:lang w:val="ro-MD"/>
        </w:rPr>
        <w:t>ie, încheind mai multe contracte de achizi</w:t>
      </w:r>
      <w:r w:rsidR="004F0647" w:rsidRPr="00213BF7">
        <w:rPr>
          <w:rFonts w:asciiTheme="majorHAnsi" w:hAnsiTheme="majorHAnsi" w:cstheme="majorHAnsi"/>
          <w:b/>
          <w:i/>
          <w:sz w:val="24"/>
          <w:szCs w:val="24"/>
          <w:lang w:val="ro-MD"/>
        </w:rPr>
        <w:t>ț</w:t>
      </w:r>
      <w:r w:rsidRPr="00213BF7">
        <w:rPr>
          <w:rFonts w:asciiTheme="majorHAnsi" w:hAnsiTheme="majorHAnsi" w:cstheme="majorHAnsi"/>
          <w:b/>
          <w:i/>
          <w:sz w:val="24"/>
          <w:szCs w:val="24"/>
          <w:lang w:val="ro-MD"/>
        </w:rPr>
        <w:t>ie.</w:t>
      </w:r>
      <w:r w:rsidRPr="00213BF7">
        <w:rPr>
          <w:rFonts w:asciiTheme="majorHAnsi" w:hAnsiTheme="majorHAnsi" w:cstheme="majorHAnsi"/>
          <w:sz w:val="24"/>
          <w:szCs w:val="24"/>
          <w:lang w:val="ro-MD"/>
        </w:rPr>
        <w:t xml:space="preserve"> Potrivit prevederilor art. 76 alin. (1) din Legea nr.131 din 03.07.2015 privind achizi</w:t>
      </w:r>
      <w:r w:rsidR="004F0647" w:rsidRPr="00213BF7">
        <w:rPr>
          <w:rFonts w:asciiTheme="majorHAnsi" w:hAnsiTheme="majorHAnsi" w:cstheme="majorHAnsi"/>
          <w:sz w:val="24"/>
          <w:szCs w:val="24"/>
          <w:lang w:val="ro-MD"/>
        </w:rPr>
        <w:t>ț</w:t>
      </w:r>
      <w:r w:rsidRPr="00213BF7">
        <w:rPr>
          <w:rFonts w:asciiTheme="majorHAnsi" w:hAnsiTheme="majorHAnsi" w:cstheme="majorHAnsi"/>
          <w:sz w:val="24"/>
          <w:szCs w:val="24"/>
          <w:lang w:val="ro-MD"/>
        </w:rPr>
        <w:t>iile publice,</w:t>
      </w:r>
      <w:r w:rsidRPr="00213BF7">
        <w:rPr>
          <w:rFonts w:asciiTheme="majorHAnsi" w:hAnsiTheme="majorHAnsi" w:cstheme="majorHAnsi"/>
          <w:i/>
          <w:sz w:val="24"/>
          <w:szCs w:val="24"/>
          <w:lang w:val="ro-MD"/>
        </w:rPr>
        <w:t xml:space="preserve"> autoritatea contractantă nu are dreptul să divizeze achizi</w:t>
      </w:r>
      <w:r w:rsidR="004F0647" w:rsidRPr="00213BF7">
        <w:rPr>
          <w:rFonts w:asciiTheme="majorHAnsi" w:hAnsiTheme="majorHAnsi" w:cstheme="majorHAnsi"/>
          <w:i/>
          <w:sz w:val="24"/>
          <w:szCs w:val="24"/>
          <w:lang w:val="ro-MD"/>
        </w:rPr>
        <w:t>ț</w:t>
      </w:r>
      <w:r w:rsidRPr="00213BF7">
        <w:rPr>
          <w:rFonts w:asciiTheme="majorHAnsi" w:hAnsiTheme="majorHAnsi" w:cstheme="majorHAnsi"/>
          <w:i/>
          <w:sz w:val="24"/>
          <w:szCs w:val="24"/>
          <w:lang w:val="ro-MD"/>
        </w:rPr>
        <w:t>ia prin încheierea de contracte de achizi</w:t>
      </w:r>
      <w:r w:rsidR="004F0647" w:rsidRPr="00213BF7">
        <w:rPr>
          <w:rFonts w:asciiTheme="majorHAnsi" w:hAnsiTheme="majorHAnsi" w:cstheme="majorHAnsi"/>
          <w:i/>
          <w:sz w:val="24"/>
          <w:szCs w:val="24"/>
          <w:lang w:val="ro-MD"/>
        </w:rPr>
        <w:t>ț</w:t>
      </w:r>
      <w:r w:rsidRPr="00213BF7">
        <w:rPr>
          <w:rFonts w:asciiTheme="majorHAnsi" w:hAnsiTheme="majorHAnsi" w:cstheme="majorHAnsi"/>
          <w:i/>
          <w:sz w:val="24"/>
          <w:szCs w:val="24"/>
          <w:lang w:val="ro-MD"/>
        </w:rPr>
        <w:t>ii publice separate în scopul aplicării unei alte proceduri de achizi</w:t>
      </w:r>
      <w:r w:rsidR="004F0647" w:rsidRPr="00213BF7">
        <w:rPr>
          <w:rFonts w:asciiTheme="majorHAnsi" w:hAnsiTheme="majorHAnsi" w:cstheme="majorHAnsi"/>
          <w:i/>
          <w:sz w:val="24"/>
          <w:szCs w:val="24"/>
          <w:lang w:val="ro-MD"/>
        </w:rPr>
        <w:t>ț</w:t>
      </w:r>
      <w:r w:rsidRPr="00213BF7">
        <w:rPr>
          <w:rFonts w:asciiTheme="majorHAnsi" w:hAnsiTheme="majorHAnsi" w:cstheme="majorHAnsi"/>
          <w:i/>
          <w:sz w:val="24"/>
          <w:szCs w:val="24"/>
          <w:lang w:val="ro-MD"/>
        </w:rPr>
        <w:t>ie publică dec</w:t>
      </w:r>
      <w:r w:rsidR="00F513E3" w:rsidRPr="00213BF7">
        <w:rPr>
          <w:rFonts w:asciiTheme="majorHAnsi" w:hAnsiTheme="majorHAnsi" w:cstheme="majorHAnsi"/>
          <w:i/>
          <w:sz w:val="24"/>
          <w:szCs w:val="24"/>
          <w:lang w:val="ro-MD"/>
        </w:rPr>
        <w:t>â</w:t>
      </w:r>
      <w:r w:rsidRPr="00213BF7">
        <w:rPr>
          <w:rFonts w:asciiTheme="majorHAnsi" w:hAnsiTheme="majorHAnsi" w:cstheme="majorHAnsi"/>
          <w:i/>
          <w:sz w:val="24"/>
          <w:szCs w:val="24"/>
          <w:lang w:val="ro-MD"/>
        </w:rPr>
        <w:t>t procedura care ar fi fost utilizată în conformitate cu legea achizi</w:t>
      </w:r>
      <w:r w:rsidR="004F0647" w:rsidRPr="00213BF7">
        <w:rPr>
          <w:rFonts w:asciiTheme="majorHAnsi" w:hAnsiTheme="majorHAnsi" w:cstheme="majorHAnsi"/>
          <w:i/>
          <w:sz w:val="24"/>
          <w:szCs w:val="24"/>
          <w:lang w:val="ro-MD"/>
        </w:rPr>
        <w:t>ț</w:t>
      </w:r>
      <w:r w:rsidRPr="00213BF7">
        <w:rPr>
          <w:rFonts w:asciiTheme="majorHAnsi" w:hAnsiTheme="majorHAnsi" w:cstheme="majorHAnsi"/>
          <w:i/>
          <w:sz w:val="24"/>
          <w:szCs w:val="24"/>
          <w:lang w:val="ro-MD"/>
        </w:rPr>
        <w:t>iilor publice în cazul în care achizi</w:t>
      </w:r>
      <w:r w:rsidR="004F0647" w:rsidRPr="00213BF7">
        <w:rPr>
          <w:rFonts w:asciiTheme="majorHAnsi" w:hAnsiTheme="majorHAnsi" w:cstheme="majorHAnsi"/>
          <w:i/>
          <w:sz w:val="24"/>
          <w:szCs w:val="24"/>
          <w:lang w:val="ro-MD"/>
        </w:rPr>
        <w:t>ț</w:t>
      </w:r>
      <w:r w:rsidRPr="00213BF7">
        <w:rPr>
          <w:rFonts w:asciiTheme="majorHAnsi" w:hAnsiTheme="majorHAnsi" w:cstheme="majorHAnsi"/>
          <w:i/>
          <w:sz w:val="24"/>
          <w:szCs w:val="24"/>
          <w:lang w:val="ro-MD"/>
        </w:rPr>
        <w:t>ia nu ar fi fost divizată.</w:t>
      </w:r>
      <w:r w:rsidR="003D0F1B" w:rsidRPr="00213BF7">
        <w:rPr>
          <w:rFonts w:asciiTheme="majorHAnsi" w:hAnsiTheme="majorHAnsi" w:cstheme="majorHAnsi"/>
          <w:i/>
          <w:sz w:val="24"/>
          <w:szCs w:val="24"/>
          <w:lang w:val="ro-MD"/>
        </w:rPr>
        <w:t xml:space="preserve"> </w:t>
      </w:r>
      <w:r w:rsidR="003D0F1B" w:rsidRPr="00213BF7">
        <w:rPr>
          <w:rFonts w:asciiTheme="majorHAnsi" w:hAnsiTheme="majorHAnsi" w:cstheme="majorHAnsi"/>
          <w:sz w:val="24"/>
          <w:szCs w:val="24"/>
          <w:lang w:val="ro-MD"/>
        </w:rPr>
        <w:t>Astfel,</w:t>
      </w:r>
      <w:r w:rsidRPr="00213BF7">
        <w:rPr>
          <w:rFonts w:asciiTheme="majorHAnsi" w:hAnsiTheme="majorHAnsi" w:cstheme="majorHAnsi"/>
          <w:sz w:val="24"/>
          <w:szCs w:val="24"/>
          <w:lang w:val="ro-MD"/>
        </w:rPr>
        <w:t xml:space="preserve"> </w:t>
      </w:r>
      <w:r w:rsidR="008C0A4F" w:rsidRPr="00213BF7">
        <w:rPr>
          <w:rFonts w:asciiTheme="majorHAnsi" w:hAnsiTheme="majorHAnsi" w:cstheme="majorHAnsi"/>
          <w:sz w:val="24"/>
          <w:szCs w:val="24"/>
          <w:lang w:val="ro-MD"/>
        </w:rPr>
        <w:t>DETS, în anul 2019, au p</w:t>
      </w:r>
      <w:r w:rsidR="003D0F1B" w:rsidRPr="00213BF7">
        <w:rPr>
          <w:rFonts w:asciiTheme="majorHAnsi" w:hAnsiTheme="majorHAnsi" w:cstheme="majorHAnsi"/>
          <w:sz w:val="24"/>
          <w:szCs w:val="24"/>
          <w:lang w:val="ro-MD"/>
        </w:rPr>
        <w:t xml:space="preserve">rocurat unul </w:t>
      </w:r>
      <w:r w:rsidR="004F0647" w:rsidRPr="00213BF7">
        <w:rPr>
          <w:rFonts w:asciiTheme="majorHAnsi" w:hAnsiTheme="majorHAnsi" w:cstheme="majorHAnsi"/>
          <w:sz w:val="24"/>
          <w:szCs w:val="24"/>
          <w:lang w:val="ro-MD"/>
        </w:rPr>
        <w:t>ș</w:t>
      </w:r>
      <w:r w:rsidR="003D0F1B" w:rsidRPr="00213BF7">
        <w:rPr>
          <w:rFonts w:asciiTheme="majorHAnsi" w:hAnsiTheme="majorHAnsi" w:cstheme="majorHAnsi"/>
          <w:sz w:val="24"/>
          <w:szCs w:val="24"/>
          <w:lang w:val="ro-MD"/>
        </w:rPr>
        <w:t>i acela</w:t>
      </w:r>
      <w:r w:rsidR="004F0647" w:rsidRPr="00213BF7">
        <w:rPr>
          <w:rFonts w:asciiTheme="majorHAnsi" w:hAnsiTheme="majorHAnsi" w:cstheme="majorHAnsi"/>
          <w:sz w:val="24"/>
          <w:szCs w:val="24"/>
          <w:lang w:val="ro-MD"/>
        </w:rPr>
        <w:t>ș</w:t>
      </w:r>
      <w:r w:rsidR="003D0F1B" w:rsidRPr="00213BF7">
        <w:rPr>
          <w:rFonts w:asciiTheme="majorHAnsi" w:hAnsiTheme="majorHAnsi" w:cstheme="majorHAnsi"/>
          <w:sz w:val="24"/>
          <w:szCs w:val="24"/>
          <w:lang w:val="ro-MD"/>
        </w:rPr>
        <w:t>i produs alimentar</w:t>
      </w:r>
      <w:r w:rsidR="008C0A4F" w:rsidRPr="00213BF7">
        <w:rPr>
          <w:rFonts w:asciiTheme="majorHAnsi" w:hAnsiTheme="majorHAnsi" w:cstheme="majorHAnsi"/>
          <w:sz w:val="24"/>
          <w:szCs w:val="24"/>
          <w:lang w:val="ro-MD"/>
        </w:rPr>
        <w:t xml:space="preserve"> prin încheierea mai multor contracte, </w:t>
      </w:r>
      <w:r w:rsidR="003D0F1B" w:rsidRPr="00213BF7">
        <w:rPr>
          <w:rFonts w:asciiTheme="majorHAnsi" w:hAnsiTheme="majorHAnsi" w:cstheme="majorHAnsi"/>
          <w:sz w:val="24"/>
          <w:szCs w:val="24"/>
          <w:lang w:val="ro-MD"/>
        </w:rPr>
        <w:t xml:space="preserve">care au fost </w:t>
      </w:r>
      <w:r w:rsidR="008C0A4F" w:rsidRPr="00213BF7">
        <w:rPr>
          <w:rFonts w:asciiTheme="majorHAnsi" w:hAnsiTheme="majorHAnsi" w:cstheme="majorHAnsi"/>
          <w:sz w:val="24"/>
          <w:szCs w:val="24"/>
          <w:lang w:val="ro-MD"/>
        </w:rPr>
        <w:t>încheiate lunar/trimestrial sau semestrial cu acela</w:t>
      </w:r>
      <w:r w:rsidR="004F0647" w:rsidRPr="00213BF7">
        <w:rPr>
          <w:rFonts w:asciiTheme="majorHAnsi" w:hAnsiTheme="majorHAnsi" w:cstheme="majorHAnsi"/>
          <w:sz w:val="24"/>
          <w:szCs w:val="24"/>
          <w:lang w:val="ro-MD"/>
        </w:rPr>
        <w:t>ș</w:t>
      </w:r>
      <w:r w:rsidR="008C0A4F" w:rsidRPr="00213BF7">
        <w:rPr>
          <w:rFonts w:asciiTheme="majorHAnsi" w:hAnsiTheme="majorHAnsi" w:cstheme="majorHAnsi"/>
          <w:sz w:val="24"/>
          <w:szCs w:val="24"/>
          <w:lang w:val="ro-MD"/>
        </w:rPr>
        <w:t>i agent economic sau cu diferi</w:t>
      </w:r>
      <w:r w:rsidR="004F0647" w:rsidRPr="00213BF7">
        <w:rPr>
          <w:rFonts w:asciiTheme="majorHAnsi" w:hAnsiTheme="majorHAnsi" w:cstheme="majorHAnsi"/>
          <w:sz w:val="24"/>
          <w:szCs w:val="24"/>
          <w:lang w:val="ro-MD"/>
        </w:rPr>
        <w:t>ț</w:t>
      </w:r>
      <w:r w:rsidR="008C0A4F" w:rsidRPr="00213BF7">
        <w:rPr>
          <w:rFonts w:asciiTheme="majorHAnsi" w:hAnsiTheme="majorHAnsi" w:cstheme="majorHAnsi"/>
          <w:sz w:val="24"/>
          <w:szCs w:val="24"/>
          <w:lang w:val="ro-MD"/>
        </w:rPr>
        <w:t>i agen</w:t>
      </w:r>
      <w:r w:rsidR="004F0647" w:rsidRPr="00213BF7">
        <w:rPr>
          <w:rFonts w:asciiTheme="majorHAnsi" w:hAnsiTheme="majorHAnsi" w:cstheme="majorHAnsi"/>
          <w:sz w:val="24"/>
          <w:szCs w:val="24"/>
          <w:lang w:val="ro-MD"/>
        </w:rPr>
        <w:t>ț</w:t>
      </w:r>
      <w:r w:rsidR="008C0A4F" w:rsidRPr="00213BF7">
        <w:rPr>
          <w:rFonts w:asciiTheme="majorHAnsi" w:hAnsiTheme="majorHAnsi" w:cstheme="majorHAnsi"/>
          <w:sz w:val="24"/>
          <w:szCs w:val="24"/>
          <w:lang w:val="ro-MD"/>
        </w:rPr>
        <w:t xml:space="preserve">i </w:t>
      </w:r>
      <w:r w:rsidR="008C0A4F" w:rsidRPr="00417CE9">
        <w:rPr>
          <w:rFonts w:asciiTheme="majorHAnsi" w:hAnsiTheme="majorHAnsi" w:cstheme="majorHAnsi"/>
          <w:sz w:val="24"/>
          <w:szCs w:val="24"/>
          <w:lang w:val="ro-MD"/>
        </w:rPr>
        <w:t>economici</w:t>
      </w:r>
      <w:r w:rsidR="00D515D2">
        <w:rPr>
          <w:rStyle w:val="FootnoteReference"/>
          <w:rFonts w:asciiTheme="majorHAnsi" w:hAnsiTheme="majorHAnsi" w:cstheme="majorHAnsi"/>
          <w:sz w:val="24"/>
          <w:szCs w:val="24"/>
          <w:lang w:val="ro-MD"/>
        </w:rPr>
        <w:footnoteReference w:id="22"/>
      </w:r>
      <w:r w:rsidR="008C0A4F" w:rsidRPr="00417CE9">
        <w:rPr>
          <w:rFonts w:asciiTheme="majorHAnsi" w:hAnsiTheme="majorHAnsi" w:cstheme="majorHAnsi"/>
          <w:sz w:val="24"/>
          <w:szCs w:val="24"/>
          <w:lang w:val="ro-MD"/>
        </w:rPr>
        <w:t xml:space="preserve">. </w:t>
      </w:r>
      <w:r w:rsidR="00CB0BC7" w:rsidRPr="00D8665F">
        <w:rPr>
          <w:rFonts w:asciiTheme="majorHAnsi" w:hAnsiTheme="majorHAnsi" w:cstheme="majorHAnsi"/>
          <w:sz w:val="24"/>
          <w:szCs w:val="24"/>
          <w:lang w:val="ro-MD"/>
        </w:rPr>
        <w:t>Asemănător</w:t>
      </w:r>
      <w:r w:rsidR="00CF63B3">
        <w:rPr>
          <w:rFonts w:asciiTheme="majorHAnsi" w:hAnsiTheme="majorHAnsi" w:cstheme="majorHAnsi"/>
          <w:sz w:val="24"/>
          <w:szCs w:val="24"/>
          <w:lang w:val="ro-MD"/>
        </w:rPr>
        <w:t>,</w:t>
      </w:r>
      <w:r w:rsidR="00CB0BC7" w:rsidRPr="00D8665F">
        <w:rPr>
          <w:rFonts w:asciiTheme="majorHAnsi" w:hAnsiTheme="majorHAnsi" w:cstheme="majorHAnsi"/>
          <w:sz w:val="24"/>
          <w:szCs w:val="24"/>
          <w:lang w:val="ro-MD"/>
        </w:rPr>
        <w:t xml:space="preserve"> </w:t>
      </w:r>
      <w:r w:rsidR="003D0F1B" w:rsidRPr="00213BF7">
        <w:rPr>
          <w:rFonts w:asciiTheme="majorHAnsi" w:hAnsiTheme="majorHAnsi" w:cstheme="majorHAnsi"/>
          <w:sz w:val="24"/>
          <w:szCs w:val="24"/>
          <w:lang w:val="ro-MD"/>
        </w:rPr>
        <w:t xml:space="preserve">este procurată </w:t>
      </w:r>
      <w:r w:rsidR="004F0647" w:rsidRPr="00213BF7">
        <w:rPr>
          <w:rFonts w:asciiTheme="majorHAnsi" w:hAnsiTheme="majorHAnsi" w:cstheme="majorHAnsi"/>
          <w:sz w:val="24"/>
          <w:szCs w:val="24"/>
          <w:lang w:val="ro-MD"/>
        </w:rPr>
        <w:t>ș</w:t>
      </w:r>
      <w:r w:rsidR="003D0F1B" w:rsidRPr="00213BF7">
        <w:rPr>
          <w:rFonts w:asciiTheme="majorHAnsi" w:hAnsiTheme="majorHAnsi" w:cstheme="majorHAnsi"/>
          <w:sz w:val="24"/>
          <w:szCs w:val="24"/>
          <w:lang w:val="ro-MD"/>
        </w:rPr>
        <w:t>i</w:t>
      </w:r>
      <w:r w:rsidR="00CB0BC7" w:rsidRPr="00213BF7">
        <w:rPr>
          <w:rFonts w:asciiTheme="majorHAnsi" w:hAnsiTheme="majorHAnsi" w:cstheme="majorHAnsi"/>
          <w:sz w:val="24"/>
          <w:szCs w:val="24"/>
          <w:lang w:val="ro-MD"/>
        </w:rPr>
        <w:t xml:space="preserve"> carnea (de bov</w:t>
      </w:r>
      <w:r w:rsidR="00417CE9">
        <w:rPr>
          <w:rFonts w:asciiTheme="majorHAnsi" w:hAnsiTheme="majorHAnsi" w:cstheme="majorHAnsi"/>
          <w:sz w:val="24"/>
          <w:szCs w:val="24"/>
          <w:lang w:val="ro-MD"/>
        </w:rPr>
        <w:t>ină, file de găina, de porcină)</w:t>
      </w:r>
      <w:r w:rsidR="00CB0BC7" w:rsidRPr="00213BF7">
        <w:rPr>
          <w:rFonts w:asciiTheme="majorHAnsi" w:hAnsiTheme="majorHAnsi" w:cstheme="majorHAnsi"/>
          <w:sz w:val="24"/>
          <w:szCs w:val="24"/>
          <w:lang w:val="ro-MD"/>
        </w:rPr>
        <w:t xml:space="preserve">. </w:t>
      </w:r>
    </w:p>
    <w:p w14:paraId="6D0C770D" w14:textId="2643A97C" w:rsidR="00015E2F" w:rsidRPr="0027193F" w:rsidRDefault="00CB0BC7" w:rsidP="00417CE9">
      <w:pPr>
        <w:pStyle w:val="ListParagraph"/>
        <w:spacing w:after="0" w:line="276" w:lineRule="auto"/>
        <w:ind w:left="0" w:right="-22" w:firstLine="426"/>
        <w:jc w:val="both"/>
        <w:rPr>
          <w:rFonts w:asciiTheme="majorHAnsi" w:hAnsiTheme="majorHAnsi" w:cstheme="majorHAnsi"/>
          <w:sz w:val="24"/>
          <w:szCs w:val="24"/>
          <w:lang w:val="ro-MD"/>
        </w:rPr>
      </w:pPr>
      <w:r w:rsidRPr="00213BF7">
        <w:rPr>
          <w:rFonts w:asciiTheme="majorHAnsi" w:hAnsiTheme="majorHAnsi" w:cstheme="majorHAnsi"/>
          <w:sz w:val="24"/>
          <w:szCs w:val="24"/>
          <w:lang w:val="ro-MD"/>
        </w:rPr>
        <w:t>Analiza detaliată a pre</w:t>
      </w:r>
      <w:r w:rsidR="004F0647" w:rsidRPr="00213BF7">
        <w:rPr>
          <w:rFonts w:asciiTheme="majorHAnsi" w:hAnsiTheme="majorHAnsi" w:cstheme="majorHAnsi"/>
          <w:sz w:val="24"/>
          <w:szCs w:val="24"/>
          <w:lang w:val="ro-MD"/>
        </w:rPr>
        <w:t>ț</w:t>
      </w:r>
      <w:r w:rsidRPr="00213BF7">
        <w:rPr>
          <w:rFonts w:asciiTheme="majorHAnsi" w:hAnsiTheme="majorHAnsi" w:cstheme="majorHAnsi"/>
          <w:sz w:val="24"/>
          <w:szCs w:val="24"/>
          <w:lang w:val="ro-MD"/>
        </w:rPr>
        <w:t>urilor de procurare a pe</w:t>
      </w:r>
      <w:r w:rsidR="004F0647" w:rsidRPr="00213BF7">
        <w:rPr>
          <w:rFonts w:asciiTheme="majorHAnsi" w:hAnsiTheme="majorHAnsi" w:cstheme="majorHAnsi"/>
          <w:sz w:val="24"/>
          <w:szCs w:val="24"/>
          <w:lang w:val="ro-MD"/>
        </w:rPr>
        <w:t>ș</w:t>
      </w:r>
      <w:r w:rsidRPr="00213BF7">
        <w:rPr>
          <w:rFonts w:asciiTheme="majorHAnsi" w:hAnsiTheme="majorHAnsi" w:cstheme="majorHAnsi"/>
          <w:sz w:val="24"/>
          <w:szCs w:val="24"/>
          <w:lang w:val="ro-MD"/>
        </w:rPr>
        <w:t xml:space="preserve">telui, cărnii, fructelor </w:t>
      </w:r>
      <w:r w:rsidR="004F0647" w:rsidRPr="00213BF7">
        <w:rPr>
          <w:rFonts w:asciiTheme="majorHAnsi" w:hAnsiTheme="majorHAnsi" w:cstheme="majorHAnsi"/>
          <w:sz w:val="24"/>
          <w:szCs w:val="24"/>
          <w:lang w:val="ro-MD"/>
        </w:rPr>
        <w:t>ș</w:t>
      </w:r>
      <w:r w:rsidRPr="00213BF7">
        <w:rPr>
          <w:rFonts w:asciiTheme="majorHAnsi" w:hAnsiTheme="majorHAnsi" w:cstheme="majorHAnsi"/>
          <w:sz w:val="24"/>
          <w:szCs w:val="24"/>
          <w:lang w:val="ro-MD"/>
        </w:rPr>
        <w:t xml:space="preserve">i legumelor în anul 2019 este prezentată </w:t>
      </w:r>
      <w:r w:rsidR="00A830B1" w:rsidRPr="00213BF7">
        <w:rPr>
          <w:rFonts w:asciiTheme="majorHAnsi" w:hAnsiTheme="majorHAnsi" w:cstheme="majorHAnsi"/>
          <w:sz w:val="24"/>
          <w:szCs w:val="24"/>
          <w:lang w:val="ro-MD"/>
        </w:rPr>
        <w:t xml:space="preserve">în </w:t>
      </w:r>
      <w:r w:rsidR="00A830B1" w:rsidRPr="00213BF7">
        <w:rPr>
          <w:rFonts w:asciiTheme="majorHAnsi" w:hAnsiTheme="majorHAnsi" w:cstheme="majorHAnsi"/>
          <w:i/>
          <w:sz w:val="24"/>
          <w:szCs w:val="24"/>
          <w:lang w:val="ro-MD"/>
        </w:rPr>
        <w:t xml:space="preserve">Anexa nr.6 </w:t>
      </w:r>
      <w:r w:rsidRPr="00213BF7">
        <w:rPr>
          <w:rFonts w:asciiTheme="majorHAnsi" w:hAnsiTheme="majorHAnsi" w:cstheme="majorHAnsi"/>
          <w:i/>
          <w:sz w:val="24"/>
          <w:szCs w:val="24"/>
          <w:lang w:val="ro-MD"/>
        </w:rPr>
        <w:t>la Raportul de audit.</w:t>
      </w:r>
    </w:p>
    <w:p w14:paraId="6FC53461" w14:textId="77777777" w:rsidR="00D515D2" w:rsidRDefault="00015E2F" w:rsidP="00E5545C">
      <w:pPr>
        <w:spacing w:after="0" w:line="276" w:lineRule="auto"/>
        <w:ind w:right="-22" w:firstLine="426"/>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Analiza pre</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urilor de achizi</w:t>
      </w:r>
      <w:r w:rsidR="004F0647" w:rsidRPr="00A92E2B">
        <w:rPr>
          <w:rFonts w:asciiTheme="majorHAnsi" w:hAnsiTheme="majorHAnsi" w:cstheme="majorHAnsi"/>
          <w:sz w:val="24"/>
          <w:szCs w:val="24"/>
          <w:lang w:val="ro-MD"/>
        </w:rPr>
        <w:t>ț</w:t>
      </w:r>
      <w:r w:rsidR="00B37607" w:rsidRPr="00A92E2B">
        <w:rPr>
          <w:rFonts w:asciiTheme="majorHAnsi" w:hAnsiTheme="majorHAnsi" w:cstheme="majorHAnsi"/>
          <w:sz w:val="24"/>
          <w:szCs w:val="24"/>
          <w:lang w:val="ro-MD"/>
        </w:rPr>
        <w:t xml:space="preserve">ie a unor produse alimentare la </w:t>
      </w:r>
      <w:r w:rsidR="00C109C6" w:rsidRPr="00A92E2B">
        <w:rPr>
          <w:rFonts w:asciiTheme="majorHAnsi" w:hAnsiTheme="majorHAnsi" w:cstheme="majorHAnsi"/>
          <w:sz w:val="24"/>
          <w:szCs w:val="24"/>
          <w:lang w:val="ro-MD"/>
        </w:rPr>
        <w:t xml:space="preserve">10 </w:t>
      </w:r>
      <w:r w:rsidR="00B37607" w:rsidRPr="00A92E2B">
        <w:rPr>
          <w:rFonts w:asciiTheme="majorHAnsi" w:hAnsiTheme="majorHAnsi" w:cstheme="majorHAnsi"/>
          <w:sz w:val="24"/>
          <w:szCs w:val="24"/>
          <w:lang w:val="ro-MD"/>
        </w:rPr>
        <w:t xml:space="preserve">APL </w:t>
      </w:r>
      <w:r w:rsidR="00C109C6" w:rsidRPr="00A92E2B">
        <w:rPr>
          <w:rFonts w:asciiTheme="majorHAnsi" w:hAnsiTheme="majorHAnsi" w:cstheme="majorHAnsi"/>
          <w:sz w:val="24"/>
          <w:szCs w:val="24"/>
          <w:lang w:val="ro-MD"/>
        </w:rPr>
        <w:t>de n</w:t>
      </w:r>
      <w:r w:rsidR="00B37607" w:rsidRPr="00A92E2B">
        <w:rPr>
          <w:rFonts w:asciiTheme="majorHAnsi" w:hAnsiTheme="majorHAnsi" w:cstheme="majorHAnsi"/>
          <w:sz w:val="24"/>
          <w:szCs w:val="24"/>
          <w:lang w:val="ro-MD"/>
        </w:rPr>
        <w:t>ivelul I</w:t>
      </w:r>
      <w:r w:rsidRPr="00A92E2B">
        <w:rPr>
          <w:rFonts w:asciiTheme="majorHAnsi" w:hAnsiTheme="majorHAnsi" w:cstheme="majorHAnsi"/>
          <w:sz w:val="24"/>
          <w:szCs w:val="24"/>
          <w:lang w:val="ro-MD"/>
        </w:rPr>
        <w:t xml:space="preserve"> </w:t>
      </w:r>
      <w:r w:rsidR="00D11A22">
        <w:rPr>
          <w:rFonts w:asciiTheme="majorHAnsi" w:hAnsiTheme="majorHAnsi" w:cstheme="majorHAnsi"/>
          <w:sz w:val="24"/>
          <w:szCs w:val="24"/>
          <w:lang w:val="ro-MD"/>
        </w:rPr>
        <w:t xml:space="preserve">relevă </w:t>
      </w:r>
      <w:r w:rsidRPr="00A92E2B">
        <w:rPr>
          <w:rFonts w:asciiTheme="majorHAnsi" w:hAnsiTheme="majorHAnsi" w:cstheme="majorHAnsi"/>
          <w:sz w:val="24"/>
          <w:szCs w:val="24"/>
          <w:lang w:val="ro-MD"/>
        </w:rPr>
        <w:t>acelea</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neconformită</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 ca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în mun. Chi</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inău</w:t>
      </w:r>
      <w:r w:rsidR="00B37607" w:rsidRPr="00A92E2B">
        <w:rPr>
          <w:rFonts w:asciiTheme="majorHAnsi" w:hAnsiTheme="majorHAnsi" w:cstheme="majorHAnsi"/>
          <w:sz w:val="24"/>
          <w:szCs w:val="24"/>
          <w:lang w:val="ro-MD"/>
        </w:rPr>
        <w:t>.</w:t>
      </w:r>
      <w:r w:rsidR="00417CE9">
        <w:rPr>
          <w:rFonts w:asciiTheme="majorHAnsi" w:hAnsiTheme="majorHAnsi" w:cstheme="majorHAnsi"/>
          <w:sz w:val="24"/>
          <w:szCs w:val="24"/>
          <w:lang w:val="ro-MD"/>
        </w:rPr>
        <w:t xml:space="preserve"> </w:t>
      </w:r>
    </w:p>
    <w:p w14:paraId="21429A6B" w14:textId="2A9D4DFA" w:rsidR="00417CE9" w:rsidRDefault="00B37607" w:rsidP="00E5545C">
      <w:pPr>
        <w:spacing w:after="0" w:line="276" w:lineRule="auto"/>
        <w:ind w:right="-22" w:firstLine="426"/>
        <w:jc w:val="both"/>
        <w:rPr>
          <w:rFonts w:asciiTheme="majorHAnsi" w:hAnsiTheme="majorHAnsi" w:cstheme="majorHAnsi"/>
          <w:sz w:val="24"/>
          <w:szCs w:val="24"/>
          <w:lang w:val="ro-MD"/>
        </w:rPr>
      </w:pPr>
      <w:r w:rsidRPr="00A92E2B">
        <w:rPr>
          <w:rFonts w:asciiTheme="majorHAnsi" w:hAnsiTheme="majorHAnsi" w:cstheme="majorHAnsi"/>
          <w:b/>
          <w:i/>
          <w:sz w:val="24"/>
          <w:szCs w:val="24"/>
          <w:lang w:val="ro-MD"/>
        </w:rPr>
        <w:t xml:space="preserve">Auditul a mai constatat că </w:t>
      </w:r>
      <w:r w:rsidR="00015E2F" w:rsidRPr="00A92E2B">
        <w:rPr>
          <w:rFonts w:asciiTheme="majorHAnsi" w:hAnsiTheme="majorHAnsi" w:cstheme="majorHAnsi"/>
          <w:b/>
          <w:i/>
          <w:sz w:val="24"/>
          <w:szCs w:val="24"/>
          <w:lang w:val="ro-MD"/>
        </w:rPr>
        <w:t>APL de nivelul I din ace</w:t>
      </w:r>
      <w:r w:rsidR="00D11A22">
        <w:rPr>
          <w:rFonts w:asciiTheme="majorHAnsi" w:hAnsiTheme="majorHAnsi" w:cstheme="majorHAnsi"/>
          <w:b/>
          <w:i/>
          <w:sz w:val="24"/>
          <w:szCs w:val="24"/>
          <w:lang w:val="ro-MD"/>
        </w:rPr>
        <w:t>e</w:t>
      </w:r>
      <w:r w:rsidR="00015E2F" w:rsidRPr="00A92E2B">
        <w:rPr>
          <w:rFonts w:asciiTheme="majorHAnsi" w:hAnsiTheme="majorHAnsi" w:cstheme="majorHAnsi"/>
          <w:b/>
          <w:i/>
          <w:sz w:val="24"/>
          <w:szCs w:val="24"/>
          <w:lang w:val="ro-MD"/>
        </w:rPr>
        <w:t>a</w:t>
      </w:r>
      <w:r w:rsidR="004F0647" w:rsidRPr="00A92E2B">
        <w:rPr>
          <w:rFonts w:asciiTheme="majorHAnsi" w:hAnsiTheme="majorHAnsi" w:cstheme="majorHAnsi"/>
          <w:b/>
          <w:i/>
          <w:sz w:val="24"/>
          <w:szCs w:val="24"/>
          <w:lang w:val="ro-MD"/>
        </w:rPr>
        <w:t>ș</w:t>
      </w:r>
      <w:r w:rsidR="00015E2F" w:rsidRPr="00A92E2B">
        <w:rPr>
          <w:rFonts w:asciiTheme="majorHAnsi" w:hAnsiTheme="majorHAnsi" w:cstheme="majorHAnsi"/>
          <w:b/>
          <w:i/>
          <w:sz w:val="24"/>
          <w:szCs w:val="24"/>
          <w:lang w:val="ro-MD"/>
        </w:rPr>
        <w:t>i regiune,</w:t>
      </w:r>
      <w:r w:rsidR="002818D8">
        <w:rPr>
          <w:rFonts w:asciiTheme="majorHAnsi" w:hAnsiTheme="majorHAnsi" w:cstheme="majorHAnsi"/>
          <w:b/>
          <w:i/>
          <w:sz w:val="24"/>
          <w:szCs w:val="24"/>
          <w:lang w:val="ro-MD"/>
        </w:rPr>
        <w:t xml:space="preserve"> cum ar fi or. Ialoveni și com. Băcioi,</w:t>
      </w:r>
      <w:r w:rsidR="00015E2F" w:rsidRPr="00A92E2B">
        <w:rPr>
          <w:rFonts w:asciiTheme="majorHAnsi" w:hAnsiTheme="majorHAnsi" w:cstheme="majorHAnsi"/>
          <w:b/>
          <w:i/>
          <w:sz w:val="24"/>
          <w:szCs w:val="24"/>
          <w:lang w:val="ro-MD"/>
        </w:rPr>
        <w:t xml:space="preserve"> în ace</w:t>
      </w:r>
      <w:r w:rsidR="00D11A22">
        <w:rPr>
          <w:rFonts w:asciiTheme="majorHAnsi" w:hAnsiTheme="majorHAnsi" w:cstheme="majorHAnsi"/>
          <w:b/>
          <w:i/>
          <w:sz w:val="24"/>
          <w:szCs w:val="24"/>
          <w:lang w:val="ro-MD"/>
        </w:rPr>
        <w:t>e</w:t>
      </w:r>
      <w:r w:rsidR="00015E2F" w:rsidRPr="00A92E2B">
        <w:rPr>
          <w:rFonts w:asciiTheme="majorHAnsi" w:hAnsiTheme="majorHAnsi" w:cstheme="majorHAnsi"/>
          <w:b/>
          <w:i/>
          <w:sz w:val="24"/>
          <w:szCs w:val="24"/>
          <w:lang w:val="ro-MD"/>
        </w:rPr>
        <w:t>a</w:t>
      </w:r>
      <w:r w:rsidR="004F0647" w:rsidRPr="00A92E2B">
        <w:rPr>
          <w:rFonts w:asciiTheme="majorHAnsi" w:hAnsiTheme="majorHAnsi" w:cstheme="majorHAnsi"/>
          <w:b/>
          <w:i/>
          <w:sz w:val="24"/>
          <w:szCs w:val="24"/>
          <w:lang w:val="ro-MD"/>
        </w:rPr>
        <w:t>ș</w:t>
      </w:r>
      <w:r w:rsidR="00015E2F" w:rsidRPr="00A92E2B">
        <w:rPr>
          <w:rFonts w:asciiTheme="majorHAnsi" w:hAnsiTheme="majorHAnsi" w:cstheme="majorHAnsi"/>
          <w:b/>
          <w:i/>
          <w:sz w:val="24"/>
          <w:szCs w:val="24"/>
          <w:lang w:val="ro-MD"/>
        </w:rPr>
        <w:t>i perioadă</w:t>
      </w:r>
      <w:r w:rsidRPr="00A92E2B">
        <w:rPr>
          <w:rFonts w:asciiTheme="majorHAnsi" w:hAnsiTheme="majorHAnsi" w:cstheme="majorHAnsi"/>
          <w:b/>
          <w:i/>
          <w:sz w:val="24"/>
          <w:szCs w:val="24"/>
          <w:lang w:val="ro-MD"/>
        </w:rPr>
        <w:t xml:space="preserve">, </w:t>
      </w:r>
      <w:r w:rsidR="00D11A22">
        <w:rPr>
          <w:rFonts w:asciiTheme="majorHAnsi" w:hAnsiTheme="majorHAnsi" w:cstheme="majorHAnsi"/>
          <w:b/>
          <w:i/>
          <w:sz w:val="24"/>
          <w:szCs w:val="24"/>
          <w:lang w:val="ro-MD"/>
        </w:rPr>
        <w:t xml:space="preserve">au </w:t>
      </w:r>
      <w:r w:rsidRPr="00A92E2B">
        <w:rPr>
          <w:rFonts w:asciiTheme="majorHAnsi" w:hAnsiTheme="majorHAnsi" w:cstheme="majorHAnsi"/>
          <w:b/>
          <w:i/>
          <w:sz w:val="24"/>
          <w:szCs w:val="24"/>
          <w:lang w:val="ro-MD"/>
        </w:rPr>
        <w:t>procur</w:t>
      </w:r>
      <w:r w:rsidR="00D11A22">
        <w:rPr>
          <w:rFonts w:asciiTheme="majorHAnsi" w:hAnsiTheme="majorHAnsi" w:cstheme="majorHAnsi"/>
          <w:b/>
          <w:i/>
          <w:sz w:val="24"/>
          <w:szCs w:val="24"/>
          <w:lang w:val="ro-MD"/>
        </w:rPr>
        <w:t>at</w:t>
      </w:r>
      <w:r w:rsidR="00015E2F" w:rsidRPr="00A92E2B">
        <w:rPr>
          <w:rFonts w:asciiTheme="majorHAnsi" w:hAnsiTheme="majorHAnsi" w:cstheme="majorHAnsi"/>
          <w:b/>
          <w:i/>
          <w:sz w:val="24"/>
          <w:szCs w:val="24"/>
          <w:lang w:val="ro-MD"/>
        </w:rPr>
        <w:t xml:space="preserve"> produse alimentare la pre</w:t>
      </w:r>
      <w:r w:rsidR="004F0647" w:rsidRPr="00A92E2B">
        <w:rPr>
          <w:rFonts w:asciiTheme="majorHAnsi" w:hAnsiTheme="majorHAnsi" w:cstheme="majorHAnsi"/>
          <w:b/>
          <w:i/>
          <w:sz w:val="24"/>
          <w:szCs w:val="24"/>
          <w:lang w:val="ro-MD"/>
        </w:rPr>
        <w:t>ț</w:t>
      </w:r>
      <w:r w:rsidR="00015E2F" w:rsidRPr="00A92E2B">
        <w:rPr>
          <w:rFonts w:asciiTheme="majorHAnsi" w:hAnsiTheme="majorHAnsi" w:cstheme="majorHAnsi"/>
          <w:b/>
          <w:i/>
          <w:sz w:val="24"/>
          <w:szCs w:val="24"/>
          <w:lang w:val="ro-MD"/>
        </w:rPr>
        <w:t>uri care diferă semnificativ</w:t>
      </w:r>
      <w:r w:rsidR="002818D8">
        <w:rPr>
          <w:rStyle w:val="FootnoteReference"/>
          <w:rFonts w:asciiTheme="majorHAnsi" w:hAnsiTheme="majorHAnsi" w:cstheme="majorHAnsi"/>
          <w:b/>
          <w:i/>
          <w:sz w:val="24"/>
          <w:szCs w:val="24"/>
          <w:lang w:val="ro-MD"/>
        </w:rPr>
        <w:footnoteReference w:id="23"/>
      </w:r>
      <w:r w:rsidR="00015E2F" w:rsidRPr="00A92E2B">
        <w:rPr>
          <w:rFonts w:asciiTheme="majorHAnsi" w:hAnsiTheme="majorHAnsi" w:cstheme="majorHAnsi"/>
          <w:b/>
          <w:i/>
          <w:sz w:val="24"/>
          <w:szCs w:val="24"/>
          <w:lang w:val="ro-MD"/>
        </w:rPr>
        <w:t>.</w:t>
      </w:r>
      <w:r w:rsidR="00015E2F" w:rsidRPr="00A92E2B">
        <w:rPr>
          <w:rFonts w:asciiTheme="majorHAnsi" w:hAnsiTheme="majorHAnsi" w:cstheme="majorHAnsi"/>
          <w:sz w:val="24"/>
          <w:szCs w:val="24"/>
          <w:lang w:val="ro-MD"/>
        </w:rPr>
        <w:t xml:space="preserve"> </w:t>
      </w:r>
    </w:p>
    <w:p w14:paraId="63ED4B7F" w14:textId="3F0AED80" w:rsidR="005E0683" w:rsidRDefault="005E0683" w:rsidP="00E5545C">
      <w:pPr>
        <w:spacing w:after="0" w:line="276" w:lineRule="auto"/>
        <w:ind w:right="-22" w:firstLine="426"/>
        <w:jc w:val="both"/>
        <w:rPr>
          <w:rFonts w:asciiTheme="majorHAnsi" w:hAnsiTheme="majorHAnsi" w:cstheme="majorHAnsi"/>
          <w:i/>
          <w:sz w:val="24"/>
          <w:szCs w:val="24"/>
          <w:lang w:val="ro-MD"/>
        </w:rPr>
      </w:pPr>
      <w:r w:rsidRPr="001A6197">
        <w:rPr>
          <w:rFonts w:asciiTheme="majorHAnsi" w:hAnsiTheme="majorHAnsi" w:cstheme="majorHAnsi"/>
          <w:sz w:val="24"/>
          <w:szCs w:val="24"/>
          <w:lang w:val="ro-MD"/>
        </w:rPr>
        <w:t>Analiza detaliată a pre</w:t>
      </w:r>
      <w:r w:rsidR="004F0647" w:rsidRPr="001A6197">
        <w:rPr>
          <w:rFonts w:asciiTheme="majorHAnsi" w:hAnsiTheme="majorHAnsi" w:cstheme="majorHAnsi"/>
          <w:sz w:val="24"/>
          <w:szCs w:val="24"/>
          <w:lang w:val="ro-MD"/>
        </w:rPr>
        <w:t>ț</w:t>
      </w:r>
      <w:r w:rsidRPr="001A6197">
        <w:rPr>
          <w:rFonts w:asciiTheme="majorHAnsi" w:hAnsiTheme="majorHAnsi" w:cstheme="majorHAnsi"/>
          <w:sz w:val="24"/>
          <w:szCs w:val="24"/>
          <w:lang w:val="ro-MD"/>
        </w:rPr>
        <w:t>urilor de procurare a pe</w:t>
      </w:r>
      <w:r w:rsidR="004F0647" w:rsidRPr="001A6197">
        <w:rPr>
          <w:rFonts w:asciiTheme="majorHAnsi" w:hAnsiTheme="majorHAnsi" w:cstheme="majorHAnsi"/>
          <w:sz w:val="24"/>
          <w:szCs w:val="24"/>
          <w:lang w:val="ro-MD"/>
        </w:rPr>
        <w:t>ș</w:t>
      </w:r>
      <w:r w:rsidRPr="001A6197">
        <w:rPr>
          <w:rFonts w:asciiTheme="majorHAnsi" w:hAnsiTheme="majorHAnsi" w:cstheme="majorHAnsi"/>
          <w:sz w:val="24"/>
          <w:szCs w:val="24"/>
          <w:lang w:val="ro-MD"/>
        </w:rPr>
        <w:t xml:space="preserve">telui, cărnii, fructelor </w:t>
      </w:r>
      <w:r w:rsidR="004F0647" w:rsidRPr="001A6197">
        <w:rPr>
          <w:rFonts w:asciiTheme="majorHAnsi" w:hAnsiTheme="majorHAnsi" w:cstheme="majorHAnsi"/>
          <w:sz w:val="24"/>
          <w:szCs w:val="24"/>
          <w:lang w:val="ro-MD"/>
        </w:rPr>
        <w:t>ș</w:t>
      </w:r>
      <w:r w:rsidRPr="001A6197">
        <w:rPr>
          <w:rFonts w:asciiTheme="majorHAnsi" w:hAnsiTheme="majorHAnsi" w:cstheme="majorHAnsi"/>
          <w:sz w:val="24"/>
          <w:szCs w:val="24"/>
          <w:lang w:val="ro-MD"/>
        </w:rPr>
        <w:t>i legumelor în anul 2019</w:t>
      </w:r>
      <w:r w:rsidR="00AE3E68" w:rsidRPr="001A6197">
        <w:rPr>
          <w:rFonts w:asciiTheme="majorHAnsi" w:hAnsiTheme="majorHAnsi" w:cstheme="majorHAnsi"/>
          <w:sz w:val="24"/>
          <w:szCs w:val="24"/>
          <w:lang w:val="ro-MD"/>
        </w:rPr>
        <w:t xml:space="preserve"> de către </w:t>
      </w:r>
      <w:r w:rsidR="00417CE9">
        <w:rPr>
          <w:rFonts w:asciiTheme="majorHAnsi" w:hAnsiTheme="majorHAnsi" w:cstheme="majorHAnsi"/>
          <w:sz w:val="24"/>
          <w:szCs w:val="24"/>
          <w:lang w:val="ro-MD"/>
        </w:rPr>
        <w:t>A</w:t>
      </w:r>
      <w:r w:rsidR="00AE3E68" w:rsidRPr="001A6197">
        <w:rPr>
          <w:rFonts w:asciiTheme="majorHAnsi" w:hAnsiTheme="majorHAnsi" w:cstheme="majorHAnsi"/>
          <w:sz w:val="24"/>
          <w:szCs w:val="24"/>
          <w:lang w:val="ro-MD"/>
        </w:rPr>
        <w:t>APL</w:t>
      </w:r>
      <w:r w:rsidR="00D8665F">
        <w:rPr>
          <w:rFonts w:asciiTheme="majorHAnsi" w:hAnsiTheme="majorHAnsi" w:cstheme="majorHAnsi"/>
          <w:sz w:val="24"/>
          <w:szCs w:val="24"/>
          <w:lang w:val="ro-MD"/>
        </w:rPr>
        <w:t xml:space="preserve"> de</w:t>
      </w:r>
      <w:r w:rsidR="00AE3E68" w:rsidRPr="001A6197">
        <w:rPr>
          <w:rFonts w:asciiTheme="majorHAnsi" w:hAnsiTheme="majorHAnsi" w:cstheme="majorHAnsi"/>
          <w:sz w:val="24"/>
          <w:szCs w:val="24"/>
          <w:lang w:val="ro-MD"/>
        </w:rPr>
        <w:t xml:space="preserve"> nivelul I</w:t>
      </w:r>
      <w:r w:rsidRPr="001A6197">
        <w:rPr>
          <w:rFonts w:asciiTheme="majorHAnsi" w:hAnsiTheme="majorHAnsi" w:cstheme="majorHAnsi"/>
          <w:sz w:val="24"/>
          <w:szCs w:val="24"/>
          <w:lang w:val="ro-MD"/>
        </w:rPr>
        <w:t xml:space="preserve"> este prezentată </w:t>
      </w:r>
      <w:r w:rsidR="00AE3E68" w:rsidRPr="00D8665F">
        <w:rPr>
          <w:rFonts w:asciiTheme="majorHAnsi" w:hAnsiTheme="majorHAnsi" w:cstheme="majorHAnsi"/>
          <w:i/>
          <w:sz w:val="24"/>
          <w:szCs w:val="24"/>
          <w:lang w:val="ro-MD"/>
        </w:rPr>
        <w:t xml:space="preserve">în Anexa nr.7 </w:t>
      </w:r>
      <w:r w:rsidRPr="00D8665F">
        <w:rPr>
          <w:rFonts w:asciiTheme="majorHAnsi" w:hAnsiTheme="majorHAnsi" w:cstheme="majorHAnsi"/>
          <w:i/>
          <w:sz w:val="24"/>
          <w:szCs w:val="24"/>
          <w:lang w:val="ro-MD"/>
        </w:rPr>
        <w:t>la Raportul de audit.</w:t>
      </w:r>
    </w:p>
    <w:p w14:paraId="2146101C" w14:textId="09EE7A40" w:rsidR="00417CE9" w:rsidRDefault="00417CE9" w:rsidP="00E5545C">
      <w:pPr>
        <w:spacing w:after="0" w:line="276" w:lineRule="auto"/>
        <w:ind w:right="-22" w:firstLine="426"/>
        <w:jc w:val="both"/>
        <w:rPr>
          <w:rFonts w:asciiTheme="majorHAnsi" w:hAnsiTheme="majorHAnsi" w:cstheme="majorHAnsi"/>
          <w:sz w:val="24"/>
          <w:szCs w:val="24"/>
          <w:lang w:val="ro-MD"/>
        </w:rPr>
      </w:pPr>
    </w:p>
    <w:p w14:paraId="1CD4A605" w14:textId="01EB9A1A" w:rsidR="0000187F" w:rsidRDefault="0000187F" w:rsidP="00E5545C">
      <w:pPr>
        <w:spacing w:after="0" w:line="276" w:lineRule="auto"/>
        <w:ind w:right="-22" w:firstLine="426"/>
        <w:jc w:val="both"/>
        <w:rPr>
          <w:rFonts w:asciiTheme="majorHAnsi" w:hAnsiTheme="majorHAnsi" w:cstheme="majorHAnsi"/>
          <w:sz w:val="24"/>
          <w:szCs w:val="24"/>
          <w:lang w:val="ro-MD"/>
        </w:rPr>
      </w:pPr>
    </w:p>
    <w:p w14:paraId="46837A5D" w14:textId="77777777" w:rsidR="0000187F" w:rsidRPr="00D8665F" w:rsidRDefault="0000187F" w:rsidP="00E5545C">
      <w:pPr>
        <w:spacing w:after="0" w:line="276" w:lineRule="auto"/>
        <w:ind w:right="-22" w:firstLine="426"/>
        <w:jc w:val="both"/>
        <w:rPr>
          <w:rFonts w:asciiTheme="majorHAnsi" w:hAnsiTheme="majorHAnsi" w:cstheme="majorHAnsi"/>
          <w:sz w:val="24"/>
          <w:szCs w:val="24"/>
          <w:lang w:val="ro-MD"/>
        </w:rPr>
      </w:pPr>
    </w:p>
    <w:p w14:paraId="452CEEBE" w14:textId="7439CAE6" w:rsidR="005E0683" w:rsidRPr="00DB0AF6" w:rsidRDefault="00901580" w:rsidP="003B0B37">
      <w:pPr>
        <w:pStyle w:val="ListParagraph"/>
        <w:numPr>
          <w:ilvl w:val="2"/>
          <w:numId w:val="40"/>
        </w:numPr>
        <w:spacing w:after="0" w:line="276" w:lineRule="auto"/>
        <w:ind w:left="0" w:right="-22" w:firstLine="709"/>
        <w:jc w:val="both"/>
        <w:rPr>
          <w:rFonts w:asciiTheme="majorHAnsi" w:hAnsiTheme="majorHAnsi" w:cstheme="majorHAnsi"/>
          <w:b/>
          <w:i/>
          <w:sz w:val="24"/>
          <w:szCs w:val="24"/>
          <w:lang w:val="ro-MD"/>
        </w:rPr>
      </w:pPr>
      <w:r w:rsidRPr="00DB0AF6">
        <w:rPr>
          <w:rFonts w:asciiTheme="majorHAnsi" w:hAnsiTheme="majorHAnsi" w:cstheme="majorHAnsi"/>
          <w:b/>
          <w:i/>
          <w:sz w:val="24"/>
          <w:szCs w:val="24"/>
          <w:lang w:val="ro-MD"/>
        </w:rPr>
        <w:lastRenderedPageBreak/>
        <w:t>Achizi</w:t>
      </w:r>
      <w:r w:rsidR="004F0647" w:rsidRPr="00DB0AF6">
        <w:rPr>
          <w:rFonts w:asciiTheme="majorHAnsi" w:hAnsiTheme="majorHAnsi" w:cstheme="majorHAnsi"/>
          <w:b/>
          <w:i/>
          <w:sz w:val="24"/>
          <w:szCs w:val="24"/>
          <w:lang w:val="ro-MD"/>
        </w:rPr>
        <w:t>ț</w:t>
      </w:r>
      <w:r w:rsidRPr="00DB0AF6">
        <w:rPr>
          <w:rFonts w:asciiTheme="majorHAnsi" w:hAnsiTheme="majorHAnsi" w:cstheme="majorHAnsi"/>
          <w:b/>
          <w:i/>
          <w:sz w:val="24"/>
          <w:szCs w:val="24"/>
          <w:lang w:val="ro-MD"/>
        </w:rPr>
        <w:t>ionarea serviciilor de alimentare a elevilor din institu</w:t>
      </w:r>
      <w:r w:rsidR="004F0647" w:rsidRPr="00DB0AF6">
        <w:rPr>
          <w:rFonts w:asciiTheme="majorHAnsi" w:hAnsiTheme="majorHAnsi" w:cstheme="majorHAnsi"/>
          <w:b/>
          <w:i/>
          <w:sz w:val="24"/>
          <w:szCs w:val="24"/>
          <w:lang w:val="ro-MD"/>
        </w:rPr>
        <w:t>ț</w:t>
      </w:r>
      <w:r w:rsidRPr="00DB0AF6">
        <w:rPr>
          <w:rFonts w:asciiTheme="majorHAnsi" w:hAnsiTheme="majorHAnsi" w:cstheme="majorHAnsi"/>
          <w:b/>
          <w:i/>
          <w:sz w:val="24"/>
          <w:szCs w:val="24"/>
          <w:lang w:val="ro-MD"/>
        </w:rPr>
        <w:t xml:space="preserve">iile de </w:t>
      </w:r>
      <w:r w:rsidR="005B177C">
        <w:rPr>
          <w:rFonts w:asciiTheme="majorHAnsi" w:hAnsiTheme="majorHAnsi" w:cstheme="majorHAnsi"/>
          <w:b/>
          <w:i/>
          <w:sz w:val="24"/>
          <w:szCs w:val="24"/>
          <w:lang w:val="ro-MD"/>
        </w:rPr>
        <w:t>învățămâ</w:t>
      </w:r>
      <w:r w:rsidRPr="00DB0AF6">
        <w:rPr>
          <w:rFonts w:asciiTheme="majorHAnsi" w:hAnsiTheme="majorHAnsi" w:cstheme="majorHAnsi"/>
          <w:b/>
          <w:i/>
          <w:sz w:val="24"/>
          <w:szCs w:val="24"/>
          <w:lang w:val="ro-MD"/>
        </w:rPr>
        <w:t xml:space="preserve">nt </w:t>
      </w:r>
      <w:r w:rsidR="003B0B37" w:rsidRPr="003B0B37">
        <w:rPr>
          <w:rFonts w:asciiTheme="majorHAnsi" w:hAnsiTheme="majorHAnsi" w:cstheme="majorHAnsi"/>
          <w:b/>
          <w:i/>
          <w:sz w:val="24"/>
          <w:szCs w:val="24"/>
          <w:lang w:val="ro-MD"/>
        </w:rPr>
        <w:t xml:space="preserve">preuniversitar </w:t>
      </w:r>
      <w:r w:rsidRPr="00DB0AF6">
        <w:rPr>
          <w:rFonts w:asciiTheme="majorHAnsi" w:hAnsiTheme="majorHAnsi" w:cstheme="majorHAnsi"/>
          <w:b/>
          <w:i/>
          <w:sz w:val="24"/>
          <w:szCs w:val="24"/>
          <w:lang w:val="ro-MD"/>
        </w:rPr>
        <w:t>din mun. Chi</w:t>
      </w:r>
      <w:r w:rsidR="004F0647" w:rsidRPr="00DB0AF6">
        <w:rPr>
          <w:rFonts w:asciiTheme="majorHAnsi" w:hAnsiTheme="majorHAnsi" w:cstheme="majorHAnsi"/>
          <w:b/>
          <w:i/>
          <w:sz w:val="24"/>
          <w:szCs w:val="24"/>
          <w:lang w:val="ro-MD"/>
        </w:rPr>
        <w:t>ș</w:t>
      </w:r>
      <w:r w:rsidRPr="00DB0AF6">
        <w:rPr>
          <w:rFonts w:asciiTheme="majorHAnsi" w:hAnsiTheme="majorHAnsi" w:cstheme="majorHAnsi"/>
          <w:b/>
          <w:i/>
          <w:sz w:val="24"/>
          <w:szCs w:val="24"/>
          <w:lang w:val="ro-MD"/>
        </w:rPr>
        <w:t>inău</w:t>
      </w:r>
    </w:p>
    <w:p w14:paraId="5DEBB1B0" w14:textId="628D4C06" w:rsidR="00901580" w:rsidRPr="00A92E2B" w:rsidRDefault="00D8665F" w:rsidP="00E5545C">
      <w:pPr>
        <w:spacing w:after="0" w:line="276" w:lineRule="auto"/>
        <w:ind w:right="-22" w:firstLine="720"/>
        <w:jc w:val="both"/>
        <w:rPr>
          <w:rFonts w:asciiTheme="majorHAnsi" w:hAnsiTheme="majorHAnsi" w:cstheme="majorHAnsi"/>
          <w:sz w:val="24"/>
          <w:szCs w:val="24"/>
          <w:lang w:val="ro-MD"/>
        </w:rPr>
      </w:pPr>
      <w:r>
        <w:rPr>
          <w:rFonts w:asciiTheme="majorHAnsi" w:hAnsiTheme="majorHAnsi" w:cstheme="majorHAnsi"/>
          <w:sz w:val="24"/>
          <w:szCs w:val="24"/>
          <w:lang w:val="ro-MD"/>
        </w:rPr>
        <w:t>Î</w:t>
      </w:r>
      <w:r w:rsidR="009447A4" w:rsidRPr="00A92E2B">
        <w:rPr>
          <w:rFonts w:asciiTheme="majorHAnsi" w:hAnsiTheme="majorHAnsi" w:cstheme="majorHAnsi"/>
          <w:sz w:val="24"/>
          <w:szCs w:val="24"/>
          <w:lang w:val="ro-MD"/>
        </w:rPr>
        <w:t>n institu</w:t>
      </w:r>
      <w:r w:rsidR="004F0647" w:rsidRPr="00A92E2B">
        <w:rPr>
          <w:rFonts w:asciiTheme="majorHAnsi" w:hAnsiTheme="majorHAnsi" w:cstheme="majorHAnsi"/>
          <w:sz w:val="24"/>
          <w:szCs w:val="24"/>
          <w:lang w:val="ro-MD"/>
        </w:rPr>
        <w:t>ț</w:t>
      </w:r>
      <w:r w:rsidR="009447A4"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009447A4" w:rsidRPr="00A92E2B">
        <w:rPr>
          <w:rFonts w:asciiTheme="majorHAnsi" w:hAnsiTheme="majorHAnsi" w:cstheme="majorHAnsi"/>
          <w:sz w:val="24"/>
          <w:szCs w:val="24"/>
          <w:lang w:val="ro-MD"/>
        </w:rPr>
        <w:t>nt</w:t>
      </w:r>
      <w:r>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preuniversitar</w:t>
      </w:r>
      <w:r w:rsidR="009447A4" w:rsidRPr="00A92E2B">
        <w:rPr>
          <w:rFonts w:asciiTheme="majorHAnsi" w:hAnsiTheme="majorHAnsi" w:cstheme="majorHAnsi"/>
          <w:sz w:val="24"/>
          <w:szCs w:val="24"/>
          <w:lang w:val="ro-MD"/>
        </w:rPr>
        <w:t xml:space="preserve">, alimentarea elevilor este asigurată de către </w:t>
      </w:r>
      <w:r w:rsidR="003B0B37">
        <w:rPr>
          <w:rFonts w:asciiTheme="majorHAnsi" w:hAnsiTheme="majorHAnsi" w:cstheme="majorHAnsi"/>
          <w:sz w:val="24"/>
          <w:szCs w:val="24"/>
          <w:lang w:val="ro-MD"/>
        </w:rPr>
        <w:t>următoarele ÎM/ÎS</w:t>
      </w:r>
      <w:r w:rsidR="002716C0" w:rsidRPr="00A92E2B">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ale căror </w:t>
      </w:r>
      <w:r w:rsidR="009447A4" w:rsidRPr="00A92E2B">
        <w:rPr>
          <w:rFonts w:asciiTheme="majorHAnsi" w:hAnsiTheme="majorHAnsi" w:cstheme="majorHAnsi"/>
          <w:sz w:val="24"/>
          <w:szCs w:val="24"/>
          <w:lang w:val="ro-MD"/>
        </w:rPr>
        <w:t>fondator este CMC, declarate învingătoare în urma procedurilor de achizi</w:t>
      </w:r>
      <w:r w:rsidR="004F0647" w:rsidRPr="00A92E2B">
        <w:rPr>
          <w:rFonts w:asciiTheme="majorHAnsi" w:hAnsiTheme="majorHAnsi" w:cstheme="majorHAnsi"/>
          <w:sz w:val="24"/>
          <w:szCs w:val="24"/>
          <w:lang w:val="ro-MD"/>
        </w:rPr>
        <w:t>ț</w:t>
      </w:r>
      <w:r w:rsidR="009447A4" w:rsidRPr="00A92E2B">
        <w:rPr>
          <w:rFonts w:asciiTheme="majorHAnsi" w:hAnsiTheme="majorHAnsi" w:cstheme="majorHAnsi"/>
          <w:sz w:val="24"/>
          <w:szCs w:val="24"/>
          <w:lang w:val="ro-MD"/>
        </w:rPr>
        <w:t>ie desfă</w:t>
      </w:r>
      <w:r w:rsidR="004F0647" w:rsidRPr="00A92E2B">
        <w:rPr>
          <w:rFonts w:asciiTheme="majorHAnsi" w:hAnsiTheme="majorHAnsi" w:cstheme="majorHAnsi"/>
          <w:sz w:val="24"/>
          <w:szCs w:val="24"/>
          <w:lang w:val="ro-MD"/>
        </w:rPr>
        <w:t>ș</w:t>
      </w:r>
      <w:r w:rsidR="009447A4" w:rsidRPr="00A92E2B">
        <w:rPr>
          <w:rFonts w:asciiTheme="majorHAnsi" w:hAnsiTheme="majorHAnsi" w:cstheme="majorHAnsi"/>
          <w:sz w:val="24"/>
          <w:szCs w:val="24"/>
          <w:lang w:val="ro-MD"/>
        </w:rPr>
        <w:t>urate</w:t>
      </w:r>
      <w:r w:rsidR="003B0B37">
        <w:rPr>
          <w:rFonts w:asciiTheme="majorHAnsi" w:hAnsiTheme="majorHAnsi" w:cstheme="majorHAnsi"/>
          <w:sz w:val="24"/>
          <w:szCs w:val="24"/>
          <w:lang w:val="ro-MD"/>
        </w:rPr>
        <w:t>:</w:t>
      </w:r>
      <w:r w:rsidR="009447A4" w:rsidRPr="00A92E2B">
        <w:rPr>
          <w:rFonts w:asciiTheme="majorHAnsi" w:hAnsiTheme="majorHAnsi" w:cstheme="majorHAnsi"/>
          <w:sz w:val="24"/>
          <w:szCs w:val="24"/>
          <w:lang w:val="ro-MD"/>
        </w:rPr>
        <w:t xml:space="preserve"> </w:t>
      </w:r>
    </w:p>
    <w:tbl>
      <w:tblPr>
        <w:tblStyle w:val="TableGrid"/>
        <w:tblW w:w="9634" w:type="dxa"/>
        <w:tblLook w:val="04A0" w:firstRow="1" w:lastRow="0" w:firstColumn="1" w:lastColumn="0" w:noHBand="0" w:noVBand="1"/>
      </w:tblPr>
      <w:tblGrid>
        <w:gridCol w:w="631"/>
        <w:gridCol w:w="2058"/>
        <w:gridCol w:w="2693"/>
        <w:gridCol w:w="4252"/>
      </w:tblGrid>
      <w:tr w:rsidR="009447A4" w:rsidRPr="00417CE9" w14:paraId="07E7C5B9" w14:textId="77777777" w:rsidTr="00B56435">
        <w:tc>
          <w:tcPr>
            <w:tcW w:w="631" w:type="dxa"/>
          </w:tcPr>
          <w:p w14:paraId="2A56A8AC" w14:textId="58047B7C" w:rsidR="009447A4" w:rsidRPr="00417CE9" w:rsidRDefault="009447A4" w:rsidP="00E5545C">
            <w:pPr>
              <w:ind w:right="-22"/>
              <w:jc w:val="both"/>
              <w:rPr>
                <w:rFonts w:asciiTheme="majorHAnsi" w:hAnsiTheme="majorHAnsi" w:cstheme="majorHAnsi"/>
                <w:b/>
                <w:sz w:val="16"/>
                <w:szCs w:val="16"/>
                <w:lang w:val="ro-MD"/>
              </w:rPr>
            </w:pPr>
            <w:r w:rsidRPr="00417CE9">
              <w:rPr>
                <w:rFonts w:asciiTheme="majorHAnsi" w:hAnsiTheme="majorHAnsi" w:cstheme="majorHAnsi"/>
                <w:b/>
                <w:sz w:val="16"/>
                <w:szCs w:val="16"/>
                <w:lang w:val="ro-MD"/>
              </w:rPr>
              <w:t>Nr. or</w:t>
            </w:r>
            <w:r w:rsidR="00A3210E" w:rsidRPr="00417CE9">
              <w:rPr>
                <w:rFonts w:asciiTheme="majorHAnsi" w:hAnsiTheme="majorHAnsi" w:cstheme="majorHAnsi"/>
                <w:b/>
                <w:sz w:val="16"/>
                <w:szCs w:val="16"/>
                <w:lang w:val="ro-MD"/>
              </w:rPr>
              <w:t>d.</w:t>
            </w:r>
          </w:p>
        </w:tc>
        <w:tc>
          <w:tcPr>
            <w:tcW w:w="2058" w:type="dxa"/>
          </w:tcPr>
          <w:p w14:paraId="5991A58D" w14:textId="15A8492F" w:rsidR="009447A4" w:rsidRPr="00417CE9" w:rsidRDefault="009447A4" w:rsidP="00E5545C">
            <w:pPr>
              <w:ind w:right="-22"/>
              <w:jc w:val="both"/>
              <w:rPr>
                <w:rFonts w:asciiTheme="majorHAnsi" w:hAnsiTheme="majorHAnsi" w:cstheme="majorHAnsi"/>
                <w:b/>
                <w:sz w:val="16"/>
                <w:szCs w:val="16"/>
                <w:lang w:val="ro-MD"/>
              </w:rPr>
            </w:pPr>
            <w:r w:rsidRPr="00417CE9">
              <w:rPr>
                <w:rFonts w:asciiTheme="majorHAnsi" w:hAnsiTheme="majorHAnsi" w:cstheme="majorHAnsi"/>
                <w:b/>
                <w:sz w:val="16"/>
                <w:szCs w:val="16"/>
                <w:lang w:val="ro-MD"/>
              </w:rPr>
              <w:t>Denumirea entită</w:t>
            </w:r>
            <w:r w:rsidR="004F0647" w:rsidRPr="00417CE9">
              <w:rPr>
                <w:rFonts w:asciiTheme="majorHAnsi" w:hAnsiTheme="majorHAnsi" w:cstheme="majorHAnsi"/>
                <w:b/>
                <w:sz w:val="16"/>
                <w:szCs w:val="16"/>
                <w:lang w:val="ro-MD"/>
              </w:rPr>
              <w:t>ț</w:t>
            </w:r>
            <w:r w:rsidRPr="00417CE9">
              <w:rPr>
                <w:rFonts w:asciiTheme="majorHAnsi" w:hAnsiTheme="majorHAnsi" w:cstheme="majorHAnsi"/>
                <w:b/>
                <w:sz w:val="16"/>
                <w:szCs w:val="16"/>
                <w:lang w:val="ro-MD"/>
              </w:rPr>
              <w:t>ii</w:t>
            </w:r>
          </w:p>
        </w:tc>
        <w:tc>
          <w:tcPr>
            <w:tcW w:w="2693" w:type="dxa"/>
          </w:tcPr>
          <w:p w14:paraId="4388EE9C" w14:textId="24736F09" w:rsidR="009447A4" w:rsidRPr="00417CE9" w:rsidRDefault="009447A4" w:rsidP="00E5545C">
            <w:pPr>
              <w:ind w:right="-22"/>
              <w:jc w:val="both"/>
              <w:rPr>
                <w:rFonts w:asciiTheme="majorHAnsi" w:hAnsiTheme="majorHAnsi" w:cstheme="majorHAnsi"/>
                <w:b/>
                <w:sz w:val="16"/>
                <w:szCs w:val="16"/>
                <w:lang w:val="ro-MD"/>
              </w:rPr>
            </w:pPr>
            <w:r w:rsidRPr="00417CE9">
              <w:rPr>
                <w:rFonts w:asciiTheme="majorHAnsi" w:hAnsiTheme="majorHAnsi" w:cstheme="majorHAnsi"/>
                <w:b/>
                <w:sz w:val="16"/>
                <w:szCs w:val="16"/>
                <w:lang w:val="ro-MD"/>
              </w:rPr>
              <w:t>Numărul institu</w:t>
            </w:r>
            <w:r w:rsidR="004F0647" w:rsidRPr="00417CE9">
              <w:rPr>
                <w:rFonts w:asciiTheme="majorHAnsi" w:hAnsiTheme="majorHAnsi" w:cstheme="majorHAnsi"/>
                <w:b/>
                <w:sz w:val="16"/>
                <w:szCs w:val="16"/>
                <w:lang w:val="ro-MD"/>
              </w:rPr>
              <w:t>ț</w:t>
            </w:r>
            <w:r w:rsidRPr="00417CE9">
              <w:rPr>
                <w:rFonts w:asciiTheme="majorHAnsi" w:hAnsiTheme="majorHAnsi" w:cstheme="majorHAnsi"/>
                <w:b/>
                <w:sz w:val="16"/>
                <w:szCs w:val="16"/>
                <w:lang w:val="ro-MD"/>
              </w:rPr>
              <w:t xml:space="preserve">iilor de </w:t>
            </w:r>
            <w:r w:rsidR="005B177C" w:rsidRPr="00417CE9">
              <w:rPr>
                <w:rFonts w:asciiTheme="majorHAnsi" w:hAnsiTheme="majorHAnsi" w:cstheme="majorHAnsi"/>
                <w:b/>
                <w:sz w:val="16"/>
                <w:szCs w:val="16"/>
                <w:lang w:val="ro-MD"/>
              </w:rPr>
              <w:t>învățămâ</w:t>
            </w:r>
            <w:r w:rsidRPr="00417CE9">
              <w:rPr>
                <w:rFonts w:asciiTheme="majorHAnsi" w:hAnsiTheme="majorHAnsi" w:cstheme="majorHAnsi"/>
                <w:b/>
                <w:sz w:val="16"/>
                <w:szCs w:val="16"/>
                <w:lang w:val="ro-MD"/>
              </w:rPr>
              <w:t>nt deservite</w:t>
            </w:r>
          </w:p>
        </w:tc>
        <w:tc>
          <w:tcPr>
            <w:tcW w:w="4252" w:type="dxa"/>
          </w:tcPr>
          <w:p w14:paraId="7736AF16" w14:textId="7B777D30" w:rsidR="009447A4" w:rsidRPr="00417CE9" w:rsidRDefault="009447A4" w:rsidP="00E5545C">
            <w:pPr>
              <w:ind w:right="-22"/>
              <w:jc w:val="both"/>
              <w:rPr>
                <w:rFonts w:asciiTheme="majorHAnsi" w:hAnsiTheme="majorHAnsi" w:cstheme="majorHAnsi"/>
                <w:b/>
                <w:sz w:val="16"/>
                <w:szCs w:val="16"/>
                <w:lang w:val="ro-MD"/>
              </w:rPr>
            </w:pPr>
            <w:r w:rsidRPr="00417CE9">
              <w:rPr>
                <w:rFonts w:asciiTheme="majorHAnsi" w:hAnsiTheme="majorHAnsi" w:cstheme="majorHAnsi"/>
                <w:b/>
                <w:sz w:val="16"/>
                <w:szCs w:val="16"/>
                <w:lang w:val="ro-MD"/>
              </w:rPr>
              <w:t>Valoarea contractelor de achizi</w:t>
            </w:r>
            <w:r w:rsidR="004F0647" w:rsidRPr="00417CE9">
              <w:rPr>
                <w:rFonts w:asciiTheme="majorHAnsi" w:hAnsiTheme="majorHAnsi" w:cstheme="majorHAnsi"/>
                <w:b/>
                <w:sz w:val="16"/>
                <w:szCs w:val="16"/>
                <w:lang w:val="ro-MD"/>
              </w:rPr>
              <w:t>ț</w:t>
            </w:r>
            <w:r w:rsidRPr="00417CE9">
              <w:rPr>
                <w:rFonts w:asciiTheme="majorHAnsi" w:hAnsiTheme="majorHAnsi" w:cstheme="majorHAnsi"/>
                <w:b/>
                <w:sz w:val="16"/>
                <w:szCs w:val="16"/>
                <w:lang w:val="ro-MD"/>
              </w:rPr>
              <w:t>ie a serviciilor de alimentare a elevilor în anul 2019</w:t>
            </w:r>
            <w:r w:rsidR="00BD7A4A" w:rsidRPr="00417CE9">
              <w:rPr>
                <w:rFonts w:asciiTheme="majorHAnsi" w:hAnsiTheme="majorHAnsi" w:cstheme="majorHAnsi"/>
                <w:b/>
                <w:sz w:val="16"/>
                <w:szCs w:val="16"/>
                <w:lang w:val="ro-MD"/>
              </w:rPr>
              <w:t xml:space="preserve"> </w:t>
            </w:r>
            <w:r w:rsidRPr="00417CE9">
              <w:rPr>
                <w:rFonts w:asciiTheme="majorHAnsi" w:hAnsiTheme="majorHAnsi" w:cstheme="majorHAnsi"/>
                <w:b/>
                <w:sz w:val="16"/>
                <w:szCs w:val="16"/>
                <w:lang w:val="ro-MD"/>
              </w:rPr>
              <w:t>(mii lei)</w:t>
            </w:r>
          </w:p>
        </w:tc>
      </w:tr>
      <w:tr w:rsidR="009447A4" w:rsidRPr="00417CE9" w14:paraId="3BBA4979" w14:textId="77777777" w:rsidTr="00B56435">
        <w:tc>
          <w:tcPr>
            <w:tcW w:w="631" w:type="dxa"/>
          </w:tcPr>
          <w:p w14:paraId="6198FEE1" w14:textId="7E756A6C" w:rsidR="009447A4" w:rsidRPr="00417CE9" w:rsidRDefault="009447A4" w:rsidP="00E5545C">
            <w:pPr>
              <w:ind w:right="-22"/>
              <w:jc w:val="both"/>
              <w:rPr>
                <w:rFonts w:asciiTheme="majorHAnsi" w:hAnsiTheme="majorHAnsi" w:cstheme="majorHAnsi"/>
                <w:sz w:val="16"/>
                <w:szCs w:val="16"/>
                <w:lang w:val="ro-MD"/>
              </w:rPr>
            </w:pPr>
            <w:r w:rsidRPr="00417CE9">
              <w:rPr>
                <w:rFonts w:asciiTheme="majorHAnsi" w:hAnsiTheme="majorHAnsi" w:cstheme="majorHAnsi"/>
                <w:sz w:val="16"/>
                <w:szCs w:val="16"/>
                <w:lang w:val="ro-MD"/>
              </w:rPr>
              <w:t>1</w:t>
            </w:r>
          </w:p>
        </w:tc>
        <w:tc>
          <w:tcPr>
            <w:tcW w:w="2058" w:type="dxa"/>
          </w:tcPr>
          <w:p w14:paraId="4576F22D" w14:textId="2EDD9632" w:rsidR="009447A4" w:rsidRPr="00417CE9" w:rsidRDefault="009447A4" w:rsidP="00E5545C">
            <w:pPr>
              <w:ind w:right="-22"/>
              <w:jc w:val="both"/>
              <w:rPr>
                <w:rFonts w:asciiTheme="majorHAnsi" w:hAnsiTheme="majorHAnsi" w:cstheme="majorHAnsi"/>
                <w:sz w:val="16"/>
                <w:szCs w:val="16"/>
                <w:lang w:val="ro-MD"/>
              </w:rPr>
            </w:pPr>
            <w:r w:rsidRPr="00417CE9">
              <w:rPr>
                <w:rFonts w:asciiTheme="majorHAnsi" w:hAnsiTheme="majorHAnsi" w:cstheme="majorHAnsi"/>
                <w:sz w:val="16"/>
                <w:szCs w:val="16"/>
                <w:lang w:val="ro-MD"/>
              </w:rPr>
              <w:t xml:space="preserve">ÎS </w:t>
            </w:r>
            <w:r w:rsidR="00A3210E" w:rsidRPr="00417CE9">
              <w:rPr>
                <w:rFonts w:asciiTheme="majorHAnsi" w:hAnsiTheme="majorHAnsi" w:cstheme="majorHAnsi"/>
                <w:sz w:val="16"/>
                <w:szCs w:val="16"/>
                <w:lang w:val="ro-MD"/>
              </w:rPr>
              <w:t>„</w:t>
            </w:r>
            <w:r w:rsidRPr="00417CE9">
              <w:rPr>
                <w:rFonts w:asciiTheme="majorHAnsi" w:hAnsiTheme="majorHAnsi" w:cstheme="majorHAnsi"/>
                <w:sz w:val="16"/>
                <w:szCs w:val="16"/>
                <w:lang w:val="ro-MD"/>
              </w:rPr>
              <w:t>Adolescen</w:t>
            </w:r>
            <w:r w:rsidR="004F0647" w:rsidRPr="00417CE9">
              <w:rPr>
                <w:rFonts w:asciiTheme="majorHAnsi" w:hAnsiTheme="majorHAnsi" w:cstheme="majorHAnsi"/>
                <w:sz w:val="16"/>
                <w:szCs w:val="16"/>
                <w:lang w:val="ro-MD"/>
              </w:rPr>
              <w:t>ț</w:t>
            </w:r>
            <w:r w:rsidRPr="00417CE9">
              <w:rPr>
                <w:rFonts w:asciiTheme="majorHAnsi" w:hAnsiTheme="majorHAnsi" w:cstheme="majorHAnsi"/>
                <w:sz w:val="16"/>
                <w:szCs w:val="16"/>
                <w:lang w:val="ro-MD"/>
              </w:rPr>
              <w:t>a</w:t>
            </w:r>
            <w:r w:rsidR="00A3210E" w:rsidRPr="00417CE9">
              <w:rPr>
                <w:rFonts w:asciiTheme="majorHAnsi" w:hAnsiTheme="majorHAnsi" w:cstheme="majorHAnsi"/>
                <w:sz w:val="16"/>
                <w:szCs w:val="16"/>
                <w:lang w:val="ro-MD"/>
              </w:rPr>
              <w:t>”</w:t>
            </w:r>
          </w:p>
        </w:tc>
        <w:tc>
          <w:tcPr>
            <w:tcW w:w="2693" w:type="dxa"/>
          </w:tcPr>
          <w:p w14:paraId="7F358C86" w14:textId="76D8F682" w:rsidR="009447A4" w:rsidRPr="00417CE9" w:rsidRDefault="009447A4" w:rsidP="00E5545C">
            <w:pPr>
              <w:ind w:right="-22"/>
              <w:jc w:val="center"/>
              <w:rPr>
                <w:rFonts w:asciiTheme="majorHAnsi" w:hAnsiTheme="majorHAnsi" w:cstheme="majorHAnsi"/>
                <w:sz w:val="16"/>
                <w:szCs w:val="16"/>
                <w:lang w:val="ro-MD"/>
              </w:rPr>
            </w:pPr>
            <w:r w:rsidRPr="00417CE9">
              <w:rPr>
                <w:rFonts w:asciiTheme="majorHAnsi" w:hAnsiTheme="majorHAnsi" w:cstheme="majorHAnsi"/>
                <w:sz w:val="16"/>
                <w:szCs w:val="16"/>
                <w:lang w:val="ro-MD"/>
              </w:rPr>
              <w:t>16</w:t>
            </w:r>
          </w:p>
        </w:tc>
        <w:tc>
          <w:tcPr>
            <w:tcW w:w="4252" w:type="dxa"/>
          </w:tcPr>
          <w:p w14:paraId="445CEB43" w14:textId="3D6CCF59" w:rsidR="009447A4" w:rsidRPr="00417CE9" w:rsidRDefault="009447A4" w:rsidP="00E5545C">
            <w:pPr>
              <w:ind w:right="-22"/>
              <w:jc w:val="center"/>
              <w:rPr>
                <w:rFonts w:asciiTheme="majorHAnsi" w:hAnsiTheme="majorHAnsi" w:cstheme="majorHAnsi"/>
                <w:sz w:val="16"/>
                <w:szCs w:val="16"/>
                <w:lang w:val="ro-MD"/>
              </w:rPr>
            </w:pPr>
            <w:r w:rsidRPr="00417CE9">
              <w:rPr>
                <w:rFonts w:asciiTheme="majorHAnsi" w:hAnsiTheme="majorHAnsi" w:cstheme="majorHAnsi"/>
                <w:sz w:val="16"/>
                <w:szCs w:val="16"/>
                <w:lang w:val="ro-MD"/>
              </w:rPr>
              <w:t>12617,6</w:t>
            </w:r>
          </w:p>
        </w:tc>
      </w:tr>
      <w:tr w:rsidR="009447A4" w:rsidRPr="00417CE9" w14:paraId="793D2C7D" w14:textId="77777777" w:rsidTr="00B56435">
        <w:tc>
          <w:tcPr>
            <w:tcW w:w="631" w:type="dxa"/>
          </w:tcPr>
          <w:p w14:paraId="74A18284" w14:textId="0D7992E4" w:rsidR="009447A4" w:rsidRPr="00417CE9" w:rsidRDefault="009447A4" w:rsidP="00E5545C">
            <w:pPr>
              <w:ind w:right="-22"/>
              <w:jc w:val="both"/>
              <w:rPr>
                <w:rFonts w:asciiTheme="majorHAnsi" w:hAnsiTheme="majorHAnsi" w:cstheme="majorHAnsi"/>
                <w:sz w:val="16"/>
                <w:szCs w:val="16"/>
                <w:lang w:val="ro-MD"/>
              </w:rPr>
            </w:pPr>
            <w:r w:rsidRPr="00417CE9">
              <w:rPr>
                <w:rFonts w:asciiTheme="majorHAnsi" w:hAnsiTheme="majorHAnsi" w:cstheme="majorHAnsi"/>
                <w:sz w:val="16"/>
                <w:szCs w:val="16"/>
                <w:lang w:val="ro-MD"/>
              </w:rPr>
              <w:t>2</w:t>
            </w:r>
          </w:p>
        </w:tc>
        <w:tc>
          <w:tcPr>
            <w:tcW w:w="2058" w:type="dxa"/>
          </w:tcPr>
          <w:p w14:paraId="731900CE" w14:textId="2D20CF70" w:rsidR="009447A4" w:rsidRPr="00417CE9" w:rsidRDefault="009447A4" w:rsidP="00E5545C">
            <w:pPr>
              <w:ind w:right="-22"/>
              <w:jc w:val="both"/>
              <w:rPr>
                <w:rFonts w:asciiTheme="majorHAnsi" w:hAnsiTheme="majorHAnsi" w:cstheme="majorHAnsi"/>
                <w:sz w:val="16"/>
                <w:szCs w:val="16"/>
                <w:lang w:val="ro-MD"/>
              </w:rPr>
            </w:pPr>
            <w:r w:rsidRPr="00417CE9">
              <w:rPr>
                <w:rFonts w:asciiTheme="majorHAnsi" w:hAnsiTheme="majorHAnsi" w:cstheme="majorHAnsi"/>
                <w:sz w:val="16"/>
                <w:szCs w:val="16"/>
                <w:lang w:val="ro-MD"/>
              </w:rPr>
              <w:t xml:space="preserve">ÎS </w:t>
            </w:r>
            <w:r w:rsidR="00A3210E" w:rsidRPr="00417CE9">
              <w:rPr>
                <w:rFonts w:asciiTheme="majorHAnsi" w:hAnsiTheme="majorHAnsi" w:cstheme="majorHAnsi"/>
                <w:sz w:val="16"/>
                <w:szCs w:val="16"/>
                <w:lang w:val="ro-MD"/>
              </w:rPr>
              <w:t>„</w:t>
            </w:r>
            <w:r w:rsidRPr="00417CE9">
              <w:rPr>
                <w:rFonts w:asciiTheme="majorHAnsi" w:hAnsiTheme="majorHAnsi" w:cstheme="majorHAnsi"/>
                <w:sz w:val="16"/>
                <w:szCs w:val="16"/>
                <w:lang w:val="ro-MD"/>
              </w:rPr>
              <w:t>Bucuria-El</w:t>
            </w:r>
            <w:r w:rsidR="00A3210E" w:rsidRPr="00417CE9">
              <w:rPr>
                <w:rFonts w:asciiTheme="majorHAnsi" w:hAnsiTheme="majorHAnsi" w:cstheme="majorHAnsi"/>
                <w:sz w:val="16"/>
                <w:szCs w:val="16"/>
                <w:lang w:val="ro-MD"/>
              </w:rPr>
              <w:t>”</w:t>
            </w:r>
          </w:p>
        </w:tc>
        <w:tc>
          <w:tcPr>
            <w:tcW w:w="2693" w:type="dxa"/>
          </w:tcPr>
          <w:p w14:paraId="2140CC9C" w14:textId="1A31B5A3" w:rsidR="009447A4" w:rsidRPr="00417CE9" w:rsidRDefault="009447A4" w:rsidP="00E5545C">
            <w:pPr>
              <w:ind w:right="-22"/>
              <w:jc w:val="center"/>
              <w:rPr>
                <w:rFonts w:asciiTheme="majorHAnsi" w:hAnsiTheme="majorHAnsi" w:cstheme="majorHAnsi"/>
                <w:sz w:val="16"/>
                <w:szCs w:val="16"/>
                <w:lang w:val="ro-MD"/>
              </w:rPr>
            </w:pPr>
            <w:r w:rsidRPr="00417CE9">
              <w:rPr>
                <w:rFonts w:asciiTheme="majorHAnsi" w:hAnsiTheme="majorHAnsi" w:cstheme="majorHAnsi"/>
                <w:sz w:val="16"/>
                <w:szCs w:val="16"/>
                <w:lang w:val="ro-MD"/>
              </w:rPr>
              <w:t>28</w:t>
            </w:r>
          </w:p>
        </w:tc>
        <w:tc>
          <w:tcPr>
            <w:tcW w:w="4252" w:type="dxa"/>
          </w:tcPr>
          <w:p w14:paraId="4DF63431" w14:textId="4F398C23" w:rsidR="009447A4" w:rsidRPr="00417CE9" w:rsidRDefault="009447A4" w:rsidP="00E5545C">
            <w:pPr>
              <w:ind w:right="-22"/>
              <w:jc w:val="center"/>
              <w:rPr>
                <w:rFonts w:asciiTheme="majorHAnsi" w:hAnsiTheme="majorHAnsi" w:cstheme="majorHAnsi"/>
                <w:sz w:val="16"/>
                <w:szCs w:val="16"/>
                <w:lang w:val="ro-MD"/>
              </w:rPr>
            </w:pPr>
            <w:r w:rsidRPr="00417CE9">
              <w:rPr>
                <w:rFonts w:asciiTheme="majorHAnsi" w:hAnsiTheme="majorHAnsi" w:cstheme="majorHAnsi"/>
                <w:sz w:val="16"/>
                <w:szCs w:val="16"/>
                <w:lang w:val="ro-MD"/>
              </w:rPr>
              <w:t>20829,6</w:t>
            </w:r>
          </w:p>
        </w:tc>
      </w:tr>
      <w:tr w:rsidR="009447A4" w:rsidRPr="00417CE9" w14:paraId="15677481" w14:textId="77777777" w:rsidTr="00B56435">
        <w:tc>
          <w:tcPr>
            <w:tcW w:w="631" w:type="dxa"/>
          </w:tcPr>
          <w:p w14:paraId="3AE0BECE" w14:textId="2CAB77B6" w:rsidR="009447A4" w:rsidRPr="00417CE9" w:rsidRDefault="009447A4" w:rsidP="00E5545C">
            <w:pPr>
              <w:ind w:right="-22"/>
              <w:jc w:val="both"/>
              <w:rPr>
                <w:rFonts w:asciiTheme="majorHAnsi" w:hAnsiTheme="majorHAnsi" w:cstheme="majorHAnsi"/>
                <w:sz w:val="16"/>
                <w:szCs w:val="16"/>
                <w:lang w:val="ro-MD"/>
              </w:rPr>
            </w:pPr>
            <w:r w:rsidRPr="00417CE9">
              <w:rPr>
                <w:rFonts w:asciiTheme="majorHAnsi" w:hAnsiTheme="majorHAnsi" w:cstheme="majorHAnsi"/>
                <w:sz w:val="16"/>
                <w:szCs w:val="16"/>
                <w:lang w:val="ro-MD"/>
              </w:rPr>
              <w:t>3</w:t>
            </w:r>
          </w:p>
        </w:tc>
        <w:tc>
          <w:tcPr>
            <w:tcW w:w="2058" w:type="dxa"/>
          </w:tcPr>
          <w:p w14:paraId="5B04C75E" w14:textId="4AFC9A72" w:rsidR="009447A4" w:rsidRPr="00417CE9" w:rsidRDefault="009447A4" w:rsidP="00E5545C">
            <w:pPr>
              <w:ind w:right="-22"/>
              <w:jc w:val="both"/>
              <w:rPr>
                <w:rFonts w:asciiTheme="majorHAnsi" w:hAnsiTheme="majorHAnsi" w:cstheme="majorHAnsi"/>
                <w:sz w:val="16"/>
                <w:szCs w:val="16"/>
                <w:lang w:val="ro-MD"/>
              </w:rPr>
            </w:pPr>
            <w:r w:rsidRPr="00417CE9">
              <w:rPr>
                <w:rFonts w:asciiTheme="majorHAnsi" w:hAnsiTheme="majorHAnsi" w:cstheme="majorHAnsi"/>
                <w:sz w:val="16"/>
                <w:szCs w:val="16"/>
                <w:lang w:val="ro-MD"/>
              </w:rPr>
              <w:t xml:space="preserve">ÎS </w:t>
            </w:r>
            <w:r w:rsidR="00A3210E" w:rsidRPr="00417CE9">
              <w:rPr>
                <w:rFonts w:asciiTheme="majorHAnsi" w:hAnsiTheme="majorHAnsi" w:cstheme="majorHAnsi"/>
                <w:sz w:val="16"/>
                <w:szCs w:val="16"/>
                <w:lang w:val="ro-MD"/>
              </w:rPr>
              <w:t>„</w:t>
            </w:r>
            <w:r w:rsidRPr="00417CE9">
              <w:rPr>
                <w:rFonts w:asciiTheme="majorHAnsi" w:hAnsiTheme="majorHAnsi" w:cstheme="majorHAnsi"/>
                <w:sz w:val="16"/>
                <w:szCs w:val="16"/>
                <w:lang w:val="ro-MD"/>
              </w:rPr>
              <w:t>Liceist</w:t>
            </w:r>
            <w:r w:rsidR="00A3210E" w:rsidRPr="00417CE9">
              <w:rPr>
                <w:rFonts w:asciiTheme="majorHAnsi" w:hAnsiTheme="majorHAnsi" w:cstheme="majorHAnsi"/>
                <w:sz w:val="16"/>
                <w:szCs w:val="16"/>
                <w:lang w:val="ro-MD"/>
              </w:rPr>
              <w:t>”</w:t>
            </w:r>
          </w:p>
        </w:tc>
        <w:tc>
          <w:tcPr>
            <w:tcW w:w="2693" w:type="dxa"/>
          </w:tcPr>
          <w:p w14:paraId="61613584" w14:textId="1CD052A1" w:rsidR="009447A4" w:rsidRPr="00417CE9" w:rsidRDefault="009447A4" w:rsidP="00E5545C">
            <w:pPr>
              <w:ind w:right="-22"/>
              <w:jc w:val="center"/>
              <w:rPr>
                <w:rFonts w:asciiTheme="majorHAnsi" w:hAnsiTheme="majorHAnsi" w:cstheme="majorHAnsi"/>
                <w:sz w:val="16"/>
                <w:szCs w:val="16"/>
                <w:lang w:val="ro-MD"/>
              </w:rPr>
            </w:pPr>
            <w:r w:rsidRPr="00417CE9">
              <w:rPr>
                <w:rFonts w:asciiTheme="majorHAnsi" w:hAnsiTheme="majorHAnsi" w:cstheme="majorHAnsi"/>
                <w:sz w:val="16"/>
                <w:szCs w:val="16"/>
                <w:lang w:val="ro-MD"/>
              </w:rPr>
              <w:t>21</w:t>
            </w:r>
          </w:p>
        </w:tc>
        <w:tc>
          <w:tcPr>
            <w:tcW w:w="4252" w:type="dxa"/>
          </w:tcPr>
          <w:p w14:paraId="694EF705" w14:textId="5A51F020" w:rsidR="009447A4" w:rsidRPr="00417CE9" w:rsidRDefault="009447A4" w:rsidP="00E5545C">
            <w:pPr>
              <w:ind w:right="-22"/>
              <w:jc w:val="center"/>
              <w:rPr>
                <w:rFonts w:asciiTheme="majorHAnsi" w:hAnsiTheme="majorHAnsi" w:cstheme="majorHAnsi"/>
                <w:sz w:val="16"/>
                <w:szCs w:val="16"/>
                <w:lang w:val="ro-MD"/>
              </w:rPr>
            </w:pPr>
            <w:r w:rsidRPr="00417CE9">
              <w:rPr>
                <w:rFonts w:asciiTheme="majorHAnsi" w:hAnsiTheme="majorHAnsi" w:cstheme="majorHAnsi"/>
                <w:sz w:val="16"/>
                <w:szCs w:val="16"/>
                <w:lang w:val="ro-MD"/>
              </w:rPr>
              <w:t>17566,8</w:t>
            </w:r>
          </w:p>
        </w:tc>
      </w:tr>
      <w:tr w:rsidR="009447A4" w:rsidRPr="00417CE9" w14:paraId="7428A7A4" w14:textId="77777777" w:rsidTr="00B56435">
        <w:tc>
          <w:tcPr>
            <w:tcW w:w="631" w:type="dxa"/>
          </w:tcPr>
          <w:p w14:paraId="3CED2BBD" w14:textId="026F0AE3" w:rsidR="009447A4" w:rsidRPr="00417CE9" w:rsidRDefault="009447A4" w:rsidP="00E5545C">
            <w:pPr>
              <w:ind w:right="-22"/>
              <w:jc w:val="both"/>
              <w:rPr>
                <w:rFonts w:asciiTheme="majorHAnsi" w:hAnsiTheme="majorHAnsi" w:cstheme="majorHAnsi"/>
                <w:sz w:val="16"/>
                <w:szCs w:val="16"/>
                <w:lang w:val="ro-MD"/>
              </w:rPr>
            </w:pPr>
            <w:r w:rsidRPr="00417CE9">
              <w:rPr>
                <w:rFonts w:asciiTheme="majorHAnsi" w:hAnsiTheme="majorHAnsi" w:cstheme="majorHAnsi"/>
                <w:sz w:val="16"/>
                <w:szCs w:val="16"/>
                <w:lang w:val="ro-MD"/>
              </w:rPr>
              <w:t>4</w:t>
            </w:r>
          </w:p>
        </w:tc>
        <w:tc>
          <w:tcPr>
            <w:tcW w:w="2058" w:type="dxa"/>
          </w:tcPr>
          <w:p w14:paraId="71B3D84F" w14:textId="7AD35555" w:rsidR="009447A4" w:rsidRPr="00417CE9" w:rsidRDefault="009447A4" w:rsidP="00F07A2A">
            <w:pPr>
              <w:ind w:right="-22"/>
              <w:jc w:val="both"/>
              <w:rPr>
                <w:rFonts w:asciiTheme="majorHAnsi" w:hAnsiTheme="majorHAnsi" w:cstheme="majorHAnsi"/>
                <w:sz w:val="16"/>
                <w:szCs w:val="16"/>
                <w:lang w:val="ro-MD"/>
              </w:rPr>
            </w:pPr>
            <w:r w:rsidRPr="00417CE9">
              <w:rPr>
                <w:rFonts w:asciiTheme="majorHAnsi" w:hAnsiTheme="majorHAnsi" w:cstheme="majorHAnsi"/>
                <w:sz w:val="16"/>
                <w:szCs w:val="16"/>
                <w:lang w:val="ro-MD"/>
              </w:rPr>
              <w:t xml:space="preserve">ÎS </w:t>
            </w:r>
            <w:r w:rsidR="00A3210E" w:rsidRPr="00417CE9">
              <w:rPr>
                <w:rFonts w:asciiTheme="majorHAnsi" w:hAnsiTheme="majorHAnsi" w:cstheme="majorHAnsi"/>
                <w:sz w:val="16"/>
                <w:szCs w:val="16"/>
                <w:lang w:val="ro-MD"/>
              </w:rPr>
              <w:t>„</w:t>
            </w:r>
            <w:r w:rsidRPr="00417CE9">
              <w:rPr>
                <w:rFonts w:asciiTheme="majorHAnsi" w:hAnsiTheme="majorHAnsi" w:cstheme="majorHAnsi"/>
                <w:sz w:val="16"/>
                <w:szCs w:val="16"/>
                <w:lang w:val="ro-MD"/>
              </w:rPr>
              <w:t>R</w:t>
            </w:r>
            <w:r w:rsidR="00F07A2A" w:rsidRPr="00417CE9">
              <w:rPr>
                <w:rFonts w:asciiTheme="majorHAnsi" w:hAnsiTheme="majorHAnsi" w:cstheme="majorHAnsi"/>
                <w:sz w:val="16"/>
                <w:szCs w:val="16"/>
                <w:lang w:val="ro-MD"/>
              </w:rPr>
              <w:t>î</w:t>
            </w:r>
            <w:r w:rsidR="004F0647" w:rsidRPr="00417CE9">
              <w:rPr>
                <w:rFonts w:asciiTheme="majorHAnsi" w:hAnsiTheme="majorHAnsi" w:cstheme="majorHAnsi"/>
                <w:sz w:val="16"/>
                <w:szCs w:val="16"/>
                <w:lang w:val="ro-MD"/>
              </w:rPr>
              <w:t>ș</w:t>
            </w:r>
            <w:r w:rsidRPr="00417CE9">
              <w:rPr>
                <w:rFonts w:asciiTheme="majorHAnsi" w:hAnsiTheme="majorHAnsi" w:cstheme="majorHAnsi"/>
                <w:sz w:val="16"/>
                <w:szCs w:val="16"/>
                <w:lang w:val="ro-MD"/>
              </w:rPr>
              <w:t>cani</w:t>
            </w:r>
            <w:r w:rsidR="00E45871" w:rsidRPr="00417CE9">
              <w:rPr>
                <w:rFonts w:asciiTheme="majorHAnsi" w:hAnsiTheme="majorHAnsi" w:cstheme="majorHAnsi"/>
                <w:sz w:val="16"/>
                <w:szCs w:val="16"/>
                <w:lang w:val="ro-MD"/>
              </w:rPr>
              <w:t>-</w:t>
            </w:r>
            <w:r w:rsidRPr="00417CE9">
              <w:rPr>
                <w:rFonts w:asciiTheme="majorHAnsi" w:hAnsiTheme="majorHAnsi" w:cstheme="majorHAnsi"/>
                <w:sz w:val="16"/>
                <w:szCs w:val="16"/>
                <w:lang w:val="ro-MD"/>
              </w:rPr>
              <w:t xml:space="preserve"> SC</w:t>
            </w:r>
            <w:r w:rsidR="00E45871" w:rsidRPr="00417CE9">
              <w:rPr>
                <w:rFonts w:asciiTheme="majorHAnsi" w:hAnsiTheme="majorHAnsi" w:cstheme="majorHAnsi"/>
                <w:sz w:val="16"/>
                <w:szCs w:val="16"/>
                <w:lang w:val="ro-MD"/>
              </w:rPr>
              <w:t>”</w:t>
            </w:r>
          </w:p>
        </w:tc>
        <w:tc>
          <w:tcPr>
            <w:tcW w:w="2693" w:type="dxa"/>
          </w:tcPr>
          <w:p w14:paraId="1B7E490F" w14:textId="60D42E62" w:rsidR="009447A4" w:rsidRPr="00417CE9" w:rsidRDefault="009447A4" w:rsidP="00E5545C">
            <w:pPr>
              <w:ind w:right="-22"/>
              <w:jc w:val="center"/>
              <w:rPr>
                <w:rFonts w:asciiTheme="majorHAnsi" w:hAnsiTheme="majorHAnsi" w:cstheme="majorHAnsi"/>
                <w:sz w:val="16"/>
                <w:szCs w:val="16"/>
                <w:lang w:val="ro-MD"/>
              </w:rPr>
            </w:pPr>
            <w:r w:rsidRPr="00417CE9">
              <w:rPr>
                <w:rFonts w:asciiTheme="majorHAnsi" w:hAnsiTheme="majorHAnsi" w:cstheme="majorHAnsi"/>
                <w:sz w:val="16"/>
                <w:szCs w:val="16"/>
                <w:lang w:val="ro-MD"/>
              </w:rPr>
              <w:t>29</w:t>
            </w:r>
          </w:p>
        </w:tc>
        <w:tc>
          <w:tcPr>
            <w:tcW w:w="4252" w:type="dxa"/>
          </w:tcPr>
          <w:p w14:paraId="56C58FC0" w14:textId="25ED1DFA" w:rsidR="009447A4" w:rsidRPr="00417CE9" w:rsidRDefault="009447A4" w:rsidP="00E5545C">
            <w:pPr>
              <w:ind w:right="-22"/>
              <w:jc w:val="center"/>
              <w:rPr>
                <w:rFonts w:asciiTheme="majorHAnsi" w:hAnsiTheme="majorHAnsi" w:cstheme="majorHAnsi"/>
                <w:sz w:val="16"/>
                <w:szCs w:val="16"/>
                <w:lang w:val="ro-MD"/>
              </w:rPr>
            </w:pPr>
            <w:r w:rsidRPr="00417CE9">
              <w:rPr>
                <w:rFonts w:asciiTheme="majorHAnsi" w:hAnsiTheme="majorHAnsi" w:cstheme="majorHAnsi"/>
                <w:sz w:val="16"/>
                <w:szCs w:val="16"/>
                <w:lang w:val="ro-MD"/>
              </w:rPr>
              <w:t>20953,4</w:t>
            </w:r>
          </w:p>
        </w:tc>
      </w:tr>
      <w:tr w:rsidR="009447A4" w:rsidRPr="00417CE9" w14:paraId="27C04FB6" w14:textId="77777777" w:rsidTr="00B56435">
        <w:tc>
          <w:tcPr>
            <w:tcW w:w="631" w:type="dxa"/>
          </w:tcPr>
          <w:p w14:paraId="56B43830" w14:textId="38471434" w:rsidR="009447A4" w:rsidRPr="00417CE9" w:rsidRDefault="009447A4" w:rsidP="00E5545C">
            <w:pPr>
              <w:ind w:right="-22"/>
              <w:jc w:val="both"/>
              <w:rPr>
                <w:rFonts w:asciiTheme="majorHAnsi" w:hAnsiTheme="majorHAnsi" w:cstheme="majorHAnsi"/>
                <w:sz w:val="16"/>
                <w:szCs w:val="16"/>
                <w:lang w:val="ro-MD"/>
              </w:rPr>
            </w:pPr>
            <w:r w:rsidRPr="00417CE9">
              <w:rPr>
                <w:rFonts w:asciiTheme="majorHAnsi" w:hAnsiTheme="majorHAnsi" w:cstheme="majorHAnsi"/>
                <w:sz w:val="16"/>
                <w:szCs w:val="16"/>
                <w:lang w:val="ro-MD"/>
              </w:rPr>
              <w:t>5</w:t>
            </w:r>
          </w:p>
        </w:tc>
        <w:tc>
          <w:tcPr>
            <w:tcW w:w="2058" w:type="dxa"/>
          </w:tcPr>
          <w:p w14:paraId="5ADC5BC8" w14:textId="139E461C" w:rsidR="009447A4" w:rsidRPr="00417CE9" w:rsidRDefault="009447A4" w:rsidP="00E5545C">
            <w:pPr>
              <w:ind w:right="-22"/>
              <w:jc w:val="both"/>
              <w:rPr>
                <w:rFonts w:asciiTheme="majorHAnsi" w:hAnsiTheme="majorHAnsi" w:cstheme="majorHAnsi"/>
                <w:sz w:val="16"/>
                <w:szCs w:val="16"/>
                <w:lang w:val="ro-MD"/>
              </w:rPr>
            </w:pPr>
            <w:r w:rsidRPr="00417CE9">
              <w:rPr>
                <w:rFonts w:asciiTheme="majorHAnsi" w:hAnsiTheme="majorHAnsi" w:cstheme="majorHAnsi"/>
                <w:sz w:val="16"/>
                <w:szCs w:val="16"/>
                <w:lang w:val="ro-MD"/>
              </w:rPr>
              <w:t xml:space="preserve">ÎM </w:t>
            </w:r>
            <w:r w:rsidR="00A3210E" w:rsidRPr="00417CE9">
              <w:rPr>
                <w:rFonts w:asciiTheme="majorHAnsi" w:hAnsiTheme="majorHAnsi" w:cstheme="majorHAnsi"/>
                <w:sz w:val="16"/>
                <w:szCs w:val="16"/>
                <w:lang w:val="ro-MD"/>
              </w:rPr>
              <w:t>„</w:t>
            </w:r>
            <w:r w:rsidRPr="00417CE9">
              <w:rPr>
                <w:rFonts w:asciiTheme="majorHAnsi" w:hAnsiTheme="majorHAnsi" w:cstheme="majorHAnsi"/>
                <w:sz w:val="16"/>
                <w:szCs w:val="16"/>
                <w:lang w:val="ro-MD"/>
              </w:rPr>
              <w:t>Pia</w:t>
            </w:r>
            <w:r w:rsidR="004F0647" w:rsidRPr="00417CE9">
              <w:rPr>
                <w:rFonts w:asciiTheme="majorHAnsi" w:hAnsiTheme="majorHAnsi" w:cstheme="majorHAnsi"/>
                <w:sz w:val="16"/>
                <w:szCs w:val="16"/>
                <w:lang w:val="ro-MD"/>
              </w:rPr>
              <w:t>ț</w:t>
            </w:r>
            <w:r w:rsidRPr="00417CE9">
              <w:rPr>
                <w:rFonts w:asciiTheme="majorHAnsi" w:hAnsiTheme="majorHAnsi" w:cstheme="majorHAnsi"/>
                <w:sz w:val="16"/>
                <w:szCs w:val="16"/>
                <w:lang w:val="ro-MD"/>
              </w:rPr>
              <w:t>a Centrală</w:t>
            </w:r>
            <w:r w:rsidR="00A3210E" w:rsidRPr="00417CE9">
              <w:rPr>
                <w:rFonts w:asciiTheme="majorHAnsi" w:hAnsiTheme="majorHAnsi" w:cstheme="majorHAnsi"/>
                <w:sz w:val="16"/>
                <w:szCs w:val="16"/>
                <w:lang w:val="ro-MD"/>
              </w:rPr>
              <w:t>”</w:t>
            </w:r>
          </w:p>
        </w:tc>
        <w:tc>
          <w:tcPr>
            <w:tcW w:w="2693" w:type="dxa"/>
          </w:tcPr>
          <w:p w14:paraId="52B9F966" w14:textId="110B6B9C" w:rsidR="009447A4" w:rsidRPr="00417CE9" w:rsidRDefault="009447A4" w:rsidP="00E5545C">
            <w:pPr>
              <w:ind w:right="-22"/>
              <w:jc w:val="center"/>
              <w:rPr>
                <w:rFonts w:asciiTheme="majorHAnsi" w:hAnsiTheme="majorHAnsi" w:cstheme="majorHAnsi"/>
                <w:sz w:val="16"/>
                <w:szCs w:val="16"/>
                <w:lang w:val="ro-MD"/>
              </w:rPr>
            </w:pPr>
            <w:r w:rsidRPr="00417CE9">
              <w:rPr>
                <w:rFonts w:asciiTheme="majorHAnsi" w:hAnsiTheme="majorHAnsi" w:cstheme="majorHAnsi"/>
                <w:sz w:val="16"/>
                <w:szCs w:val="16"/>
                <w:lang w:val="ro-MD"/>
              </w:rPr>
              <w:t>15</w:t>
            </w:r>
          </w:p>
        </w:tc>
        <w:tc>
          <w:tcPr>
            <w:tcW w:w="4252" w:type="dxa"/>
          </w:tcPr>
          <w:p w14:paraId="43A18D8E" w14:textId="6F0A25D8" w:rsidR="009447A4" w:rsidRPr="00417CE9" w:rsidRDefault="009447A4" w:rsidP="00E5545C">
            <w:pPr>
              <w:ind w:right="-22"/>
              <w:jc w:val="center"/>
              <w:rPr>
                <w:rFonts w:asciiTheme="majorHAnsi" w:hAnsiTheme="majorHAnsi" w:cstheme="majorHAnsi"/>
                <w:sz w:val="16"/>
                <w:szCs w:val="16"/>
                <w:lang w:val="ro-MD"/>
              </w:rPr>
            </w:pPr>
            <w:r w:rsidRPr="00417CE9">
              <w:rPr>
                <w:rFonts w:asciiTheme="majorHAnsi" w:hAnsiTheme="majorHAnsi" w:cstheme="majorHAnsi"/>
                <w:sz w:val="16"/>
                <w:szCs w:val="16"/>
                <w:lang w:val="ro-MD"/>
              </w:rPr>
              <w:t>12562,8</w:t>
            </w:r>
          </w:p>
        </w:tc>
      </w:tr>
      <w:tr w:rsidR="009447A4" w:rsidRPr="00417CE9" w14:paraId="7385F522" w14:textId="77777777" w:rsidTr="00B56435">
        <w:tc>
          <w:tcPr>
            <w:tcW w:w="631" w:type="dxa"/>
          </w:tcPr>
          <w:p w14:paraId="08B60F27" w14:textId="77777777" w:rsidR="009447A4" w:rsidRPr="00417CE9" w:rsidRDefault="009447A4" w:rsidP="00E5545C">
            <w:pPr>
              <w:ind w:right="-22"/>
              <w:jc w:val="both"/>
              <w:rPr>
                <w:rFonts w:asciiTheme="majorHAnsi" w:hAnsiTheme="majorHAnsi" w:cstheme="majorHAnsi"/>
                <w:sz w:val="16"/>
                <w:szCs w:val="16"/>
                <w:lang w:val="ro-MD"/>
              </w:rPr>
            </w:pPr>
          </w:p>
        </w:tc>
        <w:tc>
          <w:tcPr>
            <w:tcW w:w="2058" w:type="dxa"/>
          </w:tcPr>
          <w:p w14:paraId="4B7001B7" w14:textId="0370A87D" w:rsidR="009447A4" w:rsidRPr="00417CE9" w:rsidRDefault="009447A4" w:rsidP="00E5545C">
            <w:pPr>
              <w:ind w:right="-22"/>
              <w:jc w:val="center"/>
              <w:rPr>
                <w:rFonts w:asciiTheme="majorHAnsi" w:hAnsiTheme="majorHAnsi" w:cstheme="majorHAnsi"/>
                <w:b/>
                <w:i/>
                <w:sz w:val="16"/>
                <w:szCs w:val="16"/>
                <w:lang w:val="ro-MD"/>
              </w:rPr>
            </w:pPr>
            <w:r w:rsidRPr="00417CE9">
              <w:rPr>
                <w:rFonts w:asciiTheme="majorHAnsi" w:hAnsiTheme="majorHAnsi" w:cstheme="majorHAnsi"/>
                <w:b/>
                <w:i/>
                <w:sz w:val="16"/>
                <w:szCs w:val="16"/>
                <w:lang w:val="ro-MD"/>
              </w:rPr>
              <w:t>TOTAL</w:t>
            </w:r>
          </w:p>
        </w:tc>
        <w:tc>
          <w:tcPr>
            <w:tcW w:w="2693" w:type="dxa"/>
          </w:tcPr>
          <w:p w14:paraId="22FEAC50" w14:textId="0F6F20D9" w:rsidR="009447A4" w:rsidRPr="00417CE9" w:rsidRDefault="009447A4" w:rsidP="00E5545C">
            <w:pPr>
              <w:ind w:right="-22"/>
              <w:jc w:val="center"/>
              <w:rPr>
                <w:rFonts w:asciiTheme="majorHAnsi" w:hAnsiTheme="majorHAnsi" w:cstheme="majorHAnsi"/>
                <w:b/>
                <w:i/>
                <w:sz w:val="16"/>
                <w:szCs w:val="16"/>
                <w:lang w:val="ro-MD"/>
              </w:rPr>
            </w:pPr>
            <w:r w:rsidRPr="00417CE9">
              <w:rPr>
                <w:rFonts w:asciiTheme="majorHAnsi" w:hAnsiTheme="majorHAnsi" w:cstheme="majorHAnsi"/>
                <w:b/>
                <w:i/>
                <w:sz w:val="16"/>
                <w:szCs w:val="16"/>
                <w:lang w:val="ro-MD"/>
              </w:rPr>
              <w:t>109</w:t>
            </w:r>
          </w:p>
        </w:tc>
        <w:tc>
          <w:tcPr>
            <w:tcW w:w="4252" w:type="dxa"/>
          </w:tcPr>
          <w:p w14:paraId="1F2542F2" w14:textId="561A3038" w:rsidR="009447A4" w:rsidRPr="00417CE9" w:rsidRDefault="009447A4" w:rsidP="00E5545C">
            <w:pPr>
              <w:ind w:right="-22"/>
              <w:jc w:val="center"/>
              <w:rPr>
                <w:rFonts w:asciiTheme="majorHAnsi" w:hAnsiTheme="majorHAnsi" w:cstheme="majorHAnsi"/>
                <w:b/>
                <w:i/>
                <w:sz w:val="16"/>
                <w:szCs w:val="16"/>
                <w:lang w:val="ro-MD"/>
              </w:rPr>
            </w:pPr>
            <w:r w:rsidRPr="00417CE9">
              <w:rPr>
                <w:rFonts w:asciiTheme="majorHAnsi" w:hAnsiTheme="majorHAnsi" w:cstheme="majorHAnsi"/>
                <w:b/>
                <w:i/>
                <w:sz w:val="16"/>
                <w:szCs w:val="16"/>
                <w:lang w:val="ro-MD"/>
              </w:rPr>
              <w:t>84530,2</w:t>
            </w:r>
          </w:p>
        </w:tc>
      </w:tr>
    </w:tbl>
    <w:p w14:paraId="288061C9" w14:textId="43EAAE7A" w:rsidR="009447A4" w:rsidRPr="003B0B37" w:rsidRDefault="009447A4" w:rsidP="00E5545C">
      <w:pPr>
        <w:spacing w:after="0" w:line="276" w:lineRule="auto"/>
        <w:ind w:right="-22"/>
        <w:jc w:val="both"/>
        <w:rPr>
          <w:rFonts w:asciiTheme="majorHAnsi" w:hAnsiTheme="majorHAnsi" w:cstheme="majorHAnsi"/>
          <w:sz w:val="16"/>
          <w:szCs w:val="16"/>
          <w:lang w:val="ro-MD"/>
        </w:rPr>
      </w:pPr>
    </w:p>
    <w:p w14:paraId="1D346859" w14:textId="29CCCA4C" w:rsidR="009447A4" w:rsidRPr="00A92E2B" w:rsidRDefault="009447A4" w:rsidP="00E5545C">
      <w:pPr>
        <w:spacing w:after="0" w:line="276" w:lineRule="auto"/>
        <w:ind w:right="-22" w:firstLine="720"/>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Astfel, în anul 2019, în mun. Chi</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inău ÎS</w:t>
      </w:r>
      <w:r w:rsidR="002716C0" w:rsidRPr="00A92E2B">
        <w:rPr>
          <w:rFonts w:asciiTheme="majorHAnsi" w:hAnsiTheme="majorHAnsi" w:cstheme="majorHAnsi"/>
          <w:sz w:val="24"/>
          <w:szCs w:val="24"/>
          <w:lang w:val="ro-MD"/>
        </w:rPr>
        <w:t xml:space="preserve">/ÎM au </w:t>
      </w:r>
      <w:r w:rsidRPr="00A92E2B">
        <w:rPr>
          <w:rFonts w:asciiTheme="majorHAnsi" w:hAnsiTheme="majorHAnsi" w:cstheme="majorHAnsi"/>
          <w:sz w:val="24"/>
          <w:szCs w:val="24"/>
          <w:lang w:val="ro-MD"/>
        </w:rPr>
        <w:t>prest</w:t>
      </w:r>
      <w:r w:rsidR="002716C0" w:rsidRPr="00A92E2B">
        <w:rPr>
          <w:rFonts w:asciiTheme="majorHAnsi" w:hAnsiTheme="majorHAnsi" w:cstheme="majorHAnsi"/>
          <w:sz w:val="24"/>
          <w:szCs w:val="24"/>
          <w:lang w:val="ro-MD"/>
        </w:rPr>
        <w:t>at</w:t>
      </w:r>
      <w:r w:rsidRPr="00A92E2B">
        <w:rPr>
          <w:rFonts w:asciiTheme="majorHAnsi" w:hAnsiTheme="majorHAnsi" w:cstheme="majorHAnsi"/>
          <w:sz w:val="24"/>
          <w:szCs w:val="24"/>
          <w:lang w:val="ro-MD"/>
        </w:rPr>
        <w:t xml:space="preserve"> servicii de alimentare a elevilor din circa 109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ii</w:t>
      </w:r>
      <w:r w:rsidR="00D8665F">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w:t>
      </w:r>
      <w:r w:rsidR="00DF4FEC" w:rsidRPr="00A92E2B">
        <w:rPr>
          <w:rFonts w:asciiTheme="majorHAnsi" w:hAnsiTheme="majorHAnsi" w:cstheme="majorHAnsi"/>
          <w:sz w:val="24"/>
          <w:szCs w:val="24"/>
          <w:lang w:val="ro-MD"/>
        </w:rPr>
        <w:t>valoarea contractelor constituind circa 84</w:t>
      </w:r>
      <w:r w:rsidR="00D8665F">
        <w:rPr>
          <w:rFonts w:asciiTheme="majorHAnsi" w:hAnsiTheme="majorHAnsi" w:cstheme="majorHAnsi"/>
          <w:sz w:val="24"/>
          <w:szCs w:val="24"/>
          <w:lang w:val="ro-MD"/>
        </w:rPr>
        <w:t xml:space="preserve"> </w:t>
      </w:r>
      <w:r w:rsidR="00DF4FEC" w:rsidRPr="00A92E2B">
        <w:rPr>
          <w:rFonts w:asciiTheme="majorHAnsi" w:hAnsiTheme="majorHAnsi" w:cstheme="majorHAnsi"/>
          <w:sz w:val="24"/>
          <w:szCs w:val="24"/>
          <w:lang w:val="ro-MD"/>
        </w:rPr>
        <w:t>530,2 mii lei.</w:t>
      </w:r>
    </w:p>
    <w:p w14:paraId="1DBA4A08" w14:textId="191D1081" w:rsidR="00AE3E68" w:rsidRPr="00A92E2B" w:rsidRDefault="00AE3E68" w:rsidP="00E5545C">
      <w:pPr>
        <w:spacing w:after="0" w:line="276" w:lineRule="auto"/>
        <w:ind w:right="-22" w:firstLine="720"/>
        <w:jc w:val="both"/>
        <w:rPr>
          <w:rFonts w:asciiTheme="majorHAnsi" w:hAnsiTheme="majorHAnsi" w:cstheme="majorHAnsi"/>
          <w:b/>
          <w:i/>
          <w:sz w:val="24"/>
          <w:szCs w:val="24"/>
          <w:lang w:val="ro-MD"/>
        </w:rPr>
      </w:pPr>
      <w:r w:rsidRPr="00A92E2B">
        <w:rPr>
          <w:rFonts w:asciiTheme="majorHAnsi" w:hAnsiTheme="majorHAnsi" w:cstheme="majorHAnsi"/>
          <w:b/>
          <w:i/>
          <w:sz w:val="24"/>
          <w:szCs w:val="24"/>
          <w:lang w:val="ro-MD"/>
        </w:rPr>
        <w:t>Unele institu</w:t>
      </w:r>
      <w:r w:rsidR="004F0647" w:rsidRPr="00A92E2B">
        <w:rPr>
          <w:rFonts w:asciiTheme="majorHAnsi" w:hAnsiTheme="majorHAnsi" w:cstheme="majorHAnsi"/>
          <w:b/>
          <w:i/>
          <w:sz w:val="24"/>
          <w:szCs w:val="24"/>
          <w:lang w:val="ro-MD"/>
        </w:rPr>
        <w:t>ț</w:t>
      </w:r>
      <w:r w:rsidR="00FC4D68" w:rsidRPr="00A92E2B">
        <w:rPr>
          <w:rFonts w:asciiTheme="majorHAnsi" w:hAnsiTheme="majorHAnsi" w:cstheme="majorHAnsi"/>
          <w:b/>
          <w:i/>
          <w:sz w:val="24"/>
          <w:szCs w:val="24"/>
          <w:lang w:val="ro-MD"/>
        </w:rPr>
        <w:t xml:space="preserve">ii de </w:t>
      </w:r>
      <w:r w:rsidR="005B177C">
        <w:rPr>
          <w:rFonts w:asciiTheme="majorHAnsi" w:hAnsiTheme="majorHAnsi" w:cstheme="majorHAnsi"/>
          <w:b/>
          <w:i/>
          <w:sz w:val="24"/>
          <w:szCs w:val="24"/>
          <w:lang w:val="ro-MD"/>
        </w:rPr>
        <w:t>învățămâ</w:t>
      </w:r>
      <w:r w:rsidR="00FC4D68" w:rsidRPr="00A92E2B">
        <w:rPr>
          <w:rFonts w:asciiTheme="majorHAnsi" w:hAnsiTheme="majorHAnsi" w:cstheme="majorHAnsi"/>
          <w:b/>
          <w:i/>
          <w:sz w:val="24"/>
          <w:szCs w:val="24"/>
          <w:lang w:val="ro-MD"/>
        </w:rPr>
        <w:t>nt general la auto</w:t>
      </w:r>
      <w:r w:rsidRPr="00A92E2B">
        <w:rPr>
          <w:rFonts w:asciiTheme="majorHAnsi" w:hAnsiTheme="majorHAnsi" w:cstheme="majorHAnsi"/>
          <w:b/>
          <w:i/>
          <w:sz w:val="24"/>
          <w:szCs w:val="24"/>
          <w:lang w:val="ro-MD"/>
        </w:rPr>
        <w:t>gestiune din mun. Chi</w:t>
      </w:r>
      <w:r w:rsidR="004F0647" w:rsidRPr="00A92E2B">
        <w:rPr>
          <w:rFonts w:asciiTheme="majorHAnsi" w:hAnsiTheme="majorHAnsi" w:cstheme="majorHAnsi"/>
          <w:b/>
          <w:i/>
          <w:sz w:val="24"/>
          <w:szCs w:val="24"/>
          <w:lang w:val="ro-MD"/>
        </w:rPr>
        <w:t>ș</w:t>
      </w:r>
      <w:r w:rsidRPr="00A92E2B">
        <w:rPr>
          <w:rFonts w:asciiTheme="majorHAnsi" w:hAnsiTheme="majorHAnsi" w:cstheme="majorHAnsi"/>
          <w:b/>
          <w:i/>
          <w:sz w:val="24"/>
          <w:szCs w:val="24"/>
          <w:lang w:val="ro-MD"/>
        </w:rPr>
        <w:t>inău au contractat servicii de alimentare a elevilor, de la unu</w:t>
      </w:r>
      <w:r w:rsidR="00D8665F">
        <w:rPr>
          <w:rFonts w:asciiTheme="majorHAnsi" w:hAnsiTheme="majorHAnsi" w:cstheme="majorHAnsi"/>
          <w:b/>
          <w:i/>
          <w:sz w:val="24"/>
          <w:szCs w:val="24"/>
          <w:lang w:val="ro-MD"/>
        </w:rPr>
        <w:t>l</w:t>
      </w:r>
      <w:r w:rsidRPr="00A92E2B">
        <w:rPr>
          <w:rFonts w:asciiTheme="majorHAnsi" w:hAnsiTheme="majorHAnsi" w:cstheme="majorHAnsi"/>
          <w:b/>
          <w:i/>
          <w:sz w:val="24"/>
          <w:szCs w:val="24"/>
          <w:lang w:val="ro-MD"/>
        </w:rPr>
        <w:t xml:space="preserve"> </w:t>
      </w:r>
      <w:r w:rsidR="004F0647" w:rsidRPr="00A92E2B">
        <w:rPr>
          <w:rFonts w:asciiTheme="majorHAnsi" w:hAnsiTheme="majorHAnsi" w:cstheme="majorHAnsi"/>
          <w:b/>
          <w:i/>
          <w:sz w:val="24"/>
          <w:szCs w:val="24"/>
          <w:lang w:val="ro-MD"/>
        </w:rPr>
        <w:t>ș</w:t>
      </w:r>
      <w:r w:rsidRPr="00A92E2B">
        <w:rPr>
          <w:rFonts w:asciiTheme="majorHAnsi" w:hAnsiTheme="majorHAnsi" w:cstheme="majorHAnsi"/>
          <w:b/>
          <w:i/>
          <w:sz w:val="24"/>
          <w:szCs w:val="24"/>
          <w:lang w:val="ro-MD"/>
        </w:rPr>
        <w:t xml:space="preserve">i </w:t>
      </w:r>
      <w:r w:rsidR="002716C0" w:rsidRPr="00A92E2B">
        <w:rPr>
          <w:rFonts w:asciiTheme="majorHAnsi" w:hAnsiTheme="majorHAnsi" w:cstheme="majorHAnsi"/>
          <w:b/>
          <w:i/>
          <w:sz w:val="24"/>
          <w:szCs w:val="24"/>
          <w:lang w:val="ro-MD"/>
        </w:rPr>
        <w:t>același</w:t>
      </w:r>
      <w:r w:rsidRPr="00A92E2B">
        <w:rPr>
          <w:rFonts w:asciiTheme="majorHAnsi" w:hAnsiTheme="majorHAnsi" w:cstheme="majorHAnsi"/>
          <w:b/>
          <w:i/>
          <w:sz w:val="24"/>
          <w:szCs w:val="24"/>
          <w:lang w:val="ro-MD"/>
        </w:rPr>
        <w:t xml:space="preserve"> agent economic,</w:t>
      </w:r>
      <w:r w:rsidR="00AB6057" w:rsidRPr="00A92E2B">
        <w:rPr>
          <w:rFonts w:asciiTheme="majorHAnsi" w:hAnsiTheme="majorHAnsi" w:cstheme="majorHAnsi"/>
          <w:b/>
          <w:i/>
          <w:sz w:val="24"/>
          <w:szCs w:val="24"/>
          <w:lang w:val="ro-MD"/>
        </w:rPr>
        <w:t xml:space="preserve"> încheind mai multe contracte de achizi</w:t>
      </w:r>
      <w:r w:rsidR="004F0647" w:rsidRPr="00A92E2B">
        <w:rPr>
          <w:rFonts w:asciiTheme="majorHAnsi" w:hAnsiTheme="majorHAnsi" w:cstheme="majorHAnsi"/>
          <w:b/>
          <w:i/>
          <w:sz w:val="24"/>
          <w:szCs w:val="24"/>
          <w:lang w:val="ro-MD"/>
        </w:rPr>
        <w:t>ț</w:t>
      </w:r>
      <w:r w:rsidR="00AB6057" w:rsidRPr="00A92E2B">
        <w:rPr>
          <w:rFonts w:asciiTheme="majorHAnsi" w:hAnsiTheme="majorHAnsi" w:cstheme="majorHAnsi"/>
          <w:b/>
          <w:i/>
          <w:sz w:val="24"/>
          <w:szCs w:val="24"/>
          <w:lang w:val="ro-MD"/>
        </w:rPr>
        <w:t xml:space="preserve">ie, astfel </w:t>
      </w:r>
      <w:r w:rsidR="00FC4D68" w:rsidRPr="00A92E2B">
        <w:rPr>
          <w:rFonts w:asciiTheme="majorHAnsi" w:hAnsiTheme="majorHAnsi" w:cstheme="majorHAnsi"/>
          <w:b/>
          <w:i/>
          <w:sz w:val="24"/>
          <w:szCs w:val="24"/>
          <w:lang w:val="ro-MD"/>
        </w:rPr>
        <w:t>divizând</w:t>
      </w:r>
      <w:r w:rsidR="00AB6057" w:rsidRPr="00A92E2B">
        <w:rPr>
          <w:rFonts w:asciiTheme="majorHAnsi" w:hAnsiTheme="majorHAnsi" w:cstheme="majorHAnsi"/>
          <w:b/>
          <w:i/>
          <w:sz w:val="24"/>
          <w:szCs w:val="24"/>
          <w:lang w:val="ro-MD"/>
        </w:rPr>
        <w:t xml:space="preserve"> suma acesteia</w:t>
      </w:r>
      <w:r w:rsidRPr="00A92E2B">
        <w:rPr>
          <w:rFonts w:asciiTheme="majorHAnsi" w:hAnsiTheme="majorHAnsi" w:cstheme="majorHAnsi"/>
          <w:b/>
          <w:i/>
          <w:sz w:val="24"/>
          <w:szCs w:val="24"/>
          <w:lang w:val="ro-MD"/>
        </w:rPr>
        <w:t>.</w:t>
      </w:r>
    </w:p>
    <w:p w14:paraId="37B7D9E9" w14:textId="75C04CAC" w:rsidR="009C5762" w:rsidRPr="00A92E2B" w:rsidRDefault="00DF4FEC" w:rsidP="00E5545C">
      <w:pPr>
        <w:spacing w:after="0" w:line="276" w:lineRule="auto"/>
        <w:ind w:right="-22" w:firstLine="720"/>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 xml:space="preserve">În </w:t>
      </w:r>
      <w:r w:rsidR="009C5762" w:rsidRPr="00A92E2B">
        <w:rPr>
          <w:rFonts w:asciiTheme="majorHAnsi" w:hAnsiTheme="majorHAnsi" w:cstheme="majorHAnsi"/>
          <w:sz w:val="24"/>
          <w:szCs w:val="24"/>
          <w:lang w:val="ro-MD"/>
        </w:rPr>
        <w:t>mun. Chi</w:t>
      </w:r>
      <w:r w:rsidR="004F0647" w:rsidRPr="00A92E2B">
        <w:rPr>
          <w:rFonts w:asciiTheme="majorHAnsi" w:hAnsiTheme="majorHAnsi" w:cstheme="majorHAnsi"/>
          <w:sz w:val="24"/>
          <w:szCs w:val="24"/>
          <w:lang w:val="ro-MD"/>
        </w:rPr>
        <w:t>ș</w:t>
      </w:r>
      <w:r w:rsidR="009C5762" w:rsidRPr="00A92E2B">
        <w:rPr>
          <w:rFonts w:asciiTheme="majorHAnsi" w:hAnsiTheme="majorHAnsi" w:cstheme="majorHAnsi"/>
          <w:sz w:val="24"/>
          <w:szCs w:val="24"/>
          <w:lang w:val="ro-MD"/>
        </w:rPr>
        <w:t>inău, 5</w:t>
      </w:r>
      <w:r w:rsidRPr="00A92E2B">
        <w:rPr>
          <w:rFonts w:asciiTheme="majorHAnsi" w:hAnsiTheme="majorHAnsi" w:cstheme="majorHAnsi"/>
          <w:sz w:val="24"/>
          <w:szCs w:val="24"/>
          <w:lang w:val="ro-MD"/>
        </w:rPr>
        <w:t xml:space="preserve">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ii preuniversitare la autogestiune</w:t>
      </w:r>
      <w:r w:rsidR="009C5762" w:rsidRPr="00A92E2B">
        <w:rPr>
          <w:rStyle w:val="FootnoteReference"/>
          <w:rFonts w:asciiTheme="majorHAnsi" w:hAnsiTheme="majorHAnsi" w:cstheme="majorHAnsi"/>
          <w:sz w:val="24"/>
          <w:szCs w:val="24"/>
          <w:lang w:val="ro-MD"/>
        </w:rPr>
        <w:footnoteReference w:id="24"/>
      </w:r>
      <w:r w:rsidRPr="00A92E2B">
        <w:rPr>
          <w:rFonts w:asciiTheme="majorHAnsi" w:hAnsiTheme="majorHAnsi" w:cstheme="majorHAnsi"/>
          <w:sz w:val="24"/>
          <w:szCs w:val="24"/>
          <w:lang w:val="ro-MD"/>
        </w:rPr>
        <w:t xml:space="preserve"> </w:t>
      </w:r>
      <w:r w:rsidR="009C5762" w:rsidRPr="00A92E2B">
        <w:rPr>
          <w:rFonts w:asciiTheme="majorHAnsi" w:hAnsiTheme="majorHAnsi" w:cstheme="majorHAnsi"/>
          <w:sz w:val="24"/>
          <w:szCs w:val="24"/>
          <w:lang w:val="ro-MD"/>
        </w:rPr>
        <w:t>au contractat servicii de alimentare în sumă totală de 4</w:t>
      </w:r>
      <w:r w:rsidR="00D8665F">
        <w:rPr>
          <w:rFonts w:asciiTheme="majorHAnsi" w:hAnsiTheme="majorHAnsi" w:cstheme="majorHAnsi"/>
          <w:sz w:val="24"/>
          <w:szCs w:val="24"/>
          <w:lang w:val="ro-MD"/>
        </w:rPr>
        <w:t xml:space="preserve"> </w:t>
      </w:r>
      <w:r w:rsidR="009C5762" w:rsidRPr="00A92E2B">
        <w:rPr>
          <w:rFonts w:asciiTheme="majorHAnsi" w:hAnsiTheme="majorHAnsi" w:cstheme="majorHAnsi"/>
          <w:sz w:val="24"/>
          <w:szCs w:val="24"/>
          <w:lang w:val="ro-MD"/>
        </w:rPr>
        <w:t>174,1 mii lei, de la 3 agen</w:t>
      </w:r>
      <w:r w:rsidR="004F0647" w:rsidRPr="00A92E2B">
        <w:rPr>
          <w:rFonts w:asciiTheme="majorHAnsi" w:hAnsiTheme="majorHAnsi" w:cstheme="majorHAnsi"/>
          <w:sz w:val="24"/>
          <w:szCs w:val="24"/>
          <w:lang w:val="ro-MD"/>
        </w:rPr>
        <w:t>ț</w:t>
      </w:r>
      <w:r w:rsidR="009C5762" w:rsidRPr="00A92E2B">
        <w:rPr>
          <w:rFonts w:asciiTheme="majorHAnsi" w:hAnsiTheme="majorHAnsi" w:cstheme="majorHAnsi"/>
          <w:sz w:val="24"/>
          <w:szCs w:val="24"/>
          <w:lang w:val="ro-MD"/>
        </w:rPr>
        <w:t>i economici</w:t>
      </w:r>
      <w:r w:rsidR="009C5762" w:rsidRPr="00A92E2B">
        <w:rPr>
          <w:rStyle w:val="FootnoteReference"/>
          <w:rFonts w:asciiTheme="majorHAnsi" w:hAnsiTheme="majorHAnsi" w:cstheme="majorHAnsi"/>
          <w:sz w:val="24"/>
          <w:szCs w:val="24"/>
          <w:lang w:val="ro-MD"/>
        </w:rPr>
        <w:footnoteReference w:id="25"/>
      </w:r>
      <w:r w:rsidR="00026350" w:rsidRPr="00A92E2B">
        <w:rPr>
          <w:rFonts w:asciiTheme="majorHAnsi" w:hAnsiTheme="majorHAnsi" w:cstheme="majorHAnsi"/>
          <w:sz w:val="24"/>
          <w:szCs w:val="24"/>
          <w:lang w:val="ro-MD"/>
        </w:rPr>
        <w:t xml:space="preserve">, cu care au fost încheiate mai multe contracte. Astfel, </w:t>
      </w:r>
      <w:r w:rsidR="0072333A" w:rsidRPr="00A92E2B">
        <w:rPr>
          <w:rFonts w:asciiTheme="majorHAnsi" w:hAnsiTheme="majorHAnsi" w:cstheme="majorHAnsi"/>
          <w:b/>
          <w:i/>
          <w:sz w:val="24"/>
          <w:szCs w:val="24"/>
          <w:lang w:val="ro-MD"/>
        </w:rPr>
        <w:t>LT „Academia Copiilor”</w:t>
      </w:r>
      <w:r w:rsidR="0072333A" w:rsidRPr="00A92E2B">
        <w:rPr>
          <w:rFonts w:asciiTheme="majorHAnsi" w:hAnsiTheme="majorHAnsi" w:cstheme="majorHAnsi"/>
          <w:sz w:val="24"/>
          <w:szCs w:val="24"/>
          <w:lang w:val="ro-MD"/>
        </w:rPr>
        <w:t xml:space="preserve"> a încheiat 3 contracte de achizi</w:t>
      </w:r>
      <w:r w:rsidR="004F0647" w:rsidRPr="00A92E2B">
        <w:rPr>
          <w:rFonts w:asciiTheme="majorHAnsi" w:hAnsiTheme="majorHAnsi" w:cstheme="majorHAnsi"/>
          <w:sz w:val="24"/>
          <w:szCs w:val="24"/>
          <w:lang w:val="ro-MD"/>
        </w:rPr>
        <w:t>ț</w:t>
      </w:r>
      <w:r w:rsidR="0072333A" w:rsidRPr="00A92E2B">
        <w:rPr>
          <w:rFonts w:asciiTheme="majorHAnsi" w:hAnsiTheme="majorHAnsi" w:cstheme="majorHAnsi"/>
          <w:sz w:val="24"/>
          <w:szCs w:val="24"/>
          <w:lang w:val="ro-MD"/>
        </w:rPr>
        <w:t>ie a serviciilor de alimentare a elevilor din clasele I-IV, în perioada 04.03 – 31.12.2019, cu acela</w:t>
      </w:r>
      <w:r w:rsidR="004F0647" w:rsidRPr="00A92E2B">
        <w:rPr>
          <w:rFonts w:asciiTheme="majorHAnsi" w:hAnsiTheme="majorHAnsi" w:cstheme="majorHAnsi"/>
          <w:sz w:val="24"/>
          <w:szCs w:val="24"/>
          <w:lang w:val="ro-MD"/>
        </w:rPr>
        <w:t>ș</w:t>
      </w:r>
      <w:r w:rsidR="0072333A" w:rsidRPr="00A92E2B">
        <w:rPr>
          <w:rFonts w:asciiTheme="majorHAnsi" w:hAnsiTheme="majorHAnsi" w:cstheme="majorHAnsi"/>
          <w:sz w:val="24"/>
          <w:szCs w:val="24"/>
          <w:lang w:val="ro-MD"/>
        </w:rPr>
        <w:t>i agent economic</w:t>
      </w:r>
      <w:r w:rsidR="00D8665F">
        <w:rPr>
          <w:rFonts w:asciiTheme="majorHAnsi" w:hAnsiTheme="majorHAnsi" w:cstheme="majorHAnsi"/>
          <w:sz w:val="24"/>
          <w:szCs w:val="24"/>
          <w:lang w:val="ro-MD"/>
        </w:rPr>
        <w:t>,</w:t>
      </w:r>
      <w:r w:rsidR="0072333A" w:rsidRPr="00A92E2B">
        <w:rPr>
          <w:rFonts w:asciiTheme="majorHAnsi" w:hAnsiTheme="majorHAnsi" w:cstheme="majorHAnsi"/>
          <w:sz w:val="24"/>
          <w:szCs w:val="24"/>
          <w:lang w:val="ro-MD"/>
        </w:rPr>
        <w:t xml:space="preserve"> </w:t>
      </w:r>
      <w:r w:rsidR="0072333A" w:rsidRPr="00A92E2B">
        <w:rPr>
          <w:rFonts w:asciiTheme="majorHAnsi" w:hAnsiTheme="majorHAnsi" w:cstheme="majorHAnsi"/>
          <w:b/>
          <w:i/>
          <w:sz w:val="24"/>
          <w:szCs w:val="24"/>
          <w:lang w:val="ro-MD"/>
        </w:rPr>
        <w:t>SRL „Tractexim”</w:t>
      </w:r>
      <w:r w:rsidR="00D8665F">
        <w:rPr>
          <w:rFonts w:asciiTheme="majorHAnsi" w:hAnsiTheme="majorHAnsi" w:cstheme="majorHAnsi"/>
          <w:b/>
          <w:i/>
          <w:sz w:val="24"/>
          <w:szCs w:val="24"/>
          <w:lang w:val="ro-MD"/>
        </w:rPr>
        <w:t>,</w:t>
      </w:r>
      <w:r w:rsidR="0072333A" w:rsidRPr="00A92E2B">
        <w:rPr>
          <w:rFonts w:asciiTheme="majorHAnsi" w:hAnsiTheme="majorHAnsi" w:cstheme="majorHAnsi"/>
          <w:sz w:val="24"/>
          <w:szCs w:val="24"/>
          <w:lang w:val="ro-MD"/>
        </w:rPr>
        <w:t xml:space="preserve"> în valoare totală de 493,8 mii lei, din care: 2 contracte de valoare mică în sumă de 83,5 mii lei </w:t>
      </w:r>
      <w:r w:rsidR="004F0647" w:rsidRPr="00A92E2B">
        <w:rPr>
          <w:rFonts w:asciiTheme="majorHAnsi" w:hAnsiTheme="majorHAnsi" w:cstheme="majorHAnsi"/>
          <w:sz w:val="24"/>
          <w:szCs w:val="24"/>
          <w:lang w:val="ro-MD"/>
        </w:rPr>
        <w:t>ș</w:t>
      </w:r>
      <w:r w:rsidR="0072333A" w:rsidRPr="00A92E2B">
        <w:rPr>
          <w:rFonts w:asciiTheme="majorHAnsi" w:hAnsiTheme="majorHAnsi" w:cstheme="majorHAnsi"/>
          <w:sz w:val="24"/>
          <w:szCs w:val="24"/>
          <w:lang w:val="ro-MD"/>
        </w:rPr>
        <w:t xml:space="preserve">i 29,1 mii lei. </w:t>
      </w:r>
      <w:r w:rsidR="00D8665F">
        <w:rPr>
          <w:rFonts w:asciiTheme="majorHAnsi" w:hAnsiTheme="majorHAnsi" w:cstheme="majorHAnsi"/>
          <w:sz w:val="24"/>
          <w:szCs w:val="24"/>
          <w:lang w:val="ro-MD"/>
        </w:rPr>
        <w:t>Ca u</w:t>
      </w:r>
      <w:r w:rsidR="0072333A" w:rsidRPr="00A92E2B">
        <w:rPr>
          <w:rFonts w:asciiTheme="majorHAnsi" w:hAnsiTheme="majorHAnsi" w:cstheme="majorHAnsi"/>
          <w:sz w:val="24"/>
          <w:szCs w:val="24"/>
          <w:lang w:val="ro-MD"/>
        </w:rPr>
        <w:t>rmare a procedurii de achizi</w:t>
      </w:r>
      <w:r w:rsidR="004F0647" w:rsidRPr="00A92E2B">
        <w:rPr>
          <w:rFonts w:asciiTheme="majorHAnsi" w:hAnsiTheme="majorHAnsi" w:cstheme="majorHAnsi"/>
          <w:sz w:val="24"/>
          <w:szCs w:val="24"/>
          <w:lang w:val="ro-MD"/>
        </w:rPr>
        <w:t>ț</w:t>
      </w:r>
      <w:r w:rsidR="0072333A" w:rsidRPr="00A92E2B">
        <w:rPr>
          <w:rFonts w:asciiTheme="majorHAnsi" w:hAnsiTheme="majorHAnsi" w:cstheme="majorHAnsi"/>
          <w:sz w:val="24"/>
          <w:szCs w:val="24"/>
          <w:lang w:val="ro-MD"/>
        </w:rPr>
        <w:t>ie prin cererea ofertei de pre</w:t>
      </w:r>
      <w:r w:rsidR="004F0647" w:rsidRPr="00A92E2B">
        <w:rPr>
          <w:rFonts w:asciiTheme="majorHAnsi" w:hAnsiTheme="majorHAnsi" w:cstheme="majorHAnsi"/>
          <w:sz w:val="24"/>
          <w:szCs w:val="24"/>
          <w:lang w:val="ro-MD"/>
        </w:rPr>
        <w:t>ț</w:t>
      </w:r>
      <w:r w:rsidR="0072333A" w:rsidRPr="00A92E2B">
        <w:rPr>
          <w:rFonts w:asciiTheme="majorHAnsi" w:hAnsiTheme="majorHAnsi" w:cstheme="majorHAnsi"/>
          <w:sz w:val="24"/>
          <w:szCs w:val="24"/>
          <w:lang w:val="ro-MD"/>
        </w:rPr>
        <w:t>, la care a participat un singur ofertant, la 18.04.2019 a fost încheia</w:t>
      </w:r>
      <w:r w:rsidR="00D8665F">
        <w:rPr>
          <w:rFonts w:asciiTheme="majorHAnsi" w:hAnsiTheme="majorHAnsi" w:cstheme="majorHAnsi"/>
          <w:sz w:val="24"/>
          <w:szCs w:val="24"/>
          <w:lang w:val="ro-MD"/>
        </w:rPr>
        <w:t>t</w:t>
      </w:r>
      <w:r w:rsidR="0072333A" w:rsidRPr="00A92E2B">
        <w:rPr>
          <w:rFonts w:asciiTheme="majorHAnsi" w:hAnsiTheme="majorHAnsi" w:cstheme="majorHAnsi"/>
          <w:sz w:val="24"/>
          <w:szCs w:val="24"/>
          <w:lang w:val="ro-MD"/>
        </w:rPr>
        <w:t xml:space="preserve"> contractul de achizi</w:t>
      </w:r>
      <w:r w:rsidR="004F0647" w:rsidRPr="00A92E2B">
        <w:rPr>
          <w:rFonts w:asciiTheme="majorHAnsi" w:hAnsiTheme="majorHAnsi" w:cstheme="majorHAnsi"/>
          <w:sz w:val="24"/>
          <w:szCs w:val="24"/>
          <w:lang w:val="ro-MD"/>
        </w:rPr>
        <w:t>ț</w:t>
      </w:r>
      <w:r w:rsidR="0072333A" w:rsidRPr="00A92E2B">
        <w:rPr>
          <w:rFonts w:asciiTheme="majorHAnsi" w:hAnsiTheme="majorHAnsi" w:cstheme="majorHAnsi"/>
          <w:sz w:val="24"/>
          <w:szCs w:val="24"/>
          <w:lang w:val="ro-MD"/>
        </w:rPr>
        <w:t>ie în valoare de 381</w:t>
      </w:r>
      <w:r w:rsidR="00401672" w:rsidRPr="00A92E2B">
        <w:rPr>
          <w:rFonts w:asciiTheme="majorHAnsi" w:hAnsiTheme="majorHAnsi" w:cstheme="majorHAnsi"/>
          <w:sz w:val="24"/>
          <w:szCs w:val="24"/>
          <w:lang w:val="ro-MD"/>
        </w:rPr>
        <w:t>,</w:t>
      </w:r>
      <w:r w:rsidR="0072333A" w:rsidRPr="00A92E2B">
        <w:rPr>
          <w:rFonts w:asciiTheme="majorHAnsi" w:hAnsiTheme="majorHAnsi" w:cstheme="majorHAnsi"/>
          <w:sz w:val="24"/>
          <w:szCs w:val="24"/>
          <w:lang w:val="ro-MD"/>
        </w:rPr>
        <w:t xml:space="preserve">2 mii lei. Valoarea serviciilor de alimentare livrate în anul 2019 </w:t>
      </w:r>
      <w:r w:rsidR="00D95C34">
        <w:rPr>
          <w:rFonts w:asciiTheme="majorHAnsi" w:hAnsiTheme="majorHAnsi" w:cstheme="majorHAnsi"/>
          <w:sz w:val="24"/>
          <w:szCs w:val="24"/>
          <w:lang w:val="ro-MD"/>
        </w:rPr>
        <w:t xml:space="preserve">a </w:t>
      </w:r>
      <w:r w:rsidR="0072333A" w:rsidRPr="00A92E2B">
        <w:rPr>
          <w:rFonts w:asciiTheme="majorHAnsi" w:hAnsiTheme="majorHAnsi" w:cstheme="majorHAnsi"/>
          <w:sz w:val="24"/>
          <w:szCs w:val="24"/>
          <w:lang w:val="ro-MD"/>
        </w:rPr>
        <w:t>constitui</w:t>
      </w:r>
      <w:r w:rsidR="00D95C34">
        <w:rPr>
          <w:rFonts w:asciiTheme="majorHAnsi" w:hAnsiTheme="majorHAnsi" w:cstheme="majorHAnsi"/>
          <w:sz w:val="24"/>
          <w:szCs w:val="24"/>
          <w:lang w:val="ro-MD"/>
        </w:rPr>
        <w:t>t</w:t>
      </w:r>
      <w:r w:rsidR="0072333A" w:rsidRPr="00A92E2B">
        <w:rPr>
          <w:rFonts w:asciiTheme="majorHAnsi" w:hAnsiTheme="majorHAnsi" w:cstheme="majorHAnsi"/>
          <w:sz w:val="24"/>
          <w:szCs w:val="24"/>
          <w:lang w:val="ro-MD"/>
        </w:rPr>
        <w:t xml:space="preserve"> 462,8 mii lei</w:t>
      </w:r>
      <w:r w:rsidR="00D8665F">
        <w:rPr>
          <w:rFonts w:asciiTheme="majorHAnsi" w:hAnsiTheme="majorHAnsi" w:cstheme="majorHAnsi"/>
          <w:sz w:val="24"/>
          <w:szCs w:val="24"/>
          <w:lang w:val="ro-MD"/>
        </w:rPr>
        <w:t>,</w:t>
      </w:r>
      <w:r w:rsidR="0072333A" w:rsidRPr="00A92E2B">
        <w:rPr>
          <w:rFonts w:asciiTheme="majorHAnsi" w:hAnsiTheme="majorHAnsi" w:cstheme="majorHAnsi"/>
          <w:sz w:val="24"/>
          <w:szCs w:val="24"/>
          <w:lang w:val="ro-MD"/>
        </w:rPr>
        <w:t xml:space="preserve"> din care </w:t>
      </w:r>
      <w:r w:rsidR="0072333A" w:rsidRPr="00A92E2B">
        <w:rPr>
          <w:rFonts w:asciiTheme="majorHAnsi" w:hAnsiTheme="majorHAnsi" w:cstheme="majorHAnsi"/>
          <w:b/>
          <w:sz w:val="24"/>
          <w:szCs w:val="24"/>
          <w:lang w:val="ro-MD"/>
        </w:rPr>
        <w:t xml:space="preserve">valoarea TVA </w:t>
      </w:r>
      <w:r w:rsidR="00D8665F">
        <w:rPr>
          <w:rFonts w:asciiTheme="majorHAnsi" w:hAnsiTheme="majorHAnsi" w:cstheme="majorHAnsi"/>
          <w:b/>
          <w:sz w:val="24"/>
          <w:szCs w:val="24"/>
          <w:lang w:val="ro-MD"/>
        </w:rPr>
        <w:t>(</w:t>
      </w:r>
      <w:r w:rsidR="0072333A" w:rsidRPr="00A92E2B">
        <w:rPr>
          <w:rFonts w:asciiTheme="majorHAnsi" w:hAnsiTheme="majorHAnsi" w:cstheme="majorHAnsi"/>
          <w:b/>
          <w:sz w:val="24"/>
          <w:szCs w:val="24"/>
          <w:lang w:val="ro-MD"/>
        </w:rPr>
        <w:t>20%</w:t>
      </w:r>
      <w:r w:rsidR="00D8665F">
        <w:rPr>
          <w:rFonts w:asciiTheme="majorHAnsi" w:hAnsiTheme="majorHAnsi" w:cstheme="majorHAnsi"/>
          <w:b/>
          <w:sz w:val="24"/>
          <w:szCs w:val="24"/>
          <w:lang w:val="ro-MD"/>
        </w:rPr>
        <w:t>)</w:t>
      </w:r>
      <w:r w:rsidR="0072333A" w:rsidRPr="00A92E2B">
        <w:rPr>
          <w:rFonts w:asciiTheme="majorHAnsi" w:hAnsiTheme="majorHAnsi" w:cstheme="majorHAnsi"/>
          <w:b/>
          <w:sz w:val="24"/>
          <w:szCs w:val="24"/>
          <w:lang w:val="ro-MD"/>
        </w:rPr>
        <w:t xml:space="preserve"> în sumă de 77,1 mii lei.</w:t>
      </w:r>
    </w:p>
    <w:p w14:paraId="7AC9E2C8" w14:textId="0D851EEA" w:rsidR="00303454" w:rsidRDefault="00026350" w:rsidP="00E5545C">
      <w:pPr>
        <w:spacing w:after="0" w:line="276" w:lineRule="auto"/>
        <w:ind w:right="-22" w:firstLine="720"/>
        <w:jc w:val="both"/>
        <w:rPr>
          <w:rFonts w:asciiTheme="majorHAnsi" w:hAnsiTheme="majorHAnsi" w:cstheme="majorHAnsi"/>
          <w:sz w:val="24"/>
          <w:szCs w:val="24"/>
          <w:lang w:val="ro-MD"/>
        </w:rPr>
      </w:pPr>
      <w:r w:rsidRPr="00544371">
        <w:rPr>
          <w:rFonts w:asciiTheme="majorHAnsi" w:hAnsiTheme="majorHAnsi" w:cstheme="majorHAnsi"/>
          <w:b/>
          <w:i/>
          <w:sz w:val="24"/>
          <w:szCs w:val="24"/>
          <w:lang w:val="ro-MD"/>
        </w:rPr>
        <w:t>Auditul atestă o situa</w:t>
      </w:r>
      <w:r w:rsidR="004F0647" w:rsidRPr="00544371">
        <w:rPr>
          <w:rFonts w:asciiTheme="majorHAnsi" w:hAnsiTheme="majorHAnsi" w:cstheme="majorHAnsi"/>
          <w:b/>
          <w:i/>
          <w:sz w:val="24"/>
          <w:szCs w:val="24"/>
          <w:lang w:val="ro-MD"/>
        </w:rPr>
        <w:t>ț</w:t>
      </w:r>
      <w:r w:rsidRPr="00544371">
        <w:rPr>
          <w:rFonts w:asciiTheme="majorHAnsi" w:hAnsiTheme="majorHAnsi" w:cstheme="majorHAnsi"/>
          <w:b/>
          <w:i/>
          <w:sz w:val="24"/>
          <w:szCs w:val="24"/>
          <w:lang w:val="ro-MD"/>
        </w:rPr>
        <w:t>ie confuză în domeniul alimenta</w:t>
      </w:r>
      <w:r w:rsidR="004F0647" w:rsidRPr="00544371">
        <w:rPr>
          <w:rFonts w:asciiTheme="majorHAnsi" w:hAnsiTheme="majorHAnsi" w:cstheme="majorHAnsi"/>
          <w:b/>
          <w:i/>
          <w:sz w:val="24"/>
          <w:szCs w:val="24"/>
          <w:lang w:val="ro-MD"/>
        </w:rPr>
        <w:t>ț</w:t>
      </w:r>
      <w:r w:rsidRPr="00544371">
        <w:rPr>
          <w:rFonts w:asciiTheme="majorHAnsi" w:hAnsiTheme="majorHAnsi" w:cstheme="majorHAnsi"/>
          <w:b/>
          <w:i/>
          <w:sz w:val="24"/>
          <w:szCs w:val="24"/>
          <w:lang w:val="ro-MD"/>
        </w:rPr>
        <w:t>iei elevilor din institu</w:t>
      </w:r>
      <w:r w:rsidR="004F0647" w:rsidRPr="00544371">
        <w:rPr>
          <w:rFonts w:asciiTheme="majorHAnsi" w:hAnsiTheme="majorHAnsi" w:cstheme="majorHAnsi"/>
          <w:b/>
          <w:i/>
          <w:sz w:val="24"/>
          <w:szCs w:val="24"/>
          <w:lang w:val="ro-MD"/>
        </w:rPr>
        <w:t>ț</w:t>
      </w:r>
      <w:r w:rsidRPr="00544371">
        <w:rPr>
          <w:rFonts w:asciiTheme="majorHAnsi" w:hAnsiTheme="majorHAnsi" w:cstheme="majorHAnsi"/>
          <w:b/>
          <w:i/>
          <w:sz w:val="24"/>
          <w:szCs w:val="24"/>
          <w:lang w:val="ro-MD"/>
        </w:rPr>
        <w:t>iile de învă</w:t>
      </w:r>
      <w:r w:rsidR="004F0647" w:rsidRPr="00544371">
        <w:rPr>
          <w:rFonts w:asciiTheme="majorHAnsi" w:hAnsiTheme="majorHAnsi" w:cstheme="majorHAnsi"/>
          <w:b/>
          <w:i/>
          <w:sz w:val="24"/>
          <w:szCs w:val="24"/>
          <w:lang w:val="ro-MD"/>
        </w:rPr>
        <w:t>ț</w:t>
      </w:r>
      <w:r w:rsidRPr="00544371">
        <w:rPr>
          <w:rFonts w:asciiTheme="majorHAnsi" w:hAnsiTheme="majorHAnsi" w:cstheme="majorHAnsi"/>
          <w:b/>
          <w:i/>
          <w:sz w:val="24"/>
          <w:szCs w:val="24"/>
          <w:lang w:val="ro-MD"/>
        </w:rPr>
        <w:t>ământ general, care porne</w:t>
      </w:r>
      <w:r w:rsidR="004F0647" w:rsidRPr="00544371">
        <w:rPr>
          <w:rFonts w:asciiTheme="majorHAnsi" w:hAnsiTheme="majorHAnsi" w:cstheme="majorHAnsi"/>
          <w:b/>
          <w:i/>
          <w:sz w:val="24"/>
          <w:szCs w:val="24"/>
          <w:lang w:val="ro-MD"/>
        </w:rPr>
        <w:t>ș</w:t>
      </w:r>
      <w:r w:rsidRPr="00544371">
        <w:rPr>
          <w:rFonts w:asciiTheme="majorHAnsi" w:hAnsiTheme="majorHAnsi" w:cstheme="majorHAnsi"/>
          <w:b/>
          <w:i/>
          <w:sz w:val="24"/>
          <w:szCs w:val="24"/>
          <w:lang w:val="ro-MD"/>
        </w:rPr>
        <w:t>te de la obligativitatea acestora de a organiza licita</w:t>
      </w:r>
      <w:r w:rsidR="004F0647" w:rsidRPr="00544371">
        <w:rPr>
          <w:rFonts w:asciiTheme="majorHAnsi" w:hAnsiTheme="majorHAnsi" w:cstheme="majorHAnsi"/>
          <w:b/>
          <w:i/>
          <w:sz w:val="24"/>
          <w:szCs w:val="24"/>
          <w:lang w:val="ro-MD"/>
        </w:rPr>
        <w:t>ț</w:t>
      </w:r>
      <w:r w:rsidRPr="00544371">
        <w:rPr>
          <w:rFonts w:asciiTheme="majorHAnsi" w:hAnsiTheme="majorHAnsi" w:cstheme="majorHAnsi"/>
          <w:b/>
          <w:i/>
          <w:sz w:val="24"/>
          <w:szCs w:val="24"/>
          <w:lang w:val="ro-MD"/>
        </w:rPr>
        <w:t>ii publice în vederea achizi</w:t>
      </w:r>
      <w:r w:rsidR="004F0647" w:rsidRPr="00544371">
        <w:rPr>
          <w:rFonts w:asciiTheme="majorHAnsi" w:hAnsiTheme="majorHAnsi" w:cstheme="majorHAnsi"/>
          <w:b/>
          <w:i/>
          <w:sz w:val="24"/>
          <w:szCs w:val="24"/>
          <w:lang w:val="ro-MD"/>
        </w:rPr>
        <w:t>ț</w:t>
      </w:r>
      <w:r w:rsidRPr="00544371">
        <w:rPr>
          <w:rFonts w:asciiTheme="majorHAnsi" w:hAnsiTheme="majorHAnsi" w:cstheme="majorHAnsi"/>
          <w:b/>
          <w:i/>
          <w:sz w:val="24"/>
          <w:szCs w:val="24"/>
          <w:lang w:val="ro-MD"/>
        </w:rPr>
        <w:t xml:space="preserve">ionării serviciilor de alimentare </w:t>
      </w:r>
      <w:r w:rsidR="004F0647" w:rsidRPr="00544371">
        <w:rPr>
          <w:rFonts w:asciiTheme="majorHAnsi" w:hAnsiTheme="majorHAnsi" w:cstheme="majorHAnsi"/>
          <w:b/>
          <w:i/>
          <w:sz w:val="24"/>
          <w:szCs w:val="24"/>
          <w:lang w:val="ro-MD"/>
        </w:rPr>
        <w:t>ș</w:t>
      </w:r>
      <w:r w:rsidRPr="00544371">
        <w:rPr>
          <w:rFonts w:asciiTheme="majorHAnsi" w:hAnsiTheme="majorHAnsi" w:cstheme="majorHAnsi"/>
          <w:b/>
          <w:i/>
          <w:sz w:val="24"/>
          <w:szCs w:val="24"/>
          <w:lang w:val="ro-MD"/>
        </w:rPr>
        <w:t>i obliga</w:t>
      </w:r>
      <w:r w:rsidR="004F0647" w:rsidRPr="00544371">
        <w:rPr>
          <w:rFonts w:asciiTheme="majorHAnsi" w:hAnsiTheme="majorHAnsi" w:cstheme="majorHAnsi"/>
          <w:b/>
          <w:i/>
          <w:sz w:val="24"/>
          <w:szCs w:val="24"/>
          <w:lang w:val="ro-MD"/>
        </w:rPr>
        <w:t>ț</w:t>
      </w:r>
      <w:r w:rsidRPr="00544371">
        <w:rPr>
          <w:rFonts w:asciiTheme="majorHAnsi" w:hAnsiTheme="majorHAnsi" w:cstheme="majorHAnsi"/>
          <w:b/>
          <w:i/>
          <w:sz w:val="24"/>
          <w:szCs w:val="24"/>
          <w:lang w:val="ro-MD"/>
        </w:rPr>
        <w:t>ia de importan</w:t>
      </w:r>
      <w:r w:rsidR="004F0647" w:rsidRPr="00544371">
        <w:rPr>
          <w:rFonts w:asciiTheme="majorHAnsi" w:hAnsiTheme="majorHAnsi" w:cstheme="majorHAnsi"/>
          <w:b/>
          <w:i/>
          <w:sz w:val="24"/>
          <w:szCs w:val="24"/>
          <w:lang w:val="ro-MD"/>
        </w:rPr>
        <w:t>ț</w:t>
      </w:r>
      <w:r w:rsidRPr="00544371">
        <w:rPr>
          <w:rFonts w:asciiTheme="majorHAnsi" w:hAnsiTheme="majorHAnsi" w:cstheme="majorHAnsi"/>
          <w:b/>
          <w:i/>
          <w:sz w:val="24"/>
          <w:szCs w:val="24"/>
          <w:lang w:val="ro-MD"/>
        </w:rPr>
        <w:t>ă primordială, indispensabilă statutului institu</w:t>
      </w:r>
      <w:r w:rsidR="004F0647" w:rsidRPr="00544371">
        <w:rPr>
          <w:rFonts w:asciiTheme="majorHAnsi" w:hAnsiTheme="majorHAnsi" w:cstheme="majorHAnsi"/>
          <w:b/>
          <w:i/>
          <w:sz w:val="24"/>
          <w:szCs w:val="24"/>
          <w:lang w:val="ro-MD"/>
        </w:rPr>
        <w:t>ț</w:t>
      </w:r>
      <w:r w:rsidRPr="00544371">
        <w:rPr>
          <w:rFonts w:asciiTheme="majorHAnsi" w:hAnsiTheme="majorHAnsi" w:cstheme="majorHAnsi"/>
          <w:b/>
          <w:i/>
          <w:sz w:val="24"/>
          <w:szCs w:val="24"/>
          <w:lang w:val="ro-MD"/>
        </w:rPr>
        <w:t>iei</w:t>
      </w:r>
      <w:r w:rsidR="00D8665F">
        <w:rPr>
          <w:rFonts w:asciiTheme="majorHAnsi" w:hAnsiTheme="majorHAnsi" w:cstheme="majorHAnsi"/>
          <w:b/>
          <w:i/>
          <w:sz w:val="24"/>
          <w:szCs w:val="24"/>
          <w:lang w:val="ro-MD"/>
        </w:rPr>
        <w:t>,</w:t>
      </w:r>
      <w:r w:rsidRPr="00544371">
        <w:rPr>
          <w:rFonts w:asciiTheme="majorHAnsi" w:hAnsiTheme="majorHAnsi" w:cstheme="majorHAnsi"/>
          <w:b/>
          <w:i/>
          <w:sz w:val="24"/>
          <w:szCs w:val="24"/>
          <w:lang w:val="ro-MD"/>
        </w:rPr>
        <w:t xml:space="preserve"> de a alimenta elevii instantaneu din data de la care începe anul de studii. </w:t>
      </w:r>
      <w:r w:rsidRPr="00544371">
        <w:rPr>
          <w:rFonts w:asciiTheme="majorHAnsi" w:hAnsiTheme="majorHAnsi" w:cstheme="majorHAnsi"/>
          <w:sz w:val="24"/>
          <w:szCs w:val="24"/>
          <w:lang w:val="ro-MD"/>
        </w:rPr>
        <w:t xml:space="preserve">Ipoteză la prima vedere clară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i indiscutabilă</w:t>
      </w:r>
      <w:r w:rsidR="00D8665F">
        <w:rPr>
          <w:rFonts w:asciiTheme="majorHAnsi" w:hAnsiTheme="majorHAnsi" w:cstheme="majorHAnsi"/>
          <w:sz w:val="24"/>
          <w:szCs w:val="24"/>
          <w:lang w:val="ro-MD"/>
        </w:rPr>
        <w:t>,</w:t>
      </w:r>
      <w:r w:rsidRPr="00544371">
        <w:rPr>
          <w:rFonts w:asciiTheme="majorHAnsi" w:hAnsiTheme="majorHAnsi" w:cstheme="majorHAnsi"/>
          <w:sz w:val="24"/>
          <w:szCs w:val="24"/>
          <w:lang w:val="ro-MD"/>
        </w:rPr>
        <w:t xml:space="preserve"> atrage după sine o serie de dificultă</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 la aplicarea în practică,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i anume:</w:t>
      </w:r>
      <w:r w:rsidR="000079D7">
        <w:rPr>
          <w:rFonts w:asciiTheme="majorHAnsi" w:hAnsiTheme="majorHAnsi" w:cstheme="majorHAnsi"/>
          <w:sz w:val="24"/>
          <w:szCs w:val="24"/>
          <w:lang w:val="ro-MD"/>
        </w:rPr>
        <w:t xml:space="preserve"> </w:t>
      </w:r>
      <w:r w:rsidRPr="00544371">
        <w:rPr>
          <w:rFonts w:asciiTheme="majorHAnsi" w:hAnsiTheme="majorHAnsi" w:cstheme="majorHAnsi"/>
          <w:sz w:val="24"/>
          <w:szCs w:val="24"/>
          <w:lang w:val="ro-MD"/>
        </w:rPr>
        <w:t>1)</w:t>
      </w:r>
      <w:r w:rsidR="00A92E2B" w:rsidRPr="00544371">
        <w:rPr>
          <w:rFonts w:asciiTheme="majorHAnsi" w:hAnsiTheme="majorHAnsi" w:cstheme="majorHAnsi"/>
          <w:sz w:val="24"/>
          <w:szCs w:val="24"/>
          <w:lang w:val="ro-MD"/>
        </w:rPr>
        <w:t xml:space="preserve"> </w:t>
      </w:r>
      <w:r w:rsidRPr="00544371">
        <w:rPr>
          <w:rFonts w:asciiTheme="majorHAnsi" w:hAnsiTheme="majorHAnsi" w:cstheme="majorHAnsi"/>
          <w:sz w:val="24"/>
          <w:szCs w:val="24"/>
          <w:lang w:val="ro-MD"/>
        </w:rPr>
        <w:t>numărul agen</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ilor economici specializa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i interesa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 în presta</w:t>
      </w:r>
      <w:r w:rsidR="00303454">
        <w:rPr>
          <w:rFonts w:asciiTheme="majorHAnsi" w:hAnsiTheme="majorHAnsi" w:cstheme="majorHAnsi"/>
          <w:sz w:val="24"/>
          <w:szCs w:val="24"/>
          <w:lang w:val="ro-MD"/>
        </w:rPr>
        <w:t>re</w:t>
      </w:r>
      <w:r w:rsidRPr="00544371">
        <w:rPr>
          <w:rFonts w:asciiTheme="majorHAnsi" w:hAnsiTheme="majorHAnsi" w:cstheme="majorHAnsi"/>
          <w:sz w:val="24"/>
          <w:szCs w:val="24"/>
          <w:lang w:val="ro-MD"/>
        </w:rPr>
        <w:t>a unor astfel de servicii este minim; 2) pre</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ul pentru serviciile de alimentare livrate este determinat de o formulă de calcul comună tuturor, care </w:t>
      </w:r>
      <w:r w:rsidR="00303454">
        <w:rPr>
          <w:rFonts w:asciiTheme="majorHAnsi" w:hAnsiTheme="majorHAnsi" w:cstheme="majorHAnsi"/>
          <w:sz w:val="24"/>
          <w:szCs w:val="24"/>
          <w:lang w:val="ro-MD"/>
        </w:rPr>
        <w:t>reprezintă</w:t>
      </w:r>
      <w:r w:rsidR="00A92E2B" w:rsidRPr="00544371">
        <w:rPr>
          <w:rFonts w:asciiTheme="majorHAnsi" w:hAnsiTheme="majorHAnsi" w:cstheme="majorHAnsi"/>
          <w:sz w:val="24"/>
          <w:szCs w:val="24"/>
          <w:lang w:val="ro-MD"/>
        </w:rPr>
        <w:t xml:space="preserve"> </w:t>
      </w:r>
      <w:r w:rsidRPr="00544371">
        <w:rPr>
          <w:rFonts w:asciiTheme="majorHAnsi" w:hAnsiTheme="majorHAnsi" w:cstheme="majorHAnsi"/>
          <w:sz w:val="24"/>
          <w:szCs w:val="24"/>
          <w:lang w:val="ro-MD"/>
        </w:rPr>
        <w:t xml:space="preserve">produsul dintre normativul financiar elev/zi, aprobat anual prin </w:t>
      </w:r>
      <w:r w:rsidR="00303454">
        <w:rPr>
          <w:rFonts w:asciiTheme="majorHAnsi" w:hAnsiTheme="majorHAnsi" w:cstheme="majorHAnsi"/>
          <w:sz w:val="24"/>
          <w:szCs w:val="24"/>
          <w:lang w:val="ro-MD"/>
        </w:rPr>
        <w:t>O</w:t>
      </w:r>
      <w:r w:rsidRPr="00544371">
        <w:rPr>
          <w:rFonts w:asciiTheme="majorHAnsi" w:hAnsiTheme="majorHAnsi" w:cstheme="majorHAnsi"/>
          <w:sz w:val="24"/>
          <w:szCs w:val="24"/>
          <w:lang w:val="ro-MD"/>
        </w:rPr>
        <w:t xml:space="preserve">rdinul comun al </w:t>
      </w:r>
      <w:r w:rsidR="00303454">
        <w:rPr>
          <w:rFonts w:asciiTheme="majorHAnsi" w:hAnsiTheme="majorHAnsi" w:cstheme="majorHAnsi"/>
          <w:sz w:val="24"/>
          <w:szCs w:val="24"/>
          <w:lang w:val="ro-MD"/>
        </w:rPr>
        <w:t>m</w:t>
      </w:r>
      <w:r w:rsidRPr="00544371">
        <w:rPr>
          <w:rFonts w:asciiTheme="majorHAnsi" w:hAnsiTheme="majorHAnsi" w:cstheme="majorHAnsi"/>
          <w:sz w:val="24"/>
          <w:szCs w:val="24"/>
          <w:lang w:val="ro-MD"/>
        </w:rPr>
        <w:t>inistrului Finan</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elor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 xml:space="preserve">i </w:t>
      </w:r>
      <w:r w:rsidR="00303454">
        <w:rPr>
          <w:rFonts w:asciiTheme="majorHAnsi" w:hAnsiTheme="majorHAnsi" w:cstheme="majorHAnsi"/>
          <w:sz w:val="24"/>
          <w:szCs w:val="24"/>
          <w:lang w:val="ro-MD"/>
        </w:rPr>
        <w:t>m</w:t>
      </w:r>
      <w:r w:rsidRPr="00544371">
        <w:rPr>
          <w:rFonts w:asciiTheme="majorHAnsi" w:hAnsiTheme="majorHAnsi" w:cstheme="majorHAnsi"/>
          <w:sz w:val="24"/>
          <w:szCs w:val="24"/>
          <w:lang w:val="ro-MD"/>
        </w:rPr>
        <w:t>inistrului Educa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iei, Culturii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i Cercetării</w:t>
      </w:r>
      <w:r w:rsidR="00303454">
        <w:rPr>
          <w:rFonts w:asciiTheme="majorHAnsi" w:hAnsiTheme="majorHAnsi" w:cstheme="majorHAnsi"/>
          <w:sz w:val="24"/>
          <w:szCs w:val="24"/>
          <w:lang w:val="ro-MD"/>
        </w:rPr>
        <w:t>,</w:t>
      </w:r>
      <w:r w:rsidRPr="00544371">
        <w:rPr>
          <w:rFonts w:asciiTheme="majorHAnsi" w:hAnsiTheme="majorHAnsi" w:cstheme="majorHAnsi"/>
          <w:sz w:val="24"/>
          <w:szCs w:val="24"/>
          <w:lang w:val="ro-MD"/>
        </w:rPr>
        <w:t xml:space="preserve"> cu zile copii planificate pentru alimentarea elevilor. </w:t>
      </w:r>
    </w:p>
    <w:p w14:paraId="1F9CCDA2" w14:textId="7A6E731B" w:rsidR="001D0C45" w:rsidRDefault="00026350" w:rsidP="00E5545C">
      <w:pPr>
        <w:spacing w:after="0" w:line="276" w:lineRule="auto"/>
        <w:ind w:right="-22" w:firstLine="720"/>
        <w:jc w:val="both"/>
        <w:rPr>
          <w:rFonts w:asciiTheme="majorHAnsi" w:hAnsiTheme="majorHAnsi" w:cstheme="majorHAnsi"/>
          <w:sz w:val="24"/>
          <w:szCs w:val="24"/>
          <w:lang w:val="ro-MD"/>
        </w:rPr>
      </w:pPr>
      <w:r w:rsidRPr="00544371">
        <w:rPr>
          <w:rFonts w:asciiTheme="majorHAnsi" w:hAnsiTheme="majorHAnsi" w:cstheme="majorHAnsi"/>
          <w:sz w:val="24"/>
          <w:szCs w:val="24"/>
          <w:lang w:val="ro-MD"/>
        </w:rPr>
        <w:t>Astfel</w:t>
      </w:r>
      <w:r w:rsidR="00303454">
        <w:rPr>
          <w:rFonts w:asciiTheme="majorHAnsi" w:hAnsiTheme="majorHAnsi" w:cstheme="majorHAnsi"/>
          <w:sz w:val="24"/>
          <w:szCs w:val="24"/>
          <w:lang w:val="ro-MD"/>
        </w:rPr>
        <w:t>,</w:t>
      </w:r>
      <w:r w:rsidRPr="00544371">
        <w:rPr>
          <w:rFonts w:asciiTheme="majorHAnsi" w:hAnsiTheme="majorHAnsi" w:cstheme="majorHAnsi"/>
          <w:sz w:val="24"/>
          <w:szCs w:val="24"/>
          <w:lang w:val="ro-MD"/>
        </w:rPr>
        <w:t xml:space="preserve"> pentru o perioadă similară</w:t>
      </w:r>
      <w:r w:rsidR="00303454">
        <w:rPr>
          <w:rFonts w:asciiTheme="majorHAnsi" w:hAnsiTheme="majorHAnsi" w:cstheme="majorHAnsi"/>
          <w:sz w:val="24"/>
          <w:szCs w:val="24"/>
          <w:lang w:val="ro-MD"/>
        </w:rPr>
        <w:t>,</w:t>
      </w:r>
      <w:r w:rsidRPr="00544371">
        <w:rPr>
          <w:rFonts w:asciiTheme="majorHAnsi" w:hAnsiTheme="majorHAnsi" w:cstheme="majorHAnsi"/>
          <w:sz w:val="24"/>
          <w:szCs w:val="24"/>
          <w:lang w:val="ro-MD"/>
        </w:rPr>
        <w:t xml:space="preserve"> va rezulta inevitabil acela</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 xml:space="preserve">i rezultat, fapt care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i se întâmplă, concuren</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ii/operatorii economici prezentând oferte echivalente la pre</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Faptul descris creează</w:t>
      </w:r>
      <w:r w:rsidR="008740E3">
        <w:rPr>
          <w:rFonts w:asciiTheme="majorHAnsi" w:hAnsiTheme="majorHAnsi" w:cstheme="majorHAnsi"/>
          <w:sz w:val="24"/>
          <w:szCs w:val="24"/>
          <w:lang w:val="ro-MD"/>
        </w:rPr>
        <w:t>,</w:t>
      </w:r>
      <w:r w:rsidRPr="00544371">
        <w:rPr>
          <w:rFonts w:asciiTheme="majorHAnsi" w:hAnsiTheme="majorHAnsi" w:cstheme="majorHAnsi"/>
          <w:sz w:val="24"/>
          <w:szCs w:val="24"/>
          <w:lang w:val="ro-MD"/>
        </w:rPr>
        <w:t xml:space="preserve"> </w:t>
      </w:r>
      <w:r w:rsidR="008740E3" w:rsidRPr="00544371">
        <w:rPr>
          <w:rFonts w:asciiTheme="majorHAnsi" w:hAnsiTheme="majorHAnsi" w:cstheme="majorHAnsi"/>
          <w:sz w:val="24"/>
          <w:szCs w:val="24"/>
          <w:lang w:val="ro-MD"/>
        </w:rPr>
        <w:t>pentru autoritatea contractoare</w:t>
      </w:r>
      <w:r w:rsidR="008740E3">
        <w:rPr>
          <w:rFonts w:asciiTheme="majorHAnsi" w:hAnsiTheme="majorHAnsi" w:cstheme="majorHAnsi"/>
          <w:sz w:val="24"/>
          <w:szCs w:val="24"/>
          <w:lang w:val="ro-MD"/>
        </w:rPr>
        <w:t>,</w:t>
      </w:r>
      <w:r w:rsidR="008740E3" w:rsidRPr="00544371">
        <w:rPr>
          <w:rFonts w:asciiTheme="majorHAnsi" w:hAnsiTheme="majorHAnsi" w:cstheme="majorHAnsi"/>
          <w:sz w:val="24"/>
          <w:szCs w:val="24"/>
          <w:lang w:val="ro-MD"/>
        </w:rPr>
        <w:t xml:space="preserve"> </w:t>
      </w:r>
      <w:r w:rsidRPr="00544371">
        <w:rPr>
          <w:rFonts w:asciiTheme="majorHAnsi" w:hAnsiTheme="majorHAnsi" w:cstheme="majorHAnsi"/>
          <w:sz w:val="24"/>
          <w:szCs w:val="24"/>
          <w:lang w:val="ro-MD"/>
        </w:rPr>
        <w:t>un specific în activitatea de selec</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ie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i desemnare a câ</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tigătorului, solicitându-</w:t>
      </w:r>
      <w:r w:rsidR="008740E3">
        <w:rPr>
          <w:rFonts w:asciiTheme="majorHAnsi" w:hAnsiTheme="majorHAnsi" w:cstheme="majorHAnsi"/>
          <w:sz w:val="24"/>
          <w:szCs w:val="24"/>
          <w:lang w:val="ro-MD"/>
        </w:rPr>
        <w:t>i</w:t>
      </w:r>
      <w:r w:rsidRPr="00544371">
        <w:rPr>
          <w:rFonts w:asciiTheme="majorHAnsi" w:hAnsiTheme="majorHAnsi" w:cstheme="majorHAnsi"/>
          <w:sz w:val="24"/>
          <w:szCs w:val="24"/>
          <w:lang w:val="ro-MD"/>
        </w:rPr>
        <w:t xml:space="preserve"> abilită</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 în inventarea unor criterii cu totul speciale incluse în caietul de sarcini</w:t>
      </w:r>
      <w:r w:rsidR="008740E3">
        <w:rPr>
          <w:rFonts w:asciiTheme="majorHAnsi" w:hAnsiTheme="majorHAnsi" w:cstheme="majorHAnsi"/>
          <w:sz w:val="24"/>
          <w:szCs w:val="24"/>
          <w:lang w:val="ro-MD"/>
        </w:rPr>
        <w:t>,</w:t>
      </w:r>
      <w:r w:rsidRPr="00544371">
        <w:rPr>
          <w:rFonts w:asciiTheme="majorHAnsi" w:hAnsiTheme="majorHAnsi" w:cstheme="majorHAnsi"/>
          <w:sz w:val="24"/>
          <w:szCs w:val="24"/>
          <w:lang w:val="ro-MD"/>
        </w:rPr>
        <w:t xml:space="preserve"> pentru a putea diferen</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ia</w:t>
      </w:r>
      <w:r w:rsidR="001D0C45">
        <w:rPr>
          <w:rFonts w:asciiTheme="majorHAnsi" w:hAnsiTheme="majorHAnsi" w:cstheme="majorHAnsi"/>
          <w:sz w:val="24"/>
          <w:szCs w:val="24"/>
          <w:lang w:val="ro-MD"/>
        </w:rPr>
        <w:t xml:space="preserve"> participanții</w:t>
      </w:r>
      <w:r w:rsidR="008740E3">
        <w:rPr>
          <w:rFonts w:asciiTheme="majorHAnsi" w:hAnsiTheme="majorHAnsi" w:cstheme="majorHAnsi"/>
          <w:sz w:val="24"/>
          <w:szCs w:val="24"/>
          <w:lang w:val="ro-MD"/>
        </w:rPr>
        <w:t>.</w:t>
      </w:r>
      <w:r w:rsidRPr="00544371">
        <w:rPr>
          <w:rFonts w:asciiTheme="majorHAnsi" w:hAnsiTheme="majorHAnsi" w:cstheme="majorHAnsi"/>
          <w:sz w:val="24"/>
          <w:szCs w:val="24"/>
          <w:lang w:val="ro-MD"/>
        </w:rPr>
        <w:t xml:space="preserve"> </w:t>
      </w:r>
      <w:r w:rsidR="008740E3">
        <w:rPr>
          <w:rFonts w:asciiTheme="majorHAnsi" w:hAnsiTheme="majorHAnsi" w:cstheme="majorHAnsi"/>
          <w:sz w:val="24"/>
          <w:szCs w:val="24"/>
          <w:lang w:val="ro-MD"/>
        </w:rPr>
        <w:t>A</w:t>
      </w:r>
      <w:r w:rsidRPr="00544371">
        <w:rPr>
          <w:rFonts w:asciiTheme="majorHAnsi" w:hAnsiTheme="majorHAnsi" w:cstheme="majorHAnsi"/>
          <w:sz w:val="24"/>
          <w:szCs w:val="24"/>
          <w:lang w:val="ro-MD"/>
        </w:rPr>
        <w:t>cest fapt însă atrage după sine situa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ii contradictorii</w:t>
      </w:r>
      <w:r w:rsidR="008740E3">
        <w:rPr>
          <w:rFonts w:asciiTheme="majorHAnsi" w:hAnsiTheme="majorHAnsi" w:cstheme="majorHAnsi"/>
          <w:sz w:val="24"/>
          <w:szCs w:val="24"/>
          <w:lang w:val="ro-MD"/>
        </w:rPr>
        <w:t>,</w:t>
      </w:r>
      <w:r w:rsidRPr="00544371">
        <w:rPr>
          <w:rFonts w:asciiTheme="majorHAnsi" w:hAnsiTheme="majorHAnsi" w:cstheme="majorHAnsi"/>
          <w:sz w:val="24"/>
          <w:szCs w:val="24"/>
          <w:lang w:val="ro-MD"/>
        </w:rPr>
        <w:t xml:space="preserve"> care sunt contestate de concuren</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ii perdan</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i sus</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inute de Agen</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ia Na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ională pentru Solu</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ionarea Contesta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iilor</w:t>
      </w:r>
      <w:r w:rsidR="008740E3">
        <w:rPr>
          <w:rFonts w:asciiTheme="majorHAnsi" w:hAnsiTheme="majorHAnsi" w:cstheme="majorHAnsi"/>
          <w:sz w:val="24"/>
          <w:szCs w:val="24"/>
          <w:lang w:val="ro-MD"/>
        </w:rPr>
        <w:t>, aceasta</w:t>
      </w:r>
      <w:r w:rsidRPr="00544371">
        <w:rPr>
          <w:rFonts w:asciiTheme="majorHAnsi" w:hAnsiTheme="majorHAnsi" w:cstheme="majorHAnsi"/>
          <w:sz w:val="24"/>
          <w:szCs w:val="24"/>
          <w:lang w:val="ro-MD"/>
        </w:rPr>
        <w:t xml:space="preserve"> </w:t>
      </w:r>
      <w:r w:rsidR="001D0C45">
        <w:rPr>
          <w:rFonts w:asciiTheme="majorHAnsi" w:hAnsiTheme="majorHAnsi" w:cstheme="majorHAnsi"/>
          <w:sz w:val="24"/>
          <w:szCs w:val="24"/>
          <w:lang w:val="ro-MD"/>
        </w:rPr>
        <w:t xml:space="preserve">din urmă </w:t>
      </w:r>
      <w:r w:rsidRPr="00544371">
        <w:rPr>
          <w:rFonts w:asciiTheme="majorHAnsi" w:hAnsiTheme="majorHAnsi" w:cstheme="majorHAnsi"/>
          <w:sz w:val="24"/>
          <w:szCs w:val="24"/>
          <w:lang w:val="ro-MD"/>
        </w:rPr>
        <w:t>anul</w:t>
      </w:r>
      <w:r w:rsidR="008740E3">
        <w:rPr>
          <w:rFonts w:asciiTheme="majorHAnsi" w:hAnsiTheme="majorHAnsi" w:cstheme="majorHAnsi"/>
          <w:sz w:val="24"/>
          <w:szCs w:val="24"/>
          <w:lang w:val="ro-MD"/>
        </w:rPr>
        <w:t>ând</w:t>
      </w:r>
      <w:r w:rsidRPr="00544371">
        <w:rPr>
          <w:rFonts w:asciiTheme="majorHAnsi" w:hAnsiTheme="majorHAnsi" w:cstheme="majorHAnsi"/>
          <w:sz w:val="24"/>
          <w:szCs w:val="24"/>
          <w:lang w:val="ro-MD"/>
        </w:rPr>
        <w:t xml:space="preserve"> deciziile de achizi</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ie. </w:t>
      </w:r>
    </w:p>
    <w:p w14:paraId="1D43353F" w14:textId="53A65F1A" w:rsidR="00026350" w:rsidRPr="00544371" w:rsidRDefault="00026350" w:rsidP="00E5545C">
      <w:pPr>
        <w:spacing w:after="0" w:line="276" w:lineRule="auto"/>
        <w:ind w:right="-22" w:firstLine="720"/>
        <w:jc w:val="both"/>
        <w:rPr>
          <w:rFonts w:asciiTheme="majorHAnsi" w:hAnsiTheme="majorHAnsi" w:cstheme="majorHAnsi"/>
          <w:sz w:val="24"/>
          <w:szCs w:val="24"/>
          <w:lang w:val="ro-MD"/>
        </w:rPr>
      </w:pPr>
      <w:r w:rsidRPr="00544371">
        <w:rPr>
          <w:rFonts w:asciiTheme="majorHAnsi" w:hAnsiTheme="majorHAnsi" w:cstheme="majorHAnsi"/>
          <w:sz w:val="24"/>
          <w:szCs w:val="24"/>
          <w:lang w:val="ro-MD"/>
        </w:rPr>
        <w:lastRenderedPageBreak/>
        <w:t>În cele descrise</w:t>
      </w:r>
      <w:r w:rsidR="00383505">
        <w:rPr>
          <w:rFonts w:asciiTheme="majorHAnsi" w:hAnsiTheme="majorHAnsi" w:cstheme="majorHAnsi"/>
          <w:sz w:val="24"/>
          <w:szCs w:val="24"/>
          <w:lang w:val="ro-MD"/>
        </w:rPr>
        <w:t>,</w:t>
      </w:r>
      <w:r w:rsidR="001D0C45">
        <w:rPr>
          <w:rFonts w:asciiTheme="majorHAnsi" w:hAnsiTheme="majorHAnsi" w:cstheme="majorHAnsi"/>
          <w:sz w:val="24"/>
          <w:szCs w:val="24"/>
          <w:lang w:val="ro-MD"/>
        </w:rPr>
        <w:t xml:space="preserve"> problema</w:t>
      </w:r>
      <w:r w:rsidRPr="00544371">
        <w:rPr>
          <w:rFonts w:asciiTheme="majorHAnsi" w:hAnsiTheme="majorHAnsi" w:cstheme="majorHAnsi"/>
          <w:sz w:val="24"/>
          <w:szCs w:val="24"/>
          <w:lang w:val="ro-MD"/>
        </w:rPr>
        <w:t xml:space="preserve"> nu </w:t>
      </w:r>
      <w:r w:rsidR="001D0C45">
        <w:rPr>
          <w:rFonts w:asciiTheme="majorHAnsi" w:hAnsiTheme="majorHAnsi" w:cstheme="majorHAnsi"/>
          <w:sz w:val="24"/>
          <w:szCs w:val="24"/>
          <w:lang w:val="ro-MD"/>
        </w:rPr>
        <w:t>constă</w:t>
      </w:r>
      <w:r w:rsidRPr="00544371">
        <w:rPr>
          <w:rFonts w:asciiTheme="majorHAnsi" w:hAnsiTheme="majorHAnsi" w:cstheme="majorHAnsi"/>
          <w:sz w:val="24"/>
          <w:szCs w:val="24"/>
          <w:lang w:val="ro-MD"/>
        </w:rPr>
        <w:t xml:space="preserve"> în aplicarea </w:t>
      </w:r>
      <w:r w:rsidR="001D0C45">
        <w:rPr>
          <w:rFonts w:asciiTheme="majorHAnsi" w:hAnsiTheme="majorHAnsi" w:cstheme="majorHAnsi"/>
          <w:sz w:val="24"/>
          <w:szCs w:val="24"/>
          <w:lang w:val="ro-MD"/>
        </w:rPr>
        <w:t xml:space="preserve">în sine a </w:t>
      </w:r>
      <w:r w:rsidRPr="00544371">
        <w:rPr>
          <w:rFonts w:asciiTheme="majorHAnsi" w:hAnsiTheme="majorHAnsi" w:cstheme="majorHAnsi"/>
          <w:sz w:val="24"/>
          <w:szCs w:val="24"/>
          <w:lang w:val="ro-MD"/>
        </w:rPr>
        <w:t>norme</w:t>
      </w:r>
      <w:r w:rsidR="001D0C45">
        <w:rPr>
          <w:rFonts w:asciiTheme="majorHAnsi" w:hAnsiTheme="majorHAnsi" w:cstheme="majorHAnsi"/>
          <w:sz w:val="24"/>
          <w:szCs w:val="24"/>
          <w:lang w:val="ro-MD"/>
        </w:rPr>
        <w:t>lor</w:t>
      </w:r>
      <w:r w:rsidRPr="00544371">
        <w:rPr>
          <w:rFonts w:asciiTheme="majorHAnsi" w:hAnsiTheme="majorHAnsi" w:cstheme="majorHAnsi"/>
          <w:sz w:val="24"/>
          <w:szCs w:val="24"/>
          <w:lang w:val="ro-MD"/>
        </w:rPr>
        <w:t xml:space="preserve"> prevăzute de lege, </w:t>
      </w:r>
      <w:r w:rsidR="001D0C45">
        <w:rPr>
          <w:rFonts w:asciiTheme="majorHAnsi" w:hAnsiTheme="majorHAnsi" w:cstheme="majorHAnsi"/>
          <w:sz w:val="24"/>
          <w:szCs w:val="24"/>
          <w:lang w:val="ro-MD"/>
        </w:rPr>
        <w:t>cât</w:t>
      </w:r>
      <w:r w:rsidRPr="00544371">
        <w:rPr>
          <w:rFonts w:asciiTheme="majorHAnsi" w:hAnsiTheme="majorHAnsi" w:cstheme="majorHAnsi"/>
          <w:sz w:val="24"/>
          <w:szCs w:val="24"/>
          <w:lang w:val="ro-MD"/>
        </w:rPr>
        <w:t xml:space="preserve"> faptul că termen</w:t>
      </w:r>
      <w:r w:rsidR="000079D7">
        <w:rPr>
          <w:rFonts w:asciiTheme="majorHAnsi" w:hAnsiTheme="majorHAnsi" w:cstheme="majorHAnsi"/>
          <w:sz w:val="24"/>
          <w:szCs w:val="24"/>
          <w:lang w:val="ro-MD"/>
        </w:rPr>
        <w:t>ele</w:t>
      </w:r>
      <w:r w:rsidRPr="00544371">
        <w:rPr>
          <w:rFonts w:asciiTheme="majorHAnsi" w:hAnsiTheme="majorHAnsi" w:cstheme="majorHAnsi"/>
          <w:sz w:val="24"/>
          <w:szCs w:val="24"/>
          <w:lang w:val="ro-MD"/>
        </w:rPr>
        <w:t xml:space="preserve"> prevăzu</w:t>
      </w:r>
      <w:r w:rsidR="000079D7">
        <w:rPr>
          <w:rFonts w:asciiTheme="majorHAnsi" w:hAnsiTheme="majorHAnsi" w:cstheme="majorHAnsi"/>
          <w:sz w:val="24"/>
          <w:szCs w:val="24"/>
          <w:lang w:val="ro-MD"/>
        </w:rPr>
        <w:t>te</w:t>
      </w:r>
      <w:r w:rsidRPr="00544371">
        <w:rPr>
          <w:rFonts w:asciiTheme="majorHAnsi" w:hAnsiTheme="majorHAnsi" w:cstheme="majorHAnsi"/>
          <w:sz w:val="24"/>
          <w:szCs w:val="24"/>
          <w:lang w:val="ro-MD"/>
        </w:rPr>
        <w:t xml:space="preserve"> de aceste norme </w:t>
      </w:r>
      <w:r w:rsidR="001D0C45">
        <w:rPr>
          <w:rFonts w:asciiTheme="majorHAnsi" w:hAnsiTheme="majorHAnsi" w:cstheme="majorHAnsi"/>
          <w:sz w:val="24"/>
          <w:szCs w:val="24"/>
          <w:lang w:val="ro-MD"/>
        </w:rPr>
        <w:t>privind</w:t>
      </w:r>
      <w:r w:rsidR="001D0C45" w:rsidRPr="00544371">
        <w:rPr>
          <w:rFonts w:asciiTheme="majorHAnsi" w:hAnsiTheme="majorHAnsi" w:cstheme="majorHAnsi"/>
          <w:sz w:val="24"/>
          <w:szCs w:val="24"/>
          <w:lang w:val="ro-MD"/>
        </w:rPr>
        <w:t xml:space="preserve"> </w:t>
      </w:r>
      <w:r w:rsidRPr="00544371">
        <w:rPr>
          <w:rFonts w:asciiTheme="majorHAnsi" w:hAnsiTheme="majorHAnsi" w:cstheme="majorHAnsi"/>
          <w:sz w:val="24"/>
          <w:szCs w:val="24"/>
          <w:lang w:val="ro-MD"/>
        </w:rPr>
        <w:t>desfă</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urarea procedurilor ulterioare anulării procedurii de achizi</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ie publică plasează autorită</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ile contractante în imposibilitate</w:t>
      </w:r>
      <w:r w:rsidR="001D0C45">
        <w:rPr>
          <w:rFonts w:asciiTheme="majorHAnsi" w:hAnsiTheme="majorHAnsi" w:cstheme="majorHAnsi"/>
          <w:sz w:val="24"/>
          <w:szCs w:val="24"/>
          <w:lang w:val="ro-MD"/>
        </w:rPr>
        <w:t>a</w:t>
      </w:r>
      <w:r w:rsidRPr="00544371">
        <w:rPr>
          <w:rFonts w:asciiTheme="majorHAnsi" w:hAnsiTheme="majorHAnsi" w:cstheme="majorHAnsi"/>
          <w:sz w:val="24"/>
          <w:szCs w:val="24"/>
          <w:lang w:val="ro-MD"/>
        </w:rPr>
        <w:t xml:space="preserve"> de a exercita în termen obliga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iunile care le revin în baza statutului func</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ional</w:t>
      </w:r>
      <w:r w:rsidR="001D0C45">
        <w:rPr>
          <w:rFonts w:asciiTheme="majorHAnsi" w:hAnsiTheme="majorHAnsi" w:cstheme="majorHAnsi"/>
          <w:sz w:val="24"/>
          <w:szCs w:val="24"/>
          <w:lang w:val="ro-MD"/>
        </w:rPr>
        <w:t>. Și mai grav este faptul</w:t>
      </w:r>
      <w:r w:rsidRPr="00544371">
        <w:rPr>
          <w:rFonts w:asciiTheme="majorHAnsi" w:hAnsiTheme="majorHAnsi" w:cstheme="majorHAnsi"/>
          <w:sz w:val="24"/>
          <w:szCs w:val="24"/>
          <w:lang w:val="ro-MD"/>
        </w:rPr>
        <w:t xml:space="preserve"> că, în esen</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ă, motivele care servesc temei de contesta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ie nu se referă la pre</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 sau la calitatea serviciilor, </w:t>
      </w:r>
      <w:r w:rsidR="001D0C45">
        <w:rPr>
          <w:rFonts w:asciiTheme="majorHAnsi" w:hAnsiTheme="majorHAnsi" w:cstheme="majorHAnsi"/>
          <w:sz w:val="24"/>
          <w:szCs w:val="24"/>
          <w:lang w:val="ro-MD"/>
        </w:rPr>
        <w:t xml:space="preserve">care trebuie să fie </w:t>
      </w:r>
      <w:r w:rsidRPr="00544371">
        <w:rPr>
          <w:rFonts w:asciiTheme="majorHAnsi" w:hAnsiTheme="majorHAnsi" w:cstheme="majorHAnsi"/>
          <w:sz w:val="24"/>
          <w:szCs w:val="24"/>
          <w:lang w:val="ro-MD"/>
        </w:rPr>
        <w:t>obiect</w:t>
      </w:r>
      <w:r w:rsidR="001D0C45">
        <w:rPr>
          <w:rFonts w:asciiTheme="majorHAnsi" w:hAnsiTheme="majorHAnsi" w:cstheme="majorHAnsi"/>
          <w:sz w:val="24"/>
          <w:szCs w:val="24"/>
          <w:lang w:val="ro-MD"/>
        </w:rPr>
        <w:t>ul</w:t>
      </w:r>
      <w:r w:rsidRPr="00544371">
        <w:rPr>
          <w:rFonts w:asciiTheme="majorHAnsi" w:hAnsiTheme="majorHAnsi" w:cstheme="majorHAnsi"/>
          <w:sz w:val="24"/>
          <w:szCs w:val="24"/>
          <w:lang w:val="ro-MD"/>
        </w:rPr>
        <w:t xml:space="preserve"> procedurii de achizi</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ie publică, dar </w:t>
      </w:r>
      <w:r w:rsidR="000079D7">
        <w:rPr>
          <w:rFonts w:asciiTheme="majorHAnsi" w:hAnsiTheme="majorHAnsi" w:cstheme="majorHAnsi"/>
          <w:sz w:val="24"/>
          <w:szCs w:val="24"/>
          <w:lang w:val="ro-MD"/>
        </w:rPr>
        <w:t xml:space="preserve">la </w:t>
      </w:r>
      <w:r w:rsidRPr="00544371">
        <w:rPr>
          <w:rFonts w:asciiTheme="majorHAnsi" w:hAnsiTheme="majorHAnsi" w:cstheme="majorHAnsi"/>
          <w:sz w:val="24"/>
          <w:szCs w:val="24"/>
          <w:lang w:val="ro-MD"/>
        </w:rPr>
        <w:t>abateri</w:t>
      </w:r>
      <w:r w:rsidR="001D0C45">
        <w:rPr>
          <w:rFonts w:asciiTheme="majorHAnsi" w:hAnsiTheme="majorHAnsi" w:cstheme="majorHAnsi"/>
          <w:sz w:val="24"/>
          <w:szCs w:val="24"/>
          <w:lang w:val="ro-MD"/>
        </w:rPr>
        <w:t>le</w:t>
      </w:r>
      <w:r w:rsidRPr="00544371">
        <w:rPr>
          <w:rFonts w:asciiTheme="majorHAnsi" w:hAnsiTheme="majorHAnsi" w:cstheme="majorHAnsi"/>
          <w:sz w:val="24"/>
          <w:szCs w:val="24"/>
          <w:lang w:val="ro-MD"/>
        </w:rPr>
        <w:t xml:space="preserve"> nesemnificative de procedură care nu servesc sub </w:t>
      </w:r>
      <w:r w:rsidR="001D0C45" w:rsidRPr="00544371">
        <w:rPr>
          <w:rFonts w:asciiTheme="majorHAnsi" w:hAnsiTheme="majorHAnsi" w:cstheme="majorHAnsi"/>
          <w:sz w:val="24"/>
          <w:szCs w:val="24"/>
          <w:lang w:val="ro-MD"/>
        </w:rPr>
        <w:t>nici</w:t>
      </w:r>
      <w:r w:rsidRPr="00544371">
        <w:rPr>
          <w:rFonts w:asciiTheme="majorHAnsi" w:hAnsiTheme="majorHAnsi" w:cstheme="majorHAnsi"/>
          <w:sz w:val="24"/>
          <w:szCs w:val="24"/>
          <w:lang w:val="ro-MD"/>
        </w:rPr>
        <w:t>o formă intereselor entită</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ilor publice, însă complic</w:t>
      </w:r>
      <w:r w:rsidR="001D0C45">
        <w:rPr>
          <w:rFonts w:asciiTheme="majorHAnsi" w:hAnsiTheme="majorHAnsi" w:cstheme="majorHAnsi"/>
          <w:sz w:val="24"/>
          <w:szCs w:val="24"/>
          <w:lang w:val="ro-MD"/>
        </w:rPr>
        <w:t>ă</w:t>
      </w:r>
      <w:r w:rsidRPr="00544371">
        <w:rPr>
          <w:rFonts w:asciiTheme="majorHAnsi" w:hAnsiTheme="majorHAnsi" w:cstheme="majorHAnsi"/>
          <w:sz w:val="24"/>
          <w:szCs w:val="24"/>
          <w:lang w:val="ro-MD"/>
        </w:rPr>
        <w:t xml:space="preserve"> atât buna activitate a autorită</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ilor contractante</w:t>
      </w:r>
      <w:r w:rsidR="001D0C45">
        <w:rPr>
          <w:rFonts w:asciiTheme="majorHAnsi" w:hAnsiTheme="majorHAnsi" w:cstheme="majorHAnsi"/>
          <w:sz w:val="24"/>
          <w:szCs w:val="24"/>
          <w:lang w:val="ro-MD"/>
        </w:rPr>
        <w:t>,</w:t>
      </w:r>
      <w:r w:rsidRPr="00544371">
        <w:rPr>
          <w:rFonts w:asciiTheme="majorHAnsi" w:hAnsiTheme="majorHAnsi" w:cstheme="majorHAnsi"/>
          <w:sz w:val="24"/>
          <w:szCs w:val="24"/>
          <w:lang w:val="ro-MD"/>
        </w:rPr>
        <w:t xml:space="preserve"> cât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 xml:space="preserve">i a operatorilor </w:t>
      </w:r>
      <w:r w:rsidRPr="003C6CB5">
        <w:rPr>
          <w:rFonts w:asciiTheme="majorHAnsi" w:hAnsiTheme="majorHAnsi" w:cstheme="majorHAnsi"/>
          <w:sz w:val="24"/>
          <w:szCs w:val="24"/>
          <w:lang w:val="ro-MD"/>
        </w:rPr>
        <w:t>economici. Mic</w:t>
      </w:r>
      <w:r w:rsidR="00053646" w:rsidRPr="003C6CB5">
        <w:rPr>
          <w:rFonts w:asciiTheme="majorHAnsi" w:hAnsiTheme="majorHAnsi" w:cstheme="majorHAnsi"/>
          <w:sz w:val="24"/>
          <w:szCs w:val="24"/>
          <w:lang w:val="ro-MD"/>
        </w:rPr>
        <w:t>i</w:t>
      </w:r>
      <w:r w:rsidRPr="003C6CB5">
        <w:rPr>
          <w:rFonts w:asciiTheme="majorHAnsi" w:hAnsiTheme="majorHAnsi" w:cstheme="majorHAnsi"/>
          <w:sz w:val="24"/>
          <w:szCs w:val="24"/>
          <w:lang w:val="ro-MD"/>
        </w:rPr>
        <w:t>le abateri de procedură la care ne referim nu sunt de natură să afecteze interesele autorită</w:t>
      </w:r>
      <w:r w:rsidR="004F0647" w:rsidRPr="003C6CB5">
        <w:rPr>
          <w:rFonts w:asciiTheme="majorHAnsi" w:hAnsiTheme="majorHAnsi" w:cstheme="majorHAnsi"/>
          <w:sz w:val="24"/>
          <w:szCs w:val="24"/>
          <w:lang w:val="ro-MD"/>
        </w:rPr>
        <w:t>ț</w:t>
      </w:r>
      <w:r w:rsidRPr="003C6CB5">
        <w:rPr>
          <w:rFonts w:asciiTheme="majorHAnsi" w:hAnsiTheme="majorHAnsi" w:cstheme="majorHAnsi"/>
          <w:sz w:val="24"/>
          <w:szCs w:val="24"/>
          <w:lang w:val="ro-MD"/>
        </w:rPr>
        <w:t>ii contractante, sunt admise de entită</w:t>
      </w:r>
      <w:r w:rsidR="004F0647" w:rsidRPr="003C6CB5">
        <w:rPr>
          <w:rFonts w:asciiTheme="majorHAnsi" w:hAnsiTheme="majorHAnsi" w:cstheme="majorHAnsi"/>
          <w:sz w:val="24"/>
          <w:szCs w:val="24"/>
          <w:lang w:val="ro-MD"/>
        </w:rPr>
        <w:t>ț</w:t>
      </w:r>
      <w:r w:rsidRPr="003C6CB5">
        <w:rPr>
          <w:rFonts w:asciiTheme="majorHAnsi" w:hAnsiTheme="majorHAnsi" w:cstheme="majorHAnsi"/>
          <w:sz w:val="24"/>
          <w:szCs w:val="24"/>
          <w:lang w:val="ro-MD"/>
        </w:rPr>
        <w:t>i mai cu seamă în tendin</w:t>
      </w:r>
      <w:r w:rsidR="004F0647" w:rsidRPr="003C6CB5">
        <w:rPr>
          <w:rFonts w:asciiTheme="majorHAnsi" w:hAnsiTheme="majorHAnsi" w:cstheme="majorHAnsi"/>
          <w:sz w:val="24"/>
          <w:szCs w:val="24"/>
          <w:lang w:val="ro-MD"/>
        </w:rPr>
        <w:t>ț</w:t>
      </w:r>
      <w:r w:rsidRPr="003C6CB5">
        <w:rPr>
          <w:rFonts w:asciiTheme="majorHAnsi" w:hAnsiTheme="majorHAnsi" w:cstheme="majorHAnsi"/>
          <w:sz w:val="24"/>
          <w:szCs w:val="24"/>
          <w:lang w:val="ro-MD"/>
        </w:rPr>
        <w:t>a de a selecta cel mai disciplinat sau cel mai atent participant</w:t>
      </w:r>
      <w:r w:rsidR="003C6CB5" w:rsidRPr="001F4DEF">
        <w:rPr>
          <w:rFonts w:asciiTheme="majorHAnsi" w:hAnsiTheme="majorHAnsi" w:cstheme="majorHAnsi"/>
          <w:sz w:val="24"/>
          <w:szCs w:val="24"/>
          <w:lang w:val="ro-MD"/>
        </w:rPr>
        <w:t>, fapt</w:t>
      </w:r>
      <w:r w:rsidRPr="003C6CB5">
        <w:rPr>
          <w:rFonts w:asciiTheme="majorHAnsi" w:hAnsiTheme="majorHAnsi" w:cstheme="majorHAnsi"/>
          <w:sz w:val="24"/>
          <w:szCs w:val="24"/>
          <w:lang w:val="ro-MD"/>
        </w:rPr>
        <w:t xml:space="preserve"> care</w:t>
      </w:r>
      <w:r w:rsidR="003C6CB5" w:rsidRPr="001F4DEF">
        <w:rPr>
          <w:rFonts w:asciiTheme="majorHAnsi" w:hAnsiTheme="majorHAnsi" w:cstheme="majorHAnsi"/>
          <w:sz w:val="24"/>
          <w:szCs w:val="24"/>
          <w:lang w:val="ro-MD"/>
        </w:rPr>
        <w:t>,</w:t>
      </w:r>
      <w:r w:rsidRPr="003C6CB5">
        <w:rPr>
          <w:rFonts w:asciiTheme="majorHAnsi" w:hAnsiTheme="majorHAnsi" w:cstheme="majorHAnsi"/>
          <w:sz w:val="24"/>
          <w:szCs w:val="24"/>
          <w:lang w:val="ro-MD"/>
        </w:rPr>
        <w:t xml:space="preserve"> în final</w:t>
      </w:r>
      <w:r w:rsidR="003C6CB5" w:rsidRPr="001F4DEF">
        <w:rPr>
          <w:rFonts w:asciiTheme="majorHAnsi" w:hAnsiTheme="majorHAnsi" w:cstheme="majorHAnsi"/>
          <w:sz w:val="24"/>
          <w:szCs w:val="24"/>
          <w:lang w:val="ro-MD"/>
        </w:rPr>
        <w:t>,</w:t>
      </w:r>
      <w:r w:rsidRPr="003C6CB5">
        <w:rPr>
          <w:rFonts w:asciiTheme="majorHAnsi" w:hAnsiTheme="majorHAnsi" w:cstheme="majorHAnsi"/>
          <w:sz w:val="24"/>
          <w:szCs w:val="24"/>
          <w:lang w:val="ro-MD"/>
        </w:rPr>
        <w:t xml:space="preserve"> </w:t>
      </w:r>
      <w:r w:rsidR="003C6CB5" w:rsidRPr="001F4DEF">
        <w:rPr>
          <w:rFonts w:asciiTheme="majorHAnsi" w:hAnsiTheme="majorHAnsi" w:cstheme="majorHAnsi"/>
          <w:sz w:val="24"/>
          <w:szCs w:val="24"/>
          <w:lang w:val="ro-MD"/>
        </w:rPr>
        <w:t>este</w:t>
      </w:r>
      <w:r w:rsidRPr="003C6CB5">
        <w:rPr>
          <w:rFonts w:asciiTheme="majorHAnsi" w:hAnsiTheme="majorHAnsi" w:cstheme="majorHAnsi"/>
          <w:sz w:val="24"/>
          <w:szCs w:val="24"/>
          <w:lang w:val="ro-MD"/>
        </w:rPr>
        <w:t xml:space="preserve"> în detrimentul procedurii desfă</w:t>
      </w:r>
      <w:r w:rsidR="004F0647" w:rsidRPr="003C6CB5">
        <w:rPr>
          <w:rFonts w:asciiTheme="majorHAnsi" w:hAnsiTheme="majorHAnsi" w:cstheme="majorHAnsi"/>
          <w:sz w:val="24"/>
          <w:szCs w:val="24"/>
          <w:lang w:val="ro-MD"/>
        </w:rPr>
        <w:t>ș</w:t>
      </w:r>
      <w:r w:rsidRPr="003C6CB5">
        <w:rPr>
          <w:rFonts w:asciiTheme="majorHAnsi" w:hAnsiTheme="majorHAnsi" w:cstheme="majorHAnsi"/>
          <w:sz w:val="24"/>
          <w:szCs w:val="24"/>
          <w:lang w:val="ro-MD"/>
        </w:rPr>
        <w:t>urate. Criterii</w:t>
      </w:r>
      <w:r w:rsidR="003C6CB5" w:rsidRPr="001F4DEF">
        <w:rPr>
          <w:rFonts w:asciiTheme="majorHAnsi" w:hAnsiTheme="majorHAnsi" w:cstheme="majorHAnsi"/>
          <w:sz w:val="24"/>
          <w:szCs w:val="24"/>
          <w:lang w:val="ro-MD"/>
        </w:rPr>
        <w:t>le</w:t>
      </w:r>
      <w:r w:rsidRPr="003C6CB5">
        <w:rPr>
          <w:rFonts w:asciiTheme="majorHAnsi" w:hAnsiTheme="majorHAnsi" w:cstheme="majorHAnsi"/>
          <w:sz w:val="24"/>
          <w:szCs w:val="24"/>
          <w:lang w:val="ro-MD"/>
        </w:rPr>
        <w:t xml:space="preserve"> importante</w:t>
      </w:r>
      <w:r w:rsidR="003C6CB5" w:rsidRPr="001F4DEF">
        <w:rPr>
          <w:rFonts w:asciiTheme="majorHAnsi" w:hAnsiTheme="majorHAnsi" w:cstheme="majorHAnsi"/>
          <w:sz w:val="24"/>
          <w:szCs w:val="24"/>
          <w:lang w:val="ro-MD"/>
        </w:rPr>
        <w:t>,</w:t>
      </w:r>
      <w:r w:rsidRPr="003C6CB5">
        <w:rPr>
          <w:rFonts w:asciiTheme="majorHAnsi" w:hAnsiTheme="majorHAnsi" w:cstheme="majorHAnsi"/>
          <w:sz w:val="24"/>
          <w:szCs w:val="24"/>
          <w:lang w:val="ro-MD"/>
        </w:rPr>
        <w:t xml:space="preserve"> cum ar fi pre</w:t>
      </w:r>
      <w:r w:rsidR="004F0647" w:rsidRPr="003C6CB5">
        <w:rPr>
          <w:rFonts w:asciiTheme="majorHAnsi" w:hAnsiTheme="majorHAnsi" w:cstheme="majorHAnsi"/>
          <w:sz w:val="24"/>
          <w:szCs w:val="24"/>
          <w:lang w:val="ro-MD"/>
        </w:rPr>
        <w:t>ț</w:t>
      </w:r>
      <w:r w:rsidRPr="003C6CB5">
        <w:rPr>
          <w:rFonts w:asciiTheme="majorHAnsi" w:hAnsiTheme="majorHAnsi" w:cstheme="majorHAnsi"/>
          <w:sz w:val="24"/>
          <w:szCs w:val="24"/>
          <w:lang w:val="ro-MD"/>
        </w:rPr>
        <w:t>ul</w:t>
      </w:r>
      <w:r w:rsidR="003C6CB5" w:rsidRPr="001F4DEF">
        <w:rPr>
          <w:rFonts w:asciiTheme="majorHAnsi" w:hAnsiTheme="majorHAnsi" w:cstheme="majorHAnsi"/>
          <w:sz w:val="24"/>
          <w:szCs w:val="24"/>
          <w:lang w:val="ro-MD"/>
        </w:rPr>
        <w:t>,</w:t>
      </w:r>
      <w:r w:rsidRPr="003C6CB5">
        <w:rPr>
          <w:rFonts w:asciiTheme="majorHAnsi" w:hAnsiTheme="majorHAnsi" w:cstheme="majorHAnsi"/>
          <w:sz w:val="24"/>
          <w:szCs w:val="24"/>
          <w:lang w:val="ro-MD"/>
        </w:rPr>
        <w:t xml:space="preserve"> care atrage după sine </w:t>
      </w:r>
      <w:r w:rsidR="004F0647" w:rsidRPr="003C6CB5">
        <w:rPr>
          <w:rFonts w:asciiTheme="majorHAnsi" w:hAnsiTheme="majorHAnsi" w:cstheme="majorHAnsi"/>
          <w:sz w:val="24"/>
          <w:szCs w:val="24"/>
          <w:lang w:val="ro-MD"/>
        </w:rPr>
        <w:t>ș</w:t>
      </w:r>
      <w:r w:rsidRPr="003C6CB5">
        <w:rPr>
          <w:rFonts w:asciiTheme="majorHAnsi" w:hAnsiTheme="majorHAnsi" w:cstheme="majorHAnsi"/>
          <w:sz w:val="24"/>
          <w:szCs w:val="24"/>
          <w:lang w:val="ro-MD"/>
        </w:rPr>
        <w:t xml:space="preserve">i calitatea </w:t>
      </w:r>
      <w:r w:rsidR="00AF3A07">
        <w:rPr>
          <w:rFonts w:asciiTheme="majorHAnsi" w:hAnsiTheme="majorHAnsi" w:cstheme="majorHAnsi"/>
          <w:sz w:val="24"/>
          <w:szCs w:val="24"/>
          <w:lang w:val="ro-MD"/>
        </w:rPr>
        <w:t xml:space="preserve">serviciilor, </w:t>
      </w:r>
      <w:r w:rsidRPr="003C6CB5">
        <w:rPr>
          <w:rFonts w:asciiTheme="majorHAnsi" w:hAnsiTheme="majorHAnsi" w:cstheme="majorHAnsi"/>
          <w:sz w:val="24"/>
          <w:szCs w:val="24"/>
          <w:lang w:val="ro-MD"/>
        </w:rPr>
        <w:t>lipsind cu desăvâr</w:t>
      </w:r>
      <w:r w:rsidR="004F0647" w:rsidRPr="00DD2F5A">
        <w:rPr>
          <w:rFonts w:asciiTheme="majorHAnsi" w:hAnsiTheme="majorHAnsi" w:cstheme="majorHAnsi"/>
          <w:sz w:val="24"/>
          <w:szCs w:val="24"/>
          <w:lang w:val="ro-MD"/>
        </w:rPr>
        <w:t>ș</w:t>
      </w:r>
      <w:r w:rsidRPr="00DD2F5A">
        <w:rPr>
          <w:rFonts w:asciiTheme="majorHAnsi" w:hAnsiTheme="majorHAnsi" w:cstheme="majorHAnsi"/>
          <w:sz w:val="24"/>
          <w:szCs w:val="24"/>
          <w:lang w:val="ro-MD"/>
        </w:rPr>
        <w:t>ire.</w:t>
      </w:r>
      <w:r w:rsidR="00BD7A4A">
        <w:rPr>
          <w:rFonts w:asciiTheme="majorHAnsi" w:hAnsiTheme="majorHAnsi" w:cstheme="majorHAnsi"/>
          <w:sz w:val="24"/>
          <w:szCs w:val="24"/>
          <w:lang w:val="ro-MD"/>
        </w:rPr>
        <w:t xml:space="preserve"> </w:t>
      </w:r>
    </w:p>
    <w:p w14:paraId="365E7373" w14:textId="2ED1C8FE" w:rsidR="00026350" w:rsidRPr="00544371" w:rsidRDefault="00026350" w:rsidP="00E5545C">
      <w:pPr>
        <w:spacing w:after="0" w:line="276" w:lineRule="auto"/>
        <w:ind w:right="-22"/>
        <w:jc w:val="both"/>
        <w:rPr>
          <w:rFonts w:asciiTheme="majorHAnsi" w:hAnsiTheme="majorHAnsi" w:cstheme="majorHAnsi"/>
          <w:sz w:val="24"/>
          <w:szCs w:val="24"/>
          <w:lang w:val="ro-MD"/>
        </w:rPr>
      </w:pPr>
      <w:r w:rsidRPr="00544371">
        <w:rPr>
          <w:rFonts w:asciiTheme="majorHAnsi" w:hAnsiTheme="majorHAnsi" w:cstheme="majorHAnsi"/>
          <w:sz w:val="24"/>
          <w:szCs w:val="24"/>
          <w:lang w:val="ro-MD"/>
        </w:rPr>
        <w:tab/>
        <w:t>În cazurile în care institu</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iile de învă</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ământ au intrat în anul financiar în lipsa unui contract de achizi</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w:t>
      </w:r>
      <w:r w:rsidR="00B7087E">
        <w:rPr>
          <w:rFonts w:asciiTheme="majorHAnsi" w:hAnsiTheme="majorHAnsi" w:cstheme="majorHAnsi"/>
          <w:sz w:val="24"/>
          <w:szCs w:val="24"/>
          <w:lang w:val="ro-MD"/>
        </w:rPr>
        <w:t>e</w:t>
      </w:r>
      <w:r w:rsidRPr="00544371">
        <w:rPr>
          <w:rFonts w:asciiTheme="majorHAnsi" w:hAnsiTheme="majorHAnsi" w:cstheme="majorHAnsi"/>
          <w:sz w:val="24"/>
          <w:szCs w:val="24"/>
          <w:lang w:val="ro-MD"/>
        </w:rPr>
        <w:t xml:space="preserve"> a serviciilor de alimentare a elevilor, acestea sunt plasate în situa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ia de a demara procesul de alimentare</w:t>
      </w:r>
      <w:r w:rsidR="00383505">
        <w:rPr>
          <w:rFonts w:asciiTheme="majorHAnsi" w:hAnsiTheme="majorHAnsi" w:cstheme="majorHAnsi"/>
          <w:sz w:val="24"/>
          <w:szCs w:val="24"/>
          <w:lang w:val="ro-MD"/>
        </w:rPr>
        <w:t xml:space="preserve"> </w:t>
      </w:r>
      <w:r w:rsidRPr="00544371">
        <w:rPr>
          <w:rFonts w:asciiTheme="majorHAnsi" w:hAnsiTheme="majorHAnsi" w:cstheme="majorHAnsi"/>
          <w:sz w:val="24"/>
          <w:szCs w:val="24"/>
          <w:lang w:val="ro-MD"/>
        </w:rPr>
        <w:t>a elevilor în baza unor contracte de mică valoare, cu termen limitat</w:t>
      </w:r>
      <w:r w:rsidR="003C6CB5">
        <w:rPr>
          <w:rFonts w:asciiTheme="majorHAnsi" w:hAnsiTheme="majorHAnsi" w:cstheme="majorHAnsi"/>
          <w:sz w:val="24"/>
          <w:szCs w:val="24"/>
          <w:lang w:val="ro-MD"/>
        </w:rPr>
        <w:t>,</w:t>
      </w:r>
      <w:r w:rsidRPr="00544371">
        <w:rPr>
          <w:rFonts w:asciiTheme="majorHAnsi" w:hAnsiTheme="majorHAnsi" w:cstheme="majorHAnsi"/>
          <w:sz w:val="24"/>
          <w:szCs w:val="24"/>
          <w:lang w:val="ro-MD"/>
        </w:rPr>
        <w:t xml:space="preserve"> care se perpetuează până la faza când </w:t>
      </w:r>
      <w:r w:rsidR="003C6CB5">
        <w:rPr>
          <w:rFonts w:asciiTheme="majorHAnsi" w:hAnsiTheme="majorHAnsi" w:cstheme="majorHAnsi"/>
          <w:sz w:val="24"/>
          <w:szCs w:val="24"/>
          <w:lang w:val="ro-MD"/>
        </w:rPr>
        <w:t>expiră</w:t>
      </w:r>
      <w:r w:rsidRPr="00544371">
        <w:rPr>
          <w:rFonts w:asciiTheme="majorHAnsi" w:hAnsiTheme="majorHAnsi" w:cstheme="majorHAnsi"/>
          <w:sz w:val="24"/>
          <w:szCs w:val="24"/>
          <w:lang w:val="ro-MD"/>
        </w:rPr>
        <w:t xml:space="preserve"> </w:t>
      </w:r>
      <w:r w:rsidR="003C6CB5">
        <w:rPr>
          <w:rFonts w:asciiTheme="majorHAnsi" w:hAnsiTheme="majorHAnsi" w:cstheme="majorHAnsi"/>
          <w:sz w:val="24"/>
          <w:szCs w:val="24"/>
          <w:lang w:val="ro-MD"/>
        </w:rPr>
        <w:t>toate termenele</w:t>
      </w:r>
      <w:r w:rsidRPr="00544371">
        <w:rPr>
          <w:rFonts w:asciiTheme="majorHAnsi" w:hAnsiTheme="majorHAnsi" w:cstheme="majorHAnsi"/>
          <w:sz w:val="24"/>
          <w:szCs w:val="24"/>
          <w:lang w:val="ro-MD"/>
        </w:rPr>
        <w:t xml:space="preserve"> de contestare</w:t>
      </w:r>
      <w:r w:rsidR="00BB3151">
        <w:rPr>
          <w:rFonts w:asciiTheme="majorHAnsi" w:hAnsiTheme="majorHAnsi" w:cstheme="majorHAnsi"/>
          <w:sz w:val="24"/>
          <w:szCs w:val="24"/>
          <w:lang w:val="ro-MD"/>
        </w:rPr>
        <w:t>,</w:t>
      </w:r>
      <w:r w:rsidRPr="00544371">
        <w:rPr>
          <w:rFonts w:asciiTheme="majorHAnsi" w:hAnsiTheme="majorHAnsi" w:cstheme="majorHAnsi"/>
          <w:sz w:val="24"/>
          <w:szCs w:val="24"/>
          <w:lang w:val="ro-MD"/>
        </w:rPr>
        <w:t xml:space="preserve"> de anulare a procedurii de achizi</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w:t>
      </w:r>
      <w:r w:rsidR="00B7087E">
        <w:rPr>
          <w:rFonts w:asciiTheme="majorHAnsi" w:hAnsiTheme="majorHAnsi" w:cstheme="majorHAnsi"/>
          <w:sz w:val="24"/>
          <w:szCs w:val="24"/>
          <w:lang w:val="ro-MD"/>
        </w:rPr>
        <w:t>e</w:t>
      </w:r>
      <w:r w:rsidRPr="00544371">
        <w:rPr>
          <w:rFonts w:asciiTheme="majorHAnsi" w:hAnsiTheme="majorHAnsi" w:cstheme="majorHAnsi"/>
          <w:sz w:val="24"/>
          <w:szCs w:val="24"/>
          <w:lang w:val="ro-MD"/>
        </w:rPr>
        <w:t xml:space="preserve"> </w:t>
      </w:r>
      <w:r w:rsidR="00BB3151">
        <w:rPr>
          <w:rFonts w:asciiTheme="majorHAnsi" w:hAnsiTheme="majorHAnsi" w:cstheme="majorHAnsi"/>
          <w:sz w:val="24"/>
          <w:szCs w:val="24"/>
          <w:lang w:val="ro-MD"/>
        </w:rPr>
        <w:t>sau</w:t>
      </w:r>
      <w:r w:rsidRPr="00544371">
        <w:rPr>
          <w:rFonts w:asciiTheme="majorHAnsi" w:hAnsiTheme="majorHAnsi" w:cstheme="majorHAnsi"/>
          <w:sz w:val="24"/>
          <w:szCs w:val="24"/>
          <w:lang w:val="ro-MD"/>
        </w:rPr>
        <w:t xml:space="preserve"> se desfă</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 xml:space="preserve">oară alta care nu este contestată. </w:t>
      </w:r>
      <w:r w:rsidRPr="00544371">
        <w:rPr>
          <w:rFonts w:asciiTheme="majorHAnsi" w:hAnsiTheme="majorHAnsi" w:cstheme="majorHAnsi"/>
          <w:i/>
          <w:sz w:val="24"/>
          <w:szCs w:val="24"/>
          <w:lang w:val="ro-MD"/>
        </w:rPr>
        <w:t>Ca exemplu</w:t>
      </w:r>
      <w:r w:rsidR="00B7087E">
        <w:rPr>
          <w:rFonts w:asciiTheme="majorHAnsi" w:hAnsiTheme="majorHAnsi" w:cstheme="majorHAnsi"/>
          <w:i/>
          <w:sz w:val="24"/>
          <w:szCs w:val="24"/>
          <w:lang w:val="ro-MD"/>
        </w:rPr>
        <w:t>,</w:t>
      </w:r>
      <w:r w:rsidR="00BD7A4A">
        <w:rPr>
          <w:rFonts w:asciiTheme="majorHAnsi" w:hAnsiTheme="majorHAnsi" w:cstheme="majorHAnsi"/>
          <w:sz w:val="24"/>
          <w:szCs w:val="24"/>
          <w:lang w:val="ro-MD"/>
        </w:rPr>
        <w:t xml:space="preserve"> </w:t>
      </w:r>
      <w:r w:rsidRPr="00544371">
        <w:rPr>
          <w:rFonts w:asciiTheme="majorHAnsi" w:hAnsiTheme="majorHAnsi" w:cstheme="majorHAnsi"/>
          <w:b/>
          <w:i/>
          <w:sz w:val="24"/>
          <w:szCs w:val="24"/>
          <w:lang w:val="ro-MD"/>
        </w:rPr>
        <w:t xml:space="preserve">LT </w:t>
      </w:r>
      <w:r w:rsidR="00B7087E">
        <w:rPr>
          <w:rFonts w:asciiTheme="majorHAnsi" w:hAnsiTheme="majorHAnsi" w:cstheme="majorHAnsi"/>
          <w:b/>
          <w:i/>
          <w:sz w:val="24"/>
          <w:szCs w:val="24"/>
          <w:lang w:val="ro-MD"/>
        </w:rPr>
        <w:t>„</w:t>
      </w:r>
      <w:r w:rsidRPr="00544371">
        <w:rPr>
          <w:rFonts w:asciiTheme="majorHAnsi" w:hAnsiTheme="majorHAnsi" w:cstheme="majorHAnsi"/>
          <w:b/>
          <w:i/>
          <w:sz w:val="24"/>
          <w:szCs w:val="24"/>
          <w:lang w:val="ro-MD"/>
        </w:rPr>
        <w:t>M. Berezovschi</w:t>
      </w:r>
      <w:r w:rsidR="00B7087E">
        <w:rPr>
          <w:rFonts w:asciiTheme="majorHAnsi" w:hAnsiTheme="majorHAnsi" w:cstheme="majorHAnsi"/>
          <w:b/>
          <w:i/>
          <w:sz w:val="24"/>
          <w:szCs w:val="24"/>
          <w:lang w:val="ro-MD"/>
        </w:rPr>
        <w:t>”</w:t>
      </w:r>
      <w:r w:rsidRPr="00544371">
        <w:rPr>
          <w:rFonts w:asciiTheme="majorHAnsi" w:hAnsiTheme="majorHAnsi" w:cstheme="majorHAnsi"/>
          <w:sz w:val="24"/>
          <w:szCs w:val="24"/>
          <w:lang w:val="ro-MD"/>
        </w:rPr>
        <w:t xml:space="preserve"> a desfă</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urat procedura de achizi</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ie a serviciilor de alimentare a elevilor la data de 02.01.2019. </w:t>
      </w:r>
      <w:r w:rsidR="00B7087E">
        <w:rPr>
          <w:rFonts w:asciiTheme="majorHAnsi" w:hAnsiTheme="majorHAnsi" w:cstheme="majorHAnsi"/>
          <w:sz w:val="24"/>
          <w:szCs w:val="24"/>
          <w:lang w:val="ro-MD"/>
        </w:rPr>
        <w:t>L</w:t>
      </w:r>
      <w:r w:rsidRPr="00544371">
        <w:rPr>
          <w:rFonts w:asciiTheme="majorHAnsi" w:hAnsiTheme="majorHAnsi" w:cstheme="majorHAnsi"/>
          <w:sz w:val="24"/>
          <w:szCs w:val="24"/>
          <w:lang w:val="ro-MD"/>
        </w:rPr>
        <w:t>a 09.01.2019 decizia autorită</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ii contractante a fost contestată la Agen</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ia Na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ională pentru Solu</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ionarea Contesta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iilor, care la data de 04.12.2019 a emis decizia privind anularea procedurii de achizi</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ie din 02.01.2019.</w:t>
      </w:r>
      <w:r w:rsidR="00BD7A4A">
        <w:rPr>
          <w:rFonts w:asciiTheme="majorHAnsi" w:hAnsiTheme="majorHAnsi" w:cstheme="majorHAnsi"/>
          <w:sz w:val="24"/>
          <w:szCs w:val="24"/>
          <w:lang w:val="ro-MD"/>
        </w:rPr>
        <w:t xml:space="preserve"> </w:t>
      </w:r>
    </w:p>
    <w:p w14:paraId="427F67A2" w14:textId="2E1BD4EB" w:rsidR="00AB6057" w:rsidRDefault="00026350" w:rsidP="00E5545C">
      <w:pPr>
        <w:spacing w:after="0" w:line="276" w:lineRule="auto"/>
        <w:ind w:right="-22"/>
        <w:jc w:val="both"/>
        <w:rPr>
          <w:rFonts w:asciiTheme="majorHAnsi" w:hAnsiTheme="majorHAnsi" w:cstheme="majorHAnsi"/>
          <w:sz w:val="24"/>
          <w:szCs w:val="24"/>
          <w:lang w:val="ro-MD"/>
        </w:rPr>
      </w:pPr>
      <w:r w:rsidRPr="00544371">
        <w:rPr>
          <w:rFonts w:asciiTheme="majorHAnsi" w:hAnsiTheme="majorHAnsi" w:cstheme="majorHAnsi"/>
          <w:sz w:val="24"/>
          <w:szCs w:val="24"/>
          <w:lang w:val="ro-MD"/>
        </w:rPr>
        <w:tab/>
        <w:t>Faptul descris poate fi interpretat ca o ac</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iune de divizare a achizi</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iei</w:t>
      </w:r>
      <w:r w:rsidR="00DD2F5A">
        <w:rPr>
          <w:rFonts w:asciiTheme="majorHAnsi" w:hAnsiTheme="majorHAnsi" w:cstheme="majorHAnsi"/>
          <w:sz w:val="24"/>
          <w:szCs w:val="24"/>
          <w:lang w:val="ro-MD"/>
        </w:rPr>
        <w:t>, ceea ce</w:t>
      </w:r>
      <w:r w:rsidRPr="00544371">
        <w:rPr>
          <w:rFonts w:asciiTheme="majorHAnsi" w:hAnsiTheme="majorHAnsi" w:cstheme="majorHAnsi"/>
          <w:sz w:val="24"/>
          <w:szCs w:val="24"/>
          <w:lang w:val="ro-MD"/>
        </w:rPr>
        <w:t xml:space="preserve"> contravine prevederil</w:t>
      </w:r>
      <w:r w:rsidR="00DD2F5A">
        <w:rPr>
          <w:rFonts w:asciiTheme="majorHAnsi" w:hAnsiTheme="majorHAnsi" w:cstheme="majorHAnsi"/>
          <w:sz w:val="24"/>
          <w:szCs w:val="24"/>
          <w:lang w:val="ro-MD"/>
        </w:rPr>
        <w:t>or</w:t>
      </w:r>
      <w:r w:rsidRPr="00544371">
        <w:rPr>
          <w:rFonts w:asciiTheme="majorHAnsi" w:hAnsiTheme="majorHAnsi" w:cstheme="majorHAnsi"/>
          <w:sz w:val="24"/>
          <w:szCs w:val="24"/>
          <w:lang w:val="ro-MD"/>
        </w:rPr>
        <w:t xml:space="preserve"> Legii nr. 131 din 03.07.2015 privind achizi</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iile publice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i nu oferă alte mecanisme pentru unele cazuri speciale</w:t>
      </w:r>
      <w:r w:rsidR="00DD2F5A">
        <w:rPr>
          <w:rFonts w:asciiTheme="majorHAnsi" w:hAnsiTheme="majorHAnsi" w:cstheme="majorHAnsi"/>
          <w:sz w:val="24"/>
          <w:szCs w:val="24"/>
          <w:lang w:val="ro-MD"/>
        </w:rPr>
        <w:t>,</w:t>
      </w:r>
      <w:r w:rsidRPr="00544371">
        <w:rPr>
          <w:rFonts w:asciiTheme="majorHAnsi" w:hAnsiTheme="majorHAnsi" w:cstheme="majorHAnsi"/>
          <w:sz w:val="24"/>
          <w:szCs w:val="24"/>
          <w:lang w:val="ro-MD"/>
        </w:rPr>
        <w:t xml:space="preserve"> corespunzătoare celor enun</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ate. </w:t>
      </w:r>
      <w:r w:rsidR="004F0647" w:rsidRPr="00544371">
        <w:rPr>
          <w:rFonts w:asciiTheme="majorHAnsi" w:hAnsiTheme="majorHAnsi" w:cstheme="majorHAnsi"/>
          <w:sz w:val="24"/>
          <w:szCs w:val="24"/>
          <w:lang w:val="ro-MD"/>
        </w:rPr>
        <w:t>Ț</w:t>
      </w:r>
      <w:r w:rsidR="00AB6057" w:rsidRPr="00544371">
        <w:rPr>
          <w:rFonts w:asciiTheme="majorHAnsi" w:hAnsiTheme="majorHAnsi" w:cstheme="majorHAnsi"/>
          <w:sz w:val="24"/>
          <w:szCs w:val="24"/>
          <w:lang w:val="ro-MD"/>
        </w:rPr>
        <w:t>inând cont de cele expuse, auditul consideră</w:t>
      </w:r>
      <w:r w:rsidR="00476763" w:rsidRPr="00544371">
        <w:rPr>
          <w:rFonts w:asciiTheme="majorHAnsi" w:hAnsiTheme="majorHAnsi" w:cstheme="majorHAnsi"/>
          <w:sz w:val="24"/>
          <w:szCs w:val="24"/>
          <w:lang w:val="ro-MD"/>
        </w:rPr>
        <w:t xml:space="preserve"> că procesul de achiziție a serviciilor de</w:t>
      </w:r>
      <w:r w:rsidR="00AB6057" w:rsidRPr="00544371">
        <w:rPr>
          <w:rFonts w:asciiTheme="majorHAnsi" w:hAnsiTheme="majorHAnsi" w:cstheme="majorHAnsi"/>
          <w:sz w:val="24"/>
          <w:szCs w:val="24"/>
          <w:lang w:val="ro-MD"/>
        </w:rPr>
        <w:t xml:space="preserve"> alimenta</w:t>
      </w:r>
      <w:r w:rsidR="00476763" w:rsidRPr="00544371">
        <w:rPr>
          <w:rFonts w:asciiTheme="majorHAnsi" w:hAnsiTheme="majorHAnsi" w:cstheme="majorHAnsi"/>
          <w:sz w:val="24"/>
          <w:szCs w:val="24"/>
          <w:lang w:val="ro-MD"/>
        </w:rPr>
        <w:t xml:space="preserve">ție </w:t>
      </w:r>
      <w:r w:rsidR="00AB6057" w:rsidRPr="00544371">
        <w:rPr>
          <w:rFonts w:asciiTheme="majorHAnsi" w:hAnsiTheme="majorHAnsi" w:cstheme="majorHAnsi"/>
          <w:sz w:val="24"/>
          <w:szCs w:val="24"/>
          <w:lang w:val="ro-MD"/>
        </w:rPr>
        <w:t>în institu</w:t>
      </w:r>
      <w:r w:rsidR="004F0647" w:rsidRPr="00544371">
        <w:rPr>
          <w:rFonts w:asciiTheme="majorHAnsi" w:hAnsiTheme="majorHAnsi" w:cstheme="majorHAnsi"/>
          <w:sz w:val="24"/>
          <w:szCs w:val="24"/>
          <w:lang w:val="ro-MD"/>
        </w:rPr>
        <w:t>ț</w:t>
      </w:r>
      <w:r w:rsidR="00AB6057" w:rsidRPr="00544371">
        <w:rPr>
          <w:rFonts w:asciiTheme="majorHAnsi" w:hAnsiTheme="majorHAnsi" w:cstheme="majorHAnsi"/>
          <w:sz w:val="24"/>
          <w:szCs w:val="24"/>
          <w:lang w:val="ro-MD"/>
        </w:rPr>
        <w:t>iile de învă</w:t>
      </w:r>
      <w:r w:rsidR="004F0647" w:rsidRPr="00544371">
        <w:rPr>
          <w:rFonts w:asciiTheme="majorHAnsi" w:hAnsiTheme="majorHAnsi" w:cstheme="majorHAnsi"/>
          <w:sz w:val="24"/>
          <w:szCs w:val="24"/>
          <w:lang w:val="ro-MD"/>
        </w:rPr>
        <w:t>ț</w:t>
      </w:r>
      <w:r w:rsidR="00AB6057" w:rsidRPr="00544371">
        <w:rPr>
          <w:rFonts w:asciiTheme="majorHAnsi" w:hAnsiTheme="majorHAnsi" w:cstheme="majorHAnsi"/>
          <w:sz w:val="24"/>
          <w:szCs w:val="24"/>
          <w:lang w:val="ro-MD"/>
        </w:rPr>
        <w:t xml:space="preserve">ământ preuniversitar </w:t>
      </w:r>
      <w:r w:rsidR="00476763" w:rsidRPr="00544371">
        <w:rPr>
          <w:rFonts w:asciiTheme="majorHAnsi" w:hAnsiTheme="majorHAnsi" w:cstheme="majorHAnsi"/>
          <w:sz w:val="24"/>
          <w:szCs w:val="24"/>
          <w:lang w:val="ro-MD"/>
        </w:rPr>
        <w:t>necesită o</w:t>
      </w:r>
      <w:r w:rsidR="00AB6057" w:rsidRPr="00544371">
        <w:rPr>
          <w:rFonts w:asciiTheme="majorHAnsi" w:hAnsiTheme="majorHAnsi" w:cstheme="majorHAnsi"/>
          <w:sz w:val="24"/>
          <w:szCs w:val="24"/>
          <w:lang w:val="ro-MD"/>
        </w:rPr>
        <w:t xml:space="preserve"> reglementa</w:t>
      </w:r>
      <w:r w:rsidR="00476763" w:rsidRPr="00544371">
        <w:rPr>
          <w:rFonts w:asciiTheme="majorHAnsi" w:hAnsiTheme="majorHAnsi" w:cstheme="majorHAnsi"/>
          <w:sz w:val="24"/>
          <w:szCs w:val="24"/>
          <w:lang w:val="ro-MD"/>
        </w:rPr>
        <w:t>re specială</w:t>
      </w:r>
      <w:r w:rsidR="00AB6057" w:rsidRPr="00544371">
        <w:rPr>
          <w:rFonts w:asciiTheme="majorHAnsi" w:hAnsiTheme="majorHAnsi" w:cstheme="majorHAnsi"/>
          <w:sz w:val="24"/>
          <w:szCs w:val="24"/>
          <w:lang w:val="ro-MD"/>
        </w:rPr>
        <w:t>.</w:t>
      </w:r>
    </w:p>
    <w:p w14:paraId="3E721124" w14:textId="77777777" w:rsidR="00DB0AF6" w:rsidRPr="00D807D7" w:rsidRDefault="00DB0AF6" w:rsidP="00E5545C">
      <w:pPr>
        <w:spacing w:after="0" w:line="276" w:lineRule="auto"/>
        <w:ind w:right="-22"/>
        <w:jc w:val="both"/>
        <w:rPr>
          <w:rFonts w:asciiTheme="majorHAnsi" w:hAnsiTheme="majorHAnsi" w:cstheme="majorHAnsi"/>
          <w:sz w:val="16"/>
          <w:szCs w:val="16"/>
          <w:lang w:val="ro-MD"/>
        </w:rPr>
      </w:pPr>
    </w:p>
    <w:p w14:paraId="5CE2A9E5" w14:textId="0DE70A8A" w:rsidR="002A0470" w:rsidRDefault="004179C8" w:rsidP="00E5545C">
      <w:pPr>
        <w:pStyle w:val="Heading2"/>
        <w:spacing w:before="0" w:line="276" w:lineRule="auto"/>
        <w:ind w:right="-22"/>
        <w:jc w:val="both"/>
        <w:rPr>
          <w:b/>
          <w:lang w:val="ro-MD"/>
        </w:rPr>
      </w:pPr>
      <w:bookmarkStart w:id="12" w:name="_Toc59612485"/>
      <w:r w:rsidRPr="00544371">
        <w:rPr>
          <w:b/>
          <w:lang w:val="ro-MD"/>
        </w:rPr>
        <w:t>Obiectivul specific IV</w:t>
      </w:r>
      <w:r w:rsidR="002A0470" w:rsidRPr="00544371">
        <w:rPr>
          <w:b/>
          <w:lang w:val="ro-MD"/>
        </w:rPr>
        <w:t xml:space="preserve">. </w:t>
      </w:r>
      <w:r w:rsidR="001A45EE" w:rsidRPr="001A45EE">
        <w:rPr>
          <w:b/>
          <w:lang w:val="ro-MD"/>
        </w:rPr>
        <w:t>Prestarea serviciilor de alimentație a elevilor din instituțiile de învățământ general din mun. Chișinău a fost efectuat în mod regulamentar?</w:t>
      </w:r>
      <w:bookmarkEnd w:id="12"/>
    </w:p>
    <w:p w14:paraId="730B5818" w14:textId="654A7305" w:rsidR="00DB0AF6" w:rsidRPr="00DB0AF6" w:rsidRDefault="00095C08" w:rsidP="00506E04">
      <w:pPr>
        <w:spacing w:after="0" w:line="276" w:lineRule="auto"/>
        <w:ind w:right="-22" w:firstLine="360"/>
        <w:jc w:val="both"/>
        <w:rPr>
          <w:b/>
          <w:i/>
          <w:lang w:val="ro-MD"/>
        </w:rPr>
      </w:pPr>
      <w:r>
        <w:rPr>
          <w:rFonts w:asciiTheme="majorHAnsi" w:hAnsiTheme="majorHAnsi" w:cstheme="majorHAnsi"/>
          <w:b/>
          <w:i/>
          <w:color w:val="000000" w:themeColor="text1"/>
          <w:sz w:val="24"/>
          <w:szCs w:val="24"/>
          <w:lang w:val="ro-MD"/>
        </w:rPr>
        <w:t>ÎS/</w:t>
      </w:r>
      <w:r w:rsidR="00DB0AF6" w:rsidRPr="00DB0AF6">
        <w:rPr>
          <w:rFonts w:asciiTheme="majorHAnsi" w:hAnsiTheme="majorHAnsi" w:cstheme="majorHAnsi"/>
          <w:b/>
          <w:i/>
          <w:color w:val="000000" w:themeColor="text1"/>
          <w:sz w:val="24"/>
          <w:szCs w:val="24"/>
          <w:lang w:val="ro-MD"/>
        </w:rPr>
        <w:t xml:space="preserve">ÎM care prestează servicii de alimentare a elevilor din instituțiile de </w:t>
      </w:r>
      <w:r w:rsidR="005B177C">
        <w:rPr>
          <w:rFonts w:asciiTheme="majorHAnsi" w:hAnsiTheme="majorHAnsi" w:cstheme="majorHAnsi"/>
          <w:b/>
          <w:i/>
          <w:color w:val="000000" w:themeColor="text1"/>
          <w:sz w:val="24"/>
          <w:szCs w:val="24"/>
          <w:lang w:val="ro-MD"/>
        </w:rPr>
        <w:t>învățămâ</w:t>
      </w:r>
      <w:r w:rsidR="00DB0AF6" w:rsidRPr="00DB0AF6">
        <w:rPr>
          <w:rFonts w:asciiTheme="majorHAnsi" w:hAnsiTheme="majorHAnsi" w:cstheme="majorHAnsi"/>
          <w:b/>
          <w:i/>
          <w:color w:val="000000" w:themeColor="text1"/>
          <w:sz w:val="24"/>
          <w:szCs w:val="24"/>
          <w:lang w:val="ro-MD"/>
        </w:rPr>
        <w:t xml:space="preserve">nt preuniversitar din mun. Chișinău nu au asigurat evidența contabilă conformă a serviciilor de alimentare pe tip și unitate de serviciu prestat (dejun, prânz, abonament </w:t>
      </w:r>
      <w:r w:rsidR="00A113F3">
        <w:rPr>
          <w:rFonts w:asciiTheme="majorHAnsi" w:hAnsiTheme="majorHAnsi" w:cstheme="majorHAnsi"/>
          <w:b/>
          <w:i/>
          <w:color w:val="000000" w:themeColor="text1"/>
          <w:sz w:val="24"/>
          <w:szCs w:val="24"/>
          <w:lang w:val="ro-MD"/>
        </w:rPr>
        <w:t xml:space="preserve">de alimentare </w:t>
      </w:r>
      <w:r w:rsidR="00DB0AF6" w:rsidRPr="00DB0AF6">
        <w:rPr>
          <w:rFonts w:asciiTheme="majorHAnsi" w:hAnsiTheme="majorHAnsi" w:cstheme="majorHAnsi"/>
          <w:b/>
          <w:i/>
          <w:color w:val="000000" w:themeColor="text1"/>
          <w:sz w:val="24"/>
          <w:szCs w:val="24"/>
          <w:lang w:val="ro-MD"/>
        </w:rPr>
        <w:t xml:space="preserve">etc.), auditul </w:t>
      </w:r>
      <w:r w:rsidR="00DD2F5A">
        <w:rPr>
          <w:rFonts w:asciiTheme="majorHAnsi" w:hAnsiTheme="majorHAnsi" w:cstheme="majorHAnsi"/>
          <w:b/>
          <w:i/>
          <w:color w:val="000000" w:themeColor="text1"/>
          <w:sz w:val="24"/>
          <w:szCs w:val="24"/>
          <w:lang w:val="ro-MD"/>
        </w:rPr>
        <w:t>fiind</w:t>
      </w:r>
      <w:r w:rsidR="00DB0AF6" w:rsidRPr="00DB0AF6">
        <w:rPr>
          <w:rFonts w:asciiTheme="majorHAnsi" w:hAnsiTheme="majorHAnsi" w:cstheme="majorHAnsi"/>
          <w:b/>
          <w:i/>
          <w:color w:val="000000" w:themeColor="text1"/>
          <w:sz w:val="24"/>
          <w:szCs w:val="24"/>
          <w:lang w:val="ro-MD"/>
        </w:rPr>
        <w:t xml:space="preserve"> limitat în a determina costuril</w:t>
      </w:r>
      <w:r w:rsidR="00DD2F5A">
        <w:rPr>
          <w:rFonts w:asciiTheme="majorHAnsi" w:hAnsiTheme="majorHAnsi" w:cstheme="majorHAnsi"/>
          <w:b/>
          <w:i/>
          <w:color w:val="000000" w:themeColor="text1"/>
          <w:sz w:val="24"/>
          <w:szCs w:val="24"/>
          <w:lang w:val="ro-MD"/>
        </w:rPr>
        <w:t>e</w:t>
      </w:r>
      <w:r w:rsidR="00DB0AF6" w:rsidRPr="00DB0AF6">
        <w:rPr>
          <w:rFonts w:asciiTheme="majorHAnsi" w:hAnsiTheme="majorHAnsi" w:cstheme="majorHAnsi"/>
          <w:b/>
          <w:i/>
          <w:color w:val="000000" w:themeColor="text1"/>
          <w:sz w:val="24"/>
          <w:szCs w:val="24"/>
          <w:lang w:val="ro-MD"/>
        </w:rPr>
        <w:t xml:space="preserve"> reale pentru alimentarea elevilor.</w:t>
      </w:r>
    </w:p>
    <w:p w14:paraId="7E9CA562" w14:textId="33D98FFA" w:rsidR="00F130E3" w:rsidRPr="00A92E2B" w:rsidRDefault="00F130E3" w:rsidP="00E5545C">
      <w:pPr>
        <w:spacing w:after="0" w:line="276" w:lineRule="auto"/>
        <w:ind w:right="-22" w:firstLine="360"/>
        <w:jc w:val="both"/>
        <w:rPr>
          <w:rFonts w:asciiTheme="majorHAnsi" w:hAnsiTheme="majorHAnsi" w:cstheme="majorHAnsi"/>
          <w:b/>
          <w:i/>
          <w:sz w:val="24"/>
          <w:szCs w:val="24"/>
          <w:lang w:val="ro-MD"/>
        </w:rPr>
      </w:pPr>
      <w:r w:rsidRPr="00A92E2B">
        <w:rPr>
          <w:rFonts w:asciiTheme="majorHAnsi" w:hAnsiTheme="majorHAnsi" w:cstheme="majorHAnsi"/>
          <w:sz w:val="24"/>
          <w:szCs w:val="24"/>
          <w:lang w:val="ro-MD"/>
        </w:rPr>
        <w:t>Norm</w:t>
      </w:r>
      <w:r w:rsidR="00DD2F5A">
        <w:rPr>
          <w:rFonts w:asciiTheme="majorHAnsi" w:hAnsiTheme="majorHAnsi" w:cstheme="majorHAnsi"/>
          <w:sz w:val="24"/>
          <w:szCs w:val="24"/>
          <w:lang w:val="ro-MD"/>
        </w:rPr>
        <w:t>a</w:t>
      </w:r>
      <w:r w:rsidRPr="00A92E2B">
        <w:rPr>
          <w:rFonts w:asciiTheme="majorHAnsi" w:hAnsiTheme="majorHAnsi" w:cstheme="majorHAnsi"/>
          <w:sz w:val="24"/>
          <w:szCs w:val="24"/>
          <w:lang w:val="ro-MD"/>
        </w:rPr>
        <w:t xml:space="preserve"> financiar</w:t>
      </w:r>
      <w:r w:rsidR="00DD2F5A">
        <w:rPr>
          <w:rFonts w:asciiTheme="majorHAnsi" w:hAnsiTheme="majorHAnsi" w:cstheme="majorHAnsi"/>
          <w:sz w:val="24"/>
          <w:szCs w:val="24"/>
          <w:lang w:val="ro-MD"/>
        </w:rPr>
        <w:t>ă</w:t>
      </w:r>
      <w:r w:rsidR="00D974A5" w:rsidRPr="00D974A5">
        <w:rPr>
          <w:rFonts w:asciiTheme="majorHAnsi" w:hAnsiTheme="majorHAnsi" w:cstheme="majorHAnsi"/>
          <w:sz w:val="24"/>
          <w:szCs w:val="24"/>
          <w:lang w:val="ro-MD"/>
        </w:rPr>
        <w:t xml:space="preserve"> </w:t>
      </w:r>
      <w:r w:rsidR="00D974A5" w:rsidRPr="00FE0ACC">
        <w:rPr>
          <w:rFonts w:asciiTheme="majorHAnsi" w:hAnsiTheme="majorHAnsi" w:cstheme="majorHAnsi"/>
          <w:sz w:val="24"/>
          <w:szCs w:val="24"/>
          <w:lang w:val="ro-MD"/>
        </w:rPr>
        <w:t>pentru anul 2019</w:t>
      </w:r>
      <w:r w:rsidR="00D974A5" w:rsidRPr="00D839CE">
        <w:rPr>
          <w:rStyle w:val="FootnoteReference"/>
          <w:rFonts w:asciiTheme="majorHAnsi" w:hAnsiTheme="majorHAnsi" w:cstheme="majorHAnsi"/>
          <w:sz w:val="24"/>
          <w:szCs w:val="24"/>
          <w:lang w:val="ro-MD"/>
        </w:rPr>
        <w:footnoteReference w:id="26"/>
      </w:r>
      <w:r w:rsidRPr="00A92E2B">
        <w:rPr>
          <w:rFonts w:asciiTheme="majorHAnsi" w:hAnsiTheme="majorHAnsi" w:cstheme="majorHAnsi"/>
          <w:sz w:val="24"/>
          <w:szCs w:val="24"/>
          <w:lang w:val="ro-MD"/>
        </w:rPr>
        <w:t>, asigurat</w:t>
      </w:r>
      <w:r w:rsidR="00DD2F5A">
        <w:rPr>
          <w:rFonts w:asciiTheme="majorHAnsi" w:hAnsiTheme="majorHAnsi" w:cstheme="majorHAnsi"/>
          <w:sz w:val="24"/>
          <w:szCs w:val="24"/>
          <w:lang w:val="ro-MD"/>
        </w:rPr>
        <w:t>ă</w:t>
      </w:r>
      <w:r w:rsidRPr="00A92E2B">
        <w:rPr>
          <w:rFonts w:asciiTheme="majorHAnsi" w:hAnsiTheme="majorHAnsi" w:cstheme="majorHAnsi"/>
          <w:sz w:val="24"/>
          <w:szCs w:val="24"/>
          <w:lang w:val="ro-MD"/>
        </w:rPr>
        <w:t xml:space="preserve"> din mijloace</w:t>
      </w:r>
      <w:r w:rsidR="00DD2F5A">
        <w:rPr>
          <w:rFonts w:asciiTheme="majorHAnsi" w:hAnsiTheme="majorHAnsi" w:cstheme="majorHAnsi"/>
          <w:sz w:val="24"/>
          <w:szCs w:val="24"/>
          <w:lang w:val="ro-MD"/>
        </w:rPr>
        <w:t>le</w:t>
      </w:r>
      <w:r w:rsidRPr="00A92E2B">
        <w:rPr>
          <w:rFonts w:asciiTheme="majorHAnsi" w:hAnsiTheme="majorHAnsi" w:cstheme="majorHAnsi"/>
          <w:sz w:val="24"/>
          <w:szCs w:val="24"/>
          <w:lang w:val="ro-MD"/>
        </w:rPr>
        <w:t xml:space="preserve"> bugetare, pentru alimentarea gratuită a elevilor claselor I-IV din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 xml:space="preserve">nt </w:t>
      </w:r>
      <w:r w:rsidR="00D974A5">
        <w:rPr>
          <w:rFonts w:asciiTheme="majorHAnsi" w:hAnsiTheme="majorHAnsi" w:cstheme="majorHAnsi"/>
          <w:sz w:val="24"/>
          <w:szCs w:val="24"/>
          <w:lang w:val="ro-MD"/>
        </w:rPr>
        <w:t xml:space="preserve">constituie </w:t>
      </w:r>
      <w:r w:rsidRPr="00A92E2B">
        <w:rPr>
          <w:rFonts w:asciiTheme="majorHAnsi" w:hAnsiTheme="majorHAnsi" w:cstheme="majorHAnsi"/>
          <w:b/>
          <w:i/>
          <w:sz w:val="24"/>
          <w:szCs w:val="24"/>
          <w:lang w:val="ro-MD"/>
        </w:rPr>
        <w:t>10,80 lei/zi/elev</w:t>
      </w:r>
      <w:r w:rsidRPr="00A92E2B">
        <w:rPr>
          <w:rFonts w:asciiTheme="majorHAnsi" w:hAnsiTheme="majorHAnsi" w:cstheme="majorHAnsi"/>
          <w:sz w:val="24"/>
          <w:szCs w:val="24"/>
          <w:lang w:val="ro-MD"/>
        </w:rPr>
        <w:t xml:space="preserve">. </w:t>
      </w:r>
      <w:r w:rsidR="00D85F55" w:rsidRPr="00A92E2B">
        <w:rPr>
          <w:rFonts w:asciiTheme="majorHAnsi" w:hAnsiTheme="majorHAnsi" w:cstheme="majorHAnsi"/>
          <w:sz w:val="24"/>
          <w:szCs w:val="24"/>
          <w:lang w:val="ro-MD"/>
        </w:rPr>
        <w:t>CMC, prin</w:t>
      </w:r>
      <w:r w:rsidR="001F4DEF">
        <w:rPr>
          <w:rFonts w:asciiTheme="majorHAnsi" w:hAnsiTheme="majorHAnsi" w:cstheme="majorHAnsi"/>
          <w:sz w:val="24"/>
          <w:szCs w:val="24"/>
          <w:lang w:val="ro-MD"/>
        </w:rPr>
        <w:t xml:space="preserve"> Anexa nr.24 la</w:t>
      </w:r>
      <w:r w:rsidR="00D85F55" w:rsidRPr="00A92E2B">
        <w:rPr>
          <w:rFonts w:asciiTheme="majorHAnsi" w:hAnsiTheme="majorHAnsi" w:cstheme="majorHAnsi"/>
          <w:sz w:val="24"/>
          <w:szCs w:val="24"/>
          <w:lang w:val="ro-MD"/>
        </w:rPr>
        <w:t xml:space="preserve"> Decizia nr. 9/4 din 19.12.2018 „Cu privire la aprobarea bugetului municipiului Chi</w:t>
      </w:r>
      <w:r w:rsidR="004F0647" w:rsidRPr="00A92E2B">
        <w:rPr>
          <w:rFonts w:asciiTheme="majorHAnsi" w:hAnsiTheme="majorHAnsi" w:cstheme="majorHAnsi"/>
          <w:sz w:val="24"/>
          <w:szCs w:val="24"/>
          <w:lang w:val="ro-MD"/>
        </w:rPr>
        <w:t>ș</w:t>
      </w:r>
      <w:r w:rsidR="00D85F55" w:rsidRPr="00A92E2B">
        <w:rPr>
          <w:rFonts w:asciiTheme="majorHAnsi" w:hAnsiTheme="majorHAnsi" w:cstheme="majorHAnsi"/>
          <w:sz w:val="24"/>
          <w:szCs w:val="24"/>
          <w:lang w:val="ro-MD"/>
        </w:rPr>
        <w:t>inău pe anul 2019” a aprobat suplimentar, din mijloacel</w:t>
      </w:r>
      <w:r w:rsidR="00FF613B" w:rsidRPr="00A92E2B">
        <w:rPr>
          <w:rFonts w:asciiTheme="majorHAnsi" w:hAnsiTheme="majorHAnsi" w:cstheme="majorHAnsi"/>
          <w:sz w:val="24"/>
          <w:szCs w:val="24"/>
          <w:lang w:val="ro-MD"/>
        </w:rPr>
        <w:t>e proprii</w:t>
      </w:r>
      <w:r w:rsidR="005D6EE4">
        <w:rPr>
          <w:rFonts w:asciiTheme="majorHAnsi" w:hAnsiTheme="majorHAnsi" w:cstheme="majorHAnsi"/>
          <w:sz w:val="24"/>
          <w:szCs w:val="24"/>
          <w:lang w:val="ro-MD"/>
        </w:rPr>
        <w:t>,</w:t>
      </w:r>
      <w:r w:rsidR="00FF613B" w:rsidRPr="00A92E2B">
        <w:rPr>
          <w:rFonts w:asciiTheme="majorHAnsi" w:hAnsiTheme="majorHAnsi" w:cstheme="majorHAnsi"/>
          <w:sz w:val="24"/>
          <w:szCs w:val="24"/>
          <w:lang w:val="ro-MD"/>
        </w:rPr>
        <w:t xml:space="preserve"> c</w:t>
      </w:r>
      <w:r w:rsidR="005D6EE4">
        <w:rPr>
          <w:rFonts w:asciiTheme="majorHAnsi" w:hAnsiTheme="majorHAnsi" w:cstheme="majorHAnsi"/>
          <w:sz w:val="24"/>
          <w:szCs w:val="24"/>
          <w:lang w:val="ro-MD"/>
        </w:rPr>
        <w:t>â</w:t>
      </w:r>
      <w:r w:rsidR="00FF613B" w:rsidRPr="00A92E2B">
        <w:rPr>
          <w:rFonts w:asciiTheme="majorHAnsi" w:hAnsiTheme="majorHAnsi" w:cstheme="majorHAnsi"/>
          <w:sz w:val="24"/>
          <w:szCs w:val="24"/>
          <w:lang w:val="ro-MD"/>
        </w:rPr>
        <w:t>te 2,85 lei/zi/elev. A</w:t>
      </w:r>
      <w:r w:rsidR="00D85F55" w:rsidRPr="00A92E2B">
        <w:rPr>
          <w:rFonts w:asciiTheme="majorHAnsi" w:hAnsiTheme="majorHAnsi" w:cstheme="majorHAnsi"/>
          <w:sz w:val="24"/>
          <w:szCs w:val="24"/>
          <w:lang w:val="ro-MD"/>
        </w:rPr>
        <w:t>stfel</w:t>
      </w:r>
      <w:r w:rsidR="005D6EE4">
        <w:rPr>
          <w:rFonts w:asciiTheme="majorHAnsi" w:hAnsiTheme="majorHAnsi" w:cstheme="majorHAnsi"/>
          <w:sz w:val="24"/>
          <w:szCs w:val="24"/>
          <w:lang w:val="ro-MD"/>
        </w:rPr>
        <w:t>,</w:t>
      </w:r>
      <w:r w:rsidR="00D85F55" w:rsidRPr="00A92E2B">
        <w:rPr>
          <w:rFonts w:asciiTheme="majorHAnsi" w:hAnsiTheme="majorHAnsi" w:cstheme="majorHAnsi"/>
          <w:sz w:val="24"/>
          <w:szCs w:val="24"/>
          <w:lang w:val="ro-MD"/>
        </w:rPr>
        <w:t xml:space="preserve"> normativul pentru alimentarea unui elev din institu</w:t>
      </w:r>
      <w:r w:rsidR="004F0647" w:rsidRPr="00A92E2B">
        <w:rPr>
          <w:rFonts w:asciiTheme="majorHAnsi" w:hAnsiTheme="majorHAnsi" w:cstheme="majorHAnsi"/>
          <w:sz w:val="24"/>
          <w:szCs w:val="24"/>
          <w:lang w:val="ro-MD"/>
        </w:rPr>
        <w:t>ț</w:t>
      </w:r>
      <w:r w:rsidR="00D85F55"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00D85F55" w:rsidRPr="00A92E2B">
        <w:rPr>
          <w:rFonts w:asciiTheme="majorHAnsi" w:hAnsiTheme="majorHAnsi" w:cstheme="majorHAnsi"/>
          <w:sz w:val="24"/>
          <w:szCs w:val="24"/>
          <w:lang w:val="ro-MD"/>
        </w:rPr>
        <w:t>nt din mun. Chi</w:t>
      </w:r>
      <w:r w:rsidR="004F0647" w:rsidRPr="00A92E2B">
        <w:rPr>
          <w:rFonts w:asciiTheme="majorHAnsi" w:hAnsiTheme="majorHAnsi" w:cstheme="majorHAnsi"/>
          <w:sz w:val="24"/>
          <w:szCs w:val="24"/>
          <w:lang w:val="ro-MD"/>
        </w:rPr>
        <w:t>ș</w:t>
      </w:r>
      <w:r w:rsidR="00D85F55" w:rsidRPr="00A92E2B">
        <w:rPr>
          <w:rFonts w:asciiTheme="majorHAnsi" w:hAnsiTheme="majorHAnsi" w:cstheme="majorHAnsi"/>
          <w:sz w:val="24"/>
          <w:szCs w:val="24"/>
          <w:lang w:val="ro-MD"/>
        </w:rPr>
        <w:t xml:space="preserve">inău în anul 2019 a constituit </w:t>
      </w:r>
      <w:r w:rsidR="00D85F55" w:rsidRPr="00A92E2B">
        <w:rPr>
          <w:rFonts w:asciiTheme="majorHAnsi" w:hAnsiTheme="majorHAnsi" w:cstheme="majorHAnsi"/>
          <w:b/>
          <w:i/>
          <w:sz w:val="24"/>
          <w:szCs w:val="24"/>
          <w:lang w:val="ro-MD"/>
        </w:rPr>
        <w:t>13,65 lei/zi/elev.</w:t>
      </w:r>
      <w:r w:rsidR="00FF613B" w:rsidRPr="00A92E2B">
        <w:rPr>
          <w:rFonts w:asciiTheme="majorHAnsi" w:hAnsiTheme="majorHAnsi" w:cstheme="majorHAnsi"/>
          <w:b/>
          <w:i/>
          <w:sz w:val="24"/>
          <w:szCs w:val="24"/>
          <w:lang w:val="ro-MD"/>
        </w:rPr>
        <w:t xml:space="preserve"> </w:t>
      </w:r>
    </w:p>
    <w:p w14:paraId="5A818FB8" w14:textId="4C5C0E3A" w:rsidR="00550B36" w:rsidRPr="00A92E2B" w:rsidRDefault="00550B36" w:rsidP="00E5545C">
      <w:pPr>
        <w:spacing w:after="0" w:line="276" w:lineRule="auto"/>
        <w:ind w:right="-22" w:firstLine="360"/>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lastRenderedPageBreak/>
        <w:t>Pentru alimentarea gratuită a elevilor claselor I-IV din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 xml:space="preserve">nt </w:t>
      </w:r>
      <w:r w:rsidR="004F0647" w:rsidRPr="00A92E2B">
        <w:rPr>
          <w:rFonts w:asciiTheme="majorHAnsi" w:hAnsiTheme="majorHAnsi" w:cstheme="majorHAnsi"/>
          <w:sz w:val="24"/>
          <w:szCs w:val="24"/>
          <w:lang w:val="ro-MD"/>
        </w:rPr>
        <w:t>ș</w:t>
      </w:r>
      <w:r w:rsidR="00C2212A" w:rsidRPr="00A92E2B">
        <w:rPr>
          <w:rFonts w:asciiTheme="majorHAnsi" w:hAnsiTheme="majorHAnsi" w:cstheme="majorHAnsi"/>
          <w:sz w:val="24"/>
          <w:szCs w:val="24"/>
          <w:lang w:val="ro-MD"/>
        </w:rPr>
        <w:t>i a elevilor claselor V-IX</w:t>
      </w:r>
      <w:r w:rsidR="00C2212A" w:rsidRPr="00A92E2B">
        <w:rPr>
          <w:rStyle w:val="FootnoteReference"/>
          <w:rFonts w:asciiTheme="majorHAnsi" w:hAnsiTheme="majorHAnsi" w:cstheme="majorHAnsi"/>
          <w:sz w:val="24"/>
          <w:szCs w:val="24"/>
          <w:lang w:val="ro-MD"/>
        </w:rPr>
        <w:footnoteReference w:id="27"/>
      </w:r>
      <w:r w:rsidR="00C2212A" w:rsidRPr="00A92E2B">
        <w:rPr>
          <w:rFonts w:asciiTheme="majorHAnsi" w:hAnsiTheme="majorHAnsi" w:cstheme="majorHAnsi"/>
          <w:sz w:val="24"/>
          <w:szCs w:val="24"/>
          <w:lang w:val="ro-MD"/>
        </w:rPr>
        <w:t xml:space="preserve"> (din familiile social vulnerabile) din mun. Chi</w:t>
      </w:r>
      <w:r w:rsidR="004F0647" w:rsidRPr="00A92E2B">
        <w:rPr>
          <w:rFonts w:asciiTheme="majorHAnsi" w:hAnsiTheme="majorHAnsi" w:cstheme="majorHAnsi"/>
          <w:sz w:val="24"/>
          <w:szCs w:val="24"/>
          <w:lang w:val="ro-MD"/>
        </w:rPr>
        <w:t>ș</w:t>
      </w:r>
      <w:r w:rsidR="00C2212A" w:rsidRPr="00A92E2B">
        <w:rPr>
          <w:rFonts w:asciiTheme="majorHAnsi" w:hAnsiTheme="majorHAnsi" w:cstheme="majorHAnsi"/>
          <w:sz w:val="24"/>
          <w:szCs w:val="24"/>
          <w:lang w:val="ro-MD"/>
        </w:rPr>
        <w:t>inău au fost utilizate mijloace financiare în sumă totală</w:t>
      </w:r>
      <w:r w:rsidR="005530B9" w:rsidRPr="00A92E2B">
        <w:rPr>
          <w:rFonts w:asciiTheme="majorHAnsi" w:hAnsiTheme="majorHAnsi" w:cstheme="majorHAnsi"/>
          <w:sz w:val="24"/>
          <w:szCs w:val="24"/>
          <w:lang w:val="ro-MD"/>
        </w:rPr>
        <w:t xml:space="preserve"> </w:t>
      </w:r>
      <w:r w:rsidR="00C2212A" w:rsidRPr="00A92E2B">
        <w:rPr>
          <w:rFonts w:asciiTheme="majorHAnsi" w:hAnsiTheme="majorHAnsi" w:cstheme="majorHAnsi"/>
          <w:sz w:val="24"/>
          <w:szCs w:val="24"/>
          <w:lang w:val="ro-MD"/>
        </w:rPr>
        <w:t>de</w:t>
      </w:r>
      <w:r w:rsidR="005530B9" w:rsidRPr="00A92E2B">
        <w:rPr>
          <w:rFonts w:asciiTheme="majorHAnsi" w:hAnsiTheme="majorHAnsi" w:cstheme="majorHAnsi"/>
          <w:sz w:val="24"/>
          <w:szCs w:val="24"/>
          <w:lang w:val="ro-MD"/>
        </w:rPr>
        <w:t xml:space="preserve"> circa</w:t>
      </w:r>
      <w:r w:rsidR="00C2212A" w:rsidRPr="00A92E2B">
        <w:rPr>
          <w:rFonts w:asciiTheme="majorHAnsi" w:hAnsiTheme="majorHAnsi" w:cstheme="majorHAnsi"/>
          <w:sz w:val="24"/>
          <w:szCs w:val="24"/>
          <w:lang w:val="ro-MD"/>
        </w:rPr>
        <w:t xml:space="preserve"> </w:t>
      </w:r>
      <w:r w:rsidR="00AB6057" w:rsidRPr="00A92E2B">
        <w:rPr>
          <w:rFonts w:asciiTheme="majorHAnsi" w:hAnsiTheme="majorHAnsi" w:cstheme="majorHAnsi"/>
          <w:b/>
          <w:i/>
          <w:sz w:val="24"/>
          <w:szCs w:val="24"/>
          <w:lang w:val="ro-MD"/>
        </w:rPr>
        <w:t xml:space="preserve">80 074,1 </w:t>
      </w:r>
      <w:r w:rsidR="00C2212A" w:rsidRPr="00A92E2B">
        <w:rPr>
          <w:rFonts w:asciiTheme="majorHAnsi" w:hAnsiTheme="majorHAnsi" w:cstheme="majorHAnsi"/>
          <w:b/>
          <w:i/>
          <w:sz w:val="24"/>
          <w:szCs w:val="24"/>
          <w:lang w:val="ro-MD"/>
        </w:rPr>
        <w:t>mii lei</w:t>
      </w:r>
      <w:r w:rsidR="00AB6057" w:rsidRPr="00A92E2B">
        <w:rPr>
          <w:rFonts w:asciiTheme="majorHAnsi" w:hAnsiTheme="majorHAnsi" w:cstheme="majorHAnsi"/>
          <w:sz w:val="24"/>
          <w:szCs w:val="24"/>
          <w:lang w:val="ro-MD"/>
        </w:rPr>
        <w:t>.</w:t>
      </w:r>
      <w:r w:rsidR="00BD1F61" w:rsidRPr="00A92E2B">
        <w:rPr>
          <w:rFonts w:asciiTheme="majorHAnsi" w:hAnsiTheme="majorHAnsi" w:cstheme="majorHAnsi"/>
          <w:sz w:val="24"/>
          <w:szCs w:val="24"/>
          <w:highlight w:val="yellow"/>
          <w:lang w:val="ro-MD"/>
        </w:rPr>
        <w:t xml:space="preserve"> </w:t>
      </w:r>
    </w:p>
    <w:p w14:paraId="37736E12" w14:textId="65384E75" w:rsidR="00FF613B" w:rsidRPr="00A92E2B" w:rsidRDefault="00D624F0" w:rsidP="00E5545C">
      <w:pPr>
        <w:spacing w:after="0" w:line="276" w:lineRule="auto"/>
        <w:ind w:right="-22" w:firstLine="360"/>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În mun. Chi</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inău alimentarea elevilor este asigurată, prin prestarea serviciilor de alimentare, de către 5 ÎS</w:t>
      </w:r>
      <w:r w:rsidR="00D974A5">
        <w:rPr>
          <w:rFonts w:asciiTheme="majorHAnsi" w:hAnsiTheme="majorHAnsi" w:cstheme="majorHAnsi"/>
          <w:sz w:val="24"/>
          <w:szCs w:val="24"/>
          <w:lang w:val="ro-MD"/>
        </w:rPr>
        <w:t>/ÎM</w:t>
      </w:r>
      <w:r w:rsidR="00B916A9" w:rsidRPr="00A92E2B">
        <w:rPr>
          <w:rStyle w:val="FootnoteReference"/>
          <w:rFonts w:asciiTheme="majorHAnsi" w:hAnsiTheme="majorHAnsi" w:cstheme="majorHAnsi"/>
          <w:sz w:val="24"/>
          <w:szCs w:val="24"/>
          <w:lang w:val="ro-MD"/>
        </w:rPr>
        <w:footnoteReference w:id="28"/>
      </w:r>
      <w:r w:rsidRPr="00A92E2B">
        <w:rPr>
          <w:rFonts w:asciiTheme="majorHAnsi" w:hAnsiTheme="majorHAnsi" w:cstheme="majorHAnsi"/>
          <w:sz w:val="24"/>
          <w:szCs w:val="24"/>
          <w:lang w:val="ro-MD"/>
        </w:rPr>
        <w:t xml:space="preserve"> (în anul 2020 au fost înregistrate ca ÎM) fondate de către CMC, care sunt desemnate câ</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tigătoare a</w:t>
      </w:r>
      <w:r w:rsidR="002C2622">
        <w:rPr>
          <w:rFonts w:asciiTheme="majorHAnsi" w:hAnsiTheme="majorHAnsi" w:cstheme="majorHAnsi"/>
          <w:sz w:val="24"/>
          <w:szCs w:val="24"/>
          <w:lang w:val="ro-MD"/>
        </w:rPr>
        <w:t>le</w:t>
      </w:r>
      <w:r w:rsidRPr="00A92E2B">
        <w:rPr>
          <w:rFonts w:asciiTheme="majorHAnsi" w:hAnsiTheme="majorHAnsi" w:cstheme="majorHAnsi"/>
          <w:sz w:val="24"/>
          <w:szCs w:val="24"/>
          <w:lang w:val="ro-MD"/>
        </w:rPr>
        <w:t xml:space="preserve"> procedurilor de achizi</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ie</w:t>
      </w:r>
      <w:r w:rsidR="008E7BEE" w:rsidRPr="00A92E2B">
        <w:rPr>
          <w:rFonts w:asciiTheme="majorHAnsi" w:hAnsiTheme="majorHAnsi" w:cstheme="majorHAnsi"/>
          <w:sz w:val="24"/>
          <w:szCs w:val="24"/>
          <w:lang w:val="ro-MD"/>
        </w:rPr>
        <w:t xml:space="preserve"> în marea majoritate a</w:t>
      </w:r>
      <w:r w:rsidRPr="00A92E2B">
        <w:rPr>
          <w:rFonts w:asciiTheme="majorHAnsi" w:hAnsiTheme="majorHAnsi" w:cstheme="majorHAnsi"/>
          <w:sz w:val="24"/>
          <w:szCs w:val="24"/>
          <w:lang w:val="ro-MD"/>
        </w:rPr>
        <w:t xml:space="preserve">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iilor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nt din mun</w:t>
      </w:r>
      <w:r w:rsidR="002C2622">
        <w:rPr>
          <w:rFonts w:asciiTheme="majorHAnsi" w:hAnsiTheme="majorHAnsi" w:cstheme="majorHAnsi"/>
          <w:sz w:val="24"/>
          <w:szCs w:val="24"/>
          <w:lang w:val="ro-MD"/>
        </w:rPr>
        <w:t>icipiu</w:t>
      </w:r>
      <w:r w:rsidRPr="00A92E2B">
        <w:rPr>
          <w:rFonts w:asciiTheme="majorHAnsi" w:hAnsiTheme="majorHAnsi" w:cstheme="majorHAnsi"/>
          <w:sz w:val="24"/>
          <w:szCs w:val="24"/>
          <w:lang w:val="ro-MD"/>
        </w:rPr>
        <w:t>.</w:t>
      </w:r>
      <w:r w:rsidR="00550B36" w:rsidRPr="00A92E2B">
        <w:rPr>
          <w:rFonts w:asciiTheme="majorHAnsi" w:hAnsiTheme="majorHAnsi" w:cstheme="majorHAnsi"/>
          <w:sz w:val="24"/>
          <w:szCs w:val="24"/>
          <w:lang w:val="ro-MD"/>
        </w:rPr>
        <w:t xml:space="preserve"> Aceste întreprinderi prestează serviciile de alimentare utiliz</w:t>
      </w:r>
      <w:r w:rsidR="0070428A">
        <w:rPr>
          <w:rFonts w:asciiTheme="majorHAnsi" w:hAnsiTheme="majorHAnsi" w:cstheme="majorHAnsi"/>
          <w:sz w:val="24"/>
          <w:szCs w:val="24"/>
          <w:lang w:val="ro-MD"/>
        </w:rPr>
        <w:t>â</w:t>
      </w:r>
      <w:r w:rsidR="00550B36" w:rsidRPr="00A92E2B">
        <w:rPr>
          <w:rFonts w:asciiTheme="majorHAnsi" w:hAnsiTheme="majorHAnsi" w:cstheme="majorHAnsi"/>
          <w:sz w:val="24"/>
          <w:szCs w:val="24"/>
          <w:lang w:val="ro-MD"/>
        </w:rPr>
        <w:t>nd gratuit spa</w:t>
      </w:r>
      <w:r w:rsidR="004F0647" w:rsidRPr="00A92E2B">
        <w:rPr>
          <w:rFonts w:asciiTheme="majorHAnsi" w:hAnsiTheme="majorHAnsi" w:cstheme="majorHAnsi"/>
          <w:sz w:val="24"/>
          <w:szCs w:val="24"/>
          <w:lang w:val="ro-MD"/>
        </w:rPr>
        <w:t>ț</w:t>
      </w:r>
      <w:r w:rsidR="00550B36" w:rsidRPr="00A92E2B">
        <w:rPr>
          <w:rFonts w:asciiTheme="majorHAnsi" w:hAnsiTheme="majorHAnsi" w:cstheme="majorHAnsi"/>
          <w:sz w:val="24"/>
          <w:szCs w:val="24"/>
          <w:lang w:val="ro-MD"/>
        </w:rPr>
        <w:t xml:space="preserve">iile cantinelor </w:t>
      </w:r>
      <w:r w:rsidR="0070428A">
        <w:rPr>
          <w:rFonts w:asciiTheme="majorHAnsi" w:hAnsiTheme="majorHAnsi" w:cstheme="majorHAnsi"/>
          <w:sz w:val="24"/>
          <w:szCs w:val="24"/>
          <w:lang w:val="ro-MD"/>
        </w:rPr>
        <w:t xml:space="preserve">din </w:t>
      </w:r>
      <w:r w:rsidR="00550B36" w:rsidRPr="00A92E2B">
        <w:rPr>
          <w:rFonts w:asciiTheme="majorHAnsi" w:hAnsiTheme="majorHAnsi" w:cstheme="majorHAnsi"/>
          <w:sz w:val="24"/>
          <w:szCs w:val="24"/>
          <w:lang w:val="ro-MD"/>
        </w:rPr>
        <w:t>institu</w:t>
      </w:r>
      <w:r w:rsidR="004F0647" w:rsidRPr="00A92E2B">
        <w:rPr>
          <w:rFonts w:asciiTheme="majorHAnsi" w:hAnsiTheme="majorHAnsi" w:cstheme="majorHAnsi"/>
          <w:sz w:val="24"/>
          <w:szCs w:val="24"/>
          <w:lang w:val="ro-MD"/>
        </w:rPr>
        <w:t>ț</w:t>
      </w:r>
      <w:r w:rsidR="00550B36" w:rsidRPr="00A92E2B">
        <w:rPr>
          <w:rFonts w:asciiTheme="majorHAnsi" w:hAnsiTheme="majorHAnsi" w:cstheme="majorHAnsi"/>
          <w:sz w:val="24"/>
          <w:szCs w:val="24"/>
          <w:lang w:val="ro-MD"/>
        </w:rPr>
        <w:t>iil</w:t>
      </w:r>
      <w:r w:rsidR="0070428A">
        <w:rPr>
          <w:rFonts w:asciiTheme="majorHAnsi" w:hAnsiTheme="majorHAnsi" w:cstheme="majorHAnsi"/>
          <w:sz w:val="24"/>
          <w:szCs w:val="24"/>
          <w:lang w:val="ro-MD"/>
        </w:rPr>
        <w:t>e</w:t>
      </w:r>
      <w:r w:rsidR="00550B36" w:rsidRPr="00A92E2B">
        <w:rPr>
          <w:rFonts w:asciiTheme="majorHAnsi" w:hAnsiTheme="majorHAnsi" w:cstheme="majorHAnsi"/>
          <w:sz w:val="24"/>
          <w:szCs w:val="24"/>
          <w:lang w:val="ro-MD"/>
        </w:rPr>
        <w:t xml:space="preserve"> de </w:t>
      </w:r>
      <w:r w:rsidR="005B177C">
        <w:rPr>
          <w:rFonts w:asciiTheme="majorHAnsi" w:hAnsiTheme="majorHAnsi" w:cstheme="majorHAnsi"/>
          <w:sz w:val="24"/>
          <w:szCs w:val="24"/>
          <w:lang w:val="ro-MD"/>
        </w:rPr>
        <w:t>învățămâ</w:t>
      </w:r>
      <w:r w:rsidR="00550B36" w:rsidRPr="00A92E2B">
        <w:rPr>
          <w:rFonts w:asciiTheme="majorHAnsi" w:hAnsiTheme="majorHAnsi" w:cstheme="majorHAnsi"/>
          <w:sz w:val="24"/>
          <w:szCs w:val="24"/>
          <w:lang w:val="ro-MD"/>
        </w:rPr>
        <w:t>nt cu suprafa</w:t>
      </w:r>
      <w:r w:rsidR="004F0647" w:rsidRPr="00A92E2B">
        <w:rPr>
          <w:rFonts w:asciiTheme="majorHAnsi" w:hAnsiTheme="majorHAnsi" w:cstheme="majorHAnsi"/>
          <w:sz w:val="24"/>
          <w:szCs w:val="24"/>
          <w:lang w:val="ro-MD"/>
        </w:rPr>
        <w:t>ț</w:t>
      </w:r>
      <w:r w:rsidR="00550B36" w:rsidRPr="00A92E2B">
        <w:rPr>
          <w:rFonts w:asciiTheme="majorHAnsi" w:hAnsiTheme="majorHAnsi" w:cstheme="majorHAnsi"/>
          <w:sz w:val="24"/>
          <w:szCs w:val="24"/>
          <w:lang w:val="ro-MD"/>
        </w:rPr>
        <w:t xml:space="preserve">a totală de </w:t>
      </w:r>
      <w:r w:rsidR="00853983" w:rsidRPr="00A92E2B">
        <w:rPr>
          <w:rFonts w:asciiTheme="majorHAnsi" w:hAnsiTheme="majorHAnsi" w:cstheme="majorHAnsi"/>
          <w:sz w:val="24"/>
          <w:szCs w:val="24"/>
          <w:lang w:val="ro-MD"/>
        </w:rPr>
        <w:t xml:space="preserve">circa </w:t>
      </w:r>
      <w:r w:rsidR="00AB6057" w:rsidRPr="00A92E2B">
        <w:rPr>
          <w:rFonts w:asciiTheme="majorHAnsi" w:hAnsiTheme="majorHAnsi" w:cstheme="majorHAnsi"/>
          <w:b/>
          <w:i/>
          <w:sz w:val="24"/>
          <w:szCs w:val="24"/>
          <w:lang w:val="ro-MD"/>
        </w:rPr>
        <w:t>30</w:t>
      </w:r>
      <w:r w:rsidR="0070428A">
        <w:rPr>
          <w:rFonts w:asciiTheme="majorHAnsi" w:hAnsiTheme="majorHAnsi" w:cstheme="majorHAnsi"/>
          <w:b/>
          <w:i/>
          <w:sz w:val="24"/>
          <w:szCs w:val="24"/>
          <w:lang w:val="ro-MD"/>
        </w:rPr>
        <w:t xml:space="preserve"> </w:t>
      </w:r>
      <w:r w:rsidR="00AB6057" w:rsidRPr="00A92E2B">
        <w:rPr>
          <w:rFonts w:asciiTheme="majorHAnsi" w:hAnsiTheme="majorHAnsi" w:cstheme="majorHAnsi"/>
          <w:b/>
          <w:i/>
          <w:sz w:val="24"/>
          <w:szCs w:val="24"/>
          <w:lang w:val="ro-MD"/>
        </w:rPr>
        <w:t xml:space="preserve">454,85 </w:t>
      </w:r>
      <w:r w:rsidR="00550B36" w:rsidRPr="00A92E2B">
        <w:rPr>
          <w:rFonts w:asciiTheme="majorHAnsi" w:hAnsiTheme="majorHAnsi" w:cstheme="majorHAnsi"/>
          <w:b/>
          <w:i/>
          <w:sz w:val="24"/>
          <w:szCs w:val="24"/>
          <w:lang w:val="ro-MD"/>
        </w:rPr>
        <w:t>m</w:t>
      </w:r>
      <w:r w:rsidR="00550B36" w:rsidRPr="00A92E2B">
        <w:rPr>
          <w:rFonts w:asciiTheme="majorHAnsi" w:hAnsiTheme="majorHAnsi" w:cstheme="majorHAnsi"/>
          <w:b/>
          <w:i/>
          <w:sz w:val="24"/>
          <w:szCs w:val="24"/>
          <w:vertAlign w:val="superscript"/>
          <w:lang w:val="ro-MD"/>
        </w:rPr>
        <w:t>2</w:t>
      </w:r>
      <w:r w:rsidR="00550B36" w:rsidRPr="00A92E2B">
        <w:rPr>
          <w:rFonts w:asciiTheme="majorHAnsi" w:hAnsiTheme="majorHAnsi" w:cstheme="majorHAnsi"/>
          <w:b/>
          <w:i/>
          <w:sz w:val="24"/>
          <w:szCs w:val="24"/>
          <w:lang w:val="ro-MD"/>
        </w:rPr>
        <w:t>.</w:t>
      </w:r>
      <w:r w:rsidR="00550B36" w:rsidRPr="00A92E2B">
        <w:rPr>
          <w:rFonts w:asciiTheme="majorHAnsi" w:hAnsiTheme="majorHAnsi" w:cstheme="majorHAnsi"/>
          <w:sz w:val="24"/>
          <w:szCs w:val="24"/>
          <w:lang w:val="ro-MD"/>
        </w:rPr>
        <w:t xml:space="preserve"> Totodată, din contul mijloacelor bugetare</w:t>
      </w:r>
      <w:r w:rsidR="0070428A">
        <w:rPr>
          <w:rFonts w:asciiTheme="majorHAnsi" w:hAnsiTheme="majorHAnsi" w:cstheme="majorHAnsi"/>
          <w:sz w:val="24"/>
          <w:szCs w:val="24"/>
          <w:lang w:val="ro-MD"/>
        </w:rPr>
        <w:t>,</w:t>
      </w:r>
      <w:r w:rsidR="00550B36" w:rsidRPr="00A92E2B">
        <w:rPr>
          <w:rFonts w:asciiTheme="majorHAnsi" w:hAnsiTheme="majorHAnsi" w:cstheme="majorHAnsi"/>
          <w:sz w:val="24"/>
          <w:szCs w:val="24"/>
          <w:lang w:val="ro-MD"/>
        </w:rPr>
        <w:t xml:space="preserve"> sunt achitate </w:t>
      </w:r>
      <w:r w:rsidR="004F0647" w:rsidRPr="00A92E2B">
        <w:rPr>
          <w:rFonts w:asciiTheme="majorHAnsi" w:hAnsiTheme="majorHAnsi" w:cstheme="majorHAnsi"/>
          <w:sz w:val="24"/>
          <w:szCs w:val="24"/>
          <w:lang w:val="ro-MD"/>
        </w:rPr>
        <w:t>ș</w:t>
      </w:r>
      <w:r w:rsidR="00550B36" w:rsidRPr="00A92E2B">
        <w:rPr>
          <w:rFonts w:asciiTheme="majorHAnsi" w:hAnsiTheme="majorHAnsi" w:cstheme="majorHAnsi"/>
          <w:sz w:val="24"/>
          <w:szCs w:val="24"/>
          <w:lang w:val="ro-MD"/>
        </w:rPr>
        <w:t>i serviciile comunale utilizate de către agen</w:t>
      </w:r>
      <w:r w:rsidR="004F0647" w:rsidRPr="00A92E2B">
        <w:rPr>
          <w:rFonts w:asciiTheme="majorHAnsi" w:hAnsiTheme="majorHAnsi" w:cstheme="majorHAnsi"/>
          <w:sz w:val="24"/>
          <w:szCs w:val="24"/>
          <w:lang w:val="ro-MD"/>
        </w:rPr>
        <w:t>ț</w:t>
      </w:r>
      <w:r w:rsidR="00550B36" w:rsidRPr="00A92E2B">
        <w:rPr>
          <w:rFonts w:asciiTheme="majorHAnsi" w:hAnsiTheme="majorHAnsi" w:cstheme="majorHAnsi"/>
          <w:sz w:val="24"/>
          <w:szCs w:val="24"/>
          <w:lang w:val="ro-MD"/>
        </w:rPr>
        <w:t>ii economici care prestează servicii de alimentare a elevilor, care în anu</w:t>
      </w:r>
      <w:r w:rsidR="00AB6057" w:rsidRPr="00A92E2B">
        <w:rPr>
          <w:rFonts w:asciiTheme="majorHAnsi" w:hAnsiTheme="majorHAnsi" w:cstheme="majorHAnsi"/>
          <w:sz w:val="24"/>
          <w:szCs w:val="24"/>
          <w:lang w:val="ro-MD"/>
        </w:rPr>
        <w:t xml:space="preserve">l 2019 au constituit circa </w:t>
      </w:r>
      <w:r w:rsidR="00AB6057" w:rsidRPr="00A92E2B">
        <w:rPr>
          <w:rFonts w:asciiTheme="majorHAnsi" w:hAnsiTheme="majorHAnsi" w:cstheme="majorHAnsi"/>
          <w:b/>
          <w:i/>
          <w:sz w:val="24"/>
          <w:szCs w:val="24"/>
          <w:lang w:val="ro-MD"/>
        </w:rPr>
        <w:t>14</w:t>
      </w:r>
      <w:r w:rsidR="0070428A">
        <w:rPr>
          <w:rFonts w:asciiTheme="majorHAnsi" w:hAnsiTheme="majorHAnsi" w:cstheme="majorHAnsi"/>
          <w:b/>
          <w:i/>
          <w:sz w:val="24"/>
          <w:szCs w:val="24"/>
          <w:lang w:val="ro-MD"/>
        </w:rPr>
        <w:t xml:space="preserve"> </w:t>
      </w:r>
      <w:r w:rsidR="00AB6057" w:rsidRPr="00A92E2B">
        <w:rPr>
          <w:rFonts w:asciiTheme="majorHAnsi" w:hAnsiTheme="majorHAnsi" w:cstheme="majorHAnsi"/>
          <w:b/>
          <w:i/>
          <w:sz w:val="24"/>
          <w:szCs w:val="24"/>
          <w:lang w:val="ro-MD"/>
        </w:rPr>
        <w:t xml:space="preserve">251,4 </w:t>
      </w:r>
      <w:r w:rsidR="00550B36" w:rsidRPr="00A92E2B">
        <w:rPr>
          <w:rFonts w:asciiTheme="majorHAnsi" w:hAnsiTheme="majorHAnsi" w:cstheme="majorHAnsi"/>
          <w:b/>
          <w:i/>
          <w:sz w:val="24"/>
          <w:szCs w:val="24"/>
          <w:lang w:val="ro-MD"/>
        </w:rPr>
        <w:t>mii lei</w:t>
      </w:r>
      <w:r w:rsidR="00550B36" w:rsidRPr="00A92E2B">
        <w:rPr>
          <w:rFonts w:asciiTheme="majorHAnsi" w:hAnsiTheme="majorHAnsi" w:cstheme="majorHAnsi"/>
          <w:sz w:val="24"/>
          <w:szCs w:val="24"/>
          <w:lang w:val="ro-MD"/>
        </w:rPr>
        <w:t xml:space="preserve">, din care pentru: energia electrică </w:t>
      </w:r>
      <w:r w:rsidR="00AB6057" w:rsidRPr="00A92E2B">
        <w:rPr>
          <w:rFonts w:asciiTheme="majorHAnsi" w:hAnsiTheme="majorHAnsi" w:cstheme="majorHAnsi"/>
          <w:sz w:val="24"/>
          <w:szCs w:val="24"/>
          <w:lang w:val="ro-MD"/>
        </w:rPr>
        <w:t>– 8</w:t>
      </w:r>
      <w:r w:rsidR="0070428A">
        <w:rPr>
          <w:rFonts w:asciiTheme="majorHAnsi" w:hAnsiTheme="majorHAnsi" w:cstheme="majorHAnsi"/>
          <w:sz w:val="24"/>
          <w:szCs w:val="24"/>
          <w:lang w:val="ro-MD"/>
        </w:rPr>
        <w:t xml:space="preserve"> </w:t>
      </w:r>
      <w:r w:rsidR="00AB6057" w:rsidRPr="00A92E2B">
        <w:rPr>
          <w:rFonts w:asciiTheme="majorHAnsi" w:hAnsiTheme="majorHAnsi" w:cstheme="majorHAnsi"/>
          <w:sz w:val="24"/>
          <w:szCs w:val="24"/>
          <w:lang w:val="ro-MD"/>
        </w:rPr>
        <w:t xml:space="preserve">127,9 </w:t>
      </w:r>
      <w:r w:rsidR="00550B36" w:rsidRPr="00A92E2B">
        <w:rPr>
          <w:rFonts w:asciiTheme="majorHAnsi" w:hAnsiTheme="majorHAnsi" w:cstheme="majorHAnsi"/>
          <w:sz w:val="24"/>
          <w:szCs w:val="24"/>
          <w:lang w:val="ro-MD"/>
        </w:rPr>
        <w:t>m</w:t>
      </w:r>
      <w:r w:rsidR="00AB6057" w:rsidRPr="00A92E2B">
        <w:rPr>
          <w:rFonts w:asciiTheme="majorHAnsi" w:hAnsiTheme="majorHAnsi" w:cstheme="majorHAnsi"/>
          <w:sz w:val="24"/>
          <w:szCs w:val="24"/>
          <w:lang w:val="ro-MD"/>
        </w:rPr>
        <w:t xml:space="preserve">ii lei; energia termică </w:t>
      </w:r>
      <w:r w:rsidR="002C2622">
        <w:rPr>
          <w:rFonts w:asciiTheme="majorHAnsi" w:hAnsiTheme="majorHAnsi" w:cstheme="majorHAnsi"/>
          <w:sz w:val="24"/>
          <w:szCs w:val="24"/>
          <w:lang w:val="ro-MD"/>
        </w:rPr>
        <w:t>–</w:t>
      </w:r>
      <w:r w:rsidR="00BD7A4A">
        <w:rPr>
          <w:rFonts w:asciiTheme="majorHAnsi" w:hAnsiTheme="majorHAnsi" w:cstheme="majorHAnsi"/>
          <w:sz w:val="24"/>
          <w:szCs w:val="24"/>
          <w:lang w:val="ro-MD"/>
        </w:rPr>
        <w:t xml:space="preserve"> </w:t>
      </w:r>
      <w:r w:rsidR="00AB6057" w:rsidRPr="00A92E2B">
        <w:rPr>
          <w:rFonts w:asciiTheme="majorHAnsi" w:hAnsiTheme="majorHAnsi" w:cstheme="majorHAnsi"/>
          <w:sz w:val="24"/>
          <w:szCs w:val="24"/>
          <w:lang w:val="ro-MD"/>
        </w:rPr>
        <w:t>2</w:t>
      </w:r>
      <w:r w:rsidR="0070428A">
        <w:rPr>
          <w:rFonts w:asciiTheme="majorHAnsi" w:hAnsiTheme="majorHAnsi" w:cstheme="majorHAnsi"/>
          <w:sz w:val="24"/>
          <w:szCs w:val="24"/>
          <w:lang w:val="ro-MD"/>
        </w:rPr>
        <w:t xml:space="preserve"> </w:t>
      </w:r>
      <w:r w:rsidR="00AB6057" w:rsidRPr="00A92E2B">
        <w:rPr>
          <w:rFonts w:asciiTheme="majorHAnsi" w:hAnsiTheme="majorHAnsi" w:cstheme="majorHAnsi"/>
          <w:sz w:val="24"/>
          <w:szCs w:val="24"/>
          <w:lang w:val="ro-MD"/>
        </w:rPr>
        <w:t xml:space="preserve">949,7 mii lei; gaze naturale – 626,7 </w:t>
      </w:r>
      <w:r w:rsidR="00550B36" w:rsidRPr="00A92E2B">
        <w:rPr>
          <w:rFonts w:asciiTheme="majorHAnsi" w:hAnsiTheme="majorHAnsi" w:cstheme="majorHAnsi"/>
          <w:sz w:val="24"/>
          <w:szCs w:val="24"/>
          <w:lang w:val="ro-MD"/>
        </w:rPr>
        <w:t>mi</w:t>
      </w:r>
      <w:r w:rsidR="00AB6057" w:rsidRPr="00A92E2B">
        <w:rPr>
          <w:rFonts w:asciiTheme="majorHAnsi" w:hAnsiTheme="majorHAnsi" w:cstheme="majorHAnsi"/>
          <w:sz w:val="24"/>
          <w:szCs w:val="24"/>
          <w:lang w:val="ro-MD"/>
        </w:rPr>
        <w:t>i lei</w:t>
      </w:r>
      <w:r w:rsidR="0070428A">
        <w:rPr>
          <w:rFonts w:asciiTheme="majorHAnsi" w:hAnsiTheme="majorHAnsi" w:cstheme="majorHAnsi"/>
          <w:sz w:val="24"/>
          <w:szCs w:val="24"/>
          <w:lang w:val="ro-MD"/>
        </w:rPr>
        <w:t>,</w:t>
      </w:r>
      <w:r w:rsidR="00AB6057" w:rsidRPr="00A92E2B">
        <w:rPr>
          <w:rFonts w:asciiTheme="majorHAnsi" w:hAnsiTheme="majorHAnsi" w:cstheme="majorHAnsi"/>
          <w:sz w:val="24"/>
          <w:szCs w:val="24"/>
          <w:lang w:val="ro-MD"/>
        </w:rPr>
        <w:t xml:space="preserve"> </w:t>
      </w:r>
      <w:r w:rsidR="004F0647" w:rsidRPr="00A92E2B">
        <w:rPr>
          <w:rFonts w:asciiTheme="majorHAnsi" w:hAnsiTheme="majorHAnsi" w:cstheme="majorHAnsi"/>
          <w:sz w:val="24"/>
          <w:szCs w:val="24"/>
          <w:lang w:val="ro-MD"/>
        </w:rPr>
        <w:t>ș</w:t>
      </w:r>
      <w:r w:rsidR="00AB6057" w:rsidRPr="00A92E2B">
        <w:rPr>
          <w:rFonts w:asciiTheme="majorHAnsi" w:hAnsiTheme="majorHAnsi" w:cstheme="majorHAnsi"/>
          <w:sz w:val="24"/>
          <w:szCs w:val="24"/>
          <w:lang w:val="ro-MD"/>
        </w:rPr>
        <w:t xml:space="preserve">i apă </w:t>
      </w:r>
      <w:r w:rsidR="004F0647" w:rsidRPr="00A92E2B">
        <w:rPr>
          <w:rFonts w:asciiTheme="majorHAnsi" w:hAnsiTheme="majorHAnsi" w:cstheme="majorHAnsi"/>
          <w:sz w:val="24"/>
          <w:szCs w:val="24"/>
          <w:lang w:val="ro-MD"/>
        </w:rPr>
        <w:t>ș</w:t>
      </w:r>
      <w:r w:rsidR="00AB6057" w:rsidRPr="00A92E2B">
        <w:rPr>
          <w:rFonts w:asciiTheme="majorHAnsi" w:hAnsiTheme="majorHAnsi" w:cstheme="majorHAnsi"/>
          <w:sz w:val="24"/>
          <w:szCs w:val="24"/>
          <w:lang w:val="ro-MD"/>
        </w:rPr>
        <w:t>i canalizare – 2</w:t>
      </w:r>
      <w:r w:rsidR="0070428A">
        <w:rPr>
          <w:rFonts w:asciiTheme="majorHAnsi" w:hAnsiTheme="majorHAnsi" w:cstheme="majorHAnsi"/>
          <w:sz w:val="24"/>
          <w:szCs w:val="24"/>
          <w:lang w:val="ro-MD"/>
        </w:rPr>
        <w:t xml:space="preserve"> </w:t>
      </w:r>
      <w:r w:rsidR="00AB6057" w:rsidRPr="00A92E2B">
        <w:rPr>
          <w:rFonts w:asciiTheme="majorHAnsi" w:hAnsiTheme="majorHAnsi" w:cstheme="majorHAnsi"/>
          <w:sz w:val="24"/>
          <w:szCs w:val="24"/>
          <w:lang w:val="ro-MD"/>
        </w:rPr>
        <w:t xml:space="preserve">547,1 </w:t>
      </w:r>
      <w:r w:rsidR="00550B36" w:rsidRPr="00A92E2B">
        <w:rPr>
          <w:rFonts w:asciiTheme="majorHAnsi" w:hAnsiTheme="majorHAnsi" w:cstheme="majorHAnsi"/>
          <w:sz w:val="24"/>
          <w:szCs w:val="24"/>
          <w:lang w:val="ro-MD"/>
        </w:rPr>
        <w:t>mii lei</w:t>
      </w:r>
      <w:r w:rsidR="00BD7A4A">
        <w:rPr>
          <w:rFonts w:asciiTheme="majorHAnsi" w:hAnsiTheme="majorHAnsi" w:cstheme="majorHAnsi"/>
          <w:sz w:val="24"/>
          <w:szCs w:val="24"/>
          <w:lang w:val="ro-MD"/>
        </w:rPr>
        <w:t xml:space="preserve"> </w:t>
      </w:r>
      <w:r w:rsidR="00AB6057" w:rsidRPr="00A92E2B">
        <w:rPr>
          <w:rFonts w:asciiTheme="majorHAnsi" w:hAnsiTheme="majorHAnsi" w:cstheme="majorHAnsi"/>
          <w:i/>
          <w:sz w:val="24"/>
          <w:szCs w:val="24"/>
          <w:lang w:val="ro-MD"/>
        </w:rPr>
        <w:t xml:space="preserve">(vezi </w:t>
      </w:r>
      <w:r w:rsidR="0070428A">
        <w:rPr>
          <w:rFonts w:asciiTheme="majorHAnsi" w:hAnsiTheme="majorHAnsi" w:cstheme="majorHAnsi"/>
          <w:i/>
          <w:sz w:val="24"/>
          <w:szCs w:val="24"/>
          <w:lang w:val="ro-MD"/>
        </w:rPr>
        <w:t>A</w:t>
      </w:r>
      <w:r w:rsidR="00AB6057" w:rsidRPr="00A92E2B">
        <w:rPr>
          <w:rFonts w:asciiTheme="majorHAnsi" w:hAnsiTheme="majorHAnsi" w:cstheme="majorHAnsi"/>
          <w:i/>
          <w:sz w:val="24"/>
          <w:szCs w:val="24"/>
          <w:lang w:val="ro-MD"/>
        </w:rPr>
        <w:t>nexa nr. 8 la Raportul de audit)</w:t>
      </w:r>
      <w:r w:rsidR="0070428A">
        <w:rPr>
          <w:rFonts w:asciiTheme="majorHAnsi" w:hAnsiTheme="majorHAnsi" w:cstheme="majorHAnsi"/>
          <w:i/>
          <w:sz w:val="24"/>
          <w:szCs w:val="24"/>
          <w:lang w:val="ro-MD"/>
        </w:rPr>
        <w:t>.</w:t>
      </w:r>
    </w:p>
    <w:p w14:paraId="6BE47B2F" w14:textId="081DF80C" w:rsidR="00CD0DDC" w:rsidRPr="00CD0DDC" w:rsidRDefault="0070428A" w:rsidP="00CD0DDC">
      <w:pPr>
        <w:spacing w:after="0" w:line="276" w:lineRule="auto"/>
        <w:ind w:right="-22" w:firstLine="360"/>
        <w:jc w:val="both"/>
        <w:rPr>
          <w:b/>
          <w:i/>
          <w:color w:val="FF0000"/>
          <w:sz w:val="16"/>
          <w:szCs w:val="16"/>
          <w:lang w:val="ro-MD"/>
        </w:rPr>
      </w:pPr>
      <w:r>
        <w:rPr>
          <w:rFonts w:asciiTheme="majorHAnsi" w:hAnsiTheme="majorHAnsi" w:cstheme="majorHAnsi"/>
          <w:b/>
          <w:i/>
          <w:sz w:val="24"/>
          <w:szCs w:val="24"/>
          <w:lang w:val="ro-MD"/>
        </w:rPr>
        <w:t>Din cauza</w:t>
      </w:r>
      <w:r w:rsidR="00953549" w:rsidRPr="00A92E2B">
        <w:rPr>
          <w:rFonts w:asciiTheme="majorHAnsi" w:hAnsiTheme="majorHAnsi" w:cstheme="majorHAnsi"/>
          <w:b/>
          <w:i/>
          <w:sz w:val="24"/>
          <w:szCs w:val="24"/>
          <w:lang w:val="ro-MD"/>
        </w:rPr>
        <w:t xml:space="preserve"> că ÎS</w:t>
      </w:r>
      <w:r w:rsidR="00D974A5">
        <w:rPr>
          <w:rFonts w:asciiTheme="majorHAnsi" w:hAnsiTheme="majorHAnsi" w:cstheme="majorHAnsi"/>
          <w:b/>
          <w:i/>
          <w:sz w:val="24"/>
          <w:szCs w:val="24"/>
          <w:lang w:val="ro-MD"/>
        </w:rPr>
        <w:t>/ÎM</w:t>
      </w:r>
      <w:r w:rsidR="00953549" w:rsidRPr="00A92E2B">
        <w:rPr>
          <w:rFonts w:asciiTheme="majorHAnsi" w:hAnsiTheme="majorHAnsi" w:cstheme="majorHAnsi"/>
          <w:b/>
          <w:i/>
          <w:sz w:val="24"/>
          <w:szCs w:val="24"/>
          <w:lang w:val="ro-MD"/>
        </w:rPr>
        <w:t xml:space="preserve"> care prestează servicii de alimentare a elevilor din institu</w:t>
      </w:r>
      <w:r w:rsidR="004F0647" w:rsidRPr="00A92E2B">
        <w:rPr>
          <w:rFonts w:asciiTheme="majorHAnsi" w:hAnsiTheme="majorHAnsi" w:cstheme="majorHAnsi"/>
          <w:b/>
          <w:i/>
          <w:sz w:val="24"/>
          <w:szCs w:val="24"/>
          <w:lang w:val="ro-MD"/>
        </w:rPr>
        <w:t>ț</w:t>
      </w:r>
      <w:r w:rsidR="00953549" w:rsidRPr="00A92E2B">
        <w:rPr>
          <w:rFonts w:asciiTheme="majorHAnsi" w:hAnsiTheme="majorHAnsi" w:cstheme="majorHAnsi"/>
          <w:b/>
          <w:i/>
          <w:sz w:val="24"/>
          <w:szCs w:val="24"/>
          <w:lang w:val="ro-MD"/>
        </w:rPr>
        <w:t xml:space="preserve">iile de </w:t>
      </w:r>
      <w:r w:rsidR="005B177C">
        <w:rPr>
          <w:rFonts w:asciiTheme="majorHAnsi" w:hAnsiTheme="majorHAnsi" w:cstheme="majorHAnsi"/>
          <w:b/>
          <w:i/>
          <w:sz w:val="24"/>
          <w:szCs w:val="24"/>
          <w:lang w:val="ro-MD"/>
        </w:rPr>
        <w:t>învățămâ</w:t>
      </w:r>
      <w:r w:rsidR="00953549" w:rsidRPr="00A92E2B">
        <w:rPr>
          <w:rFonts w:asciiTheme="majorHAnsi" w:hAnsiTheme="majorHAnsi" w:cstheme="majorHAnsi"/>
          <w:b/>
          <w:i/>
          <w:sz w:val="24"/>
          <w:szCs w:val="24"/>
          <w:lang w:val="ro-MD"/>
        </w:rPr>
        <w:t>nt preuniversitar din mun. Chi</w:t>
      </w:r>
      <w:r w:rsidR="004F0647" w:rsidRPr="00A92E2B">
        <w:rPr>
          <w:rFonts w:asciiTheme="majorHAnsi" w:hAnsiTheme="majorHAnsi" w:cstheme="majorHAnsi"/>
          <w:b/>
          <w:i/>
          <w:sz w:val="24"/>
          <w:szCs w:val="24"/>
          <w:lang w:val="ro-MD"/>
        </w:rPr>
        <w:t>ș</w:t>
      </w:r>
      <w:r w:rsidR="00953549" w:rsidRPr="00A92E2B">
        <w:rPr>
          <w:rFonts w:asciiTheme="majorHAnsi" w:hAnsiTheme="majorHAnsi" w:cstheme="majorHAnsi"/>
          <w:b/>
          <w:i/>
          <w:sz w:val="24"/>
          <w:szCs w:val="24"/>
          <w:lang w:val="ro-MD"/>
        </w:rPr>
        <w:t>inău nu au asigurat eviden</w:t>
      </w:r>
      <w:r w:rsidR="004F0647" w:rsidRPr="00A92E2B">
        <w:rPr>
          <w:rFonts w:asciiTheme="majorHAnsi" w:hAnsiTheme="majorHAnsi" w:cstheme="majorHAnsi"/>
          <w:b/>
          <w:i/>
          <w:sz w:val="24"/>
          <w:szCs w:val="24"/>
          <w:lang w:val="ro-MD"/>
        </w:rPr>
        <w:t>ț</w:t>
      </w:r>
      <w:r w:rsidR="00953549" w:rsidRPr="00A92E2B">
        <w:rPr>
          <w:rFonts w:asciiTheme="majorHAnsi" w:hAnsiTheme="majorHAnsi" w:cstheme="majorHAnsi"/>
          <w:b/>
          <w:i/>
          <w:sz w:val="24"/>
          <w:szCs w:val="24"/>
          <w:lang w:val="ro-MD"/>
        </w:rPr>
        <w:t xml:space="preserve">a contabilă conformă a serviciilor de alimentare pe tip </w:t>
      </w:r>
      <w:r w:rsidR="004F0647" w:rsidRPr="00A92E2B">
        <w:rPr>
          <w:rFonts w:asciiTheme="majorHAnsi" w:hAnsiTheme="majorHAnsi" w:cstheme="majorHAnsi"/>
          <w:b/>
          <w:i/>
          <w:sz w:val="24"/>
          <w:szCs w:val="24"/>
          <w:lang w:val="ro-MD"/>
        </w:rPr>
        <w:t>ș</w:t>
      </w:r>
      <w:r w:rsidR="00953549" w:rsidRPr="00A92E2B">
        <w:rPr>
          <w:rFonts w:asciiTheme="majorHAnsi" w:hAnsiTheme="majorHAnsi" w:cstheme="majorHAnsi"/>
          <w:b/>
          <w:i/>
          <w:sz w:val="24"/>
          <w:szCs w:val="24"/>
          <w:lang w:val="ro-MD"/>
        </w:rPr>
        <w:t xml:space="preserve">i unitate de serviciu prestat (dejun, </w:t>
      </w:r>
      <w:r w:rsidR="00FC4D68" w:rsidRPr="00A92E2B">
        <w:rPr>
          <w:rFonts w:asciiTheme="majorHAnsi" w:hAnsiTheme="majorHAnsi" w:cstheme="majorHAnsi"/>
          <w:b/>
          <w:i/>
          <w:sz w:val="24"/>
          <w:szCs w:val="24"/>
          <w:lang w:val="ro-MD"/>
        </w:rPr>
        <w:t>prânz</w:t>
      </w:r>
      <w:r w:rsidR="00953549" w:rsidRPr="00A92E2B">
        <w:rPr>
          <w:rFonts w:asciiTheme="majorHAnsi" w:hAnsiTheme="majorHAnsi" w:cstheme="majorHAnsi"/>
          <w:b/>
          <w:i/>
          <w:sz w:val="24"/>
          <w:szCs w:val="24"/>
          <w:lang w:val="ro-MD"/>
        </w:rPr>
        <w:t xml:space="preserve">, abonament </w:t>
      </w:r>
      <w:r w:rsidR="007436DF">
        <w:rPr>
          <w:rFonts w:asciiTheme="majorHAnsi" w:hAnsiTheme="majorHAnsi" w:cstheme="majorHAnsi"/>
          <w:b/>
          <w:i/>
          <w:sz w:val="24"/>
          <w:szCs w:val="24"/>
          <w:lang w:val="ro-MD"/>
        </w:rPr>
        <w:t xml:space="preserve">de alimentare </w:t>
      </w:r>
      <w:r w:rsidR="00953549" w:rsidRPr="00A92E2B">
        <w:rPr>
          <w:rFonts w:asciiTheme="majorHAnsi" w:hAnsiTheme="majorHAnsi" w:cstheme="majorHAnsi"/>
          <w:b/>
          <w:i/>
          <w:sz w:val="24"/>
          <w:szCs w:val="24"/>
          <w:lang w:val="ro-MD"/>
        </w:rPr>
        <w:t xml:space="preserve">etc.), auditul a fost limitat în </w:t>
      </w:r>
      <w:r w:rsidR="004179C8" w:rsidRPr="00A92E2B">
        <w:rPr>
          <w:rFonts w:asciiTheme="majorHAnsi" w:hAnsiTheme="majorHAnsi" w:cstheme="majorHAnsi"/>
          <w:b/>
          <w:i/>
          <w:sz w:val="24"/>
          <w:szCs w:val="24"/>
          <w:lang w:val="ro-MD"/>
        </w:rPr>
        <w:t>determina</w:t>
      </w:r>
      <w:r w:rsidR="008C44D5">
        <w:rPr>
          <w:rFonts w:asciiTheme="majorHAnsi" w:hAnsiTheme="majorHAnsi" w:cstheme="majorHAnsi"/>
          <w:b/>
          <w:i/>
          <w:sz w:val="24"/>
          <w:szCs w:val="24"/>
          <w:lang w:val="ro-MD"/>
        </w:rPr>
        <w:t>rea</w:t>
      </w:r>
      <w:r w:rsidR="004179C8" w:rsidRPr="00A92E2B">
        <w:rPr>
          <w:rFonts w:asciiTheme="majorHAnsi" w:hAnsiTheme="majorHAnsi" w:cstheme="majorHAnsi"/>
          <w:b/>
          <w:i/>
          <w:sz w:val="24"/>
          <w:szCs w:val="24"/>
          <w:lang w:val="ro-MD"/>
        </w:rPr>
        <w:t xml:space="preserve"> </w:t>
      </w:r>
      <w:r w:rsidR="00953549" w:rsidRPr="00A92E2B">
        <w:rPr>
          <w:rFonts w:asciiTheme="majorHAnsi" w:hAnsiTheme="majorHAnsi" w:cstheme="majorHAnsi"/>
          <w:b/>
          <w:i/>
          <w:sz w:val="24"/>
          <w:szCs w:val="24"/>
          <w:lang w:val="ro-MD"/>
        </w:rPr>
        <w:t>costurilor reale pentru alimentarea elevilor</w:t>
      </w:r>
      <w:r w:rsidR="00953549" w:rsidRPr="00CD0DDC">
        <w:rPr>
          <w:rFonts w:asciiTheme="majorHAnsi" w:hAnsiTheme="majorHAnsi" w:cstheme="majorHAnsi"/>
          <w:b/>
          <w:i/>
          <w:sz w:val="24"/>
          <w:szCs w:val="24"/>
          <w:lang w:val="ro-MD"/>
        </w:rPr>
        <w:t>.</w:t>
      </w:r>
      <w:r w:rsidR="00CD0DDC" w:rsidRPr="00CD0DDC">
        <w:rPr>
          <w:rFonts w:asciiTheme="majorHAnsi" w:hAnsiTheme="majorHAnsi" w:cstheme="majorHAnsi"/>
          <w:b/>
          <w:i/>
          <w:sz w:val="24"/>
          <w:szCs w:val="24"/>
          <w:lang w:val="ro-MD"/>
        </w:rPr>
        <w:t xml:space="preserve"> </w:t>
      </w:r>
      <w:r w:rsidR="00CD0DDC" w:rsidRPr="00CD0DDC">
        <w:rPr>
          <w:rFonts w:asciiTheme="majorHAnsi" w:hAnsiTheme="majorHAnsi" w:cstheme="majorHAnsi"/>
          <w:b/>
          <w:i/>
          <w:color w:val="000000" w:themeColor="text1"/>
          <w:sz w:val="24"/>
          <w:szCs w:val="24"/>
          <w:lang w:val="ro-MD"/>
        </w:rPr>
        <w:t>Totodată, cadrul normativ nu prevede normative cantitative de alimente per zi, necesare conform vârstei elevilor din clasele I-IV și V-XII, ceea ce face imposibilă urmărirea respectării meniului-model și cantității de produse alimentare consumate.</w:t>
      </w:r>
    </w:p>
    <w:p w14:paraId="5305A51C" w14:textId="3C26C4DB" w:rsidR="0085727C" w:rsidRDefault="00253440" w:rsidP="00E5545C">
      <w:pPr>
        <w:spacing w:after="0" w:line="276" w:lineRule="auto"/>
        <w:ind w:right="-22" w:firstLine="360"/>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ÎS</w:t>
      </w:r>
      <w:r w:rsidR="00D974A5">
        <w:rPr>
          <w:rFonts w:asciiTheme="majorHAnsi" w:hAnsiTheme="majorHAnsi" w:cstheme="majorHAnsi"/>
          <w:sz w:val="24"/>
          <w:szCs w:val="24"/>
          <w:lang w:val="ro-MD"/>
        </w:rPr>
        <w:t>/ÎM</w:t>
      </w:r>
      <w:r w:rsidRPr="00A92E2B">
        <w:rPr>
          <w:rFonts w:asciiTheme="majorHAnsi" w:hAnsiTheme="majorHAnsi" w:cstheme="majorHAnsi"/>
          <w:sz w:val="24"/>
          <w:szCs w:val="24"/>
          <w:lang w:val="ro-MD"/>
        </w:rPr>
        <w:t xml:space="preserve"> prestatoare de servicii de alimentare a elevilor din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iile de învă</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ămînt din mun. Chi</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inău nu au asigurat o eviden</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ă contabilă conformă a produselor alimentare pentru prepararea bucatelor</w:t>
      </w:r>
      <w:r w:rsidR="00140FED">
        <w:rPr>
          <w:rFonts w:asciiTheme="majorHAnsi" w:hAnsiTheme="majorHAnsi" w:cstheme="majorHAnsi"/>
          <w:sz w:val="24"/>
          <w:szCs w:val="24"/>
          <w:lang w:val="ro-MD"/>
        </w:rPr>
        <w:t>.</w:t>
      </w:r>
      <w:r w:rsidR="00037429" w:rsidRPr="00A92E2B">
        <w:rPr>
          <w:rFonts w:asciiTheme="majorHAnsi" w:hAnsiTheme="majorHAnsi" w:cstheme="majorHAnsi"/>
          <w:sz w:val="24"/>
          <w:szCs w:val="24"/>
          <w:lang w:val="ro-MD"/>
        </w:rPr>
        <w:t xml:space="preserve"> </w:t>
      </w:r>
      <w:r w:rsidR="00140FED">
        <w:rPr>
          <w:rFonts w:asciiTheme="majorHAnsi" w:hAnsiTheme="majorHAnsi" w:cstheme="majorHAnsi"/>
          <w:sz w:val="24"/>
          <w:szCs w:val="24"/>
          <w:lang w:val="ro-MD"/>
        </w:rPr>
        <w:t>U</w:t>
      </w:r>
      <w:r w:rsidR="00037429" w:rsidRPr="00A92E2B">
        <w:rPr>
          <w:rFonts w:asciiTheme="majorHAnsi" w:hAnsiTheme="majorHAnsi" w:cstheme="majorHAnsi"/>
          <w:sz w:val="24"/>
          <w:szCs w:val="24"/>
          <w:lang w:val="ro-MD"/>
        </w:rPr>
        <w:t>rm</w:t>
      </w:r>
      <w:r w:rsidR="00140FED">
        <w:rPr>
          <w:rFonts w:asciiTheme="majorHAnsi" w:hAnsiTheme="majorHAnsi" w:cstheme="majorHAnsi"/>
          <w:sz w:val="24"/>
          <w:szCs w:val="24"/>
          <w:lang w:val="ro-MD"/>
        </w:rPr>
        <w:t>ând</w:t>
      </w:r>
      <w:r w:rsidR="00037429" w:rsidRPr="00A92E2B">
        <w:rPr>
          <w:rFonts w:asciiTheme="majorHAnsi" w:hAnsiTheme="majorHAnsi" w:cstheme="majorHAnsi"/>
          <w:sz w:val="24"/>
          <w:szCs w:val="24"/>
          <w:lang w:val="ro-MD"/>
        </w:rPr>
        <w:t xml:space="preserve"> a fi contabilizate la contul 2111 „Materii prime </w:t>
      </w:r>
      <w:r w:rsidR="004F0647" w:rsidRPr="00A92E2B">
        <w:rPr>
          <w:rFonts w:asciiTheme="majorHAnsi" w:hAnsiTheme="majorHAnsi" w:cstheme="majorHAnsi"/>
          <w:sz w:val="24"/>
          <w:szCs w:val="24"/>
          <w:lang w:val="ro-MD"/>
        </w:rPr>
        <w:t>ș</w:t>
      </w:r>
      <w:r w:rsidR="00037429" w:rsidRPr="00A92E2B">
        <w:rPr>
          <w:rFonts w:asciiTheme="majorHAnsi" w:hAnsiTheme="majorHAnsi" w:cstheme="majorHAnsi"/>
          <w:sz w:val="24"/>
          <w:szCs w:val="24"/>
          <w:lang w:val="ro-MD"/>
        </w:rPr>
        <w:t>i materiale de bază”</w:t>
      </w:r>
      <w:r w:rsidR="00140FED">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w:t>
      </w:r>
      <w:r w:rsidR="0085727C">
        <w:rPr>
          <w:rFonts w:asciiTheme="majorHAnsi" w:hAnsiTheme="majorHAnsi" w:cstheme="majorHAnsi"/>
          <w:sz w:val="24"/>
          <w:szCs w:val="24"/>
          <w:lang w:val="ro-MD"/>
        </w:rPr>
        <w:t xml:space="preserve">de facto </w:t>
      </w:r>
      <w:r w:rsidR="00140FED">
        <w:rPr>
          <w:rFonts w:asciiTheme="majorHAnsi" w:hAnsiTheme="majorHAnsi" w:cstheme="majorHAnsi"/>
          <w:sz w:val="24"/>
          <w:szCs w:val="24"/>
          <w:lang w:val="ro-MD"/>
        </w:rPr>
        <w:t>a</w:t>
      </w:r>
      <w:r w:rsidRPr="00A92E2B">
        <w:rPr>
          <w:rFonts w:asciiTheme="majorHAnsi" w:hAnsiTheme="majorHAnsi" w:cstheme="majorHAnsi"/>
          <w:sz w:val="24"/>
          <w:szCs w:val="24"/>
          <w:lang w:val="ro-MD"/>
        </w:rPr>
        <w:t xml:space="preserve">cestea </w:t>
      </w:r>
      <w:r w:rsidR="00140FED">
        <w:rPr>
          <w:rFonts w:asciiTheme="majorHAnsi" w:hAnsiTheme="majorHAnsi" w:cstheme="majorHAnsi"/>
          <w:sz w:val="24"/>
          <w:szCs w:val="24"/>
          <w:lang w:val="ro-MD"/>
        </w:rPr>
        <w:t>sunt înregistrate</w:t>
      </w:r>
      <w:r w:rsidRPr="00A92E2B">
        <w:rPr>
          <w:rFonts w:asciiTheme="majorHAnsi" w:hAnsiTheme="majorHAnsi" w:cstheme="majorHAnsi"/>
          <w:sz w:val="24"/>
          <w:szCs w:val="24"/>
          <w:lang w:val="ro-MD"/>
        </w:rPr>
        <w:t xml:space="preserve"> la contul 2171 „Bunuri procurate în vederea </w:t>
      </w:r>
      <w:r w:rsidR="00FC4D68" w:rsidRPr="00A92E2B">
        <w:rPr>
          <w:rFonts w:asciiTheme="majorHAnsi" w:hAnsiTheme="majorHAnsi" w:cstheme="majorHAnsi"/>
          <w:sz w:val="24"/>
          <w:szCs w:val="24"/>
          <w:lang w:val="ro-MD"/>
        </w:rPr>
        <w:t>revânzării</w:t>
      </w:r>
      <w:r w:rsidRPr="00A92E2B">
        <w:rPr>
          <w:rFonts w:asciiTheme="majorHAnsi" w:hAnsiTheme="majorHAnsi" w:cstheme="majorHAnsi"/>
          <w:sz w:val="24"/>
          <w:szCs w:val="24"/>
          <w:lang w:val="ro-MD"/>
        </w:rPr>
        <w:t>”</w:t>
      </w:r>
      <w:r w:rsidR="00140FED">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la care</w:t>
      </w:r>
      <w:r w:rsidR="00140FED">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în momentul intrării </w:t>
      </w:r>
      <w:r w:rsidR="008C44D5">
        <w:rPr>
          <w:rFonts w:asciiTheme="majorHAnsi" w:hAnsiTheme="majorHAnsi" w:cstheme="majorHAnsi"/>
          <w:sz w:val="24"/>
          <w:szCs w:val="24"/>
          <w:lang w:val="ro-MD"/>
        </w:rPr>
        <w:t>în</w:t>
      </w:r>
      <w:r w:rsidRPr="00A92E2B">
        <w:rPr>
          <w:rFonts w:asciiTheme="majorHAnsi" w:hAnsiTheme="majorHAnsi" w:cstheme="majorHAnsi"/>
          <w:sz w:val="24"/>
          <w:szCs w:val="24"/>
          <w:lang w:val="ro-MD"/>
        </w:rPr>
        <w:t xml:space="preserve"> depozitul central</w:t>
      </w:r>
      <w:r w:rsidR="00140FED">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w:t>
      </w:r>
      <w:r w:rsidR="008C44D5">
        <w:rPr>
          <w:rFonts w:asciiTheme="majorHAnsi" w:hAnsiTheme="majorHAnsi" w:cstheme="majorHAnsi"/>
          <w:sz w:val="24"/>
          <w:szCs w:val="24"/>
          <w:lang w:val="ro-MD"/>
        </w:rPr>
        <w:t xml:space="preserve">li </w:t>
      </w:r>
      <w:r w:rsidRPr="00A92E2B">
        <w:rPr>
          <w:rFonts w:asciiTheme="majorHAnsi" w:hAnsiTheme="majorHAnsi" w:cstheme="majorHAnsi"/>
          <w:sz w:val="24"/>
          <w:szCs w:val="24"/>
          <w:lang w:val="ro-MD"/>
        </w:rPr>
        <w:t>se aplică un adaos comercial în medi</w:t>
      </w:r>
      <w:r w:rsidR="008C44D5">
        <w:rPr>
          <w:rFonts w:asciiTheme="majorHAnsi" w:hAnsiTheme="majorHAnsi" w:cstheme="majorHAnsi"/>
          <w:sz w:val="24"/>
          <w:szCs w:val="24"/>
          <w:lang w:val="ro-MD"/>
        </w:rPr>
        <w:t>e</w:t>
      </w:r>
      <w:r w:rsidRPr="00A92E2B">
        <w:rPr>
          <w:rFonts w:asciiTheme="majorHAnsi" w:hAnsiTheme="majorHAnsi" w:cstheme="majorHAnsi"/>
          <w:sz w:val="24"/>
          <w:szCs w:val="24"/>
          <w:lang w:val="ro-MD"/>
        </w:rPr>
        <w:t xml:space="preserve"> de 25% (la unele – 20%</w:t>
      </w:r>
      <w:r w:rsidR="008C44D5">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la </w:t>
      </w:r>
      <w:r w:rsidR="00616289">
        <w:rPr>
          <w:rFonts w:asciiTheme="majorHAnsi" w:hAnsiTheme="majorHAnsi" w:cstheme="majorHAnsi"/>
          <w:sz w:val="24"/>
          <w:szCs w:val="24"/>
          <w:lang w:val="ro-MD"/>
        </w:rPr>
        <w:t>altele</w:t>
      </w:r>
      <w:r w:rsidR="00616289" w:rsidRPr="00A92E2B">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 30%)</w:t>
      </w:r>
      <w:r w:rsidR="00037429" w:rsidRPr="00A92E2B">
        <w:rPr>
          <w:rFonts w:asciiTheme="majorHAnsi" w:hAnsiTheme="majorHAnsi" w:cstheme="majorHAnsi"/>
          <w:sz w:val="24"/>
          <w:szCs w:val="24"/>
          <w:lang w:val="ro-MD"/>
        </w:rPr>
        <w:t xml:space="preserve">, astfel </w:t>
      </w:r>
      <w:r w:rsidR="00FC4D68" w:rsidRPr="00A92E2B">
        <w:rPr>
          <w:rFonts w:asciiTheme="majorHAnsi" w:hAnsiTheme="majorHAnsi" w:cstheme="majorHAnsi"/>
          <w:sz w:val="24"/>
          <w:szCs w:val="24"/>
          <w:lang w:val="ro-MD"/>
        </w:rPr>
        <w:t>majorând</w:t>
      </w:r>
      <w:r w:rsidR="00037429" w:rsidRPr="00A92E2B">
        <w:rPr>
          <w:rFonts w:asciiTheme="majorHAnsi" w:hAnsiTheme="majorHAnsi" w:cstheme="majorHAnsi"/>
          <w:sz w:val="24"/>
          <w:szCs w:val="24"/>
          <w:lang w:val="ro-MD"/>
        </w:rPr>
        <w:t xml:space="preserve"> valoarea materiei prime</w:t>
      </w:r>
      <w:r w:rsidR="00140FED">
        <w:rPr>
          <w:rFonts w:asciiTheme="majorHAnsi" w:hAnsiTheme="majorHAnsi" w:cstheme="majorHAnsi"/>
          <w:sz w:val="24"/>
          <w:szCs w:val="24"/>
          <w:lang w:val="ro-MD"/>
        </w:rPr>
        <w:t>.</w:t>
      </w:r>
      <w:r w:rsidR="00037429" w:rsidRPr="00A92E2B">
        <w:rPr>
          <w:rFonts w:asciiTheme="majorHAnsi" w:hAnsiTheme="majorHAnsi" w:cstheme="majorHAnsi"/>
          <w:sz w:val="24"/>
          <w:szCs w:val="24"/>
          <w:lang w:val="ro-MD"/>
        </w:rPr>
        <w:t xml:space="preserve"> </w:t>
      </w:r>
      <w:r w:rsidR="00140FED">
        <w:rPr>
          <w:rFonts w:asciiTheme="majorHAnsi" w:hAnsiTheme="majorHAnsi" w:cstheme="majorHAnsi"/>
          <w:sz w:val="24"/>
          <w:szCs w:val="24"/>
          <w:lang w:val="ro-MD"/>
        </w:rPr>
        <w:t>U</w:t>
      </w:r>
      <w:r w:rsidR="00037429" w:rsidRPr="00A92E2B">
        <w:rPr>
          <w:rFonts w:asciiTheme="majorHAnsi" w:hAnsiTheme="majorHAnsi" w:cstheme="majorHAnsi"/>
          <w:sz w:val="24"/>
          <w:szCs w:val="24"/>
          <w:lang w:val="ro-MD"/>
        </w:rPr>
        <w:t>lterior</w:t>
      </w:r>
      <w:r w:rsidR="00BD2800">
        <w:rPr>
          <w:rFonts w:asciiTheme="majorHAnsi" w:hAnsiTheme="majorHAnsi" w:cstheme="majorHAnsi"/>
          <w:sz w:val="24"/>
          <w:szCs w:val="24"/>
          <w:lang w:val="ro-MD"/>
        </w:rPr>
        <w:t>,</w:t>
      </w:r>
      <w:r w:rsidR="00037429" w:rsidRPr="00A92E2B">
        <w:rPr>
          <w:rFonts w:asciiTheme="majorHAnsi" w:hAnsiTheme="majorHAnsi" w:cstheme="majorHAnsi"/>
          <w:sz w:val="24"/>
          <w:szCs w:val="24"/>
          <w:lang w:val="ro-MD"/>
        </w:rPr>
        <w:t xml:space="preserve"> </w:t>
      </w:r>
      <w:r w:rsidR="00174598">
        <w:rPr>
          <w:rFonts w:asciiTheme="majorHAnsi" w:hAnsiTheme="majorHAnsi" w:cstheme="majorHAnsi"/>
          <w:sz w:val="24"/>
          <w:szCs w:val="24"/>
          <w:lang w:val="ro-MD"/>
        </w:rPr>
        <w:t>fiind</w:t>
      </w:r>
      <w:r w:rsidR="00037429" w:rsidRPr="00A92E2B">
        <w:rPr>
          <w:rFonts w:asciiTheme="majorHAnsi" w:hAnsiTheme="majorHAnsi" w:cstheme="majorHAnsi"/>
          <w:sz w:val="24"/>
          <w:szCs w:val="24"/>
          <w:lang w:val="ro-MD"/>
        </w:rPr>
        <w:t xml:space="preserve"> transmis</w:t>
      </w:r>
      <w:r w:rsidR="00140FED">
        <w:rPr>
          <w:rFonts w:asciiTheme="majorHAnsi" w:hAnsiTheme="majorHAnsi" w:cstheme="majorHAnsi"/>
          <w:sz w:val="24"/>
          <w:szCs w:val="24"/>
          <w:lang w:val="ro-MD"/>
        </w:rPr>
        <w:t>ă</w:t>
      </w:r>
      <w:r w:rsidR="00037429" w:rsidRPr="00A92E2B">
        <w:rPr>
          <w:rFonts w:asciiTheme="majorHAnsi" w:hAnsiTheme="majorHAnsi" w:cstheme="majorHAnsi"/>
          <w:sz w:val="24"/>
          <w:szCs w:val="24"/>
          <w:lang w:val="ro-MD"/>
        </w:rPr>
        <w:t xml:space="preserve"> de la depozitul central către depozitele institu</w:t>
      </w:r>
      <w:r w:rsidR="004F0647" w:rsidRPr="00A92E2B">
        <w:rPr>
          <w:rFonts w:asciiTheme="majorHAnsi" w:hAnsiTheme="majorHAnsi" w:cstheme="majorHAnsi"/>
          <w:sz w:val="24"/>
          <w:szCs w:val="24"/>
          <w:lang w:val="ro-MD"/>
        </w:rPr>
        <w:t>ț</w:t>
      </w:r>
      <w:r w:rsidR="00037429" w:rsidRPr="00A92E2B">
        <w:rPr>
          <w:rFonts w:asciiTheme="majorHAnsi" w:hAnsiTheme="majorHAnsi" w:cstheme="majorHAnsi"/>
          <w:sz w:val="24"/>
          <w:szCs w:val="24"/>
          <w:lang w:val="ro-MD"/>
        </w:rPr>
        <w:t>iil</w:t>
      </w:r>
      <w:r w:rsidR="00174598">
        <w:rPr>
          <w:rFonts w:asciiTheme="majorHAnsi" w:hAnsiTheme="majorHAnsi" w:cstheme="majorHAnsi"/>
          <w:sz w:val="24"/>
          <w:szCs w:val="24"/>
          <w:lang w:val="ro-MD"/>
        </w:rPr>
        <w:t>or</w:t>
      </w:r>
      <w:r w:rsidR="00037429" w:rsidRPr="00A92E2B">
        <w:rPr>
          <w:rFonts w:asciiTheme="majorHAnsi" w:hAnsiTheme="majorHAnsi" w:cstheme="majorHAnsi"/>
          <w:sz w:val="24"/>
          <w:szCs w:val="24"/>
          <w:lang w:val="ro-MD"/>
        </w:rPr>
        <w:t xml:space="preserve"> de </w:t>
      </w:r>
      <w:r w:rsidR="005B177C">
        <w:rPr>
          <w:rFonts w:asciiTheme="majorHAnsi" w:hAnsiTheme="majorHAnsi" w:cstheme="majorHAnsi"/>
          <w:sz w:val="24"/>
          <w:szCs w:val="24"/>
          <w:lang w:val="ro-MD"/>
        </w:rPr>
        <w:t>învățămâ</w:t>
      </w:r>
      <w:r w:rsidR="00037429" w:rsidRPr="00A92E2B">
        <w:rPr>
          <w:rFonts w:asciiTheme="majorHAnsi" w:hAnsiTheme="majorHAnsi" w:cstheme="majorHAnsi"/>
          <w:sz w:val="24"/>
          <w:szCs w:val="24"/>
          <w:lang w:val="ro-MD"/>
        </w:rPr>
        <w:t xml:space="preserve">nt, </w:t>
      </w:r>
      <w:r w:rsidR="0085727C">
        <w:rPr>
          <w:rFonts w:asciiTheme="majorHAnsi" w:hAnsiTheme="majorHAnsi" w:cstheme="majorHAnsi"/>
          <w:sz w:val="24"/>
          <w:szCs w:val="24"/>
          <w:lang w:val="ro-MD"/>
        </w:rPr>
        <w:t>materia primă este</w:t>
      </w:r>
      <w:r w:rsidR="00037429" w:rsidRPr="00A92E2B">
        <w:rPr>
          <w:rFonts w:asciiTheme="majorHAnsi" w:hAnsiTheme="majorHAnsi" w:cstheme="majorHAnsi"/>
          <w:sz w:val="24"/>
          <w:szCs w:val="24"/>
          <w:lang w:val="ro-MD"/>
        </w:rPr>
        <w:t xml:space="preserve"> contabilizat</w:t>
      </w:r>
      <w:r w:rsidR="0085727C">
        <w:rPr>
          <w:rFonts w:asciiTheme="majorHAnsi" w:hAnsiTheme="majorHAnsi" w:cstheme="majorHAnsi"/>
          <w:sz w:val="24"/>
          <w:szCs w:val="24"/>
          <w:lang w:val="ro-MD"/>
        </w:rPr>
        <w:t>ă</w:t>
      </w:r>
      <w:r w:rsidR="00037429" w:rsidRPr="00A92E2B">
        <w:rPr>
          <w:rFonts w:asciiTheme="majorHAnsi" w:hAnsiTheme="majorHAnsi" w:cstheme="majorHAnsi"/>
          <w:sz w:val="24"/>
          <w:szCs w:val="24"/>
          <w:lang w:val="ro-MD"/>
        </w:rPr>
        <w:t xml:space="preserve"> la contul 2172 „Produse transmise spre v</w:t>
      </w:r>
      <w:r w:rsidR="008C44D5">
        <w:rPr>
          <w:rFonts w:asciiTheme="majorHAnsi" w:hAnsiTheme="majorHAnsi" w:cstheme="majorHAnsi"/>
          <w:sz w:val="24"/>
          <w:szCs w:val="24"/>
          <w:lang w:val="ro-MD"/>
        </w:rPr>
        <w:t>â</w:t>
      </w:r>
      <w:r w:rsidR="00037429" w:rsidRPr="00A92E2B">
        <w:rPr>
          <w:rFonts w:asciiTheme="majorHAnsi" w:hAnsiTheme="majorHAnsi" w:cstheme="majorHAnsi"/>
          <w:sz w:val="24"/>
          <w:szCs w:val="24"/>
          <w:lang w:val="ro-MD"/>
        </w:rPr>
        <w:t>nzare magazinelor proprii”, fiind asigurată eviden</w:t>
      </w:r>
      <w:r w:rsidR="004F0647" w:rsidRPr="00A92E2B">
        <w:rPr>
          <w:rFonts w:asciiTheme="majorHAnsi" w:hAnsiTheme="majorHAnsi" w:cstheme="majorHAnsi"/>
          <w:sz w:val="24"/>
          <w:szCs w:val="24"/>
          <w:lang w:val="ro-MD"/>
        </w:rPr>
        <w:t>ț</w:t>
      </w:r>
      <w:r w:rsidR="00037429" w:rsidRPr="00A92E2B">
        <w:rPr>
          <w:rFonts w:asciiTheme="majorHAnsi" w:hAnsiTheme="majorHAnsi" w:cstheme="majorHAnsi"/>
          <w:sz w:val="24"/>
          <w:szCs w:val="24"/>
          <w:lang w:val="ro-MD"/>
        </w:rPr>
        <w:t xml:space="preserve">a contabilă </w:t>
      </w:r>
      <w:r w:rsidR="00616289">
        <w:rPr>
          <w:rFonts w:asciiTheme="majorHAnsi" w:hAnsiTheme="majorHAnsi" w:cstheme="majorHAnsi"/>
          <w:sz w:val="24"/>
          <w:szCs w:val="24"/>
          <w:lang w:val="ro-MD"/>
        </w:rPr>
        <w:t xml:space="preserve">sintetică (doar în </w:t>
      </w:r>
      <w:r w:rsidR="00037429" w:rsidRPr="00A92E2B">
        <w:rPr>
          <w:rFonts w:asciiTheme="majorHAnsi" w:hAnsiTheme="majorHAnsi" w:cstheme="majorHAnsi"/>
          <w:sz w:val="24"/>
          <w:szCs w:val="24"/>
          <w:lang w:val="ro-MD"/>
        </w:rPr>
        <w:t>sum</w:t>
      </w:r>
      <w:r w:rsidR="00616289">
        <w:rPr>
          <w:rFonts w:asciiTheme="majorHAnsi" w:hAnsiTheme="majorHAnsi" w:cstheme="majorHAnsi"/>
          <w:sz w:val="24"/>
          <w:szCs w:val="24"/>
          <w:lang w:val="ro-MD"/>
        </w:rPr>
        <w:t>ă)</w:t>
      </w:r>
      <w:r w:rsidR="00037429" w:rsidRPr="00A92E2B">
        <w:rPr>
          <w:rFonts w:asciiTheme="majorHAnsi" w:hAnsiTheme="majorHAnsi" w:cstheme="majorHAnsi"/>
          <w:sz w:val="24"/>
          <w:szCs w:val="24"/>
          <w:lang w:val="ro-MD"/>
        </w:rPr>
        <w:t xml:space="preserve">. </w:t>
      </w:r>
    </w:p>
    <w:p w14:paraId="106F4B49" w14:textId="24BF75FA" w:rsidR="00253440" w:rsidRPr="00A92E2B" w:rsidRDefault="00037429" w:rsidP="00E5545C">
      <w:pPr>
        <w:spacing w:after="0" w:line="276" w:lineRule="auto"/>
        <w:ind w:right="-22" w:firstLine="360"/>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Această modalitate de eviden</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ă contabilă nu oferă posibilitatea de a efectua inventarierea inopinată pentru confirmarea soldurilor cantitative a</w:t>
      </w:r>
      <w:r w:rsidR="00141D7B">
        <w:rPr>
          <w:rFonts w:asciiTheme="majorHAnsi" w:hAnsiTheme="majorHAnsi" w:cstheme="majorHAnsi"/>
          <w:sz w:val="24"/>
          <w:szCs w:val="24"/>
          <w:lang w:val="ro-MD"/>
        </w:rPr>
        <w:t>le</w:t>
      </w:r>
      <w:r w:rsidRPr="00A92E2B">
        <w:rPr>
          <w:rFonts w:asciiTheme="majorHAnsi" w:hAnsiTheme="majorHAnsi" w:cstheme="majorHAnsi"/>
          <w:sz w:val="24"/>
          <w:szCs w:val="24"/>
          <w:lang w:val="ro-MD"/>
        </w:rPr>
        <w:t xml:space="preserve"> produselor alimentare aflate în depozitele din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nt; nu oferă posibilita</w:t>
      </w:r>
      <w:r w:rsidR="0011293D" w:rsidRPr="00A92E2B">
        <w:rPr>
          <w:rFonts w:asciiTheme="majorHAnsi" w:hAnsiTheme="majorHAnsi" w:cstheme="majorHAnsi"/>
          <w:sz w:val="24"/>
          <w:szCs w:val="24"/>
          <w:lang w:val="ro-MD"/>
        </w:rPr>
        <w:t xml:space="preserve">tea monitorizării soldurilor </w:t>
      </w:r>
      <w:r w:rsidR="00141D7B">
        <w:rPr>
          <w:rFonts w:asciiTheme="majorHAnsi" w:hAnsiTheme="majorHAnsi" w:cstheme="majorHAnsi"/>
          <w:sz w:val="24"/>
          <w:szCs w:val="24"/>
          <w:lang w:val="ro-MD"/>
        </w:rPr>
        <w:t xml:space="preserve">de </w:t>
      </w:r>
      <w:r w:rsidR="0011293D" w:rsidRPr="00A92E2B">
        <w:rPr>
          <w:rFonts w:asciiTheme="majorHAnsi" w:hAnsiTheme="majorHAnsi" w:cstheme="majorHAnsi"/>
          <w:sz w:val="24"/>
          <w:szCs w:val="24"/>
          <w:lang w:val="ro-MD"/>
        </w:rPr>
        <w:t>produse alimentare, existente la depozitele din institu</w:t>
      </w:r>
      <w:r w:rsidR="004F0647" w:rsidRPr="00A92E2B">
        <w:rPr>
          <w:rFonts w:asciiTheme="majorHAnsi" w:hAnsiTheme="majorHAnsi" w:cstheme="majorHAnsi"/>
          <w:sz w:val="24"/>
          <w:szCs w:val="24"/>
          <w:lang w:val="ro-MD"/>
        </w:rPr>
        <w:t>ț</w:t>
      </w:r>
      <w:r w:rsidR="0011293D" w:rsidRPr="00A92E2B">
        <w:rPr>
          <w:rFonts w:asciiTheme="majorHAnsi" w:hAnsiTheme="majorHAnsi" w:cstheme="majorHAnsi"/>
          <w:sz w:val="24"/>
          <w:szCs w:val="24"/>
          <w:lang w:val="ro-MD"/>
        </w:rPr>
        <w:t>iile de învă</w:t>
      </w:r>
      <w:r w:rsidR="004F0647" w:rsidRPr="00A92E2B">
        <w:rPr>
          <w:rFonts w:asciiTheme="majorHAnsi" w:hAnsiTheme="majorHAnsi" w:cstheme="majorHAnsi"/>
          <w:sz w:val="24"/>
          <w:szCs w:val="24"/>
          <w:lang w:val="ro-MD"/>
        </w:rPr>
        <w:t>ț</w:t>
      </w:r>
      <w:r w:rsidR="0011293D" w:rsidRPr="00A92E2B">
        <w:rPr>
          <w:rFonts w:asciiTheme="majorHAnsi" w:hAnsiTheme="majorHAnsi" w:cstheme="majorHAnsi"/>
          <w:sz w:val="24"/>
          <w:szCs w:val="24"/>
          <w:lang w:val="ro-MD"/>
        </w:rPr>
        <w:t>ăm</w:t>
      </w:r>
      <w:r w:rsidR="00F07A2A">
        <w:rPr>
          <w:rFonts w:asciiTheme="majorHAnsi" w:hAnsiTheme="majorHAnsi" w:cstheme="majorHAnsi"/>
          <w:sz w:val="24"/>
          <w:szCs w:val="24"/>
          <w:lang w:val="ro-MD"/>
        </w:rPr>
        <w:t>â</w:t>
      </w:r>
      <w:r w:rsidR="0011293D" w:rsidRPr="00A92E2B">
        <w:rPr>
          <w:rFonts w:asciiTheme="majorHAnsi" w:hAnsiTheme="majorHAnsi" w:cstheme="majorHAnsi"/>
          <w:sz w:val="24"/>
          <w:szCs w:val="24"/>
          <w:lang w:val="ro-MD"/>
        </w:rPr>
        <w:t>nt, pentru o mai bună planificare a achizi</w:t>
      </w:r>
      <w:r w:rsidR="004F0647" w:rsidRPr="00A92E2B">
        <w:rPr>
          <w:rFonts w:asciiTheme="majorHAnsi" w:hAnsiTheme="majorHAnsi" w:cstheme="majorHAnsi"/>
          <w:sz w:val="24"/>
          <w:szCs w:val="24"/>
          <w:lang w:val="ro-MD"/>
        </w:rPr>
        <w:t>ț</w:t>
      </w:r>
      <w:r w:rsidR="0011293D" w:rsidRPr="00A92E2B">
        <w:rPr>
          <w:rFonts w:asciiTheme="majorHAnsi" w:hAnsiTheme="majorHAnsi" w:cstheme="majorHAnsi"/>
          <w:sz w:val="24"/>
          <w:szCs w:val="24"/>
          <w:lang w:val="ro-MD"/>
        </w:rPr>
        <w:t>ionării/completării acestora, ceea ce poate crea situa</w:t>
      </w:r>
      <w:r w:rsidR="004F0647" w:rsidRPr="00A92E2B">
        <w:rPr>
          <w:rFonts w:asciiTheme="majorHAnsi" w:hAnsiTheme="majorHAnsi" w:cstheme="majorHAnsi"/>
          <w:sz w:val="24"/>
          <w:szCs w:val="24"/>
          <w:lang w:val="ro-MD"/>
        </w:rPr>
        <w:t>ț</w:t>
      </w:r>
      <w:r w:rsidR="0011293D" w:rsidRPr="00A92E2B">
        <w:rPr>
          <w:rFonts w:asciiTheme="majorHAnsi" w:hAnsiTheme="majorHAnsi" w:cstheme="majorHAnsi"/>
          <w:sz w:val="24"/>
          <w:szCs w:val="24"/>
          <w:lang w:val="ro-MD"/>
        </w:rPr>
        <w:t>ia în care unele produse să fie în cantită</w:t>
      </w:r>
      <w:r w:rsidR="004F0647" w:rsidRPr="00A92E2B">
        <w:rPr>
          <w:rFonts w:asciiTheme="majorHAnsi" w:hAnsiTheme="majorHAnsi" w:cstheme="majorHAnsi"/>
          <w:sz w:val="24"/>
          <w:szCs w:val="24"/>
          <w:lang w:val="ro-MD"/>
        </w:rPr>
        <w:t>ț</w:t>
      </w:r>
      <w:r w:rsidR="0011293D" w:rsidRPr="00A92E2B">
        <w:rPr>
          <w:rFonts w:asciiTheme="majorHAnsi" w:hAnsiTheme="majorHAnsi" w:cstheme="majorHAnsi"/>
          <w:sz w:val="24"/>
          <w:szCs w:val="24"/>
          <w:lang w:val="ro-MD"/>
        </w:rPr>
        <w:t>i excesive</w:t>
      </w:r>
      <w:r w:rsidR="00D116EF" w:rsidRPr="00A92E2B">
        <w:rPr>
          <w:rFonts w:asciiTheme="majorHAnsi" w:hAnsiTheme="majorHAnsi" w:cstheme="majorHAnsi"/>
          <w:sz w:val="24"/>
          <w:szCs w:val="24"/>
          <w:lang w:val="ro-MD"/>
        </w:rPr>
        <w:t>, iar altele să lipsească/sau să nu fie în cantită</w:t>
      </w:r>
      <w:r w:rsidR="004F0647" w:rsidRPr="00A92E2B">
        <w:rPr>
          <w:rFonts w:asciiTheme="majorHAnsi" w:hAnsiTheme="majorHAnsi" w:cstheme="majorHAnsi"/>
          <w:sz w:val="24"/>
          <w:szCs w:val="24"/>
          <w:lang w:val="ro-MD"/>
        </w:rPr>
        <w:t>ț</w:t>
      </w:r>
      <w:r w:rsidR="00D116EF" w:rsidRPr="00A92E2B">
        <w:rPr>
          <w:rFonts w:asciiTheme="majorHAnsi" w:hAnsiTheme="majorHAnsi" w:cstheme="majorHAnsi"/>
          <w:sz w:val="24"/>
          <w:szCs w:val="24"/>
          <w:lang w:val="ro-MD"/>
        </w:rPr>
        <w:t>ile necesare pentru asigurarea calitativă a alimentării elevilor</w:t>
      </w:r>
      <w:r w:rsidR="0011293D" w:rsidRPr="00A92E2B">
        <w:rPr>
          <w:rFonts w:asciiTheme="majorHAnsi" w:hAnsiTheme="majorHAnsi" w:cstheme="majorHAnsi"/>
          <w:sz w:val="24"/>
          <w:szCs w:val="24"/>
          <w:lang w:val="ro-MD"/>
        </w:rPr>
        <w:t xml:space="preserve">; </w:t>
      </w:r>
      <w:r w:rsidR="00141D7B">
        <w:rPr>
          <w:rFonts w:asciiTheme="majorHAnsi" w:hAnsiTheme="majorHAnsi" w:cstheme="majorHAnsi"/>
          <w:sz w:val="24"/>
          <w:szCs w:val="24"/>
          <w:lang w:val="ro-MD"/>
        </w:rPr>
        <w:t xml:space="preserve">face imposibilă </w:t>
      </w:r>
      <w:r w:rsidR="00D116EF" w:rsidRPr="00A92E2B">
        <w:rPr>
          <w:rFonts w:asciiTheme="majorHAnsi" w:hAnsiTheme="majorHAnsi" w:cstheme="majorHAnsi"/>
          <w:sz w:val="24"/>
          <w:szCs w:val="24"/>
          <w:lang w:val="ro-MD"/>
        </w:rPr>
        <w:t xml:space="preserve">monitorizarea utilizării la timp a </w:t>
      </w:r>
      <w:r w:rsidR="0011293D" w:rsidRPr="00A92E2B">
        <w:rPr>
          <w:rFonts w:asciiTheme="majorHAnsi" w:hAnsiTheme="majorHAnsi" w:cstheme="majorHAnsi"/>
          <w:sz w:val="24"/>
          <w:szCs w:val="24"/>
          <w:lang w:val="ro-MD"/>
        </w:rPr>
        <w:t>produsel</w:t>
      </w:r>
      <w:r w:rsidR="00141D7B">
        <w:rPr>
          <w:rFonts w:asciiTheme="majorHAnsi" w:hAnsiTheme="majorHAnsi" w:cstheme="majorHAnsi"/>
          <w:sz w:val="24"/>
          <w:szCs w:val="24"/>
          <w:lang w:val="ro-MD"/>
        </w:rPr>
        <w:t>or</w:t>
      </w:r>
      <w:r w:rsidR="0011293D" w:rsidRPr="00A92E2B">
        <w:rPr>
          <w:rFonts w:asciiTheme="majorHAnsi" w:hAnsiTheme="majorHAnsi" w:cstheme="majorHAnsi"/>
          <w:sz w:val="24"/>
          <w:szCs w:val="24"/>
          <w:lang w:val="ro-MD"/>
        </w:rPr>
        <w:t xml:space="preserve"> cu termenul de păstra</w:t>
      </w:r>
      <w:r w:rsidR="00D116EF" w:rsidRPr="00A92E2B">
        <w:rPr>
          <w:rFonts w:asciiTheme="majorHAnsi" w:hAnsiTheme="majorHAnsi" w:cstheme="majorHAnsi"/>
          <w:sz w:val="24"/>
          <w:szCs w:val="24"/>
          <w:lang w:val="ro-MD"/>
        </w:rPr>
        <w:t>re mic (produse lactate, carne, pe</w:t>
      </w:r>
      <w:r w:rsidR="004F0647" w:rsidRPr="00A92E2B">
        <w:rPr>
          <w:rFonts w:asciiTheme="majorHAnsi" w:hAnsiTheme="majorHAnsi" w:cstheme="majorHAnsi"/>
          <w:sz w:val="24"/>
          <w:szCs w:val="24"/>
          <w:lang w:val="ro-MD"/>
        </w:rPr>
        <w:t>ș</w:t>
      </w:r>
      <w:r w:rsidR="00D116EF" w:rsidRPr="00A92E2B">
        <w:rPr>
          <w:rFonts w:asciiTheme="majorHAnsi" w:hAnsiTheme="majorHAnsi" w:cstheme="majorHAnsi"/>
          <w:sz w:val="24"/>
          <w:szCs w:val="24"/>
          <w:lang w:val="ro-MD"/>
        </w:rPr>
        <w:t>te etc.), aceste</w:t>
      </w:r>
      <w:r w:rsidR="002460A4" w:rsidRPr="00A92E2B">
        <w:rPr>
          <w:rFonts w:asciiTheme="majorHAnsi" w:hAnsiTheme="majorHAnsi" w:cstheme="majorHAnsi"/>
          <w:sz w:val="24"/>
          <w:szCs w:val="24"/>
          <w:lang w:val="ro-MD"/>
        </w:rPr>
        <w:t>a</w:t>
      </w:r>
      <w:r w:rsidR="0011293D" w:rsidRPr="00A92E2B">
        <w:rPr>
          <w:rFonts w:asciiTheme="majorHAnsi" w:hAnsiTheme="majorHAnsi" w:cstheme="majorHAnsi"/>
          <w:sz w:val="24"/>
          <w:szCs w:val="24"/>
          <w:lang w:val="ro-MD"/>
        </w:rPr>
        <w:t xml:space="preserve"> fiin</w:t>
      </w:r>
      <w:r w:rsidR="00D116EF" w:rsidRPr="00A92E2B">
        <w:rPr>
          <w:rFonts w:asciiTheme="majorHAnsi" w:hAnsiTheme="majorHAnsi" w:cstheme="majorHAnsi"/>
          <w:sz w:val="24"/>
          <w:szCs w:val="24"/>
          <w:lang w:val="ro-MD"/>
        </w:rPr>
        <w:t>d utilizate ulterior pot cauza</w:t>
      </w:r>
      <w:r w:rsidR="0011293D" w:rsidRPr="00A92E2B">
        <w:rPr>
          <w:rFonts w:asciiTheme="majorHAnsi" w:hAnsiTheme="majorHAnsi" w:cstheme="majorHAnsi"/>
          <w:sz w:val="24"/>
          <w:szCs w:val="24"/>
          <w:lang w:val="ro-MD"/>
        </w:rPr>
        <w:t xml:space="preserve"> intoxica</w:t>
      </w:r>
      <w:r w:rsidR="004F0647" w:rsidRPr="00A92E2B">
        <w:rPr>
          <w:rFonts w:asciiTheme="majorHAnsi" w:hAnsiTheme="majorHAnsi" w:cstheme="majorHAnsi"/>
          <w:sz w:val="24"/>
          <w:szCs w:val="24"/>
          <w:lang w:val="ro-MD"/>
        </w:rPr>
        <w:t>ț</w:t>
      </w:r>
      <w:r w:rsidR="0011293D" w:rsidRPr="00A92E2B">
        <w:rPr>
          <w:rFonts w:asciiTheme="majorHAnsi" w:hAnsiTheme="majorHAnsi" w:cstheme="majorHAnsi"/>
          <w:sz w:val="24"/>
          <w:szCs w:val="24"/>
          <w:lang w:val="ro-MD"/>
        </w:rPr>
        <w:t xml:space="preserve">ii în </w:t>
      </w:r>
      <w:r w:rsidR="00FC4D68" w:rsidRPr="00A92E2B">
        <w:rPr>
          <w:rFonts w:asciiTheme="majorHAnsi" w:hAnsiTheme="majorHAnsi" w:cstheme="majorHAnsi"/>
          <w:sz w:val="24"/>
          <w:szCs w:val="24"/>
          <w:lang w:val="ro-MD"/>
        </w:rPr>
        <w:t>rândul</w:t>
      </w:r>
      <w:r w:rsidR="00B331DB" w:rsidRPr="00A92E2B">
        <w:rPr>
          <w:rFonts w:asciiTheme="majorHAnsi" w:hAnsiTheme="majorHAnsi" w:cstheme="majorHAnsi"/>
          <w:sz w:val="24"/>
          <w:szCs w:val="24"/>
          <w:lang w:val="ro-MD"/>
        </w:rPr>
        <w:t xml:space="preserve"> elevilor alimenta</w:t>
      </w:r>
      <w:r w:rsidR="004F0647" w:rsidRPr="00A92E2B">
        <w:rPr>
          <w:rFonts w:asciiTheme="majorHAnsi" w:hAnsiTheme="majorHAnsi" w:cstheme="majorHAnsi"/>
          <w:sz w:val="24"/>
          <w:szCs w:val="24"/>
          <w:lang w:val="ro-MD"/>
        </w:rPr>
        <w:t>ț</w:t>
      </w:r>
      <w:r w:rsidR="00B331DB" w:rsidRPr="00A92E2B">
        <w:rPr>
          <w:rFonts w:asciiTheme="majorHAnsi" w:hAnsiTheme="majorHAnsi" w:cstheme="majorHAnsi"/>
          <w:sz w:val="24"/>
          <w:szCs w:val="24"/>
          <w:lang w:val="ro-MD"/>
        </w:rPr>
        <w:t xml:space="preserve">i, </w:t>
      </w:r>
      <w:r w:rsidR="00B331DB" w:rsidRPr="00C15CCA">
        <w:rPr>
          <w:rFonts w:asciiTheme="majorHAnsi" w:hAnsiTheme="majorHAnsi" w:cstheme="majorHAnsi"/>
          <w:sz w:val="24"/>
          <w:szCs w:val="24"/>
          <w:lang w:val="ro-MD"/>
        </w:rPr>
        <w:t xml:space="preserve">precum </w:t>
      </w:r>
      <w:r w:rsidR="004F0647" w:rsidRPr="00C15CCA">
        <w:rPr>
          <w:rFonts w:asciiTheme="majorHAnsi" w:hAnsiTheme="majorHAnsi" w:cstheme="majorHAnsi"/>
          <w:sz w:val="24"/>
          <w:szCs w:val="24"/>
          <w:lang w:val="ro-MD"/>
        </w:rPr>
        <w:t>ș</w:t>
      </w:r>
      <w:r w:rsidR="00B331DB" w:rsidRPr="008043BA">
        <w:rPr>
          <w:rFonts w:asciiTheme="majorHAnsi" w:hAnsiTheme="majorHAnsi" w:cstheme="majorHAnsi"/>
          <w:sz w:val="24"/>
          <w:szCs w:val="24"/>
          <w:lang w:val="ro-MD"/>
        </w:rPr>
        <w:t xml:space="preserve">i casarea </w:t>
      </w:r>
      <w:r w:rsidR="004F0647" w:rsidRPr="008043BA">
        <w:rPr>
          <w:rFonts w:asciiTheme="majorHAnsi" w:hAnsiTheme="majorHAnsi" w:cstheme="majorHAnsi"/>
          <w:sz w:val="24"/>
          <w:szCs w:val="24"/>
          <w:lang w:val="ro-MD"/>
        </w:rPr>
        <w:t>ș</w:t>
      </w:r>
      <w:r w:rsidR="00B331DB" w:rsidRPr="008043BA">
        <w:rPr>
          <w:rFonts w:asciiTheme="majorHAnsi" w:hAnsiTheme="majorHAnsi" w:cstheme="majorHAnsi"/>
          <w:sz w:val="24"/>
          <w:szCs w:val="24"/>
          <w:lang w:val="ro-MD"/>
        </w:rPr>
        <w:t>i utilizarea cantitativă a produselor alimentare la prepararea dejunurilor/</w:t>
      </w:r>
      <w:r w:rsidR="00FC4D68" w:rsidRPr="008043BA">
        <w:rPr>
          <w:rFonts w:asciiTheme="majorHAnsi" w:hAnsiTheme="majorHAnsi" w:cstheme="majorHAnsi"/>
          <w:sz w:val="24"/>
          <w:szCs w:val="24"/>
          <w:lang w:val="ro-MD"/>
        </w:rPr>
        <w:t>prânzurilor</w:t>
      </w:r>
      <w:r w:rsidR="00B331DB" w:rsidRPr="008043BA">
        <w:rPr>
          <w:rFonts w:asciiTheme="majorHAnsi" w:hAnsiTheme="majorHAnsi" w:cstheme="majorHAnsi"/>
          <w:sz w:val="24"/>
          <w:szCs w:val="24"/>
          <w:lang w:val="ro-MD"/>
        </w:rPr>
        <w:t>/abonamentelor</w:t>
      </w:r>
      <w:r w:rsidR="000821D1" w:rsidRPr="00C15CCA">
        <w:rPr>
          <w:rFonts w:asciiTheme="majorHAnsi" w:hAnsiTheme="majorHAnsi" w:cstheme="majorHAnsi"/>
          <w:sz w:val="24"/>
          <w:szCs w:val="24"/>
          <w:lang w:val="ro-MD"/>
        </w:rPr>
        <w:t xml:space="preserve"> pentru alimentare</w:t>
      </w:r>
      <w:r w:rsidR="00B331DB" w:rsidRPr="008043BA">
        <w:rPr>
          <w:rFonts w:asciiTheme="majorHAnsi" w:hAnsiTheme="majorHAnsi" w:cstheme="majorHAnsi"/>
          <w:sz w:val="24"/>
          <w:szCs w:val="24"/>
          <w:lang w:val="ro-MD"/>
        </w:rPr>
        <w:t xml:space="preserve"> </w:t>
      </w:r>
      <w:r w:rsidR="004F0647" w:rsidRPr="008043BA">
        <w:rPr>
          <w:rFonts w:asciiTheme="majorHAnsi" w:hAnsiTheme="majorHAnsi" w:cstheme="majorHAnsi"/>
          <w:sz w:val="24"/>
          <w:szCs w:val="24"/>
          <w:lang w:val="ro-MD"/>
        </w:rPr>
        <w:t>ș</w:t>
      </w:r>
      <w:r w:rsidR="00B331DB" w:rsidRPr="008043BA">
        <w:rPr>
          <w:rFonts w:asciiTheme="majorHAnsi" w:hAnsiTheme="majorHAnsi" w:cstheme="majorHAnsi"/>
          <w:sz w:val="24"/>
          <w:szCs w:val="24"/>
          <w:lang w:val="ro-MD"/>
        </w:rPr>
        <w:t xml:space="preserve">i a celor </w:t>
      </w:r>
      <w:r w:rsidR="00141D7B" w:rsidRPr="008043BA">
        <w:rPr>
          <w:rFonts w:asciiTheme="majorHAnsi" w:hAnsiTheme="majorHAnsi" w:cstheme="majorHAnsi"/>
          <w:sz w:val="24"/>
          <w:szCs w:val="24"/>
          <w:lang w:val="ro-MD"/>
        </w:rPr>
        <w:t xml:space="preserve">comercializate </w:t>
      </w:r>
      <w:r w:rsidR="00B331DB" w:rsidRPr="008043BA">
        <w:rPr>
          <w:rFonts w:asciiTheme="majorHAnsi" w:hAnsiTheme="majorHAnsi" w:cstheme="majorHAnsi"/>
          <w:sz w:val="24"/>
          <w:szCs w:val="24"/>
          <w:lang w:val="ro-MD"/>
        </w:rPr>
        <w:t>prin intermediul bufetelor.</w:t>
      </w:r>
      <w:r w:rsidR="0011293D" w:rsidRPr="008043BA">
        <w:rPr>
          <w:rFonts w:asciiTheme="majorHAnsi" w:hAnsiTheme="majorHAnsi" w:cstheme="majorHAnsi"/>
          <w:sz w:val="24"/>
          <w:szCs w:val="24"/>
          <w:lang w:val="ro-MD"/>
        </w:rPr>
        <w:t xml:space="preserve"> </w:t>
      </w:r>
      <w:r w:rsidR="009076FE" w:rsidRPr="008043BA">
        <w:rPr>
          <w:rFonts w:asciiTheme="majorHAnsi" w:hAnsiTheme="majorHAnsi" w:cstheme="majorHAnsi"/>
          <w:sz w:val="24"/>
          <w:szCs w:val="24"/>
          <w:lang w:val="ro-MD"/>
        </w:rPr>
        <w:t>De</w:t>
      </w:r>
      <w:r w:rsidR="004F0647" w:rsidRPr="008043BA">
        <w:rPr>
          <w:rFonts w:asciiTheme="majorHAnsi" w:hAnsiTheme="majorHAnsi" w:cstheme="majorHAnsi"/>
          <w:sz w:val="24"/>
          <w:szCs w:val="24"/>
          <w:lang w:val="ro-MD"/>
        </w:rPr>
        <w:t>ș</w:t>
      </w:r>
      <w:r w:rsidR="009076FE" w:rsidRPr="008043BA">
        <w:rPr>
          <w:rFonts w:asciiTheme="majorHAnsi" w:hAnsiTheme="majorHAnsi" w:cstheme="majorHAnsi"/>
          <w:sz w:val="24"/>
          <w:szCs w:val="24"/>
          <w:lang w:val="ro-MD"/>
        </w:rPr>
        <w:t xml:space="preserve">i în politicile contabile ale </w:t>
      </w:r>
      <w:r w:rsidR="00616289" w:rsidRPr="008043BA">
        <w:rPr>
          <w:rFonts w:asciiTheme="majorHAnsi" w:hAnsiTheme="majorHAnsi" w:cstheme="majorHAnsi"/>
          <w:sz w:val="24"/>
          <w:szCs w:val="24"/>
          <w:lang w:val="ro-MD"/>
        </w:rPr>
        <w:t>ÎS/ÎM</w:t>
      </w:r>
      <w:r w:rsidR="009076FE" w:rsidRPr="008043BA">
        <w:rPr>
          <w:rFonts w:asciiTheme="majorHAnsi" w:hAnsiTheme="majorHAnsi" w:cstheme="majorHAnsi"/>
          <w:sz w:val="24"/>
          <w:szCs w:val="24"/>
          <w:lang w:val="ro-MD"/>
        </w:rPr>
        <w:t xml:space="preserve"> este prevăzută utilizarea conturilor de gestiune (clasa 8), acestea nu sunt </w:t>
      </w:r>
      <w:r w:rsidR="00141D7B" w:rsidRPr="008043BA">
        <w:rPr>
          <w:rFonts w:asciiTheme="majorHAnsi" w:hAnsiTheme="majorHAnsi" w:cstheme="majorHAnsi"/>
          <w:sz w:val="24"/>
          <w:szCs w:val="24"/>
          <w:lang w:val="ro-MD"/>
        </w:rPr>
        <w:t>aplicate</w:t>
      </w:r>
      <w:r w:rsidR="009076FE" w:rsidRPr="008043BA">
        <w:rPr>
          <w:rFonts w:asciiTheme="majorHAnsi" w:hAnsiTheme="majorHAnsi" w:cstheme="majorHAnsi"/>
          <w:sz w:val="24"/>
          <w:szCs w:val="24"/>
          <w:lang w:val="ro-MD"/>
        </w:rPr>
        <w:t>, ceea ce nu asigură eviden</w:t>
      </w:r>
      <w:r w:rsidR="004F0647" w:rsidRPr="008043BA">
        <w:rPr>
          <w:rFonts w:asciiTheme="majorHAnsi" w:hAnsiTheme="majorHAnsi" w:cstheme="majorHAnsi"/>
          <w:sz w:val="24"/>
          <w:szCs w:val="24"/>
          <w:lang w:val="ro-MD"/>
        </w:rPr>
        <w:t>ț</w:t>
      </w:r>
      <w:r w:rsidR="009076FE" w:rsidRPr="008043BA">
        <w:rPr>
          <w:rFonts w:asciiTheme="majorHAnsi" w:hAnsiTheme="majorHAnsi" w:cstheme="majorHAnsi"/>
          <w:sz w:val="24"/>
          <w:szCs w:val="24"/>
          <w:lang w:val="ro-MD"/>
        </w:rPr>
        <w:t>a numărului de por</w:t>
      </w:r>
      <w:r w:rsidR="004F0647" w:rsidRPr="008043BA">
        <w:rPr>
          <w:rFonts w:asciiTheme="majorHAnsi" w:hAnsiTheme="majorHAnsi" w:cstheme="majorHAnsi"/>
          <w:sz w:val="24"/>
          <w:szCs w:val="24"/>
          <w:lang w:val="ro-MD"/>
        </w:rPr>
        <w:t>ț</w:t>
      </w:r>
      <w:r w:rsidR="009076FE" w:rsidRPr="008043BA">
        <w:rPr>
          <w:rFonts w:asciiTheme="majorHAnsi" w:hAnsiTheme="majorHAnsi" w:cstheme="majorHAnsi"/>
          <w:sz w:val="24"/>
          <w:szCs w:val="24"/>
          <w:lang w:val="ro-MD"/>
        </w:rPr>
        <w:t xml:space="preserve">ii preparate </w:t>
      </w:r>
      <w:r w:rsidR="004F0647" w:rsidRPr="008043BA">
        <w:rPr>
          <w:rFonts w:asciiTheme="majorHAnsi" w:hAnsiTheme="majorHAnsi" w:cstheme="majorHAnsi"/>
          <w:sz w:val="24"/>
          <w:szCs w:val="24"/>
          <w:lang w:val="ro-MD"/>
        </w:rPr>
        <w:t>ș</w:t>
      </w:r>
      <w:r w:rsidR="009076FE" w:rsidRPr="008043BA">
        <w:rPr>
          <w:rFonts w:asciiTheme="majorHAnsi" w:hAnsiTheme="majorHAnsi" w:cstheme="majorHAnsi"/>
          <w:sz w:val="24"/>
          <w:szCs w:val="24"/>
          <w:lang w:val="ro-MD"/>
        </w:rPr>
        <w:t xml:space="preserve">i </w:t>
      </w:r>
      <w:r w:rsidR="00141D7B" w:rsidRPr="008043BA">
        <w:rPr>
          <w:rFonts w:asciiTheme="majorHAnsi" w:hAnsiTheme="majorHAnsi" w:cstheme="majorHAnsi"/>
          <w:sz w:val="24"/>
          <w:szCs w:val="24"/>
          <w:lang w:val="ro-MD"/>
        </w:rPr>
        <w:t xml:space="preserve">a </w:t>
      </w:r>
      <w:r w:rsidR="009076FE" w:rsidRPr="008043BA">
        <w:rPr>
          <w:rFonts w:asciiTheme="majorHAnsi" w:hAnsiTheme="majorHAnsi" w:cstheme="majorHAnsi"/>
          <w:sz w:val="24"/>
          <w:szCs w:val="24"/>
          <w:lang w:val="ro-MD"/>
        </w:rPr>
        <w:t>costuril</w:t>
      </w:r>
      <w:r w:rsidR="00141D7B" w:rsidRPr="008043BA">
        <w:rPr>
          <w:rFonts w:asciiTheme="majorHAnsi" w:hAnsiTheme="majorHAnsi" w:cstheme="majorHAnsi"/>
          <w:sz w:val="24"/>
          <w:szCs w:val="24"/>
          <w:lang w:val="ro-MD"/>
        </w:rPr>
        <w:t>or</w:t>
      </w:r>
      <w:r w:rsidR="009076FE" w:rsidRPr="008043BA">
        <w:rPr>
          <w:rFonts w:asciiTheme="majorHAnsi" w:hAnsiTheme="majorHAnsi" w:cstheme="majorHAnsi"/>
          <w:sz w:val="24"/>
          <w:szCs w:val="24"/>
          <w:lang w:val="ro-MD"/>
        </w:rPr>
        <w:t xml:space="preserve"> reale pentru prepararea unui dejun/</w:t>
      </w:r>
      <w:r w:rsidR="00FC4D68" w:rsidRPr="008043BA">
        <w:rPr>
          <w:rFonts w:asciiTheme="majorHAnsi" w:hAnsiTheme="majorHAnsi" w:cstheme="majorHAnsi"/>
          <w:sz w:val="24"/>
          <w:szCs w:val="24"/>
          <w:lang w:val="ro-MD"/>
        </w:rPr>
        <w:t>prânz</w:t>
      </w:r>
      <w:r w:rsidR="009076FE" w:rsidRPr="008043BA">
        <w:rPr>
          <w:rFonts w:asciiTheme="majorHAnsi" w:hAnsiTheme="majorHAnsi" w:cstheme="majorHAnsi"/>
          <w:sz w:val="24"/>
          <w:szCs w:val="24"/>
          <w:lang w:val="ro-MD"/>
        </w:rPr>
        <w:t>/abonament</w:t>
      </w:r>
      <w:r w:rsidR="000821D1" w:rsidRPr="00C15CCA">
        <w:rPr>
          <w:rFonts w:asciiTheme="majorHAnsi" w:hAnsiTheme="majorHAnsi" w:cstheme="majorHAnsi"/>
          <w:sz w:val="24"/>
          <w:szCs w:val="24"/>
          <w:lang w:val="ro-MD"/>
        </w:rPr>
        <w:t xml:space="preserve"> pentru</w:t>
      </w:r>
      <w:r w:rsidR="000821D1">
        <w:rPr>
          <w:rFonts w:asciiTheme="majorHAnsi" w:hAnsiTheme="majorHAnsi" w:cstheme="majorHAnsi"/>
          <w:sz w:val="24"/>
          <w:szCs w:val="24"/>
          <w:lang w:val="ro-MD"/>
        </w:rPr>
        <w:t xml:space="preserve"> alimentare</w:t>
      </w:r>
      <w:r w:rsidR="009076FE" w:rsidRPr="00A92E2B">
        <w:rPr>
          <w:rFonts w:asciiTheme="majorHAnsi" w:hAnsiTheme="majorHAnsi" w:cstheme="majorHAnsi"/>
          <w:sz w:val="24"/>
          <w:szCs w:val="24"/>
          <w:lang w:val="ro-MD"/>
        </w:rPr>
        <w:t>, fiind asigurată numai eviden</w:t>
      </w:r>
      <w:r w:rsidR="004F0647" w:rsidRPr="00A92E2B">
        <w:rPr>
          <w:rFonts w:asciiTheme="majorHAnsi" w:hAnsiTheme="majorHAnsi" w:cstheme="majorHAnsi"/>
          <w:sz w:val="24"/>
          <w:szCs w:val="24"/>
          <w:lang w:val="ro-MD"/>
        </w:rPr>
        <w:t>ț</w:t>
      </w:r>
      <w:r w:rsidR="009076FE" w:rsidRPr="00A92E2B">
        <w:rPr>
          <w:rFonts w:asciiTheme="majorHAnsi" w:hAnsiTheme="majorHAnsi" w:cstheme="majorHAnsi"/>
          <w:sz w:val="24"/>
          <w:szCs w:val="24"/>
          <w:lang w:val="ro-MD"/>
        </w:rPr>
        <w:t xml:space="preserve">a contabilă sumativă a produselor livrate. </w:t>
      </w:r>
    </w:p>
    <w:p w14:paraId="7F065C6A" w14:textId="13C2782A" w:rsidR="00F130E3" w:rsidRPr="00A92E2B" w:rsidRDefault="00D116EF" w:rsidP="00E5545C">
      <w:pPr>
        <w:spacing w:after="0" w:line="276" w:lineRule="auto"/>
        <w:ind w:right="-22" w:firstLine="360"/>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lastRenderedPageBreak/>
        <w:t xml:space="preserve">La produsele </w:t>
      </w:r>
      <w:r w:rsidR="002460A4" w:rsidRPr="00A92E2B">
        <w:rPr>
          <w:rFonts w:asciiTheme="majorHAnsi" w:hAnsiTheme="majorHAnsi" w:cstheme="majorHAnsi"/>
          <w:sz w:val="24"/>
          <w:szCs w:val="24"/>
          <w:lang w:val="ro-MD"/>
        </w:rPr>
        <w:t xml:space="preserve">finale </w:t>
      </w:r>
      <w:r w:rsidRPr="00A92E2B">
        <w:rPr>
          <w:rFonts w:asciiTheme="majorHAnsi" w:hAnsiTheme="majorHAnsi" w:cstheme="majorHAnsi"/>
          <w:sz w:val="24"/>
          <w:szCs w:val="24"/>
          <w:lang w:val="ro-MD"/>
        </w:rPr>
        <w:t>livrate se adaugă un adaos comercial în mărime de 30%. Astfel,</w:t>
      </w:r>
      <w:r w:rsidR="002460A4" w:rsidRPr="00A92E2B">
        <w:rPr>
          <w:rFonts w:asciiTheme="majorHAnsi" w:hAnsiTheme="majorHAnsi" w:cstheme="majorHAnsi"/>
          <w:sz w:val="24"/>
          <w:szCs w:val="24"/>
          <w:lang w:val="ro-MD"/>
        </w:rPr>
        <w:t xml:space="preserve"> </w:t>
      </w:r>
      <w:r w:rsidR="003724DF" w:rsidRPr="00A92E2B">
        <w:rPr>
          <w:rFonts w:asciiTheme="majorHAnsi" w:hAnsiTheme="majorHAnsi" w:cstheme="majorHAnsi"/>
          <w:sz w:val="24"/>
          <w:szCs w:val="24"/>
          <w:lang w:val="ro-MD"/>
        </w:rPr>
        <w:t xml:space="preserve">adaosul comercial </w:t>
      </w:r>
      <w:r w:rsidR="00616289" w:rsidRPr="007D105A">
        <w:rPr>
          <w:rFonts w:asciiTheme="majorHAnsi" w:hAnsiTheme="majorHAnsi" w:cstheme="majorHAnsi"/>
          <w:sz w:val="24"/>
          <w:szCs w:val="24"/>
          <w:lang w:val="ro-MD"/>
        </w:rPr>
        <w:t>total</w:t>
      </w:r>
      <w:r w:rsidR="00616289" w:rsidRPr="00A92E2B">
        <w:rPr>
          <w:rFonts w:asciiTheme="majorHAnsi" w:hAnsiTheme="majorHAnsi" w:cstheme="majorHAnsi"/>
          <w:sz w:val="24"/>
          <w:szCs w:val="24"/>
          <w:lang w:val="ro-MD"/>
        </w:rPr>
        <w:t xml:space="preserve"> </w:t>
      </w:r>
      <w:r w:rsidR="003724DF" w:rsidRPr="00A92E2B">
        <w:rPr>
          <w:rFonts w:asciiTheme="majorHAnsi" w:hAnsiTheme="majorHAnsi" w:cstheme="majorHAnsi"/>
          <w:sz w:val="24"/>
          <w:szCs w:val="24"/>
          <w:lang w:val="ro-MD"/>
        </w:rPr>
        <w:t xml:space="preserve">mediu aplicat constituie 55% (25% la intrarea materiei prime </w:t>
      </w:r>
      <w:r w:rsidR="004F0647" w:rsidRPr="00A92E2B">
        <w:rPr>
          <w:rFonts w:asciiTheme="majorHAnsi" w:hAnsiTheme="majorHAnsi" w:cstheme="majorHAnsi"/>
          <w:sz w:val="24"/>
          <w:szCs w:val="24"/>
          <w:lang w:val="ro-MD"/>
        </w:rPr>
        <w:t>ș</w:t>
      </w:r>
      <w:r w:rsidR="003724DF" w:rsidRPr="00A92E2B">
        <w:rPr>
          <w:rFonts w:asciiTheme="majorHAnsi" w:hAnsiTheme="majorHAnsi" w:cstheme="majorHAnsi"/>
          <w:sz w:val="24"/>
          <w:szCs w:val="24"/>
          <w:lang w:val="ro-MD"/>
        </w:rPr>
        <w:t>i 30% la livrarea produsului finit).</w:t>
      </w:r>
    </w:p>
    <w:p w14:paraId="114AC7D8" w14:textId="429EE720" w:rsidR="002E4E55" w:rsidRDefault="00616289" w:rsidP="00E5545C">
      <w:pPr>
        <w:spacing w:after="0" w:line="276" w:lineRule="auto"/>
        <w:ind w:right="-22" w:firstLine="360"/>
        <w:jc w:val="both"/>
        <w:rPr>
          <w:rFonts w:asciiTheme="majorHAnsi" w:eastAsia="Times New Roman" w:hAnsiTheme="majorHAnsi" w:cstheme="majorHAnsi"/>
          <w:b/>
          <w:i/>
          <w:sz w:val="24"/>
          <w:szCs w:val="24"/>
          <w:lang w:val="ro-MD"/>
        </w:rPr>
      </w:pPr>
      <w:r w:rsidRPr="00616289">
        <w:rPr>
          <w:rFonts w:asciiTheme="majorHAnsi" w:eastAsia="Times New Roman" w:hAnsiTheme="majorHAnsi" w:cstheme="majorHAnsi"/>
          <w:b/>
          <w:i/>
          <w:sz w:val="24"/>
          <w:szCs w:val="24"/>
          <w:lang w:val="ro-MD"/>
        </w:rPr>
        <w:t>•</w:t>
      </w:r>
      <w:r w:rsidRPr="00616289">
        <w:rPr>
          <w:rFonts w:asciiTheme="majorHAnsi" w:eastAsia="Times New Roman" w:hAnsiTheme="majorHAnsi" w:cstheme="majorHAnsi"/>
          <w:b/>
          <w:i/>
          <w:sz w:val="24"/>
          <w:szCs w:val="24"/>
          <w:lang w:val="ro-MD"/>
        </w:rPr>
        <w:tab/>
        <w:t>Faptul că se confundă noțiunea de „cantine școlărești”, care sunt subdiviziuni ale instituțiilor finanțate din buget, cu agenții economici care prestează servicii de alimentare a elevilor în bază de contract, utiliz</w:t>
      </w:r>
      <w:r w:rsidR="00646C3F">
        <w:rPr>
          <w:rFonts w:asciiTheme="majorHAnsi" w:eastAsia="Times New Roman" w:hAnsiTheme="majorHAnsi" w:cstheme="majorHAnsi"/>
          <w:b/>
          <w:i/>
          <w:sz w:val="24"/>
          <w:szCs w:val="24"/>
          <w:lang w:val="ro-MD"/>
        </w:rPr>
        <w:t>â</w:t>
      </w:r>
      <w:r w:rsidRPr="00616289">
        <w:rPr>
          <w:rFonts w:asciiTheme="majorHAnsi" w:eastAsia="Times New Roman" w:hAnsiTheme="majorHAnsi" w:cstheme="majorHAnsi"/>
          <w:b/>
          <w:i/>
          <w:sz w:val="24"/>
          <w:szCs w:val="24"/>
          <w:lang w:val="ro-MD"/>
        </w:rPr>
        <w:t>nd pentru aceasta imobilul cu denumirea de „cantin</w:t>
      </w:r>
      <w:r w:rsidR="00F07A2A">
        <w:rPr>
          <w:rFonts w:asciiTheme="majorHAnsi" w:eastAsia="Times New Roman" w:hAnsiTheme="majorHAnsi" w:cstheme="majorHAnsi"/>
          <w:b/>
          <w:i/>
          <w:sz w:val="24"/>
          <w:szCs w:val="24"/>
          <w:lang w:val="ro-MD"/>
        </w:rPr>
        <w:t>ă</w:t>
      </w:r>
      <w:r w:rsidRPr="00616289">
        <w:rPr>
          <w:rFonts w:asciiTheme="majorHAnsi" w:eastAsia="Times New Roman" w:hAnsiTheme="majorHAnsi" w:cstheme="majorHAnsi"/>
          <w:b/>
          <w:i/>
          <w:sz w:val="24"/>
          <w:szCs w:val="24"/>
          <w:lang w:val="ro-MD"/>
        </w:rPr>
        <w:t xml:space="preserve"> școl</w:t>
      </w:r>
      <w:r w:rsidR="00F665BB">
        <w:rPr>
          <w:rFonts w:asciiTheme="majorHAnsi" w:eastAsia="Times New Roman" w:hAnsiTheme="majorHAnsi" w:cstheme="majorHAnsi"/>
          <w:b/>
          <w:i/>
          <w:sz w:val="24"/>
          <w:szCs w:val="24"/>
          <w:lang w:val="ro-MD"/>
        </w:rPr>
        <w:t>ară</w:t>
      </w:r>
      <w:r w:rsidR="00F07A2A">
        <w:rPr>
          <w:rFonts w:asciiTheme="majorHAnsi" w:eastAsia="Times New Roman" w:hAnsiTheme="majorHAnsi" w:cstheme="majorHAnsi"/>
          <w:b/>
          <w:i/>
          <w:sz w:val="24"/>
          <w:szCs w:val="24"/>
          <w:lang w:val="ro-MD"/>
        </w:rPr>
        <w:t>”</w:t>
      </w:r>
      <w:r w:rsidRPr="00616289">
        <w:rPr>
          <w:rFonts w:asciiTheme="majorHAnsi" w:eastAsia="Times New Roman" w:hAnsiTheme="majorHAnsi" w:cstheme="majorHAnsi"/>
          <w:b/>
          <w:i/>
          <w:sz w:val="24"/>
          <w:szCs w:val="24"/>
          <w:lang w:val="ro-MD"/>
        </w:rPr>
        <w:t>, a creat situația c</w:t>
      </w:r>
      <w:r w:rsidR="00F665BB">
        <w:rPr>
          <w:rFonts w:asciiTheme="majorHAnsi" w:eastAsia="Times New Roman" w:hAnsiTheme="majorHAnsi" w:cstheme="majorHAnsi"/>
          <w:b/>
          <w:i/>
          <w:sz w:val="24"/>
          <w:szCs w:val="24"/>
          <w:lang w:val="ro-MD"/>
        </w:rPr>
        <w:t>ând</w:t>
      </w:r>
      <w:r w:rsidRPr="00616289">
        <w:rPr>
          <w:rFonts w:asciiTheme="majorHAnsi" w:eastAsia="Times New Roman" w:hAnsiTheme="majorHAnsi" w:cstheme="majorHAnsi"/>
          <w:b/>
          <w:i/>
          <w:sz w:val="24"/>
          <w:szCs w:val="24"/>
          <w:lang w:val="ro-MD"/>
        </w:rPr>
        <w:t xml:space="preserve"> unele entități, indiferent de forma de proprietate (ÎS, ÎM), care prestează servicii de alimentare a elevilor în cantinele școlărești, sunt scutite neîntemeiat de TVA</w:t>
      </w:r>
      <w:r w:rsidR="00F665BB">
        <w:rPr>
          <w:rFonts w:asciiTheme="majorHAnsi" w:eastAsia="Times New Roman" w:hAnsiTheme="majorHAnsi" w:cstheme="majorHAnsi"/>
          <w:b/>
          <w:i/>
          <w:sz w:val="24"/>
          <w:szCs w:val="24"/>
          <w:lang w:val="ro-MD"/>
        </w:rPr>
        <w:t>,</w:t>
      </w:r>
      <w:r w:rsidRPr="00616289">
        <w:rPr>
          <w:rFonts w:asciiTheme="majorHAnsi" w:eastAsia="Times New Roman" w:hAnsiTheme="majorHAnsi" w:cstheme="majorHAnsi"/>
          <w:b/>
          <w:i/>
          <w:sz w:val="24"/>
          <w:szCs w:val="24"/>
          <w:lang w:val="ro-MD"/>
        </w:rPr>
        <w:t xml:space="preserve"> </w:t>
      </w:r>
      <w:r w:rsidR="00F665BB">
        <w:rPr>
          <w:rFonts w:asciiTheme="majorHAnsi" w:eastAsia="Times New Roman" w:hAnsiTheme="majorHAnsi" w:cstheme="majorHAnsi"/>
          <w:b/>
          <w:i/>
          <w:sz w:val="24"/>
          <w:szCs w:val="24"/>
          <w:lang w:val="ro-MD"/>
        </w:rPr>
        <w:t>c</w:t>
      </w:r>
      <w:r w:rsidRPr="00616289">
        <w:rPr>
          <w:rFonts w:asciiTheme="majorHAnsi" w:eastAsia="Times New Roman" w:hAnsiTheme="majorHAnsi" w:cstheme="majorHAnsi"/>
          <w:b/>
          <w:i/>
          <w:sz w:val="24"/>
          <w:szCs w:val="24"/>
          <w:lang w:val="ro-MD"/>
        </w:rPr>
        <w:t xml:space="preserve">eea ce </w:t>
      </w:r>
      <w:r w:rsidR="00F07A2A">
        <w:rPr>
          <w:rFonts w:asciiTheme="majorHAnsi" w:eastAsia="Times New Roman" w:hAnsiTheme="majorHAnsi" w:cstheme="majorHAnsi"/>
          <w:b/>
          <w:i/>
          <w:sz w:val="24"/>
          <w:szCs w:val="24"/>
          <w:lang w:val="ro-MD"/>
        </w:rPr>
        <w:t>le</w:t>
      </w:r>
      <w:r w:rsidR="00F665BB">
        <w:rPr>
          <w:rFonts w:asciiTheme="majorHAnsi" w:eastAsia="Times New Roman" w:hAnsiTheme="majorHAnsi" w:cstheme="majorHAnsi"/>
          <w:b/>
          <w:i/>
          <w:sz w:val="24"/>
          <w:szCs w:val="24"/>
          <w:lang w:val="ro-MD"/>
        </w:rPr>
        <w:t xml:space="preserve"> </w:t>
      </w:r>
      <w:r w:rsidRPr="00616289">
        <w:rPr>
          <w:rFonts w:asciiTheme="majorHAnsi" w:eastAsia="Times New Roman" w:hAnsiTheme="majorHAnsi" w:cstheme="majorHAnsi"/>
          <w:b/>
          <w:i/>
          <w:sz w:val="24"/>
          <w:szCs w:val="24"/>
          <w:lang w:val="ro-MD"/>
        </w:rPr>
        <w:t xml:space="preserve">favorizează </w:t>
      </w:r>
      <w:r w:rsidR="00F665BB">
        <w:rPr>
          <w:rFonts w:asciiTheme="majorHAnsi" w:eastAsia="Times New Roman" w:hAnsiTheme="majorHAnsi" w:cstheme="majorHAnsi"/>
          <w:b/>
          <w:i/>
          <w:sz w:val="24"/>
          <w:szCs w:val="24"/>
          <w:lang w:val="ro-MD"/>
        </w:rPr>
        <w:t>în raport cu</w:t>
      </w:r>
      <w:r w:rsidRPr="00616289">
        <w:rPr>
          <w:rFonts w:asciiTheme="majorHAnsi" w:eastAsia="Times New Roman" w:hAnsiTheme="majorHAnsi" w:cstheme="majorHAnsi"/>
          <w:b/>
          <w:i/>
          <w:sz w:val="24"/>
          <w:szCs w:val="24"/>
          <w:lang w:val="ro-MD"/>
        </w:rPr>
        <w:t xml:space="preserve"> al</w:t>
      </w:r>
      <w:r w:rsidR="00F07A2A">
        <w:rPr>
          <w:rFonts w:asciiTheme="majorHAnsi" w:eastAsia="Times New Roman" w:hAnsiTheme="majorHAnsi" w:cstheme="majorHAnsi"/>
          <w:b/>
          <w:i/>
          <w:sz w:val="24"/>
          <w:szCs w:val="24"/>
          <w:lang w:val="ro-MD"/>
        </w:rPr>
        <w:t>tele</w:t>
      </w:r>
      <w:r>
        <w:rPr>
          <w:rFonts w:asciiTheme="majorHAnsi" w:eastAsia="Times New Roman" w:hAnsiTheme="majorHAnsi" w:cstheme="majorHAnsi"/>
          <w:b/>
          <w:i/>
          <w:sz w:val="24"/>
          <w:szCs w:val="24"/>
          <w:lang w:val="ro-MD"/>
        </w:rPr>
        <w:t xml:space="preserve"> </w:t>
      </w:r>
      <w:r w:rsidRPr="00616289">
        <w:rPr>
          <w:rFonts w:asciiTheme="majorHAnsi" w:eastAsia="Times New Roman" w:hAnsiTheme="majorHAnsi" w:cstheme="majorHAnsi"/>
          <w:b/>
          <w:i/>
          <w:sz w:val="24"/>
          <w:szCs w:val="24"/>
          <w:lang w:val="ro-MD"/>
        </w:rPr>
        <w:t>(SRL, SA etc.), care desfășoară același gen de activitate</w:t>
      </w:r>
      <w:r w:rsidR="00F07A2A">
        <w:rPr>
          <w:rFonts w:asciiTheme="majorHAnsi" w:eastAsia="Times New Roman" w:hAnsiTheme="majorHAnsi" w:cstheme="majorHAnsi"/>
          <w:b/>
          <w:i/>
          <w:sz w:val="24"/>
          <w:szCs w:val="24"/>
          <w:lang w:val="ro-MD"/>
        </w:rPr>
        <w:t>,</w:t>
      </w:r>
      <w:r w:rsidRPr="00616289">
        <w:rPr>
          <w:rFonts w:asciiTheme="majorHAnsi" w:eastAsia="Times New Roman" w:hAnsiTheme="majorHAnsi" w:cstheme="majorHAnsi"/>
          <w:b/>
          <w:i/>
          <w:sz w:val="24"/>
          <w:szCs w:val="24"/>
          <w:lang w:val="ro-MD"/>
        </w:rPr>
        <w:t xml:space="preserve"> servicii de alimentație, dar nu utilizează </w:t>
      </w:r>
      <w:r w:rsidR="00F665BB">
        <w:rPr>
          <w:rFonts w:asciiTheme="majorHAnsi" w:eastAsia="Times New Roman" w:hAnsiTheme="majorHAnsi" w:cstheme="majorHAnsi"/>
          <w:b/>
          <w:i/>
          <w:sz w:val="24"/>
          <w:szCs w:val="24"/>
          <w:lang w:val="ro-MD"/>
        </w:rPr>
        <w:t>spațiul</w:t>
      </w:r>
      <w:r w:rsidRPr="00616289">
        <w:rPr>
          <w:rFonts w:asciiTheme="majorHAnsi" w:eastAsia="Times New Roman" w:hAnsiTheme="majorHAnsi" w:cstheme="majorHAnsi"/>
          <w:b/>
          <w:i/>
          <w:sz w:val="24"/>
          <w:szCs w:val="24"/>
          <w:lang w:val="ro-MD"/>
        </w:rPr>
        <w:t xml:space="preserve"> școl</w:t>
      </w:r>
      <w:r w:rsidR="00F665BB">
        <w:rPr>
          <w:rFonts w:asciiTheme="majorHAnsi" w:eastAsia="Times New Roman" w:hAnsiTheme="majorHAnsi" w:cstheme="majorHAnsi"/>
          <w:b/>
          <w:i/>
          <w:sz w:val="24"/>
          <w:szCs w:val="24"/>
          <w:lang w:val="ro-MD"/>
        </w:rPr>
        <w:t>ii</w:t>
      </w:r>
      <w:r w:rsidRPr="00616289">
        <w:rPr>
          <w:rFonts w:asciiTheme="majorHAnsi" w:eastAsia="Times New Roman" w:hAnsiTheme="majorHAnsi" w:cstheme="majorHAnsi"/>
          <w:b/>
          <w:i/>
          <w:sz w:val="24"/>
          <w:szCs w:val="24"/>
          <w:lang w:val="ro-MD"/>
        </w:rPr>
        <w:t>.</w:t>
      </w:r>
      <w:r w:rsidR="00D44DD9" w:rsidRPr="00A92E2B">
        <w:rPr>
          <w:rFonts w:asciiTheme="majorHAnsi" w:eastAsia="Times New Roman" w:hAnsiTheme="majorHAnsi" w:cstheme="majorHAnsi"/>
          <w:b/>
          <w:i/>
          <w:sz w:val="24"/>
          <w:szCs w:val="24"/>
          <w:lang w:val="ro-MD"/>
        </w:rPr>
        <w:t xml:space="preserve"> </w:t>
      </w:r>
      <w:r w:rsidR="00CF0066">
        <w:rPr>
          <w:rFonts w:asciiTheme="majorHAnsi" w:eastAsia="Times New Roman" w:hAnsiTheme="majorHAnsi" w:cstheme="majorHAnsi"/>
          <w:b/>
          <w:i/>
          <w:sz w:val="24"/>
          <w:szCs w:val="24"/>
          <w:lang w:val="ro-MD"/>
        </w:rPr>
        <w:t>De asemenea, această situație determină imposibilit</w:t>
      </w:r>
      <w:r w:rsidR="00F665BB">
        <w:rPr>
          <w:rFonts w:asciiTheme="majorHAnsi" w:eastAsia="Times New Roman" w:hAnsiTheme="majorHAnsi" w:cstheme="majorHAnsi"/>
          <w:b/>
          <w:i/>
          <w:sz w:val="24"/>
          <w:szCs w:val="24"/>
          <w:lang w:val="ro-MD"/>
        </w:rPr>
        <w:t>atea</w:t>
      </w:r>
      <w:r w:rsidR="00CF0066">
        <w:rPr>
          <w:rFonts w:asciiTheme="majorHAnsi" w:eastAsia="Times New Roman" w:hAnsiTheme="majorHAnsi" w:cstheme="majorHAnsi"/>
          <w:b/>
          <w:i/>
          <w:sz w:val="24"/>
          <w:szCs w:val="24"/>
          <w:lang w:val="ro-MD"/>
        </w:rPr>
        <w:t xml:space="preserve"> </w:t>
      </w:r>
      <w:r w:rsidR="00CF0066" w:rsidRPr="002E4E55">
        <w:rPr>
          <w:rFonts w:asciiTheme="majorHAnsi" w:eastAsia="Times New Roman" w:hAnsiTheme="majorHAnsi" w:cstheme="majorHAnsi"/>
          <w:b/>
          <w:i/>
          <w:sz w:val="24"/>
          <w:szCs w:val="24"/>
          <w:lang w:val="ro-MD"/>
        </w:rPr>
        <w:t xml:space="preserve">respectării cantității alimentelor </w:t>
      </w:r>
      <w:r w:rsidR="00F665BB" w:rsidRPr="002E4E55">
        <w:rPr>
          <w:rFonts w:asciiTheme="majorHAnsi" w:eastAsia="Times New Roman" w:hAnsiTheme="majorHAnsi" w:cstheme="majorHAnsi"/>
          <w:b/>
          <w:i/>
          <w:sz w:val="24"/>
          <w:szCs w:val="24"/>
          <w:lang w:val="ro-MD"/>
        </w:rPr>
        <w:t>folosite</w:t>
      </w:r>
      <w:r w:rsidR="00CF0066" w:rsidRPr="002E4E55">
        <w:rPr>
          <w:rFonts w:asciiTheme="majorHAnsi" w:eastAsia="Times New Roman" w:hAnsiTheme="majorHAnsi" w:cstheme="majorHAnsi"/>
          <w:b/>
          <w:i/>
          <w:sz w:val="24"/>
          <w:szCs w:val="24"/>
          <w:lang w:val="ro-MD"/>
        </w:rPr>
        <w:t xml:space="preserve"> </w:t>
      </w:r>
      <w:r w:rsidR="00CF0066" w:rsidRPr="00A3767F">
        <w:rPr>
          <w:rFonts w:asciiTheme="majorHAnsi" w:eastAsia="Times New Roman" w:hAnsiTheme="majorHAnsi" w:cstheme="majorHAnsi"/>
          <w:b/>
          <w:i/>
          <w:sz w:val="24"/>
          <w:szCs w:val="24"/>
          <w:lang w:val="ro-MD"/>
        </w:rPr>
        <w:t xml:space="preserve">de diferiți agenți economici (unul scutit și altul ce achită TVA). </w:t>
      </w:r>
    </w:p>
    <w:p w14:paraId="4D50AE24" w14:textId="1204D1B2" w:rsidR="002A0470" w:rsidRPr="00A92E2B" w:rsidRDefault="005B6B4C" w:rsidP="007436DF">
      <w:pPr>
        <w:spacing w:after="0" w:line="276" w:lineRule="auto"/>
        <w:ind w:right="-22" w:firstLine="720"/>
        <w:jc w:val="both"/>
        <w:rPr>
          <w:rFonts w:asciiTheme="majorHAnsi" w:hAnsiTheme="majorHAnsi" w:cstheme="majorHAnsi"/>
          <w:sz w:val="24"/>
          <w:szCs w:val="24"/>
          <w:lang w:val="ro-MD"/>
        </w:rPr>
      </w:pPr>
      <w:r w:rsidRPr="00A92E2B">
        <w:rPr>
          <w:rFonts w:asciiTheme="majorHAnsi" w:eastAsia="Times New Roman" w:hAnsiTheme="majorHAnsi" w:cstheme="majorHAnsi"/>
          <w:sz w:val="24"/>
          <w:szCs w:val="24"/>
          <w:lang w:val="ro-MD"/>
        </w:rPr>
        <w:t>P</w:t>
      </w:r>
      <w:r w:rsidR="003005C7" w:rsidRPr="00A92E2B">
        <w:rPr>
          <w:rFonts w:asciiTheme="majorHAnsi" w:eastAsia="Times New Roman" w:hAnsiTheme="majorHAnsi" w:cstheme="majorHAnsi"/>
          <w:sz w:val="24"/>
          <w:szCs w:val="24"/>
          <w:lang w:val="ro-MD"/>
        </w:rPr>
        <w:t>otrivit prevederilor art.103 alin.(1) pct.11 din Codul fiscal,</w:t>
      </w:r>
      <w:r w:rsidR="00A169DC" w:rsidRPr="00A92E2B">
        <w:rPr>
          <w:rFonts w:asciiTheme="majorHAnsi" w:eastAsia="Times New Roman" w:hAnsiTheme="majorHAnsi" w:cstheme="majorHAnsi"/>
          <w:sz w:val="24"/>
          <w:szCs w:val="24"/>
          <w:lang w:val="ro-MD"/>
        </w:rPr>
        <w:t xml:space="preserve"> </w:t>
      </w:r>
      <w:r w:rsidR="00CF0066">
        <w:rPr>
          <w:rFonts w:asciiTheme="majorHAnsi" w:eastAsia="Times New Roman" w:hAnsiTheme="majorHAnsi" w:cstheme="majorHAnsi"/>
          <w:sz w:val="24"/>
          <w:szCs w:val="24"/>
          <w:lang w:val="ro-MD"/>
        </w:rPr>
        <w:t>„</w:t>
      </w:r>
      <w:r w:rsidR="00A169DC" w:rsidRPr="00544371">
        <w:rPr>
          <w:rFonts w:asciiTheme="majorHAnsi" w:eastAsia="Times New Roman" w:hAnsiTheme="majorHAnsi" w:cstheme="majorHAnsi"/>
          <w:i/>
          <w:sz w:val="24"/>
          <w:szCs w:val="24"/>
          <w:lang w:val="ro-MD"/>
        </w:rPr>
        <w:t>sunt scutite de TVA</w:t>
      </w:r>
      <w:r w:rsidR="003005C7" w:rsidRPr="00544371">
        <w:rPr>
          <w:rFonts w:ascii="Times New Roman" w:eastAsia="Times New Roman" w:hAnsi="Times New Roman" w:cs="Times New Roman"/>
          <w:i/>
          <w:sz w:val="24"/>
          <w:szCs w:val="24"/>
          <w:lang w:val="ro-MD"/>
        </w:rPr>
        <w:t xml:space="preserve"> </w:t>
      </w:r>
      <w:r w:rsidR="003005C7" w:rsidRPr="00CF0066">
        <w:rPr>
          <w:rFonts w:asciiTheme="majorHAnsi" w:hAnsiTheme="majorHAnsi" w:cstheme="majorHAnsi"/>
          <w:b/>
          <w:i/>
          <w:sz w:val="24"/>
          <w:szCs w:val="24"/>
          <w:lang w:val="ro-MD"/>
        </w:rPr>
        <w:t>produsele de fabrica</w:t>
      </w:r>
      <w:r w:rsidR="004F0647" w:rsidRPr="00CF0066">
        <w:rPr>
          <w:rFonts w:asciiTheme="majorHAnsi" w:hAnsiTheme="majorHAnsi" w:cstheme="majorHAnsi"/>
          <w:b/>
          <w:i/>
          <w:sz w:val="24"/>
          <w:szCs w:val="24"/>
          <w:lang w:val="ro-MD"/>
        </w:rPr>
        <w:t>ț</w:t>
      </w:r>
      <w:r w:rsidR="003005C7" w:rsidRPr="00CF0066">
        <w:rPr>
          <w:rFonts w:asciiTheme="majorHAnsi" w:hAnsiTheme="majorHAnsi" w:cstheme="majorHAnsi"/>
          <w:b/>
          <w:i/>
          <w:sz w:val="24"/>
          <w:szCs w:val="24"/>
          <w:lang w:val="ro-MD"/>
        </w:rPr>
        <w:t>ie proprie ale cantinelor studen</w:t>
      </w:r>
      <w:r w:rsidR="004F0647" w:rsidRPr="00CF0066">
        <w:rPr>
          <w:rFonts w:asciiTheme="majorHAnsi" w:hAnsiTheme="majorHAnsi" w:cstheme="majorHAnsi"/>
          <w:b/>
          <w:i/>
          <w:sz w:val="24"/>
          <w:szCs w:val="24"/>
          <w:lang w:val="ro-MD"/>
        </w:rPr>
        <w:t>ț</w:t>
      </w:r>
      <w:r w:rsidR="003005C7" w:rsidRPr="00CF0066">
        <w:rPr>
          <w:rFonts w:asciiTheme="majorHAnsi" w:hAnsiTheme="majorHAnsi" w:cstheme="majorHAnsi"/>
          <w:b/>
          <w:i/>
          <w:sz w:val="24"/>
          <w:szCs w:val="24"/>
          <w:lang w:val="ro-MD"/>
        </w:rPr>
        <w:t>e</w:t>
      </w:r>
      <w:r w:rsidR="004F0647" w:rsidRPr="00CF0066">
        <w:rPr>
          <w:rFonts w:asciiTheme="majorHAnsi" w:hAnsiTheme="majorHAnsi" w:cstheme="majorHAnsi"/>
          <w:b/>
          <w:i/>
          <w:sz w:val="24"/>
          <w:szCs w:val="24"/>
          <w:lang w:val="ro-MD"/>
        </w:rPr>
        <w:t>ș</w:t>
      </w:r>
      <w:r w:rsidR="003005C7" w:rsidRPr="00CF0066">
        <w:rPr>
          <w:rFonts w:asciiTheme="majorHAnsi" w:hAnsiTheme="majorHAnsi" w:cstheme="majorHAnsi"/>
          <w:b/>
          <w:i/>
          <w:sz w:val="24"/>
          <w:szCs w:val="24"/>
          <w:lang w:val="ro-MD"/>
        </w:rPr>
        <w:t>ti</w:t>
      </w:r>
      <w:r w:rsidR="003005C7" w:rsidRPr="00544371">
        <w:rPr>
          <w:rFonts w:asciiTheme="majorHAnsi" w:hAnsiTheme="majorHAnsi" w:cstheme="majorHAnsi"/>
          <w:i/>
          <w:sz w:val="24"/>
          <w:szCs w:val="24"/>
          <w:lang w:val="ro-MD"/>
        </w:rPr>
        <w:t xml:space="preserve">, </w:t>
      </w:r>
      <w:r w:rsidR="004F0647" w:rsidRPr="00506E04">
        <w:rPr>
          <w:rFonts w:asciiTheme="majorHAnsi" w:hAnsiTheme="majorHAnsi" w:cstheme="majorHAnsi"/>
          <w:b/>
          <w:i/>
          <w:sz w:val="24"/>
          <w:szCs w:val="24"/>
          <w:lang w:val="ro-MD"/>
        </w:rPr>
        <w:t>ș</w:t>
      </w:r>
      <w:r w:rsidR="003005C7" w:rsidRPr="00506E04">
        <w:rPr>
          <w:rFonts w:asciiTheme="majorHAnsi" w:hAnsiTheme="majorHAnsi" w:cstheme="majorHAnsi"/>
          <w:b/>
          <w:i/>
          <w:sz w:val="24"/>
          <w:szCs w:val="24"/>
          <w:lang w:val="ro-MD"/>
        </w:rPr>
        <w:t xml:space="preserve">colare </w:t>
      </w:r>
      <w:r w:rsidR="004F0647" w:rsidRPr="00506E04">
        <w:rPr>
          <w:rFonts w:asciiTheme="majorHAnsi" w:hAnsiTheme="majorHAnsi" w:cstheme="majorHAnsi"/>
          <w:b/>
          <w:i/>
          <w:sz w:val="24"/>
          <w:szCs w:val="24"/>
          <w:lang w:val="ro-MD"/>
        </w:rPr>
        <w:t>ș</w:t>
      </w:r>
      <w:r w:rsidR="003005C7" w:rsidRPr="00506E04">
        <w:rPr>
          <w:rFonts w:asciiTheme="majorHAnsi" w:hAnsiTheme="majorHAnsi" w:cstheme="majorHAnsi"/>
          <w:b/>
          <w:i/>
          <w:sz w:val="24"/>
          <w:szCs w:val="24"/>
          <w:lang w:val="ro-MD"/>
        </w:rPr>
        <w:t>i ale cantinelor altor institu</w:t>
      </w:r>
      <w:r w:rsidR="004F0647" w:rsidRPr="00506E04">
        <w:rPr>
          <w:rFonts w:asciiTheme="majorHAnsi" w:hAnsiTheme="majorHAnsi" w:cstheme="majorHAnsi"/>
          <w:b/>
          <w:i/>
          <w:sz w:val="24"/>
          <w:szCs w:val="24"/>
          <w:lang w:val="ro-MD"/>
        </w:rPr>
        <w:t>ț</w:t>
      </w:r>
      <w:r w:rsidR="003005C7" w:rsidRPr="00506E04">
        <w:rPr>
          <w:rFonts w:asciiTheme="majorHAnsi" w:hAnsiTheme="majorHAnsi" w:cstheme="majorHAnsi"/>
          <w:b/>
          <w:i/>
          <w:sz w:val="24"/>
          <w:szCs w:val="24"/>
          <w:lang w:val="ro-MD"/>
        </w:rPr>
        <w:t xml:space="preserve">ii de </w:t>
      </w:r>
      <w:r w:rsidR="005B177C" w:rsidRPr="00506E04">
        <w:rPr>
          <w:rFonts w:asciiTheme="majorHAnsi" w:hAnsiTheme="majorHAnsi" w:cstheme="majorHAnsi"/>
          <w:b/>
          <w:i/>
          <w:sz w:val="24"/>
          <w:szCs w:val="24"/>
          <w:lang w:val="ro-MD"/>
        </w:rPr>
        <w:t>învățămâ</w:t>
      </w:r>
      <w:r w:rsidR="003005C7" w:rsidRPr="00506E04">
        <w:rPr>
          <w:rFonts w:asciiTheme="majorHAnsi" w:hAnsiTheme="majorHAnsi" w:cstheme="majorHAnsi"/>
          <w:b/>
          <w:i/>
          <w:sz w:val="24"/>
          <w:szCs w:val="24"/>
          <w:lang w:val="ro-MD"/>
        </w:rPr>
        <w:t>nt</w:t>
      </w:r>
      <w:r w:rsidR="003005C7" w:rsidRPr="00544371">
        <w:rPr>
          <w:rFonts w:asciiTheme="majorHAnsi" w:hAnsiTheme="majorHAnsi" w:cstheme="majorHAnsi"/>
          <w:i/>
          <w:sz w:val="24"/>
          <w:szCs w:val="24"/>
          <w:lang w:val="ro-MD"/>
        </w:rPr>
        <w:t xml:space="preserve">, ale spitalelor </w:t>
      </w:r>
      <w:r w:rsidR="004F0647" w:rsidRPr="00544371">
        <w:rPr>
          <w:rFonts w:asciiTheme="majorHAnsi" w:hAnsiTheme="majorHAnsi" w:cstheme="majorHAnsi"/>
          <w:i/>
          <w:sz w:val="24"/>
          <w:szCs w:val="24"/>
          <w:lang w:val="ro-MD"/>
        </w:rPr>
        <w:t>ș</w:t>
      </w:r>
      <w:r w:rsidR="003005C7" w:rsidRPr="00544371">
        <w:rPr>
          <w:rFonts w:asciiTheme="majorHAnsi" w:hAnsiTheme="majorHAnsi" w:cstheme="majorHAnsi"/>
          <w:i/>
          <w:sz w:val="24"/>
          <w:szCs w:val="24"/>
          <w:lang w:val="ro-MD"/>
        </w:rPr>
        <w:t>i institu</w:t>
      </w:r>
      <w:r w:rsidR="004F0647" w:rsidRPr="00544371">
        <w:rPr>
          <w:rFonts w:asciiTheme="majorHAnsi" w:hAnsiTheme="majorHAnsi" w:cstheme="majorHAnsi"/>
          <w:i/>
          <w:sz w:val="24"/>
          <w:szCs w:val="24"/>
          <w:lang w:val="ro-MD"/>
        </w:rPr>
        <w:t>ț</w:t>
      </w:r>
      <w:r w:rsidR="003005C7" w:rsidRPr="00544371">
        <w:rPr>
          <w:rFonts w:asciiTheme="majorHAnsi" w:hAnsiTheme="majorHAnsi" w:cstheme="majorHAnsi"/>
          <w:i/>
          <w:sz w:val="24"/>
          <w:szCs w:val="24"/>
          <w:lang w:val="ro-MD"/>
        </w:rPr>
        <w:t>iilor pre</w:t>
      </w:r>
      <w:r w:rsidR="004F0647" w:rsidRPr="00544371">
        <w:rPr>
          <w:rFonts w:asciiTheme="majorHAnsi" w:hAnsiTheme="majorHAnsi" w:cstheme="majorHAnsi"/>
          <w:i/>
          <w:sz w:val="24"/>
          <w:szCs w:val="24"/>
          <w:lang w:val="ro-MD"/>
        </w:rPr>
        <w:t>ș</w:t>
      </w:r>
      <w:r w:rsidR="003005C7" w:rsidRPr="00544371">
        <w:rPr>
          <w:rFonts w:asciiTheme="majorHAnsi" w:hAnsiTheme="majorHAnsi" w:cstheme="majorHAnsi"/>
          <w:i/>
          <w:sz w:val="24"/>
          <w:szCs w:val="24"/>
          <w:lang w:val="ro-MD"/>
        </w:rPr>
        <w:t>colare, ale cantinelor care apar</w:t>
      </w:r>
      <w:r w:rsidR="004F0647" w:rsidRPr="00544371">
        <w:rPr>
          <w:rFonts w:asciiTheme="majorHAnsi" w:hAnsiTheme="majorHAnsi" w:cstheme="majorHAnsi"/>
          <w:i/>
          <w:sz w:val="24"/>
          <w:szCs w:val="24"/>
          <w:lang w:val="ro-MD"/>
        </w:rPr>
        <w:t>ț</w:t>
      </w:r>
      <w:r w:rsidR="003005C7" w:rsidRPr="00544371">
        <w:rPr>
          <w:rFonts w:asciiTheme="majorHAnsi" w:hAnsiTheme="majorHAnsi" w:cstheme="majorHAnsi"/>
          <w:i/>
          <w:sz w:val="24"/>
          <w:szCs w:val="24"/>
          <w:lang w:val="ro-MD"/>
        </w:rPr>
        <w:t>in altor institu</w:t>
      </w:r>
      <w:r w:rsidR="004F0647" w:rsidRPr="00544371">
        <w:rPr>
          <w:rFonts w:asciiTheme="majorHAnsi" w:hAnsiTheme="majorHAnsi" w:cstheme="majorHAnsi"/>
          <w:i/>
          <w:sz w:val="24"/>
          <w:szCs w:val="24"/>
          <w:lang w:val="ro-MD"/>
        </w:rPr>
        <w:t>ț</w:t>
      </w:r>
      <w:r w:rsidR="003005C7" w:rsidRPr="00544371">
        <w:rPr>
          <w:rFonts w:asciiTheme="majorHAnsi" w:hAnsiTheme="majorHAnsi" w:cstheme="majorHAnsi"/>
          <w:i/>
          <w:sz w:val="24"/>
          <w:szCs w:val="24"/>
          <w:lang w:val="ro-MD"/>
        </w:rPr>
        <w:t xml:space="preserve">ii </w:t>
      </w:r>
      <w:r w:rsidR="004F0647" w:rsidRPr="00544371">
        <w:rPr>
          <w:rFonts w:asciiTheme="majorHAnsi" w:hAnsiTheme="majorHAnsi" w:cstheme="majorHAnsi"/>
          <w:i/>
          <w:sz w:val="24"/>
          <w:szCs w:val="24"/>
          <w:lang w:val="ro-MD"/>
        </w:rPr>
        <w:t>ș</w:t>
      </w:r>
      <w:r w:rsidR="003005C7" w:rsidRPr="00544371">
        <w:rPr>
          <w:rFonts w:asciiTheme="majorHAnsi" w:hAnsiTheme="majorHAnsi" w:cstheme="majorHAnsi"/>
          <w:i/>
          <w:sz w:val="24"/>
          <w:szCs w:val="24"/>
          <w:lang w:val="ro-MD"/>
        </w:rPr>
        <w:t>i organiza</w:t>
      </w:r>
      <w:r w:rsidR="004F0647" w:rsidRPr="00544371">
        <w:rPr>
          <w:rFonts w:asciiTheme="majorHAnsi" w:hAnsiTheme="majorHAnsi" w:cstheme="majorHAnsi"/>
          <w:i/>
          <w:sz w:val="24"/>
          <w:szCs w:val="24"/>
          <w:lang w:val="ro-MD"/>
        </w:rPr>
        <w:t>ț</w:t>
      </w:r>
      <w:r w:rsidR="003005C7" w:rsidRPr="00544371">
        <w:rPr>
          <w:rFonts w:asciiTheme="majorHAnsi" w:hAnsiTheme="majorHAnsi" w:cstheme="majorHAnsi"/>
          <w:i/>
          <w:sz w:val="24"/>
          <w:szCs w:val="24"/>
          <w:lang w:val="ro-MD"/>
        </w:rPr>
        <w:t xml:space="preserve">ii din sfera social-culturală </w:t>
      </w:r>
      <w:r w:rsidR="003005C7" w:rsidRPr="00CF0066">
        <w:rPr>
          <w:rFonts w:asciiTheme="majorHAnsi" w:hAnsiTheme="majorHAnsi" w:cstheme="majorHAnsi"/>
          <w:b/>
          <w:i/>
          <w:sz w:val="24"/>
          <w:szCs w:val="24"/>
          <w:lang w:val="ro-MD"/>
        </w:rPr>
        <w:t>finan</w:t>
      </w:r>
      <w:r w:rsidR="004F0647" w:rsidRPr="00CF0066">
        <w:rPr>
          <w:rFonts w:asciiTheme="majorHAnsi" w:hAnsiTheme="majorHAnsi" w:cstheme="majorHAnsi"/>
          <w:b/>
          <w:i/>
          <w:sz w:val="24"/>
          <w:szCs w:val="24"/>
          <w:lang w:val="ro-MD"/>
        </w:rPr>
        <w:t>ț</w:t>
      </w:r>
      <w:r w:rsidR="003005C7" w:rsidRPr="00CF0066">
        <w:rPr>
          <w:rFonts w:asciiTheme="majorHAnsi" w:hAnsiTheme="majorHAnsi" w:cstheme="majorHAnsi"/>
          <w:b/>
          <w:i/>
          <w:sz w:val="24"/>
          <w:szCs w:val="24"/>
          <w:lang w:val="ro-MD"/>
        </w:rPr>
        <w:t>ate, par</w:t>
      </w:r>
      <w:r w:rsidR="004F0647" w:rsidRPr="00CF0066">
        <w:rPr>
          <w:rFonts w:asciiTheme="majorHAnsi" w:hAnsiTheme="majorHAnsi" w:cstheme="majorHAnsi"/>
          <w:b/>
          <w:i/>
          <w:sz w:val="24"/>
          <w:szCs w:val="24"/>
          <w:lang w:val="ro-MD"/>
        </w:rPr>
        <w:t>ț</w:t>
      </w:r>
      <w:r w:rsidR="003005C7" w:rsidRPr="00CF0066">
        <w:rPr>
          <w:rFonts w:asciiTheme="majorHAnsi" w:hAnsiTheme="majorHAnsi" w:cstheme="majorHAnsi"/>
          <w:b/>
          <w:i/>
          <w:sz w:val="24"/>
          <w:szCs w:val="24"/>
          <w:lang w:val="ro-MD"/>
        </w:rPr>
        <w:t>ial sau în întregime, de la buget</w:t>
      </w:r>
      <w:r w:rsidR="003005C7" w:rsidRPr="00544371">
        <w:rPr>
          <w:rFonts w:asciiTheme="majorHAnsi" w:hAnsiTheme="majorHAnsi" w:cstheme="majorHAnsi"/>
          <w:i/>
          <w:sz w:val="24"/>
          <w:szCs w:val="24"/>
          <w:lang w:val="ro-MD"/>
        </w:rPr>
        <w:t xml:space="preserve">, precum </w:t>
      </w:r>
      <w:r w:rsidR="004F0647" w:rsidRPr="00544371">
        <w:rPr>
          <w:rFonts w:asciiTheme="majorHAnsi" w:hAnsiTheme="majorHAnsi" w:cstheme="majorHAnsi"/>
          <w:i/>
          <w:sz w:val="24"/>
          <w:szCs w:val="24"/>
          <w:lang w:val="ro-MD"/>
        </w:rPr>
        <w:t>ș</w:t>
      </w:r>
      <w:r w:rsidR="003005C7" w:rsidRPr="00544371">
        <w:rPr>
          <w:rFonts w:asciiTheme="majorHAnsi" w:hAnsiTheme="majorHAnsi" w:cstheme="majorHAnsi"/>
          <w:i/>
          <w:sz w:val="24"/>
          <w:szCs w:val="24"/>
          <w:lang w:val="ro-MD"/>
        </w:rPr>
        <w:t>i ale cantinelor specializate în alimentarea bătr</w:t>
      </w:r>
      <w:r w:rsidR="000750DD">
        <w:rPr>
          <w:rFonts w:asciiTheme="majorHAnsi" w:hAnsiTheme="majorHAnsi" w:cstheme="majorHAnsi"/>
          <w:i/>
          <w:sz w:val="24"/>
          <w:szCs w:val="24"/>
          <w:lang w:val="ro-MD"/>
        </w:rPr>
        <w:t>â</w:t>
      </w:r>
      <w:r w:rsidR="003005C7" w:rsidRPr="00544371">
        <w:rPr>
          <w:rFonts w:asciiTheme="majorHAnsi" w:hAnsiTheme="majorHAnsi" w:cstheme="majorHAnsi"/>
          <w:i/>
          <w:sz w:val="24"/>
          <w:szCs w:val="24"/>
          <w:lang w:val="ro-MD"/>
        </w:rPr>
        <w:t>nilor nevoia</w:t>
      </w:r>
      <w:r w:rsidR="004F0647" w:rsidRPr="00544371">
        <w:rPr>
          <w:rFonts w:asciiTheme="majorHAnsi" w:hAnsiTheme="majorHAnsi" w:cstheme="majorHAnsi"/>
          <w:i/>
          <w:sz w:val="24"/>
          <w:szCs w:val="24"/>
          <w:lang w:val="ro-MD"/>
        </w:rPr>
        <w:t>ș</w:t>
      </w:r>
      <w:r w:rsidR="003005C7" w:rsidRPr="00544371">
        <w:rPr>
          <w:rFonts w:asciiTheme="majorHAnsi" w:hAnsiTheme="majorHAnsi" w:cstheme="majorHAnsi"/>
          <w:i/>
          <w:sz w:val="24"/>
          <w:szCs w:val="24"/>
          <w:lang w:val="ro-MD"/>
        </w:rPr>
        <w:t>i din contul organiza</w:t>
      </w:r>
      <w:r w:rsidR="004F0647" w:rsidRPr="00544371">
        <w:rPr>
          <w:rFonts w:asciiTheme="majorHAnsi" w:hAnsiTheme="majorHAnsi" w:cstheme="majorHAnsi"/>
          <w:i/>
          <w:sz w:val="24"/>
          <w:szCs w:val="24"/>
          <w:lang w:val="ro-MD"/>
        </w:rPr>
        <w:t>ț</w:t>
      </w:r>
      <w:r w:rsidR="003005C7" w:rsidRPr="00544371">
        <w:rPr>
          <w:rFonts w:asciiTheme="majorHAnsi" w:hAnsiTheme="majorHAnsi" w:cstheme="majorHAnsi"/>
          <w:i/>
          <w:sz w:val="24"/>
          <w:szCs w:val="24"/>
          <w:lang w:val="ro-MD"/>
        </w:rPr>
        <w:t>iilo</w:t>
      </w:r>
      <w:r w:rsidR="00A169DC" w:rsidRPr="00544371">
        <w:rPr>
          <w:rFonts w:asciiTheme="majorHAnsi" w:hAnsiTheme="majorHAnsi" w:cstheme="majorHAnsi"/>
          <w:i/>
          <w:sz w:val="24"/>
          <w:szCs w:val="24"/>
          <w:lang w:val="ro-MD"/>
        </w:rPr>
        <w:t>r de binefacere</w:t>
      </w:r>
      <w:r w:rsidR="00CF0066">
        <w:rPr>
          <w:rFonts w:asciiTheme="majorHAnsi" w:hAnsiTheme="majorHAnsi" w:cstheme="majorHAnsi"/>
          <w:i/>
          <w:sz w:val="24"/>
          <w:szCs w:val="24"/>
          <w:lang w:val="ro-MD"/>
        </w:rPr>
        <w:t>”</w:t>
      </w:r>
      <w:r w:rsidR="003005C7" w:rsidRPr="00A92E2B">
        <w:rPr>
          <w:rFonts w:asciiTheme="majorHAnsi" w:hAnsiTheme="majorHAnsi" w:cstheme="majorHAnsi"/>
          <w:sz w:val="24"/>
          <w:szCs w:val="24"/>
          <w:lang w:val="ro-MD"/>
        </w:rPr>
        <w:t>.</w:t>
      </w:r>
      <w:r w:rsidR="00A169DC" w:rsidRPr="00A92E2B">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 xml:space="preserve">Astfel, </w:t>
      </w:r>
      <w:r w:rsidRPr="00A92E2B">
        <w:rPr>
          <w:rFonts w:asciiTheme="majorHAnsi" w:hAnsiTheme="majorHAnsi" w:cstheme="majorHAnsi"/>
          <w:i/>
          <w:sz w:val="24"/>
          <w:szCs w:val="24"/>
          <w:lang w:val="ro-MD"/>
        </w:rPr>
        <w:t>produs de fabrica</w:t>
      </w:r>
      <w:r w:rsidR="004F0647" w:rsidRPr="00A92E2B">
        <w:rPr>
          <w:rFonts w:asciiTheme="majorHAnsi" w:hAnsiTheme="majorHAnsi" w:cstheme="majorHAnsi"/>
          <w:i/>
          <w:sz w:val="24"/>
          <w:szCs w:val="24"/>
          <w:lang w:val="ro-MD"/>
        </w:rPr>
        <w:t>ț</w:t>
      </w:r>
      <w:r w:rsidRPr="00A92E2B">
        <w:rPr>
          <w:rFonts w:asciiTheme="majorHAnsi" w:hAnsiTheme="majorHAnsi" w:cstheme="majorHAnsi"/>
          <w:i/>
          <w:sz w:val="24"/>
          <w:szCs w:val="24"/>
          <w:lang w:val="ro-MD"/>
        </w:rPr>
        <w:t>ie proprie a</w:t>
      </w:r>
      <w:r w:rsidR="002E4E55">
        <w:rPr>
          <w:rFonts w:asciiTheme="majorHAnsi" w:hAnsiTheme="majorHAnsi" w:cstheme="majorHAnsi"/>
          <w:i/>
          <w:sz w:val="24"/>
          <w:szCs w:val="24"/>
          <w:lang w:val="ro-MD"/>
        </w:rPr>
        <w:t>l</w:t>
      </w:r>
      <w:r w:rsidRPr="00A92E2B">
        <w:rPr>
          <w:rFonts w:asciiTheme="majorHAnsi" w:hAnsiTheme="majorHAnsi" w:cstheme="majorHAnsi"/>
          <w:i/>
          <w:sz w:val="24"/>
          <w:szCs w:val="24"/>
          <w:lang w:val="ro-MD"/>
        </w:rPr>
        <w:t xml:space="preserve"> cantinei studen</w:t>
      </w:r>
      <w:r w:rsidR="004F0647" w:rsidRPr="00A92E2B">
        <w:rPr>
          <w:rFonts w:asciiTheme="majorHAnsi" w:hAnsiTheme="majorHAnsi" w:cstheme="majorHAnsi"/>
          <w:i/>
          <w:sz w:val="24"/>
          <w:szCs w:val="24"/>
          <w:lang w:val="ro-MD"/>
        </w:rPr>
        <w:t>ț</w:t>
      </w:r>
      <w:r w:rsidRPr="00A92E2B">
        <w:rPr>
          <w:rFonts w:asciiTheme="majorHAnsi" w:hAnsiTheme="majorHAnsi" w:cstheme="majorHAnsi"/>
          <w:i/>
          <w:sz w:val="24"/>
          <w:szCs w:val="24"/>
          <w:lang w:val="ro-MD"/>
        </w:rPr>
        <w:t>e</w:t>
      </w:r>
      <w:r w:rsidR="004F0647" w:rsidRPr="00A92E2B">
        <w:rPr>
          <w:rFonts w:asciiTheme="majorHAnsi" w:hAnsiTheme="majorHAnsi" w:cstheme="majorHAnsi"/>
          <w:i/>
          <w:sz w:val="24"/>
          <w:szCs w:val="24"/>
          <w:lang w:val="ro-MD"/>
        </w:rPr>
        <w:t>ș</w:t>
      </w:r>
      <w:r w:rsidRPr="00A92E2B">
        <w:rPr>
          <w:rFonts w:asciiTheme="majorHAnsi" w:hAnsiTheme="majorHAnsi" w:cstheme="majorHAnsi"/>
          <w:i/>
          <w:sz w:val="24"/>
          <w:szCs w:val="24"/>
          <w:lang w:val="ro-MD"/>
        </w:rPr>
        <w:t>ti/</w:t>
      </w:r>
      <w:r w:rsidR="004F0647" w:rsidRPr="00A92E2B">
        <w:rPr>
          <w:rFonts w:asciiTheme="majorHAnsi" w:hAnsiTheme="majorHAnsi" w:cstheme="majorHAnsi"/>
          <w:i/>
          <w:sz w:val="24"/>
          <w:szCs w:val="24"/>
          <w:lang w:val="ro-MD"/>
        </w:rPr>
        <w:t>ș</w:t>
      </w:r>
      <w:r w:rsidRPr="00A92E2B">
        <w:rPr>
          <w:rFonts w:asciiTheme="majorHAnsi" w:hAnsiTheme="majorHAnsi" w:cstheme="majorHAnsi"/>
          <w:i/>
          <w:sz w:val="24"/>
          <w:szCs w:val="24"/>
          <w:lang w:val="ro-MD"/>
        </w:rPr>
        <w:t>colăre</w:t>
      </w:r>
      <w:r w:rsidR="004F0647" w:rsidRPr="00A92E2B">
        <w:rPr>
          <w:rFonts w:asciiTheme="majorHAnsi" w:hAnsiTheme="majorHAnsi" w:cstheme="majorHAnsi"/>
          <w:i/>
          <w:sz w:val="24"/>
          <w:szCs w:val="24"/>
          <w:lang w:val="ro-MD"/>
        </w:rPr>
        <w:t>ș</w:t>
      </w:r>
      <w:r w:rsidRPr="00A92E2B">
        <w:rPr>
          <w:rFonts w:asciiTheme="majorHAnsi" w:hAnsiTheme="majorHAnsi" w:cstheme="majorHAnsi"/>
          <w:i/>
          <w:sz w:val="24"/>
          <w:szCs w:val="24"/>
          <w:lang w:val="ro-MD"/>
        </w:rPr>
        <w:t>ti,</w:t>
      </w:r>
      <w:r w:rsidRPr="00A92E2B">
        <w:rPr>
          <w:rFonts w:asciiTheme="majorHAnsi" w:hAnsiTheme="majorHAnsi" w:cstheme="majorHAnsi"/>
          <w:sz w:val="24"/>
          <w:szCs w:val="24"/>
          <w:lang w:val="ro-MD"/>
        </w:rPr>
        <w:t xml:space="preserve"> finan</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ate de la buget</w:t>
      </w:r>
      <w:r w:rsidR="000750DD">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sunt produsele preparate de către personalul angajat (bucătarii) de către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ia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 xml:space="preserve">nt, aceasta </w:t>
      </w:r>
      <w:r w:rsidR="00FC4D68" w:rsidRPr="00A92E2B">
        <w:rPr>
          <w:rFonts w:asciiTheme="majorHAnsi" w:hAnsiTheme="majorHAnsi" w:cstheme="majorHAnsi"/>
          <w:sz w:val="24"/>
          <w:szCs w:val="24"/>
          <w:lang w:val="ro-MD"/>
        </w:rPr>
        <w:t>asigurând</w:t>
      </w:r>
      <w:r w:rsidRPr="00A92E2B">
        <w:rPr>
          <w:rFonts w:asciiTheme="majorHAnsi" w:hAnsiTheme="majorHAnsi" w:cstheme="majorHAnsi"/>
          <w:sz w:val="24"/>
          <w:szCs w:val="24"/>
          <w:lang w:val="ro-MD"/>
        </w:rPr>
        <w:t xml:space="preserve"> achizi</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ionarea produselor alimentare. Însă</w:t>
      </w:r>
      <w:r w:rsidR="002E4E55">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 xml:space="preserve">nt general </w:t>
      </w:r>
      <w:r w:rsidRPr="00A92E2B">
        <w:rPr>
          <w:rFonts w:asciiTheme="majorHAnsi" w:hAnsiTheme="majorHAnsi" w:cstheme="majorHAnsi"/>
          <w:i/>
          <w:sz w:val="24"/>
          <w:szCs w:val="24"/>
          <w:lang w:val="ro-MD"/>
        </w:rPr>
        <w:t>contractează servicii de alimentare a elevilor</w:t>
      </w:r>
      <w:r w:rsidRPr="00A92E2B">
        <w:rPr>
          <w:rFonts w:asciiTheme="majorHAnsi" w:hAnsiTheme="majorHAnsi" w:cstheme="majorHAnsi"/>
          <w:sz w:val="24"/>
          <w:szCs w:val="24"/>
          <w:lang w:val="ro-MD"/>
        </w:rPr>
        <w:t>, care sunt prestate de către agentul economic desemnat învingător al procedurii de licita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ie.</w:t>
      </w:r>
    </w:p>
    <w:p w14:paraId="360A3A0A" w14:textId="70F379AC" w:rsidR="007436DF" w:rsidRPr="0084172C" w:rsidRDefault="00C44200" w:rsidP="00E5545C">
      <w:pPr>
        <w:spacing w:after="0" w:line="276" w:lineRule="auto"/>
        <w:ind w:right="-22"/>
        <w:jc w:val="both"/>
        <w:rPr>
          <w:rFonts w:asciiTheme="majorHAnsi" w:eastAsia="Times New Roman" w:hAnsiTheme="majorHAnsi" w:cstheme="majorHAnsi"/>
          <w:sz w:val="24"/>
          <w:szCs w:val="24"/>
          <w:lang w:val="ro-MD"/>
        </w:rPr>
      </w:pPr>
      <w:r w:rsidRPr="00A92E2B">
        <w:rPr>
          <w:rFonts w:ascii="Calibri Light" w:hAnsi="Calibri Light" w:cs="Calibri Light"/>
          <w:color w:val="000000" w:themeColor="text1"/>
          <w:lang w:val="ro-MD"/>
        </w:rPr>
        <w:tab/>
      </w:r>
      <w:r w:rsidR="007436DF" w:rsidRPr="007436DF">
        <w:rPr>
          <w:rFonts w:asciiTheme="majorHAnsi" w:eastAsia="Times New Roman" w:hAnsiTheme="majorHAnsi" w:cstheme="majorHAnsi"/>
          <w:i/>
          <w:sz w:val="24"/>
          <w:szCs w:val="24"/>
          <w:lang w:val="ro-MD"/>
        </w:rPr>
        <w:t>În același timp, cota TVA aplicată de către agenții economici la prestarea serviciilor de alimentare a elevilor nu este univocă.</w:t>
      </w:r>
      <w:r w:rsidR="007436DF">
        <w:rPr>
          <w:rFonts w:asciiTheme="majorHAnsi" w:eastAsia="Times New Roman" w:hAnsiTheme="majorHAnsi" w:cstheme="majorHAnsi"/>
          <w:i/>
          <w:sz w:val="24"/>
          <w:szCs w:val="24"/>
          <w:lang w:val="ro-MD"/>
        </w:rPr>
        <w:t xml:space="preserve"> </w:t>
      </w:r>
      <w:r w:rsidR="007436DF" w:rsidRPr="0084172C">
        <w:rPr>
          <w:rFonts w:asciiTheme="majorHAnsi" w:eastAsia="Times New Roman" w:hAnsiTheme="majorHAnsi" w:cstheme="majorHAnsi"/>
          <w:sz w:val="24"/>
          <w:szCs w:val="24"/>
          <w:lang w:val="ro-MD"/>
        </w:rPr>
        <w:t>Astfel, SRL Valiton Com a prestat servicii de alimentare a elevilor din 2 instituții de învățământ din mun. Chișinău</w:t>
      </w:r>
      <w:r w:rsidR="007436DF" w:rsidRPr="0084172C">
        <w:rPr>
          <w:rStyle w:val="FootnoteReference"/>
          <w:rFonts w:asciiTheme="majorHAnsi" w:eastAsia="Times New Roman" w:hAnsiTheme="majorHAnsi" w:cstheme="majorHAnsi"/>
          <w:sz w:val="24"/>
          <w:szCs w:val="24"/>
          <w:lang w:val="ro-MD"/>
        </w:rPr>
        <w:footnoteReference w:id="29"/>
      </w:r>
      <w:r w:rsidR="007436DF" w:rsidRPr="0084172C">
        <w:rPr>
          <w:rFonts w:asciiTheme="majorHAnsi" w:eastAsia="Times New Roman" w:hAnsiTheme="majorHAnsi" w:cstheme="majorHAnsi"/>
          <w:sz w:val="24"/>
          <w:szCs w:val="24"/>
          <w:lang w:val="ro-MD"/>
        </w:rPr>
        <w:t xml:space="preserve"> aplicînd TVA la cota de 10%</w:t>
      </w:r>
      <w:r w:rsidR="00197A54" w:rsidRPr="0084172C">
        <w:rPr>
          <w:rFonts w:asciiTheme="majorHAnsi" w:eastAsia="Times New Roman" w:hAnsiTheme="majorHAnsi" w:cstheme="majorHAnsi"/>
          <w:sz w:val="24"/>
          <w:szCs w:val="24"/>
          <w:lang w:val="ro-MD"/>
        </w:rPr>
        <w:t xml:space="preserve">, în timp ce </w:t>
      </w:r>
      <w:r w:rsidR="007436DF" w:rsidRPr="0084172C">
        <w:rPr>
          <w:rFonts w:asciiTheme="majorHAnsi" w:hAnsiTheme="majorHAnsi" w:cstheme="majorHAnsi"/>
          <w:sz w:val="24"/>
          <w:szCs w:val="24"/>
          <w:lang w:val="ro-MD"/>
        </w:rPr>
        <w:t>SRL Tractexim, care în anul 2019 a prestat servicii</w:t>
      </w:r>
      <w:r w:rsidR="007436DF" w:rsidRPr="0084172C">
        <w:rPr>
          <w:rFonts w:asciiTheme="majorHAnsi" w:eastAsia="Times New Roman" w:hAnsiTheme="majorHAnsi" w:cstheme="majorHAnsi"/>
          <w:sz w:val="24"/>
          <w:szCs w:val="24"/>
          <w:lang w:val="ro-MD"/>
        </w:rPr>
        <w:t xml:space="preserve"> LT „Academia Copiilor”, utilizând spațiile blocului alimentar</w:t>
      </w:r>
      <w:r w:rsidR="00F23412" w:rsidRPr="0084172C">
        <w:rPr>
          <w:rFonts w:asciiTheme="majorHAnsi" w:eastAsia="Times New Roman" w:hAnsiTheme="majorHAnsi" w:cstheme="majorHAnsi"/>
          <w:sz w:val="24"/>
          <w:szCs w:val="24"/>
          <w:lang w:val="ro-MD"/>
        </w:rPr>
        <w:t>,</w:t>
      </w:r>
      <w:r w:rsidR="007436DF" w:rsidRPr="0084172C">
        <w:rPr>
          <w:rFonts w:asciiTheme="majorHAnsi" w:eastAsia="Times New Roman" w:hAnsiTheme="majorHAnsi" w:cstheme="majorHAnsi"/>
          <w:sz w:val="24"/>
          <w:szCs w:val="24"/>
          <w:lang w:val="ro-MD"/>
        </w:rPr>
        <w:t xml:space="preserve"> </w:t>
      </w:r>
      <w:r w:rsidR="00197A54" w:rsidRPr="0084172C">
        <w:rPr>
          <w:rFonts w:asciiTheme="majorHAnsi" w:eastAsia="Times New Roman" w:hAnsiTheme="majorHAnsi" w:cstheme="majorHAnsi"/>
          <w:sz w:val="24"/>
          <w:szCs w:val="24"/>
          <w:lang w:val="ro-MD"/>
        </w:rPr>
        <w:t xml:space="preserve">a </w:t>
      </w:r>
      <w:r w:rsidR="007436DF" w:rsidRPr="0084172C">
        <w:rPr>
          <w:rFonts w:asciiTheme="majorHAnsi" w:eastAsia="Times New Roman" w:hAnsiTheme="majorHAnsi" w:cstheme="majorHAnsi"/>
          <w:sz w:val="24"/>
          <w:szCs w:val="24"/>
          <w:lang w:val="ro-MD"/>
        </w:rPr>
        <w:t>aplic</w:t>
      </w:r>
      <w:r w:rsidR="00197A54" w:rsidRPr="0084172C">
        <w:rPr>
          <w:rFonts w:asciiTheme="majorHAnsi" w:eastAsia="Times New Roman" w:hAnsiTheme="majorHAnsi" w:cstheme="majorHAnsi"/>
          <w:sz w:val="24"/>
          <w:szCs w:val="24"/>
          <w:lang w:val="ro-MD"/>
        </w:rPr>
        <w:t xml:space="preserve">at </w:t>
      </w:r>
      <w:r w:rsidR="0084172C" w:rsidRPr="0084172C">
        <w:rPr>
          <w:rFonts w:asciiTheme="majorHAnsi" w:eastAsia="Times New Roman" w:hAnsiTheme="majorHAnsi" w:cstheme="majorHAnsi"/>
          <w:sz w:val="24"/>
          <w:szCs w:val="24"/>
          <w:lang w:val="ro-MD"/>
        </w:rPr>
        <w:t xml:space="preserve">TVA </w:t>
      </w:r>
      <w:r w:rsidR="0084172C">
        <w:rPr>
          <w:rFonts w:asciiTheme="majorHAnsi" w:eastAsia="Times New Roman" w:hAnsiTheme="majorHAnsi" w:cstheme="majorHAnsi"/>
          <w:sz w:val="24"/>
          <w:szCs w:val="24"/>
          <w:lang w:val="ro-MD"/>
        </w:rPr>
        <w:t xml:space="preserve">la </w:t>
      </w:r>
      <w:r w:rsidR="007436DF" w:rsidRPr="0084172C">
        <w:rPr>
          <w:rFonts w:asciiTheme="majorHAnsi" w:eastAsia="Times New Roman" w:hAnsiTheme="majorHAnsi" w:cstheme="majorHAnsi"/>
          <w:sz w:val="24"/>
          <w:szCs w:val="24"/>
          <w:lang w:val="ro-MD"/>
        </w:rPr>
        <w:t>cota</w:t>
      </w:r>
      <w:r w:rsidR="00197A54" w:rsidRPr="0084172C">
        <w:rPr>
          <w:rFonts w:asciiTheme="majorHAnsi" w:eastAsia="Times New Roman" w:hAnsiTheme="majorHAnsi" w:cstheme="majorHAnsi"/>
          <w:sz w:val="24"/>
          <w:szCs w:val="24"/>
          <w:lang w:val="ro-MD"/>
        </w:rPr>
        <w:t xml:space="preserve"> </w:t>
      </w:r>
      <w:r w:rsidR="007436DF" w:rsidRPr="0084172C">
        <w:rPr>
          <w:rFonts w:asciiTheme="majorHAnsi" w:eastAsia="Times New Roman" w:hAnsiTheme="majorHAnsi" w:cstheme="majorHAnsi"/>
          <w:sz w:val="24"/>
          <w:szCs w:val="24"/>
          <w:lang w:val="ro-MD"/>
        </w:rPr>
        <w:t xml:space="preserve">de 20%. </w:t>
      </w:r>
    </w:p>
    <w:p w14:paraId="2E424463" w14:textId="27886151" w:rsidR="002E4E55" w:rsidRDefault="00C44200" w:rsidP="007436DF">
      <w:pPr>
        <w:spacing w:after="0" w:line="276" w:lineRule="auto"/>
        <w:ind w:right="-22" w:firstLine="720"/>
        <w:jc w:val="both"/>
        <w:rPr>
          <w:rFonts w:ascii="Calibri Light" w:hAnsi="Calibri Light" w:cs="Calibri Light"/>
          <w:b/>
          <w:i/>
          <w:color w:val="000000" w:themeColor="text1"/>
          <w:sz w:val="24"/>
          <w:szCs w:val="24"/>
          <w:lang w:val="ro-MD"/>
        </w:rPr>
      </w:pPr>
      <w:r w:rsidRPr="00A92E2B">
        <w:rPr>
          <w:rFonts w:ascii="Calibri Light" w:hAnsi="Calibri Light" w:cs="Calibri Light"/>
          <w:b/>
          <w:i/>
          <w:color w:val="000000" w:themeColor="text1"/>
          <w:sz w:val="24"/>
          <w:szCs w:val="24"/>
          <w:lang w:val="ro-MD"/>
        </w:rPr>
        <w:t>Încasările băne</w:t>
      </w:r>
      <w:r w:rsidR="004F0647" w:rsidRPr="00A92E2B">
        <w:rPr>
          <w:rFonts w:ascii="Calibri Light" w:hAnsi="Calibri Light" w:cs="Calibri Light"/>
          <w:b/>
          <w:i/>
          <w:color w:val="000000" w:themeColor="text1"/>
          <w:sz w:val="24"/>
          <w:szCs w:val="24"/>
          <w:lang w:val="ro-MD"/>
        </w:rPr>
        <w:t>ș</w:t>
      </w:r>
      <w:r w:rsidRPr="00A92E2B">
        <w:rPr>
          <w:rFonts w:ascii="Calibri Light" w:hAnsi="Calibri Light" w:cs="Calibri Light"/>
          <w:b/>
          <w:i/>
          <w:color w:val="000000" w:themeColor="text1"/>
          <w:sz w:val="24"/>
          <w:szCs w:val="24"/>
          <w:lang w:val="ro-MD"/>
        </w:rPr>
        <w:t xml:space="preserve">ti în numerar fără utilizarea echipamentelor de casă </w:t>
      </w:r>
      <w:r w:rsidR="004F0647" w:rsidRPr="00A92E2B">
        <w:rPr>
          <w:rFonts w:ascii="Calibri Light" w:hAnsi="Calibri Light" w:cs="Calibri Light"/>
          <w:b/>
          <w:i/>
          <w:color w:val="000000" w:themeColor="text1"/>
          <w:sz w:val="24"/>
          <w:szCs w:val="24"/>
          <w:lang w:val="ro-MD"/>
        </w:rPr>
        <w:t>ș</w:t>
      </w:r>
      <w:r w:rsidRPr="00A92E2B">
        <w:rPr>
          <w:rFonts w:ascii="Calibri Light" w:hAnsi="Calibri Light" w:cs="Calibri Light"/>
          <w:b/>
          <w:i/>
          <w:color w:val="000000" w:themeColor="text1"/>
          <w:sz w:val="24"/>
          <w:szCs w:val="24"/>
          <w:lang w:val="ro-MD"/>
        </w:rPr>
        <w:t xml:space="preserve">i control, precum </w:t>
      </w:r>
      <w:r w:rsidR="004F0647" w:rsidRPr="00A92E2B">
        <w:rPr>
          <w:rFonts w:ascii="Calibri Light" w:hAnsi="Calibri Light" w:cs="Calibri Light"/>
          <w:b/>
          <w:i/>
          <w:color w:val="000000" w:themeColor="text1"/>
          <w:sz w:val="24"/>
          <w:szCs w:val="24"/>
          <w:lang w:val="ro-MD"/>
        </w:rPr>
        <w:t>ș</w:t>
      </w:r>
      <w:r w:rsidRPr="00A92E2B">
        <w:rPr>
          <w:rFonts w:ascii="Calibri Light" w:hAnsi="Calibri Light" w:cs="Calibri Light"/>
          <w:b/>
          <w:i/>
          <w:color w:val="000000" w:themeColor="text1"/>
          <w:sz w:val="24"/>
          <w:szCs w:val="24"/>
          <w:lang w:val="ro-MD"/>
        </w:rPr>
        <w:t xml:space="preserve">i </w:t>
      </w:r>
      <w:r w:rsidR="006161F8">
        <w:rPr>
          <w:rFonts w:ascii="Calibri Light" w:hAnsi="Calibri Light" w:cs="Calibri Light"/>
          <w:b/>
          <w:i/>
          <w:color w:val="000000" w:themeColor="text1"/>
          <w:sz w:val="24"/>
          <w:szCs w:val="24"/>
          <w:lang w:val="ro-MD"/>
        </w:rPr>
        <w:t xml:space="preserve">lipsa </w:t>
      </w:r>
      <w:r w:rsidRPr="00A92E2B">
        <w:rPr>
          <w:rFonts w:ascii="Calibri Light" w:hAnsi="Calibri Light" w:cs="Calibri Light"/>
          <w:b/>
          <w:i/>
          <w:color w:val="000000" w:themeColor="text1"/>
          <w:sz w:val="24"/>
          <w:szCs w:val="24"/>
          <w:lang w:val="ro-MD"/>
        </w:rPr>
        <w:t>eviden</w:t>
      </w:r>
      <w:r w:rsidR="004F0647" w:rsidRPr="00A92E2B">
        <w:rPr>
          <w:rFonts w:ascii="Calibri Light" w:hAnsi="Calibri Light" w:cs="Calibri Light"/>
          <w:b/>
          <w:i/>
          <w:color w:val="000000" w:themeColor="text1"/>
          <w:sz w:val="24"/>
          <w:szCs w:val="24"/>
          <w:lang w:val="ro-MD"/>
        </w:rPr>
        <w:t>ț</w:t>
      </w:r>
      <w:r w:rsidR="006161F8">
        <w:rPr>
          <w:rFonts w:ascii="Calibri Light" w:hAnsi="Calibri Light" w:cs="Calibri Light"/>
          <w:b/>
          <w:i/>
          <w:color w:val="000000" w:themeColor="text1"/>
          <w:sz w:val="24"/>
          <w:szCs w:val="24"/>
          <w:lang w:val="ro-MD"/>
        </w:rPr>
        <w:t xml:space="preserve">ei </w:t>
      </w:r>
      <w:r w:rsidRPr="00A92E2B">
        <w:rPr>
          <w:rFonts w:ascii="Calibri Light" w:hAnsi="Calibri Light" w:cs="Calibri Light"/>
          <w:b/>
          <w:i/>
          <w:color w:val="000000" w:themeColor="text1"/>
          <w:sz w:val="24"/>
          <w:szCs w:val="24"/>
          <w:lang w:val="ro-MD"/>
        </w:rPr>
        <w:t>contabil</w:t>
      </w:r>
      <w:r w:rsidR="006161F8">
        <w:rPr>
          <w:rFonts w:ascii="Calibri Light" w:hAnsi="Calibri Light" w:cs="Calibri Light"/>
          <w:b/>
          <w:i/>
          <w:color w:val="000000" w:themeColor="text1"/>
          <w:sz w:val="24"/>
          <w:szCs w:val="24"/>
          <w:lang w:val="ro-MD"/>
        </w:rPr>
        <w:t xml:space="preserve">e separate a cheltuielilor aferente serviciilor de </w:t>
      </w:r>
      <w:r w:rsidRPr="00A92E2B">
        <w:rPr>
          <w:rFonts w:ascii="Calibri Light" w:hAnsi="Calibri Light" w:cs="Calibri Light"/>
          <w:b/>
          <w:i/>
          <w:color w:val="000000" w:themeColor="text1"/>
          <w:sz w:val="24"/>
          <w:szCs w:val="24"/>
          <w:lang w:val="ro-MD"/>
        </w:rPr>
        <w:t xml:space="preserve">alimentare </w:t>
      </w:r>
      <w:r w:rsidR="006161F8">
        <w:rPr>
          <w:rFonts w:ascii="Calibri Light" w:hAnsi="Calibri Light" w:cs="Calibri Light"/>
          <w:b/>
          <w:i/>
          <w:color w:val="000000" w:themeColor="text1"/>
          <w:sz w:val="24"/>
          <w:szCs w:val="24"/>
          <w:lang w:val="ro-MD"/>
        </w:rPr>
        <w:t xml:space="preserve">prestate instituțiilor de </w:t>
      </w:r>
      <w:r w:rsidR="005B177C">
        <w:rPr>
          <w:rFonts w:ascii="Calibri Light" w:hAnsi="Calibri Light" w:cs="Calibri Light"/>
          <w:b/>
          <w:i/>
          <w:color w:val="000000" w:themeColor="text1"/>
          <w:sz w:val="24"/>
          <w:szCs w:val="24"/>
          <w:lang w:val="ro-MD"/>
        </w:rPr>
        <w:t>învățămâ</w:t>
      </w:r>
      <w:r w:rsidR="006161F8">
        <w:rPr>
          <w:rFonts w:ascii="Calibri Light" w:hAnsi="Calibri Light" w:cs="Calibri Light"/>
          <w:b/>
          <w:i/>
          <w:color w:val="000000" w:themeColor="text1"/>
          <w:sz w:val="24"/>
          <w:szCs w:val="24"/>
          <w:lang w:val="ro-MD"/>
        </w:rPr>
        <w:t xml:space="preserve">nt, </w:t>
      </w:r>
      <w:r w:rsidR="002E4E55">
        <w:rPr>
          <w:rFonts w:ascii="Calibri Light" w:hAnsi="Calibri Light" w:cs="Calibri Light"/>
          <w:b/>
          <w:i/>
          <w:color w:val="000000" w:themeColor="text1"/>
          <w:sz w:val="24"/>
          <w:szCs w:val="24"/>
          <w:lang w:val="ro-MD"/>
        </w:rPr>
        <w:t xml:space="preserve">a </w:t>
      </w:r>
      <w:r w:rsidR="006161F8">
        <w:rPr>
          <w:rFonts w:ascii="Calibri Light" w:hAnsi="Calibri Light" w:cs="Calibri Light"/>
          <w:b/>
          <w:i/>
          <w:color w:val="000000" w:themeColor="text1"/>
          <w:sz w:val="24"/>
          <w:szCs w:val="24"/>
          <w:lang w:val="ro-MD"/>
        </w:rPr>
        <w:t>alimentelor v</w:t>
      </w:r>
      <w:r w:rsidR="002E4E55">
        <w:rPr>
          <w:rFonts w:ascii="Calibri Light" w:hAnsi="Calibri Light" w:cs="Calibri Light"/>
          <w:b/>
          <w:i/>
          <w:color w:val="000000" w:themeColor="text1"/>
          <w:sz w:val="24"/>
          <w:szCs w:val="24"/>
          <w:lang w:val="ro-MD"/>
        </w:rPr>
        <w:t>â</w:t>
      </w:r>
      <w:r w:rsidR="006161F8">
        <w:rPr>
          <w:rFonts w:ascii="Calibri Light" w:hAnsi="Calibri Light" w:cs="Calibri Light"/>
          <w:b/>
          <w:i/>
          <w:color w:val="000000" w:themeColor="text1"/>
          <w:sz w:val="24"/>
          <w:szCs w:val="24"/>
          <w:lang w:val="ro-MD"/>
        </w:rPr>
        <w:t xml:space="preserve">ndute prin abonament, </w:t>
      </w:r>
      <w:r w:rsidRPr="00A92E2B">
        <w:rPr>
          <w:rFonts w:ascii="Calibri Light" w:hAnsi="Calibri Light" w:cs="Calibri Light"/>
          <w:b/>
          <w:i/>
          <w:color w:val="000000" w:themeColor="text1"/>
          <w:sz w:val="24"/>
          <w:szCs w:val="24"/>
          <w:lang w:val="ro-MD"/>
        </w:rPr>
        <w:t xml:space="preserve">precum </w:t>
      </w:r>
      <w:r w:rsidR="004F0647" w:rsidRPr="00A92E2B">
        <w:rPr>
          <w:rFonts w:ascii="Calibri Light" w:hAnsi="Calibri Light" w:cs="Calibri Light"/>
          <w:b/>
          <w:i/>
          <w:color w:val="000000" w:themeColor="text1"/>
          <w:sz w:val="24"/>
          <w:szCs w:val="24"/>
          <w:lang w:val="ro-MD"/>
        </w:rPr>
        <w:t>ș</w:t>
      </w:r>
      <w:r w:rsidRPr="00A92E2B">
        <w:rPr>
          <w:rFonts w:ascii="Calibri Light" w:hAnsi="Calibri Light" w:cs="Calibri Light"/>
          <w:b/>
          <w:i/>
          <w:color w:val="000000" w:themeColor="text1"/>
          <w:sz w:val="24"/>
          <w:szCs w:val="24"/>
          <w:lang w:val="ro-MD"/>
        </w:rPr>
        <w:t xml:space="preserve">i </w:t>
      </w:r>
      <w:r w:rsidR="002E4E55">
        <w:rPr>
          <w:rFonts w:ascii="Calibri Light" w:hAnsi="Calibri Light" w:cs="Calibri Light"/>
          <w:b/>
          <w:i/>
          <w:color w:val="000000" w:themeColor="text1"/>
          <w:sz w:val="24"/>
          <w:szCs w:val="24"/>
          <w:lang w:val="ro-MD"/>
        </w:rPr>
        <w:t>a produselor</w:t>
      </w:r>
      <w:r w:rsidR="002E4E55" w:rsidRPr="00A92E2B">
        <w:rPr>
          <w:rFonts w:ascii="Calibri Light" w:hAnsi="Calibri Light" w:cs="Calibri Light"/>
          <w:b/>
          <w:i/>
          <w:color w:val="000000" w:themeColor="text1"/>
          <w:sz w:val="24"/>
          <w:szCs w:val="24"/>
          <w:lang w:val="ro-MD"/>
        </w:rPr>
        <w:t xml:space="preserve"> </w:t>
      </w:r>
      <w:r w:rsidR="002E4E55">
        <w:rPr>
          <w:rFonts w:ascii="Calibri Light" w:hAnsi="Calibri Light" w:cs="Calibri Light"/>
          <w:b/>
          <w:i/>
          <w:color w:val="000000" w:themeColor="text1"/>
          <w:sz w:val="24"/>
          <w:szCs w:val="24"/>
          <w:lang w:val="ro-MD"/>
        </w:rPr>
        <w:t>comercializate</w:t>
      </w:r>
      <w:r w:rsidR="002E4E55" w:rsidRPr="00A92E2B">
        <w:rPr>
          <w:rFonts w:ascii="Calibri Light" w:hAnsi="Calibri Light" w:cs="Calibri Light"/>
          <w:b/>
          <w:i/>
          <w:color w:val="000000" w:themeColor="text1"/>
          <w:sz w:val="24"/>
          <w:szCs w:val="24"/>
          <w:lang w:val="ro-MD"/>
        </w:rPr>
        <w:t xml:space="preserve"> </w:t>
      </w:r>
      <w:r w:rsidR="00017D20" w:rsidRPr="00A92E2B">
        <w:rPr>
          <w:rFonts w:ascii="Calibri Light" w:hAnsi="Calibri Light" w:cs="Calibri Light"/>
          <w:b/>
          <w:i/>
          <w:color w:val="000000" w:themeColor="text1"/>
          <w:sz w:val="24"/>
          <w:szCs w:val="24"/>
          <w:lang w:val="ro-MD"/>
        </w:rPr>
        <w:t>prin intermediul bufetelor, creează riscul că nu toate mijloacele băne</w:t>
      </w:r>
      <w:r w:rsidR="004F0647" w:rsidRPr="00A92E2B">
        <w:rPr>
          <w:rFonts w:ascii="Calibri Light" w:hAnsi="Calibri Light" w:cs="Calibri Light"/>
          <w:b/>
          <w:i/>
          <w:color w:val="000000" w:themeColor="text1"/>
          <w:sz w:val="24"/>
          <w:szCs w:val="24"/>
          <w:lang w:val="ro-MD"/>
        </w:rPr>
        <w:t>ș</w:t>
      </w:r>
      <w:r w:rsidR="00017D20" w:rsidRPr="00A92E2B">
        <w:rPr>
          <w:rFonts w:ascii="Calibri Light" w:hAnsi="Calibri Light" w:cs="Calibri Light"/>
          <w:b/>
          <w:i/>
          <w:color w:val="000000" w:themeColor="text1"/>
          <w:sz w:val="24"/>
          <w:szCs w:val="24"/>
          <w:lang w:val="ro-MD"/>
        </w:rPr>
        <w:t>ti încasate din v</w:t>
      </w:r>
      <w:r w:rsidR="002E4E55">
        <w:rPr>
          <w:rFonts w:ascii="Calibri Light" w:hAnsi="Calibri Light" w:cs="Calibri Light"/>
          <w:b/>
          <w:i/>
          <w:color w:val="000000" w:themeColor="text1"/>
          <w:sz w:val="24"/>
          <w:szCs w:val="24"/>
          <w:lang w:val="ro-MD"/>
        </w:rPr>
        <w:t>â</w:t>
      </w:r>
      <w:r w:rsidR="00017D20" w:rsidRPr="00A92E2B">
        <w:rPr>
          <w:rFonts w:ascii="Calibri Light" w:hAnsi="Calibri Light" w:cs="Calibri Light"/>
          <w:b/>
          <w:i/>
          <w:color w:val="000000" w:themeColor="text1"/>
          <w:sz w:val="24"/>
          <w:szCs w:val="24"/>
          <w:lang w:val="ro-MD"/>
        </w:rPr>
        <w:t>nzarea acestora sunt contabilizate de către ÎS</w:t>
      </w:r>
      <w:r w:rsidR="00CF0066">
        <w:rPr>
          <w:rFonts w:ascii="Calibri Light" w:hAnsi="Calibri Light" w:cs="Calibri Light"/>
          <w:b/>
          <w:i/>
          <w:color w:val="000000" w:themeColor="text1"/>
          <w:sz w:val="24"/>
          <w:szCs w:val="24"/>
          <w:lang w:val="ro-MD"/>
        </w:rPr>
        <w:t>/ÎM</w:t>
      </w:r>
      <w:r w:rsidR="006161F8">
        <w:rPr>
          <w:rFonts w:ascii="Calibri Light" w:hAnsi="Calibri Light" w:cs="Calibri Light"/>
          <w:b/>
          <w:i/>
          <w:color w:val="000000" w:themeColor="text1"/>
          <w:sz w:val="24"/>
          <w:szCs w:val="24"/>
          <w:lang w:val="ro-MD"/>
        </w:rPr>
        <w:t xml:space="preserve">, precum și că costul serviciilor de </w:t>
      </w:r>
      <w:r w:rsidR="006161F8" w:rsidRPr="0067482E">
        <w:rPr>
          <w:rFonts w:ascii="Calibri Light" w:hAnsi="Calibri Light" w:cs="Calibri Light"/>
          <w:b/>
          <w:i/>
          <w:color w:val="000000" w:themeColor="text1"/>
          <w:sz w:val="24"/>
          <w:szCs w:val="24"/>
          <w:lang w:val="ro-MD"/>
        </w:rPr>
        <w:t>preparare</w:t>
      </w:r>
      <w:r w:rsidR="006161F8">
        <w:rPr>
          <w:rFonts w:ascii="Calibri Light" w:hAnsi="Calibri Light" w:cs="Calibri Light"/>
          <w:b/>
          <w:i/>
          <w:color w:val="000000" w:themeColor="text1"/>
          <w:sz w:val="24"/>
          <w:szCs w:val="24"/>
          <w:lang w:val="ro-MD"/>
        </w:rPr>
        <w:t xml:space="preserve"> </w:t>
      </w:r>
      <w:r w:rsidR="006161F8" w:rsidRPr="0067482E">
        <w:rPr>
          <w:rFonts w:ascii="Calibri Light" w:hAnsi="Calibri Light" w:cs="Calibri Light"/>
          <w:b/>
          <w:i/>
          <w:color w:val="000000" w:themeColor="text1"/>
          <w:sz w:val="24"/>
          <w:szCs w:val="24"/>
          <w:lang w:val="ro-MD"/>
        </w:rPr>
        <w:t>a bucatelor</w:t>
      </w:r>
      <w:r w:rsidR="006161F8">
        <w:rPr>
          <w:rFonts w:ascii="Calibri Light" w:hAnsi="Calibri Light" w:cs="Calibri Light"/>
          <w:b/>
          <w:i/>
          <w:color w:val="000000" w:themeColor="text1"/>
          <w:sz w:val="24"/>
          <w:szCs w:val="24"/>
          <w:lang w:val="ro-MD"/>
        </w:rPr>
        <w:t xml:space="preserve"> nu este determinat corect</w:t>
      </w:r>
      <w:r w:rsidR="00017D20" w:rsidRPr="00A92E2B">
        <w:rPr>
          <w:rFonts w:ascii="Calibri Light" w:hAnsi="Calibri Light" w:cs="Calibri Light"/>
          <w:b/>
          <w:i/>
          <w:color w:val="000000" w:themeColor="text1"/>
          <w:sz w:val="24"/>
          <w:szCs w:val="24"/>
          <w:lang w:val="ro-MD"/>
        </w:rPr>
        <w:t xml:space="preserve">. </w:t>
      </w:r>
    </w:p>
    <w:p w14:paraId="3517F13D" w14:textId="6626CF92" w:rsidR="002E4E55" w:rsidRDefault="00A360AA" w:rsidP="00E5545C">
      <w:pPr>
        <w:spacing w:after="0" w:line="276" w:lineRule="auto"/>
        <w:ind w:right="-22" w:firstLine="720"/>
        <w:jc w:val="both"/>
        <w:rPr>
          <w:rFonts w:asciiTheme="majorHAnsi" w:hAnsiTheme="majorHAnsi" w:cstheme="majorHAnsi"/>
          <w:sz w:val="24"/>
          <w:szCs w:val="24"/>
          <w:lang w:val="ro-MD"/>
        </w:rPr>
      </w:pPr>
      <w:r>
        <w:rPr>
          <w:rFonts w:ascii="Calibri Light" w:hAnsi="Calibri Light" w:cs="Calibri Light"/>
          <w:color w:val="000000" w:themeColor="text1"/>
          <w:sz w:val="24"/>
          <w:szCs w:val="24"/>
          <w:lang w:val="ro-MD"/>
        </w:rPr>
        <w:t>P</w:t>
      </w:r>
      <w:r w:rsidR="00696D13" w:rsidRPr="00A92E2B">
        <w:rPr>
          <w:rFonts w:ascii="Calibri Light" w:hAnsi="Calibri Light" w:cs="Calibri Light"/>
          <w:color w:val="000000" w:themeColor="text1"/>
          <w:sz w:val="24"/>
          <w:szCs w:val="24"/>
          <w:lang w:val="ro-MD"/>
        </w:rPr>
        <w:t>otrivit prevederilor art.8 alin.(2) lit.c) din Codul fiscal</w:t>
      </w:r>
      <w:r w:rsidR="002E4E55">
        <w:rPr>
          <w:rFonts w:ascii="Calibri Light" w:hAnsi="Calibri Light" w:cs="Calibri Light"/>
          <w:color w:val="000000" w:themeColor="text1"/>
          <w:sz w:val="24"/>
          <w:szCs w:val="24"/>
          <w:lang w:val="ro-MD"/>
        </w:rPr>
        <w:t>,</w:t>
      </w:r>
      <w:r w:rsidR="00696D13" w:rsidRPr="00A92E2B">
        <w:rPr>
          <w:rFonts w:ascii="Calibri Light" w:hAnsi="Calibri Light" w:cs="Calibri Light"/>
          <w:color w:val="000000" w:themeColor="text1"/>
          <w:sz w:val="24"/>
          <w:szCs w:val="24"/>
          <w:lang w:val="ro-MD"/>
        </w:rPr>
        <w:t xml:space="preserve"> contribuabilul este obligat</w:t>
      </w:r>
      <w:r w:rsidR="00696D13" w:rsidRPr="00A92E2B">
        <w:rPr>
          <w:rFonts w:asciiTheme="majorHAnsi" w:hAnsiTheme="majorHAnsi" w:cstheme="majorHAnsi"/>
          <w:sz w:val="24"/>
          <w:szCs w:val="24"/>
          <w:lang w:val="ro-MD"/>
        </w:rPr>
        <w:t xml:space="preserve"> să </w:t>
      </w:r>
      <w:r w:rsidR="004F0647" w:rsidRPr="00A92E2B">
        <w:rPr>
          <w:rFonts w:asciiTheme="majorHAnsi" w:hAnsiTheme="majorHAnsi" w:cstheme="majorHAnsi"/>
          <w:sz w:val="24"/>
          <w:szCs w:val="24"/>
          <w:lang w:val="ro-MD"/>
        </w:rPr>
        <w:t>ț</w:t>
      </w:r>
      <w:r w:rsidR="00696D13" w:rsidRPr="00A92E2B">
        <w:rPr>
          <w:rFonts w:asciiTheme="majorHAnsi" w:hAnsiTheme="majorHAnsi" w:cstheme="majorHAnsi"/>
          <w:sz w:val="24"/>
          <w:szCs w:val="24"/>
          <w:lang w:val="ro-MD"/>
        </w:rPr>
        <w:t xml:space="preserve">ină contabilitatea conform formelor </w:t>
      </w:r>
      <w:r w:rsidR="004F0647" w:rsidRPr="00A92E2B">
        <w:rPr>
          <w:rFonts w:asciiTheme="majorHAnsi" w:hAnsiTheme="majorHAnsi" w:cstheme="majorHAnsi"/>
          <w:sz w:val="24"/>
          <w:szCs w:val="24"/>
          <w:lang w:val="ro-MD"/>
        </w:rPr>
        <w:t>ș</w:t>
      </w:r>
      <w:r w:rsidR="00696D13" w:rsidRPr="00A92E2B">
        <w:rPr>
          <w:rFonts w:asciiTheme="majorHAnsi" w:hAnsiTheme="majorHAnsi" w:cstheme="majorHAnsi"/>
          <w:sz w:val="24"/>
          <w:szCs w:val="24"/>
          <w:lang w:val="ro-MD"/>
        </w:rPr>
        <w:t>i modului stabilit de legisla</w:t>
      </w:r>
      <w:r w:rsidR="004F0647" w:rsidRPr="00A92E2B">
        <w:rPr>
          <w:rFonts w:asciiTheme="majorHAnsi" w:hAnsiTheme="majorHAnsi" w:cstheme="majorHAnsi"/>
          <w:sz w:val="24"/>
          <w:szCs w:val="24"/>
          <w:lang w:val="ro-MD"/>
        </w:rPr>
        <w:t>ț</w:t>
      </w:r>
      <w:r w:rsidR="00696D13" w:rsidRPr="00A92E2B">
        <w:rPr>
          <w:rFonts w:asciiTheme="majorHAnsi" w:hAnsiTheme="majorHAnsi" w:cstheme="majorHAnsi"/>
          <w:sz w:val="24"/>
          <w:szCs w:val="24"/>
          <w:lang w:val="ro-MD"/>
        </w:rPr>
        <w:t xml:space="preserve">ie, să întocmească </w:t>
      </w:r>
      <w:r w:rsidR="004F0647" w:rsidRPr="00A92E2B">
        <w:rPr>
          <w:rFonts w:asciiTheme="majorHAnsi" w:hAnsiTheme="majorHAnsi" w:cstheme="majorHAnsi"/>
          <w:sz w:val="24"/>
          <w:szCs w:val="24"/>
          <w:lang w:val="ro-MD"/>
        </w:rPr>
        <w:t>ș</w:t>
      </w:r>
      <w:r w:rsidR="00696D13" w:rsidRPr="00A92E2B">
        <w:rPr>
          <w:rFonts w:asciiTheme="majorHAnsi" w:hAnsiTheme="majorHAnsi" w:cstheme="majorHAnsi"/>
          <w:sz w:val="24"/>
          <w:szCs w:val="24"/>
          <w:lang w:val="ro-MD"/>
        </w:rPr>
        <w:t xml:space="preserve">i să prezinte Serviciului Fiscal de Stat </w:t>
      </w:r>
      <w:r w:rsidR="004F0647" w:rsidRPr="00A92E2B">
        <w:rPr>
          <w:rFonts w:asciiTheme="majorHAnsi" w:hAnsiTheme="majorHAnsi" w:cstheme="majorHAnsi"/>
          <w:sz w:val="24"/>
          <w:szCs w:val="24"/>
          <w:lang w:val="ro-MD"/>
        </w:rPr>
        <w:t>ș</w:t>
      </w:r>
      <w:r w:rsidR="00696D13" w:rsidRPr="00A92E2B">
        <w:rPr>
          <w:rFonts w:asciiTheme="majorHAnsi" w:hAnsiTheme="majorHAnsi" w:cstheme="majorHAnsi"/>
          <w:sz w:val="24"/>
          <w:szCs w:val="24"/>
          <w:lang w:val="ro-MD"/>
        </w:rPr>
        <w:t xml:space="preserve">i serviciului de colectare a impozitelor </w:t>
      </w:r>
      <w:r w:rsidR="004F0647" w:rsidRPr="00A92E2B">
        <w:rPr>
          <w:rFonts w:asciiTheme="majorHAnsi" w:hAnsiTheme="majorHAnsi" w:cstheme="majorHAnsi"/>
          <w:sz w:val="24"/>
          <w:szCs w:val="24"/>
          <w:lang w:val="ro-MD"/>
        </w:rPr>
        <w:t>ș</w:t>
      </w:r>
      <w:r w:rsidR="00696D13" w:rsidRPr="00A92E2B">
        <w:rPr>
          <w:rFonts w:asciiTheme="majorHAnsi" w:hAnsiTheme="majorHAnsi" w:cstheme="majorHAnsi"/>
          <w:sz w:val="24"/>
          <w:szCs w:val="24"/>
          <w:lang w:val="ro-MD"/>
        </w:rPr>
        <w:t>i taxelor locale dările de seamă fiscale prevăzute de legisla</w:t>
      </w:r>
      <w:r w:rsidR="004F0647" w:rsidRPr="00A92E2B">
        <w:rPr>
          <w:rFonts w:asciiTheme="majorHAnsi" w:hAnsiTheme="majorHAnsi" w:cstheme="majorHAnsi"/>
          <w:sz w:val="24"/>
          <w:szCs w:val="24"/>
          <w:lang w:val="ro-MD"/>
        </w:rPr>
        <w:t>ț</w:t>
      </w:r>
      <w:r w:rsidR="00696D13" w:rsidRPr="00A92E2B">
        <w:rPr>
          <w:rFonts w:asciiTheme="majorHAnsi" w:hAnsiTheme="majorHAnsi" w:cstheme="majorHAnsi"/>
          <w:sz w:val="24"/>
          <w:szCs w:val="24"/>
          <w:lang w:val="ro-MD"/>
        </w:rPr>
        <w:t>ie, să asigure integritatea documentelor de eviden</w:t>
      </w:r>
      <w:r w:rsidR="004F0647" w:rsidRPr="00A92E2B">
        <w:rPr>
          <w:rFonts w:asciiTheme="majorHAnsi" w:hAnsiTheme="majorHAnsi" w:cstheme="majorHAnsi"/>
          <w:sz w:val="24"/>
          <w:szCs w:val="24"/>
          <w:lang w:val="ro-MD"/>
        </w:rPr>
        <w:t>ț</w:t>
      </w:r>
      <w:r w:rsidR="00696D13" w:rsidRPr="00A92E2B">
        <w:rPr>
          <w:rFonts w:asciiTheme="majorHAnsi" w:hAnsiTheme="majorHAnsi" w:cstheme="majorHAnsi"/>
          <w:sz w:val="24"/>
          <w:szCs w:val="24"/>
          <w:lang w:val="ro-MD"/>
        </w:rPr>
        <w:t>ă în conformitate cu cerin</w:t>
      </w:r>
      <w:r w:rsidR="004F0647" w:rsidRPr="00A92E2B">
        <w:rPr>
          <w:rFonts w:asciiTheme="majorHAnsi" w:hAnsiTheme="majorHAnsi" w:cstheme="majorHAnsi"/>
          <w:sz w:val="24"/>
          <w:szCs w:val="24"/>
          <w:lang w:val="ro-MD"/>
        </w:rPr>
        <w:t>ț</w:t>
      </w:r>
      <w:r w:rsidR="00696D13" w:rsidRPr="00A92E2B">
        <w:rPr>
          <w:rFonts w:asciiTheme="majorHAnsi" w:hAnsiTheme="majorHAnsi" w:cstheme="majorHAnsi"/>
          <w:sz w:val="24"/>
          <w:szCs w:val="24"/>
          <w:lang w:val="ro-MD"/>
        </w:rPr>
        <w:t>ele legisla</w:t>
      </w:r>
      <w:r w:rsidR="004F0647" w:rsidRPr="00A92E2B">
        <w:rPr>
          <w:rFonts w:asciiTheme="majorHAnsi" w:hAnsiTheme="majorHAnsi" w:cstheme="majorHAnsi"/>
          <w:sz w:val="24"/>
          <w:szCs w:val="24"/>
          <w:lang w:val="ro-MD"/>
        </w:rPr>
        <w:t>ț</w:t>
      </w:r>
      <w:r w:rsidR="00696D13" w:rsidRPr="00A92E2B">
        <w:rPr>
          <w:rFonts w:asciiTheme="majorHAnsi" w:hAnsiTheme="majorHAnsi" w:cstheme="majorHAnsi"/>
          <w:sz w:val="24"/>
          <w:szCs w:val="24"/>
          <w:lang w:val="ro-MD"/>
        </w:rPr>
        <w:t>iei, să efectueze încasările băne</w:t>
      </w:r>
      <w:r w:rsidR="004F0647" w:rsidRPr="00A92E2B">
        <w:rPr>
          <w:rFonts w:asciiTheme="majorHAnsi" w:hAnsiTheme="majorHAnsi" w:cstheme="majorHAnsi"/>
          <w:sz w:val="24"/>
          <w:szCs w:val="24"/>
          <w:lang w:val="ro-MD"/>
        </w:rPr>
        <w:t>ș</w:t>
      </w:r>
      <w:r w:rsidR="00696D13" w:rsidRPr="00A92E2B">
        <w:rPr>
          <w:rFonts w:asciiTheme="majorHAnsi" w:hAnsiTheme="majorHAnsi" w:cstheme="majorHAnsi"/>
          <w:sz w:val="24"/>
          <w:szCs w:val="24"/>
          <w:lang w:val="ro-MD"/>
        </w:rPr>
        <w:t xml:space="preserve">ti în numerar prin intermediul echipamentelor de casă </w:t>
      </w:r>
      <w:r w:rsidR="004F0647" w:rsidRPr="00A92E2B">
        <w:rPr>
          <w:rFonts w:asciiTheme="majorHAnsi" w:hAnsiTheme="majorHAnsi" w:cstheme="majorHAnsi"/>
          <w:sz w:val="24"/>
          <w:szCs w:val="24"/>
          <w:lang w:val="ro-MD"/>
        </w:rPr>
        <w:t>ș</w:t>
      </w:r>
      <w:r w:rsidR="00696D13" w:rsidRPr="00A92E2B">
        <w:rPr>
          <w:rFonts w:asciiTheme="majorHAnsi" w:hAnsiTheme="majorHAnsi" w:cstheme="majorHAnsi"/>
          <w:sz w:val="24"/>
          <w:szCs w:val="24"/>
          <w:lang w:val="ro-MD"/>
        </w:rPr>
        <w:t>i de control, respect</w:t>
      </w:r>
      <w:r w:rsidR="002E4E55">
        <w:rPr>
          <w:rFonts w:asciiTheme="majorHAnsi" w:hAnsiTheme="majorHAnsi" w:cstheme="majorHAnsi"/>
          <w:sz w:val="24"/>
          <w:szCs w:val="24"/>
          <w:lang w:val="ro-MD"/>
        </w:rPr>
        <w:t>â</w:t>
      </w:r>
      <w:r w:rsidR="00696D13" w:rsidRPr="00A92E2B">
        <w:rPr>
          <w:rFonts w:asciiTheme="majorHAnsi" w:hAnsiTheme="majorHAnsi" w:cstheme="majorHAnsi"/>
          <w:sz w:val="24"/>
          <w:szCs w:val="24"/>
          <w:lang w:val="ro-MD"/>
        </w:rPr>
        <w:t>nd reglementările aprobate de Guvern, inclusiv Lista genurilor de activitate al căror specific permite efectuarea încasărilor băne</w:t>
      </w:r>
      <w:r w:rsidR="004F0647" w:rsidRPr="00A92E2B">
        <w:rPr>
          <w:rFonts w:asciiTheme="majorHAnsi" w:hAnsiTheme="majorHAnsi" w:cstheme="majorHAnsi"/>
          <w:sz w:val="24"/>
          <w:szCs w:val="24"/>
          <w:lang w:val="ro-MD"/>
        </w:rPr>
        <w:t>ș</w:t>
      </w:r>
      <w:r w:rsidR="00696D13" w:rsidRPr="00A92E2B">
        <w:rPr>
          <w:rFonts w:asciiTheme="majorHAnsi" w:hAnsiTheme="majorHAnsi" w:cstheme="majorHAnsi"/>
          <w:sz w:val="24"/>
          <w:szCs w:val="24"/>
          <w:lang w:val="ro-MD"/>
        </w:rPr>
        <w:t xml:space="preserve">ti în numerar fără aplicarea echipamentelor de casă </w:t>
      </w:r>
      <w:r w:rsidR="004F0647" w:rsidRPr="00A92E2B">
        <w:rPr>
          <w:rFonts w:asciiTheme="majorHAnsi" w:hAnsiTheme="majorHAnsi" w:cstheme="majorHAnsi"/>
          <w:sz w:val="24"/>
          <w:szCs w:val="24"/>
          <w:lang w:val="ro-MD"/>
        </w:rPr>
        <w:t>ș</w:t>
      </w:r>
      <w:r w:rsidR="00696D13" w:rsidRPr="00A92E2B">
        <w:rPr>
          <w:rFonts w:asciiTheme="majorHAnsi" w:hAnsiTheme="majorHAnsi" w:cstheme="majorHAnsi"/>
          <w:sz w:val="24"/>
          <w:szCs w:val="24"/>
          <w:lang w:val="ro-MD"/>
        </w:rPr>
        <w:t xml:space="preserve">i de control. </w:t>
      </w:r>
    </w:p>
    <w:p w14:paraId="2B3578BD" w14:textId="012D989C" w:rsidR="00ED2D41" w:rsidRPr="00A92E2B" w:rsidRDefault="002E4E55" w:rsidP="00E5545C">
      <w:pPr>
        <w:spacing w:after="0" w:line="276" w:lineRule="auto"/>
        <w:ind w:right="-22" w:firstLine="720"/>
        <w:jc w:val="both"/>
        <w:rPr>
          <w:rFonts w:ascii="Calibri Light" w:hAnsi="Calibri Light" w:cs="Calibri Light"/>
          <w:b/>
          <w:i/>
          <w:color w:val="000000" w:themeColor="text1"/>
          <w:sz w:val="24"/>
          <w:szCs w:val="24"/>
          <w:lang w:val="ro-MD"/>
        </w:rPr>
      </w:pPr>
      <w:r>
        <w:rPr>
          <w:rFonts w:asciiTheme="majorHAnsi" w:hAnsiTheme="majorHAnsi" w:cstheme="majorHAnsi"/>
          <w:sz w:val="24"/>
          <w:szCs w:val="24"/>
          <w:lang w:val="ro-MD"/>
        </w:rPr>
        <w:lastRenderedPageBreak/>
        <w:t>Astfel, p</w:t>
      </w:r>
      <w:r w:rsidR="00ED2D41" w:rsidRPr="00A92E2B">
        <w:rPr>
          <w:rFonts w:ascii="Calibri Light" w:hAnsi="Calibri Light" w:cs="Calibri Light"/>
          <w:color w:val="000000" w:themeColor="text1"/>
          <w:sz w:val="24"/>
          <w:szCs w:val="24"/>
          <w:lang w:val="ro-MD"/>
        </w:rPr>
        <w:t>otrivit</w:t>
      </w:r>
      <w:r w:rsidR="00FE4D32">
        <w:rPr>
          <w:rFonts w:ascii="Calibri Light" w:hAnsi="Calibri Light" w:cs="Calibri Light"/>
          <w:color w:val="000000" w:themeColor="text1"/>
          <w:sz w:val="24"/>
          <w:szCs w:val="24"/>
          <w:lang w:val="ro-MD"/>
        </w:rPr>
        <w:t xml:space="preserve"> cadrului normativ</w:t>
      </w:r>
      <w:r w:rsidR="00CF0066">
        <w:rPr>
          <w:rStyle w:val="FootnoteReference"/>
          <w:rFonts w:ascii="Calibri Light" w:hAnsi="Calibri Light" w:cs="Calibri Light"/>
          <w:color w:val="000000" w:themeColor="text1"/>
          <w:sz w:val="24"/>
          <w:szCs w:val="24"/>
          <w:lang w:val="ro-MD"/>
        </w:rPr>
        <w:footnoteReference w:id="30"/>
      </w:r>
      <w:r>
        <w:rPr>
          <w:rFonts w:ascii="Calibri Light" w:hAnsi="Calibri Light" w:cs="Calibri Light"/>
          <w:color w:val="000000" w:themeColor="text1"/>
          <w:sz w:val="24"/>
          <w:szCs w:val="24"/>
          <w:lang w:val="ro-MD"/>
        </w:rPr>
        <w:t>,</w:t>
      </w:r>
      <w:r w:rsidR="00ED2D41" w:rsidRPr="00CF0066">
        <w:rPr>
          <w:rFonts w:ascii="Calibri Light" w:hAnsi="Calibri Light" w:cs="Calibri Light"/>
          <w:color w:val="000000" w:themeColor="text1"/>
          <w:sz w:val="24"/>
          <w:szCs w:val="24"/>
          <w:lang w:val="ro-MD"/>
        </w:rPr>
        <w:t xml:space="preserve"> </w:t>
      </w:r>
      <w:r w:rsidR="00091554" w:rsidRPr="00A92E2B">
        <w:rPr>
          <w:rFonts w:ascii="Calibri Light" w:hAnsi="Calibri Light" w:cs="Calibri Light"/>
          <w:color w:val="000000" w:themeColor="text1"/>
          <w:sz w:val="24"/>
          <w:szCs w:val="24"/>
          <w:lang w:val="ro-MD"/>
        </w:rPr>
        <w:t xml:space="preserve">pentru </w:t>
      </w:r>
      <w:r w:rsidR="00ED2D41" w:rsidRPr="00A92E2B">
        <w:rPr>
          <w:rFonts w:ascii="Calibri Light" w:hAnsi="Calibri Light" w:cs="Calibri Light"/>
          <w:color w:val="000000" w:themeColor="text1"/>
          <w:sz w:val="24"/>
          <w:szCs w:val="24"/>
          <w:lang w:val="ro-MD"/>
        </w:rPr>
        <w:t>genul de activitate „asigurarea alimenta</w:t>
      </w:r>
      <w:r w:rsidR="004F0647" w:rsidRPr="00A92E2B">
        <w:rPr>
          <w:rFonts w:ascii="Calibri Light" w:hAnsi="Calibri Light" w:cs="Calibri Light"/>
          <w:color w:val="000000" w:themeColor="text1"/>
          <w:sz w:val="24"/>
          <w:szCs w:val="24"/>
          <w:lang w:val="ro-MD"/>
        </w:rPr>
        <w:t>ț</w:t>
      </w:r>
      <w:r w:rsidR="00ED2D41" w:rsidRPr="00A92E2B">
        <w:rPr>
          <w:rFonts w:ascii="Calibri Light" w:hAnsi="Calibri Light" w:cs="Calibri Light"/>
          <w:color w:val="000000" w:themeColor="text1"/>
          <w:sz w:val="24"/>
          <w:szCs w:val="24"/>
          <w:lang w:val="ro-MD"/>
        </w:rPr>
        <w:t xml:space="preserve">iei elevilor </w:t>
      </w:r>
      <w:r w:rsidR="004F0647" w:rsidRPr="00A92E2B">
        <w:rPr>
          <w:rFonts w:ascii="Calibri Light" w:hAnsi="Calibri Light" w:cs="Calibri Light"/>
          <w:color w:val="000000" w:themeColor="text1"/>
          <w:sz w:val="24"/>
          <w:szCs w:val="24"/>
          <w:lang w:val="ro-MD"/>
        </w:rPr>
        <w:t>ș</w:t>
      </w:r>
      <w:r w:rsidR="00ED2D41" w:rsidRPr="00A92E2B">
        <w:rPr>
          <w:rFonts w:ascii="Calibri Light" w:hAnsi="Calibri Light" w:cs="Calibri Light"/>
          <w:color w:val="000000" w:themeColor="text1"/>
          <w:sz w:val="24"/>
          <w:szCs w:val="24"/>
          <w:lang w:val="ro-MD"/>
        </w:rPr>
        <w:t>i personalului din institu</w:t>
      </w:r>
      <w:r w:rsidR="004F0647" w:rsidRPr="00A92E2B">
        <w:rPr>
          <w:rFonts w:ascii="Calibri Light" w:hAnsi="Calibri Light" w:cs="Calibri Light"/>
          <w:color w:val="000000" w:themeColor="text1"/>
          <w:sz w:val="24"/>
          <w:szCs w:val="24"/>
          <w:lang w:val="ro-MD"/>
        </w:rPr>
        <w:t>ț</w:t>
      </w:r>
      <w:r w:rsidR="00ED2D41" w:rsidRPr="00A92E2B">
        <w:rPr>
          <w:rFonts w:ascii="Calibri Light" w:hAnsi="Calibri Light" w:cs="Calibri Light"/>
          <w:color w:val="000000" w:themeColor="text1"/>
          <w:sz w:val="24"/>
          <w:szCs w:val="24"/>
          <w:lang w:val="ro-MD"/>
        </w:rPr>
        <w:t xml:space="preserve">iile de </w:t>
      </w:r>
      <w:r w:rsidR="005B177C">
        <w:rPr>
          <w:rFonts w:ascii="Calibri Light" w:hAnsi="Calibri Light" w:cs="Calibri Light"/>
          <w:color w:val="000000" w:themeColor="text1"/>
          <w:sz w:val="24"/>
          <w:szCs w:val="24"/>
          <w:lang w:val="ro-MD"/>
        </w:rPr>
        <w:t>învățămâ</w:t>
      </w:r>
      <w:r w:rsidR="00ED2D41" w:rsidRPr="00A92E2B">
        <w:rPr>
          <w:rFonts w:ascii="Calibri Light" w:hAnsi="Calibri Light" w:cs="Calibri Light"/>
          <w:color w:val="000000" w:themeColor="text1"/>
          <w:sz w:val="24"/>
          <w:szCs w:val="24"/>
          <w:lang w:val="ro-MD"/>
        </w:rPr>
        <w:t xml:space="preserve">nt primar </w:t>
      </w:r>
      <w:r w:rsidR="004F0647" w:rsidRPr="00A92E2B">
        <w:rPr>
          <w:rFonts w:ascii="Calibri Light" w:hAnsi="Calibri Light" w:cs="Calibri Light"/>
          <w:color w:val="000000" w:themeColor="text1"/>
          <w:sz w:val="24"/>
          <w:szCs w:val="24"/>
          <w:lang w:val="ro-MD"/>
        </w:rPr>
        <w:t>ș</w:t>
      </w:r>
      <w:r w:rsidR="00ED2D41" w:rsidRPr="00A92E2B">
        <w:rPr>
          <w:rFonts w:ascii="Calibri Light" w:hAnsi="Calibri Light" w:cs="Calibri Light"/>
          <w:color w:val="000000" w:themeColor="text1"/>
          <w:sz w:val="24"/>
          <w:szCs w:val="24"/>
          <w:lang w:val="ro-MD"/>
        </w:rPr>
        <w:t>i secundar general</w:t>
      </w:r>
      <w:r w:rsidR="00091554" w:rsidRPr="00A92E2B">
        <w:rPr>
          <w:rFonts w:ascii="Calibri Light" w:hAnsi="Calibri Light" w:cs="Calibri Light"/>
          <w:color w:val="000000" w:themeColor="text1"/>
          <w:sz w:val="24"/>
          <w:szCs w:val="24"/>
          <w:lang w:val="ro-MD"/>
        </w:rPr>
        <w:t xml:space="preserve"> pe durata anului de studii”</w:t>
      </w:r>
      <w:r>
        <w:rPr>
          <w:rFonts w:ascii="Calibri Light" w:hAnsi="Calibri Light" w:cs="Calibri Light"/>
          <w:color w:val="000000" w:themeColor="text1"/>
          <w:sz w:val="24"/>
          <w:szCs w:val="24"/>
          <w:lang w:val="ro-MD"/>
        </w:rPr>
        <w:t>,</w:t>
      </w:r>
      <w:r w:rsidR="00091554" w:rsidRPr="00A92E2B">
        <w:rPr>
          <w:rFonts w:ascii="Calibri Light" w:hAnsi="Calibri Light" w:cs="Calibri Light"/>
          <w:color w:val="000000" w:themeColor="text1"/>
          <w:sz w:val="24"/>
          <w:szCs w:val="24"/>
          <w:lang w:val="ro-MD"/>
        </w:rPr>
        <w:t xml:space="preserve"> se permite efectuarea încasărilor băne</w:t>
      </w:r>
      <w:r w:rsidR="004F0647" w:rsidRPr="00A92E2B">
        <w:rPr>
          <w:rFonts w:ascii="Calibri Light" w:hAnsi="Calibri Light" w:cs="Calibri Light"/>
          <w:color w:val="000000" w:themeColor="text1"/>
          <w:sz w:val="24"/>
          <w:szCs w:val="24"/>
          <w:lang w:val="ro-MD"/>
        </w:rPr>
        <w:t>ș</w:t>
      </w:r>
      <w:r w:rsidR="00091554" w:rsidRPr="00A92E2B">
        <w:rPr>
          <w:rFonts w:ascii="Calibri Light" w:hAnsi="Calibri Light" w:cs="Calibri Light"/>
          <w:color w:val="000000" w:themeColor="text1"/>
          <w:sz w:val="24"/>
          <w:szCs w:val="24"/>
          <w:lang w:val="ro-MD"/>
        </w:rPr>
        <w:t xml:space="preserve">ti în numerar fără aplicarea echipamentelor de casă </w:t>
      </w:r>
      <w:r w:rsidR="004F0647" w:rsidRPr="00A92E2B">
        <w:rPr>
          <w:rFonts w:ascii="Calibri Light" w:hAnsi="Calibri Light" w:cs="Calibri Light"/>
          <w:color w:val="000000" w:themeColor="text1"/>
          <w:sz w:val="24"/>
          <w:szCs w:val="24"/>
          <w:lang w:val="ro-MD"/>
        </w:rPr>
        <w:t>ș</w:t>
      </w:r>
      <w:r w:rsidR="00091554" w:rsidRPr="00A92E2B">
        <w:rPr>
          <w:rFonts w:ascii="Calibri Light" w:hAnsi="Calibri Light" w:cs="Calibri Light"/>
          <w:color w:val="000000" w:themeColor="text1"/>
          <w:sz w:val="24"/>
          <w:szCs w:val="24"/>
          <w:lang w:val="ro-MD"/>
        </w:rPr>
        <w:t xml:space="preserve">i de control. </w:t>
      </w:r>
      <w:r w:rsidR="004F0647" w:rsidRPr="00A92E2B">
        <w:rPr>
          <w:rFonts w:ascii="Calibri Light" w:hAnsi="Calibri Light" w:cs="Calibri Light"/>
          <w:color w:val="000000" w:themeColor="text1"/>
          <w:sz w:val="24"/>
          <w:szCs w:val="24"/>
          <w:lang w:val="ro-MD"/>
        </w:rPr>
        <w:t>Ț</w:t>
      </w:r>
      <w:r w:rsidR="00233762" w:rsidRPr="00A92E2B">
        <w:rPr>
          <w:rFonts w:ascii="Calibri Light" w:hAnsi="Calibri Light" w:cs="Calibri Light"/>
          <w:color w:val="000000" w:themeColor="text1"/>
          <w:sz w:val="24"/>
          <w:szCs w:val="24"/>
          <w:lang w:val="ro-MD"/>
        </w:rPr>
        <w:t>in</w:t>
      </w:r>
      <w:r>
        <w:rPr>
          <w:rFonts w:ascii="Calibri Light" w:hAnsi="Calibri Light" w:cs="Calibri Light"/>
          <w:color w:val="000000" w:themeColor="text1"/>
          <w:sz w:val="24"/>
          <w:szCs w:val="24"/>
          <w:lang w:val="ro-MD"/>
        </w:rPr>
        <w:t>â</w:t>
      </w:r>
      <w:r w:rsidR="00233762" w:rsidRPr="00A92E2B">
        <w:rPr>
          <w:rFonts w:ascii="Calibri Light" w:hAnsi="Calibri Light" w:cs="Calibri Light"/>
          <w:color w:val="000000" w:themeColor="text1"/>
          <w:sz w:val="24"/>
          <w:szCs w:val="24"/>
          <w:lang w:val="ro-MD"/>
        </w:rPr>
        <w:t xml:space="preserve">nd cont de faptul că </w:t>
      </w:r>
      <w:r w:rsidR="007C5B15" w:rsidRPr="0086457C">
        <w:rPr>
          <w:rFonts w:ascii="Calibri Light" w:hAnsi="Calibri Light" w:cs="Calibri Light"/>
          <w:color w:val="000000" w:themeColor="text1"/>
          <w:sz w:val="24"/>
          <w:szCs w:val="24"/>
          <w:lang w:val="ro-MD"/>
        </w:rPr>
        <w:t>Î</w:t>
      </w:r>
      <w:r w:rsidR="007C5B15">
        <w:rPr>
          <w:rFonts w:ascii="Calibri Light" w:hAnsi="Calibri Light" w:cs="Calibri Light"/>
          <w:color w:val="000000" w:themeColor="text1"/>
          <w:sz w:val="24"/>
          <w:szCs w:val="24"/>
          <w:lang w:val="ro-MD"/>
        </w:rPr>
        <w:t>S/ÎM</w:t>
      </w:r>
      <w:r w:rsidR="007C5B15" w:rsidRPr="0086457C">
        <w:rPr>
          <w:rFonts w:ascii="Calibri Light" w:hAnsi="Calibri Light" w:cs="Calibri Light"/>
          <w:color w:val="000000" w:themeColor="text1"/>
          <w:sz w:val="24"/>
          <w:szCs w:val="24"/>
          <w:lang w:val="ro-MD"/>
        </w:rPr>
        <w:t xml:space="preserve"> </w:t>
      </w:r>
      <w:r>
        <w:rPr>
          <w:rFonts w:ascii="Calibri Light" w:hAnsi="Calibri Light" w:cs="Calibri Light"/>
          <w:color w:val="000000" w:themeColor="text1"/>
          <w:sz w:val="24"/>
          <w:szCs w:val="24"/>
          <w:lang w:val="ro-MD"/>
        </w:rPr>
        <w:t>comercializează</w:t>
      </w:r>
      <w:r w:rsidRPr="00A92E2B">
        <w:rPr>
          <w:rFonts w:ascii="Calibri Light" w:hAnsi="Calibri Light" w:cs="Calibri Light"/>
          <w:color w:val="000000" w:themeColor="text1"/>
          <w:sz w:val="24"/>
          <w:szCs w:val="24"/>
          <w:lang w:val="ro-MD"/>
        </w:rPr>
        <w:t xml:space="preserve"> </w:t>
      </w:r>
      <w:r w:rsidR="00C44200" w:rsidRPr="00A92E2B">
        <w:rPr>
          <w:rFonts w:ascii="Calibri Light" w:hAnsi="Calibri Light" w:cs="Calibri Light"/>
          <w:color w:val="000000" w:themeColor="text1"/>
          <w:sz w:val="24"/>
          <w:szCs w:val="24"/>
          <w:lang w:val="ro-MD"/>
        </w:rPr>
        <w:t>pr</w:t>
      </w:r>
      <w:r>
        <w:rPr>
          <w:rFonts w:ascii="Calibri Light" w:hAnsi="Calibri Light" w:cs="Calibri Light"/>
          <w:color w:val="000000" w:themeColor="text1"/>
          <w:sz w:val="24"/>
          <w:szCs w:val="24"/>
          <w:lang w:val="ro-MD"/>
        </w:rPr>
        <w:t>â</w:t>
      </w:r>
      <w:r w:rsidR="00C44200" w:rsidRPr="00A92E2B">
        <w:rPr>
          <w:rFonts w:ascii="Calibri Light" w:hAnsi="Calibri Light" w:cs="Calibri Light"/>
          <w:color w:val="000000" w:themeColor="text1"/>
          <w:sz w:val="24"/>
          <w:szCs w:val="24"/>
          <w:lang w:val="ro-MD"/>
        </w:rPr>
        <w:t xml:space="preserve">nzuri contra cost (numite abonamente) </w:t>
      </w:r>
      <w:r w:rsidR="004F0647" w:rsidRPr="00A92E2B">
        <w:rPr>
          <w:rFonts w:ascii="Calibri Light" w:hAnsi="Calibri Light" w:cs="Calibri Light"/>
          <w:color w:val="000000" w:themeColor="text1"/>
          <w:sz w:val="24"/>
          <w:szCs w:val="24"/>
          <w:lang w:val="ro-MD"/>
        </w:rPr>
        <w:t>ș</w:t>
      </w:r>
      <w:r w:rsidR="00C44200" w:rsidRPr="00A92E2B">
        <w:rPr>
          <w:rFonts w:ascii="Calibri Light" w:hAnsi="Calibri Light" w:cs="Calibri Light"/>
          <w:color w:val="000000" w:themeColor="text1"/>
          <w:sz w:val="24"/>
          <w:szCs w:val="24"/>
          <w:lang w:val="ro-MD"/>
        </w:rPr>
        <w:t>i unele produse prin intermediul bufetului</w:t>
      </w:r>
      <w:r w:rsidR="00C15CCA">
        <w:rPr>
          <w:rFonts w:ascii="Calibri Light" w:hAnsi="Calibri Light" w:cs="Calibri Light"/>
          <w:color w:val="000000" w:themeColor="text1"/>
          <w:sz w:val="24"/>
          <w:szCs w:val="24"/>
          <w:lang w:val="ro-MD"/>
        </w:rPr>
        <w:t xml:space="preserve"> (</w:t>
      </w:r>
      <w:r w:rsidR="00017D20" w:rsidRPr="008043BA">
        <w:rPr>
          <w:rFonts w:ascii="Calibri Light" w:hAnsi="Calibri Light" w:cs="Calibri Light"/>
          <w:color w:val="000000" w:themeColor="text1"/>
          <w:sz w:val="24"/>
          <w:szCs w:val="24"/>
          <w:lang w:val="ro-MD"/>
        </w:rPr>
        <w:t>unit</w:t>
      </w:r>
      <w:r w:rsidR="00C15CCA" w:rsidRPr="008043BA">
        <w:rPr>
          <w:rFonts w:ascii="Calibri Light" w:hAnsi="Calibri Light" w:cs="Calibri Light"/>
          <w:color w:val="000000" w:themeColor="text1"/>
          <w:sz w:val="24"/>
          <w:szCs w:val="24"/>
          <w:lang w:val="ro-MD"/>
        </w:rPr>
        <w:t xml:space="preserve">ate </w:t>
      </w:r>
      <w:r w:rsidR="00017D20" w:rsidRPr="008043BA">
        <w:rPr>
          <w:rFonts w:ascii="Calibri Light" w:hAnsi="Calibri Light" w:cs="Calibri Light"/>
          <w:color w:val="000000" w:themeColor="text1"/>
          <w:sz w:val="24"/>
          <w:szCs w:val="24"/>
          <w:lang w:val="ro-MD"/>
        </w:rPr>
        <w:t>structural</w:t>
      </w:r>
      <w:r w:rsidR="00C15CCA" w:rsidRPr="008043BA">
        <w:rPr>
          <w:rFonts w:ascii="Calibri Light" w:hAnsi="Calibri Light" w:cs="Calibri Light"/>
          <w:color w:val="000000" w:themeColor="text1"/>
          <w:sz w:val="24"/>
          <w:szCs w:val="24"/>
          <w:lang w:val="ro-MD"/>
        </w:rPr>
        <w:t>ă a ÎM</w:t>
      </w:r>
      <w:r w:rsidR="00C15CCA">
        <w:rPr>
          <w:rFonts w:ascii="Calibri Light" w:hAnsi="Calibri Light" w:cs="Calibri Light"/>
          <w:color w:val="000000" w:themeColor="text1"/>
          <w:sz w:val="24"/>
          <w:szCs w:val="24"/>
          <w:lang w:val="ro-MD"/>
        </w:rPr>
        <w:t>)</w:t>
      </w:r>
      <w:r w:rsidR="00C44200" w:rsidRPr="008043BA">
        <w:rPr>
          <w:rFonts w:ascii="Calibri Light" w:hAnsi="Calibri Light" w:cs="Calibri Light"/>
          <w:color w:val="000000" w:themeColor="text1"/>
          <w:sz w:val="24"/>
          <w:szCs w:val="24"/>
          <w:lang w:val="ro-MD"/>
        </w:rPr>
        <w:t xml:space="preserve">, </w:t>
      </w:r>
      <w:r w:rsidR="007C5B15" w:rsidRPr="008043BA">
        <w:rPr>
          <w:rFonts w:ascii="Calibri Light" w:hAnsi="Calibri Light" w:cs="Calibri Light"/>
          <w:color w:val="000000" w:themeColor="text1"/>
          <w:sz w:val="24"/>
          <w:szCs w:val="24"/>
          <w:lang w:val="ro-MD"/>
        </w:rPr>
        <w:t>lipsa</w:t>
      </w:r>
      <w:r w:rsidR="007C5B15">
        <w:rPr>
          <w:rFonts w:ascii="Calibri Light" w:hAnsi="Calibri Light" w:cs="Calibri Light"/>
          <w:color w:val="000000" w:themeColor="text1"/>
          <w:sz w:val="24"/>
          <w:szCs w:val="24"/>
          <w:lang w:val="ro-MD"/>
        </w:rPr>
        <w:t xml:space="preserve"> </w:t>
      </w:r>
      <w:r w:rsidR="007C5B15" w:rsidRPr="00687785">
        <w:rPr>
          <w:rFonts w:ascii="Calibri Light" w:hAnsi="Calibri Light" w:cs="Calibri Light"/>
          <w:color w:val="000000" w:themeColor="text1"/>
          <w:sz w:val="24"/>
          <w:szCs w:val="24"/>
          <w:lang w:val="ro-MD"/>
        </w:rPr>
        <w:t>echipamente</w:t>
      </w:r>
      <w:r w:rsidR="007C5B15">
        <w:rPr>
          <w:rFonts w:ascii="Calibri Light" w:hAnsi="Calibri Light" w:cs="Calibri Light"/>
          <w:color w:val="000000" w:themeColor="text1"/>
          <w:sz w:val="24"/>
          <w:szCs w:val="24"/>
          <w:lang w:val="ro-MD"/>
        </w:rPr>
        <w:t>lor</w:t>
      </w:r>
      <w:r w:rsidR="007C5B15" w:rsidRPr="00687785">
        <w:rPr>
          <w:rFonts w:ascii="Calibri Light" w:hAnsi="Calibri Light" w:cs="Calibri Light"/>
          <w:color w:val="000000" w:themeColor="text1"/>
          <w:sz w:val="24"/>
          <w:szCs w:val="24"/>
          <w:lang w:val="ro-MD"/>
        </w:rPr>
        <w:t xml:space="preserve"> de casă și control </w:t>
      </w:r>
      <w:r w:rsidR="007C5B15">
        <w:rPr>
          <w:rFonts w:ascii="Calibri Light" w:hAnsi="Calibri Light" w:cs="Calibri Light"/>
          <w:color w:val="000000" w:themeColor="text1"/>
          <w:sz w:val="24"/>
          <w:szCs w:val="24"/>
          <w:lang w:val="ro-MD"/>
        </w:rPr>
        <w:t>și ne</w:t>
      </w:r>
      <w:r w:rsidR="007C5B15" w:rsidRPr="00687785">
        <w:rPr>
          <w:rFonts w:ascii="Calibri Light" w:hAnsi="Calibri Light" w:cs="Calibri Light"/>
          <w:color w:val="000000" w:themeColor="text1"/>
          <w:sz w:val="24"/>
          <w:szCs w:val="24"/>
          <w:lang w:val="ro-MD"/>
        </w:rPr>
        <w:t>eliberarea bonului de casă cumpărătorului</w:t>
      </w:r>
      <w:r w:rsidR="00C44200" w:rsidRPr="00A92E2B">
        <w:rPr>
          <w:rFonts w:ascii="Calibri Light" w:hAnsi="Calibri Light" w:cs="Calibri Light"/>
          <w:color w:val="000000" w:themeColor="text1"/>
          <w:sz w:val="24"/>
          <w:szCs w:val="24"/>
          <w:lang w:val="ro-MD"/>
        </w:rPr>
        <w:t xml:space="preserve"> </w:t>
      </w:r>
      <w:r w:rsidR="007C5B15">
        <w:rPr>
          <w:rFonts w:ascii="Calibri Light" w:hAnsi="Calibri Light" w:cs="Calibri Light"/>
          <w:color w:val="000000" w:themeColor="text1"/>
          <w:sz w:val="24"/>
          <w:szCs w:val="24"/>
          <w:lang w:val="ro-MD"/>
        </w:rPr>
        <w:t>creează</w:t>
      </w:r>
      <w:r>
        <w:rPr>
          <w:rFonts w:ascii="Calibri Light" w:hAnsi="Calibri Light" w:cs="Calibri Light"/>
          <w:color w:val="000000" w:themeColor="text1"/>
          <w:sz w:val="24"/>
          <w:szCs w:val="24"/>
          <w:lang w:val="ro-MD"/>
        </w:rPr>
        <w:t>,</w:t>
      </w:r>
      <w:r w:rsidRPr="00687785">
        <w:rPr>
          <w:rFonts w:ascii="Calibri Light" w:hAnsi="Calibri Light" w:cs="Calibri Light"/>
          <w:color w:val="000000" w:themeColor="text1"/>
          <w:sz w:val="24"/>
          <w:szCs w:val="24"/>
          <w:lang w:val="ro-MD"/>
        </w:rPr>
        <w:t xml:space="preserve"> </w:t>
      </w:r>
      <w:r w:rsidRPr="00A92E2B">
        <w:rPr>
          <w:rFonts w:ascii="Calibri Light" w:hAnsi="Calibri Light" w:cs="Calibri Light"/>
          <w:color w:val="000000" w:themeColor="text1"/>
          <w:sz w:val="24"/>
          <w:szCs w:val="24"/>
          <w:lang w:val="ro-MD"/>
        </w:rPr>
        <w:t>în opinia auditului</w:t>
      </w:r>
      <w:r>
        <w:rPr>
          <w:rFonts w:ascii="Calibri Light" w:hAnsi="Calibri Light" w:cs="Calibri Light"/>
          <w:color w:val="000000" w:themeColor="text1"/>
          <w:sz w:val="24"/>
          <w:szCs w:val="24"/>
          <w:lang w:val="ro-MD"/>
        </w:rPr>
        <w:t>,</w:t>
      </w:r>
      <w:r w:rsidR="007C5B15">
        <w:rPr>
          <w:rFonts w:ascii="Calibri Light" w:hAnsi="Calibri Light" w:cs="Calibri Light"/>
          <w:color w:val="000000" w:themeColor="text1"/>
          <w:sz w:val="24"/>
          <w:szCs w:val="24"/>
          <w:lang w:val="ro-MD"/>
        </w:rPr>
        <w:t xml:space="preserve"> riscuri sporite de fraudă</w:t>
      </w:r>
      <w:r w:rsidR="00C44200" w:rsidRPr="00A92E2B">
        <w:rPr>
          <w:rFonts w:ascii="Calibri Light" w:hAnsi="Calibri Light" w:cs="Calibri Light"/>
          <w:color w:val="000000" w:themeColor="text1"/>
          <w:sz w:val="24"/>
          <w:szCs w:val="24"/>
          <w:lang w:val="ro-MD"/>
        </w:rPr>
        <w:t xml:space="preserve">. </w:t>
      </w:r>
    </w:p>
    <w:p w14:paraId="3D65C673" w14:textId="16FBA223" w:rsidR="00955F48" w:rsidRPr="00A92E2B" w:rsidRDefault="002E4E55" w:rsidP="00E5545C">
      <w:pPr>
        <w:spacing w:after="0" w:line="276" w:lineRule="auto"/>
        <w:ind w:right="-22" w:firstLine="720"/>
        <w:jc w:val="both"/>
        <w:rPr>
          <w:rFonts w:asciiTheme="majorHAnsi" w:hAnsiTheme="majorHAnsi" w:cstheme="majorHAnsi"/>
          <w:b/>
          <w:i/>
          <w:color w:val="000000" w:themeColor="text1"/>
          <w:sz w:val="24"/>
          <w:szCs w:val="24"/>
          <w:lang w:val="ro-MD"/>
        </w:rPr>
      </w:pPr>
      <w:r>
        <w:rPr>
          <w:rFonts w:asciiTheme="majorHAnsi" w:hAnsiTheme="majorHAnsi" w:cstheme="majorHAnsi"/>
          <w:b/>
          <w:i/>
          <w:color w:val="000000" w:themeColor="text1"/>
          <w:sz w:val="24"/>
          <w:szCs w:val="24"/>
          <w:lang w:val="ro-MD"/>
        </w:rPr>
        <w:t>N</w:t>
      </w:r>
      <w:r w:rsidR="00CF0066" w:rsidRPr="00544371">
        <w:rPr>
          <w:rFonts w:asciiTheme="majorHAnsi" w:hAnsiTheme="majorHAnsi" w:cstheme="majorHAnsi"/>
          <w:b/>
          <w:i/>
          <w:color w:val="000000" w:themeColor="text1"/>
          <w:sz w:val="24"/>
          <w:szCs w:val="24"/>
          <w:lang w:val="ro-MD"/>
        </w:rPr>
        <w:t xml:space="preserve">efiind declarate autorități contractante, </w:t>
      </w:r>
      <w:r w:rsidR="00D65A7F" w:rsidRPr="00544371">
        <w:rPr>
          <w:rFonts w:asciiTheme="majorHAnsi" w:hAnsiTheme="majorHAnsi" w:cstheme="majorHAnsi"/>
          <w:b/>
          <w:i/>
          <w:color w:val="000000" w:themeColor="text1"/>
          <w:sz w:val="24"/>
          <w:szCs w:val="24"/>
          <w:lang w:val="ro-MD"/>
        </w:rPr>
        <w:t>la achizi</w:t>
      </w:r>
      <w:r w:rsidR="004F0647" w:rsidRPr="00544371">
        <w:rPr>
          <w:rFonts w:asciiTheme="majorHAnsi" w:hAnsiTheme="majorHAnsi" w:cstheme="majorHAnsi"/>
          <w:b/>
          <w:i/>
          <w:color w:val="000000" w:themeColor="text1"/>
          <w:sz w:val="24"/>
          <w:szCs w:val="24"/>
          <w:lang w:val="ro-MD"/>
        </w:rPr>
        <w:t>ț</w:t>
      </w:r>
      <w:r w:rsidR="00D65A7F" w:rsidRPr="00544371">
        <w:rPr>
          <w:rFonts w:asciiTheme="majorHAnsi" w:hAnsiTheme="majorHAnsi" w:cstheme="majorHAnsi"/>
          <w:b/>
          <w:i/>
          <w:color w:val="000000" w:themeColor="text1"/>
          <w:sz w:val="24"/>
          <w:szCs w:val="24"/>
          <w:lang w:val="ro-MD"/>
        </w:rPr>
        <w:t>ionarea materiei prime – produselor alimentare,</w:t>
      </w:r>
      <w:r w:rsidR="007C5B15" w:rsidRPr="00544371">
        <w:rPr>
          <w:rFonts w:asciiTheme="majorHAnsi" w:hAnsiTheme="majorHAnsi" w:cstheme="majorHAnsi"/>
          <w:b/>
          <w:i/>
          <w:color w:val="000000" w:themeColor="text1"/>
          <w:sz w:val="24"/>
          <w:szCs w:val="24"/>
          <w:lang w:val="ro-MD"/>
        </w:rPr>
        <w:t xml:space="preserve"> </w:t>
      </w:r>
      <w:r>
        <w:rPr>
          <w:rFonts w:asciiTheme="majorHAnsi" w:hAnsiTheme="majorHAnsi" w:cstheme="majorHAnsi"/>
          <w:b/>
          <w:i/>
          <w:color w:val="000000" w:themeColor="text1"/>
          <w:sz w:val="24"/>
          <w:szCs w:val="24"/>
          <w:lang w:val="ro-MD"/>
        </w:rPr>
        <w:t xml:space="preserve">ÎS/ÎM </w:t>
      </w:r>
      <w:r w:rsidR="007C5B15" w:rsidRPr="00544371">
        <w:rPr>
          <w:rFonts w:asciiTheme="majorHAnsi" w:hAnsiTheme="majorHAnsi" w:cstheme="majorHAnsi"/>
          <w:b/>
          <w:i/>
          <w:color w:val="000000" w:themeColor="text1"/>
          <w:sz w:val="24"/>
          <w:szCs w:val="24"/>
          <w:lang w:val="ro-MD"/>
        </w:rPr>
        <w:t xml:space="preserve">nu aplică </w:t>
      </w:r>
      <w:r w:rsidR="00D65A7F" w:rsidRPr="00544371">
        <w:rPr>
          <w:rFonts w:asciiTheme="majorHAnsi" w:hAnsiTheme="majorHAnsi" w:cstheme="majorHAnsi"/>
          <w:b/>
          <w:i/>
          <w:color w:val="000000" w:themeColor="text1"/>
          <w:sz w:val="24"/>
          <w:szCs w:val="24"/>
          <w:lang w:val="ro-MD"/>
        </w:rPr>
        <w:t>procedura de achizi</w:t>
      </w:r>
      <w:r w:rsidR="004F0647" w:rsidRPr="00544371">
        <w:rPr>
          <w:rFonts w:asciiTheme="majorHAnsi" w:hAnsiTheme="majorHAnsi" w:cstheme="majorHAnsi"/>
          <w:b/>
          <w:i/>
          <w:color w:val="000000" w:themeColor="text1"/>
          <w:sz w:val="24"/>
          <w:szCs w:val="24"/>
          <w:lang w:val="ro-MD"/>
        </w:rPr>
        <w:t>ț</w:t>
      </w:r>
      <w:r w:rsidR="00D65A7F" w:rsidRPr="00544371">
        <w:rPr>
          <w:rFonts w:asciiTheme="majorHAnsi" w:hAnsiTheme="majorHAnsi" w:cstheme="majorHAnsi"/>
          <w:b/>
          <w:i/>
          <w:color w:val="000000" w:themeColor="text1"/>
          <w:sz w:val="24"/>
          <w:szCs w:val="24"/>
          <w:lang w:val="ro-MD"/>
        </w:rPr>
        <w:t>ie publică</w:t>
      </w:r>
      <w:r>
        <w:rPr>
          <w:rFonts w:asciiTheme="majorHAnsi" w:hAnsiTheme="majorHAnsi" w:cstheme="majorHAnsi"/>
          <w:b/>
          <w:i/>
          <w:color w:val="000000" w:themeColor="text1"/>
          <w:sz w:val="24"/>
          <w:szCs w:val="24"/>
          <w:lang w:val="ro-MD"/>
        </w:rPr>
        <w:t>,</w:t>
      </w:r>
      <w:r w:rsidR="00D65A7F" w:rsidRPr="00544371">
        <w:rPr>
          <w:rFonts w:asciiTheme="majorHAnsi" w:hAnsiTheme="majorHAnsi" w:cstheme="majorHAnsi"/>
          <w:b/>
          <w:i/>
          <w:color w:val="000000" w:themeColor="text1"/>
          <w:sz w:val="24"/>
          <w:szCs w:val="24"/>
          <w:lang w:val="ro-MD"/>
        </w:rPr>
        <w:t xml:space="preserve"> </w:t>
      </w:r>
      <w:r w:rsidR="00D9097D">
        <w:rPr>
          <w:rFonts w:asciiTheme="majorHAnsi" w:hAnsiTheme="majorHAnsi" w:cstheme="majorHAnsi"/>
          <w:b/>
          <w:i/>
          <w:color w:val="000000" w:themeColor="text1"/>
          <w:sz w:val="24"/>
          <w:szCs w:val="24"/>
          <w:lang w:val="ro-MD"/>
        </w:rPr>
        <w:t>ci</w:t>
      </w:r>
      <w:r w:rsidR="005530B9" w:rsidRPr="00544371">
        <w:rPr>
          <w:rFonts w:asciiTheme="majorHAnsi" w:hAnsiTheme="majorHAnsi" w:cstheme="majorHAnsi"/>
          <w:b/>
          <w:i/>
          <w:color w:val="000000" w:themeColor="text1"/>
          <w:sz w:val="24"/>
          <w:szCs w:val="24"/>
          <w:lang w:val="ro-MD"/>
        </w:rPr>
        <w:t xml:space="preserve"> </w:t>
      </w:r>
      <w:r w:rsidR="007C5B15" w:rsidRPr="00544371">
        <w:rPr>
          <w:rFonts w:asciiTheme="majorHAnsi" w:hAnsiTheme="majorHAnsi" w:cstheme="majorHAnsi"/>
          <w:b/>
          <w:i/>
          <w:color w:val="000000" w:themeColor="text1"/>
          <w:sz w:val="24"/>
          <w:szCs w:val="24"/>
          <w:lang w:val="ro-MD"/>
        </w:rPr>
        <w:t>contractarea</w:t>
      </w:r>
      <w:r w:rsidR="00D65A7F" w:rsidRPr="00544371">
        <w:rPr>
          <w:rFonts w:asciiTheme="majorHAnsi" w:hAnsiTheme="majorHAnsi" w:cstheme="majorHAnsi"/>
          <w:b/>
          <w:i/>
          <w:color w:val="000000" w:themeColor="text1"/>
          <w:sz w:val="24"/>
          <w:szCs w:val="24"/>
          <w:lang w:val="ro-MD"/>
        </w:rPr>
        <w:t xml:space="preserve"> direct</w:t>
      </w:r>
      <w:r w:rsidR="007C5B15" w:rsidRPr="00544371">
        <w:rPr>
          <w:rFonts w:asciiTheme="majorHAnsi" w:hAnsiTheme="majorHAnsi" w:cstheme="majorHAnsi"/>
          <w:b/>
          <w:i/>
          <w:color w:val="000000" w:themeColor="text1"/>
          <w:sz w:val="24"/>
          <w:szCs w:val="24"/>
          <w:lang w:val="ro-MD"/>
        </w:rPr>
        <w:t>ă</w:t>
      </w:r>
      <w:r w:rsidR="00D65A7F" w:rsidRPr="00544371">
        <w:rPr>
          <w:rFonts w:asciiTheme="majorHAnsi" w:hAnsiTheme="majorHAnsi" w:cstheme="majorHAnsi"/>
          <w:b/>
          <w:i/>
          <w:color w:val="000000" w:themeColor="text1"/>
          <w:sz w:val="24"/>
          <w:szCs w:val="24"/>
          <w:lang w:val="ro-MD"/>
        </w:rPr>
        <w:t xml:space="preserve">, ceea ce </w:t>
      </w:r>
      <w:r w:rsidR="007C5B15" w:rsidRPr="00544371">
        <w:rPr>
          <w:rFonts w:asciiTheme="majorHAnsi" w:hAnsiTheme="majorHAnsi" w:cstheme="majorHAnsi"/>
          <w:b/>
          <w:i/>
          <w:color w:val="000000" w:themeColor="text1"/>
          <w:sz w:val="24"/>
          <w:szCs w:val="24"/>
          <w:lang w:val="ro-MD"/>
        </w:rPr>
        <w:t xml:space="preserve">determină riscul procurării produselor </w:t>
      </w:r>
      <w:r>
        <w:rPr>
          <w:rFonts w:asciiTheme="majorHAnsi" w:hAnsiTheme="majorHAnsi" w:cstheme="majorHAnsi"/>
          <w:b/>
          <w:i/>
          <w:color w:val="000000" w:themeColor="text1"/>
          <w:sz w:val="24"/>
          <w:szCs w:val="24"/>
          <w:lang w:val="ro-MD"/>
        </w:rPr>
        <w:t xml:space="preserve">în mod </w:t>
      </w:r>
      <w:r w:rsidR="007C5B15" w:rsidRPr="00544371">
        <w:rPr>
          <w:rFonts w:asciiTheme="majorHAnsi" w:hAnsiTheme="majorHAnsi" w:cstheme="majorHAnsi"/>
          <w:b/>
          <w:i/>
          <w:color w:val="000000" w:themeColor="text1"/>
          <w:sz w:val="24"/>
          <w:szCs w:val="24"/>
          <w:lang w:val="ro-MD"/>
        </w:rPr>
        <w:t>netransparent și la</w:t>
      </w:r>
      <w:r w:rsidR="00132449">
        <w:rPr>
          <w:rFonts w:asciiTheme="majorHAnsi" w:hAnsiTheme="majorHAnsi" w:cstheme="majorHAnsi"/>
          <w:b/>
          <w:i/>
          <w:color w:val="000000" w:themeColor="text1"/>
          <w:sz w:val="24"/>
          <w:szCs w:val="24"/>
          <w:lang w:val="ro-MD"/>
        </w:rPr>
        <w:t xml:space="preserve"> un</w:t>
      </w:r>
      <w:r w:rsidR="007C5B15" w:rsidRPr="00544371">
        <w:rPr>
          <w:rFonts w:asciiTheme="majorHAnsi" w:hAnsiTheme="majorHAnsi" w:cstheme="majorHAnsi"/>
          <w:b/>
          <w:i/>
          <w:color w:val="000000" w:themeColor="text1"/>
          <w:sz w:val="24"/>
          <w:szCs w:val="24"/>
          <w:lang w:val="ro-MD"/>
        </w:rPr>
        <w:t xml:space="preserve"> preț </w:t>
      </w:r>
      <w:r w:rsidR="00132449">
        <w:rPr>
          <w:rFonts w:asciiTheme="majorHAnsi" w:hAnsiTheme="majorHAnsi" w:cstheme="majorHAnsi"/>
          <w:b/>
          <w:i/>
          <w:color w:val="000000" w:themeColor="text1"/>
          <w:sz w:val="24"/>
          <w:szCs w:val="24"/>
          <w:lang w:val="ro-MD"/>
        </w:rPr>
        <w:t>ridicat față de prețul de piață, ce atrage după sine nerespectarea cantităților zilnice de produse alimentare necesare pentru un copil/elev</w:t>
      </w:r>
      <w:r w:rsidR="00F07A2A">
        <w:rPr>
          <w:rFonts w:asciiTheme="majorHAnsi" w:hAnsiTheme="majorHAnsi" w:cstheme="majorHAnsi"/>
          <w:b/>
          <w:i/>
          <w:color w:val="000000" w:themeColor="text1"/>
          <w:sz w:val="24"/>
          <w:szCs w:val="24"/>
          <w:lang w:val="ro-MD"/>
        </w:rPr>
        <w:t>.</w:t>
      </w:r>
    </w:p>
    <w:p w14:paraId="55EE375F" w14:textId="1A6864F4" w:rsidR="002770A4" w:rsidRPr="00233BB3" w:rsidRDefault="00D65A7F" w:rsidP="00E5545C">
      <w:pPr>
        <w:spacing w:after="0" w:line="276" w:lineRule="auto"/>
        <w:ind w:right="-22" w:firstLine="720"/>
        <w:jc w:val="both"/>
        <w:rPr>
          <w:rFonts w:asciiTheme="majorHAnsi" w:hAnsiTheme="majorHAnsi" w:cstheme="majorHAnsi"/>
          <w:color w:val="000000" w:themeColor="text1"/>
          <w:sz w:val="24"/>
          <w:szCs w:val="24"/>
          <w:lang w:val="ro-MD"/>
        </w:rPr>
      </w:pPr>
      <w:r w:rsidRPr="00D9097D">
        <w:rPr>
          <w:rFonts w:asciiTheme="majorHAnsi" w:hAnsiTheme="majorHAnsi" w:cstheme="majorHAnsi"/>
          <w:color w:val="000000" w:themeColor="text1"/>
          <w:sz w:val="24"/>
          <w:szCs w:val="24"/>
          <w:lang w:val="ro-MD"/>
        </w:rPr>
        <w:t>În cadrul auditului au fost analizate pre</w:t>
      </w:r>
      <w:r w:rsidR="004F0647" w:rsidRPr="00D9097D">
        <w:rPr>
          <w:rFonts w:asciiTheme="majorHAnsi" w:hAnsiTheme="majorHAnsi" w:cstheme="majorHAnsi"/>
          <w:color w:val="000000" w:themeColor="text1"/>
          <w:sz w:val="24"/>
          <w:szCs w:val="24"/>
          <w:lang w:val="ro-MD"/>
        </w:rPr>
        <w:t>ț</w:t>
      </w:r>
      <w:r w:rsidRPr="00D9097D">
        <w:rPr>
          <w:rFonts w:asciiTheme="majorHAnsi" w:hAnsiTheme="majorHAnsi" w:cstheme="majorHAnsi"/>
          <w:color w:val="000000" w:themeColor="text1"/>
          <w:sz w:val="24"/>
          <w:szCs w:val="24"/>
          <w:lang w:val="ro-MD"/>
        </w:rPr>
        <w:t xml:space="preserve">urile </w:t>
      </w:r>
      <w:r w:rsidR="002770A4" w:rsidRPr="00D9097D">
        <w:rPr>
          <w:rFonts w:asciiTheme="majorHAnsi" w:hAnsiTheme="majorHAnsi" w:cstheme="majorHAnsi"/>
          <w:color w:val="000000" w:themeColor="text1"/>
          <w:sz w:val="24"/>
          <w:szCs w:val="24"/>
          <w:lang w:val="ro-MD"/>
        </w:rPr>
        <w:t xml:space="preserve">medii </w:t>
      </w:r>
      <w:r w:rsidRPr="00D9097D">
        <w:rPr>
          <w:rFonts w:asciiTheme="majorHAnsi" w:hAnsiTheme="majorHAnsi" w:cstheme="majorHAnsi"/>
          <w:color w:val="000000" w:themeColor="text1"/>
          <w:sz w:val="24"/>
          <w:szCs w:val="24"/>
          <w:lang w:val="ro-MD"/>
        </w:rPr>
        <w:t>de procurare a unor produse alimentare</w:t>
      </w:r>
      <w:r w:rsidRPr="00D9097D">
        <w:rPr>
          <w:rStyle w:val="FootnoteReference"/>
          <w:rFonts w:asciiTheme="majorHAnsi" w:hAnsiTheme="majorHAnsi" w:cstheme="majorHAnsi"/>
          <w:color w:val="000000" w:themeColor="text1"/>
          <w:sz w:val="24"/>
          <w:szCs w:val="24"/>
          <w:lang w:val="ro-MD"/>
        </w:rPr>
        <w:footnoteReference w:id="31"/>
      </w:r>
      <w:r w:rsidRPr="00D9097D">
        <w:rPr>
          <w:rFonts w:asciiTheme="majorHAnsi" w:hAnsiTheme="majorHAnsi" w:cstheme="majorHAnsi"/>
          <w:color w:val="000000" w:themeColor="text1"/>
          <w:sz w:val="24"/>
          <w:szCs w:val="24"/>
          <w:lang w:val="ro-MD"/>
        </w:rPr>
        <w:t xml:space="preserve"> de către ÎS</w:t>
      </w:r>
      <w:r w:rsidR="00A360AA">
        <w:rPr>
          <w:rFonts w:asciiTheme="majorHAnsi" w:hAnsiTheme="majorHAnsi" w:cstheme="majorHAnsi"/>
          <w:color w:val="000000" w:themeColor="text1"/>
          <w:sz w:val="24"/>
          <w:szCs w:val="24"/>
          <w:lang w:val="ro-MD"/>
        </w:rPr>
        <w:t>/ÎM</w:t>
      </w:r>
      <w:r w:rsidR="002770A4" w:rsidRPr="00D9097D">
        <w:rPr>
          <w:rFonts w:asciiTheme="majorHAnsi" w:hAnsiTheme="majorHAnsi" w:cstheme="majorHAnsi"/>
          <w:color w:val="000000" w:themeColor="text1"/>
          <w:sz w:val="24"/>
          <w:szCs w:val="24"/>
          <w:lang w:val="ro-MD"/>
        </w:rPr>
        <w:t xml:space="preserve"> în una </w:t>
      </w:r>
      <w:r w:rsidR="004F0647" w:rsidRPr="00D9097D">
        <w:rPr>
          <w:rFonts w:asciiTheme="majorHAnsi" w:hAnsiTheme="majorHAnsi" w:cstheme="majorHAnsi"/>
          <w:color w:val="000000" w:themeColor="text1"/>
          <w:sz w:val="24"/>
          <w:szCs w:val="24"/>
          <w:lang w:val="ro-MD"/>
        </w:rPr>
        <w:t>ș</w:t>
      </w:r>
      <w:r w:rsidR="002770A4" w:rsidRPr="00D9097D">
        <w:rPr>
          <w:rFonts w:asciiTheme="majorHAnsi" w:hAnsiTheme="majorHAnsi" w:cstheme="majorHAnsi"/>
          <w:color w:val="000000" w:themeColor="text1"/>
          <w:sz w:val="24"/>
          <w:szCs w:val="24"/>
          <w:lang w:val="ro-MD"/>
        </w:rPr>
        <w:t>i ace</w:t>
      </w:r>
      <w:r w:rsidR="00D9097D" w:rsidRPr="00D9097D">
        <w:rPr>
          <w:rFonts w:asciiTheme="majorHAnsi" w:hAnsiTheme="majorHAnsi" w:cstheme="majorHAnsi"/>
          <w:color w:val="000000" w:themeColor="text1"/>
          <w:sz w:val="24"/>
          <w:szCs w:val="24"/>
          <w:lang w:val="ro-MD"/>
        </w:rPr>
        <w:t>e</w:t>
      </w:r>
      <w:r w:rsidR="002770A4" w:rsidRPr="00D9097D">
        <w:rPr>
          <w:rFonts w:asciiTheme="majorHAnsi" w:hAnsiTheme="majorHAnsi" w:cstheme="majorHAnsi"/>
          <w:color w:val="000000" w:themeColor="text1"/>
          <w:sz w:val="24"/>
          <w:szCs w:val="24"/>
          <w:lang w:val="ro-MD"/>
        </w:rPr>
        <w:t>a</w:t>
      </w:r>
      <w:r w:rsidR="004F0647" w:rsidRPr="00D9097D">
        <w:rPr>
          <w:rFonts w:asciiTheme="majorHAnsi" w:hAnsiTheme="majorHAnsi" w:cstheme="majorHAnsi"/>
          <w:color w:val="000000" w:themeColor="text1"/>
          <w:sz w:val="24"/>
          <w:szCs w:val="24"/>
          <w:lang w:val="ro-MD"/>
        </w:rPr>
        <w:t>ș</w:t>
      </w:r>
      <w:r w:rsidR="002770A4" w:rsidRPr="00D9097D">
        <w:rPr>
          <w:rFonts w:asciiTheme="majorHAnsi" w:hAnsiTheme="majorHAnsi" w:cstheme="majorHAnsi"/>
          <w:color w:val="000000" w:themeColor="text1"/>
          <w:sz w:val="24"/>
          <w:szCs w:val="24"/>
          <w:lang w:val="ro-MD"/>
        </w:rPr>
        <w:t>i perioadă. Rezultatele ob</w:t>
      </w:r>
      <w:r w:rsidR="004F0647" w:rsidRPr="00D9097D">
        <w:rPr>
          <w:rFonts w:asciiTheme="majorHAnsi" w:hAnsiTheme="majorHAnsi" w:cstheme="majorHAnsi"/>
          <w:color w:val="000000" w:themeColor="text1"/>
          <w:sz w:val="24"/>
          <w:szCs w:val="24"/>
          <w:lang w:val="ro-MD"/>
        </w:rPr>
        <w:t>ț</w:t>
      </w:r>
      <w:r w:rsidR="002770A4" w:rsidRPr="00D9097D">
        <w:rPr>
          <w:rFonts w:asciiTheme="majorHAnsi" w:hAnsiTheme="majorHAnsi" w:cstheme="majorHAnsi"/>
          <w:color w:val="000000" w:themeColor="text1"/>
          <w:sz w:val="24"/>
          <w:szCs w:val="24"/>
          <w:lang w:val="ro-MD"/>
        </w:rPr>
        <w:t>inute denotă că există divergen</w:t>
      </w:r>
      <w:r w:rsidR="004F0647" w:rsidRPr="00D9097D">
        <w:rPr>
          <w:rFonts w:asciiTheme="majorHAnsi" w:hAnsiTheme="majorHAnsi" w:cstheme="majorHAnsi"/>
          <w:color w:val="000000" w:themeColor="text1"/>
          <w:sz w:val="24"/>
          <w:szCs w:val="24"/>
          <w:lang w:val="ro-MD"/>
        </w:rPr>
        <w:t>ț</w:t>
      </w:r>
      <w:r w:rsidR="002770A4" w:rsidRPr="00D9097D">
        <w:rPr>
          <w:rFonts w:asciiTheme="majorHAnsi" w:hAnsiTheme="majorHAnsi" w:cstheme="majorHAnsi"/>
          <w:color w:val="000000" w:themeColor="text1"/>
          <w:sz w:val="24"/>
          <w:szCs w:val="24"/>
          <w:lang w:val="ro-MD"/>
        </w:rPr>
        <w:t>e semnificative între pre</w:t>
      </w:r>
      <w:r w:rsidR="004F0647" w:rsidRPr="00D9097D">
        <w:rPr>
          <w:rFonts w:asciiTheme="majorHAnsi" w:hAnsiTheme="majorHAnsi" w:cstheme="majorHAnsi"/>
          <w:color w:val="000000" w:themeColor="text1"/>
          <w:sz w:val="24"/>
          <w:szCs w:val="24"/>
          <w:lang w:val="ro-MD"/>
        </w:rPr>
        <w:t>ț</w:t>
      </w:r>
      <w:r w:rsidR="002770A4" w:rsidRPr="00D9097D">
        <w:rPr>
          <w:rFonts w:asciiTheme="majorHAnsi" w:hAnsiTheme="majorHAnsi" w:cstheme="majorHAnsi"/>
          <w:color w:val="000000" w:themeColor="text1"/>
          <w:sz w:val="24"/>
          <w:szCs w:val="24"/>
          <w:lang w:val="ro-MD"/>
        </w:rPr>
        <w:t>urile aceluia</w:t>
      </w:r>
      <w:r w:rsidR="004F0647" w:rsidRPr="00D9097D">
        <w:rPr>
          <w:rFonts w:asciiTheme="majorHAnsi" w:hAnsiTheme="majorHAnsi" w:cstheme="majorHAnsi"/>
          <w:color w:val="000000" w:themeColor="text1"/>
          <w:sz w:val="24"/>
          <w:szCs w:val="24"/>
          <w:lang w:val="ro-MD"/>
        </w:rPr>
        <w:t>ș</w:t>
      </w:r>
      <w:r w:rsidR="002770A4" w:rsidRPr="00D9097D">
        <w:rPr>
          <w:rFonts w:asciiTheme="majorHAnsi" w:hAnsiTheme="majorHAnsi" w:cstheme="majorHAnsi"/>
          <w:color w:val="000000" w:themeColor="text1"/>
          <w:sz w:val="24"/>
          <w:szCs w:val="24"/>
          <w:lang w:val="ro-MD"/>
        </w:rPr>
        <w:t>i tip de produs procurat în ace</w:t>
      </w:r>
      <w:r w:rsidR="00D9097D">
        <w:rPr>
          <w:rFonts w:asciiTheme="majorHAnsi" w:hAnsiTheme="majorHAnsi" w:cstheme="majorHAnsi"/>
          <w:color w:val="000000" w:themeColor="text1"/>
          <w:sz w:val="24"/>
          <w:szCs w:val="24"/>
          <w:lang w:val="ro-MD"/>
        </w:rPr>
        <w:t>e</w:t>
      </w:r>
      <w:r w:rsidR="002770A4" w:rsidRPr="00D9097D">
        <w:rPr>
          <w:rFonts w:asciiTheme="majorHAnsi" w:hAnsiTheme="majorHAnsi" w:cstheme="majorHAnsi"/>
          <w:color w:val="000000" w:themeColor="text1"/>
          <w:sz w:val="24"/>
          <w:szCs w:val="24"/>
          <w:lang w:val="ro-MD"/>
        </w:rPr>
        <w:t>a</w:t>
      </w:r>
      <w:r w:rsidR="004F0647" w:rsidRPr="00D9097D">
        <w:rPr>
          <w:rFonts w:asciiTheme="majorHAnsi" w:hAnsiTheme="majorHAnsi" w:cstheme="majorHAnsi"/>
          <w:color w:val="000000" w:themeColor="text1"/>
          <w:sz w:val="24"/>
          <w:szCs w:val="24"/>
          <w:lang w:val="ro-MD"/>
        </w:rPr>
        <w:t>ș</w:t>
      </w:r>
      <w:r w:rsidR="002770A4" w:rsidRPr="00D9097D">
        <w:rPr>
          <w:rFonts w:asciiTheme="majorHAnsi" w:hAnsiTheme="majorHAnsi" w:cstheme="majorHAnsi"/>
          <w:color w:val="000000" w:themeColor="text1"/>
          <w:sz w:val="24"/>
          <w:szCs w:val="24"/>
          <w:lang w:val="ro-MD"/>
        </w:rPr>
        <w:t>i perioadă</w:t>
      </w:r>
      <w:r w:rsidR="00132449">
        <w:rPr>
          <w:rFonts w:asciiTheme="majorHAnsi" w:hAnsiTheme="majorHAnsi" w:cstheme="majorHAnsi"/>
          <w:color w:val="000000" w:themeColor="text1"/>
          <w:sz w:val="24"/>
          <w:szCs w:val="24"/>
          <w:lang w:val="ro-MD"/>
        </w:rPr>
        <w:t>, ceea ce se reflectă asupra neasigurării cantității zilnice de produse alimentare necesare per elev</w:t>
      </w:r>
      <w:r w:rsidR="00132449">
        <w:rPr>
          <w:rStyle w:val="FootnoteReference"/>
          <w:rFonts w:asciiTheme="majorHAnsi" w:hAnsiTheme="majorHAnsi" w:cstheme="majorHAnsi"/>
          <w:color w:val="000000" w:themeColor="text1"/>
          <w:sz w:val="24"/>
          <w:szCs w:val="24"/>
          <w:lang w:val="ro-MD"/>
        </w:rPr>
        <w:footnoteReference w:id="32"/>
      </w:r>
      <w:r w:rsidR="002770A4" w:rsidRPr="00D9097D">
        <w:rPr>
          <w:rFonts w:asciiTheme="majorHAnsi" w:hAnsiTheme="majorHAnsi" w:cstheme="majorHAnsi"/>
          <w:color w:val="000000" w:themeColor="text1"/>
          <w:sz w:val="24"/>
          <w:szCs w:val="24"/>
          <w:lang w:val="ro-MD"/>
        </w:rPr>
        <w:t xml:space="preserve">. </w:t>
      </w:r>
      <w:r w:rsidR="00C05AF3" w:rsidRPr="003E4D90">
        <w:rPr>
          <w:rFonts w:asciiTheme="majorHAnsi" w:hAnsiTheme="majorHAnsi" w:cstheme="majorHAnsi"/>
          <w:sz w:val="24"/>
          <w:szCs w:val="24"/>
          <w:lang w:val="ro-MD"/>
        </w:rPr>
        <w:t>Analiza detaliată a pre</w:t>
      </w:r>
      <w:r w:rsidR="004F0647" w:rsidRPr="003E4D90">
        <w:rPr>
          <w:rFonts w:asciiTheme="majorHAnsi" w:hAnsiTheme="majorHAnsi" w:cstheme="majorHAnsi"/>
          <w:sz w:val="24"/>
          <w:szCs w:val="24"/>
          <w:lang w:val="ro-MD"/>
        </w:rPr>
        <w:t>ț</w:t>
      </w:r>
      <w:r w:rsidR="00C05AF3" w:rsidRPr="003E4D90">
        <w:rPr>
          <w:rFonts w:asciiTheme="majorHAnsi" w:hAnsiTheme="majorHAnsi" w:cstheme="majorHAnsi"/>
          <w:sz w:val="24"/>
          <w:szCs w:val="24"/>
          <w:lang w:val="ro-MD"/>
        </w:rPr>
        <w:t>urilor de procurare a pe</w:t>
      </w:r>
      <w:r w:rsidR="004F0647" w:rsidRPr="003E4D90">
        <w:rPr>
          <w:rFonts w:asciiTheme="majorHAnsi" w:hAnsiTheme="majorHAnsi" w:cstheme="majorHAnsi"/>
          <w:sz w:val="24"/>
          <w:szCs w:val="24"/>
          <w:lang w:val="ro-MD"/>
        </w:rPr>
        <w:t>ș</w:t>
      </w:r>
      <w:r w:rsidR="00C05AF3" w:rsidRPr="003E4D90">
        <w:rPr>
          <w:rFonts w:asciiTheme="majorHAnsi" w:hAnsiTheme="majorHAnsi" w:cstheme="majorHAnsi"/>
          <w:sz w:val="24"/>
          <w:szCs w:val="24"/>
          <w:lang w:val="ro-MD"/>
        </w:rPr>
        <w:t xml:space="preserve">telui, cărnii, fructelor </w:t>
      </w:r>
      <w:r w:rsidR="004F0647" w:rsidRPr="003E4D90">
        <w:rPr>
          <w:rFonts w:asciiTheme="majorHAnsi" w:hAnsiTheme="majorHAnsi" w:cstheme="majorHAnsi"/>
          <w:sz w:val="24"/>
          <w:szCs w:val="24"/>
          <w:lang w:val="ro-MD"/>
        </w:rPr>
        <w:t>ș</w:t>
      </w:r>
      <w:r w:rsidR="00C05AF3" w:rsidRPr="003E4D90">
        <w:rPr>
          <w:rFonts w:asciiTheme="majorHAnsi" w:hAnsiTheme="majorHAnsi" w:cstheme="majorHAnsi"/>
          <w:sz w:val="24"/>
          <w:szCs w:val="24"/>
          <w:lang w:val="ro-MD"/>
        </w:rPr>
        <w:t>i legumelor în anul 2019 de către ÎS</w:t>
      </w:r>
      <w:r w:rsidR="007C5B15" w:rsidRPr="002F0A60">
        <w:rPr>
          <w:rFonts w:asciiTheme="majorHAnsi" w:hAnsiTheme="majorHAnsi" w:cstheme="majorHAnsi"/>
          <w:sz w:val="24"/>
          <w:szCs w:val="24"/>
          <w:lang w:val="ro-MD"/>
        </w:rPr>
        <w:t>/ÎM</w:t>
      </w:r>
      <w:r w:rsidR="00C05AF3" w:rsidRPr="002F0A60">
        <w:rPr>
          <w:rFonts w:asciiTheme="majorHAnsi" w:hAnsiTheme="majorHAnsi" w:cstheme="majorHAnsi"/>
          <w:sz w:val="24"/>
          <w:szCs w:val="24"/>
          <w:lang w:val="ro-MD"/>
        </w:rPr>
        <w:t xml:space="preserve"> este prezentată </w:t>
      </w:r>
      <w:r w:rsidR="00C05AF3" w:rsidRPr="00CE1155">
        <w:rPr>
          <w:rFonts w:asciiTheme="majorHAnsi" w:hAnsiTheme="majorHAnsi" w:cstheme="majorHAnsi"/>
          <w:i/>
          <w:sz w:val="24"/>
          <w:szCs w:val="24"/>
          <w:lang w:val="ro-MD"/>
        </w:rPr>
        <w:t>în Anexa nr.9 la Raportul de audit.</w:t>
      </w:r>
    </w:p>
    <w:p w14:paraId="2ECF1AF1" w14:textId="335022DD" w:rsidR="002770A4" w:rsidRPr="00A92E2B" w:rsidRDefault="00132449" w:rsidP="00E5545C">
      <w:pPr>
        <w:spacing w:after="0" w:line="276" w:lineRule="auto"/>
        <w:ind w:right="-22" w:firstLine="720"/>
        <w:jc w:val="both"/>
        <w:rPr>
          <w:rFonts w:ascii="Times New Roman" w:eastAsia="Times New Roman" w:hAnsi="Times New Roman" w:cs="Times New Roman"/>
          <w:sz w:val="24"/>
          <w:szCs w:val="24"/>
          <w:lang w:val="ro-MD"/>
        </w:rPr>
      </w:pPr>
      <w:r>
        <w:rPr>
          <w:rFonts w:asciiTheme="majorHAnsi" w:eastAsia="Times New Roman" w:hAnsiTheme="majorHAnsi" w:cstheme="majorHAnsi"/>
          <w:b/>
          <w:i/>
          <w:color w:val="000000" w:themeColor="text1"/>
          <w:sz w:val="24"/>
          <w:szCs w:val="24"/>
          <w:lang w:val="ro-MD"/>
        </w:rPr>
        <w:t>Ambiguitățile din c</w:t>
      </w:r>
      <w:r w:rsidR="009D6FD5" w:rsidRPr="009D6FD5">
        <w:rPr>
          <w:rFonts w:asciiTheme="majorHAnsi" w:eastAsia="Times New Roman" w:hAnsiTheme="majorHAnsi" w:cstheme="majorHAnsi"/>
          <w:b/>
          <w:i/>
          <w:color w:val="000000" w:themeColor="text1"/>
          <w:sz w:val="24"/>
          <w:szCs w:val="24"/>
          <w:lang w:val="ro-MD"/>
        </w:rPr>
        <w:t>adrul normativ</w:t>
      </w:r>
      <w:r>
        <w:rPr>
          <w:rFonts w:asciiTheme="majorHAnsi" w:eastAsia="Times New Roman" w:hAnsiTheme="majorHAnsi" w:cstheme="majorHAnsi"/>
          <w:b/>
          <w:i/>
          <w:color w:val="000000" w:themeColor="text1"/>
          <w:sz w:val="24"/>
          <w:szCs w:val="24"/>
          <w:lang w:val="ro-MD"/>
        </w:rPr>
        <w:t>,</w:t>
      </w:r>
      <w:r w:rsidR="009D6FD5" w:rsidRPr="009D6FD5">
        <w:rPr>
          <w:rFonts w:asciiTheme="majorHAnsi" w:eastAsia="Times New Roman" w:hAnsiTheme="majorHAnsi" w:cstheme="majorHAnsi"/>
          <w:b/>
          <w:i/>
          <w:color w:val="000000" w:themeColor="text1"/>
          <w:sz w:val="24"/>
          <w:szCs w:val="24"/>
          <w:lang w:val="ro-MD"/>
        </w:rPr>
        <w:t xml:space="preserve"> ce </w:t>
      </w:r>
      <w:r w:rsidR="003E4D90">
        <w:rPr>
          <w:rFonts w:asciiTheme="majorHAnsi" w:eastAsia="Times New Roman" w:hAnsiTheme="majorHAnsi" w:cstheme="majorHAnsi"/>
          <w:b/>
          <w:i/>
          <w:color w:val="000000" w:themeColor="text1"/>
          <w:sz w:val="24"/>
          <w:szCs w:val="24"/>
          <w:lang w:val="ro-MD"/>
        </w:rPr>
        <w:t>stabilește</w:t>
      </w:r>
      <w:r w:rsidR="009D6FD5" w:rsidRPr="009D6FD5">
        <w:rPr>
          <w:rFonts w:asciiTheme="majorHAnsi" w:eastAsia="Times New Roman" w:hAnsiTheme="majorHAnsi" w:cstheme="majorHAnsi"/>
          <w:b/>
          <w:i/>
          <w:color w:val="000000" w:themeColor="text1"/>
          <w:sz w:val="24"/>
          <w:szCs w:val="24"/>
          <w:lang w:val="ro-MD"/>
        </w:rPr>
        <w:t xml:space="preserve"> termenul pentru care Agenția Națională pentru Siguranța Alimentelor eliberează autorizația sanitar-veterinară de funcționare a blocurilor alimentare, creează riscul că Agenția nu monitorizează anual starea blocurilor alimentare </w:t>
      </w:r>
      <w:r w:rsidR="003E4D90">
        <w:rPr>
          <w:rFonts w:asciiTheme="majorHAnsi" w:eastAsia="Times New Roman" w:hAnsiTheme="majorHAnsi" w:cstheme="majorHAnsi"/>
          <w:b/>
          <w:i/>
          <w:color w:val="000000" w:themeColor="text1"/>
          <w:sz w:val="24"/>
          <w:szCs w:val="24"/>
          <w:lang w:val="ro-MD"/>
        </w:rPr>
        <w:t xml:space="preserve">și a </w:t>
      </w:r>
      <w:r w:rsidR="003E4D90" w:rsidRPr="009D6FD5">
        <w:rPr>
          <w:rFonts w:asciiTheme="majorHAnsi" w:eastAsia="Times New Roman" w:hAnsiTheme="majorHAnsi" w:cstheme="majorHAnsi"/>
          <w:b/>
          <w:i/>
          <w:color w:val="000000" w:themeColor="text1"/>
          <w:sz w:val="24"/>
          <w:szCs w:val="24"/>
          <w:lang w:val="ro-MD"/>
        </w:rPr>
        <w:t xml:space="preserve">depozitelor de păstrare a produselor alimentare </w:t>
      </w:r>
      <w:r w:rsidR="009D6FD5" w:rsidRPr="009D6FD5">
        <w:rPr>
          <w:rFonts w:asciiTheme="majorHAnsi" w:eastAsia="Times New Roman" w:hAnsiTheme="majorHAnsi" w:cstheme="majorHAnsi"/>
          <w:b/>
          <w:i/>
          <w:color w:val="000000" w:themeColor="text1"/>
          <w:sz w:val="24"/>
          <w:szCs w:val="24"/>
          <w:lang w:val="ro-MD"/>
        </w:rPr>
        <w:t xml:space="preserve">ale instituțiilor de </w:t>
      </w:r>
      <w:r w:rsidR="005B177C">
        <w:rPr>
          <w:rFonts w:asciiTheme="majorHAnsi" w:eastAsia="Times New Roman" w:hAnsiTheme="majorHAnsi" w:cstheme="majorHAnsi"/>
          <w:b/>
          <w:i/>
          <w:color w:val="000000" w:themeColor="text1"/>
          <w:sz w:val="24"/>
          <w:szCs w:val="24"/>
          <w:lang w:val="ro-MD"/>
        </w:rPr>
        <w:t>învățămâ</w:t>
      </w:r>
      <w:r w:rsidR="009D6FD5" w:rsidRPr="009D6FD5">
        <w:rPr>
          <w:rFonts w:asciiTheme="majorHAnsi" w:eastAsia="Times New Roman" w:hAnsiTheme="majorHAnsi" w:cstheme="majorHAnsi"/>
          <w:b/>
          <w:i/>
          <w:color w:val="000000" w:themeColor="text1"/>
          <w:sz w:val="24"/>
          <w:szCs w:val="24"/>
          <w:lang w:val="ro-MD"/>
        </w:rPr>
        <w:t>nt</w:t>
      </w:r>
      <w:r w:rsidR="009D6FD5">
        <w:rPr>
          <w:rFonts w:asciiTheme="majorHAnsi" w:eastAsia="Times New Roman" w:hAnsiTheme="majorHAnsi" w:cstheme="majorHAnsi"/>
          <w:b/>
          <w:i/>
          <w:color w:val="000000" w:themeColor="text1"/>
          <w:sz w:val="24"/>
          <w:szCs w:val="24"/>
          <w:lang w:val="ro-MD"/>
        </w:rPr>
        <w:t>.</w:t>
      </w:r>
      <w:r w:rsidR="002770A4" w:rsidRPr="00A92E2B">
        <w:rPr>
          <w:rFonts w:asciiTheme="majorHAnsi" w:eastAsia="Times New Roman" w:hAnsiTheme="majorHAnsi" w:cstheme="majorHAnsi"/>
          <w:i/>
          <w:color w:val="000000" w:themeColor="text1"/>
          <w:sz w:val="24"/>
          <w:szCs w:val="24"/>
          <w:lang w:val="ro-MD"/>
        </w:rPr>
        <w:t xml:space="preserve"> </w:t>
      </w:r>
    </w:p>
    <w:p w14:paraId="5A496AD0" w14:textId="4F29B70A" w:rsidR="002770A4" w:rsidRPr="00A92E2B" w:rsidRDefault="002770A4" w:rsidP="00E5545C">
      <w:pPr>
        <w:spacing w:after="0" w:line="276" w:lineRule="auto"/>
        <w:ind w:right="-22"/>
        <w:jc w:val="both"/>
        <w:rPr>
          <w:rFonts w:ascii="Times New Roman" w:eastAsia="Times New Roman" w:hAnsi="Times New Roman" w:cs="Times New Roman"/>
          <w:sz w:val="24"/>
          <w:szCs w:val="24"/>
          <w:lang w:val="ro-MD"/>
        </w:rPr>
      </w:pPr>
      <w:r w:rsidRPr="00A92E2B">
        <w:rPr>
          <w:rFonts w:asciiTheme="majorHAnsi" w:hAnsiTheme="majorHAnsi" w:cstheme="majorHAnsi"/>
          <w:sz w:val="24"/>
          <w:szCs w:val="24"/>
          <w:lang w:val="ro-MD"/>
        </w:rPr>
        <w:tab/>
        <w:t xml:space="preserve">Potrivit prevederilor pct. 6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pct.7 din Instruc</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iunea privind organizarea alimenta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iei copiilor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elevilor în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nt general, aprobată prin Hotăr</w:t>
      </w:r>
      <w:r w:rsidR="003536CA">
        <w:rPr>
          <w:rFonts w:asciiTheme="majorHAnsi" w:hAnsiTheme="majorHAnsi" w:cstheme="majorHAnsi"/>
          <w:sz w:val="24"/>
          <w:szCs w:val="24"/>
          <w:lang w:val="ro-MD"/>
        </w:rPr>
        <w:t>â</w:t>
      </w:r>
      <w:r w:rsidRPr="00A92E2B">
        <w:rPr>
          <w:rFonts w:asciiTheme="majorHAnsi" w:hAnsiTheme="majorHAnsi" w:cstheme="majorHAnsi"/>
          <w:sz w:val="24"/>
          <w:szCs w:val="24"/>
          <w:lang w:val="ro-MD"/>
        </w:rPr>
        <w:t>rea Guvernului nr. 722 din 18.07.2018</w:t>
      </w:r>
      <w:r w:rsidRPr="00A92E2B">
        <w:rPr>
          <w:rStyle w:val="FootnoteReference"/>
          <w:rFonts w:asciiTheme="majorHAnsi" w:hAnsiTheme="majorHAnsi" w:cstheme="majorHAnsi"/>
          <w:sz w:val="24"/>
          <w:szCs w:val="24"/>
          <w:lang w:val="ro-MD"/>
        </w:rPr>
        <w:footnoteReference w:id="33"/>
      </w:r>
      <w:r w:rsidRPr="00A92E2B">
        <w:rPr>
          <w:rFonts w:asciiTheme="majorHAnsi" w:hAnsiTheme="majorHAnsi" w:cstheme="majorHAnsi"/>
          <w:sz w:val="24"/>
          <w:szCs w:val="24"/>
          <w:lang w:val="ro-MD"/>
        </w:rPr>
        <w:t xml:space="preserve">, </w:t>
      </w:r>
      <w:r w:rsidRPr="00A92E2B">
        <w:rPr>
          <w:rFonts w:asciiTheme="majorHAnsi" w:hAnsiTheme="majorHAnsi" w:cstheme="majorHAnsi"/>
          <w:i/>
          <w:sz w:val="24"/>
          <w:szCs w:val="24"/>
          <w:lang w:val="ro-MD"/>
        </w:rPr>
        <w:t>b</w:t>
      </w:r>
      <w:r w:rsidRPr="00A92E2B">
        <w:rPr>
          <w:rFonts w:asciiTheme="majorHAnsi" w:eastAsia="Times New Roman" w:hAnsiTheme="majorHAnsi" w:cstheme="majorHAnsi"/>
          <w:i/>
          <w:color w:val="000000" w:themeColor="text1"/>
          <w:sz w:val="24"/>
          <w:szCs w:val="24"/>
          <w:lang w:val="ro-MD"/>
        </w:rPr>
        <w:t>locul alimentar al institu</w:t>
      </w:r>
      <w:r w:rsidR="004F0647" w:rsidRPr="00A92E2B">
        <w:rPr>
          <w:rFonts w:asciiTheme="majorHAnsi" w:eastAsia="Times New Roman" w:hAnsiTheme="majorHAnsi" w:cstheme="majorHAnsi"/>
          <w:i/>
          <w:color w:val="000000" w:themeColor="text1"/>
          <w:sz w:val="24"/>
          <w:szCs w:val="24"/>
          <w:lang w:val="ro-MD"/>
        </w:rPr>
        <w:t>ț</w:t>
      </w:r>
      <w:r w:rsidRPr="00A92E2B">
        <w:rPr>
          <w:rFonts w:asciiTheme="majorHAnsi" w:eastAsia="Times New Roman" w:hAnsiTheme="majorHAnsi" w:cstheme="majorHAnsi"/>
          <w:i/>
          <w:color w:val="000000" w:themeColor="text1"/>
          <w:sz w:val="24"/>
          <w:szCs w:val="24"/>
          <w:lang w:val="ro-MD"/>
        </w:rPr>
        <w:t xml:space="preserve">iei de </w:t>
      </w:r>
      <w:r w:rsidR="005B177C">
        <w:rPr>
          <w:rFonts w:asciiTheme="majorHAnsi" w:eastAsia="Times New Roman" w:hAnsiTheme="majorHAnsi" w:cstheme="majorHAnsi"/>
          <w:i/>
          <w:color w:val="000000" w:themeColor="text1"/>
          <w:sz w:val="24"/>
          <w:szCs w:val="24"/>
          <w:lang w:val="ro-MD"/>
        </w:rPr>
        <w:t>învățămâ</w:t>
      </w:r>
      <w:r w:rsidRPr="00A92E2B">
        <w:rPr>
          <w:rFonts w:asciiTheme="majorHAnsi" w:eastAsia="Times New Roman" w:hAnsiTheme="majorHAnsi" w:cstheme="majorHAnsi"/>
          <w:i/>
          <w:color w:val="000000" w:themeColor="text1"/>
          <w:sz w:val="24"/>
          <w:szCs w:val="24"/>
          <w:lang w:val="ro-MD"/>
        </w:rPr>
        <w:t>nt general este supus controlului pentru acordarea autoriza</w:t>
      </w:r>
      <w:r w:rsidR="004F0647" w:rsidRPr="00A92E2B">
        <w:rPr>
          <w:rFonts w:asciiTheme="majorHAnsi" w:eastAsia="Times New Roman" w:hAnsiTheme="majorHAnsi" w:cstheme="majorHAnsi"/>
          <w:i/>
          <w:color w:val="000000" w:themeColor="text1"/>
          <w:sz w:val="24"/>
          <w:szCs w:val="24"/>
          <w:lang w:val="ro-MD"/>
        </w:rPr>
        <w:t>ț</w:t>
      </w:r>
      <w:r w:rsidRPr="00A92E2B">
        <w:rPr>
          <w:rFonts w:asciiTheme="majorHAnsi" w:eastAsia="Times New Roman" w:hAnsiTheme="majorHAnsi" w:cstheme="majorHAnsi"/>
          <w:i/>
          <w:color w:val="000000" w:themeColor="text1"/>
          <w:sz w:val="24"/>
          <w:szCs w:val="24"/>
          <w:lang w:val="ro-MD"/>
        </w:rPr>
        <w:t>iei sanitar-veterinare de func</w:t>
      </w:r>
      <w:r w:rsidR="004F0647" w:rsidRPr="00A92E2B">
        <w:rPr>
          <w:rFonts w:asciiTheme="majorHAnsi" w:eastAsia="Times New Roman" w:hAnsiTheme="majorHAnsi" w:cstheme="majorHAnsi"/>
          <w:i/>
          <w:color w:val="000000" w:themeColor="text1"/>
          <w:sz w:val="24"/>
          <w:szCs w:val="24"/>
          <w:lang w:val="ro-MD"/>
        </w:rPr>
        <w:t>ț</w:t>
      </w:r>
      <w:r w:rsidRPr="00A92E2B">
        <w:rPr>
          <w:rFonts w:asciiTheme="majorHAnsi" w:eastAsia="Times New Roman" w:hAnsiTheme="majorHAnsi" w:cstheme="majorHAnsi"/>
          <w:i/>
          <w:color w:val="000000" w:themeColor="text1"/>
          <w:sz w:val="24"/>
          <w:szCs w:val="24"/>
          <w:lang w:val="ro-MD"/>
        </w:rPr>
        <w:t>ionare nu mai t</w:t>
      </w:r>
      <w:r w:rsidR="003536CA">
        <w:rPr>
          <w:rFonts w:asciiTheme="majorHAnsi" w:eastAsia="Times New Roman" w:hAnsiTheme="majorHAnsi" w:cstheme="majorHAnsi"/>
          <w:i/>
          <w:color w:val="000000" w:themeColor="text1"/>
          <w:sz w:val="24"/>
          <w:szCs w:val="24"/>
          <w:lang w:val="ro-MD"/>
        </w:rPr>
        <w:t>â</w:t>
      </w:r>
      <w:r w:rsidRPr="00A92E2B">
        <w:rPr>
          <w:rFonts w:asciiTheme="majorHAnsi" w:eastAsia="Times New Roman" w:hAnsiTheme="majorHAnsi" w:cstheme="majorHAnsi"/>
          <w:i/>
          <w:color w:val="000000" w:themeColor="text1"/>
          <w:sz w:val="24"/>
          <w:szCs w:val="24"/>
          <w:lang w:val="ro-MD"/>
        </w:rPr>
        <w:t>rziu de 1 septembrie a anului în curs. Eliberarea autoriza</w:t>
      </w:r>
      <w:r w:rsidR="004F0647" w:rsidRPr="00A92E2B">
        <w:rPr>
          <w:rFonts w:asciiTheme="majorHAnsi" w:eastAsia="Times New Roman" w:hAnsiTheme="majorHAnsi" w:cstheme="majorHAnsi"/>
          <w:i/>
          <w:color w:val="000000" w:themeColor="text1"/>
          <w:sz w:val="24"/>
          <w:szCs w:val="24"/>
          <w:lang w:val="ro-MD"/>
        </w:rPr>
        <w:t>ț</w:t>
      </w:r>
      <w:r w:rsidRPr="00A92E2B">
        <w:rPr>
          <w:rFonts w:asciiTheme="majorHAnsi" w:eastAsia="Times New Roman" w:hAnsiTheme="majorHAnsi" w:cstheme="majorHAnsi"/>
          <w:i/>
          <w:color w:val="000000" w:themeColor="text1"/>
          <w:sz w:val="24"/>
          <w:szCs w:val="24"/>
          <w:lang w:val="ro-MD"/>
        </w:rPr>
        <w:t>iei se efectuează anual în urma controlului privind pregătirea institu</w:t>
      </w:r>
      <w:r w:rsidR="004F0647" w:rsidRPr="00A92E2B">
        <w:rPr>
          <w:rFonts w:asciiTheme="majorHAnsi" w:eastAsia="Times New Roman" w:hAnsiTheme="majorHAnsi" w:cstheme="majorHAnsi"/>
          <w:i/>
          <w:color w:val="000000" w:themeColor="text1"/>
          <w:sz w:val="24"/>
          <w:szCs w:val="24"/>
          <w:lang w:val="ro-MD"/>
        </w:rPr>
        <w:t>ț</w:t>
      </w:r>
      <w:r w:rsidRPr="00A92E2B">
        <w:rPr>
          <w:rFonts w:asciiTheme="majorHAnsi" w:eastAsia="Times New Roman" w:hAnsiTheme="majorHAnsi" w:cstheme="majorHAnsi"/>
          <w:i/>
          <w:color w:val="000000" w:themeColor="text1"/>
          <w:sz w:val="24"/>
          <w:szCs w:val="24"/>
          <w:lang w:val="ro-MD"/>
        </w:rPr>
        <w:t xml:space="preserve">iei de </w:t>
      </w:r>
      <w:r w:rsidR="005B177C">
        <w:rPr>
          <w:rFonts w:asciiTheme="majorHAnsi" w:eastAsia="Times New Roman" w:hAnsiTheme="majorHAnsi" w:cstheme="majorHAnsi"/>
          <w:i/>
          <w:color w:val="000000" w:themeColor="text1"/>
          <w:sz w:val="24"/>
          <w:szCs w:val="24"/>
          <w:lang w:val="ro-MD"/>
        </w:rPr>
        <w:t>învățămâ</w:t>
      </w:r>
      <w:r w:rsidRPr="00A92E2B">
        <w:rPr>
          <w:rFonts w:asciiTheme="majorHAnsi" w:eastAsia="Times New Roman" w:hAnsiTheme="majorHAnsi" w:cstheme="majorHAnsi"/>
          <w:i/>
          <w:color w:val="000000" w:themeColor="text1"/>
          <w:sz w:val="24"/>
          <w:szCs w:val="24"/>
          <w:lang w:val="ro-MD"/>
        </w:rPr>
        <w:t>nt pentru noul an de studii efectuat de către o comisie mixtă, cu participarea reprezentan</w:t>
      </w:r>
      <w:r w:rsidR="004F0647" w:rsidRPr="00A92E2B">
        <w:rPr>
          <w:rFonts w:asciiTheme="majorHAnsi" w:eastAsia="Times New Roman" w:hAnsiTheme="majorHAnsi" w:cstheme="majorHAnsi"/>
          <w:i/>
          <w:color w:val="000000" w:themeColor="text1"/>
          <w:sz w:val="24"/>
          <w:szCs w:val="24"/>
          <w:lang w:val="ro-MD"/>
        </w:rPr>
        <w:t>ț</w:t>
      </w:r>
      <w:r w:rsidRPr="00A92E2B">
        <w:rPr>
          <w:rFonts w:asciiTheme="majorHAnsi" w:eastAsia="Times New Roman" w:hAnsiTheme="majorHAnsi" w:cstheme="majorHAnsi"/>
          <w:i/>
          <w:color w:val="000000" w:themeColor="text1"/>
          <w:sz w:val="24"/>
          <w:szCs w:val="24"/>
          <w:lang w:val="ro-MD"/>
        </w:rPr>
        <w:t>ilor autorită</w:t>
      </w:r>
      <w:r w:rsidR="004F0647" w:rsidRPr="00A92E2B">
        <w:rPr>
          <w:rFonts w:asciiTheme="majorHAnsi" w:eastAsia="Times New Roman" w:hAnsiTheme="majorHAnsi" w:cstheme="majorHAnsi"/>
          <w:i/>
          <w:color w:val="000000" w:themeColor="text1"/>
          <w:sz w:val="24"/>
          <w:szCs w:val="24"/>
          <w:lang w:val="ro-MD"/>
        </w:rPr>
        <w:t>ț</w:t>
      </w:r>
      <w:r w:rsidRPr="00A92E2B">
        <w:rPr>
          <w:rFonts w:asciiTheme="majorHAnsi" w:eastAsia="Times New Roman" w:hAnsiTheme="majorHAnsi" w:cstheme="majorHAnsi"/>
          <w:i/>
          <w:color w:val="000000" w:themeColor="text1"/>
          <w:sz w:val="24"/>
          <w:szCs w:val="24"/>
          <w:lang w:val="ro-MD"/>
        </w:rPr>
        <w:t xml:space="preserve">ilor publice locale, organelor locale de specialitate în domeniul </w:t>
      </w:r>
      <w:r w:rsidR="005B177C">
        <w:rPr>
          <w:rFonts w:asciiTheme="majorHAnsi" w:eastAsia="Times New Roman" w:hAnsiTheme="majorHAnsi" w:cstheme="majorHAnsi"/>
          <w:i/>
          <w:color w:val="000000" w:themeColor="text1"/>
          <w:sz w:val="24"/>
          <w:szCs w:val="24"/>
          <w:lang w:val="ro-MD"/>
        </w:rPr>
        <w:t>învățămâ</w:t>
      </w:r>
      <w:r w:rsidRPr="00A92E2B">
        <w:rPr>
          <w:rFonts w:asciiTheme="majorHAnsi" w:eastAsia="Times New Roman" w:hAnsiTheme="majorHAnsi" w:cstheme="majorHAnsi"/>
          <w:i/>
          <w:color w:val="000000" w:themeColor="text1"/>
          <w:sz w:val="24"/>
          <w:szCs w:val="24"/>
          <w:lang w:val="ro-MD"/>
        </w:rPr>
        <w:t>ntului, a subdiviziunilor teritoriale ale Agen</w:t>
      </w:r>
      <w:r w:rsidR="004F0647" w:rsidRPr="00A92E2B">
        <w:rPr>
          <w:rFonts w:asciiTheme="majorHAnsi" w:eastAsia="Times New Roman" w:hAnsiTheme="majorHAnsi" w:cstheme="majorHAnsi"/>
          <w:i/>
          <w:color w:val="000000" w:themeColor="text1"/>
          <w:sz w:val="24"/>
          <w:szCs w:val="24"/>
          <w:lang w:val="ro-MD"/>
        </w:rPr>
        <w:t>ț</w:t>
      </w:r>
      <w:r w:rsidRPr="00A92E2B">
        <w:rPr>
          <w:rFonts w:asciiTheme="majorHAnsi" w:eastAsia="Times New Roman" w:hAnsiTheme="majorHAnsi" w:cstheme="majorHAnsi"/>
          <w:i/>
          <w:color w:val="000000" w:themeColor="text1"/>
          <w:sz w:val="24"/>
          <w:szCs w:val="24"/>
          <w:lang w:val="ro-MD"/>
        </w:rPr>
        <w:t>iei Na</w:t>
      </w:r>
      <w:r w:rsidR="004F0647" w:rsidRPr="00A92E2B">
        <w:rPr>
          <w:rFonts w:asciiTheme="majorHAnsi" w:eastAsia="Times New Roman" w:hAnsiTheme="majorHAnsi" w:cstheme="majorHAnsi"/>
          <w:i/>
          <w:color w:val="000000" w:themeColor="text1"/>
          <w:sz w:val="24"/>
          <w:szCs w:val="24"/>
          <w:lang w:val="ro-MD"/>
        </w:rPr>
        <w:t>ț</w:t>
      </w:r>
      <w:r w:rsidRPr="00A92E2B">
        <w:rPr>
          <w:rFonts w:asciiTheme="majorHAnsi" w:eastAsia="Times New Roman" w:hAnsiTheme="majorHAnsi" w:cstheme="majorHAnsi"/>
          <w:i/>
          <w:color w:val="000000" w:themeColor="text1"/>
          <w:sz w:val="24"/>
          <w:szCs w:val="24"/>
          <w:lang w:val="ro-MD"/>
        </w:rPr>
        <w:t>ionale pentru Siguran</w:t>
      </w:r>
      <w:r w:rsidR="004F0647" w:rsidRPr="00A92E2B">
        <w:rPr>
          <w:rFonts w:asciiTheme="majorHAnsi" w:eastAsia="Times New Roman" w:hAnsiTheme="majorHAnsi" w:cstheme="majorHAnsi"/>
          <w:i/>
          <w:color w:val="000000" w:themeColor="text1"/>
          <w:sz w:val="24"/>
          <w:szCs w:val="24"/>
          <w:lang w:val="ro-MD"/>
        </w:rPr>
        <w:t>ț</w:t>
      </w:r>
      <w:r w:rsidRPr="00A92E2B">
        <w:rPr>
          <w:rFonts w:asciiTheme="majorHAnsi" w:eastAsia="Times New Roman" w:hAnsiTheme="majorHAnsi" w:cstheme="majorHAnsi"/>
          <w:i/>
          <w:color w:val="000000" w:themeColor="text1"/>
          <w:sz w:val="24"/>
          <w:szCs w:val="24"/>
          <w:lang w:val="ro-MD"/>
        </w:rPr>
        <w:t>a Alimentelor.</w:t>
      </w:r>
      <w:r w:rsidRPr="00A92E2B">
        <w:rPr>
          <w:rFonts w:asciiTheme="majorHAnsi" w:eastAsia="Times New Roman" w:hAnsiTheme="majorHAnsi" w:cstheme="majorHAnsi"/>
          <w:color w:val="000000" w:themeColor="text1"/>
          <w:sz w:val="24"/>
          <w:szCs w:val="24"/>
          <w:lang w:val="ro-MD"/>
        </w:rPr>
        <w:t xml:space="preserve"> </w:t>
      </w:r>
      <w:r w:rsidR="009D6FD5">
        <w:rPr>
          <w:rFonts w:asciiTheme="majorHAnsi" w:eastAsia="Times New Roman" w:hAnsiTheme="majorHAnsi" w:cstheme="majorHAnsi"/>
          <w:color w:val="000000" w:themeColor="text1"/>
          <w:sz w:val="24"/>
          <w:szCs w:val="24"/>
          <w:lang w:val="ro-MD"/>
        </w:rPr>
        <w:t>Totodată,</w:t>
      </w:r>
      <w:r w:rsidRPr="00A92E2B">
        <w:rPr>
          <w:rFonts w:asciiTheme="majorHAnsi" w:eastAsia="Times New Roman" w:hAnsiTheme="majorHAnsi" w:cstheme="majorHAnsi"/>
          <w:color w:val="000000" w:themeColor="text1"/>
          <w:sz w:val="24"/>
          <w:szCs w:val="24"/>
          <w:lang w:val="ro-MD"/>
        </w:rPr>
        <w:t xml:space="preserve"> potrivit datelor din </w:t>
      </w:r>
      <w:r w:rsidRPr="00A92E2B">
        <w:rPr>
          <w:rFonts w:asciiTheme="majorHAnsi" w:eastAsia="Times New Roman" w:hAnsiTheme="majorHAnsi" w:cstheme="majorHAnsi"/>
          <w:sz w:val="24"/>
          <w:szCs w:val="24"/>
          <w:lang w:val="ro-MD"/>
        </w:rPr>
        <w:t>Anexa nr.1 la Legea nr.160/2011</w:t>
      </w:r>
      <w:r w:rsidR="00A3767F">
        <w:rPr>
          <w:rFonts w:asciiTheme="majorHAnsi" w:eastAsia="Times New Roman" w:hAnsiTheme="majorHAnsi" w:cstheme="majorHAnsi"/>
          <w:sz w:val="24"/>
          <w:szCs w:val="24"/>
          <w:lang w:val="ro-MD"/>
        </w:rPr>
        <w:t xml:space="preserve"> </w:t>
      </w:r>
      <w:r w:rsidR="00A3767F" w:rsidRPr="00A3767F">
        <w:rPr>
          <w:rFonts w:asciiTheme="majorHAnsi" w:eastAsia="Times New Roman" w:hAnsiTheme="majorHAnsi" w:cstheme="majorHAnsi"/>
          <w:sz w:val="24"/>
          <w:szCs w:val="24"/>
          <w:lang w:val="ro-MD"/>
        </w:rPr>
        <w:t>privind reglementarea</w:t>
      </w:r>
      <w:r w:rsidR="00A3767F">
        <w:rPr>
          <w:rFonts w:asciiTheme="majorHAnsi" w:eastAsia="Times New Roman" w:hAnsiTheme="majorHAnsi" w:cstheme="majorHAnsi"/>
          <w:sz w:val="24"/>
          <w:szCs w:val="24"/>
          <w:lang w:val="ro-MD"/>
        </w:rPr>
        <w:t xml:space="preserve"> prin autorizare a activității de întreprinzător</w:t>
      </w:r>
      <w:r w:rsidR="003536CA">
        <w:rPr>
          <w:rFonts w:asciiTheme="majorHAnsi" w:eastAsia="Times New Roman" w:hAnsiTheme="majorHAnsi" w:cstheme="majorHAnsi"/>
          <w:sz w:val="24"/>
          <w:szCs w:val="24"/>
          <w:lang w:val="ro-MD"/>
        </w:rPr>
        <w:t>,</w:t>
      </w:r>
      <w:r w:rsidRPr="00A92E2B">
        <w:rPr>
          <w:rFonts w:asciiTheme="majorHAnsi" w:eastAsia="Times New Roman" w:hAnsiTheme="majorHAnsi" w:cstheme="majorHAnsi"/>
          <w:sz w:val="24"/>
          <w:szCs w:val="24"/>
          <w:lang w:val="ro-MD"/>
        </w:rPr>
        <w:t xml:space="preserve"> </w:t>
      </w:r>
      <w:r w:rsidRPr="00A92E2B">
        <w:rPr>
          <w:rFonts w:asciiTheme="majorHAnsi" w:eastAsia="Times New Roman" w:hAnsiTheme="majorHAnsi" w:cstheme="majorHAnsi"/>
          <w:i/>
          <w:sz w:val="24"/>
          <w:szCs w:val="24"/>
          <w:lang w:val="ro-MD"/>
        </w:rPr>
        <w:t>autoriza</w:t>
      </w:r>
      <w:r w:rsidR="004F0647" w:rsidRPr="00A92E2B">
        <w:rPr>
          <w:rFonts w:asciiTheme="majorHAnsi" w:eastAsia="Times New Roman" w:hAnsiTheme="majorHAnsi" w:cstheme="majorHAnsi"/>
          <w:i/>
          <w:sz w:val="24"/>
          <w:szCs w:val="24"/>
          <w:lang w:val="ro-MD"/>
        </w:rPr>
        <w:t>ț</w:t>
      </w:r>
      <w:r w:rsidRPr="00A92E2B">
        <w:rPr>
          <w:rFonts w:asciiTheme="majorHAnsi" w:eastAsia="Times New Roman" w:hAnsiTheme="majorHAnsi" w:cstheme="majorHAnsi"/>
          <w:i/>
          <w:sz w:val="24"/>
          <w:szCs w:val="24"/>
          <w:lang w:val="ro-MD"/>
        </w:rPr>
        <w:t>ia sanitar-veterinară se eliberează pe perioadă nedeterminată</w:t>
      </w:r>
      <w:r w:rsidRPr="00A92E2B">
        <w:rPr>
          <w:rFonts w:asciiTheme="majorHAnsi" w:eastAsia="Times New Roman" w:hAnsiTheme="majorHAnsi" w:cstheme="majorHAnsi"/>
          <w:sz w:val="24"/>
          <w:szCs w:val="24"/>
          <w:lang w:val="ro-MD"/>
        </w:rPr>
        <w:t>.</w:t>
      </w:r>
      <w:r w:rsidRPr="00A92E2B">
        <w:rPr>
          <w:rFonts w:ascii="Times New Roman" w:eastAsia="Times New Roman" w:hAnsi="Times New Roman" w:cs="Times New Roman"/>
          <w:sz w:val="24"/>
          <w:szCs w:val="24"/>
          <w:lang w:val="ro-MD"/>
        </w:rPr>
        <w:t xml:space="preserve"> </w:t>
      </w:r>
      <w:r w:rsidRPr="00A92E2B">
        <w:rPr>
          <w:rFonts w:asciiTheme="majorHAnsi" w:eastAsia="Times New Roman" w:hAnsiTheme="majorHAnsi" w:cstheme="majorHAnsi"/>
          <w:sz w:val="24"/>
          <w:szCs w:val="24"/>
          <w:lang w:val="ro-MD"/>
        </w:rPr>
        <w:t>Probele de audit denotă că Agen</w:t>
      </w:r>
      <w:r w:rsidR="004F0647" w:rsidRPr="00A92E2B">
        <w:rPr>
          <w:rFonts w:asciiTheme="majorHAnsi" w:eastAsia="Times New Roman" w:hAnsiTheme="majorHAnsi" w:cstheme="majorHAnsi"/>
          <w:sz w:val="24"/>
          <w:szCs w:val="24"/>
          <w:lang w:val="ro-MD"/>
        </w:rPr>
        <w:t>ț</w:t>
      </w:r>
      <w:r w:rsidRPr="00A92E2B">
        <w:rPr>
          <w:rFonts w:asciiTheme="majorHAnsi" w:eastAsia="Times New Roman" w:hAnsiTheme="majorHAnsi" w:cstheme="majorHAnsi"/>
          <w:sz w:val="24"/>
          <w:szCs w:val="24"/>
          <w:lang w:val="ro-MD"/>
        </w:rPr>
        <w:t>ia Na</w:t>
      </w:r>
      <w:r w:rsidR="004F0647" w:rsidRPr="00A92E2B">
        <w:rPr>
          <w:rFonts w:asciiTheme="majorHAnsi" w:eastAsia="Times New Roman" w:hAnsiTheme="majorHAnsi" w:cstheme="majorHAnsi"/>
          <w:sz w:val="24"/>
          <w:szCs w:val="24"/>
          <w:lang w:val="ro-MD"/>
        </w:rPr>
        <w:t>ț</w:t>
      </w:r>
      <w:r w:rsidRPr="00A92E2B">
        <w:rPr>
          <w:rFonts w:asciiTheme="majorHAnsi" w:eastAsia="Times New Roman" w:hAnsiTheme="majorHAnsi" w:cstheme="majorHAnsi"/>
          <w:sz w:val="24"/>
          <w:szCs w:val="24"/>
          <w:lang w:val="ro-MD"/>
        </w:rPr>
        <w:t>ională pentru Siguran</w:t>
      </w:r>
      <w:r w:rsidR="004F0647" w:rsidRPr="00A92E2B">
        <w:rPr>
          <w:rFonts w:asciiTheme="majorHAnsi" w:eastAsia="Times New Roman" w:hAnsiTheme="majorHAnsi" w:cstheme="majorHAnsi"/>
          <w:sz w:val="24"/>
          <w:szCs w:val="24"/>
          <w:lang w:val="ro-MD"/>
        </w:rPr>
        <w:t>ț</w:t>
      </w:r>
      <w:r w:rsidRPr="00A92E2B">
        <w:rPr>
          <w:rFonts w:asciiTheme="majorHAnsi" w:eastAsia="Times New Roman" w:hAnsiTheme="majorHAnsi" w:cstheme="majorHAnsi"/>
          <w:sz w:val="24"/>
          <w:szCs w:val="24"/>
          <w:lang w:val="ro-MD"/>
        </w:rPr>
        <w:t>a Alimentelor eliberează autoriza</w:t>
      </w:r>
      <w:r w:rsidR="004F0647" w:rsidRPr="00A92E2B">
        <w:rPr>
          <w:rFonts w:asciiTheme="majorHAnsi" w:eastAsia="Times New Roman" w:hAnsiTheme="majorHAnsi" w:cstheme="majorHAnsi"/>
          <w:sz w:val="24"/>
          <w:szCs w:val="24"/>
          <w:lang w:val="ro-MD"/>
        </w:rPr>
        <w:t>ț</w:t>
      </w:r>
      <w:r w:rsidRPr="00A92E2B">
        <w:rPr>
          <w:rFonts w:asciiTheme="majorHAnsi" w:eastAsia="Times New Roman" w:hAnsiTheme="majorHAnsi" w:cstheme="majorHAnsi"/>
          <w:sz w:val="24"/>
          <w:szCs w:val="24"/>
          <w:lang w:val="ro-MD"/>
        </w:rPr>
        <w:t>ii noi, institu</w:t>
      </w:r>
      <w:r w:rsidR="004F0647" w:rsidRPr="00A92E2B">
        <w:rPr>
          <w:rFonts w:asciiTheme="majorHAnsi" w:eastAsia="Times New Roman" w:hAnsiTheme="majorHAnsi" w:cstheme="majorHAnsi"/>
          <w:sz w:val="24"/>
          <w:szCs w:val="24"/>
          <w:lang w:val="ro-MD"/>
        </w:rPr>
        <w:t>ț</w:t>
      </w:r>
      <w:r w:rsidRPr="00A92E2B">
        <w:rPr>
          <w:rFonts w:asciiTheme="majorHAnsi" w:eastAsia="Times New Roman" w:hAnsiTheme="majorHAnsi" w:cstheme="majorHAnsi"/>
          <w:sz w:val="24"/>
          <w:szCs w:val="24"/>
          <w:lang w:val="ro-MD"/>
        </w:rPr>
        <w:t xml:space="preserve">iilor de </w:t>
      </w:r>
      <w:r w:rsidR="005B177C">
        <w:rPr>
          <w:rFonts w:asciiTheme="majorHAnsi" w:eastAsia="Times New Roman" w:hAnsiTheme="majorHAnsi" w:cstheme="majorHAnsi"/>
          <w:sz w:val="24"/>
          <w:szCs w:val="24"/>
          <w:lang w:val="ro-MD"/>
        </w:rPr>
        <w:t>învățămâ</w:t>
      </w:r>
      <w:r w:rsidRPr="00A92E2B">
        <w:rPr>
          <w:rFonts w:asciiTheme="majorHAnsi" w:eastAsia="Times New Roman" w:hAnsiTheme="majorHAnsi" w:cstheme="majorHAnsi"/>
          <w:sz w:val="24"/>
          <w:szCs w:val="24"/>
          <w:lang w:val="ro-MD"/>
        </w:rPr>
        <w:t>nt, la data expirării autoriza</w:t>
      </w:r>
      <w:r w:rsidR="004F0647" w:rsidRPr="00A92E2B">
        <w:rPr>
          <w:rFonts w:asciiTheme="majorHAnsi" w:eastAsia="Times New Roman" w:hAnsiTheme="majorHAnsi" w:cstheme="majorHAnsi"/>
          <w:sz w:val="24"/>
          <w:szCs w:val="24"/>
          <w:lang w:val="ro-MD"/>
        </w:rPr>
        <w:t>ț</w:t>
      </w:r>
      <w:r w:rsidRPr="00A92E2B">
        <w:rPr>
          <w:rFonts w:asciiTheme="majorHAnsi" w:eastAsia="Times New Roman" w:hAnsiTheme="majorHAnsi" w:cstheme="majorHAnsi"/>
          <w:sz w:val="24"/>
          <w:szCs w:val="24"/>
          <w:lang w:val="ro-MD"/>
        </w:rPr>
        <w:t>iei precedente</w:t>
      </w:r>
      <w:r w:rsidR="00A3767F">
        <w:rPr>
          <w:rFonts w:asciiTheme="majorHAnsi" w:eastAsia="Times New Roman" w:hAnsiTheme="majorHAnsi" w:cstheme="majorHAnsi"/>
          <w:sz w:val="24"/>
          <w:szCs w:val="24"/>
          <w:lang w:val="ro-MD"/>
        </w:rPr>
        <w:t>,</w:t>
      </w:r>
      <w:r w:rsidRPr="00A92E2B">
        <w:rPr>
          <w:rFonts w:asciiTheme="majorHAnsi" w:eastAsia="Times New Roman" w:hAnsiTheme="majorHAnsi" w:cstheme="majorHAnsi"/>
          <w:sz w:val="24"/>
          <w:szCs w:val="24"/>
          <w:lang w:val="ro-MD"/>
        </w:rPr>
        <w:t xml:space="preserve"> pe o perioadă nedeterminată.</w:t>
      </w:r>
      <w:r w:rsidRPr="00A92E2B">
        <w:rPr>
          <w:rFonts w:ascii="Times New Roman" w:eastAsia="Times New Roman" w:hAnsi="Times New Roman" w:cs="Times New Roman"/>
          <w:sz w:val="24"/>
          <w:szCs w:val="24"/>
          <w:lang w:val="ro-MD"/>
        </w:rPr>
        <w:t xml:space="preserve"> </w:t>
      </w:r>
    </w:p>
    <w:p w14:paraId="311CFC50" w14:textId="31826BB4" w:rsidR="00955F48" w:rsidRPr="00D807D7" w:rsidRDefault="00725181" w:rsidP="00E5545C">
      <w:pPr>
        <w:spacing w:after="0" w:line="276" w:lineRule="auto"/>
        <w:ind w:right="-22"/>
        <w:jc w:val="both"/>
        <w:rPr>
          <w:color w:val="FF0000"/>
          <w:sz w:val="16"/>
          <w:szCs w:val="16"/>
          <w:lang w:val="ro-MD"/>
        </w:rPr>
      </w:pPr>
      <w:r>
        <w:rPr>
          <w:color w:val="FF0000"/>
          <w:sz w:val="16"/>
          <w:szCs w:val="16"/>
          <w:lang w:val="ro-MD"/>
        </w:rPr>
        <w:lastRenderedPageBreak/>
        <w:tab/>
      </w:r>
    </w:p>
    <w:p w14:paraId="6E5EBBCA" w14:textId="77777777" w:rsidR="00725181" w:rsidRPr="00725181" w:rsidRDefault="00725181" w:rsidP="00725181">
      <w:pPr>
        <w:spacing w:after="0"/>
        <w:rPr>
          <w:sz w:val="24"/>
          <w:szCs w:val="24"/>
          <w:lang w:val="ro-MD"/>
        </w:rPr>
      </w:pPr>
      <w:bookmarkStart w:id="13" w:name="_Toc59612486"/>
    </w:p>
    <w:p w14:paraId="3FA75C07" w14:textId="119A7A9E" w:rsidR="00DF1309" w:rsidRDefault="00DF1309" w:rsidP="00E5545C">
      <w:pPr>
        <w:pStyle w:val="Heading2"/>
        <w:spacing w:before="0" w:line="276" w:lineRule="auto"/>
        <w:ind w:right="-22"/>
        <w:jc w:val="both"/>
        <w:rPr>
          <w:lang w:val="ro-MD"/>
        </w:rPr>
      </w:pPr>
      <w:r w:rsidRPr="00544371">
        <w:rPr>
          <w:b/>
          <w:lang w:val="ro-MD"/>
        </w:rPr>
        <w:t xml:space="preserve">Obiectivul specific V. </w:t>
      </w:r>
      <w:r w:rsidR="0021222E" w:rsidRPr="0021222E">
        <w:rPr>
          <w:b/>
          <w:lang w:val="ro-MD"/>
        </w:rPr>
        <w:t>Externalizarea serviciilor de alimentare a copiilor și elevilor din instituțiile de învățământ general (preșcolar și preuniversitar) din r</w:t>
      </w:r>
      <w:r w:rsidR="00A3767F">
        <w:rPr>
          <w:b/>
          <w:lang w:val="ro-MD"/>
        </w:rPr>
        <w:t>-nul</w:t>
      </w:r>
      <w:r w:rsidR="0021222E" w:rsidRPr="0021222E">
        <w:rPr>
          <w:b/>
          <w:lang w:val="ro-MD"/>
        </w:rPr>
        <w:t xml:space="preserve"> Strășeni a fost fundamentată din punct de vedere cost-eficiență?</w:t>
      </w:r>
      <w:bookmarkEnd w:id="13"/>
      <w:r w:rsidRPr="00544371">
        <w:rPr>
          <w:lang w:val="ro-MD"/>
        </w:rPr>
        <w:t xml:space="preserve"> </w:t>
      </w:r>
    </w:p>
    <w:p w14:paraId="4BEBC26C" w14:textId="3FC5D27E" w:rsidR="00095C08" w:rsidRPr="00095C08" w:rsidRDefault="00095C08" w:rsidP="00E5545C">
      <w:pPr>
        <w:spacing w:after="0" w:line="276" w:lineRule="auto"/>
        <w:ind w:right="-22" w:firstLine="720"/>
        <w:jc w:val="both"/>
        <w:rPr>
          <w:b/>
          <w:i/>
          <w:lang w:val="ro-MD"/>
        </w:rPr>
      </w:pPr>
      <w:r w:rsidRPr="00095C08">
        <w:rPr>
          <w:rFonts w:asciiTheme="majorHAnsi" w:hAnsiTheme="majorHAnsi" w:cstheme="majorHAnsi"/>
          <w:b/>
          <w:i/>
          <w:color w:val="000000" w:themeColor="text1"/>
          <w:sz w:val="24"/>
          <w:szCs w:val="24"/>
          <w:lang w:val="ro-MD"/>
        </w:rPr>
        <w:t xml:space="preserve">Nicio entitate responsabilă și/sau implicată în procesul </w:t>
      </w:r>
      <w:r w:rsidR="00A3767F">
        <w:rPr>
          <w:rFonts w:asciiTheme="majorHAnsi" w:hAnsiTheme="majorHAnsi" w:cstheme="majorHAnsi"/>
          <w:b/>
          <w:i/>
          <w:color w:val="000000" w:themeColor="text1"/>
          <w:sz w:val="24"/>
          <w:szCs w:val="24"/>
          <w:lang w:val="ro-MD"/>
        </w:rPr>
        <w:t xml:space="preserve">de </w:t>
      </w:r>
      <w:r w:rsidRPr="00095C08">
        <w:rPr>
          <w:rFonts w:asciiTheme="majorHAnsi" w:hAnsiTheme="majorHAnsi" w:cstheme="majorHAnsi"/>
          <w:b/>
          <w:i/>
          <w:color w:val="000000" w:themeColor="text1"/>
          <w:sz w:val="24"/>
          <w:szCs w:val="24"/>
          <w:lang w:val="ro-MD"/>
        </w:rPr>
        <w:t>prest</w:t>
      </w:r>
      <w:r w:rsidR="00A3767F">
        <w:rPr>
          <w:rFonts w:asciiTheme="majorHAnsi" w:hAnsiTheme="majorHAnsi" w:cstheme="majorHAnsi"/>
          <w:b/>
          <w:i/>
          <w:color w:val="000000" w:themeColor="text1"/>
          <w:sz w:val="24"/>
          <w:szCs w:val="24"/>
          <w:lang w:val="ro-MD"/>
        </w:rPr>
        <w:t>are a</w:t>
      </w:r>
      <w:r w:rsidRPr="00095C08">
        <w:rPr>
          <w:rFonts w:asciiTheme="majorHAnsi" w:hAnsiTheme="majorHAnsi" w:cstheme="majorHAnsi"/>
          <w:b/>
          <w:i/>
          <w:color w:val="000000" w:themeColor="text1"/>
          <w:sz w:val="24"/>
          <w:szCs w:val="24"/>
          <w:lang w:val="ro-MD"/>
        </w:rPr>
        <w:t xml:space="preserve"> serviciilor de alimentație a copiilor/elevilor din r-nul Strășeni nu a fundamentat beneficiile economice, operaționale și sociale ale proiectului, și nu a indicat modul de eliminare a mai multor riscuri constatate la acest proiect, decizia de extindere a proiect</w:t>
      </w:r>
      <w:r w:rsidR="00A3767F">
        <w:rPr>
          <w:rFonts w:asciiTheme="majorHAnsi" w:hAnsiTheme="majorHAnsi" w:cstheme="majorHAnsi"/>
          <w:b/>
          <w:i/>
          <w:color w:val="000000" w:themeColor="text1"/>
          <w:sz w:val="24"/>
          <w:szCs w:val="24"/>
          <w:lang w:val="ro-MD"/>
        </w:rPr>
        <w:t>ului</w:t>
      </w:r>
      <w:r w:rsidRPr="00095C08">
        <w:rPr>
          <w:rFonts w:asciiTheme="majorHAnsi" w:hAnsiTheme="majorHAnsi" w:cstheme="majorHAnsi"/>
          <w:b/>
          <w:i/>
          <w:color w:val="000000" w:themeColor="text1"/>
          <w:sz w:val="24"/>
          <w:szCs w:val="24"/>
          <w:lang w:val="ro-MD"/>
        </w:rPr>
        <w:t xml:space="preserve"> la nivel de republică comport</w:t>
      </w:r>
      <w:r w:rsidR="00A3767F">
        <w:rPr>
          <w:rFonts w:asciiTheme="majorHAnsi" w:hAnsiTheme="majorHAnsi" w:cstheme="majorHAnsi"/>
          <w:b/>
          <w:i/>
          <w:color w:val="000000" w:themeColor="text1"/>
          <w:sz w:val="24"/>
          <w:szCs w:val="24"/>
          <w:lang w:val="ro-MD"/>
        </w:rPr>
        <w:t>ând</w:t>
      </w:r>
      <w:r w:rsidRPr="00095C08">
        <w:rPr>
          <w:rFonts w:asciiTheme="majorHAnsi" w:hAnsiTheme="majorHAnsi" w:cstheme="majorHAnsi"/>
          <w:b/>
          <w:i/>
          <w:color w:val="000000" w:themeColor="text1"/>
          <w:sz w:val="24"/>
          <w:szCs w:val="24"/>
          <w:lang w:val="ro-MD"/>
        </w:rPr>
        <w:t xml:space="preserve"> riscuri de sustenabilitate bugetară.</w:t>
      </w:r>
    </w:p>
    <w:p w14:paraId="12824DE4" w14:textId="0307A366" w:rsidR="00DF1309" w:rsidRPr="00A92E2B" w:rsidRDefault="00DF1309" w:rsidP="00E5545C">
      <w:pPr>
        <w:spacing w:after="0" w:line="276" w:lineRule="auto"/>
        <w:ind w:right="-22" w:firstLine="720"/>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Conform Hotăr</w:t>
      </w:r>
      <w:r w:rsidR="00A3767F">
        <w:rPr>
          <w:rFonts w:asciiTheme="majorHAnsi" w:hAnsiTheme="majorHAnsi" w:cstheme="majorHAnsi"/>
          <w:sz w:val="24"/>
          <w:szCs w:val="24"/>
          <w:lang w:val="ro-MD"/>
        </w:rPr>
        <w:t>â</w:t>
      </w:r>
      <w:r w:rsidRPr="00A92E2B">
        <w:rPr>
          <w:rFonts w:asciiTheme="majorHAnsi" w:hAnsiTheme="majorHAnsi" w:cstheme="majorHAnsi"/>
          <w:sz w:val="24"/>
          <w:szCs w:val="24"/>
          <w:lang w:val="ro-MD"/>
        </w:rPr>
        <w:t>rii Guvernului nr.1260 din 19.12.2018 „Cu privire la aprobarea proiectului-pilot de organizare a alimenta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iei copiilor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elevilor din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nt general”</w:t>
      </w:r>
      <w:r w:rsidR="00A3767F">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raionul Stră</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eni a fost desemnat în calitate de raion-pilot a</w:t>
      </w:r>
      <w:r w:rsidR="005E46A8">
        <w:rPr>
          <w:rFonts w:asciiTheme="majorHAnsi" w:hAnsiTheme="majorHAnsi" w:cstheme="majorHAnsi"/>
          <w:sz w:val="24"/>
          <w:szCs w:val="24"/>
          <w:lang w:val="ro-MD"/>
        </w:rPr>
        <w:t>l</w:t>
      </w:r>
      <w:r w:rsidRPr="00A92E2B">
        <w:rPr>
          <w:rFonts w:asciiTheme="majorHAnsi" w:hAnsiTheme="majorHAnsi" w:cstheme="majorHAnsi"/>
          <w:sz w:val="24"/>
          <w:szCs w:val="24"/>
          <w:lang w:val="ro-MD"/>
        </w:rPr>
        <w:t xml:space="preserve"> unui model nou de organizare a alimenta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iei copiilor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elevilor din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nt general, bazat pe externalizarea serviciilor de alimenta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ie. Modelul nou presupune că de organizarea alimenta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iei copiilor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elevilor din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 xml:space="preserve">nt se va ocupa un agent economic specializat în oferirea serviciilor de alimentare, căruia, </w:t>
      </w:r>
      <w:r w:rsidR="00764C11">
        <w:rPr>
          <w:rFonts w:asciiTheme="majorHAnsi" w:hAnsiTheme="majorHAnsi" w:cstheme="majorHAnsi"/>
          <w:sz w:val="24"/>
          <w:szCs w:val="24"/>
          <w:lang w:val="ro-MD"/>
        </w:rPr>
        <w:t>A</w:t>
      </w:r>
      <w:r w:rsidRPr="00A92E2B">
        <w:rPr>
          <w:rFonts w:asciiTheme="majorHAnsi" w:hAnsiTheme="majorHAnsi" w:cstheme="majorHAnsi"/>
          <w:sz w:val="24"/>
          <w:szCs w:val="24"/>
          <w:lang w:val="ro-MD"/>
        </w:rPr>
        <w:t xml:space="preserve">APL de nivelul I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i </w:t>
      </w:r>
      <w:r w:rsidR="00764C11">
        <w:rPr>
          <w:rFonts w:asciiTheme="majorHAnsi" w:hAnsiTheme="majorHAnsi" w:cstheme="majorHAnsi"/>
          <w:sz w:val="24"/>
          <w:szCs w:val="24"/>
          <w:lang w:val="ro-MD"/>
        </w:rPr>
        <w:t xml:space="preserve">de </w:t>
      </w:r>
      <w:r w:rsidR="005E46A8">
        <w:rPr>
          <w:rFonts w:asciiTheme="majorHAnsi" w:hAnsiTheme="majorHAnsi" w:cstheme="majorHAnsi"/>
          <w:sz w:val="24"/>
          <w:szCs w:val="24"/>
          <w:lang w:val="ro-MD"/>
        </w:rPr>
        <w:t xml:space="preserve">nivelul </w:t>
      </w:r>
      <w:r w:rsidRPr="00A92E2B">
        <w:rPr>
          <w:rFonts w:asciiTheme="majorHAnsi" w:hAnsiTheme="majorHAnsi" w:cstheme="majorHAnsi"/>
          <w:sz w:val="24"/>
          <w:szCs w:val="24"/>
          <w:lang w:val="ro-MD"/>
        </w:rPr>
        <w:t>II</w:t>
      </w:r>
      <w:r w:rsidR="005E46A8">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îi vor transmite în gestiune blocurile alimentare, cantinele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i depozitele pentru păstrarea produselor alimentare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personalul încadrat.</w:t>
      </w:r>
      <w:r w:rsidR="00BD7A4A">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Agentul economic este selectat prin procedură de achizi</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ie. </w:t>
      </w:r>
    </w:p>
    <w:p w14:paraId="2BF2D309" w14:textId="7CA56A3D" w:rsidR="00DF1309" w:rsidRPr="00A92E2B" w:rsidRDefault="00DF1309" w:rsidP="00E5545C">
      <w:pPr>
        <w:spacing w:after="0" w:line="276" w:lineRule="auto"/>
        <w:ind w:right="-22" w:firstLine="720"/>
        <w:jc w:val="both"/>
        <w:rPr>
          <w:rFonts w:asciiTheme="majorHAnsi" w:hAnsiTheme="majorHAnsi" w:cstheme="majorHAnsi"/>
          <w:b/>
          <w:sz w:val="24"/>
          <w:szCs w:val="24"/>
          <w:lang w:val="ro-MD"/>
        </w:rPr>
      </w:pPr>
      <w:r w:rsidRPr="00A92E2B">
        <w:rPr>
          <w:rFonts w:asciiTheme="majorHAnsi" w:hAnsiTheme="majorHAnsi" w:cstheme="majorHAnsi"/>
          <w:b/>
          <w:sz w:val="24"/>
          <w:szCs w:val="24"/>
          <w:lang w:val="ro-MD"/>
        </w:rPr>
        <w:t>La ini</w:t>
      </w:r>
      <w:r w:rsidR="004F0647" w:rsidRPr="00A92E2B">
        <w:rPr>
          <w:rFonts w:asciiTheme="majorHAnsi" w:hAnsiTheme="majorHAnsi" w:cstheme="majorHAnsi"/>
          <w:b/>
          <w:sz w:val="24"/>
          <w:szCs w:val="24"/>
          <w:lang w:val="ro-MD"/>
        </w:rPr>
        <w:t>ț</w:t>
      </w:r>
      <w:r w:rsidRPr="00A92E2B">
        <w:rPr>
          <w:rFonts w:asciiTheme="majorHAnsi" w:hAnsiTheme="majorHAnsi" w:cstheme="majorHAnsi"/>
          <w:b/>
          <w:sz w:val="24"/>
          <w:szCs w:val="24"/>
          <w:lang w:val="ro-MD"/>
        </w:rPr>
        <w:t xml:space="preserve">ierea proiectului-pilot, </w:t>
      </w:r>
      <w:r w:rsidR="008763BF">
        <w:rPr>
          <w:rFonts w:asciiTheme="majorHAnsi" w:hAnsiTheme="majorHAnsi" w:cstheme="majorHAnsi"/>
          <w:b/>
          <w:sz w:val="24"/>
          <w:szCs w:val="24"/>
          <w:lang w:val="ro-MD"/>
        </w:rPr>
        <w:t xml:space="preserve">nici </w:t>
      </w:r>
      <w:r w:rsidRPr="00A92E2B">
        <w:rPr>
          <w:rFonts w:asciiTheme="majorHAnsi" w:hAnsiTheme="majorHAnsi" w:cstheme="majorHAnsi"/>
          <w:b/>
          <w:sz w:val="24"/>
          <w:szCs w:val="24"/>
          <w:lang w:val="ro-MD"/>
        </w:rPr>
        <w:t>AAPL din raionul Stră</w:t>
      </w:r>
      <w:r w:rsidR="004F0647" w:rsidRPr="00A92E2B">
        <w:rPr>
          <w:rFonts w:asciiTheme="majorHAnsi" w:hAnsiTheme="majorHAnsi" w:cstheme="majorHAnsi"/>
          <w:b/>
          <w:sz w:val="24"/>
          <w:szCs w:val="24"/>
          <w:lang w:val="ro-MD"/>
        </w:rPr>
        <w:t>ș</w:t>
      </w:r>
      <w:r w:rsidRPr="00A92E2B">
        <w:rPr>
          <w:rFonts w:asciiTheme="majorHAnsi" w:hAnsiTheme="majorHAnsi" w:cstheme="majorHAnsi"/>
          <w:b/>
          <w:sz w:val="24"/>
          <w:szCs w:val="24"/>
          <w:lang w:val="ro-MD"/>
        </w:rPr>
        <w:t xml:space="preserve">eni </w:t>
      </w:r>
      <w:r w:rsidR="004F0647" w:rsidRPr="00A92E2B">
        <w:rPr>
          <w:rFonts w:asciiTheme="majorHAnsi" w:hAnsiTheme="majorHAnsi" w:cstheme="majorHAnsi"/>
          <w:b/>
          <w:sz w:val="24"/>
          <w:szCs w:val="24"/>
          <w:lang w:val="ro-MD"/>
        </w:rPr>
        <w:t>ș</w:t>
      </w:r>
      <w:r w:rsidRPr="00A92E2B">
        <w:rPr>
          <w:rFonts w:asciiTheme="majorHAnsi" w:hAnsiTheme="majorHAnsi" w:cstheme="majorHAnsi"/>
          <w:b/>
          <w:sz w:val="24"/>
          <w:szCs w:val="24"/>
          <w:lang w:val="ro-MD"/>
        </w:rPr>
        <w:t>i nici Ministerul Finan</w:t>
      </w:r>
      <w:r w:rsidR="004F0647" w:rsidRPr="00A92E2B">
        <w:rPr>
          <w:rFonts w:asciiTheme="majorHAnsi" w:hAnsiTheme="majorHAnsi" w:cstheme="majorHAnsi"/>
          <w:b/>
          <w:sz w:val="24"/>
          <w:szCs w:val="24"/>
          <w:lang w:val="ro-MD"/>
        </w:rPr>
        <w:t>ț</w:t>
      </w:r>
      <w:r w:rsidRPr="00A92E2B">
        <w:rPr>
          <w:rFonts w:asciiTheme="majorHAnsi" w:hAnsiTheme="majorHAnsi" w:cstheme="majorHAnsi"/>
          <w:b/>
          <w:sz w:val="24"/>
          <w:szCs w:val="24"/>
          <w:lang w:val="ro-MD"/>
        </w:rPr>
        <w:t xml:space="preserve">elor nu au determinat valoarea reală a cheltuielilor aferente serviciilor de alimentare a copiilor </w:t>
      </w:r>
      <w:r w:rsidR="004F0647" w:rsidRPr="00A92E2B">
        <w:rPr>
          <w:rFonts w:asciiTheme="majorHAnsi" w:hAnsiTheme="majorHAnsi" w:cstheme="majorHAnsi"/>
          <w:b/>
          <w:sz w:val="24"/>
          <w:szCs w:val="24"/>
          <w:lang w:val="ro-MD"/>
        </w:rPr>
        <w:t>ș</w:t>
      </w:r>
      <w:r w:rsidRPr="00A92E2B">
        <w:rPr>
          <w:rFonts w:asciiTheme="majorHAnsi" w:hAnsiTheme="majorHAnsi" w:cstheme="majorHAnsi"/>
          <w:b/>
          <w:sz w:val="24"/>
          <w:szCs w:val="24"/>
          <w:lang w:val="ro-MD"/>
        </w:rPr>
        <w:t>i elevilor din institu</w:t>
      </w:r>
      <w:r w:rsidR="004F0647" w:rsidRPr="00A92E2B">
        <w:rPr>
          <w:rFonts w:asciiTheme="majorHAnsi" w:hAnsiTheme="majorHAnsi" w:cstheme="majorHAnsi"/>
          <w:b/>
          <w:sz w:val="24"/>
          <w:szCs w:val="24"/>
          <w:lang w:val="ro-MD"/>
        </w:rPr>
        <w:t>ț</w:t>
      </w:r>
      <w:r w:rsidRPr="00A92E2B">
        <w:rPr>
          <w:rFonts w:asciiTheme="majorHAnsi" w:hAnsiTheme="majorHAnsi" w:cstheme="majorHAnsi"/>
          <w:b/>
          <w:sz w:val="24"/>
          <w:szCs w:val="24"/>
          <w:lang w:val="ro-MD"/>
        </w:rPr>
        <w:t xml:space="preserve">iile de </w:t>
      </w:r>
      <w:r w:rsidR="005B177C">
        <w:rPr>
          <w:rFonts w:asciiTheme="majorHAnsi" w:hAnsiTheme="majorHAnsi" w:cstheme="majorHAnsi"/>
          <w:b/>
          <w:sz w:val="24"/>
          <w:szCs w:val="24"/>
          <w:lang w:val="ro-MD"/>
        </w:rPr>
        <w:t>învățămâ</w:t>
      </w:r>
      <w:r w:rsidRPr="00A92E2B">
        <w:rPr>
          <w:rFonts w:asciiTheme="majorHAnsi" w:hAnsiTheme="majorHAnsi" w:cstheme="majorHAnsi"/>
          <w:b/>
          <w:sz w:val="24"/>
          <w:szCs w:val="24"/>
          <w:lang w:val="ro-MD"/>
        </w:rPr>
        <w:t>nt general din raionul Stră</w:t>
      </w:r>
      <w:r w:rsidR="004F0647" w:rsidRPr="00A92E2B">
        <w:rPr>
          <w:rFonts w:asciiTheme="majorHAnsi" w:hAnsiTheme="majorHAnsi" w:cstheme="majorHAnsi"/>
          <w:b/>
          <w:sz w:val="24"/>
          <w:szCs w:val="24"/>
          <w:lang w:val="ro-MD"/>
        </w:rPr>
        <w:t>ș</w:t>
      </w:r>
      <w:r w:rsidRPr="00A92E2B">
        <w:rPr>
          <w:rFonts w:asciiTheme="majorHAnsi" w:hAnsiTheme="majorHAnsi" w:cstheme="majorHAnsi"/>
          <w:b/>
          <w:sz w:val="24"/>
          <w:szCs w:val="24"/>
          <w:lang w:val="ro-MD"/>
        </w:rPr>
        <w:t xml:space="preserve">eni, care să includă: </w:t>
      </w:r>
      <w:r w:rsidRPr="00A92E2B">
        <w:rPr>
          <w:rFonts w:asciiTheme="majorHAnsi" w:hAnsiTheme="majorHAnsi" w:cstheme="majorHAnsi"/>
          <w:b/>
          <w:i/>
          <w:sz w:val="24"/>
          <w:szCs w:val="24"/>
          <w:lang w:val="ro-MD"/>
        </w:rPr>
        <w:t>i)</w:t>
      </w:r>
      <w:r w:rsidRPr="00A92E2B">
        <w:rPr>
          <w:rFonts w:asciiTheme="majorHAnsi" w:hAnsiTheme="majorHAnsi" w:cstheme="majorHAnsi"/>
          <w:b/>
          <w:sz w:val="24"/>
          <w:szCs w:val="24"/>
          <w:lang w:val="ro-MD"/>
        </w:rPr>
        <w:t xml:space="preserve"> cheltuielile suportate pentru procurarea </w:t>
      </w:r>
      <w:r w:rsidR="00CE4FD7">
        <w:rPr>
          <w:rFonts w:asciiTheme="majorHAnsi" w:hAnsiTheme="majorHAnsi" w:cstheme="majorHAnsi"/>
          <w:b/>
          <w:sz w:val="24"/>
          <w:szCs w:val="24"/>
          <w:lang w:val="ro-MD"/>
        </w:rPr>
        <w:t>alimentelor</w:t>
      </w:r>
      <w:r w:rsidRPr="00A92E2B">
        <w:rPr>
          <w:rFonts w:asciiTheme="majorHAnsi" w:hAnsiTheme="majorHAnsi" w:cstheme="majorHAnsi"/>
          <w:b/>
          <w:sz w:val="24"/>
          <w:szCs w:val="24"/>
          <w:lang w:val="ro-MD"/>
        </w:rPr>
        <w:t xml:space="preserve">; </w:t>
      </w:r>
      <w:r w:rsidRPr="00A92E2B">
        <w:rPr>
          <w:rFonts w:asciiTheme="majorHAnsi" w:hAnsiTheme="majorHAnsi" w:cstheme="majorHAnsi"/>
          <w:b/>
          <w:i/>
          <w:sz w:val="24"/>
          <w:szCs w:val="24"/>
          <w:lang w:val="ro-MD"/>
        </w:rPr>
        <w:t xml:space="preserve">ii) </w:t>
      </w:r>
      <w:r w:rsidRPr="00A92E2B">
        <w:rPr>
          <w:rFonts w:asciiTheme="majorHAnsi" w:hAnsiTheme="majorHAnsi" w:cstheme="majorHAnsi"/>
          <w:b/>
          <w:sz w:val="24"/>
          <w:szCs w:val="24"/>
          <w:lang w:val="ro-MD"/>
        </w:rPr>
        <w:t xml:space="preserve">valoarea cheltuielilor salariale </w:t>
      </w:r>
      <w:r w:rsidR="004F0647" w:rsidRPr="00A92E2B">
        <w:rPr>
          <w:rFonts w:asciiTheme="majorHAnsi" w:hAnsiTheme="majorHAnsi" w:cstheme="majorHAnsi"/>
          <w:b/>
          <w:sz w:val="24"/>
          <w:szCs w:val="24"/>
          <w:lang w:val="ro-MD"/>
        </w:rPr>
        <w:t>ș</w:t>
      </w:r>
      <w:r w:rsidRPr="00A92E2B">
        <w:rPr>
          <w:rFonts w:asciiTheme="majorHAnsi" w:hAnsiTheme="majorHAnsi" w:cstheme="majorHAnsi"/>
          <w:b/>
          <w:sz w:val="24"/>
          <w:szCs w:val="24"/>
          <w:lang w:val="ro-MD"/>
        </w:rPr>
        <w:t xml:space="preserve">i </w:t>
      </w:r>
      <w:r w:rsidR="008763BF">
        <w:rPr>
          <w:rFonts w:asciiTheme="majorHAnsi" w:hAnsiTheme="majorHAnsi" w:cstheme="majorHAnsi"/>
          <w:b/>
          <w:sz w:val="24"/>
          <w:szCs w:val="24"/>
          <w:lang w:val="ro-MD"/>
        </w:rPr>
        <w:t xml:space="preserve">a </w:t>
      </w:r>
      <w:r w:rsidRPr="00A92E2B">
        <w:rPr>
          <w:rFonts w:asciiTheme="majorHAnsi" w:hAnsiTheme="majorHAnsi" w:cstheme="majorHAnsi"/>
          <w:b/>
          <w:sz w:val="24"/>
          <w:szCs w:val="24"/>
          <w:lang w:val="ro-MD"/>
        </w:rPr>
        <w:t>contribu</w:t>
      </w:r>
      <w:r w:rsidR="004F0647" w:rsidRPr="00A92E2B">
        <w:rPr>
          <w:rFonts w:asciiTheme="majorHAnsi" w:hAnsiTheme="majorHAnsi" w:cstheme="majorHAnsi"/>
          <w:b/>
          <w:sz w:val="24"/>
          <w:szCs w:val="24"/>
          <w:lang w:val="ro-MD"/>
        </w:rPr>
        <w:t>ț</w:t>
      </w:r>
      <w:r w:rsidRPr="00A92E2B">
        <w:rPr>
          <w:rFonts w:asciiTheme="majorHAnsi" w:hAnsiTheme="majorHAnsi" w:cstheme="majorHAnsi"/>
          <w:b/>
          <w:sz w:val="24"/>
          <w:szCs w:val="24"/>
          <w:lang w:val="ro-MD"/>
        </w:rPr>
        <w:t>iilor obligatorii a</w:t>
      </w:r>
      <w:r w:rsidR="008763BF">
        <w:rPr>
          <w:rFonts w:asciiTheme="majorHAnsi" w:hAnsiTheme="majorHAnsi" w:cstheme="majorHAnsi"/>
          <w:b/>
          <w:sz w:val="24"/>
          <w:szCs w:val="24"/>
          <w:lang w:val="ro-MD"/>
        </w:rPr>
        <w:t>le</w:t>
      </w:r>
      <w:r w:rsidRPr="00A92E2B">
        <w:rPr>
          <w:rFonts w:asciiTheme="majorHAnsi" w:hAnsiTheme="majorHAnsi" w:cstheme="majorHAnsi"/>
          <w:b/>
          <w:sz w:val="24"/>
          <w:szCs w:val="24"/>
          <w:lang w:val="ro-MD"/>
        </w:rPr>
        <w:t xml:space="preserve"> persoanelor implicate în proces; </w:t>
      </w:r>
      <w:r w:rsidRPr="00A92E2B">
        <w:rPr>
          <w:rFonts w:asciiTheme="majorHAnsi" w:hAnsiTheme="majorHAnsi" w:cstheme="majorHAnsi"/>
          <w:b/>
          <w:i/>
          <w:sz w:val="24"/>
          <w:szCs w:val="24"/>
          <w:lang w:val="ro-MD"/>
        </w:rPr>
        <w:t>iii)</w:t>
      </w:r>
      <w:r w:rsidRPr="00A92E2B">
        <w:rPr>
          <w:rFonts w:asciiTheme="majorHAnsi" w:hAnsiTheme="majorHAnsi" w:cstheme="majorHAnsi"/>
          <w:b/>
          <w:sz w:val="24"/>
          <w:szCs w:val="24"/>
          <w:lang w:val="ro-MD"/>
        </w:rPr>
        <w:t xml:space="preserve"> valoarea cheltuielilor pentru servicii (apă </w:t>
      </w:r>
      <w:r w:rsidR="004F0647" w:rsidRPr="00A92E2B">
        <w:rPr>
          <w:rFonts w:asciiTheme="majorHAnsi" w:hAnsiTheme="majorHAnsi" w:cstheme="majorHAnsi"/>
          <w:b/>
          <w:sz w:val="24"/>
          <w:szCs w:val="24"/>
          <w:lang w:val="ro-MD"/>
        </w:rPr>
        <w:t>ș</w:t>
      </w:r>
      <w:r w:rsidRPr="00A92E2B">
        <w:rPr>
          <w:rFonts w:asciiTheme="majorHAnsi" w:hAnsiTheme="majorHAnsi" w:cstheme="majorHAnsi"/>
          <w:b/>
          <w:sz w:val="24"/>
          <w:szCs w:val="24"/>
          <w:lang w:val="ro-MD"/>
        </w:rPr>
        <w:t xml:space="preserve">i canalizare, energie electrică, energie termică, gaze naturale); </w:t>
      </w:r>
      <w:r w:rsidRPr="00A92E2B">
        <w:rPr>
          <w:rFonts w:asciiTheme="majorHAnsi" w:hAnsiTheme="majorHAnsi" w:cstheme="majorHAnsi"/>
          <w:b/>
          <w:i/>
          <w:sz w:val="24"/>
          <w:szCs w:val="24"/>
          <w:lang w:val="ro-MD"/>
        </w:rPr>
        <w:t>iv)</w:t>
      </w:r>
      <w:r w:rsidRPr="00A92E2B">
        <w:rPr>
          <w:rFonts w:asciiTheme="majorHAnsi" w:hAnsiTheme="majorHAnsi" w:cstheme="majorHAnsi"/>
          <w:b/>
          <w:sz w:val="24"/>
          <w:szCs w:val="24"/>
          <w:lang w:val="ro-MD"/>
        </w:rPr>
        <w:t xml:space="preserve"> valoarea amortizării/uzurii mijloacelor fixe </w:t>
      </w:r>
      <w:r w:rsidR="004F0647" w:rsidRPr="00A92E2B">
        <w:rPr>
          <w:rFonts w:asciiTheme="majorHAnsi" w:hAnsiTheme="majorHAnsi" w:cstheme="majorHAnsi"/>
          <w:b/>
          <w:sz w:val="24"/>
          <w:szCs w:val="24"/>
          <w:lang w:val="ro-MD"/>
        </w:rPr>
        <w:t>ș</w:t>
      </w:r>
      <w:r w:rsidRPr="00A92E2B">
        <w:rPr>
          <w:rFonts w:asciiTheme="majorHAnsi" w:hAnsiTheme="majorHAnsi" w:cstheme="majorHAnsi"/>
          <w:b/>
          <w:sz w:val="24"/>
          <w:szCs w:val="24"/>
          <w:lang w:val="ro-MD"/>
        </w:rPr>
        <w:t xml:space="preserve">i a bunurilor imobiliare utilizate; </w:t>
      </w:r>
      <w:r w:rsidRPr="00A92E2B">
        <w:rPr>
          <w:rFonts w:asciiTheme="majorHAnsi" w:hAnsiTheme="majorHAnsi" w:cstheme="majorHAnsi"/>
          <w:b/>
          <w:i/>
          <w:sz w:val="24"/>
          <w:szCs w:val="24"/>
          <w:lang w:val="ro-MD"/>
        </w:rPr>
        <w:t>v)</w:t>
      </w:r>
      <w:r w:rsidRPr="00A92E2B">
        <w:rPr>
          <w:rFonts w:asciiTheme="majorHAnsi" w:hAnsiTheme="majorHAnsi" w:cstheme="majorHAnsi"/>
          <w:b/>
          <w:sz w:val="24"/>
          <w:szCs w:val="24"/>
          <w:lang w:val="ro-MD"/>
        </w:rPr>
        <w:t xml:space="preserve"> modul de includere în cost a TVA/calculare a TVA, în cazul prestării serviciului de institu</w:t>
      </w:r>
      <w:r w:rsidR="004F0647" w:rsidRPr="00A92E2B">
        <w:rPr>
          <w:rFonts w:asciiTheme="majorHAnsi" w:hAnsiTheme="majorHAnsi" w:cstheme="majorHAnsi"/>
          <w:b/>
          <w:sz w:val="24"/>
          <w:szCs w:val="24"/>
          <w:lang w:val="ro-MD"/>
        </w:rPr>
        <w:t>ț</w:t>
      </w:r>
      <w:r w:rsidRPr="00A92E2B">
        <w:rPr>
          <w:rFonts w:asciiTheme="majorHAnsi" w:hAnsiTheme="majorHAnsi" w:cstheme="majorHAnsi"/>
          <w:b/>
          <w:sz w:val="24"/>
          <w:szCs w:val="24"/>
          <w:lang w:val="ro-MD"/>
        </w:rPr>
        <w:t xml:space="preserve">ia publică </w:t>
      </w:r>
      <w:r w:rsidR="004F0647" w:rsidRPr="00A92E2B">
        <w:rPr>
          <w:rFonts w:asciiTheme="majorHAnsi" w:hAnsiTheme="majorHAnsi" w:cstheme="majorHAnsi"/>
          <w:b/>
          <w:sz w:val="24"/>
          <w:szCs w:val="24"/>
          <w:lang w:val="ro-MD"/>
        </w:rPr>
        <w:t>ș</w:t>
      </w:r>
      <w:r w:rsidRPr="00A92E2B">
        <w:rPr>
          <w:rFonts w:asciiTheme="majorHAnsi" w:hAnsiTheme="majorHAnsi" w:cstheme="majorHAnsi"/>
          <w:b/>
          <w:sz w:val="24"/>
          <w:szCs w:val="24"/>
          <w:lang w:val="ro-MD"/>
        </w:rPr>
        <w:t>i de un agent economic. De men</w:t>
      </w:r>
      <w:r w:rsidR="004F0647" w:rsidRPr="00A92E2B">
        <w:rPr>
          <w:rFonts w:asciiTheme="majorHAnsi" w:hAnsiTheme="majorHAnsi" w:cstheme="majorHAnsi"/>
          <w:b/>
          <w:sz w:val="24"/>
          <w:szCs w:val="24"/>
          <w:lang w:val="ro-MD"/>
        </w:rPr>
        <w:t>ț</w:t>
      </w:r>
      <w:r w:rsidRPr="00A92E2B">
        <w:rPr>
          <w:rFonts w:asciiTheme="majorHAnsi" w:hAnsiTheme="majorHAnsi" w:cstheme="majorHAnsi"/>
          <w:b/>
          <w:sz w:val="24"/>
          <w:szCs w:val="24"/>
          <w:lang w:val="ro-MD"/>
        </w:rPr>
        <w:t>ionat că autoritatea contractantă, fiind institu</w:t>
      </w:r>
      <w:r w:rsidR="004F0647" w:rsidRPr="00A92E2B">
        <w:rPr>
          <w:rFonts w:asciiTheme="majorHAnsi" w:hAnsiTheme="majorHAnsi" w:cstheme="majorHAnsi"/>
          <w:b/>
          <w:sz w:val="24"/>
          <w:szCs w:val="24"/>
          <w:lang w:val="ro-MD"/>
        </w:rPr>
        <w:t>ț</w:t>
      </w:r>
      <w:r w:rsidRPr="00A92E2B">
        <w:rPr>
          <w:rFonts w:asciiTheme="majorHAnsi" w:hAnsiTheme="majorHAnsi" w:cstheme="majorHAnsi"/>
          <w:b/>
          <w:sz w:val="24"/>
          <w:szCs w:val="24"/>
          <w:lang w:val="ro-MD"/>
        </w:rPr>
        <w:t>ie bugetară, nu este plătitoare de TVA,</w:t>
      </w:r>
      <w:r w:rsidR="00BD7A4A">
        <w:rPr>
          <w:rFonts w:asciiTheme="majorHAnsi" w:hAnsiTheme="majorHAnsi" w:cstheme="majorHAnsi"/>
          <w:b/>
          <w:sz w:val="24"/>
          <w:szCs w:val="24"/>
          <w:lang w:val="ro-MD"/>
        </w:rPr>
        <w:t xml:space="preserve"> </w:t>
      </w:r>
      <w:r w:rsidRPr="00A92E2B">
        <w:rPr>
          <w:rFonts w:asciiTheme="majorHAnsi" w:hAnsiTheme="majorHAnsi" w:cstheme="majorHAnsi"/>
          <w:b/>
          <w:sz w:val="24"/>
          <w:szCs w:val="24"/>
          <w:lang w:val="ro-MD"/>
        </w:rPr>
        <w:t xml:space="preserve">iar la livrarea unor servicii procurate cu TVA, </w:t>
      </w:r>
      <w:r w:rsidR="00764C11">
        <w:rPr>
          <w:rFonts w:asciiTheme="majorHAnsi" w:hAnsiTheme="majorHAnsi" w:cstheme="majorHAnsi"/>
          <w:b/>
          <w:sz w:val="24"/>
          <w:szCs w:val="24"/>
          <w:lang w:val="ro-MD"/>
        </w:rPr>
        <w:t>o</w:t>
      </w:r>
      <w:r w:rsidRPr="00A92E2B">
        <w:rPr>
          <w:rFonts w:asciiTheme="majorHAnsi" w:hAnsiTheme="majorHAnsi" w:cstheme="majorHAnsi"/>
          <w:b/>
          <w:sz w:val="24"/>
          <w:szCs w:val="24"/>
          <w:lang w:val="ro-MD"/>
        </w:rPr>
        <w:t xml:space="preserve"> include în costul serviciului, fără ca cumpărătorul s</w:t>
      </w:r>
      <w:r w:rsidRPr="00E45871">
        <w:rPr>
          <w:rFonts w:asciiTheme="majorHAnsi" w:hAnsiTheme="majorHAnsi" w:cstheme="majorHAnsi"/>
          <w:b/>
          <w:sz w:val="24"/>
          <w:szCs w:val="24"/>
          <w:lang w:val="ro-MD"/>
        </w:rPr>
        <w:t>ă aibă dreptul</w:t>
      </w:r>
      <w:r w:rsidRPr="00A92E2B">
        <w:rPr>
          <w:rFonts w:asciiTheme="majorHAnsi" w:hAnsiTheme="majorHAnsi" w:cstheme="majorHAnsi"/>
          <w:b/>
          <w:sz w:val="24"/>
          <w:szCs w:val="24"/>
          <w:lang w:val="ro-MD"/>
        </w:rPr>
        <w:t xml:space="preserve"> la deducerea TVA, ceea ce cauzează majorarea valorii serviciilor prestate.</w:t>
      </w:r>
    </w:p>
    <w:p w14:paraId="1D96C462" w14:textId="04A0826C" w:rsidR="00DF1309" w:rsidRPr="00A92E2B" w:rsidRDefault="00DF1309" w:rsidP="00E5545C">
      <w:pPr>
        <w:spacing w:after="0" w:line="276" w:lineRule="auto"/>
        <w:ind w:right="-22" w:firstLine="720"/>
        <w:jc w:val="both"/>
        <w:rPr>
          <w:rFonts w:asciiTheme="majorHAnsi" w:hAnsiTheme="majorHAnsi" w:cstheme="majorHAnsi"/>
          <w:b/>
          <w:i/>
          <w:sz w:val="24"/>
          <w:szCs w:val="24"/>
          <w:lang w:val="ro-MD"/>
        </w:rPr>
      </w:pPr>
      <w:r w:rsidRPr="00544371">
        <w:rPr>
          <w:rFonts w:asciiTheme="majorHAnsi" w:hAnsiTheme="majorHAnsi" w:cstheme="majorHAnsi"/>
          <w:sz w:val="24"/>
          <w:szCs w:val="24"/>
          <w:lang w:val="ro-MD"/>
        </w:rPr>
        <w:t>De men</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ionat că normativul financiar pentru alimentarea copiilor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i elevilor per zi frecven</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ă este aprobat anual prin </w:t>
      </w:r>
      <w:r w:rsidR="0041020E">
        <w:rPr>
          <w:rFonts w:asciiTheme="majorHAnsi" w:hAnsiTheme="majorHAnsi" w:cstheme="majorHAnsi"/>
          <w:sz w:val="24"/>
          <w:szCs w:val="24"/>
          <w:lang w:val="ro-MD"/>
        </w:rPr>
        <w:t>O</w:t>
      </w:r>
      <w:r w:rsidRPr="00544371">
        <w:rPr>
          <w:rFonts w:asciiTheme="majorHAnsi" w:hAnsiTheme="majorHAnsi" w:cstheme="majorHAnsi"/>
          <w:sz w:val="24"/>
          <w:szCs w:val="24"/>
          <w:lang w:val="ro-MD"/>
        </w:rPr>
        <w:t xml:space="preserve">rdinul comun al </w:t>
      </w:r>
      <w:r w:rsidR="0041020E">
        <w:rPr>
          <w:rFonts w:asciiTheme="majorHAnsi" w:hAnsiTheme="majorHAnsi" w:cstheme="majorHAnsi"/>
          <w:sz w:val="24"/>
          <w:szCs w:val="24"/>
          <w:lang w:val="ro-MD"/>
        </w:rPr>
        <w:t>m</w:t>
      </w:r>
      <w:r w:rsidRPr="00544371">
        <w:rPr>
          <w:rFonts w:asciiTheme="majorHAnsi" w:hAnsiTheme="majorHAnsi" w:cstheme="majorHAnsi"/>
          <w:sz w:val="24"/>
          <w:szCs w:val="24"/>
          <w:lang w:val="ro-MD"/>
        </w:rPr>
        <w:t>inistrului Finan</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elor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i a</w:t>
      </w:r>
      <w:r w:rsidR="0041020E">
        <w:rPr>
          <w:rFonts w:asciiTheme="majorHAnsi" w:hAnsiTheme="majorHAnsi" w:cstheme="majorHAnsi"/>
          <w:sz w:val="24"/>
          <w:szCs w:val="24"/>
          <w:lang w:val="ro-MD"/>
        </w:rPr>
        <w:t>l</w:t>
      </w:r>
      <w:r w:rsidRPr="00544371">
        <w:rPr>
          <w:rFonts w:asciiTheme="majorHAnsi" w:hAnsiTheme="majorHAnsi" w:cstheme="majorHAnsi"/>
          <w:sz w:val="24"/>
          <w:szCs w:val="24"/>
          <w:lang w:val="ro-MD"/>
        </w:rPr>
        <w:t xml:space="preserve"> </w:t>
      </w:r>
      <w:r w:rsidR="0041020E">
        <w:rPr>
          <w:rFonts w:asciiTheme="majorHAnsi" w:hAnsiTheme="majorHAnsi" w:cstheme="majorHAnsi"/>
          <w:sz w:val="24"/>
          <w:szCs w:val="24"/>
          <w:lang w:val="ro-MD"/>
        </w:rPr>
        <w:t>m</w:t>
      </w:r>
      <w:r w:rsidRPr="00544371">
        <w:rPr>
          <w:rFonts w:asciiTheme="majorHAnsi" w:hAnsiTheme="majorHAnsi" w:cstheme="majorHAnsi"/>
          <w:sz w:val="24"/>
          <w:szCs w:val="24"/>
          <w:lang w:val="ro-MD"/>
        </w:rPr>
        <w:t>inistrului Educa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iei, Culturii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 xml:space="preserve">i Cercetării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i se prezumă că include deja TVA</w:t>
      </w:r>
      <w:r w:rsidR="00CE4FD7" w:rsidRPr="00544371">
        <w:rPr>
          <w:rFonts w:asciiTheme="majorHAnsi" w:hAnsiTheme="majorHAnsi" w:cstheme="majorHAnsi"/>
          <w:sz w:val="24"/>
          <w:szCs w:val="24"/>
          <w:lang w:val="ro-MD"/>
        </w:rPr>
        <w:t xml:space="preserve">. De </w:t>
      </w:r>
      <w:r w:rsidR="00764C11">
        <w:rPr>
          <w:rFonts w:asciiTheme="majorHAnsi" w:hAnsiTheme="majorHAnsi" w:cstheme="majorHAnsi"/>
          <w:sz w:val="24"/>
          <w:szCs w:val="24"/>
          <w:lang w:val="ro-MD"/>
        </w:rPr>
        <w:t>menționat că</w:t>
      </w:r>
      <w:r w:rsidR="00CE4FD7" w:rsidRPr="00544371">
        <w:rPr>
          <w:rFonts w:asciiTheme="majorHAnsi" w:hAnsiTheme="majorHAnsi" w:cstheme="majorHAnsi"/>
          <w:sz w:val="24"/>
          <w:szCs w:val="24"/>
          <w:lang w:val="ro-MD"/>
        </w:rPr>
        <w:t>,</w:t>
      </w:r>
      <w:r w:rsidRPr="00544371">
        <w:rPr>
          <w:rFonts w:asciiTheme="majorHAnsi" w:hAnsiTheme="majorHAnsi" w:cstheme="majorHAnsi"/>
          <w:sz w:val="24"/>
          <w:szCs w:val="24"/>
          <w:lang w:val="ro-MD"/>
        </w:rPr>
        <w:t xml:space="preserve"> anterior nici MECC</w:t>
      </w:r>
      <w:r w:rsidR="0041020E">
        <w:rPr>
          <w:rFonts w:asciiTheme="majorHAnsi" w:hAnsiTheme="majorHAnsi" w:cstheme="majorHAnsi"/>
          <w:sz w:val="24"/>
          <w:szCs w:val="24"/>
          <w:lang w:val="ro-MD"/>
        </w:rPr>
        <w:t>,</w:t>
      </w:r>
      <w:r w:rsidRPr="00544371">
        <w:rPr>
          <w:rFonts w:asciiTheme="majorHAnsi" w:hAnsiTheme="majorHAnsi" w:cstheme="majorHAnsi"/>
          <w:sz w:val="24"/>
          <w:szCs w:val="24"/>
          <w:lang w:val="ro-MD"/>
        </w:rPr>
        <w:t xml:space="preserve"> nici MF nu au putut prezenta CCRM informa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ii exhaustive privind tipurile de cheltuieli (la nivel </w:t>
      </w:r>
      <w:r w:rsidRPr="008043BA">
        <w:rPr>
          <w:rFonts w:asciiTheme="majorHAnsi" w:hAnsiTheme="majorHAnsi" w:cstheme="majorHAnsi"/>
          <w:sz w:val="24"/>
          <w:szCs w:val="24"/>
          <w:lang w:val="ro-MD"/>
        </w:rPr>
        <w:t>de ECO) c</w:t>
      </w:r>
      <w:r w:rsidR="00CE4FD7" w:rsidRPr="008043BA">
        <w:rPr>
          <w:rFonts w:asciiTheme="majorHAnsi" w:hAnsiTheme="majorHAnsi" w:cstheme="majorHAnsi"/>
          <w:sz w:val="24"/>
          <w:szCs w:val="24"/>
          <w:lang w:val="ro-MD"/>
        </w:rPr>
        <w:t>ar</w:t>
      </w:r>
      <w:r w:rsidRPr="008043BA">
        <w:rPr>
          <w:rFonts w:asciiTheme="majorHAnsi" w:hAnsiTheme="majorHAnsi" w:cstheme="majorHAnsi"/>
          <w:sz w:val="24"/>
          <w:szCs w:val="24"/>
          <w:lang w:val="ro-MD"/>
        </w:rPr>
        <w:t>e</w:t>
      </w:r>
      <w:r w:rsidRPr="00544371">
        <w:rPr>
          <w:rFonts w:asciiTheme="majorHAnsi" w:hAnsiTheme="majorHAnsi" w:cstheme="majorHAnsi"/>
          <w:sz w:val="24"/>
          <w:szCs w:val="24"/>
          <w:lang w:val="ro-MD"/>
        </w:rPr>
        <w:t xml:space="preserve"> se finan</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ează din bugetul de stat prin transferuri cu destina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ie specială</w:t>
      </w:r>
      <w:r w:rsidR="00CE4FD7" w:rsidRPr="00544371">
        <w:rPr>
          <w:rFonts w:asciiTheme="majorHAnsi" w:hAnsiTheme="majorHAnsi" w:cstheme="majorHAnsi"/>
          <w:sz w:val="24"/>
          <w:szCs w:val="24"/>
          <w:lang w:val="ro-MD"/>
        </w:rPr>
        <w:t xml:space="preserve"> pentru învățăm</w:t>
      </w:r>
      <w:r w:rsidR="0041020E">
        <w:rPr>
          <w:rFonts w:asciiTheme="majorHAnsi" w:hAnsiTheme="majorHAnsi" w:cstheme="majorHAnsi"/>
          <w:sz w:val="24"/>
          <w:szCs w:val="24"/>
          <w:lang w:val="ro-MD"/>
        </w:rPr>
        <w:t>â</w:t>
      </w:r>
      <w:r w:rsidR="00CE4FD7" w:rsidRPr="00544371">
        <w:rPr>
          <w:rFonts w:asciiTheme="majorHAnsi" w:hAnsiTheme="majorHAnsi" w:cstheme="majorHAnsi"/>
          <w:sz w:val="24"/>
          <w:szCs w:val="24"/>
          <w:lang w:val="ro-MD"/>
        </w:rPr>
        <w:t>nt</w:t>
      </w:r>
      <w:r w:rsidRPr="00544371">
        <w:rPr>
          <w:rFonts w:asciiTheme="majorHAnsi" w:hAnsiTheme="majorHAnsi" w:cstheme="majorHAnsi"/>
          <w:sz w:val="24"/>
          <w:szCs w:val="24"/>
          <w:lang w:val="ro-MD"/>
        </w:rPr>
        <w:t>.</w:t>
      </w:r>
      <w:r w:rsidR="00BD7A4A">
        <w:rPr>
          <w:rFonts w:asciiTheme="majorHAnsi" w:hAnsiTheme="majorHAnsi" w:cstheme="majorHAnsi"/>
          <w:sz w:val="24"/>
          <w:szCs w:val="24"/>
          <w:lang w:val="ro-MD"/>
        </w:rPr>
        <w:t xml:space="preserve"> </w:t>
      </w:r>
    </w:p>
    <w:p w14:paraId="3BF89B59" w14:textId="4017B62E" w:rsidR="00DF1309" w:rsidRPr="00A92E2B" w:rsidRDefault="00DF1309" w:rsidP="00E5545C">
      <w:pPr>
        <w:spacing w:after="0" w:line="276" w:lineRule="auto"/>
        <w:ind w:right="-22" w:firstLine="720"/>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 xml:space="preserve">Consiliul </w:t>
      </w:r>
      <w:r w:rsidR="0041020E">
        <w:rPr>
          <w:rFonts w:asciiTheme="majorHAnsi" w:hAnsiTheme="majorHAnsi" w:cstheme="majorHAnsi"/>
          <w:sz w:val="24"/>
          <w:szCs w:val="24"/>
          <w:lang w:val="ro-MD"/>
        </w:rPr>
        <w:t>r</w:t>
      </w:r>
      <w:r w:rsidRPr="00A92E2B">
        <w:rPr>
          <w:rFonts w:asciiTheme="majorHAnsi" w:hAnsiTheme="majorHAnsi" w:cstheme="majorHAnsi"/>
          <w:sz w:val="24"/>
          <w:szCs w:val="24"/>
          <w:lang w:val="ro-MD"/>
        </w:rPr>
        <w:t>aional Stră</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eni, în urma licita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iei deschise pentru achizi</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ia serviciilor sociale de alimenta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ie în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iile de educa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ie timpurie, primar</w:t>
      </w:r>
      <w:r w:rsidR="00ED7617">
        <w:rPr>
          <w:rFonts w:asciiTheme="majorHAnsi" w:hAnsiTheme="majorHAnsi" w:cstheme="majorHAnsi"/>
          <w:sz w:val="24"/>
          <w:szCs w:val="24"/>
          <w:lang w:val="ro-MD"/>
        </w:rPr>
        <w:t>ă</w:t>
      </w:r>
      <w:r w:rsidRPr="00A92E2B">
        <w:rPr>
          <w:rFonts w:asciiTheme="majorHAnsi" w:hAnsiTheme="majorHAnsi" w:cstheme="majorHAnsi"/>
          <w:sz w:val="24"/>
          <w:szCs w:val="24"/>
          <w:lang w:val="ro-MD"/>
        </w:rPr>
        <w:t>, gimnazial</w:t>
      </w:r>
      <w:r w:rsidR="00ED7617">
        <w:rPr>
          <w:rFonts w:asciiTheme="majorHAnsi" w:hAnsiTheme="majorHAnsi" w:cstheme="majorHAnsi"/>
          <w:sz w:val="24"/>
          <w:szCs w:val="24"/>
          <w:lang w:val="ro-MD"/>
        </w:rPr>
        <w:t>ă</w:t>
      </w:r>
      <w:r w:rsidRPr="00A92E2B">
        <w:rPr>
          <w:rFonts w:asciiTheme="majorHAnsi" w:hAnsiTheme="majorHAnsi" w:cstheme="majorHAnsi"/>
          <w:sz w:val="24"/>
          <w:szCs w:val="24"/>
          <w:lang w:val="ro-MD"/>
        </w:rPr>
        <w:t xml:space="preserv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liceal</w:t>
      </w:r>
      <w:r w:rsidR="00ED7617">
        <w:rPr>
          <w:rFonts w:asciiTheme="majorHAnsi" w:hAnsiTheme="majorHAnsi" w:cstheme="majorHAnsi"/>
          <w:sz w:val="24"/>
          <w:szCs w:val="24"/>
          <w:lang w:val="ro-MD"/>
        </w:rPr>
        <w:t>ă</w:t>
      </w:r>
      <w:r w:rsidRPr="00A92E2B">
        <w:rPr>
          <w:rFonts w:asciiTheme="majorHAnsi" w:hAnsiTheme="majorHAnsi" w:cstheme="majorHAnsi"/>
          <w:sz w:val="24"/>
          <w:szCs w:val="24"/>
          <w:lang w:val="ro-MD"/>
        </w:rPr>
        <w:t xml:space="preserve"> din r</w:t>
      </w:r>
      <w:r w:rsidR="00ED7617">
        <w:rPr>
          <w:rFonts w:asciiTheme="majorHAnsi" w:hAnsiTheme="majorHAnsi" w:cstheme="majorHAnsi"/>
          <w:sz w:val="24"/>
          <w:szCs w:val="24"/>
          <w:lang w:val="ro-MD"/>
        </w:rPr>
        <w:t>-nul</w:t>
      </w:r>
      <w:r w:rsidRPr="00A92E2B">
        <w:rPr>
          <w:rFonts w:asciiTheme="majorHAnsi" w:hAnsiTheme="majorHAnsi" w:cstheme="majorHAnsi"/>
          <w:sz w:val="24"/>
          <w:szCs w:val="24"/>
          <w:lang w:val="ro-MD"/>
        </w:rPr>
        <w:t xml:space="preserve"> Stră</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eni, la data de 29.03.2019, cu începere de la 01.04.2019, a desemnat c</w:t>
      </w:r>
      <w:r w:rsidR="00ED7617">
        <w:rPr>
          <w:rFonts w:asciiTheme="majorHAnsi" w:hAnsiTheme="majorHAnsi" w:cstheme="majorHAnsi"/>
          <w:sz w:val="24"/>
          <w:szCs w:val="24"/>
          <w:lang w:val="ro-MD"/>
        </w:rPr>
        <w:t>â</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tigător un agent economic nerezident – UAB „PONTEM”</w:t>
      </w:r>
      <w:r w:rsidR="00ED7617">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pe un termen de 5 ani, valoarea estimată a serviciilor, conform caietului de sarcini, fiind de </w:t>
      </w:r>
      <w:r w:rsidRPr="00A92E2B">
        <w:rPr>
          <w:rFonts w:asciiTheme="majorHAnsi" w:hAnsiTheme="majorHAnsi" w:cstheme="majorHAnsi"/>
          <w:b/>
          <w:i/>
          <w:sz w:val="24"/>
          <w:szCs w:val="24"/>
          <w:lang w:val="ro-MD"/>
        </w:rPr>
        <w:t>116</w:t>
      </w:r>
      <w:r w:rsidR="00D766CE">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1</w:t>
      </w:r>
      <w:r w:rsidR="00D766CE">
        <w:rPr>
          <w:rFonts w:asciiTheme="majorHAnsi" w:hAnsiTheme="majorHAnsi" w:cstheme="majorHAnsi"/>
          <w:b/>
          <w:i/>
          <w:sz w:val="24"/>
          <w:szCs w:val="24"/>
          <w:lang w:val="ro-MD"/>
        </w:rPr>
        <w:t xml:space="preserve"> mil</w:t>
      </w:r>
      <w:r w:rsidR="00FA2DEA">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 xml:space="preserve"> lei</w:t>
      </w:r>
      <w:r w:rsidRPr="00A92E2B">
        <w:rPr>
          <w:rFonts w:asciiTheme="majorHAnsi" w:hAnsiTheme="majorHAnsi" w:cstheme="majorHAnsi"/>
          <w:sz w:val="24"/>
          <w:szCs w:val="24"/>
          <w:lang w:val="ro-MD"/>
        </w:rPr>
        <w:t xml:space="preserve"> </w:t>
      </w:r>
      <w:r w:rsidRPr="00A92E2B">
        <w:rPr>
          <w:rFonts w:asciiTheme="majorHAnsi" w:hAnsiTheme="majorHAnsi" w:cstheme="majorHAnsi"/>
          <w:b/>
          <w:i/>
          <w:sz w:val="24"/>
          <w:szCs w:val="24"/>
          <w:lang w:val="ro-MD"/>
        </w:rPr>
        <w:t>(fără TVA)</w:t>
      </w:r>
      <w:r w:rsidRPr="00A92E2B">
        <w:rPr>
          <w:rFonts w:asciiTheme="majorHAnsi" w:hAnsiTheme="majorHAnsi" w:cstheme="majorHAnsi"/>
          <w:sz w:val="24"/>
          <w:szCs w:val="24"/>
          <w:lang w:val="ro-MD"/>
        </w:rPr>
        <w:t xml:space="preserve"> pentru toată durata de valabilitate a contractului. Potrivit ofertei depuse de agentul economic, valoarea totală a serviciilor constituie </w:t>
      </w:r>
      <w:r w:rsidRPr="00A92E2B">
        <w:rPr>
          <w:rFonts w:asciiTheme="majorHAnsi" w:hAnsiTheme="majorHAnsi" w:cstheme="majorHAnsi"/>
          <w:b/>
          <w:i/>
          <w:sz w:val="24"/>
          <w:szCs w:val="24"/>
          <w:lang w:val="ro-MD"/>
        </w:rPr>
        <w:t>150</w:t>
      </w:r>
      <w:r w:rsidR="00D766CE">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8</w:t>
      </w:r>
      <w:r w:rsidR="00D766CE">
        <w:rPr>
          <w:rFonts w:asciiTheme="majorHAnsi" w:hAnsiTheme="majorHAnsi" w:cstheme="majorHAnsi"/>
          <w:b/>
          <w:i/>
          <w:sz w:val="24"/>
          <w:szCs w:val="24"/>
          <w:lang w:val="ro-MD"/>
        </w:rPr>
        <w:t xml:space="preserve"> mil</w:t>
      </w:r>
      <w:r w:rsidR="00FA2DEA">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 xml:space="preserve"> lei (fără TVA), </w:t>
      </w:r>
      <w:r w:rsidRPr="00A92E2B">
        <w:rPr>
          <w:rFonts w:asciiTheme="majorHAnsi" w:hAnsiTheme="majorHAnsi" w:cstheme="majorHAnsi"/>
          <w:sz w:val="24"/>
          <w:szCs w:val="24"/>
          <w:lang w:val="ro-MD"/>
        </w:rPr>
        <w:t xml:space="preserve">valoarea cu TVA constituind </w:t>
      </w:r>
      <w:r w:rsidRPr="00A92E2B">
        <w:rPr>
          <w:rFonts w:asciiTheme="majorHAnsi" w:hAnsiTheme="majorHAnsi" w:cstheme="majorHAnsi"/>
          <w:b/>
          <w:i/>
          <w:sz w:val="24"/>
          <w:szCs w:val="24"/>
          <w:lang w:val="ro-MD"/>
        </w:rPr>
        <w:t>180</w:t>
      </w:r>
      <w:r w:rsidR="00D766CE">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9</w:t>
      </w:r>
      <w:r w:rsidR="00D766CE">
        <w:rPr>
          <w:rFonts w:asciiTheme="majorHAnsi" w:hAnsiTheme="majorHAnsi" w:cstheme="majorHAnsi"/>
          <w:b/>
          <w:i/>
          <w:sz w:val="24"/>
          <w:szCs w:val="24"/>
          <w:lang w:val="ro-MD"/>
        </w:rPr>
        <w:t xml:space="preserve"> mil</w:t>
      </w:r>
      <w:r w:rsidR="00FA2DEA">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 xml:space="preserve"> lei</w:t>
      </w:r>
      <w:r w:rsidRPr="00A92E2B">
        <w:rPr>
          <w:rFonts w:asciiTheme="majorHAnsi" w:hAnsiTheme="majorHAnsi" w:cstheme="majorHAnsi"/>
          <w:sz w:val="24"/>
          <w:szCs w:val="24"/>
          <w:lang w:val="ro-MD"/>
        </w:rPr>
        <w:t>, la care a fost semnat contractul de achizi</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ie a serviciilor sociale de alimenta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ie în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nt general din raionul Stră</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eni. Astfel, valoarea contractului </w:t>
      </w:r>
      <w:r w:rsidR="00233DE9">
        <w:rPr>
          <w:rFonts w:asciiTheme="majorHAnsi" w:hAnsiTheme="majorHAnsi" w:cstheme="majorHAnsi"/>
          <w:sz w:val="24"/>
          <w:szCs w:val="24"/>
          <w:lang w:val="ro-MD"/>
        </w:rPr>
        <w:t>a fost</w:t>
      </w:r>
      <w:r w:rsidRPr="00A92E2B">
        <w:rPr>
          <w:rFonts w:asciiTheme="majorHAnsi" w:hAnsiTheme="majorHAnsi" w:cstheme="majorHAnsi"/>
          <w:sz w:val="24"/>
          <w:szCs w:val="24"/>
          <w:lang w:val="ro-MD"/>
        </w:rPr>
        <w:t xml:space="preserve"> majorată cu </w:t>
      </w:r>
      <w:r w:rsidRPr="00A92E2B">
        <w:rPr>
          <w:rFonts w:asciiTheme="majorHAnsi" w:hAnsiTheme="majorHAnsi" w:cstheme="majorHAnsi"/>
          <w:b/>
          <w:i/>
          <w:sz w:val="24"/>
          <w:szCs w:val="24"/>
          <w:lang w:val="ro-MD"/>
        </w:rPr>
        <w:t>34</w:t>
      </w:r>
      <w:r w:rsidR="00D766CE">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7</w:t>
      </w:r>
      <w:r w:rsidR="00D766CE">
        <w:rPr>
          <w:rFonts w:asciiTheme="majorHAnsi" w:hAnsiTheme="majorHAnsi" w:cstheme="majorHAnsi"/>
          <w:b/>
          <w:i/>
          <w:sz w:val="24"/>
          <w:szCs w:val="24"/>
          <w:lang w:val="ro-MD"/>
        </w:rPr>
        <w:t xml:space="preserve"> mil</w:t>
      </w:r>
      <w:r w:rsidR="00FA2DEA">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 xml:space="preserve"> lei</w:t>
      </w:r>
      <w:r w:rsidR="00233DE9">
        <w:rPr>
          <w:rFonts w:asciiTheme="majorHAnsi" w:hAnsiTheme="majorHAnsi" w:cstheme="majorHAnsi"/>
          <w:b/>
          <w:i/>
          <w:sz w:val="24"/>
          <w:szCs w:val="24"/>
          <w:lang w:val="ro-MD"/>
        </w:rPr>
        <w:t>,</w:t>
      </w:r>
      <w:r w:rsidRPr="00A92E2B">
        <w:rPr>
          <w:rFonts w:asciiTheme="majorHAnsi" w:hAnsiTheme="majorHAnsi" w:cstheme="majorHAnsi"/>
          <w:sz w:val="24"/>
          <w:szCs w:val="24"/>
          <w:lang w:val="ro-MD"/>
        </w:rPr>
        <w:t xml:space="preserve"> sau </w:t>
      </w:r>
      <w:r w:rsidR="00233DE9">
        <w:rPr>
          <w:rFonts w:asciiTheme="majorHAnsi" w:hAnsiTheme="majorHAnsi" w:cstheme="majorHAnsi"/>
          <w:sz w:val="24"/>
          <w:szCs w:val="24"/>
          <w:lang w:val="ro-MD"/>
        </w:rPr>
        <w:t xml:space="preserve">cu </w:t>
      </w:r>
      <w:r w:rsidRPr="00A92E2B">
        <w:rPr>
          <w:rFonts w:asciiTheme="majorHAnsi" w:hAnsiTheme="majorHAnsi" w:cstheme="majorHAnsi"/>
          <w:b/>
          <w:i/>
          <w:sz w:val="24"/>
          <w:szCs w:val="24"/>
          <w:lang w:val="ro-MD"/>
        </w:rPr>
        <w:t>29,9%</w:t>
      </w:r>
      <w:r w:rsidRPr="00A92E2B">
        <w:rPr>
          <w:rFonts w:asciiTheme="majorHAnsi" w:hAnsiTheme="majorHAnsi" w:cstheme="majorHAnsi"/>
          <w:sz w:val="24"/>
          <w:szCs w:val="24"/>
          <w:lang w:val="ro-MD"/>
        </w:rPr>
        <w:t xml:space="preserve"> fa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ă de valoarea specificată în caietul de sarcini. Autoritatea contractantă nu a fundamentat valoarea estimată a serviciilor, ca urmare nu se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tie dacă </w:t>
      </w:r>
      <w:r w:rsidRPr="00A92E2B">
        <w:rPr>
          <w:rFonts w:asciiTheme="majorHAnsi" w:hAnsiTheme="majorHAnsi" w:cstheme="majorHAnsi"/>
          <w:sz w:val="24"/>
          <w:szCs w:val="24"/>
          <w:lang w:val="ro-MD"/>
        </w:rPr>
        <w:lastRenderedPageBreak/>
        <w:t xml:space="preserve">s-a </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inut cont de faptul că normele financiare pentru alimentarea copiilor/elevilor din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iile din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nt au tendin</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a de cre</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tere de la an la an, iar numărul</w:t>
      </w:r>
      <w:r w:rsidR="003844DE">
        <w:rPr>
          <w:rFonts w:asciiTheme="majorHAnsi" w:hAnsiTheme="majorHAnsi" w:cstheme="majorHAnsi"/>
          <w:sz w:val="24"/>
          <w:szCs w:val="24"/>
          <w:lang w:val="ro-MD"/>
        </w:rPr>
        <w:t xml:space="preserve"> de</w:t>
      </w:r>
      <w:r w:rsidRPr="00A92E2B">
        <w:rPr>
          <w:rFonts w:asciiTheme="majorHAnsi" w:hAnsiTheme="majorHAnsi" w:cstheme="majorHAnsi"/>
          <w:sz w:val="24"/>
          <w:szCs w:val="24"/>
          <w:lang w:val="ro-MD"/>
        </w:rPr>
        <w:t xml:space="preserve"> zile/copii de alimentare este variabil.</w:t>
      </w:r>
      <w:r w:rsidR="00BD7A4A">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 xml:space="preserve"> </w:t>
      </w:r>
    </w:p>
    <w:p w14:paraId="4B6C8491" w14:textId="7AA43AA9" w:rsidR="00DF1309" w:rsidRPr="00A92E2B" w:rsidRDefault="00DF1309" w:rsidP="00E5545C">
      <w:pPr>
        <w:spacing w:after="0" w:line="276" w:lineRule="auto"/>
        <w:ind w:right="-22" w:firstLine="720"/>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Potrivit Anexei nr.1 la Contractul de achizi</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ie semnat, valoarea serviciilor prestate în anul 2019 (9 luni) </w:t>
      </w:r>
      <w:r w:rsidR="00233DE9">
        <w:rPr>
          <w:rFonts w:asciiTheme="majorHAnsi" w:hAnsiTheme="majorHAnsi" w:cstheme="majorHAnsi"/>
          <w:sz w:val="24"/>
          <w:szCs w:val="24"/>
          <w:lang w:val="ro-MD"/>
        </w:rPr>
        <w:t xml:space="preserve">a </w:t>
      </w:r>
      <w:r w:rsidRPr="00A92E2B">
        <w:rPr>
          <w:rFonts w:asciiTheme="majorHAnsi" w:hAnsiTheme="majorHAnsi" w:cstheme="majorHAnsi"/>
          <w:sz w:val="24"/>
          <w:szCs w:val="24"/>
          <w:lang w:val="ro-MD"/>
        </w:rPr>
        <w:t>constitui</w:t>
      </w:r>
      <w:r w:rsidR="00233DE9">
        <w:rPr>
          <w:rFonts w:asciiTheme="majorHAnsi" w:hAnsiTheme="majorHAnsi" w:cstheme="majorHAnsi"/>
          <w:sz w:val="24"/>
          <w:szCs w:val="24"/>
          <w:lang w:val="ro-MD"/>
        </w:rPr>
        <w:t>t</w:t>
      </w:r>
      <w:r w:rsidRPr="00A92E2B">
        <w:rPr>
          <w:rFonts w:asciiTheme="majorHAnsi" w:hAnsiTheme="majorHAnsi" w:cstheme="majorHAnsi"/>
          <w:sz w:val="24"/>
          <w:szCs w:val="24"/>
          <w:lang w:val="ro-MD"/>
        </w:rPr>
        <w:t xml:space="preserve"> </w:t>
      </w:r>
      <w:r w:rsidRPr="00A92E2B">
        <w:rPr>
          <w:rFonts w:asciiTheme="majorHAnsi" w:hAnsiTheme="majorHAnsi" w:cstheme="majorHAnsi"/>
          <w:b/>
          <w:i/>
          <w:sz w:val="24"/>
          <w:szCs w:val="24"/>
          <w:lang w:val="ro-MD"/>
        </w:rPr>
        <w:t>20</w:t>
      </w:r>
      <w:r w:rsidR="00D766CE">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7</w:t>
      </w:r>
      <w:r w:rsidR="00D766CE">
        <w:rPr>
          <w:rFonts w:asciiTheme="majorHAnsi" w:hAnsiTheme="majorHAnsi" w:cstheme="majorHAnsi"/>
          <w:b/>
          <w:i/>
          <w:sz w:val="24"/>
          <w:szCs w:val="24"/>
          <w:lang w:val="ro-MD"/>
        </w:rPr>
        <w:t xml:space="preserve"> mil</w:t>
      </w:r>
      <w:r w:rsidR="003844DE">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 xml:space="preserve"> lei. </w:t>
      </w:r>
      <w:r w:rsidR="003844DE">
        <w:rPr>
          <w:rFonts w:asciiTheme="majorHAnsi" w:hAnsiTheme="majorHAnsi" w:cstheme="majorHAnsi"/>
          <w:sz w:val="24"/>
          <w:szCs w:val="24"/>
          <w:lang w:val="ro-MD"/>
        </w:rPr>
        <w:t>Totodată</w:t>
      </w:r>
      <w:r w:rsidRPr="00A92E2B">
        <w:rPr>
          <w:rFonts w:asciiTheme="majorHAnsi" w:hAnsiTheme="majorHAnsi" w:cstheme="majorHAnsi"/>
          <w:sz w:val="24"/>
          <w:szCs w:val="24"/>
          <w:lang w:val="ro-MD"/>
        </w:rPr>
        <w:t xml:space="preserve">, agentul economic a livrat servicii în valoare totală de </w:t>
      </w:r>
      <w:r w:rsidRPr="00A92E2B">
        <w:rPr>
          <w:rFonts w:asciiTheme="majorHAnsi" w:hAnsiTheme="majorHAnsi" w:cstheme="majorHAnsi"/>
          <w:b/>
          <w:i/>
          <w:sz w:val="24"/>
          <w:szCs w:val="24"/>
          <w:lang w:val="ro-MD"/>
        </w:rPr>
        <w:t>21</w:t>
      </w:r>
      <w:r w:rsidR="00D766CE">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1</w:t>
      </w:r>
      <w:r w:rsidR="00D766CE">
        <w:rPr>
          <w:rFonts w:asciiTheme="majorHAnsi" w:hAnsiTheme="majorHAnsi" w:cstheme="majorHAnsi"/>
          <w:b/>
          <w:i/>
          <w:sz w:val="24"/>
          <w:szCs w:val="24"/>
          <w:lang w:val="ro-MD"/>
        </w:rPr>
        <w:t xml:space="preserve"> mil</w:t>
      </w:r>
      <w:r w:rsidR="003844DE">
        <w:rPr>
          <w:rFonts w:asciiTheme="majorHAnsi" w:hAnsiTheme="majorHAnsi" w:cstheme="majorHAnsi"/>
          <w:b/>
          <w:i/>
          <w:sz w:val="24"/>
          <w:szCs w:val="24"/>
          <w:lang w:val="ro-MD"/>
        </w:rPr>
        <w:t>.</w:t>
      </w:r>
      <w:r w:rsidR="00D766CE">
        <w:rPr>
          <w:rFonts w:asciiTheme="majorHAnsi" w:hAnsiTheme="majorHAnsi" w:cstheme="majorHAnsi"/>
          <w:b/>
          <w:i/>
          <w:sz w:val="24"/>
          <w:szCs w:val="24"/>
          <w:lang w:val="ro-MD"/>
        </w:rPr>
        <w:t xml:space="preserve"> </w:t>
      </w:r>
      <w:r w:rsidRPr="00A92E2B">
        <w:rPr>
          <w:rFonts w:asciiTheme="majorHAnsi" w:hAnsiTheme="majorHAnsi" w:cstheme="majorHAnsi"/>
          <w:b/>
          <w:i/>
          <w:sz w:val="24"/>
          <w:szCs w:val="24"/>
          <w:lang w:val="ro-MD"/>
        </w:rPr>
        <w:t>lei</w:t>
      </w:r>
      <w:r w:rsidRPr="00A92E2B">
        <w:rPr>
          <w:rFonts w:asciiTheme="majorHAnsi" w:hAnsiTheme="majorHAnsi" w:cstheme="majorHAnsi"/>
          <w:sz w:val="24"/>
          <w:szCs w:val="24"/>
          <w:lang w:val="ro-MD"/>
        </w:rPr>
        <w:t xml:space="preserve">, ceea ce este cu </w:t>
      </w:r>
      <w:r w:rsidR="00D766CE">
        <w:rPr>
          <w:rFonts w:asciiTheme="majorHAnsi" w:hAnsiTheme="majorHAnsi" w:cstheme="majorHAnsi"/>
          <w:b/>
          <w:i/>
          <w:sz w:val="24"/>
          <w:szCs w:val="24"/>
          <w:lang w:val="ro-MD"/>
        </w:rPr>
        <w:t>0,4 mil</w:t>
      </w:r>
      <w:r w:rsidR="003844DE">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 xml:space="preserve"> lei</w:t>
      </w:r>
      <w:r w:rsidRPr="00A92E2B">
        <w:rPr>
          <w:rFonts w:asciiTheme="majorHAnsi" w:hAnsiTheme="majorHAnsi" w:cstheme="majorHAnsi"/>
          <w:sz w:val="24"/>
          <w:szCs w:val="24"/>
          <w:lang w:val="ro-MD"/>
        </w:rPr>
        <w:t xml:space="preserve"> mai mult dec</w:t>
      </w:r>
      <w:r w:rsidR="00233DE9">
        <w:rPr>
          <w:rFonts w:asciiTheme="majorHAnsi" w:hAnsiTheme="majorHAnsi" w:cstheme="majorHAnsi"/>
          <w:sz w:val="24"/>
          <w:szCs w:val="24"/>
          <w:lang w:val="ro-MD"/>
        </w:rPr>
        <w:t>â</w:t>
      </w:r>
      <w:r w:rsidRPr="00A92E2B">
        <w:rPr>
          <w:rFonts w:asciiTheme="majorHAnsi" w:hAnsiTheme="majorHAnsi" w:cstheme="majorHAnsi"/>
          <w:sz w:val="24"/>
          <w:szCs w:val="24"/>
          <w:lang w:val="ro-MD"/>
        </w:rPr>
        <w:t>t prevederile contractului.</w:t>
      </w:r>
    </w:p>
    <w:p w14:paraId="1D268359" w14:textId="48619E25" w:rsidR="00DF1309" w:rsidRPr="00544371" w:rsidRDefault="00DF1309" w:rsidP="00E5545C">
      <w:pPr>
        <w:spacing w:after="0" w:line="276" w:lineRule="auto"/>
        <w:ind w:right="-22" w:firstLine="720"/>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Analiza aloca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iilor planificate de AAPL din r-nul Stră</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eni pentru alimentarea copiilor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elevilor din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iile de învă</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ămînt general (g</w:t>
      </w:r>
      <w:r w:rsidRPr="00544371">
        <w:rPr>
          <w:rFonts w:asciiTheme="majorHAnsi" w:hAnsiTheme="majorHAnsi" w:cstheme="majorHAnsi"/>
          <w:sz w:val="24"/>
          <w:szCs w:val="24"/>
          <w:lang w:val="ro-MD"/>
        </w:rPr>
        <w:t>rădini</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e, gimnazii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i licee) pentru anul 2019 a stabilit că au fost planificate aloca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ii totale în sumă de </w:t>
      </w:r>
      <w:r w:rsidRPr="00544371">
        <w:rPr>
          <w:rFonts w:asciiTheme="majorHAnsi" w:hAnsiTheme="majorHAnsi" w:cstheme="majorHAnsi"/>
          <w:b/>
          <w:i/>
          <w:sz w:val="24"/>
          <w:szCs w:val="24"/>
          <w:lang w:val="ro-MD"/>
        </w:rPr>
        <w:t>31</w:t>
      </w:r>
      <w:r w:rsidR="00D766CE">
        <w:rPr>
          <w:rFonts w:asciiTheme="majorHAnsi" w:hAnsiTheme="majorHAnsi" w:cstheme="majorHAnsi"/>
          <w:b/>
          <w:i/>
          <w:sz w:val="24"/>
          <w:szCs w:val="24"/>
          <w:lang w:val="ro-MD"/>
        </w:rPr>
        <w:t>,</w:t>
      </w:r>
      <w:r w:rsidRPr="00544371">
        <w:rPr>
          <w:rFonts w:asciiTheme="majorHAnsi" w:hAnsiTheme="majorHAnsi" w:cstheme="majorHAnsi"/>
          <w:b/>
          <w:i/>
          <w:sz w:val="24"/>
          <w:szCs w:val="24"/>
          <w:lang w:val="ro-MD"/>
        </w:rPr>
        <w:t>3 mi</w:t>
      </w:r>
      <w:r w:rsidR="00D766CE">
        <w:rPr>
          <w:rFonts w:asciiTheme="majorHAnsi" w:hAnsiTheme="majorHAnsi" w:cstheme="majorHAnsi"/>
          <w:b/>
          <w:i/>
          <w:sz w:val="24"/>
          <w:szCs w:val="24"/>
          <w:lang w:val="ro-MD"/>
        </w:rPr>
        <w:t>l</w:t>
      </w:r>
      <w:r w:rsidR="003844DE">
        <w:rPr>
          <w:rFonts w:asciiTheme="majorHAnsi" w:hAnsiTheme="majorHAnsi" w:cstheme="majorHAnsi"/>
          <w:b/>
          <w:i/>
          <w:sz w:val="24"/>
          <w:szCs w:val="24"/>
          <w:lang w:val="ro-MD"/>
        </w:rPr>
        <w:t>.</w:t>
      </w:r>
      <w:r w:rsidRPr="00544371">
        <w:rPr>
          <w:rFonts w:asciiTheme="majorHAnsi" w:hAnsiTheme="majorHAnsi" w:cstheme="majorHAnsi"/>
          <w:b/>
          <w:i/>
          <w:sz w:val="24"/>
          <w:szCs w:val="24"/>
          <w:lang w:val="ro-MD"/>
        </w:rPr>
        <w:t xml:space="preserve"> lei</w:t>
      </w:r>
      <w:r w:rsidRPr="00544371">
        <w:rPr>
          <w:rFonts w:asciiTheme="majorHAnsi" w:hAnsiTheme="majorHAnsi" w:cstheme="majorHAnsi"/>
          <w:sz w:val="24"/>
          <w:szCs w:val="24"/>
          <w:lang w:val="ro-MD"/>
        </w:rPr>
        <w:t xml:space="preserve">. Cheltuielile efective, în anul </w:t>
      </w:r>
      <w:r w:rsidR="00233DE9">
        <w:rPr>
          <w:rFonts w:asciiTheme="majorHAnsi" w:hAnsiTheme="majorHAnsi" w:cstheme="majorHAnsi"/>
          <w:sz w:val="24"/>
          <w:szCs w:val="24"/>
          <w:lang w:val="ro-MD"/>
        </w:rPr>
        <w:t>de referință</w:t>
      </w:r>
      <w:r w:rsidRPr="00544371">
        <w:rPr>
          <w:rFonts w:asciiTheme="majorHAnsi" w:hAnsiTheme="majorHAnsi" w:cstheme="majorHAnsi"/>
          <w:sz w:val="24"/>
          <w:szCs w:val="24"/>
          <w:lang w:val="ro-MD"/>
        </w:rPr>
        <w:t xml:space="preserve">, au constituit </w:t>
      </w:r>
      <w:r w:rsidRPr="00544371">
        <w:rPr>
          <w:rFonts w:asciiTheme="majorHAnsi" w:hAnsiTheme="majorHAnsi" w:cstheme="majorHAnsi"/>
          <w:b/>
          <w:i/>
          <w:sz w:val="24"/>
          <w:szCs w:val="24"/>
          <w:lang w:val="ro-MD"/>
        </w:rPr>
        <w:t>29</w:t>
      </w:r>
      <w:r w:rsidR="00D766CE">
        <w:rPr>
          <w:rFonts w:asciiTheme="majorHAnsi" w:hAnsiTheme="majorHAnsi" w:cstheme="majorHAnsi"/>
          <w:b/>
          <w:i/>
          <w:sz w:val="24"/>
          <w:szCs w:val="24"/>
          <w:lang w:val="ro-MD"/>
        </w:rPr>
        <w:t>,</w:t>
      </w:r>
      <w:r w:rsidRPr="00544371">
        <w:rPr>
          <w:rFonts w:asciiTheme="majorHAnsi" w:hAnsiTheme="majorHAnsi" w:cstheme="majorHAnsi"/>
          <w:b/>
          <w:i/>
          <w:sz w:val="24"/>
          <w:szCs w:val="24"/>
          <w:lang w:val="ro-MD"/>
        </w:rPr>
        <w:t>5 mi</w:t>
      </w:r>
      <w:r w:rsidR="00D766CE">
        <w:rPr>
          <w:rFonts w:asciiTheme="majorHAnsi" w:hAnsiTheme="majorHAnsi" w:cstheme="majorHAnsi"/>
          <w:b/>
          <w:i/>
          <w:sz w:val="24"/>
          <w:szCs w:val="24"/>
          <w:lang w:val="ro-MD"/>
        </w:rPr>
        <w:t>l</w:t>
      </w:r>
      <w:r w:rsidR="003844DE">
        <w:rPr>
          <w:rFonts w:asciiTheme="majorHAnsi" w:hAnsiTheme="majorHAnsi" w:cstheme="majorHAnsi"/>
          <w:b/>
          <w:i/>
          <w:sz w:val="24"/>
          <w:szCs w:val="24"/>
          <w:lang w:val="ro-MD"/>
        </w:rPr>
        <w:t>.</w:t>
      </w:r>
      <w:r w:rsidRPr="00544371">
        <w:rPr>
          <w:rFonts w:asciiTheme="majorHAnsi" w:hAnsiTheme="majorHAnsi" w:cstheme="majorHAnsi"/>
          <w:b/>
          <w:i/>
          <w:sz w:val="24"/>
          <w:szCs w:val="24"/>
          <w:lang w:val="ro-MD"/>
        </w:rPr>
        <w:t xml:space="preserve"> lei.</w:t>
      </w:r>
      <w:r w:rsidRPr="00544371">
        <w:rPr>
          <w:rFonts w:asciiTheme="majorHAnsi" w:hAnsiTheme="majorHAnsi" w:cstheme="majorHAnsi"/>
          <w:sz w:val="24"/>
          <w:szCs w:val="24"/>
          <w:lang w:val="ro-MD"/>
        </w:rPr>
        <w:t xml:space="preserve"> În perioada ianuarie-martie 2019, alimentarea copiilor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i elevilor a fost asigurată de către institu</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Pr="00544371">
        <w:rPr>
          <w:rFonts w:asciiTheme="majorHAnsi" w:hAnsiTheme="majorHAnsi" w:cstheme="majorHAnsi"/>
          <w:sz w:val="24"/>
          <w:szCs w:val="24"/>
          <w:lang w:val="ro-MD"/>
        </w:rPr>
        <w:t>nt (personalul blocurilor alimentare fiind angajat de către institu</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ia de </w:t>
      </w:r>
      <w:r w:rsidR="005B177C">
        <w:rPr>
          <w:rFonts w:asciiTheme="majorHAnsi" w:hAnsiTheme="majorHAnsi" w:cstheme="majorHAnsi"/>
          <w:sz w:val="24"/>
          <w:szCs w:val="24"/>
          <w:lang w:val="ro-MD"/>
        </w:rPr>
        <w:t>învățămâ</w:t>
      </w:r>
      <w:r w:rsidRPr="00544371">
        <w:rPr>
          <w:rFonts w:asciiTheme="majorHAnsi" w:hAnsiTheme="majorHAnsi" w:cstheme="majorHAnsi"/>
          <w:sz w:val="24"/>
          <w:szCs w:val="24"/>
          <w:lang w:val="ro-MD"/>
        </w:rPr>
        <w:t>nt).</w:t>
      </w:r>
      <w:r w:rsidR="00BD7A4A">
        <w:rPr>
          <w:rFonts w:asciiTheme="majorHAnsi" w:hAnsiTheme="majorHAnsi" w:cstheme="majorHAnsi"/>
          <w:sz w:val="24"/>
          <w:szCs w:val="24"/>
          <w:lang w:val="ro-MD"/>
        </w:rPr>
        <w:t xml:space="preserve"> </w:t>
      </w:r>
      <w:r w:rsidRPr="00544371">
        <w:rPr>
          <w:rFonts w:asciiTheme="majorHAnsi" w:hAnsiTheme="majorHAnsi" w:cstheme="majorHAnsi"/>
          <w:sz w:val="24"/>
          <w:szCs w:val="24"/>
          <w:lang w:val="ro-MD"/>
        </w:rPr>
        <w:t>Ulterior, pe parcursul anului, în urma semnării contractului de achizi</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ie a serviciilor sociale de alimenta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ie, toate aloca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iile planificate pentru asigurarea de</w:t>
      </w:r>
      <w:r w:rsidR="00233DE9">
        <w:rPr>
          <w:rFonts w:asciiTheme="majorHAnsi" w:hAnsiTheme="majorHAnsi" w:cstheme="majorHAnsi"/>
          <w:sz w:val="24"/>
          <w:szCs w:val="24"/>
          <w:lang w:val="ro-MD"/>
        </w:rPr>
        <w:t xml:space="preserve"> </w:t>
      </w:r>
      <w:r w:rsidRPr="00544371">
        <w:rPr>
          <w:rFonts w:asciiTheme="majorHAnsi" w:hAnsiTheme="majorHAnsi" w:cstheme="majorHAnsi"/>
          <w:sz w:val="24"/>
          <w:szCs w:val="24"/>
          <w:lang w:val="ro-MD"/>
        </w:rPr>
        <w:t>sine</w:t>
      </w:r>
      <w:r w:rsidR="00233DE9">
        <w:rPr>
          <w:rFonts w:asciiTheme="majorHAnsi" w:hAnsiTheme="majorHAnsi" w:cstheme="majorHAnsi"/>
          <w:sz w:val="24"/>
          <w:szCs w:val="24"/>
          <w:lang w:val="ro-MD"/>
        </w:rPr>
        <w:t xml:space="preserve"> </w:t>
      </w:r>
      <w:r w:rsidRPr="00544371">
        <w:rPr>
          <w:rFonts w:asciiTheme="majorHAnsi" w:hAnsiTheme="majorHAnsi" w:cstheme="majorHAnsi"/>
          <w:sz w:val="24"/>
          <w:szCs w:val="24"/>
          <w:lang w:val="ro-MD"/>
        </w:rPr>
        <w:t>stătătoare de către institu</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Pr="00544371">
        <w:rPr>
          <w:rFonts w:asciiTheme="majorHAnsi" w:hAnsiTheme="majorHAnsi" w:cstheme="majorHAnsi"/>
          <w:sz w:val="24"/>
          <w:szCs w:val="24"/>
          <w:lang w:val="ro-MD"/>
        </w:rPr>
        <w:t>nt a alimenta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iei copiilor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i elevilor pentru perioada aprilie – decembrie, care includ: aloca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iile pentru retribuirea muncii angaja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ilor blocurilor alimentare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i contribu</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iile obligatorii; aloca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iile pentru serviciile comunale, consumate de blocurile alimentare</w:t>
      </w:r>
      <w:r w:rsidR="00FF3716">
        <w:rPr>
          <w:rFonts w:asciiTheme="majorHAnsi" w:hAnsiTheme="majorHAnsi" w:cstheme="majorHAnsi"/>
          <w:sz w:val="24"/>
          <w:szCs w:val="24"/>
          <w:lang w:val="ro-MD"/>
        </w:rPr>
        <w:t>;</w:t>
      </w:r>
      <w:r w:rsidRPr="00544371">
        <w:rPr>
          <w:rFonts w:asciiTheme="majorHAnsi" w:hAnsiTheme="majorHAnsi" w:cstheme="majorHAnsi"/>
          <w:sz w:val="24"/>
          <w:szCs w:val="24"/>
          <w:lang w:val="ro-MD"/>
        </w:rPr>
        <w:t xml:space="preserve"> aloca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iile pentru achizi</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ionarea produselor alimentare pentru asigurarea alimenta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iei copiilor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i elevilor din institu</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Pr="00544371">
        <w:rPr>
          <w:rFonts w:asciiTheme="majorHAnsi" w:hAnsiTheme="majorHAnsi" w:cstheme="majorHAnsi"/>
          <w:sz w:val="24"/>
          <w:szCs w:val="24"/>
          <w:lang w:val="ro-MD"/>
        </w:rPr>
        <w:t>nt general au fost precizate la contul 222990 „Servicii neatribuite altor alin</w:t>
      </w:r>
      <w:r w:rsidR="00FF3716">
        <w:rPr>
          <w:rFonts w:asciiTheme="majorHAnsi" w:hAnsiTheme="majorHAnsi" w:cstheme="majorHAnsi"/>
          <w:sz w:val="24"/>
          <w:szCs w:val="24"/>
          <w:lang w:val="ro-MD"/>
        </w:rPr>
        <w:t>e</w:t>
      </w:r>
      <w:r w:rsidRPr="00544371">
        <w:rPr>
          <w:rFonts w:asciiTheme="majorHAnsi" w:hAnsiTheme="majorHAnsi" w:cstheme="majorHAnsi"/>
          <w:sz w:val="24"/>
          <w:szCs w:val="24"/>
          <w:lang w:val="ro-MD"/>
        </w:rPr>
        <w:t xml:space="preserve">ate” în sumă de </w:t>
      </w:r>
      <w:r w:rsidRPr="00544371">
        <w:rPr>
          <w:rFonts w:asciiTheme="majorHAnsi" w:hAnsiTheme="majorHAnsi" w:cstheme="majorHAnsi"/>
          <w:b/>
          <w:i/>
          <w:sz w:val="24"/>
          <w:szCs w:val="24"/>
          <w:lang w:val="ro-MD"/>
        </w:rPr>
        <w:t>22</w:t>
      </w:r>
      <w:r w:rsidR="00D766CE">
        <w:rPr>
          <w:rFonts w:asciiTheme="majorHAnsi" w:hAnsiTheme="majorHAnsi" w:cstheme="majorHAnsi"/>
          <w:b/>
          <w:i/>
          <w:sz w:val="24"/>
          <w:szCs w:val="24"/>
          <w:lang w:val="ro-MD"/>
        </w:rPr>
        <w:t>,</w:t>
      </w:r>
      <w:r w:rsidRPr="00544371">
        <w:rPr>
          <w:rFonts w:asciiTheme="majorHAnsi" w:hAnsiTheme="majorHAnsi" w:cstheme="majorHAnsi"/>
          <w:b/>
          <w:i/>
          <w:sz w:val="24"/>
          <w:szCs w:val="24"/>
          <w:lang w:val="ro-MD"/>
        </w:rPr>
        <w:t>6 mi</w:t>
      </w:r>
      <w:r w:rsidR="00D766CE">
        <w:rPr>
          <w:rFonts w:asciiTheme="majorHAnsi" w:hAnsiTheme="majorHAnsi" w:cstheme="majorHAnsi"/>
          <w:b/>
          <w:i/>
          <w:sz w:val="24"/>
          <w:szCs w:val="24"/>
          <w:lang w:val="ro-MD"/>
        </w:rPr>
        <w:t>l</w:t>
      </w:r>
      <w:r w:rsidR="003844DE">
        <w:rPr>
          <w:rFonts w:asciiTheme="majorHAnsi" w:hAnsiTheme="majorHAnsi" w:cstheme="majorHAnsi"/>
          <w:b/>
          <w:i/>
          <w:sz w:val="24"/>
          <w:szCs w:val="24"/>
          <w:lang w:val="ro-MD"/>
        </w:rPr>
        <w:t>.</w:t>
      </w:r>
      <w:r w:rsidRPr="00544371">
        <w:rPr>
          <w:rFonts w:asciiTheme="majorHAnsi" w:hAnsiTheme="majorHAnsi" w:cstheme="majorHAnsi"/>
          <w:b/>
          <w:i/>
          <w:sz w:val="24"/>
          <w:szCs w:val="24"/>
          <w:lang w:val="ro-MD"/>
        </w:rPr>
        <w:t xml:space="preserve"> lei. </w:t>
      </w:r>
    </w:p>
    <w:p w14:paraId="6989AA8C" w14:textId="317E2C40" w:rsidR="00DF1309" w:rsidRPr="00A92E2B" w:rsidRDefault="00DF1309" w:rsidP="00E5545C">
      <w:pPr>
        <w:spacing w:after="0" w:line="276" w:lineRule="auto"/>
        <w:ind w:right="-22" w:firstLine="720"/>
        <w:jc w:val="both"/>
        <w:rPr>
          <w:rFonts w:asciiTheme="majorHAnsi" w:hAnsiTheme="majorHAnsi" w:cstheme="majorHAnsi"/>
          <w:sz w:val="24"/>
          <w:szCs w:val="24"/>
          <w:lang w:val="ro-MD"/>
        </w:rPr>
      </w:pPr>
      <w:r w:rsidRPr="00544371">
        <w:rPr>
          <w:rFonts w:asciiTheme="majorHAnsi" w:hAnsiTheme="majorHAnsi" w:cstheme="majorHAnsi"/>
          <w:sz w:val="24"/>
          <w:szCs w:val="24"/>
          <w:lang w:val="ro-MD"/>
        </w:rPr>
        <w:t>Aloca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iile planificate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 xml:space="preserve">i cele executate (cheltuielile efective) pentru alimentarea copiilor </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i elevilor din institu</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Pr="00544371">
        <w:rPr>
          <w:rFonts w:asciiTheme="majorHAnsi" w:hAnsiTheme="majorHAnsi" w:cstheme="majorHAnsi"/>
          <w:sz w:val="24"/>
          <w:szCs w:val="24"/>
          <w:lang w:val="ro-MD"/>
        </w:rPr>
        <w:t>nt general din raionul Stră</w:t>
      </w:r>
      <w:r w:rsidR="004F0647" w:rsidRPr="00544371">
        <w:rPr>
          <w:rFonts w:asciiTheme="majorHAnsi" w:hAnsiTheme="majorHAnsi" w:cstheme="majorHAnsi"/>
          <w:sz w:val="24"/>
          <w:szCs w:val="24"/>
          <w:lang w:val="ro-MD"/>
        </w:rPr>
        <w:t>ș</w:t>
      </w:r>
      <w:r w:rsidRPr="00544371">
        <w:rPr>
          <w:rFonts w:asciiTheme="majorHAnsi" w:hAnsiTheme="majorHAnsi" w:cstheme="majorHAnsi"/>
          <w:sz w:val="24"/>
          <w:szCs w:val="24"/>
          <w:lang w:val="ro-MD"/>
        </w:rPr>
        <w:t xml:space="preserve">eni au constituit: în anul 2019 – </w:t>
      </w:r>
      <w:r w:rsidRPr="00544371">
        <w:rPr>
          <w:rFonts w:asciiTheme="majorHAnsi" w:hAnsiTheme="majorHAnsi" w:cstheme="majorHAnsi"/>
          <w:b/>
          <w:i/>
          <w:sz w:val="24"/>
          <w:szCs w:val="24"/>
          <w:lang w:val="ro-MD"/>
        </w:rPr>
        <w:t>31</w:t>
      </w:r>
      <w:r w:rsidR="00D766CE">
        <w:rPr>
          <w:rFonts w:asciiTheme="majorHAnsi" w:hAnsiTheme="majorHAnsi" w:cstheme="majorHAnsi"/>
          <w:b/>
          <w:i/>
          <w:sz w:val="24"/>
          <w:szCs w:val="24"/>
          <w:lang w:val="ro-MD"/>
        </w:rPr>
        <w:t xml:space="preserve">,1 </w:t>
      </w:r>
      <w:r w:rsidRPr="00544371">
        <w:rPr>
          <w:rFonts w:asciiTheme="majorHAnsi" w:hAnsiTheme="majorHAnsi" w:cstheme="majorHAnsi"/>
          <w:b/>
          <w:i/>
          <w:sz w:val="24"/>
          <w:szCs w:val="24"/>
          <w:lang w:val="ro-MD"/>
        </w:rPr>
        <w:t>mi</w:t>
      </w:r>
      <w:r w:rsidR="00D766CE">
        <w:rPr>
          <w:rFonts w:asciiTheme="majorHAnsi" w:hAnsiTheme="majorHAnsi" w:cstheme="majorHAnsi"/>
          <w:b/>
          <w:i/>
          <w:sz w:val="24"/>
          <w:szCs w:val="24"/>
          <w:lang w:val="ro-MD"/>
        </w:rPr>
        <w:t>l</w:t>
      </w:r>
      <w:r w:rsidR="003844DE">
        <w:rPr>
          <w:rFonts w:asciiTheme="majorHAnsi" w:hAnsiTheme="majorHAnsi" w:cstheme="majorHAnsi"/>
          <w:b/>
          <w:i/>
          <w:sz w:val="24"/>
          <w:szCs w:val="24"/>
          <w:lang w:val="ro-MD"/>
        </w:rPr>
        <w:t>.</w:t>
      </w:r>
      <w:r w:rsidRPr="00544371">
        <w:rPr>
          <w:rFonts w:asciiTheme="majorHAnsi" w:hAnsiTheme="majorHAnsi" w:cstheme="majorHAnsi"/>
          <w:b/>
          <w:i/>
          <w:sz w:val="24"/>
          <w:szCs w:val="24"/>
          <w:lang w:val="ro-MD"/>
        </w:rPr>
        <w:t xml:space="preserve"> lei</w:t>
      </w:r>
      <w:r w:rsidRPr="00544371">
        <w:rPr>
          <w:rFonts w:asciiTheme="majorHAnsi" w:hAnsiTheme="majorHAnsi" w:cstheme="majorHAnsi"/>
          <w:sz w:val="24"/>
          <w:szCs w:val="24"/>
          <w:lang w:val="ro-MD"/>
        </w:rPr>
        <w:t xml:space="preserve"> (aloca</w:t>
      </w:r>
      <w:r w:rsidR="004F0647" w:rsidRPr="00544371">
        <w:rPr>
          <w:rFonts w:asciiTheme="majorHAnsi" w:hAnsiTheme="majorHAnsi" w:cstheme="majorHAnsi"/>
          <w:sz w:val="24"/>
          <w:szCs w:val="24"/>
          <w:lang w:val="ro-MD"/>
        </w:rPr>
        <w:t>ț</w:t>
      </w:r>
      <w:r w:rsidRPr="00544371">
        <w:rPr>
          <w:rFonts w:asciiTheme="majorHAnsi" w:hAnsiTheme="majorHAnsi" w:cstheme="majorHAnsi"/>
          <w:sz w:val="24"/>
          <w:szCs w:val="24"/>
          <w:lang w:val="ro-MD"/>
        </w:rPr>
        <w:t>ii</w:t>
      </w:r>
      <w:r w:rsidRPr="00A92E2B">
        <w:rPr>
          <w:rFonts w:asciiTheme="majorHAnsi" w:hAnsiTheme="majorHAnsi" w:cstheme="majorHAnsi"/>
          <w:sz w:val="24"/>
          <w:szCs w:val="24"/>
          <w:lang w:val="ro-MD"/>
        </w:rPr>
        <w:t xml:space="preserve"> precizate)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w:t>
      </w:r>
      <w:r w:rsidR="00FF3716">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respectiv</w:t>
      </w:r>
      <w:r w:rsidR="00FF3716">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w:t>
      </w:r>
      <w:r w:rsidRPr="00A92E2B">
        <w:rPr>
          <w:rFonts w:asciiTheme="majorHAnsi" w:hAnsiTheme="majorHAnsi" w:cstheme="majorHAnsi"/>
          <w:b/>
          <w:i/>
          <w:sz w:val="24"/>
          <w:szCs w:val="24"/>
          <w:lang w:val="ro-MD"/>
        </w:rPr>
        <w:t>29</w:t>
      </w:r>
      <w:r w:rsidR="00D766CE">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5 mi</w:t>
      </w:r>
      <w:r w:rsidR="00D766CE">
        <w:rPr>
          <w:rFonts w:asciiTheme="majorHAnsi" w:hAnsiTheme="majorHAnsi" w:cstheme="majorHAnsi"/>
          <w:b/>
          <w:i/>
          <w:sz w:val="24"/>
          <w:szCs w:val="24"/>
          <w:lang w:val="ro-MD"/>
        </w:rPr>
        <w:t>l</w:t>
      </w:r>
      <w:r w:rsidR="003844DE">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 xml:space="preserve"> lei</w:t>
      </w:r>
      <w:r w:rsidRPr="00A92E2B">
        <w:rPr>
          <w:rFonts w:asciiTheme="majorHAnsi" w:hAnsiTheme="majorHAnsi" w:cstheme="majorHAnsi"/>
          <w:sz w:val="24"/>
          <w:szCs w:val="24"/>
          <w:lang w:val="ro-MD"/>
        </w:rPr>
        <w:t xml:space="preserve"> (cheltuieli efective), ceea ce este mai mult cu </w:t>
      </w:r>
      <w:r w:rsidRPr="00A92E2B">
        <w:rPr>
          <w:rFonts w:asciiTheme="majorHAnsi" w:hAnsiTheme="majorHAnsi" w:cstheme="majorHAnsi"/>
          <w:b/>
          <w:i/>
          <w:sz w:val="24"/>
          <w:szCs w:val="24"/>
          <w:lang w:val="ro-MD"/>
        </w:rPr>
        <w:t>4</w:t>
      </w:r>
      <w:r w:rsidR="00D766CE">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9 mi</w:t>
      </w:r>
      <w:r w:rsidR="00D766CE">
        <w:rPr>
          <w:rFonts w:asciiTheme="majorHAnsi" w:hAnsiTheme="majorHAnsi" w:cstheme="majorHAnsi"/>
          <w:b/>
          <w:i/>
          <w:sz w:val="24"/>
          <w:szCs w:val="24"/>
          <w:lang w:val="ro-MD"/>
        </w:rPr>
        <w:t>l</w:t>
      </w:r>
      <w:r w:rsidR="003844DE">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 xml:space="preserve"> lei</w:t>
      </w:r>
      <w:r w:rsidRPr="00A92E2B">
        <w:rPr>
          <w:rFonts w:asciiTheme="majorHAnsi" w:hAnsiTheme="majorHAnsi" w:cstheme="majorHAnsi"/>
          <w:sz w:val="24"/>
          <w:szCs w:val="24"/>
          <w:lang w:val="ro-MD"/>
        </w:rPr>
        <w:t xml:space="preserve"> (plan precizat)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w:t>
      </w:r>
      <w:r w:rsidR="00FF3716">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respectiv</w:t>
      </w:r>
      <w:r w:rsidR="00FF3716">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cu </w:t>
      </w:r>
      <w:r w:rsidRPr="00A92E2B">
        <w:rPr>
          <w:rFonts w:asciiTheme="majorHAnsi" w:hAnsiTheme="majorHAnsi" w:cstheme="majorHAnsi"/>
          <w:b/>
          <w:i/>
          <w:sz w:val="24"/>
          <w:szCs w:val="24"/>
          <w:lang w:val="ro-MD"/>
        </w:rPr>
        <w:t>6</w:t>
      </w:r>
      <w:r w:rsidR="00D766CE">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7 mi</w:t>
      </w:r>
      <w:r w:rsidR="00D766CE">
        <w:rPr>
          <w:rFonts w:asciiTheme="majorHAnsi" w:hAnsiTheme="majorHAnsi" w:cstheme="majorHAnsi"/>
          <w:b/>
          <w:i/>
          <w:sz w:val="24"/>
          <w:szCs w:val="24"/>
          <w:lang w:val="ro-MD"/>
        </w:rPr>
        <w:t>l</w:t>
      </w:r>
      <w:r w:rsidR="003844DE">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 xml:space="preserve"> lei </w:t>
      </w:r>
      <w:r w:rsidRPr="005340D3">
        <w:rPr>
          <w:rFonts w:asciiTheme="majorHAnsi" w:hAnsiTheme="majorHAnsi" w:cstheme="majorHAnsi"/>
          <w:sz w:val="24"/>
          <w:szCs w:val="24"/>
          <w:lang w:val="ro-MD"/>
        </w:rPr>
        <w:t>(</w:t>
      </w:r>
      <w:r w:rsidRPr="00A92E2B">
        <w:rPr>
          <w:rFonts w:asciiTheme="majorHAnsi" w:hAnsiTheme="majorHAnsi" w:cstheme="majorHAnsi"/>
          <w:sz w:val="24"/>
          <w:szCs w:val="24"/>
          <w:lang w:val="ro-MD"/>
        </w:rPr>
        <w:t>cheltuieli efective) dec</w:t>
      </w:r>
      <w:r w:rsidR="00FF3716">
        <w:rPr>
          <w:rFonts w:asciiTheme="majorHAnsi" w:hAnsiTheme="majorHAnsi" w:cstheme="majorHAnsi"/>
          <w:sz w:val="24"/>
          <w:szCs w:val="24"/>
          <w:lang w:val="ro-MD"/>
        </w:rPr>
        <w:t>â</w:t>
      </w:r>
      <w:r w:rsidRPr="00A92E2B">
        <w:rPr>
          <w:rFonts w:asciiTheme="majorHAnsi" w:hAnsiTheme="majorHAnsi" w:cstheme="majorHAnsi"/>
          <w:sz w:val="24"/>
          <w:szCs w:val="24"/>
          <w:lang w:val="ro-MD"/>
        </w:rPr>
        <w:t>t în anul 2018, una din explica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ii fiind majorarea salariului personalului blocurilor alimentare din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 xml:space="preserve">nt. </w:t>
      </w:r>
    </w:p>
    <w:p w14:paraId="331BB3AC" w14:textId="77777777" w:rsidR="00764C11" w:rsidRDefault="00DF1309" w:rsidP="00E5545C">
      <w:pPr>
        <w:spacing w:after="0" w:line="276" w:lineRule="auto"/>
        <w:ind w:right="-22" w:firstLine="720"/>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 xml:space="preserve">Analiza valorii serviciilor de alimentare livrate în anul 2019 în </w:t>
      </w:r>
      <w:r w:rsidR="00FF3716">
        <w:rPr>
          <w:rFonts w:asciiTheme="majorHAnsi" w:hAnsiTheme="majorHAnsi" w:cstheme="majorHAnsi"/>
          <w:sz w:val="24"/>
          <w:szCs w:val="24"/>
          <w:lang w:val="ro-MD"/>
        </w:rPr>
        <w:t>funcție</w:t>
      </w:r>
      <w:r w:rsidR="00FF3716" w:rsidRPr="00A92E2B">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 xml:space="preserve">de numărul </w:t>
      </w:r>
      <w:r w:rsidR="00FF3716">
        <w:rPr>
          <w:rFonts w:asciiTheme="majorHAnsi" w:hAnsiTheme="majorHAnsi" w:cstheme="majorHAnsi"/>
          <w:sz w:val="24"/>
          <w:szCs w:val="24"/>
          <w:lang w:val="ro-MD"/>
        </w:rPr>
        <w:t xml:space="preserve">de </w:t>
      </w:r>
      <w:r w:rsidRPr="00A92E2B">
        <w:rPr>
          <w:rFonts w:asciiTheme="majorHAnsi" w:hAnsiTheme="majorHAnsi" w:cstheme="majorHAnsi"/>
          <w:sz w:val="24"/>
          <w:szCs w:val="24"/>
          <w:lang w:val="ro-MD"/>
        </w:rPr>
        <w:t xml:space="preserve">zile/copii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i </w:t>
      </w:r>
      <w:r w:rsidR="00FF3716">
        <w:rPr>
          <w:rFonts w:asciiTheme="majorHAnsi" w:hAnsiTheme="majorHAnsi" w:cstheme="majorHAnsi"/>
          <w:sz w:val="24"/>
          <w:szCs w:val="24"/>
          <w:lang w:val="ro-MD"/>
        </w:rPr>
        <w:t xml:space="preserve">a </w:t>
      </w:r>
      <w:r w:rsidRPr="00A92E2B">
        <w:rPr>
          <w:rFonts w:asciiTheme="majorHAnsi" w:hAnsiTheme="majorHAnsi" w:cstheme="majorHAnsi"/>
          <w:sz w:val="24"/>
          <w:szCs w:val="24"/>
          <w:lang w:val="ro-MD"/>
        </w:rPr>
        <w:t>normativul</w:t>
      </w:r>
      <w:r w:rsidR="00FF3716">
        <w:rPr>
          <w:rFonts w:asciiTheme="majorHAnsi" w:hAnsiTheme="majorHAnsi" w:cstheme="majorHAnsi"/>
          <w:sz w:val="24"/>
          <w:szCs w:val="24"/>
          <w:lang w:val="ro-MD"/>
        </w:rPr>
        <w:t>ui</w:t>
      </w:r>
      <w:r w:rsidRPr="00A92E2B">
        <w:rPr>
          <w:rFonts w:asciiTheme="majorHAnsi" w:hAnsiTheme="majorHAnsi" w:cstheme="majorHAnsi"/>
          <w:sz w:val="24"/>
          <w:szCs w:val="24"/>
          <w:lang w:val="ro-MD"/>
        </w:rPr>
        <w:t xml:space="preserve"> financiar per copil/elev/zi pentru procurarea alimentelor, aprobat prin cadrul normativ, a stabilit că valoarea serviciilor de alimentare urma să constituie </w:t>
      </w:r>
      <w:r w:rsidRPr="00A92E2B">
        <w:rPr>
          <w:rFonts w:asciiTheme="majorHAnsi" w:hAnsiTheme="majorHAnsi" w:cstheme="majorHAnsi"/>
          <w:b/>
          <w:i/>
          <w:sz w:val="24"/>
          <w:szCs w:val="24"/>
          <w:lang w:val="ro-MD"/>
        </w:rPr>
        <w:t>14</w:t>
      </w:r>
      <w:r w:rsidR="00D766CE">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9</w:t>
      </w:r>
      <w:r w:rsidR="00D766CE">
        <w:rPr>
          <w:rFonts w:asciiTheme="majorHAnsi" w:hAnsiTheme="majorHAnsi" w:cstheme="majorHAnsi"/>
          <w:b/>
          <w:i/>
          <w:sz w:val="24"/>
          <w:szCs w:val="24"/>
          <w:lang w:val="ro-MD"/>
        </w:rPr>
        <w:t xml:space="preserve"> mil</w:t>
      </w:r>
      <w:r w:rsidR="003844DE">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 xml:space="preserve"> lei</w:t>
      </w:r>
      <w:r w:rsidRPr="00A92E2B">
        <w:rPr>
          <w:rFonts w:asciiTheme="majorHAnsi" w:hAnsiTheme="majorHAnsi" w:cstheme="majorHAnsi"/>
          <w:sz w:val="24"/>
          <w:szCs w:val="24"/>
          <w:lang w:val="ro-MD"/>
        </w:rPr>
        <w:t xml:space="preserve">, sau cu </w:t>
      </w:r>
      <w:r w:rsidRPr="00A92E2B">
        <w:rPr>
          <w:rFonts w:asciiTheme="majorHAnsi" w:hAnsiTheme="majorHAnsi" w:cstheme="majorHAnsi"/>
          <w:b/>
          <w:i/>
          <w:sz w:val="24"/>
          <w:szCs w:val="24"/>
          <w:lang w:val="ro-MD"/>
        </w:rPr>
        <w:t>6</w:t>
      </w:r>
      <w:r w:rsidR="00D766CE">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2</w:t>
      </w:r>
      <w:r w:rsidR="00D766CE">
        <w:rPr>
          <w:rFonts w:asciiTheme="majorHAnsi" w:hAnsiTheme="majorHAnsi" w:cstheme="majorHAnsi"/>
          <w:b/>
          <w:i/>
          <w:sz w:val="24"/>
          <w:szCs w:val="24"/>
          <w:lang w:val="ro-MD"/>
        </w:rPr>
        <w:t xml:space="preserve"> mil</w:t>
      </w:r>
      <w:r w:rsidR="003844DE">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 xml:space="preserve"> lei</w:t>
      </w:r>
      <w:r w:rsidRPr="00A92E2B">
        <w:rPr>
          <w:rFonts w:asciiTheme="majorHAnsi" w:hAnsiTheme="majorHAnsi" w:cstheme="majorHAnsi"/>
          <w:sz w:val="24"/>
          <w:szCs w:val="24"/>
          <w:lang w:val="ro-MD"/>
        </w:rPr>
        <w:t xml:space="preserve"> mai pu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in dec</w:t>
      </w:r>
      <w:r w:rsidR="000865E5">
        <w:rPr>
          <w:rFonts w:asciiTheme="majorHAnsi" w:hAnsiTheme="majorHAnsi" w:cstheme="majorHAnsi"/>
          <w:sz w:val="24"/>
          <w:szCs w:val="24"/>
          <w:lang w:val="ro-MD"/>
        </w:rPr>
        <w:t>â</w:t>
      </w:r>
      <w:r w:rsidRPr="00A92E2B">
        <w:rPr>
          <w:rFonts w:asciiTheme="majorHAnsi" w:hAnsiTheme="majorHAnsi" w:cstheme="majorHAnsi"/>
          <w:sz w:val="24"/>
          <w:szCs w:val="24"/>
          <w:lang w:val="ro-MD"/>
        </w:rPr>
        <w:t xml:space="preserve">t a facturat agentul economic. </w:t>
      </w:r>
    </w:p>
    <w:p w14:paraId="6160A60F" w14:textId="3F441D10" w:rsidR="00DF1309" w:rsidRDefault="00DF1309" w:rsidP="00E5545C">
      <w:pPr>
        <w:spacing w:after="0" w:line="276" w:lineRule="auto"/>
        <w:ind w:right="-22" w:firstLine="720"/>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 xml:space="preserve">Potrivit Actelor de prestare a serviciilor, anexate la facturile fiscale emise de către agentul economic, valoarea serviciului include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i un adaos de 29,9% din suma calculată în </w:t>
      </w:r>
      <w:r w:rsidR="000865E5">
        <w:rPr>
          <w:rFonts w:asciiTheme="majorHAnsi" w:hAnsiTheme="majorHAnsi" w:cstheme="majorHAnsi"/>
          <w:sz w:val="24"/>
          <w:szCs w:val="24"/>
          <w:lang w:val="ro-MD"/>
        </w:rPr>
        <w:t>funcție</w:t>
      </w:r>
      <w:r w:rsidR="000865E5" w:rsidRPr="00A92E2B">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 xml:space="preserve">de </w:t>
      </w:r>
      <w:r w:rsidR="000865E5">
        <w:rPr>
          <w:rFonts w:asciiTheme="majorHAnsi" w:hAnsiTheme="majorHAnsi" w:cstheme="majorHAnsi"/>
          <w:sz w:val="24"/>
          <w:szCs w:val="24"/>
          <w:lang w:val="ro-MD"/>
        </w:rPr>
        <w:t xml:space="preserve">numărul de </w:t>
      </w:r>
      <w:r w:rsidRPr="00A92E2B">
        <w:rPr>
          <w:rFonts w:asciiTheme="majorHAnsi" w:hAnsiTheme="majorHAnsi" w:cstheme="majorHAnsi"/>
          <w:sz w:val="24"/>
          <w:szCs w:val="24"/>
          <w:lang w:val="ro-MD"/>
        </w:rPr>
        <w:t xml:space="preserve">zile/copil/elev frecventate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i normativul financiar aprobat, care în anul </w:t>
      </w:r>
      <w:r w:rsidR="000865E5">
        <w:rPr>
          <w:rFonts w:asciiTheme="majorHAnsi" w:hAnsiTheme="majorHAnsi" w:cstheme="majorHAnsi"/>
          <w:sz w:val="24"/>
          <w:szCs w:val="24"/>
          <w:lang w:val="ro-MD"/>
        </w:rPr>
        <w:t>bugetar încheiat</w:t>
      </w:r>
      <w:r w:rsidRPr="00A92E2B">
        <w:rPr>
          <w:rFonts w:asciiTheme="majorHAnsi" w:hAnsiTheme="majorHAnsi" w:cstheme="majorHAnsi"/>
          <w:sz w:val="24"/>
          <w:szCs w:val="24"/>
          <w:lang w:val="ro-MD"/>
        </w:rPr>
        <w:t xml:space="preserve"> a constituit </w:t>
      </w:r>
      <w:r w:rsidRPr="00A92E2B">
        <w:rPr>
          <w:rFonts w:asciiTheme="majorHAnsi" w:hAnsiTheme="majorHAnsi" w:cstheme="majorHAnsi"/>
          <w:b/>
          <w:i/>
          <w:sz w:val="24"/>
          <w:szCs w:val="24"/>
          <w:lang w:val="ro-MD"/>
        </w:rPr>
        <w:t>4</w:t>
      </w:r>
      <w:r w:rsidR="00D766CE">
        <w:rPr>
          <w:rFonts w:asciiTheme="majorHAnsi" w:hAnsiTheme="majorHAnsi" w:cstheme="majorHAnsi"/>
          <w:b/>
          <w:i/>
          <w:sz w:val="24"/>
          <w:szCs w:val="24"/>
          <w:lang w:val="ro-MD"/>
        </w:rPr>
        <w:t>,5 mil</w:t>
      </w:r>
      <w:r w:rsidR="003844DE">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 xml:space="preserve"> lei</w:t>
      </w:r>
      <w:r w:rsidR="005340D3">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 xml:space="preserve"> </w:t>
      </w:r>
      <w:r w:rsidR="005340D3" w:rsidRPr="0027193F">
        <w:rPr>
          <w:rFonts w:asciiTheme="majorHAnsi" w:hAnsiTheme="majorHAnsi" w:cstheme="majorHAnsi"/>
          <w:sz w:val="24"/>
          <w:szCs w:val="24"/>
          <w:lang w:val="ro-MD"/>
        </w:rPr>
        <w:t>p</w:t>
      </w:r>
      <w:r w:rsidRPr="0027193F">
        <w:rPr>
          <w:rFonts w:asciiTheme="majorHAnsi" w:hAnsiTheme="majorHAnsi" w:cstheme="majorHAnsi"/>
          <w:sz w:val="24"/>
          <w:szCs w:val="24"/>
          <w:lang w:val="ro-MD"/>
        </w:rPr>
        <w:t xml:space="preserve">recum </w:t>
      </w:r>
      <w:r w:rsidR="004F0647" w:rsidRPr="0027193F">
        <w:rPr>
          <w:rFonts w:asciiTheme="majorHAnsi" w:hAnsiTheme="majorHAnsi" w:cstheme="majorHAnsi"/>
          <w:sz w:val="24"/>
          <w:szCs w:val="24"/>
          <w:lang w:val="ro-MD"/>
        </w:rPr>
        <w:t>ș</w:t>
      </w:r>
      <w:r w:rsidRPr="0027193F">
        <w:rPr>
          <w:rFonts w:asciiTheme="majorHAnsi" w:hAnsiTheme="majorHAnsi" w:cstheme="majorHAnsi"/>
          <w:sz w:val="24"/>
          <w:szCs w:val="24"/>
          <w:lang w:val="ro-MD"/>
        </w:rPr>
        <w:t xml:space="preserve">i în 7 perioade (lunile mai-noiembrie) la serviciile livrate a fost aplicată </w:t>
      </w:r>
      <w:r w:rsidR="004F0647" w:rsidRPr="0027193F">
        <w:rPr>
          <w:rFonts w:asciiTheme="majorHAnsi" w:hAnsiTheme="majorHAnsi" w:cstheme="majorHAnsi"/>
          <w:sz w:val="24"/>
          <w:szCs w:val="24"/>
          <w:lang w:val="ro-MD"/>
        </w:rPr>
        <w:t>ș</w:t>
      </w:r>
      <w:r w:rsidRPr="0027193F">
        <w:rPr>
          <w:rFonts w:asciiTheme="majorHAnsi" w:hAnsiTheme="majorHAnsi" w:cstheme="majorHAnsi"/>
          <w:sz w:val="24"/>
          <w:szCs w:val="24"/>
          <w:lang w:val="ro-MD"/>
        </w:rPr>
        <w:t xml:space="preserve">i TVA de 10% în valoare totală de </w:t>
      </w:r>
      <w:r w:rsidRPr="0027193F">
        <w:rPr>
          <w:rFonts w:asciiTheme="majorHAnsi" w:hAnsiTheme="majorHAnsi" w:cstheme="majorHAnsi"/>
          <w:b/>
          <w:i/>
          <w:sz w:val="24"/>
          <w:szCs w:val="24"/>
          <w:lang w:val="ro-MD"/>
        </w:rPr>
        <w:t>1</w:t>
      </w:r>
      <w:r w:rsidR="00D766CE">
        <w:rPr>
          <w:rFonts w:asciiTheme="majorHAnsi" w:hAnsiTheme="majorHAnsi" w:cstheme="majorHAnsi"/>
          <w:b/>
          <w:i/>
          <w:sz w:val="24"/>
          <w:szCs w:val="24"/>
          <w:lang w:val="ro-MD"/>
        </w:rPr>
        <w:t>,</w:t>
      </w:r>
      <w:r w:rsidRPr="0027193F">
        <w:rPr>
          <w:rFonts w:asciiTheme="majorHAnsi" w:hAnsiTheme="majorHAnsi" w:cstheme="majorHAnsi"/>
          <w:b/>
          <w:i/>
          <w:sz w:val="24"/>
          <w:szCs w:val="24"/>
          <w:lang w:val="ro-MD"/>
        </w:rPr>
        <w:t>3</w:t>
      </w:r>
      <w:r w:rsidR="00D766CE">
        <w:rPr>
          <w:rFonts w:asciiTheme="majorHAnsi" w:hAnsiTheme="majorHAnsi" w:cstheme="majorHAnsi"/>
          <w:b/>
          <w:i/>
          <w:sz w:val="24"/>
          <w:szCs w:val="24"/>
          <w:lang w:val="ro-MD"/>
        </w:rPr>
        <w:t xml:space="preserve"> mil</w:t>
      </w:r>
      <w:r w:rsidR="003844DE">
        <w:rPr>
          <w:rFonts w:asciiTheme="majorHAnsi" w:hAnsiTheme="majorHAnsi" w:cstheme="majorHAnsi"/>
          <w:b/>
          <w:i/>
          <w:sz w:val="24"/>
          <w:szCs w:val="24"/>
          <w:lang w:val="ro-MD"/>
        </w:rPr>
        <w:t>.</w:t>
      </w:r>
      <w:r w:rsidRPr="0027193F">
        <w:rPr>
          <w:rFonts w:asciiTheme="majorHAnsi" w:hAnsiTheme="majorHAnsi" w:cstheme="majorHAnsi"/>
          <w:b/>
          <w:i/>
          <w:sz w:val="24"/>
          <w:szCs w:val="24"/>
          <w:lang w:val="ro-MD"/>
        </w:rPr>
        <w:t xml:space="preserve"> lei</w:t>
      </w:r>
      <w:r w:rsidRPr="0027193F">
        <w:rPr>
          <w:rFonts w:asciiTheme="majorHAnsi" w:hAnsiTheme="majorHAnsi" w:cstheme="majorHAnsi"/>
          <w:sz w:val="24"/>
          <w:szCs w:val="24"/>
          <w:lang w:val="ro-MD"/>
        </w:rPr>
        <w:t xml:space="preserve">, iar în luna aprilie </w:t>
      </w:r>
      <w:r w:rsidR="004F0647" w:rsidRPr="0027193F">
        <w:rPr>
          <w:rFonts w:asciiTheme="majorHAnsi" w:hAnsiTheme="majorHAnsi" w:cstheme="majorHAnsi"/>
          <w:sz w:val="24"/>
          <w:szCs w:val="24"/>
          <w:lang w:val="ro-MD"/>
        </w:rPr>
        <w:t>ș</w:t>
      </w:r>
      <w:r w:rsidRPr="0027193F">
        <w:rPr>
          <w:rFonts w:asciiTheme="majorHAnsi" w:hAnsiTheme="majorHAnsi" w:cstheme="majorHAnsi"/>
          <w:sz w:val="24"/>
          <w:szCs w:val="24"/>
          <w:lang w:val="ro-MD"/>
        </w:rPr>
        <w:t xml:space="preserve">i în luna noiembrie, TVA în valoare de </w:t>
      </w:r>
      <w:r w:rsidR="00D766CE">
        <w:rPr>
          <w:rFonts w:asciiTheme="majorHAnsi" w:hAnsiTheme="majorHAnsi" w:cstheme="majorHAnsi"/>
          <w:b/>
          <w:i/>
          <w:sz w:val="24"/>
          <w:szCs w:val="24"/>
          <w:lang w:val="ro-MD"/>
        </w:rPr>
        <w:t>0,4 mil</w:t>
      </w:r>
      <w:r w:rsidR="003844DE">
        <w:rPr>
          <w:rFonts w:asciiTheme="majorHAnsi" w:hAnsiTheme="majorHAnsi" w:cstheme="majorHAnsi"/>
          <w:b/>
          <w:i/>
          <w:sz w:val="24"/>
          <w:szCs w:val="24"/>
          <w:lang w:val="ro-MD"/>
        </w:rPr>
        <w:t>.</w:t>
      </w:r>
      <w:r w:rsidRPr="0027193F">
        <w:rPr>
          <w:rFonts w:asciiTheme="majorHAnsi" w:hAnsiTheme="majorHAnsi" w:cstheme="majorHAnsi"/>
          <w:b/>
          <w:i/>
          <w:sz w:val="24"/>
          <w:szCs w:val="24"/>
          <w:lang w:val="ro-MD"/>
        </w:rPr>
        <w:t xml:space="preserve"> lei</w:t>
      </w:r>
      <w:r w:rsidRPr="0027193F">
        <w:rPr>
          <w:rFonts w:asciiTheme="majorHAnsi" w:hAnsiTheme="majorHAnsi" w:cstheme="majorHAnsi"/>
          <w:sz w:val="24"/>
          <w:szCs w:val="24"/>
          <w:lang w:val="ro-MD"/>
        </w:rPr>
        <w:t>, a fost inclusă în valoarea livrărilor, fiind indicată numai în Actele de primire-predare a serviciilor</w:t>
      </w:r>
      <w:r w:rsidRPr="00D766CE">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w:t>
      </w:r>
    </w:p>
    <w:p w14:paraId="590A22C1" w14:textId="54B43A9F" w:rsidR="003D2795" w:rsidRDefault="003D2795" w:rsidP="00E5545C">
      <w:pPr>
        <w:spacing w:after="0" w:line="276" w:lineRule="auto"/>
        <w:ind w:right="-22" w:firstLine="720"/>
        <w:jc w:val="both"/>
        <w:rPr>
          <w:rFonts w:asciiTheme="majorHAnsi" w:hAnsiTheme="majorHAnsi" w:cstheme="majorHAnsi"/>
          <w:sz w:val="24"/>
          <w:szCs w:val="24"/>
          <w:lang w:val="ro-MD"/>
        </w:rPr>
      </w:pPr>
      <w:r>
        <w:rPr>
          <w:rFonts w:asciiTheme="majorHAnsi" w:hAnsiTheme="majorHAnsi" w:cstheme="majorHAnsi"/>
          <w:sz w:val="24"/>
          <w:szCs w:val="24"/>
          <w:lang w:val="ro-MD"/>
        </w:rPr>
        <w:t>Potrivit informațiilor p</w:t>
      </w:r>
      <w:r w:rsidR="00694C62">
        <w:rPr>
          <w:rFonts w:asciiTheme="majorHAnsi" w:hAnsiTheme="majorHAnsi" w:cstheme="majorHAnsi"/>
          <w:sz w:val="24"/>
          <w:szCs w:val="24"/>
          <w:lang w:val="ro-MD"/>
        </w:rPr>
        <w:t xml:space="preserve">rimite </w:t>
      </w:r>
      <w:r>
        <w:rPr>
          <w:rFonts w:asciiTheme="majorHAnsi" w:hAnsiTheme="majorHAnsi" w:cstheme="majorHAnsi"/>
          <w:sz w:val="24"/>
          <w:szCs w:val="24"/>
          <w:lang w:val="ro-MD"/>
        </w:rPr>
        <w:t>de la Agenția Națională pentru Sănătate Publică, care în anul 2019 a efectuat monitorizarea implementării proiectului-pilot în instituțiile de învățămînt din raionul Strășeni, pe domenii</w:t>
      </w:r>
      <w:r w:rsidR="003844DE">
        <w:rPr>
          <w:rFonts w:asciiTheme="majorHAnsi" w:hAnsiTheme="majorHAnsi" w:cstheme="majorHAnsi"/>
          <w:sz w:val="24"/>
          <w:szCs w:val="24"/>
          <w:lang w:val="ro-MD"/>
        </w:rPr>
        <w:t>le</w:t>
      </w:r>
      <w:r>
        <w:rPr>
          <w:rFonts w:asciiTheme="majorHAnsi" w:hAnsiTheme="majorHAnsi" w:cstheme="majorHAnsi"/>
          <w:sz w:val="24"/>
          <w:szCs w:val="24"/>
          <w:lang w:val="ro-MD"/>
        </w:rPr>
        <w:t xml:space="preserve"> de competență ale ace</w:t>
      </w:r>
      <w:r w:rsidR="00735CB1">
        <w:rPr>
          <w:rFonts w:asciiTheme="majorHAnsi" w:hAnsiTheme="majorHAnsi" w:cstheme="majorHAnsi"/>
          <w:sz w:val="24"/>
          <w:szCs w:val="24"/>
          <w:lang w:val="ro-MD"/>
        </w:rPr>
        <w:t xml:space="preserve">steia, </w:t>
      </w:r>
      <w:r w:rsidR="00735CB1" w:rsidRPr="000726DC">
        <w:rPr>
          <w:rFonts w:asciiTheme="majorHAnsi" w:hAnsiTheme="majorHAnsi" w:cstheme="majorHAnsi"/>
          <w:sz w:val="24"/>
          <w:szCs w:val="24"/>
          <w:lang w:val="ro-MD"/>
        </w:rPr>
        <w:t>acest proiect prevedea pă</w:t>
      </w:r>
      <w:r w:rsidRPr="000726DC">
        <w:rPr>
          <w:rFonts w:asciiTheme="majorHAnsi" w:hAnsiTheme="majorHAnsi" w:cstheme="majorHAnsi"/>
          <w:sz w:val="24"/>
          <w:szCs w:val="24"/>
          <w:lang w:val="ro-MD"/>
        </w:rPr>
        <w:t>rți pozitive</w:t>
      </w:r>
      <w:r w:rsidR="00694C62">
        <w:rPr>
          <w:rStyle w:val="FootnoteReference"/>
          <w:rFonts w:asciiTheme="majorHAnsi" w:hAnsiTheme="majorHAnsi" w:cstheme="majorHAnsi"/>
          <w:sz w:val="24"/>
          <w:szCs w:val="24"/>
          <w:lang w:val="ro-MD"/>
        </w:rPr>
        <w:footnoteReference w:id="34"/>
      </w:r>
      <w:r w:rsidR="00DC7CD9">
        <w:rPr>
          <w:rFonts w:asciiTheme="majorHAnsi" w:hAnsiTheme="majorHAnsi" w:cstheme="majorHAnsi"/>
          <w:sz w:val="24"/>
          <w:szCs w:val="24"/>
          <w:lang w:val="ro-MD"/>
        </w:rPr>
        <w:t>. Totodată</w:t>
      </w:r>
      <w:r>
        <w:rPr>
          <w:rFonts w:asciiTheme="majorHAnsi" w:hAnsiTheme="majorHAnsi" w:cstheme="majorHAnsi"/>
          <w:sz w:val="24"/>
          <w:szCs w:val="24"/>
          <w:lang w:val="ro-MD"/>
        </w:rPr>
        <w:t>,</w:t>
      </w:r>
      <w:r w:rsidR="00DC7CD9">
        <w:rPr>
          <w:rFonts w:asciiTheme="majorHAnsi" w:hAnsiTheme="majorHAnsi" w:cstheme="majorHAnsi"/>
          <w:sz w:val="24"/>
          <w:szCs w:val="24"/>
          <w:lang w:val="ro-MD"/>
        </w:rPr>
        <w:t xml:space="preserve"> au fost identificate unele probleme</w:t>
      </w:r>
      <w:r>
        <w:rPr>
          <w:rFonts w:asciiTheme="majorHAnsi" w:hAnsiTheme="majorHAnsi" w:cstheme="majorHAnsi"/>
          <w:sz w:val="24"/>
          <w:szCs w:val="24"/>
          <w:lang w:val="ro-MD"/>
        </w:rPr>
        <w:t xml:space="preserve"> </w:t>
      </w:r>
      <w:r w:rsidR="00694C62">
        <w:rPr>
          <w:rFonts w:asciiTheme="majorHAnsi" w:hAnsiTheme="majorHAnsi" w:cstheme="majorHAnsi"/>
          <w:sz w:val="24"/>
          <w:szCs w:val="24"/>
          <w:lang w:val="ro-MD"/>
        </w:rPr>
        <w:t xml:space="preserve">care încă nu au fost în totalitate soluționate, </w:t>
      </w:r>
      <w:r>
        <w:rPr>
          <w:rFonts w:asciiTheme="majorHAnsi" w:hAnsiTheme="majorHAnsi" w:cstheme="majorHAnsi"/>
          <w:sz w:val="24"/>
          <w:szCs w:val="24"/>
          <w:lang w:val="ro-MD"/>
        </w:rPr>
        <w:t>cum ar fi:</w:t>
      </w:r>
    </w:p>
    <w:p w14:paraId="22911AB4" w14:textId="1E9695FD" w:rsidR="00735CB1" w:rsidRDefault="00735CB1" w:rsidP="00D807D7">
      <w:pPr>
        <w:pStyle w:val="ListParagraph"/>
        <w:numPr>
          <w:ilvl w:val="0"/>
          <w:numId w:val="41"/>
        </w:numPr>
        <w:tabs>
          <w:tab w:val="left" w:pos="1134"/>
        </w:tabs>
        <w:spacing w:after="0" w:line="276" w:lineRule="auto"/>
        <w:ind w:left="0" w:right="-22" w:firstLine="567"/>
        <w:jc w:val="both"/>
        <w:rPr>
          <w:rFonts w:asciiTheme="majorHAnsi" w:hAnsiTheme="majorHAnsi" w:cstheme="majorHAnsi"/>
          <w:sz w:val="24"/>
          <w:szCs w:val="24"/>
          <w:lang w:val="ro-MD"/>
        </w:rPr>
      </w:pPr>
      <w:r>
        <w:rPr>
          <w:rFonts w:asciiTheme="majorHAnsi" w:hAnsiTheme="majorHAnsi" w:cstheme="majorHAnsi"/>
          <w:sz w:val="24"/>
          <w:szCs w:val="24"/>
          <w:lang w:val="ro-MD"/>
        </w:rPr>
        <w:t>nu în toate instituțiile de învățăm</w:t>
      </w:r>
      <w:r w:rsidR="003844DE">
        <w:rPr>
          <w:rFonts w:asciiTheme="majorHAnsi" w:hAnsiTheme="majorHAnsi" w:cstheme="majorHAnsi"/>
          <w:sz w:val="24"/>
          <w:szCs w:val="24"/>
          <w:lang w:val="ro-MD"/>
        </w:rPr>
        <w:t>â</w:t>
      </w:r>
      <w:r>
        <w:rPr>
          <w:rFonts w:asciiTheme="majorHAnsi" w:hAnsiTheme="majorHAnsi" w:cstheme="majorHAnsi"/>
          <w:sz w:val="24"/>
          <w:szCs w:val="24"/>
          <w:lang w:val="ro-MD"/>
        </w:rPr>
        <w:t>nt se respectă meniul-model coordonat, din punct de vedere calitativ, cantitativ și a</w:t>
      </w:r>
      <w:r w:rsidR="000726DC">
        <w:rPr>
          <w:rFonts w:asciiTheme="majorHAnsi" w:hAnsiTheme="majorHAnsi" w:cstheme="majorHAnsi"/>
          <w:sz w:val="24"/>
          <w:szCs w:val="24"/>
          <w:lang w:val="ro-MD"/>
        </w:rPr>
        <w:t>l</w:t>
      </w:r>
      <w:r>
        <w:rPr>
          <w:rFonts w:asciiTheme="majorHAnsi" w:hAnsiTheme="majorHAnsi" w:cstheme="majorHAnsi"/>
          <w:sz w:val="24"/>
          <w:szCs w:val="24"/>
          <w:lang w:val="ro-MD"/>
        </w:rPr>
        <w:t xml:space="preserve"> sortimentului bucatelor;</w:t>
      </w:r>
    </w:p>
    <w:p w14:paraId="7B05DAEE" w14:textId="20F608B6" w:rsidR="003D2795" w:rsidRDefault="00735CB1" w:rsidP="00D807D7">
      <w:pPr>
        <w:pStyle w:val="ListParagraph"/>
        <w:numPr>
          <w:ilvl w:val="0"/>
          <w:numId w:val="41"/>
        </w:numPr>
        <w:tabs>
          <w:tab w:val="left" w:pos="1134"/>
        </w:tabs>
        <w:spacing w:after="0" w:line="276" w:lineRule="auto"/>
        <w:ind w:left="0" w:right="-22" w:firstLine="567"/>
        <w:jc w:val="both"/>
        <w:rPr>
          <w:rFonts w:asciiTheme="majorHAnsi" w:hAnsiTheme="majorHAnsi" w:cstheme="majorHAnsi"/>
          <w:sz w:val="24"/>
          <w:szCs w:val="24"/>
          <w:lang w:val="ro-MD"/>
        </w:rPr>
      </w:pPr>
      <w:r>
        <w:rPr>
          <w:rFonts w:asciiTheme="majorHAnsi" w:hAnsiTheme="majorHAnsi" w:cstheme="majorHAnsi"/>
          <w:sz w:val="24"/>
          <w:szCs w:val="24"/>
          <w:lang w:val="ro-MD"/>
        </w:rPr>
        <w:t>în instituțiile preșcolare de învățăm</w:t>
      </w:r>
      <w:r w:rsidR="000726DC">
        <w:rPr>
          <w:rFonts w:asciiTheme="majorHAnsi" w:hAnsiTheme="majorHAnsi" w:cstheme="majorHAnsi"/>
          <w:sz w:val="24"/>
          <w:szCs w:val="24"/>
          <w:lang w:val="ro-MD"/>
        </w:rPr>
        <w:t>â</w:t>
      </w:r>
      <w:r>
        <w:rPr>
          <w:rFonts w:asciiTheme="majorHAnsi" w:hAnsiTheme="majorHAnsi" w:cstheme="majorHAnsi"/>
          <w:sz w:val="24"/>
          <w:szCs w:val="24"/>
          <w:lang w:val="ro-MD"/>
        </w:rPr>
        <w:t xml:space="preserve">nt, în comparație cu anul 2018, s-a majorat în alimentația copiilor cantitățile pe unele produse alimentare, cum ar fi: fructe proaspete, legume, ouă, </w:t>
      </w:r>
      <w:r>
        <w:rPr>
          <w:rFonts w:asciiTheme="majorHAnsi" w:hAnsiTheme="majorHAnsi" w:cstheme="majorHAnsi"/>
          <w:sz w:val="24"/>
          <w:szCs w:val="24"/>
          <w:lang w:val="ro-MD"/>
        </w:rPr>
        <w:lastRenderedPageBreak/>
        <w:t>lapte și produse lactate acide lichide, carne</w:t>
      </w:r>
      <w:r>
        <w:rPr>
          <w:rStyle w:val="FootnoteReference"/>
          <w:rFonts w:asciiTheme="majorHAnsi" w:hAnsiTheme="majorHAnsi" w:cstheme="majorHAnsi"/>
          <w:sz w:val="24"/>
          <w:szCs w:val="24"/>
          <w:lang w:val="ro-MD"/>
        </w:rPr>
        <w:footnoteReference w:id="35"/>
      </w:r>
      <w:r>
        <w:rPr>
          <w:rFonts w:asciiTheme="majorHAnsi" w:hAnsiTheme="majorHAnsi" w:cstheme="majorHAnsi"/>
          <w:sz w:val="24"/>
          <w:szCs w:val="24"/>
          <w:lang w:val="ro-MD"/>
        </w:rPr>
        <w:t>, dar concomitent s-a majorat și cantitatea de crupe</w:t>
      </w:r>
      <w:r>
        <w:rPr>
          <w:rStyle w:val="FootnoteReference"/>
          <w:rFonts w:asciiTheme="majorHAnsi" w:hAnsiTheme="majorHAnsi" w:cstheme="majorHAnsi"/>
          <w:sz w:val="24"/>
          <w:szCs w:val="24"/>
          <w:lang w:val="ro-MD"/>
        </w:rPr>
        <w:footnoteReference w:id="36"/>
      </w:r>
      <w:r w:rsidR="00115F91" w:rsidRPr="00BA7C2E">
        <w:rPr>
          <w:rFonts w:asciiTheme="majorHAnsi" w:hAnsiTheme="majorHAnsi" w:cstheme="majorHAnsi"/>
          <w:sz w:val="24"/>
          <w:szCs w:val="24"/>
          <w:lang w:val="ro-MD"/>
        </w:rPr>
        <w:t xml:space="preserve">. </w:t>
      </w:r>
      <w:r w:rsidR="00115F91">
        <w:rPr>
          <w:rFonts w:asciiTheme="majorHAnsi" w:hAnsiTheme="majorHAnsi" w:cstheme="majorHAnsi"/>
          <w:sz w:val="24"/>
          <w:szCs w:val="24"/>
          <w:lang w:val="ro-MD"/>
        </w:rPr>
        <w:t>Pe unele poziții, cum ar fi: cartofii,</w:t>
      </w:r>
      <w:r w:rsidR="00694C62">
        <w:rPr>
          <w:rFonts w:asciiTheme="majorHAnsi" w:hAnsiTheme="majorHAnsi" w:cstheme="majorHAnsi"/>
          <w:sz w:val="24"/>
          <w:szCs w:val="24"/>
          <w:lang w:val="ro-MD"/>
        </w:rPr>
        <w:t xml:space="preserve"> </w:t>
      </w:r>
      <w:r w:rsidR="00115F91">
        <w:rPr>
          <w:rFonts w:asciiTheme="majorHAnsi" w:hAnsiTheme="majorHAnsi" w:cstheme="majorHAnsi"/>
          <w:sz w:val="24"/>
          <w:szCs w:val="24"/>
          <w:lang w:val="ro-MD"/>
        </w:rPr>
        <w:t>pește, paste făinoase, pâinea</w:t>
      </w:r>
      <w:r w:rsidR="00115F91">
        <w:rPr>
          <w:rStyle w:val="FootnoteReference"/>
          <w:rFonts w:asciiTheme="majorHAnsi" w:hAnsiTheme="majorHAnsi" w:cstheme="majorHAnsi"/>
          <w:sz w:val="24"/>
          <w:szCs w:val="24"/>
          <w:lang w:val="ro-MD"/>
        </w:rPr>
        <w:footnoteReference w:id="37"/>
      </w:r>
      <w:r w:rsidR="00115F91">
        <w:rPr>
          <w:rFonts w:asciiTheme="majorHAnsi" w:hAnsiTheme="majorHAnsi" w:cstheme="majorHAnsi"/>
          <w:sz w:val="24"/>
          <w:szCs w:val="24"/>
          <w:lang w:val="ro-MD"/>
        </w:rPr>
        <w:t xml:space="preserve">, </w:t>
      </w:r>
      <w:r w:rsidR="00DC7CD9">
        <w:rPr>
          <w:rFonts w:asciiTheme="majorHAnsi" w:hAnsiTheme="majorHAnsi" w:cstheme="majorHAnsi"/>
          <w:sz w:val="24"/>
          <w:szCs w:val="24"/>
          <w:lang w:val="ro-MD"/>
        </w:rPr>
        <w:t xml:space="preserve">a fost </w:t>
      </w:r>
      <w:r w:rsidR="00115F91">
        <w:rPr>
          <w:rFonts w:asciiTheme="majorHAnsi" w:hAnsiTheme="majorHAnsi" w:cstheme="majorHAnsi"/>
          <w:sz w:val="24"/>
          <w:szCs w:val="24"/>
          <w:lang w:val="ro-MD"/>
        </w:rPr>
        <w:t>înregistrat</w:t>
      </w:r>
      <w:r w:rsidR="00DC7CD9">
        <w:rPr>
          <w:rFonts w:asciiTheme="majorHAnsi" w:hAnsiTheme="majorHAnsi" w:cstheme="majorHAnsi"/>
          <w:sz w:val="24"/>
          <w:szCs w:val="24"/>
          <w:lang w:val="ro-MD"/>
        </w:rPr>
        <w:t>ă</w:t>
      </w:r>
      <w:r w:rsidR="00115F91">
        <w:rPr>
          <w:rFonts w:asciiTheme="majorHAnsi" w:hAnsiTheme="majorHAnsi" w:cstheme="majorHAnsi"/>
          <w:sz w:val="24"/>
          <w:szCs w:val="24"/>
          <w:lang w:val="ro-MD"/>
        </w:rPr>
        <w:t xml:space="preserve"> și diminuarea cantităților de produse alimentare necesare per copil.</w:t>
      </w:r>
    </w:p>
    <w:p w14:paraId="388E2565" w14:textId="5B45166C" w:rsidR="00115F91" w:rsidRPr="0027193F" w:rsidRDefault="00115F91" w:rsidP="00E5545C">
      <w:pPr>
        <w:spacing w:after="0" w:line="276" w:lineRule="auto"/>
        <w:ind w:right="-22" w:firstLine="720"/>
        <w:jc w:val="both"/>
        <w:rPr>
          <w:rFonts w:asciiTheme="majorHAnsi" w:hAnsiTheme="majorHAnsi" w:cstheme="majorHAnsi"/>
          <w:sz w:val="24"/>
          <w:szCs w:val="24"/>
          <w:lang w:val="ro-MD"/>
        </w:rPr>
      </w:pPr>
      <w:r>
        <w:rPr>
          <w:rFonts w:asciiTheme="majorHAnsi" w:hAnsiTheme="majorHAnsi" w:cstheme="majorHAnsi"/>
          <w:sz w:val="24"/>
          <w:szCs w:val="24"/>
          <w:lang w:val="ro-MD"/>
        </w:rPr>
        <w:t>De asemenea</w:t>
      </w:r>
      <w:r w:rsidR="000726DC">
        <w:rPr>
          <w:rFonts w:asciiTheme="majorHAnsi" w:hAnsiTheme="majorHAnsi" w:cstheme="majorHAnsi"/>
          <w:sz w:val="24"/>
          <w:szCs w:val="24"/>
          <w:lang w:val="ro-MD"/>
        </w:rPr>
        <w:t>,</w:t>
      </w:r>
      <w:r>
        <w:rPr>
          <w:rFonts w:asciiTheme="majorHAnsi" w:hAnsiTheme="majorHAnsi" w:cstheme="majorHAnsi"/>
          <w:sz w:val="24"/>
          <w:szCs w:val="24"/>
          <w:lang w:val="ro-MD"/>
        </w:rPr>
        <w:t xml:space="preserve"> au fost costatate probleme la respectarea tehnologiei de pregătire a bucatelor, igienei personale a angajaților blocului alimentar, igienizarea suprafețelor de către angajații din subordine, ceea ce supune riscului sănătatea copiilor </w:t>
      </w:r>
      <w:r w:rsidR="00BA7C2E">
        <w:rPr>
          <w:rFonts w:asciiTheme="majorHAnsi" w:hAnsiTheme="majorHAnsi" w:cstheme="majorHAnsi"/>
          <w:sz w:val="24"/>
          <w:szCs w:val="24"/>
          <w:lang w:val="ro-MD"/>
        </w:rPr>
        <w:t>din instituțiile preșcolare de învățăm</w:t>
      </w:r>
      <w:r w:rsidR="000726DC">
        <w:rPr>
          <w:rFonts w:asciiTheme="majorHAnsi" w:hAnsiTheme="majorHAnsi" w:cstheme="majorHAnsi"/>
          <w:sz w:val="24"/>
          <w:szCs w:val="24"/>
          <w:lang w:val="ro-MD"/>
        </w:rPr>
        <w:t>â</w:t>
      </w:r>
      <w:r w:rsidR="00BA7C2E">
        <w:rPr>
          <w:rFonts w:asciiTheme="majorHAnsi" w:hAnsiTheme="majorHAnsi" w:cstheme="majorHAnsi"/>
          <w:sz w:val="24"/>
          <w:szCs w:val="24"/>
          <w:lang w:val="ro-MD"/>
        </w:rPr>
        <w:t>nt.</w:t>
      </w:r>
    </w:p>
    <w:p w14:paraId="53CF6830" w14:textId="010A885A" w:rsidR="00DF1309" w:rsidRPr="00A92E2B" w:rsidRDefault="00DF1309" w:rsidP="00E5545C">
      <w:pPr>
        <w:spacing w:after="0" w:line="276" w:lineRule="auto"/>
        <w:ind w:right="-22" w:firstLine="720"/>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Agentul economic î</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desfă</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oară activitatea utiliz</w:t>
      </w:r>
      <w:r w:rsidR="000865E5">
        <w:rPr>
          <w:rFonts w:asciiTheme="majorHAnsi" w:hAnsiTheme="majorHAnsi" w:cstheme="majorHAnsi"/>
          <w:sz w:val="24"/>
          <w:szCs w:val="24"/>
          <w:lang w:val="ro-MD"/>
        </w:rPr>
        <w:t>â</w:t>
      </w:r>
      <w:r w:rsidRPr="00A92E2B">
        <w:rPr>
          <w:rFonts w:asciiTheme="majorHAnsi" w:hAnsiTheme="majorHAnsi" w:cstheme="majorHAnsi"/>
          <w:sz w:val="24"/>
          <w:szCs w:val="24"/>
          <w:lang w:val="ro-MD"/>
        </w:rPr>
        <w:t xml:space="preserve">nd blocurile alimentare, cantinele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depozitele pentru păstrarea produselor alimentare ale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iilor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nt pre</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colar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preuniversitar transmise acestuia în loca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iune.</w:t>
      </w:r>
      <w:r w:rsidR="00BD7A4A">
        <w:rPr>
          <w:rFonts w:asciiTheme="majorHAnsi" w:hAnsiTheme="majorHAnsi" w:cstheme="majorHAnsi"/>
          <w:sz w:val="24"/>
          <w:szCs w:val="24"/>
          <w:lang w:val="ro-MD"/>
        </w:rPr>
        <w:t xml:space="preserve"> </w:t>
      </w:r>
    </w:p>
    <w:p w14:paraId="4CAAE4FC" w14:textId="7E0F0901" w:rsidR="000865E5" w:rsidRDefault="00DF1309" w:rsidP="00E5545C">
      <w:pPr>
        <w:spacing w:after="0" w:line="276" w:lineRule="auto"/>
        <w:ind w:right="-22" w:firstLine="720"/>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 xml:space="preserve">Potrivit prevederilor capitolului 7 din Contract, </w:t>
      </w:r>
      <w:r w:rsidRPr="00A92E2B">
        <w:rPr>
          <w:rFonts w:asciiTheme="majorHAnsi" w:hAnsiTheme="majorHAnsi" w:cstheme="majorHAnsi"/>
          <w:i/>
          <w:sz w:val="24"/>
          <w:szCs w:val="24"/>
          <w:lang w:val="ro-MD"/>
        </w:rPr>
        <w:t>prestatorul se obligă să doteze cantinele institu</w:t>
      </w:r>
      <w:r w:rsidR="004F0647" w:rsidRPr="00A92E2B">
        <w:rPr>
          <w:rFonts w:asciiTheme="majorHAnsi" w:hAnsiTheme="majorHAnsi" w:cstheme="majorHAnsi"/>
          <w:i/>
          <w:sz w:val="24"/>
          <w:szCs w:val="24"/>
          <w:lang w:val="ro-MD"/>
        </w:rPr>
        <w:t>ț</w:t>
      </w:r>
      <w:r w:rsidRPr="00A92E2B">
        <w:rPr>
          <w:rFonts w:asciiTheme="majorHAnsi" w:hAnsiTheme="majorHAnsi" w:cstheme="majorHAnsi"/>
          <w:i/>
          <w:sz w:val="24"/>
          <w:szCs w:val="24"/>
          <w:lang w:val="ro-MD"/>
        </w:rPr>
        <w:t xml:space="preserve">iilor de </w:t>
      </w:r>
      <w:r w:rsidR="005B177C">
        <w:rPr>
          <w:rFonts w:asciiTheme="majorHAnsi" w:hAnsiTheme="majorHAnsi" w:cstheme="majorHAnsi"/>
          <w:i/>
          <w:sz w:val="24"/>
          <w:szCs w:val="24"/>
          <w:lang w:val="ro-MD"/>
        </w:rPr>
        <w:t>învățămâ</w:t>
      </w:r>
      <w:r w:rsidRPr="00A92E2B">
        <w:rPr>
          <w:rFonts w:asciiTheme="majorHAnsi" w:hAnsiTheme="majorHAnsi" w:cstheme="majorHAnsi"/>
          <w:i/>
          <w:sz w:val="24"/>
          <w:szCs w:val="24"/>
          <w:lang w:val="ro-MD"/>
        </w:rPr>
        <w:t xml:space="preserve">nt cu utilaj </w:t>
      </w:r>
      <w:r w:rsidR="004F0647" w:rsidRPr="00A92E2B">
        <w:rPr>
          <w:rFonts w:asciiTheme="majorHAnsi" w:hAnsiTheme="majorHAnsi" w:cstheme="majorHAnsi"/>
          <w:i/>
          <w:sz w:val="24"/>
          <w:szCs w:val="24"/>
          <w:lang w:val="ro-MD"/>
        </w:rPr>
        <w:t>ș</w:t>
      </w:r>
      <w:r w:rsidRPr="00A92E2B">
        <w:rPr>
          <w:rFonts w:asciiTheme="majorHAnsi" w:hAnsiTheme="majorHAnsi" w:cstheme="majorHAnsi"/>
          <w:i/>
          <w:sz w:val="24"/>
          <w:szCs w:val="24"/>
          <w:lang w:val="ro-MD"/>
        </w:rPr>
        <w:t>i echipament necesar bunei func</w:t>
      </w:r>
      <w:r w:rsidR="004F0647" w:rsidRPr="00A92E2B">
        <w:rPr>
          <w:rFonts w:asciiTheme="majorHAnsi" w:hAnsiTheme="majorHAnsi" w:cstheme="majorHAnsi"/>
          <w:i/>
          <w:sz w:val="24"/>
          <w:szCs w:val="24"/>
          <w:lang w:val="ro-MD"/>
        </w:rPr>
        <w:t>ț</w:t>
      </w:r>
      <w:r w:rsidRPr="00A92E2B">
        <w:rPr>
          <w:rFonts w:asciiTheme="majorHAnsi" w:hAnsiTheme="majorHAnsi" w:cstheme="majorHAnsi"/>
          <w:i/>
          <w:sz w:val="24"/>
          <w:szCs w:val="24"/>
          <w:lang w:val="ro-MD"/>
        </w:rPr>
        <w:t xml:space="preserve">ionări, precum </w:t>
      </w:r>
      <w:r w:rsidR="004F0647" w:rsidRPr="00A92E2B">
        <w:rPr>
          <w:rFonts w:asciiTheme="majorHAnsi" w:hAnsiTheme="majorHAnsi" w:cstheme="majorHAnsi"/>
          <w:i/>
          <w:sz w:val="24"/>
          <w:szCs w:val="24"/>
          <w:lang w:val="ro-MD"/>
        </w:rPr>
        <w:t>ș</w:t>
      </w:r>
      <w:r w:rsidRPr="00A92E2B">
        <w:rPr>
          <w:rFonts w:asciiTheme="majorHAnsi" w:hAnsiTheme="majorHAnsi" w:cstheme="majorHAnsi"/>
          <w:i/>
          <w:sz w:val="24"/>
          <w:szCs w:val="24"/>
          <w:lang w:val="ro-MD"/>
        </w:rPr>
        <w:t>i de a asigura repara</w:t>
      </w:r>
      <w:r w:rsidR="004F0647" w:rsidRPr="00A92E2B">
        <w:rPr>
          <w:rFonts w:asciiTheme="majorHAnsi" w:hAnsiTheme="majorHAnsi" w:cstheme="majorHAnsi"/>
          <w:i/>
          <w:sz w:val="24"/>
          <w:szCs w:val="24"/>
          <w:lang w:val="ro-MD"/>
        </w:rPr>
        <w:t>ț</w:t>
      </w:r>
      <w:r w:rsidRPr="00A92E2B">
        <w:rPr>
          <w:rFonts w:asciiTheme="majorHAnsi" w:hAnsiTheme="majorHAnsi" w:cstheme="majorHAnsi"/>
          <w:i/>
          <w:sz w:val="24"/>
          <w:szCs w:val="24"/>
          <w:lang w:val="ro-MD"/>
        </w:rPr>
        <w:t>ia spa</w:t>
      </w:r>
      <w:r w:rsidR="004F0647" w:rsidRPr="00A92E2B">
        <w:rPr>
          <w:rFonts w:asciiTheme="majorHAnsi" w:hAnsiTheme="majorHAnsi" w:cstheme="majorHAnsi"/>
          <w:i/>
          <w:sz w:val="24"/>
          <w:szCs w:val="24"/>
          <w:lang w:val="ro-MD"/>
        </w:rPr>
        <w:t>ț</w:t>
      </w:r>
      <w:r w:rsidRPr="00A92E2B">
        <w:rPr>
          <w:rFonts w:asciiTheme="majorHAnsi" w:hAnsiTheme="majorHAnsi" w:cstheme="majorHAnsi"/>
          <w:i/>
          <w:sz w:val="24"/>
          <w:szCs w:val="24"/>
          <w:lang w:val="ro-MD"/>
        </w:rPr>
        <w:t>iilor destinate cantinelor institu</w:t>
      </w:r>
      <w:r w:rsidR="004F0647" w:rsidRPr="00A92E2B">
        <w:rPr>
          <w:rFonts w:asciiTheme="majorHAnsi" w:hAnsiTheme="majorHAnsi" w:cstheme="majorHAnsi"/>
          <w:i/>
          <w:sz w:val="24"/>
          <w:szCs w:val="24"/>
          <w:lang w:val="ro-MD"/>
        </w:rPr>
        <w:t>ț</w:t>
      </w:r>
      <w:r w:rsidRPr="00A92E2B">
        <w:rPr>
          <w:rFonts w:asciiTheme="majorHAnsi" w:hAnsiTheme="majorHAnsi" w:cstheme="majorHAnsi"/>
          <w:i/>
          <w:sz w:val="24"/>
          <w:szCs w:val="24"/>
          <w:lang w:val="ro-MD"/>
        </w:rPr>
        <w:t xml:space="preserve">iilor de </w:t>
      </w:r>
      <w:r w:rsidR="005B177C">
        <w:rPr>
          <w:rFonts w:asciiTheme="majorHAnsi" w:hAnsiTheme="majorHAnsi" w:cstheme="majorHAnsi"/>
          <w:i/>
          <w:sz w:val="24"/>
          <w:szCs w:val="24"/>
          <w:lang w:val="ro-MD"/>
        </w:rPr>
        <w:t>învățămâ</w:t>
      </w:r>
      <w:r w:rsidRPr="00A92E2B">
        <w:rPr>
          <w:rFonts w:asciiTheme="majorHAnsi" w:hAnsiTheme="majorHAnsi" w:cstheme="majorHAnsi"/>
          <w:i/>
          <w:sz w:val="24"/>
          <w:szCs w:val="24"/>
          <w:lang w:val="ro-MD"/>
        </w:rPr>
        <w:t>nt</w:t>
      </w:r>
      <w:r w:rsidRPr="00A92E2B">
        <w:rPr>
          <w:rFonts w:asciiTheme="majorHAnsi" w:hAnsiTheme="majorHAnsi" w:cstheme="majorHAnsi"/>
          <w:sz w:val="24"/>
          <w:szCs w:val="24"/>
          <w:lang w:val="ro-MD"/>
        </w:rPr>
        <w:t xml:space="preserve">. Însă, nu a fost întocmit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coordonat cu beneficiarul un plan de dotare/repara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ie, unde ar fi indicată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ia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nt, perioada de efectuare a repara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iei/dotării, suma acestora, ce se va întâmpla cu utilajul procurat după încetarea contractului – va fi transmis beneficiarului sau nu etc. </w:t>
      </w:r>
    </w:p>
    <w:p w14:paraId="56DCD200" w14:textId="4A1FE476" w:rsidR="00DF1309" w:rsidRPr="00A92E2B" w:rsidRDefault="00DF1309" w:rsidP="00E5545C">
      <w:pPr>
        <w:spacing w:after="0" w:line="276" w:lineRule="auto"/>
        <w:ind w:right="-22" w:firstLine="720"/>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De</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agentul economic a prezentat o listă cu investi</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iile efectuate (repara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 capitale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curente a</w:t>
      </w:r>
      <w:r w:rsidR="000865E5">
        <w:rPr>
          <w:rFonts w:asciiTheme="majorHAnsi" w:hAnsiTheme="majorHAnsi" w:cstheme="majorHAnsi"/>
          <w:sz w:val="24"/>
          <w:szCs w:val="24"/>
          <w:lang w:val="ro-MD"/>
        </w:rPr>
        <w:t>le</w:t>
      </w:r>
      <w:r w:rsidRPr="00A92E2B">
        <w:rPr>
          <w:rFonts w:asciiTheme="majorHAnsi" w:hAnsiTheme="majorHAnsi" w:cstheme="majorHAnsi"/>
          <w:sz w:val="24"/>
          <w:szCs w:val="24"/>
          <w:lang w:val="ro-MD"/>
        </w:rPr>
        <w:t xml:space="preserve"> blocurilor alimentare, procurarea veselei pentru cantine etc.)</w:t>
      </w:r>
      <w:r w:rsidR="000865E5">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CR Stră</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eni</w:t>
      </w:r>
      <w:r w:rsidR="000726DC">
        <w:rPr>
          <w:rFonts w:asciiTheme="majorHAnsi" w:hAnsiTheme="majorHAnsi" w:cstheme="majorHAnsi"/>
          <w:sz w:val="24"/>
          <w:szCs w:val="24"/>
          <w:lang w:val="ro-MD"/>
        </w:rPr>
        <w:t xml:space="preserve"> nu a prezentat </w:t>
      </w:r>
      <w:r w:rsidR="000726DC" w:rsidRPr="00A92E2B">
        <w:rPr>
          <w:rFonts w:asciiTheme="majorHAnsi" w:hAnsiTheme="majorHAnsi" w:cstheme="majorHAnsi"/>
          <w:sz w:val="24"/>
          <w:szCs w:val="24"/>
          <w:lang w:val="ro-MD"/>
        </w:rPr>
        <w:t>documente confirmative</w:t>
      </w:r>
      <w:r w:rsidRPr="00A92E2B">
        <w:rPr>
          <w:rFonts w:asciiTheme="majorHAnsi" w:hAnsiTheme="majorHAnsi" w:cstheme="majorHAnsi"/>
          <w:sz w:val="24"/>
          <w:szCs w:val="24"/>
          <w:lang w:val="ro-MD"/>
        </w:rPr>
        <w:t>, cum ar fi acte de recep</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ie finală a repara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iilor capitale.</w:t>
      </w:r>
      <w:r w:rsidR="00BD7A4A">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Potrivit datelor din Declara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ia cu privire la impozitul pe venit pentru anul 2019 (Forma VEN 12) prezentat</w:t>
      </w:r>
      <w:r w:rsidR="000865E5">
        <w:rPr>
          <w:rFonts w:asciiTheme="majorHAnsi" w:hAnsiTheme="majorHAnsi" w:cstheme="majorHAnsi"/>
          <w:sz w:val="24"/>
          <w:szCs w:val="24"/>
          <w:lang w:val="ro-MD"/>
        </w:rPr>
        <w:t>ă</w:t>
      </w:r>
      <w:r w:rsidRPr="00A92E2B">
        <w:rPr>
          <w:rFonts w:asciiTheme="majorHAnsi" w:hAnsiTheme="majorHAnsi" w:cstheme="majorHAnsi"/>
          <w:sz w:val="24"/>
          <w:szCs w:val="24"/>
          <w:lang w:val="ro-MD"/>
        </w:rPr>
        <w:t xml:space="preserve"> de către agentul economic, acesta a declarat cheltuieli aferente repara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iei mijloacelor fixe utilizate conform contractului de arendă (loca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iune) în sumă de 848,1 mii lei, precum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achitarea la 5 persoane</w:t>
      </w:r>
      <w:r w:rsidR="000865E5">
        <w:rPr>
          <w:rFonts w:asciiTheme="majorHAnsi" w:hAnsiTheme="majorHAnsi" w:cstheme="majorHAnsi"/>
          <w:sz w:val="24"/>
          <w:szCs w:val="24"/>
          <w:lang w:val="ro-MD"/>
        </w:rPr>
        <w:t xml:space="preserve"> a</w:t>
      </w:r>
      <w:r w:rsidRPr="00A92E2B">
        <w:rPr>
          <w:rFonts w:asciiTheme="majorHAnsi" w:hAnsiTheme="majorHAnsi" w:cstheme="majorHAnsi"/>
          <w:sz w:val="24"/>
          <w:szCs w:val="24"/>
          <w:lang w:val="ro-MD"/>
        </w:rPr>
        <w:t xml:space="preserve"> sum</w:t>
      </w:r>
      <w:r w:rsidR="000865E5">
        <w:rPr>
          <w:rFonts w:asciiTheme="majorHAnsi" w:hAnsiTheme="majorHAnsi" w:cstheme="majorHAnsi"/>
          <w:sz w:val="24"/>
          <w:szCs w:val="24"/>
          <w:lang w:val="ro-MD"/>
        </w:rPr>
        <w:t>ei</w:t>
      </w:r>
      <w:r w:rsidRPr="00A92E2B">
        <w:rPr>
          <w:rFonts w:asciiTheme="majorHAnsi" w:hAnsiTheme="majorHAnsi" w:cstheme="majorHAnsi"/>
          <w:sz w:val="24"/>
          <w:szCs w:val="24"/>
          <w:lang w:val="ro-MD"/>
        </w:rPr>
        <w:t xml:space="preserve"> de 193,7 mii lei (sursa de </w:t>
      </w:r>
      <w:r w:rsidRPr="008043BA">
        <w:rPr>
          <w:rFonts w:asciiTheme="majorHAnsi" w:hAnsiTheme="majorHAnsi" w:cstheme="majorHAnsi"/>
          <w:sz w:val="24"/>
          <w:szCs w:val="24"/>
          <w:lang w:val="ro-MD"/>
        </w:rPr>
        <w:t>venit FOL)</w:t>
      </w:r>
      <w:r w:rsidR="000865E5" w:rsidRPr="008043BA">
        <w:rPr>
          <w:rFonts w:asciiTheme="majorHAnsi" w:hAnsiTheme="majorHAnsi" w:cstheme="majorHAnsi"/>
          <w:sz w:val="24"/>
          <w:szCs w:val="24"/>
          <w:lang w:val="ro-MD"/>
        </w:rPr>
        <w:t>,</w:t>
      </w:r>
      <w:r w:rsidRPr="008043BA">
        <w:rPr>
          <w:rFonts w:asciiTheme="majorHAnsi" w:hAnsiTheme="majorHAnsi" w:cstheme="majorHAnsi"/>
          <w:sz w:val="24"/>
          <w:szCs w:val="24"/>
          <w:lang w:val="ro-MD"/>
        </w:rPr>
        <w:t xml:space="preserve"> venituri</w:t>
      </w:r>
      <w:r w:rsidRPr="00A92E2B">
        <w:rPr>
          <w:rFonts w:asciiTheme="majorHAnsi" w:hAnsiTheme="majorHAnsi" w:cstheme="majorHAnsi"/>
          <w:sz w:val="24"/>
          <w:szCs w:val="24"/>
          <w:lang w:val="ro-MD"/>
        </w:rPr>
        <w:t xml:space="preserve"> ob</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inute de către persoanele fizice care nu desfă</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oară activitate de întreprinzător de la transmiterea în posesie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i/sau folosin</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ă (loca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iune, arendă, uzurfruct) a proprietă</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 mobiliare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imobiliare</w:t>
      </w:r>
      <w:r w:rsidRPr="00A92E2B">
        <w:rPr>
          <w:rStyle w:val="FootnoteReference"/>
          <w:rFonts w:asciiTheme="majorHAnsi" w:hAnsiTheme="majorHAnsi" w:cstheme="majorHAnsi"/>
          <w:sz w:val="24"/>
          <w:szCs w:val="24"/>
          <w:lang w:val="ro-MD"/>
        </w:rPr>
        <w:footnoteReference w:id="38"/>
      </w:r>
      <w:r w:rsidRPr="00A92E2B">
        <w:rPr>
          <w:rFonts w:asciiTheme="majorHAnsi" w:hAnsiTheme="majorHAnsi" w:cstheme="majorHAnsi"/>
          <w:sz w:val="24"/>
          <w:szCs w:val="24"/>
          <w:lang w:val="ro-MD"/>
        </w:rPr>
        <w:t xml:space="preserve">. </w:t>
      </w:r>
      <w:r w:rsidR="000865E5">
        <w:rPr>
          <w:rFonts w:asciiTheme="majorHAnsi" w:hAnsiTheme="majorHAnsi" w:cstheme="majorHAnsi"/>
          <w:sz w:val="24"/>
          <w:szCs w:val="24"/>
          <w:lang w:val="ro-MD"/>
        </w:rPr>
        <w:t xml:space="preserve">Acest fapt </w:t>
      </w:r>
      <w:r w:rsidRPr="00A92E2B">
        <w:rPr>
          <w:rFonts w:asciiTheme="majorHAnsi" w:hAnsiTheme="majorHAnsi" w:cstheme="majorHAnsi"/>
          <w:sz w:val="24"/>
          <w:szCs w:val="24"/>
          <w:lang w:val="ro-MD"/>
        </w:rPr>
        <w:t>denotă că blocurile alimentare ale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iilor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nt din raionul Stră</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eni nu sunt unicele imobile preluate în loca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iune </w:t>
      </w:r>
      <w:r w:rsidR="000726DC">
        <w:rPr>
          <w:rFonts w:asciiTheme="majorHAnsi" w:hAnsiTheme="majorHAnsi" w:cstheme="majorHAnsi"/>
          <w:sz w:val="24"/>
          <w:szCs w:val="24"/>
          <w:lang w:val="ro-MD"/>
        </w:rPr>
        <w:t>în care</w:t>
      </w:r>
      <w:r w:rsidR="000726DC" w:rsidRPr="00A92E2B">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agentul economic putea să efectueze lucrări de repara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ie. </w:t>
      </w:r>
    </w:p>
    <w:p w14:paraId="70713EA9" w14:textId="4F7E218F" w:rsidR="00DF1309" w:rsidRPr="00A92E2B" w:rsidRDefault="00DF1309" w:rsidP="00E5545C">
      <w:pPr>
        <w:spacing w:after="0" w:line="276" w:lineRule="auto"/>
        <w:ind w:right="-22" w:firstLine="720"/>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Serviciile de alimentare sunt prestate în 66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nt, din</w:t>
      </w:r>
      <w:r w:rsidR="000865E5">
        <w:rPr>
          <w:rFonts w:asciiTheme="majorHAnsi" w:hAnsiTheme="majorHAnsi" w:cstheme="majorHAnsi"/>
          <w:sz w:val="24"/>
          <w:szCs w:val="24"/>
          <w:lang w:val="ro-MD"/>
        </w:rPr>
        <w:t>tre</w:t>
      </w:r>
      <w:r w:rsidRPr="00A92E2B">
        <w:rPr>
          <w:rFonts w:asciiTheme="majorHAnsi" w:hAnsiTheme="majorHAnsi" w:cstheme="majorHAnsi"/>
          <w:sz w:val="24"/>
          <w:szCs w:val="24"/>
          <w:lang w:val="ro-MD"/>
        </w:rPr>
        <w:t xml:space="preserve"> care: 41 </w:t>
      </w:r>
      <w:r w:rsidR="000865E5">
        <w:rPr>
          <w:rFonts w:asciiTheme="majorHAnsi" w:hAnsiTheme="majorHAnsi" w:cstheme="majorHAnsi"/>
          <w:sz w:val="24"/>
          <w:szCs w:val="24"/>
          <w:lang w:val="ro-MD"/>
        </w:rPr>
        <w:t xml:space="preserve">de </w:t>
      </w:r>
      <w:r w:rsidRPr="00A92E2B">
        <w:rPr>
          <w:rFonts w:asciiTheme="majorHAnsi" w:hAnsiTheme="majorHAnsi" w:cstheme="majorHAnsi"/>
          <w:sz w:val="24"/>
          <w:szCs w:val="24"/>
          <w:lang w:val="ro-MD"/>
        </w:rPr>
        <w:t>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ii de educa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ie timpurie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i 25 </w:t>
      </w:r>
      <w:r w:rsidR="000865E5">
        <w:rPr>
          <w:rFonts w:asciiTheme="majorHAnsi" w:hAnsiTheme="majorHAnsi" w:cstheme="majorHAnsi"/>
          <w:sz w:val="24"/>
          <w:szCs w:val="24"/>
          <w:lang w:val="ro-MD"/>
        </w:rPr>
        <w:t xml:space="preserve">de </w:t>
      </w:r>
      <w:r w:rsidRPr="00A92E2B">
        <w:rPr>
          <w:rFonts w:asciiTheme="majorHAnsi" w:hAnsiTheme="majorHAnsi" w:cstheme="majorHAnsi"/>
          <w:sz w:val="24"/>
          <w:szCs w:val="24"/>
          <w:lang w:val="ro-MD"/>
        </w:rPr>
        <w:t>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nt</w:t>
      </w:r>
      <w:r w:rsidR="000865E5">
        <w:rPr>
          <w:rFonts w:asciiTheme="majorHAnsi" w:hAnsiTheme="majorHAnsi" w:cstheme="majorHAnsi"/>
          <w:sz w:val="24"/>
          <w:szCs w:val="24"/>
          <w:lang w:val="ro-MD"/>
        </w:rPr>
        <w:t xml:space="preserve"> </w:t>
      </w:r>
      <w:r w:rsidR="000865E5" w:rsidRPr="00A92E2B">
        <w:rPr>
          <w:rFonts w:asciiTheme="majorHAnsi" w:hAnsiTheme="majorHAnsi" w:cstheme="majorHAnsi"/>
          <w:sz w:val="24"/>
          <w:szCs w:val="24"/>
          <w:lang w:val="ro-MD"/>
        </w:rPr>
        <w:t>preuniversitar</w:t>
      </w:r>
      <w:r w:rsidRPr="00A92E2B">
        <w:rPr>
          <w:rFonts w:asciiTheme="majorHAnsi" w:hAnsiTheme="majorHAnsi" w:cstheme="majorHAnsi"/>
          <w:sz w:val="24"/>
          <w:szCs w:val="24"/>
          <w:lang w:val="ro-MD"/>
        </w:rPr>
        <w:t>. Potrivit prevederilor pct. 9 din HG nr. 1260/2018</w:t>
      </w:r>
      <w:r w:rsidR="000865E5">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w:t>
      </w:r>
      <w:r w:rsidR="00DC7CD9">
        <w:rPr>
          <w:rFonts w:asciiTheme="majorHAnsi" w:hAnsiTheme="majorHAnsi" w:cstheme="majorHAnsi"/>
          <w:sz w:val="24"/>
          <w:szCs w:val="24"/>
          <w:lang w:val="ro-MD"/>
        </w:rPr>
        <w:t>A</w:t>
      </w:r>
      <w:r w:rsidRPr="00A92E2B">
        <w:rPr>
          <w:rFonts w:asciiTheme="majorHAnsi" w:hAnsiTheme="majorHAnsi" w:cstheme="majorHAnsi"/>
          <w:sz w:val="24"/>
          <w:szCs w:val="24"/>
          <w:lang w:val="ro-MD"/>
        </w:rPr>
        <w:t xml:space="preserve">APL </w:t>
      </w:r>
      <w:r w:rsidR="000865E5">
        <w:rPr>
          <w:rFonts w:asciiTheme="majorHAnsi" w:hAnsiTheme="majorHAnsi" w:cstheme="majorHAnsi"/>
          <w:sz w:val="24"/>
          <w:szCs w:val="24"/>
          <w:lang w:val="ro-MD"/>
        </w:rPr>
        <w:t xml:space="preserve">de </w:t>
      </w:r>
      <w:r w:rsidRPr="00A92E2B">
        <w:rPr>
          <w:rFonts w:asciiTheme="majorHAnsi" w:hAnsiTheme="majorHAnsi" w:cstheme="majorHAnsi"/>
          <w:sz w:val="24"/>
          <w:szCs w:val="24"/>
          <w:lang w:val="ro-MD"/>
        </w:rPr>
        <w:t>nivelul I din raionul Stră</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eni li s-a recomandat transmiterea în comodat APL </w:t>
      </w:r>
      <w:r w:rsidR="000865E5">
        <w:rPr>
          <w:rFonts w:asciiTheme="majorHAnsi" w:hAnsiTheme="majorHAnsi" w:cstheme="majorHAnsi"/>
          <w:sz w:val="24"/>
          <w:szCs w:val="24"/>
          <w:lang w:val="ro-MD"/>
        </w:rPr>
        <w:t xml:space="preserve">de </w:t>
      </w:r>
      <w:r w:rsidRPr="00A92E2B">
        <w:rPr>
          <w:rFonts w:asciiTheme="majorHAnsi" w:hAnsiTheme="majorHAnsi" w:cstheme="majorHAnsi"/>
          <w:sz w:val="24"/>
          <w:szCs w:val="24"/>
          <w:lang w:val="ro-MD"/>
        </w:rPr>
        <w:t xml:space="preserve">nivelul II </w:t>
      </w:r>
      <w:r w:rsidR="000726DC">
        <w:rPr>
          <w:rFonts w:asciiTheme="majorHAnsi" w:hAnsiTheme="majorHAnsi" w:cstheme="majorHAnsi"/>
          <w:sz w:val="24"/>
          <w:szCs w:val="24"/>
          <w:lang w:val="ro-MD"/>
        </w:rPr>
        <w:t xml:space="preserve">a </w:t>
      </w:r>
      <w:r w:rsidRPr="00A92E2B">
        <w:rPr>
          <w:rFonts w:asciiTheme="majorHAnsi" w:hAnsiTheme="majorHAnsi" w:cstheme="majorHAnsi"/>
          <w:sz w:val="24"/>
          <w:szCs w:val="24"/>
          <w:lang w:val="ro-MD"/>
        </w:rPr>
        <w:t>blocuril</w:t>
      </w:r>
      <w:r w:rsidR="000726DC">
        <w:rPr>
          <w:rFonts w:asciiTheme="majorHAnsi" w:hAnsiTheme="majorHAnsi" w:cstheme="majorHAnsi"/>
          <w:sz w:val="24"/>
          <w:szCs w:val="24"/>
          <w:lang w:val="ro-MD"/>
        </w:rPr>
        <w:t>or</w:t>
      </w:r>
      <w:r w:rsidRPr="00A92E2B">
        <w:rPr>
          <w:rFonts w:asciiTheme="majorHAnsi" w:hAnsiTheme="majorHAnsi" w:cstheme="majorHAnsi"/>
          <w:sz w:val="24"/>
          <w:szCs w:val="24"/>
          <w:lang w:val="ro-MD"/>
        </w:rPr>
        <w:t xml:space="preserve"> alimentare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i </w:t>
      </w:r>
      <w:r w:rsidR="000726DC">
        <w:rPr>
          <w:rFonts w:asciiTheme="majorHAnsi" w:hAnsiTheme="majorHAnsi" w:cstheme="majorHAnsi"/>
          <w:sz w:val="24"/>
          <w:szCs w:val="24"/>
          <w:lang w:val="ro-MD"/>
        </w:rPr>
        <w:t xml:space="preserve">a </w:t>
      </w:r>
      <w:r w:rsidRPr="00A92E2B">
        <w:rPr>
          <w:rFonts w:asciiTheme="majorHAnsi" w:hAnsiTheme="majorHAnsi" w:cstheme="majorHAnsi"/>
          <w:sz w:val="24"/>
          <w:szCs w:val="24"/>
          <w:lang w:val="ro-MD"/>
        </w:rPr>
        <w:t>depozitel</w:t>
      </w:r>
      <w:r w:rsidR="000726DC">
        <w:rPr>
          <w:rFonts w:asciiTheme="majorHAnsi" w:hAnsiTheme="majorHAnsi" w:cstheme="majorHAnsi"/>
          <w:sz w:val="24"/>
          <w:szCs w:val="24"/>
          <w:lang w:val="ro-MD"/>
        </w:rPr>
        <w:t>or</w:t>
      </w:r>
      <w:r w:rsidRPr="00A92E2B">
        <w:rPr>
          <w:rFonts w:asciiTheme="majorHAnsi" w:hAnsiTheme="majorHAnsi" w:cstheme="majorHAnsi"/>
          <w:sz w:val="24"/>
          <w:szCs w:val="24"/>
          <w:lang w:val="ro-MD"/>
        </w:rPr>
        <w:t xml:space="preserve"> pentru păstrarea produselor alimentare din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iile de educa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ie timpurie.</w:t>
      </w:r>
      <w:r w:rsidR="00BD7A4A">
        <w:rPr>
          <w:rFonts w:asciiTheme="majorHAnsi" w:hAnsiTheme="majorHAnsi" w:cstheme="majorHAnsi"/>
          <w:sz w:val="24"/>
          <w:szCs w:val="24"/>
          <w:lang w:val="ro-MD"/>
        </w:rPr>
        <w:t xml:space="preserve"> </w:t>
      </w:r>
    </w:p>
    <w:p w14:paraId="437DD27B" w14:textId="5DBE4F4B" w:rsidR="00DF1309" w:rsidRPr="00A92E2B" w:rsidRDefault="00DF1309" w:rsidP="00E5545C">
      <w:pPr>
        <w:spacing w:after="0" w:line="276" w:lineRule="auto"/>
        <w:ind w:right="-22" w:firstLine="720"/>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Astfel</w:t>
      </w:r>
      <w:r w:rsidR="000865E5">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CR Stră</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eni a transmis în loca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iune </w:t>
      </w:r>
      <w:r w:rsidR="005F1CF0">
        <w:rPr>
          <w:rFonts w:asciiTheme="majorHAnsi" w:hAnsiTheme="majorHAnsi" w:cstheme="majorHAnsi"/>
          <w:sz w:val="24"/>
          <w:szCs w:val="24"/>
          <w:lang w:val="ro-MD"/>
        </w:rPr>
        <w:t xml:space="preserve">agentului economic </w:t>
      </w:r>
      <w:r w:rsidRPr="00A92E2B">
        <w:rPr>
          <w:rFonts w:asciiTheme="majorHAnsi" w:hAnsiTheme="majorHAnsi" w:cstheme="majorHAnsi"/>
          <w:sz w:val="24"/>
          <w:szCs w:val="24"/>
          <w:lang w:val="ro-MD"/>
        </w:rPr>
        <w:t>imobile cu suprafa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a totală de 2</w:t>
      </w:r>
      <w:r w:rsidR="005F1CF0">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937,65 m</w:t>
      </w:r>
      <w:r w:rsidRPr="007B50B0">
        <w:rPr>
          <w:rFonts w:asciiTheme="majorHAnsi" w:hAnsiTheme="majorHAnsi" w:cstheme="majorHAnsi"/>
          <w:sz w:val="24"/>
          <w:szCs w:val="24"/>
          <w:vertAlign w:val="superscript"/>
          <w:lang w:val="ro-MD"/>
        </w:rPr>
        <w:t>2</w:t>
      </w:r>
      <w:r w:rsidRPr="00A92E2B">
        <w:rPr>
          <w:rFonts w:asciiTheme="majorHAnsi" w:hAnsiTheme="majorHAnsi" w:cstheme="majorHAnsi"/>
          <w:sz w:val="24"/>
          <w:szCs w:val="24"/>
          <w:lang w:val="ro-MD"/>
        </w:rPr>
        <w:t xml:space="preserv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i bunuri materiale (utilaje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materiale din dotarea cantinelor) în valoare de 2</w:t>
      </w:r>
      <w:r w:rsidR="005F1CF0">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960,2 mii lei. De men</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ionat că</w:t>
      </w:r>
      <w:r w:rsidR="000726DC">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p</w:t>
      </w:r>
      <w:r w:rsidR="005F1CF0">
        <w:rPr>
          <w:rFonts w:asciiTheme="majorHAnsi" w:hAnsiTheme="majorHAnsi" w:cstheme="majorHAnsi"/>
          <w:sz w:val="24"/>
          <w:szCs w:val="24"/>
          <w:lang w:val="ro-MD"/>
        </w:rPr>
        <w:t>â</w:t>
      </w:r>
      <w:r w:rsidRPr="00A92E2B">
        <w:rPr>
          <w:rFonts w:asciiTheme="majorHAnsi" w:hAnsiTheme="majorHAnsi" w:cstheme="majorHAnsi"/>
          <w:sz w:val="24"/>
          <w:szCs w:val="24"/>
          <w:lang w:val="ro-MD"/>
        </w:rPr>
        <w:t>nă la sf</w:t>
      </w:r>
      <w:r w:rsidR="005F1CF0">
        <w:rPr>
          <w:rFonts w:asciiTheme="majorHAnsi" w:hAnsiTheme="majorHAnsi" w:cstheme="majorHAnsi"/>
          <w:sz w:val="24"/>
          <w:szCs w:val="24"/>
          <w:lang w:val="ro-MD"/>
        </w:rPr>
        <w:t>â</w:t>
      </w:r>
      <w:r w:rsidRPr="00A92E2B">
        <w:rPr>
          <w:rFonts w:asciiTheme="majorHAnsi" w:hAnsiTheme="majorHAnsi" w:cstheme="majorHAnsi"/>
          <w:sz w:val="24"/>
          <w:szCs w:val="24"/>
          <w:lang w:val="ro-MD"/>
        </w:rPr>
        <w:t>r</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itul anului 2019</w:t>
      </w:r>
      <w:r w:rsidR="005F1CF0">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5 APL de nivelul I nu </w:t>
      </w:r>
      <w:r w:rsidR="005F1CF0">
        <w:rPr>
          <w:rFonts w:asciiTheme="majorHAnsi" w:hAnsiTheme="majorHAnsi" w:cstheme="majorHAnsi"/>
          <w:sz w:val="24"/>
          <w:szCs w:val="24"/>
          <w:lang w:val="ro-MD"/>
        </w:rPr>
        <w:t>și-</w:t>
      </w:r>
      <w:r w:rsidRPr="00A92E2B">
        <w:rPr>
          <w:rFonts w:asciiTheme="majorHAnsi" w:hAnsiTheme="majorHAnsi" w:cstheme="majorHAnsi"/>
          <w:sz w:val="24"/>
          <w:szCs w:val="24"/>
          <w:lang w:val="ro-MD"/>
        </w:rPr>
        <w:t>au dat acordul de subloca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iune a bunurilor imobile </w:t>
      </w:r>
      <w:r w:rsidR="005F1CF0">
        <w:rPr>
          <w:rFonts w:asciiTheme="majorHAnsi" w:hAnsiTheme="majorHAnsi" w:cstheme="majorHAnsi"/>
          <w:sz w:val="24"/>
          <w:szCs w:val="24"/>
          <w:lang w:val="ro-MD"/>
        </w:rPr>
        <w:t xml:space="preserve">ce aparțin </w:t>
      </w:r>
      <w:r w:rsidRPr="00A92E2B">
        <w:rPr>
          <w:rFonts w:asciiTheme="majorHAnsi" w:hAnsiTheme="majorHAnsi" w:cstheme="majorHAnsi"/>
          <w:sz w:val="24"/>
          <w:szCs w:val="24"/>
          <w:lang w:val="ro-MD"/>
        </w:rPr>
        <w:t>l</w:t>
      </w:r>
      <w:r w:rsidR="005F1CF0">
        <w:rPr>
          <w:rFonts w:asciiTheme="majorHAnsi" w:hAnsiTheme="majorHAnsi" w:cstheme="majorHAnsi"/>
          <w:sz w:val="24"/>
          <w:szCs w:val="24"/>
          <w:lang w:val="ro-MD"/>
        </w:rPr>
        <w:t>a</w:t>
      </w:r>
      <w:r w:rsidRPr="00A92E2B">
        <w:rPr>
          <w:rFonts w:asciiTheme="majorHAnsi" w:hAnsiTheme="majorHAnsi" w:cstheme="majorHAnsi"/>
          <w:sz w:val="24"/>
          <w:szCs w:val="24"/>
          <w:lang w:val="ro-MD"/>
        </w:rPr>
        <w:t xml:space="preserve"> 18 institu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ii de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nt</w:t>
      </w:r>
      <w:r w:rsidR="005F1CF0">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cu suprafa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a totală de 1</w:t>
      </w:r>
      <w:r w:rsidR="005F1CF0">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784,99 m</w:t>
      </w:r>
      <w:r w:rsidRPr="007B50B0">
        <w:rPr>
          <w:rFonts w:asciiTheme="majorHAnsi" w:hAnsiTheme="majorHAnsi" w:cstheme="majorHAnsi"/>
          <w:sz w:val="24"/>
          <w:szCs w:val="24"/>
          <w:vertAlign w:val="superscript"/>
          <w:lang w:val="ro-MD"/>
        </w:rPr>
        <w:t>2</w:t>
      </w:r>
      <w:r w:rsidR="005F1CF0" w:rsidRPr="007B50B0">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i </w:t>
      </w:r>
      <w:r w:rsidR="005F1CF0">
        <w:rPr>
          <w:rFonts w:asciiTheme="majorHAnsi" w:hAnsiTheme="majorHAnsi" w:cstheme="majorHAnsi"/>
          <w:sz w:val="24"/>
          <w:szCs w:val="24"/>
          <w:lang w:val="ro-MD"/>
        </w:rPr>
        <w:t xml:space="preserve">a </w:t>
      </w:r>
      <w:r w:rsidRPr="00A92E2B">
        <w:rPr>
          <w:rFonts w:asciiTheme="majorHAnsi" w:hAnsiTheme="majorHAnsi" w:cstheme="majorHAnsi"/>
          <w:sz w:val="24"/>
          <w:szCs w:val="24"/>
          <w:lang w:val="ro-MD"/>
        </w:rPr>
        <w:t>bunuri</w:t>
      </w:r>
      <w:r w:rsidR="005F1CF0">
        <w:rPr>
          <w:rFonts w:asciiTheme="majorHAnsi" w:hAnsiTheme="majorHAnsi" w:cstheme="majorHAnsi"/>
          <w:sz w:val="24"/>
          <w:szCs w:val="24"/>
          <w:lang w:val="ro-MD"/>
        </w:rPr>
        <w:t>lor</w:t>
      </w:r>
      <w:r w:rsidRPr="00A92E2B">
        <w:rPr>
          <w:rFonts w:asciiTheme="majorHAnsi" w:hAnsiTheme="majorHAnsi" w:cstheme="majorHAnsi"/>
          <w:sz w:val="24"/>
          <w:szCs w:val="24"/>
          <w:lang w:val="ro-MD"/>
        </w:rPr>
        <w:t xml:space="preserve"> materiale în valoare de 2</w:t>
      </w:r>
      <w:r w:rsidR="005F1CF0">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201,5 mii lei, care sunt</w:t>
      </w:r>
      <w:r w:rsidR="00BD7A4A">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 xml:space="preserve">utilizate de agentul economic pentru prestarea serviciului de alimentare a copiilor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elevilor. În anul 2019, acesta a achitat pentru loca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iune 735,2 mii lei, din care: 220,6 mii lei </w:t>
      </w:r>
      <w:r w:rsidR="005F1CF0">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pentru loca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iunea bunurilor imobile</w:t>
      </w:r>
      <w:r w:rsidR="005F1CF0">
        <w:rPr>
          <w:rFonts w:asciiTheme="majorHAnsi" w:hAnsiTheme="majorHAnsi" w:cstheme="majorHAnsi"/>
          <w:sz w:val="24"/>
          <w:szCs w:val="24"/>
          <w:lang w:val="ro-MD"/>
        </w:rPr>
        <w:t>,</w:t>
      </w:r>
      <w:r w:rsidRPr="00A92E2B">
        <w:rPr>
          <w:rFonts w:asciiTheme="majorHAnsi" w:hAnsiTheme="majorHAnsi" w:cstheme="majorHAnsi"/>
          <w:sz w:val="24"/>
          <w:szCs w:val="24"/>
          <w:lang w:val="ro-MD"/>
        </w:rPr>
        <w:t xml:space="preserve">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514,6 mii lei – pentru loca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iunea bunurilor materiale. La r</w:t>
      </w:r>
      <w:r w:rsidR="005F1CF0">
        <w:rPr>
          <w:rFonts w:asciiTheme="majorHAnsi" w:hAnsiTheme="majorHAnsi" w:cstheme="majorHAnsi"/>
          <w:sz w:val="24"/>
          <w:szCs w:val="24"/>
          <w:lang w:val="ro-MD"/>
        </w:rPr>
        <w:t>â</w:t>
      </w:r>
      <w:r w:rsidRPr="00A92E2B">
        <w:rPr>
          <w:rFonts w:asciiTheme="majorHAnsi" w:hAnsiTheme="majorHAnsi" w:cstheme="majorHAnsi"/>
          <w:sz w:val="24"/>
          <w:szCs w:val="24"/>
          <w:lang w:val="ro-MD"/>
        </w:rPr>
        <w:t>ndul său, CR Stră</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eni nu </w:t>
      </w:r>
      <w:r w:rsidR="005F1CF0">
        <w:rPr>
          <w:rFonts w:asciiTheme="majorHAnsi" w:hAnsiTheme="majorHAnsi" w:cstheme="majorHAnsi"/>
          <w:sz w:val="24"/>
          <w:szCs w:val="24"/>
          <w:lang w:val="ro-MD"/>
        </w:rPr>
        <w:t xml:space="preserve">a </w:t>
      </w:r>
      <w:r w:rsidRPr="00A92E2B">
        <w:rPr>
          <w:rFonts w:asciiTheme="majorHAnsi" w:hAnsiTheme="majorHAnsi" w:cstheme="majorHAnsi"/>
          <w:sz w:val="24"/>
          <w:szCs w:val="24"/>
          <w:lang w:val="ro-MD"/>
        </w:rPr>
        <w:t>repartiz</w:t>
      </w:r>
      <w:r w:rsidR="005F1CF0">
        <w:rPr>
          <w:rFonts w:asciiTheme="majorHAnsi" w:hAnsiTheme="majorHAnsi" w:cstheme="majorHAnsi"/>
          <w:sz w:val="24"/>
          <w:szCs w:val="24"/>
          <w:lang w:val="ro-MD"/>
        </w:rPr>
        <w:t>at</w:t>
      </w:r>
      <w:r w:rsidRPr="00A92E2B">
        <w:rPr>
          <w:rFonts w:asciiTheme="majorHAnsi" w:hAnsiTheme="majorHAnsi" w:cstheme="majorHAnsi"/>
          <w:sz w:val="24"/>
          <w:szCs w:val="24"/>
          <w:lang w:val="ro-MD"/>
        </w:rPr>
        <w:t xml:space="preserve"> AAPL </w:t>
      </w:r>
      <w:r w:rsidRPr="00A92E2B">
        <w:rPr>
          <w:rFonts w:asciiTheme="majorHAnsi" w:hAnsiTheme="majorHAnsi" w:cstheme="majorHAnsi"/>
          <w:sz w:val="24"/>
          <w:szCs w:val="24"/>
          <w:lang w:val="ro-MD"/>
        </w:rPr>
        <w:lastRenderedPageBreak/>
        <w:t>de nivelul I aceste mijloace, ci le</w:t>
      </w:r>
      <w:r w:rsidR="005F1CF0">
        <w:rPr>
          <w:rFonts w:asciiTheme="majorHAnsi" w:hAnsiTheme="majorHAnsi" w:cstheme="majorHAnsi"/>
          <w:sz w:val="24"/>
          <w:szCs w:val="24"/>
          <w:lang w:val="ro-MD"/>
        </w:rPr>
        <w:t>-a</w:t>
      </w:r>
      <w:r w:rsidRPr="00A92E2B">
        <w:rPr>
          <w:rFonts w:asciiTheme="majorHAnsi" w:hAnsiTheme="majorHAnsi" w:cstheme="majorHAnsi"/>
          <w:sz w:val="24"/>
          <w:szCs w:val="24"/>
          <w:lang w:val="ro-MD"/>
        </w:rPr>
        <w:t xml:space="preserve"> direc</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ion</w:t>
      </w:r>
      <w:r w:rsidR="005F1CF0">
        <w:rPr>
          <w:rFonts w:asciiTheme="majorHAnsi" w:hAnsiTheme="majorHAnsi" w:cstheme="majorHAnsi"/>
          <w:sz w:val="24"/>
          <w:szCs w:val="24"/>
          <w:lang w:val="ro-MD"/>
        </w:rPr>
        <w:t>at</w:t>
      </w:r>
      <w:r w:rsidRPr="00A92E2B">
        <w:rPr>
          <w:rFonts w:asciiTheme="majorHAnsi" w:hAnsiTheme="majorHAnsi" w:cstheme="majorHAnsi"/>
          <w:sz w:val="24"/>
          <w:szCs w:val="24"/>
          <w:lang w:val="ro-MD"/>
        </w:rPr>
        <w:t xml:space="preserve"> pentru achitarea serviciilor de alimentare. De asemenea, agentul economic </w:t>
      </w:r>
      <w:r w:rsidR="005F1CF0">
        <w:rPr>
          <w:rFonts w:asciiTheme="majorHAnsi" w:hAnsiTheme="majorHAnsi" w:cstheme="majorHAnsi"/>
          <w:sz w:val="24"/>
          <w:szCs w:val="24"/>
          <w:lang w:val="ro-MD"/>
        </w:rPr>
        <w:t xml:space="preserve">a </w:t>
      </w:r>
      <w:r w:rsidRPr="00A92E2B">
        <w:rPr>
          <w:rFonts w:asciiTheme="majorHAnsi" w:hAnsiTheme="majorHAnsi" w:cstheme="majorHAnsi"/>
          <w:sz w:val="24"/>
          <w:szCs w:val="24"/>
          <w:lang w:val="ro-MD"/>
        </w:rPr>
        <w:t>achit</w:t>
      </w:r>
      <w:r w:rsidR="005F1CF0">
        <w:rPr>
          <w:rFonts w:asciiTheme="majorHAnsi" w:hAnsiTheme="majorHAnsi" w:cstheme="majorHAnsi"/>
          <w:sz w:val="24"/>
          <w:szCs w:val="24"/>
          <w:lang w:val="ro-MD"/>
        </w:rPr>
        <w:t>at</w:t>
      </w:r>
      <w:r w:rsidRPr="00A92E2B">
        <w:rPr>
          <w:rFonts w:asciiTheme="majorHAnsi" w:hAnsiTheme="majorHAnsi" w:cstheme="majorHAnsi"/>
          <w:sz w:val="24"/>
          <w:szCs w:val="24"/>
          <w:lang w:val="ro-MD"/>
        </w:rPr>
        <w:t xml:space="preserve"> plata pentru serviciile comunale (energia electrică, gaze naturale, apa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 xml:space="preserve">i canalizarea) utilizate, în anul 2019 suma achitată constituind </w:t>
      </w:r>
      <w:r w:rsidR="00D766CE">
        <w:rPr>
          <w:rFonts w:asciiTheme="majorHAnsi" w:hAnsiTheme="majorHAnsi" w:cstheme="majorHAnsi"/>
          <w:b/>
          <w:i/>
          <w:sz w:val="24"/>
          <w:szCs w:val="24"/>
          <w:lang w:val="ro-MD"/>
        </w:rPr>
        <w:t>0,9</w:t>
      </w:r>
      <w:r w:rsidRPr="00A92E2B">
        <w:rPr>
          <w:rFonts w:asciiTheme="majorHAnsi" w:hAnsiTheme="majorHAnsi" w:cstheme="majorHAnsi"/>
          <w:b/>
          <w:i/>
          <w:sz w:val="24"/>
          <w:szCs w:val="24"/>
          <w:lang w:val="ro-MD"/>
        </w:rPr>
        <w:t xml:space="preserve"> mi</w:t>
      </w:r>
      <w:r w:rsidR="00D766CE">
        <w:rPr>
          <w:rFonts w:asciiTheme="majorHAnsi" w:hAnsiTheme="majorHAnsi" w:cstheme="majorHAnsi"/>
          <w:b/>
          <w:i/>
          <w:sz w:val="24"/>
          <w:szCs w:val="24"/>
          <w:lang w:val="ro-MD"/>
        </w:rPr>
        <w:t>l</w:t>
      </w:r>
      <w:r w:rsidR="00E43760">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 xml:space="preserve"> lei</w:t>
      </w:r>
      <w:r w:rsidRPr="00A92E2B">
        <w:rPr>
          <w:rFonts w:asciiTheme="majorHAnsi" w:hAnsiTheme="majorHAnsi" w:cstheme="majorHAnsi"/>
          <w:sz w:val="24"/>
          <w:szCs w:val="24"/>
          <w:lang w:val="ro-MD"/>
        </w:rPr>
        <w:t xml:space="preserve">, care </w:t>
      </w:r>
      <w:r w:rsidR="005F1CF0">
        <w:rPr>
          <w:rFonts w:asciiTheme="majorHAnsi" w:hAnsiTheme="majorHAnsi" w:cstheme="majorHAnsi"/>
          <w:sz w:val="24"/>
          <w:szCs w:val="24"/>
          <w:lang w:val="ro-MD"/>
        </w:rPr>
        <w:t xml:space="preserve">au fost </w:t>
      </w:r>
      <w:r w:rsidRPr="00A92E2B">
        <w:rPr>
          <w:rFonts w:asciiTheme="majorHAnsi" w:hAnsiTheme="majorHAnsi" w:cstheme="majorHAnsi"/>
          <w:sz w:val="24"/>
          <w:szCs w:val="24"/>
          <w:lang w:val="ro-MD"/>
        </w:rPr>
        <w:t>repartizate ulterior proprietarilor</w:t>
      </w:r>
      <w:r w:rsidR="00E43760">
        <w:rPr>
          <w:rFonts w:asciiTheme="majorHAnsi" w:hAnsiTheme="majorHAnsi" w:cstheme="majorHAnsi"/>
          <w:sz w:val="24"/>
          <w:szCs w:val="24"/>
          <w:lang w:val="ro-MD"/>
        </w:rPr>
        <w:t xml:space="preserve"> de</w:t>
      </w:r>
      <w:r w:rsidRPr="00A92E2B">
        <w:rPr>
          <w:rFonts w:asciiTheme="majorHAnsi" w:hAnsiTheme="majorHAnsi" w:cstheme="majorHAnsi"/>
          <w:sz w:val="24"/>
          <w:szCs w:val="24"/>
          <w:lang w:val="ro-MD"/>
        </w:rPr>
        <w:t xml:space="preserve"> imobile. De men</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 xml:space="preserve">ionat că APL </w:t>
      </w:r>
      <w:r w:rsidR="002F0A60">
        <w:rPr>
          <w:rFonts w:asciiTheme="majorHAnsi" w:hAnsiTheme="majorHAnsi" w:cstheme="majorHAnsi"/>
          <w:sz w:val="24"/>
          <w:szCs w:val="24"/>
          <w:lang w:val="ro-MD"/>
        </w:rPr>
        <w:t xml:space="preserve">de </w:t>
      </w:r>
      <w:r w:rsidRPr="00A92E2B">
        <w:rPr>
          <w:rFonts w:asciiTheme="majorHAnsi" w:hAnsiTheme="majorHAnsi" w:cstheme="majorHAnsi"/>
          <w:sz w:val="24"/>
          <w:szCs w:val="24"/>
          <w:lang w:val="ro-MD"/>
        </w:rPr>
        <w:t xml:space="preserve">nivelul I care nu au transmis bunurile imobile agentului economic suportă cheltuielile pentru serviciile comunale din mijloacele proprii, care în anul 2019 au constituit </w:t>
      </w:r>
      <w:r w:rsidR="00D766CE">
        <w:rPr>
          <w:rFonts w:asciiTheme="majorHAnsi" w:hAnsiTheme="majorHAnsi" w:cstheme="majorHAnsi"/>
          <w:b/>
          <w:i/>
          <w:sz w:val="24"/>
          <w:szCs w:val="24"/>
          <w:lang w:val="ro-MD"/>
        </w:rPr>
        <w:t>0,6</w:t>
      </w:r>
      <w:r w:rsidRPr="00A92E2B">
        <w:rPr>
          <w:rFonts w:asciiTheme="majorHAnsi" w:hAnsiTheme="majorHAnsi" w:cstheme="majorHAnsi"/>
          <w:b/>
          <w:i/>
          <w:sz w:val="24"/>
          <w:szCs w:val="24"/>
          <w:lang w:val="ro-MD"/>
        </w:rPr>
        <w:t xml:space="preserve"> mi</w:t>
      </w:r>
      <w:r w:rsidR="00D766CE">
        <w:rPr>
          <w:rFonts w:asciiTheme="majorHAnsi" w:hAnsiTheme="majorHAnsi" w:cstheme="majorHAnsi"/>
          <w:b/>
          <w:i/>
          <w:sz w:val="24"/>
          <w:szCs w:val="24"/>
          <w:lang w:val="ro-MD"/>
        </w:rPr>
        <w:t>l</w:t>
      </w:r>
      <w:r w:rsidR="00E43760">
        <w:rPr>
          <w:rFonts w:asciiTheme="majorHAnsi" w:hAnsiTheme="majorHAnsi" w:cstheme="majorHAnsi"/>
          <w:b/>
          <w:i/>
          <w:sz w:val="24"/>
          <w:szCs w:val="24"/>
          <w:lang w:val="ro-MD"/>
        </w:rPr>
        <w:t>.</w:t>
      </w:r>
      <w:r w:rsidRPr="00A92E2B">
        <w:rPr>
          <w:rFonts w:asciiTheme="majorHAnsi" w:hAnsiTheme="majorHAnsi" w:cstheme="majorHAnsi"/>
          <w:b/>
          <w:i/>
          <w:sz w:val="24"/>
          <w:szCs w:val="24"/>
          <w:lang w:val="ro-MD"/>
        </w:rPr>
        <w:t xml:space="preserve"> lei.</w:t>
      </w:r>
      <w:r w:rsidR="00BD7A4A">
        <w:rPr>
          <w:rFonts w:asciiTheme="majorHAnsi" w:hAnsiTheme="majorHAnsi" w:cstheme="majorHAnsi"/>
          <w:sz w:val="24"/>
          <w:szCs w:val="24"/>
          <w:lang w:val="ro-MD"/>
        </w:rPr>
        <w:t xml:space="preserve"> </w:t>
      </w:r>
    </w:p>
    <w:p w14:paraId="4D00808A" w14:textId="3A62701D" w:rsidR="00DF1309" w:rsidRPr="00A92E2B" w:rsidRDefault="004F0647" w:rsidP="00E5545C">
      <w:pPr>
        <w:spacing w:after="0" w:line="276" w:lineRule="auto"/>
        <w:ind w:right="-22" w:firstLine="720"/>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Ț</w:t>
      </w:r>
      <w:r w:rsidR="00DF1309" w:rsidRPr="00A92E2B">
        <w:rPr>
          <w:rFonts w:asciiTheme="majorHAnsi" w:hAnsiTheme="majorHAnsi" w:cstheme="majorHAnsi"/>
          <w:sz w:val="24"/>
          <w:szCs w:val="24"/>
          <w:lang w:val="ro-MD"/>
        </w:rPr>
        <w:t>inem să men</w:t>
      </w:r>
      <w:r w:rsidRPr="00A92E2B">
        <w:rPr>
          <w:rFonts w:asciiTheme="majorHAnsi" w:hAnsiTheme="majorHAnsi" w:cstheme="majorHAnsi"/>
          <w:sz w:val="24"/>
          <w:szCs w:val="24"/>
          <w:lang w:val="ro-MD"/>
        </w:rPr>
        <w:t>ț</w:t>
      </w:r>
      <w:r w:rsidR="00DF1309" w:rsidRPr="00A92E2B">
        <w:rPr>
          <w:rFonts w:asciiTheme="majorHAnsi" w:hAnsiTheme="majorHAnsi" w:cstheme="majorHAnsi"/>
          <w:sz w:val="24"/>
          <w:szCs w:val="24"/>
          <w:lang w:val="ro-MD"/>
        </w:rPr>
        <w:t>ionăm că Ministerul Educa</w:t>
      </w:r>
      <w:r w:rsidRPr="00A92E2B">
        <w:rPr>
          <w:rFonts w:asciiTheme="majorHAnsi" w:hAnsiTheme="majorHAnsi" w:cstheme="majorHAnsi"/>
          <w:sz w:val="24"/>
          <w:szCs w:val="24"/>
          <w:lang w:val="ro-MD"/>
        </w:rPr>
        <w:t>ț</w:t>
      </w:r>
      <w:r w:rsidR="00DF1309" w:rsidRPr="00A92E2B">
        <w:rPr>
          <w:rFonts w:asciiTheme="majorHAnsi" w:hAnsiTheme="majorHAnsi" w:cstheme="majorHAnsi"/>
          <w:sz w:val="24"/>
          <w:szCs w:val="24"/>
          <w:lang w:val="ro-MD"/>
        </w:rPr>
        <w:t xml:space="preserve">iei, Culturii </w:t>
      </w:r>
      <w:r w:rsidRPr="00A92E2B">
        <w:rPr>
          <w:rFonts w:asciiTheme="majorHAnsi" w:hAnsiTheme="majorHAnsi" w:cstheme="majorHAnsi"/>
          <w:sz w:val="24"/>
          <w:szCs w:val="24"/>
          <w:lang w:val="ro-MD"/>
        </w:rPr>
        <w:t>ș</w:t>
      </w:r>
      <w:r w:rsidR="00DF1309" w:rsidRPr="00A92E2B">
        <w:rPr>
          <w:rFonts w:asciiTheme="majorHAnsi" w:hAnsiTheme="majorHAnsi" w:cstheme="majorHAnsi"/>
          <w:sz w:val="24"/>
          <w:szCs w:val="24"/>
          <w:lang w:val="ro-MD"/>
        </w:rPr>
        <w:t>i Cercetării a prezentat</w:t>
      </w:r>
      <w:r w:rsidR="002F0A60">
        <w:rPr>
          <w:rFonts w:asciiTheme="majorHAnsi" w:hAnsiTheme="majorHAnsi" w:cstheme="majorHAnsi"/>
          <w:sz w:val="24"/>
          <w:szCs w:val="24"/>
          <w:lang w:val="ro-MD"/>
        </w:rPr>
        <w:t>,</w:t>
      </w:r>
      <w:r w:rsidR="00DF1309" w:rsidRPr="00A92E2B">
        <w:rPr>
          <w:rFonts w:asciiTheme="majorHAnsi" w:hAnsiTheme="majorHAnsi" w:cstheme="majorHAnsi"/>
          <w:sz w:val="24"/>
          <w:szCs w:val="24"/>
          <w:lang w:val="ro-MD"/>
        </w:rPr>
        <w:t xml:space="preserve"> la data de 29.06.2020</w:t>
      </w:r>
      <w:r w:rsidR="002F0A60">
        <w:rPr>
          <w:rFonts w:asciiTheme="majorHAnsi" w:hAnsiTheme="majorHAnsi" w:cstheme="majorHAnsi"/>
          <w:sz w:val="24"/>
          <w:szCs w:val="24"/>
          <w:lang w:val="ro-MD"/>
        </w:rPr>
        <w:t>,</w:t>
      </w:r>
      <w:r w:rsidR="00DF1309" w:rsidRPr="00A92E2B">
        <w:rPr>
          <w:rFonts w:asciiTheme="majorHAnsi" w:hAnsiTheme="majorHAnsi" w:cstheme="majorHAnsi"/>
          <w:sz w:val="24"/>
          <w:szCs w:val="24"/>
          <w:lang w:val="ro-MD"/>
        </w:rPr>
        <w:t xml:space="preserve"> Cancelariei de Stat </w:t>
      </w:r>
      <w:r w:rsidR="002F0A60">
        <w:rPr>
          <w:rFonts w:asciiTheme="majorHAnsi" w:hAnsiTheme="majorHAnsi" w:cstheme="majorHAnsi"/>
          <w:sz w:val="24"/>
          <w:szCs w:val="24"/>
          <w:lang w:val="ro-MD"/>
        </w:rPr>
        <w:t>R</w:t>
      </w:r>
      <w:r w:rsidR="00DF1309" w:rsidRPr="00A92E2B">
        <w:rPr>
          <w:rFonts w:asciiTheme="majorHAnsi" w:hAnsiTheme="majorHAnsi" w:cstheme="majorHAnsi"/>
          <w:sz w:val="24"/>
          <w:szCs w:val="24"/>
          <w:lang w:val="ro-MD"/>
        </w:rPr>
        <w:t>aportul generalizat privind modul de organizare a alimenta</w:t>
      </w:r>
      <w:r w:rsidRPr="00A92E2B">
        <w:rPr>
          <w:rFonts w:asciiTheme="majorHAnsi" w:hAnsiTheme="majorHAnsi" w:cstheme="majorHAnsi"/>
          <w:sz w:val="24"/>
          <w:szCs w:val="24"/>
          <w:lang w:val="ro-MD"/>
        </w:rPr>
        <w:t>ț</w:t>
      </w:r>
      <w:r w:rsidR="00DF1309" w:rsidRPr="00A92E2B">
        <w:rPr>
          <w:rFonts w:asciiTheme="majorHAnsi" w:hAnsiTheme="majorHAnsi" w:cstheme="majorHAnsi"/>
          <w:sz w:val="24"/>
          <w:szCs w:val="24"/>
          <w:lang w:val="ro-MD"/>
        </w:rPr>
        <w:t xml:space="preserve">iei copiilor </w:t>
      </w:r>
      <w:r w:rsidRPr="00A92E2B">
        <w:rPr>
          <w:rFonts w:asciiTheme="majorHAnsi" w:hAnsiTheme="majorHAnsi" w:cstheme="majorHAnsi"/>
          <w:sz w:val="24"/>
          <w:szCs w:val="24"/>
          <w:lang w:val="ro-MD"/>
        </w:rPr>
        <w:t>ș</w:t>
      </w:r>
      <w:r w:rsidR="00DF1309" w:rsidRPr="00A92E2B">
        <w:rPr>
          <w:rFonts w:asciiTheme="majorHAnsi" w:hAnsiTheme="majorHAnsi" w:cstheme="majorHAnsi"/>
          <w:sz w:val="24"/>
          <w:szCs w:val="24"/>
          <w:lang w:val="ro-MD"/>
        </w:rPr>
        <w:t>i elevilor din institu</w:t>
      </w:r>
      <w:r w:rsidRPr="00A92E2B">
        <w:rPr>
          <w:rFonts w:asciiTheme="majorHAnsi" w:hAnsiTheme="majorHAnsi" w:cstheme="majorHAnsi"/>
          <w:sz w:val="24"/>
          <w:szCs w:val="24"/>
          <w:lang w:val="ro-MD"/>
        </w:rPr>
        <w:t>ț</w:t>
      </w:r>
      <w:r w:rsidR="00DF1309"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00DF1309" w:rsidRPr="00A92E2B">
        <w:rPr>
          <w:rFonts w:asciiTheme="majorHAnsi" w:hAnsiTheme="majorHAnsi" w:cstheme="majorHAnsi"/>
          <w:sz w:val="24"/>
          <w:szCs w:val="24"/>
          <w:lang w:val="ro-MD"/>
        </w:rPr>
        <w:t>nt general din r</w:t>
      </w:r>
      <w:r w:rsidR="002F0A60">
        <w:rPr>
          <w:rFonts w:asciiTheme="majorHAnsi" w:hAnsiTheme="majorHAnsi" w:cstheme="majorHAnsi"/>
          <w:sz w:val="24"/>
          <w:szCs w:val="24"/>
          <w:lang w:val="ro-MD"/>
        </w:rPr>
        <w:t>-nul</w:t>
      </w:r>
      <w:r w:rsidR="00DF1309" w:rsidRPr="00A92E2B">
        <w:rPr>
          <w:rFonts w:asciiTheme="majorHAnsi" w:hAnsiTheme="majorHAnsi" w:cstheme="majorHAnsi"/>
          <w:sz w:val="24"/>
          <w:szCs w:val="24"/>
          <w:lang w:val="ro-MD"/>
        </w:rPr>
        <w:t xml:space="preserve"> Stră</w:t>
      </w:r>
      <w:r w:rsidRPr="00A92E2B">
        <w:rPr>
          <w:rFonts w:asciiTheme="majorHAnsi" w:hAnsiTheme="majorHAnsi" w:cstheme="majorHAnsi"/>
          <w:sz w:val="24"/>
          <w:szCs w:val="24"/>
          <w:lang w:val="ro-MD"/>
        </w:rPr>
        <w:t>ș</w:t>
      </w:r>
      <w:r w:rsidR="00DF1309" w:rsidRPr="00A92E2B">
        <w:rPr>
          <w:rFonts w:asciiTheme="majorHAnsi" w:hAnsiTheme="majorHAnsi" w:cstheme="majorHAnsi"/>
          <w:sz w:val="24"/>
          <w:szCs w:val="24"/>
          <w:lang w:val="ro-MD"/>
        </w:rPr>
        <w:t>eni</w:t>
      </w:r>
      <w:r w:rsidR="002F0A60">
        <w:rPr>
          <w:rFonts w:asciiTheme="majorHAnsi" w:hAnsiTheme="majorHAnsi" w:cstheme="majorHAnsi"/>
          <w:sz w:val="24"/>
          <w:szCs w:val="24"/>
          <w:lang w:val="ro-MD"/>
        </w:rPr>
        <w:t>,</w:t>
      </w:r>
      <w:r w:rsidR="00DF1309" w:rsidRPr="00A92E2B">
        <w:rPr>
          <w:rFonts w:asciiTheme="majorHAnsi" w:hAnsiTheme="majorHAnsi" w:cstheme="majorHAnsi"/>
          <w:sz w:val="24"/>
          <w:szCs w:val="24"/>
          <w:lang w:val="ro-MD"/>
        </w:rPr>
        <w:t xml:space="preserve"> </w:t>
      </w:r>
      <w:r w:rsidR="002F0A60">
        <w:rPr>
          <w:rFonts w:asciiTheme="majorHAnsi" w:hAnsiTheme="majorHAnsi" w:cstheme="majorHAnsi"/>
          <w:sz w:val="24"/>
          <w:szCs w:val="24"/>
          <w:lang w:val="ro-MD"/>
        </w:rPr>
        <w:t>î</w:t>
      </w:r>
      <w:r w:rsidR="00DF1309" w:rsidRPr="00A92E2B">
        <w:rPr>
          <w:rFonts w:asciiTheme="majorHAnsi" w:hAnsiTheme="majorHAnsi" w:cstheme="majorHAnsi"/>
          <w:sz w:val="24"/>
          <w:szCs w:val="24"/>
          <w:lang w:val="ro-MD"/>
        </w:rPr>
        <w:t>n care a indicat mai multe probleme în derul</w:t>
      </w:r>
      <w:r w:rsidR="002F0A60">
        <w:rPr>
          <w:rFonts w:asciiTheme="majorHAnsi" w:hAnsiTheme="majorHAnsi" w:cstheme="majorHAnsi"/>
          <w:sz w:val="24"/>
          <w:szCs w:val="24"/>
          <w:lang w:val="ro-MD"/>
        </w:rPr>
        <w:t>area</w:t>
      </w:r>
      <w:r w:rsidR="00DF1309" w:rsidRPr="00A92E2B">
        <w:rPr>
          <w:rFonts w:asciiTheme="majorHAnsi" w:hAnsiTheme="majorHAnsi" w:cstheme="majorHAnsi"/>
          <w:sz w:val="24"/>
          <w:szCs w:val="24"/>
          <w:lang w:val="ro-MD"/>
        </w:rPr>
        <w:t xml:space="preserve"> proiectului-pilot, cum ar fi:</w:t>
      </w:r>
    </w:p>
    <w:p w14:paraId="27500F64" w14:textId="228C1B91" w:rsidR="00DF1309" w:rsidRPr="00A92E2B" w:rsidRDefault="002F0A60" w:rsidP="00E5545C">
      <w:pPr>
        <w:pStyle w:val="ListParagraph"/>
        <w:numPr>
          <w:ilvl w:val="0"/>
          <w:numId w:val="32"/>
        </w:numPr>
        <w:spacing w:after="0" w:line="276" w:lineRule="auto"/>
        <w:ind w:left="0" w:right="-22" w:firstLine="426"/>
        <w:jc w:val="both"/>
        <w:rPr>
          <w:rFonts w:asciiTheme="majorHAnsi" w:hAnsiTheme="majorHAnsi" w:cstheme="majorHAnsi"/>
          <w:sz w:val="24"/>
          <w:szCs w:val="24"/>
          <w:lang w:val="ro-MD"/>
        </w:rPr>
      </w:pPr>
      <w:r>
        <w:rPr>
          <w:rFonts w:asciiTheme="majorHAnsi" w:hAnsiTheme="majorHAnsi" w:cstheme="majorHAnsi"/>
          <w:sz w:val="24"/>
          <w:szCs w:val="24"/>
          <w:lang w:val="ro-MD"/>
        </w:rPr>
        <w:t>î</w:t>
      </w:r>
      <w:r w:rsidR="00DF1309" w:rsidRPr="00A92E2B">
        <w:rPr>
          <w:rFonts w:asciiTheme="majorHAnsi" w:hAnsiTheme="majorHAnsi" w:cstheme="majorHAnsi"/>
          <w:sz w:val="24"/>
          <w:szCs w:val="24"/>
          <w:lang w:val="ro-MD"/>
        </w:rPr>
        <w:t>n unele institu</w:t>
      </w:r>
      <w:r w:rsidR="004F0647" w:rsidRPr="00A92E2B">
        <w:rPr>
          <w:rFonts w:asciiTheme="majorHAnsi" w:hAnsiTheme="majorHAnsi" w:cstheme="majorHAnsi"/>
          <w:sz w:val="24"/>
          <w:szCs w:val="24"/>
          <w:lang w:val="ro-MD"/>
        </w:rPr>
        <w:t>ț</w:t>
      </w:r>
      <w:r w:rsidR="00DF1309" w:rsidRPr="00A92E2B">
        <w:rPr>
          <w:rFonts w:asciiTheme="majorHAnsi" w:hAnsiTheme="majorHAnsi" w:cstheme="majorHAnsi"/>
          <w:sz w:val="24"/>
          <w:szCs w:val="24"/>
          <w:lang w:val="ro-MD"/>
        </w:rPr>
        <w:t>ii, personalul blocurilor alimentare a fost remunera</w:t>
      </w:r>
      <w:r>
        <w:rPr>
          <w:rFonts w:asciiTheme="majorHAnsi" w:hAnsiTheme="majorHAnsi" w:cstheme="majorHAnsi"/>
          <w:sz w:val="24"/>
          <w:szCs w:val="24"/>
          <w:lang w:val="ro-MD"/>
        </w:rPr>
        <w:t>t</w:t>
      </w:r>
      <w:r w:rsidR="00DF1309" w:rsidRPr="00A92E2B">
        <w:rPr>
          <w:rFonts w:asciiTheme="majorHAnsi" w:hAnsiTheme="majorHAnsi" w:cstheme="majorHAnsi"/>
          <w:sz w:val="24"/>
          <w:szCs w:val="24"/>
          <w:lang w:val="ro-MD"/>
        </w:rPr>
        <w:t xml:space="preserve"> cu salarii mai mici dec</w:t>
      </w:r>
      <w:r>
        <w:rPr>
          <w:rFonts w:asciiTheme="majorHAnsi" w:hAnsiTheme="majorHAnsi" w:cstheme="majorHAnsi"/>
          <w:sz w:val="24"/>
          <w:szCs w:val="24"/>
          <w:lang w:val="ro-MD"/>
        </w:rPr>
        <w:t>â</w:t>
      </w:r>
      <w:r w:rsidR="00DF1309" w:rsidRPr="00A92E2B">
        <w:rPr>
          <w:rFonts w:asciiTheme="majorHAnsi" w:hAnsiTheme="majorHAnsi" w:cstheme="majorHAnsi"/>
          <w:sz w:val="24"/>
          <w:szCs w:val="24"/>
          <w:lang w:val="ro-MD"/>
        </w:rPr>
        <w:t>t cel stabilit prin Legea nr.270/2018</w:t>
      </w:r>
      <w:r>
        <w:rPr>
          <w:rFonts w:asciiTheme="majorHAnsi" w:hAnsiTheme="majorHAnsi" w:cstheme="majorHAnsi"/>
          <w:sz w:val="24"/>
          <w:szCs w:val="24"/>
          <w:lang w:val="ro-MD"/>
        </w:rPr>
        <w:t>;</w:t>
      </w:r>
      <w:r w:rsidR="00DF1309" w:rsidRPr="00A92E2B">
        <w:rPr>
          <w:rFonts w:asciiTheme="majorHAnsi" w:hAnsiTheme="majorHAnsi" w:cstheme="majorHAnsi"/>
          <w:sz w:val="24"/>
          <w:szCs w:val="24"/>
          <w:lang w:val="ro-MD"/>
        </w:rPr>
        <w:t xml:space="preserve"> nu a fost achitat sporul pentru performan</w:t>
      </w:r>
      <w:r w:rsidR="004F0647" w:rsidRPr="00A92E2B">
        <w:rPr>
          <w:rFonts w:asciiTheme="majorHAnsi" w:hAnsiTheme="majorHAnsi" w:cstheme="majorHAnsi"/>
          <w:sz w:val="24"/>
          <w:szCs w:val="24"/>
          <w:lang w:val="ro-MD"/>
        </w:rPr>
        <w:t>ț</w:t>
      </w:r>
      <w:r w:rsidR="00DF1309" w:rsidRPr="00A92E2B">
        <w:rPr>
          <w:rFonts w:asciiTheme="majorHAnsi" w:hAnsiTheme="majorHAnsi" w:cstheme="majorHAnsi"/>
          <w:sz w:val="24"/>
          <w:szCs w:val="24"/>
          <w:lang w:val="ro-MD"/>
        </w:rPr>
        <w:t xml:space="preserve">ă </w:t>
      </w:r>
      <w:r w:rsidR="004F0647" w:rsidRPr="00A92E2B">
        <w:rPr>
          <w:rFonts w:asciiTheme="majorHAnsi" w:hAnsiTheme="majorHAnsi" w:cstheme="majorHAnsi"/>
          <w:sz w:val="24"/>
          <w:szCs w:val="24"/>
          <w:lang w:val="ro-MD"/>
        </w:rPr>
        <w:t>ș</w:t>
      </w:r>
      <w:r w:rsidR="00DF1309" w:rsidRPr="00A92E2B">
        <w:rPr>
          <w:rFonts w:asciiTheme="majorHAnsi" w:hAnsiTheme="majorHAnsi" w:cstheme="majorHAnsi"/>
          <w:sz w:val="24"/>
          <w:szCs w:val="24"/>
          <w:lang w:val="ro-MD"/>
        </w:rPr>
        <w:t>i</w:t>
      </w:r>
      <w:r>
        <w:rPr>
          <w:rFonts w:asciiTheme="majorHAnsi" w:hAnsiTheme="majorHAnsi" w:cstheme="majorHAnsi"/>
          <w:sz w:val="24"/>
          <w:szCs w:val="24"/>
          <w:lang w:val="ro-MD"/>
        </w:rPr>
        <w:t xml:space="preserve"> pentru</w:t>
      </w:r>
      <w:r w:rsidR="00DF1309" w:rsidRPr="00A92E2B">
        <w:rPr>
          <w:rFonts w:asciiTheme="majorHAnsi" w:hAnsiTheme="majorHAnsi" w:cstheme="majorHAnsi"/>
          <w:sz w:val="24"/>
          <w:szCs w:val="24"/>
          <w:lang w:val="ro-MD"/>
        </w:rPr>
        <w:t xml:space="preserve"> condi</w:t>
      </w:r>
      <w:r w:rsidR="004F0647" w:rsidRPr="00A92E2B">
        <w:rPr>
          <w:rFonts w:asciiTheme="majorHAnsi" w:hAnsiTheme="majorHAnsi" w:cstheme="majorHAnsi"/>
          <w:sz w:val="24"/>
          <w:szCs w:val="24"/>
          <w:lang w:val="ro-MD"/>
        </w:rPr>
        <w:t>ț</w:t>
      </w:r>
      <w:r w:rsidR="00DF1309" w:rsidRPr="00A92E2B">
        <w:rPr>
          <w:rFonts w:asciiTheme="majorHAnsi" w:hAnsiTheme="majorHAnsi" w:cstheme="majorHAnsi"/>
          <w:sz w:val="24"/>
          <w:szCs w:val="24"/>
          <w:lang w:val="ro-MD"/>
        </w:rPr>
        <w:t xml:space="preserve">ii speciale, </w:t>
      </w:r>
      <w:r>
        <w:rPr>
          <w:rFonts w:asciiTheme="majorHAnsi" w:hAnsiTheme="majorHAnsi" w:cstheme="majorHAnsi"/>
          <w:sz w:val="24"/>
          <w:szCs w:val="24"/>
          <w:lang w:val="ro-MD"/>
        </w:rPr>
        <w:t>din care cauză</w:t>
      </w:r>
      <w:r w:rsidR="00DF1309" w:rsidRPr="00A92E2B">
        <w:rPr>
          <w:rFonts w:asciiTheme="majorHAnsi" w:hAnsiTheme="majorHAnsi" w:cstheme="majorHAnsi"/>
          <w:sz w:val="24"/>
          <w:szCs w:val="24"/>
          <w:lang w:val="ro-MD"/>
        </w:rPr>
        <w:t xml:space="preserve"> au demisionat 20 </w:t>
      </w:r>
      <w:r>
        <w:rPr>
          <w:rFonts w:asciiTheme="majorHAnsi" w:hAnsiTheme="majorHAnsi" w:cstheme="majorHAnsi"/>
          <w:sz w:val="24"/>
          <w:szCs w:val="24"/>
          <w:lang w:val="ro-MD"/>
        </w:rPr>
        <w:t xml:space="preserve">de </w:t>
      </w:r>
      <w:r w:rsidR="00DF1309" w:rsidRPr="00A92E2B">
        <w:rPr>
          <w:rFonts w:asciiTheme="majorHAnsi" w:hAnsiTheme="majorHAnsi" w:cstheme="majorHAnsi"/>
          <w:sz w:val="24"/>
          <w:szCs w:val="24"/>
          <w:lang w:val="ro-MD"/>
        </w:rPr>
        <w:t>persoane;</w:t>
      </w:r>
    </w:p>
    <w:p w14:paraId="456B4053" w14:textId="68F4D087" w:rsidR="00DF1309" w:rsidRPr="00A92E2B" w:rsidRDefault="00DF1309" w:rsidP="00E5545C">
      <w:pPr>
        <w:pStyle w:val="ListParagraph"/>
        <w:numPr>
          <w:ilvl w:val="0"/>
          <w:numId w:val="32"/>
        </w:numPr>
        <w:spacing w:after="0" w:line="276" w:lineRule="auto"/>
        <w:ind w:left="0" w:right="-22" w:firstLine="426"/>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 xml:space="preserve"> 3 zile la r</w:t>
      </w:r>
      <w:r w:rsidR="002F0A60">
        <w:rPr>
          <w:rFonts w:asciiTheme="majorHAnsi" w:hAnsiTheme="majorHAnsi" w:cstheme="majorHAnsi"/>
          <w:sz w:val="24"/>
          <w:szCs w:val="24"/>
          <w:lang w:val="ro-MD"/>
        </w:rPr>
        <w:t>â</w:t>
      </w:r>
      <w:r w:rsidRPr="00A92E2B">
        <w:rPr>
          <w:rFonts w:asciiTheme="majorHAnsi" w:hAnsiTheme="majorHAnsi" w:cstheme="majorHAnsi"/>
          <w:sz w:val="24"/>
          <w:szCs w:val="24"/>
          <w:lang w:val="ro-MD"/>
        </w:rPr>
        <w:t xml:space="preserve">nd agentul economic nu a avut personal (bucătari) la pregătirea bucatelor, </w:t>
      </w:r>
      <w:r w:rsidRPr="008043BA">
        <w:rPr>
          <w:rFonts w:asciiTheme="majorHAnsi" w:hAnsiTheme="majorHAnsi" w:cstheme="majorHAnsi"/>
          <w:sz w:val="24"/>
          <w:szCs w:val="24"/>
          <w:lang w:val="ro-MD"/>
        </w:rPr>
        <w:t>institu</w:t>
      </w:r>
      <w:r w:rsidR="004F0647" w:rsidRPr="008043BA">
        <w:rPr>
          <w:rFonts w:asciiTheme="majorHAnsi" w:hAnsiTheme="majorHAnsi" w:cstheme="majorHAnsi"/>
          <w:sz w:val="24"/>
          <w:szCs w:val="24"/>
          <w:lang w:val="ro-MD"/>
        </w:rPr>
        <w:t>ț</w:t>
      </w:r>
      <w:r w:rsidRPr="008043BA">
        <w:rPr>
          <w:rFonts w:asciiTheme="majorHAnsi" w:hAnsiTheme="majorHAnsi" w:cstheme="majorHAnsi"/>
          <w:sz w:val="24"/>
          <w:szCs w:val="24"/>
          <w:lang w:val="ro-MD"/>
        </w:rPr>
        <w:t>i</w:t>
      </w:r>
      <w:r w:rsidR="00D766CE" w:rsidRPr="008043BA">
        <w:rPr>
          <w:rFonts w:asciiTheme="majorHAnsi" w:hAnsiTheme="majorHAnsi" w:cstheme="majorHAnsi"/>
          <w:sz w:val="24"/>
          <w:szCs w:val="24"/>
          <w:lang w:val="ro-MD"/>
        </w:rPr>
        <w:t>ile</w:t>
      </w:r>
      <w:r w:rsidRPr="008043BA">
        <w:rPr>
          <w:rFonts w:asciiTheme="majorHAnsi" w:hAnsiTheme="majorHAnsi" w:cstheme="majorHAnsi"/>
          <w:sz w:val="24"/>
          <w:szCs w:val="24"/>
          <w:lang w:val="ro-MD"/>
        </w:rPr>
        <w:t xml:space="preserve"> de</w:t>
      </w:r>
      <w:r w:rsidRPr="00A92E2B">
        <w:rPr>
          <w:rFonts w:asciiTheme="majorHAnsi" w:hAnsiTheme="majorHAnsi" w:cstheme="majorHAnsi"/>
          <w:sz w:val="24"/>
          <w:szCs w:val="24"/>
          <w:lang w:val="ro-MD"/>
        </w:rPr>
        <w:t xml:space="preserve"> </w:t>
      </w:r>
      <w:r w:rsidR="005B177C">
        <w:rPr>
          <w:rFonts w:asciiTheme="majorHAnsi" w:hAnsiTheme="majorHAnsi" w:cstheme="majorHAnsi"/>
          <w:sz w:val="24"/>
          <w:szCs w:val="24"/>
          <w:lang w:val="ro-MD"/>
        </w:rPr>
        <w:t>învățămâ</w:t>
      </w:r>
      <w:r w:rsidRPr="00A92E2B">
        <w:rPr>
          <w:rFonts w:asciiTheme="majorHAnsi" w:hAnsiTheme="majorHAnsi" w:cstheme="majorHAnsi"/>
          <w:sz w:val="24"/>
          <w:szCs w:val="24"/>
          <w:lang w:val="ro-MD"/>
        </w:rPr>
        <w:t>nt fiind nevoit</w:t>
      </w:r>
      <w:r w:rsidR="002F0A60">
        <w:rPr>
          <w:rFonts w:asciiTheme="majorHAnsi" w:hAnsiTheme="majorHAnsi" w:cstheme="majorHAnsi"/>
          <w:sz w:val="24"/>
          <w:szCs w:val="24"/>
          <w:lang w:val="ro-MD"/>
        </w:rPr>
        <w:t>e</w:t>
      </w:r>
      <w:r w:rsidRPr="00A92E2B">
        <w:rPr>
          <w:rFonts w:asciiTheme="majorHAnsi" w:hAnsiTheme="majorHAnsi" w:cstheme="majorHAnsi"/>
          <w:sz w:val="24"/>
          <w:szCs w:val="24"/>
          <w:lang w:val="ro-MD"/>
        </w:rPr>
        <w:t xml:space="preserve"> să solu</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ioneze în mod autonom situa</w:t>
      </w:r>
      <w:r w:rsidR="004F0647" w:rsidRPr="00A92E2B">
        <w:rPr>
          <w:rFonts w:asciiTheme="majorHAnsi" w:hAnsiTheme="majorHAnsi" w:cstheme="majorHAnsi"/>
          <w:sz w:val="24"/>
          <w:szCs w:val="24"/>
          <w:lang w:val="ro-MD"/>
        </w:rPr>
        <w:t>ț</w:t>
      </w:r>
      <w:r w:rsidRPr="00A92E2B">
        <w:rPr>
          <w:rFonts w:asciiTheme="majorHAnsi" w:hAnsiTheme="majorHAnsi" w:cstheme="majorHAnsi"/>
          <w:sz w:val="24"/>
          <w:szCs w:val="24"/>
          <w:lang w:val="ro-MD"/>
        </w:rPr>
        <w:t>ia creată, agentul economic neputând</w:t>
      </w:r>
      <w:r w:rsidR="00E43760">
        <w:rPr>
          <w:rFonts w:asciiTheme="majorHAnsi" w:hAnsiTheme="majorHAnsi" w:cstheme="majorHAnsi"/>
          <w:sz w:val="24"/>
          <w:szCs w:val="24"/>
          <w:lang w:val="ro-MD"/>
        </w:rPr>
        <w:t>-o</w:t>
      </w:r>
      <w:r w:rsidRPr="00A92E2B">
        <w:rPr>
          <w:rFonts w:asciiTheme="majorHAnsi" w:hAnsiTheme="majorHAnsi" w:cstheme="majorHAnsi"/>
          <w:sz w:val="24"/>
          <w:szCs w:val="24"/>
          <w:lang w:val="ro-MD"/>
        </w:rPr>
        <w:t xml:space="preserve"> rezolva, precum </w:t>
      </w:r>
      <w:r w:rsidR="004F0647" w:rsidRPr="00A92E2B">
        <w:rPr>
          <w:rFonts w:asciiTheme="majorHAnsi" w:hAnsiTheme="majorHAnsi" w:cstheme="majorHAnsi"/>
          <w:sz w:val="24"/>
          <w:szCs w:val="24"/>
          <w:lang w:val="ro-MD"/>
        </w:rPr>
        <w:t>ș</w:t>
      </w:r>
      <w:r w:rsidRPr="00A92E2B">
        <w:rPr>
          <w:rFonts w:asciiTheme="majorHAnsi" w:hAnsiTheme="majorHAnsi" w:cstheme="majorHAnsi"/>
          <w:sz w:val="24"/>
          <w:szCs w:val="24"/>
          <w:lang w:val="ro-MD"/>
        </w:rPr>
        <w:t>i nu răspundea la apelurile telefonice;</w:t>
      </w:r>
    </w:p>
    <w:p w14:paraId="3E8F978E" w14:textId="3751C815" w:rsidR="00DF1309" w:rsidRPr="00A92E2B" w:rsidRDefault="002F0A60" w:rsidP="00E5545C">
      <w:pPr>
        <w:pStyle w:val="ListParagraph"/>
        <w:numPr>
          <w:ilvl w:val="0"/>
          <w:numId w:val="32"/>
        </w:numPr>
        <w:spacing w:after="0" w:line="276" w:lineRule="auto"/>
        <w:ind w:left="0" w:right="-22" w:firstLine="426"/>
        <w:jc w:val="both"/>
        <w:rPr>
          <w:rFonts w:asciiTheme="majorHAnsi" w:hAnsiTheme="majorHAnsi" w:cstheme="majorHAnsi"/>
          <w:sz w:val="24"/>
          <w:szCs w:val="24"/>
          <w:lang w:val="ro-MD"/>
        </w:rPr>
      </w:pPr>
      <w:r>
        <w:rPr>
          <w:rFonts w:asciiTheme="majorHAnsi" w:hAnsiTheme="majorHAnsi" w:cstheme="majorHAnsi"/>
          <w:sz w:val="24"/>
          <w:szCs w:val="24"/>
          <w:lang w:val="ro-MD"/>
        </w:rPr>
        <w:t>n</w:t>
      </w:r>
      <w:r w:rsidR="00DF1309" w:rsidRPr="00A92E2B">
        <w:rPr>
          <w:rFonts w:asciiTheme="majorHAnsi" w:hAnsiTheme="majorHAnsi" w:cstheme="majorHAnsi"/>
          <w:sz w:val="24"/>
          <w:szCs w:val="24"/>
          <w:lang w:val="ro-MD"/>
        </w:rPr>
        <w:t>u este clar cine asigură integritatea bunurilor transmise în loca</w:t>
      </w:r>
      <w:r w:rsidR="004F0647" w:rsidRPr="00A92E2B">
        <w:rPr>
          <w:rFonts w:asciiTheme="majorHAnsi" w:hAnsiTheme="majorHAnsi" w:cstheme="majorHAnsi"/>
          <w:sz w:val="24"/>
          <w:szCs w:val="24"/>
          <w:lang w:val="ro-MD"/>
        </w:rPr>
        <w:t>ț</w:t>
      </w:r>
      <w:r w:rsidR="00DF1309" w:rsidRPr="00A92E2B">
        <w:rPr>
          <w:rFonts w:asciiTheme="majorHAnsi" w:hAnsiTheme="majorHAnsi" w:cstheme="majorHAnsi"/>
          <w:sz w:val="24"/>
          <w:szCs w:val="24"/>
          <w:lang w:val="ro-MD"/>
        </w:rPr>
        <w:t>iune agentului economic;</w:t>
      </w:r>
    </w:p>
    <w:p w14:paraId="25B5EF8A" w14:textId="374B08BF" w:rsidR="00DF1309" w:rsidRPr="00A92E2B" w:rsidRDefault="002F0A60" w:rsidP="00E5545C">
      <w:pPr>
        <w:pStyle w:val="ListParagraph"/>
        <w:numPr>
          <w:ilvl w:val="0"/>
          <w:numId w:val="32"/>
        </w:numPr>
        <w:spacing w:after="0" w:line="276" w:lineRule="auto"/>
        <w:ind w:left="0" w:right="-22" w:firstLine="426"/>
        <w:jc w:val="both"/>
        <w:rPr>
          <w:rFonts w:asciiTheme="majorHAnsi" w:hAnsiTheme="majorHAnsi" w:cstheme="majorHAnsi"/>
          <w:sz w:val="24"/>
          <w:szCs w:val="24"/>
          <w:lang w:val="ro-MD"/>
        </w:rPr>
      </w:pPr>
      <w:r>
        <w:rPr>
          <w:rFonts w:asciiTheme="majorHAnsi" w:hAnsiTheme="majorHAnsi" w:cstheme="majorHAnsi"/>
          <w:sz w:val="24"/>
          <w:szCs w:val="24"/>
          <w:lang w:val="ro-MD"/>
        </w:rPr>
        <w:t>p</w:t>
      </w:r>
      <w:r w:rsidR="00DF1309" w:rsidRPr="00A92E2B">
        <w:rPr>
          <w:rFonts w:asciiTheme="majorHAnsi" w:hAnsiTheme="majorHAnsi" w:cstheme="majorHAnsi"/>
          <w:sz w:val="24"/>
          <w:szCs w:val="24"/>
          <w:lang w:val="ro-MD"/>
        </w:rPr>
        <w:t>otrivit prevederilor cadrului normativ</w:t>
      </w:r>
      <w:r>
        <w:rPr>
          <w:rFonts w:asciiTheme="majorHAnsi" w:hAnsiTheme="majorHAnsi" w:cstheme="majorHAnsi"/>
          <w:sz w:val="24"/>
          <w:szCs w:val="24"/>
          <w:lang w:val="ro-MD"/>
        </w:rPr>
        <w:t>,</w:t>
      </w:r>
      <w:r w:rsidR="00DF1309" w:rsidRPr="00A92E2B">
        <w:rPr>
          <w:rFonts w:asciiTheme="majorHAnsi" w:hAnsiTheme="majorHAnsi" w:cstheme="majorHAnsi"/>
          <w:sz w:val="24"/>
          <w:szCs w:val="24"/>
          <w:lang w:val="ro-MD"/>
        </w:rPr>
        <w:t xml:space="preserve"> în institu</w:t>
      </w:r>
      <w:r w:rsidR="004F0647" w:rsidRPr="00A92E2B">
        <w:rPr>
          <w:rFonts w:asciiTheme="majorHAnsi" w:hAnsiTheme="majorHAnsi" w:cstheme="majorHAnsi"/>
          <w:sz w:val="24"/>
          <w:szCs w:val="24"/>
          <w:lang w:val="ro-MD"/>
        </w:rPr>
        <w:t>ț</w:t>
      </w:r>
      <w:r w:rsidR="00DF1309" w:rsidRPr="00A92E2B">
        <w:rPr>
          <w:rFonts w:asciiTheme="majorHAnsi" w:hAnsiTheme="majorHAnsi" w:cstheme="majorHAnsi"/>
          <w:sz w:val="24"/>
          <w:szCs w:val="24"/>
          <w:lang w:val="ro-MD"/>
        </w:rPr>
        <w:t xml:space="preserve">iile de </w:t>
      </w:r>
      <w:r w:rsidR="005B177C">
        <w:rPr>
          <w:rFonts w:asciiTheme="majorHAnsi" w:hAnsiTheme="majorHAnsi" w:cstheme="majorHAnsi"/>
          <w:sz w:val="24"/>
          <w:szCs w:val="24"/>
          <w:lang w:val="ro-MD"/>
        </w:rPr>
        <w:t>învățămâ</w:t>
      </w:r>
      <w:r w:rsidR="00DF1309" w:rsidRPr="00A92E2B">
        <w:rPr>
          <w:rFonts w:asciiTheme="majorHAnsi" w:hAnsiTheme="majorHAnsi" w:cstheme="majorHAnsi"/>
          <w:sz w:val="24"/>
          <w:szCs w:val="24"/>
          <w:lang w:val="ro-MD"/>
        </w:rPr>
        <w:t>nt este creată comisia de triere</w:t>
      </w:r>
      <w:r w:rsidR="00E43760">
        <w:rPr>
          <w:rFonts w:asciiTheme="majorHAnsi" w:hAnsiTheme="majorHAnsi" w:cstheme="majorHAnsi"/>
          <w:sz w:val="24"/>
          <w:szCs w:val="24"/>
          <w:lang w:val="ro-MD"/>
        </w:rPr>
        <w:t>.</w:t>
      </w:r>
      <w:r w:rsidR="00DF1309" w:rsidRPr="00A92E2B">
        <w:rPr>
          <w:rFonts w:asciiTheme="majorHAnsi" w:hAnsiTheme="majorHAnsi" w:cstheme="majorHAnsi"/>
          <w:sz w:val="24"/>
          <w:szCs w:val="24"/>
          <w:lang w:val="ro-MD"/>
        </w:rPr>
        <w:t xml:space="preserve"> </w:t>
      </w:r>
      <w:r w:rsidR="00E43760">
        <w:rPr>
          <w:rFonts w:asciiTheme="majorHAnsi" w:hAnsiTheme="majorHAnsi" w:cstheme="majorHAnsi"/>
          <w:sz w:val="24"/>
          <w:szCs w:val="24"/>
          <w:lang w:val="ro-MD"/>
        </w:rPr>
        <w:t>F</w:t>
      </w:r>
      <w:r w:rsidR="00DF1309" w:rsidRPr="00A92E2B">
        <w:rPr>
          <w:rFonts w:asciiTheme="majorHAnsi" w:hAnsiTheme="majorHAnsi" w:cstheme="majorHAnsi"/>
          <w:sz w:val="24"/>
          <w:szCs w:val="24"/>
          <w:lang w:val="ro-MD"/>
        </w:rPr>
        <w:t>ără aprecierea</w:t>
      </w:r>
      <w:r w:rsidR="007B50B0">
        <w:rPr>
          <w:rFonts w:asciiTheme="majorHAnsi" w:hAnsiTheme="majorHAnsi" w:cstheme="majorHAnsi"/>
          <w:sz w:val="24"/>
          <w:szCs w:val="24"/>
          <w:lang w:val="ro-MD"/>
        </w:rPr>
        <w:t xml:space="preserve">  </w:t>
      </w:r>
      <w:r w:rsidR="00DF1309" w:rsidRPr="00A92E2B">
        <w:rPr>
          <w:rFonts w:asciiTheme="majorHAnsi" w:hAnsiTheme="majorHAnsi" w:cstheme="majorHAnsi"/>
          <w:sz w:val="24"/>
          <w:szCs w:val="24"/>
          <w:lang w:val="ro-MD"/>
        </w:rPr>
        <w:t xml:space="preserve">bucatelor finite </w:t>
      </w:r>
      <w:r w:rsidR="004F0647" w:rsidRPr="00A92E2B">
        <w:rPr>
          <w:rFonts w:asciiTheme="majorHAnsi" w:hAnsiTheme="majorHAnsi" w:cstheme="majorHAnsi"/>
          <w:sz w:val="24"/>
          <w:szCs w:val="24"/>
          <w:lang w:val="ro-MD"/>
        </w:rPr>
        <w:t>ș</w:t>
      </w:r>
      <w:r w:rsidR="00DF1309" w:rsidRPr="00A92E2B">
        <w:rPr>
          <w:rFonts w:asciiTheme="majorHAnsi" w:hAnsiTheme="majorHAnsi" w:cstheme="majorHAnsi"/>
          <w:sz w:val="24"/>
          <w:szCs w:val="24"/>
          <w:lang w:val="ro-MD"/>
        </w:rPr>
        <w:t xml:space="preserve">i fără </w:t>
      </w:r>
      <w:r w:rsidR="00CE1155">
        <w:rPr>
          <w:rFonts w:asciiTheme="majorHAnsi" w:hAnsiTheme="majorHAnsi" w:cstheme="majorHAnsi"/>
          <w:sz w:val="24"/>
          <w:szCs w:val="24"/>
          <w:lang w:val="ro-MD"/>
        </w:rPr>
        <w:t>mențiunea</w:t>
      </w:r>
      <w:r w:rsidR="007B50B0">
        <w:rPr>
          <w:rFonts w:asciiTheme="majorHAnsi" w:hAnsiTheme="majorHAnsi" w:cstheme="majorHAnsi"/>
          <w:sz w:val="24"/>
          <w:szCs w:val="24"/>
          <w:lang w:val="ro-MD"/>
        </w:rPr>
        <w:t xml:space="preserve"> </w:t>
      </w:r>
      <w:r w:rsidR="00DF1309" w:rsidRPr="00A92E2B">
        <w:rPr>
          <w:rFonts w:asciiTheme="majorHAnsi" w:hAnsiTheme="majorHAnsi" w:cstheme="majorHAnsi"/>
          <w:sz w:val="24"/>
          <w:szCs w:val="24"/>
          <w:lang w:val="ro-MD"/>
        </w:rPr>
        <w:t>respectivă în registrul de triaj al produselor culinare finite pe fiecare fel de bucate</w:t>
      </w:r>
      <w:r>
        <w:rPr>
          <w:rFonts w:asciiTheme="majorHAnsi" w:hAnsiTheme="majorHAnsi" w:cstheme="majorHAnsi"/>
          <w:sz w:val="24"/>
          <w:szCs w:val="24"/>
          <w:lang w:val="ro-MD"/>
        </w:rPr>
        <w:t xml:space="preserve"> </w:t>
      </w:r>
      <w:r w:rsidRPr="00A92E2B">
        <w:rPr>
          <w:rFonts w:asciiTheme="majorHAnsi" w:hAnsiTheme="majorHAnsi" w:cstheme="majorHAnsi"/>
          <w:sz w:val="24"/>
          <w:szCs w:val="24"/>
          <w:lang w:val="ro-MD"/>
        </w:rPr>
        <w:t>se interzice distribuirea bucatelor finite</w:t>
      </w:r>
      <w:r w:rsidR="00DF1309" w:rsidRPr="00A92E2B">
        <w:rPr>
          <w:rFonts w:asciiTheme="majorHAnsi" w:hAnsiTheme="majorHAnsi" w:cstheme="majorHAnsi"/>
          <w:sz w:val="24"/>
          <w:szCs w:val="24"/>
          <w:lang w:val="ro-MD"/>
        </w:rPr>
        <w:t>. Însă, contractul de achizi</w:t>
      </w:r>
      <w:r w:rsidR="004F0647" w:rsidRPr="00A92E2B">
        <w:rPr>
          <w:rFonts w:asciiTheme="majorHAnsi" w:hAnsiTheme="majorHAnsi" w:cstheme="majorHAnsi"/>
          <w:sz w:val="24"/>
          <w:szCs w:val="24"/>
          <w:lang w:val="ro-MD"/>
        </w:rPr>
        <w:t>ț</w:t>
      </w:r>
      <w:r w:rsidR="00DF1309" w:rsidRPr="00A92E2B">
        <w:rPr>
          <w:rFonts w:asciiTheme="majorHAnsi" w:hAnsiTheme="majorHAnsi" w:cstheme="majorHAnsi"/>
          <w:sz w:val="24"/>
          <w:szCs w:val="24"/>
          <w:lang w:val="ro-MD"/>
        </w:rPr>
        <w:t>ie a serviciilor sociale de alimentare a elevilor semnat nu con</w:t>
      </w:r>
      <w:r w:rsidR="004F0647" w:rsidRPr="00A92E2B">
        <w:rPr>
          <w:rFonts w:asciiTheme="majorHAnsi" w:hAnsiTheme="majorHAnsi" w:cstheme="majorHAnsi"/>
          <w:sz w:val="24"/>
          <w:szCs w:val="24"/>
          <w:lang w:val="ro-MD"/>
        </w:rPr>
        <w:t>ț</w:t>
      </w:r>
      <w:r w:rsidR="00DF1309" w:rsidRPr="00A92E2B">
        <w:rPr>
          <w:rFonts w:asciiTheme="majorHAnsi" w:hAnsiTheme="majorHAnsi" w:cstheme="majorHAnsi"/>
          <w:sz w:val="24"/>
          <w:szCs w:val="24"/>
          <w:lang w:val="ro-MD"/>
        </w:rPr>
        <w:t>ine prevederi cu referire la comisia de triere, astfel nefiind clar cine monitorizează calitatea bucatelor finite repartizate elevilor. Persoanele responsabile de alimentarea copiilor/elevilor din institu</w:t>
      </w:r>
      <w:r w:rsidR="004F0647" w:rsidRPr="00A92E2B">
        <w:rPr>
          <w:rFonts w:asciiTheme="majorHAnsi" w:hAnsiTheme="majorHAnsi" w:cstheme="majorHAnsi"/>
          <w:sz w:val="24"/>
          <w:szCs w:val="24"/>
          <w:lang w:val="ro-MD"/>
        </w:rPr>
        <w:t>ț</w:t>
      </w:r>
      <w:r w:rsidR="00DF1309" w:rsidRPr="00A92E2B">
        <w:rPr>
          <w:rFonts w:asciiTheme="majorHAnsi" w:hAnsiTheme="majorHAnsi" w:cstheme="majorHAnsi"/>
          <w:sz w:val="24"/>
          <w:szCs w:val="24"/>
          <w:lang w:val="ro-MD"/>
        </w:rPr>
        <w:t xml:space="preserve">ia de </w:t>
      </w:r>
      <w:r w:rsidR="005B177C">
        <w:rPr>
          <w:rFonts w:asciiTheme="majorHAnsi" w:hAnsiTheme="majorHAnsi" w:cstheme="majorHAnsi"/>
          <w:sz w:val="24"/>
          <w:szCs w:val="24"/>
          <w:lang w:val="ro-MD"/>
        </w:rPr>
        <w:t>învățămâ</w:t>
      </w:r>
      <w:r w:rsidR="00DF1309" w:rsidRPr="00A92E2B">
        <w:rPr>
          <w:rFonts w:asciiTheme="majorHAnsi" w:hAnsiTheme="majorHAnsi" w:cstheme="majorHAnsi"/>
          <w:sz w:val="24"/>
          <w:szCs w:val="24"/>
          <w:lang w:val="ro-MD"/>
        </w:rPr>
        <w:t xml:space="preserve">nt (directorul </w:t>
      </w:r>
      <w:r w:rsidR="004F0647" w:rsidRPr="00A92E2B">
        <w:rPr>
          <w:rFonts w:asciiTheme="majorHAnsi" w:hAnsiTheme="majorHAnsi" w:cstheme="majorHAnsi"/>
          <w:sz w:val="24"/>
          <w:szCs w:val="24"/>
          <w:lang w:val="ro-MD"/>
        </w:rPr>
        <w:t>ș</w:t>
      </w:r>
      <w:r w:rsidR="00DF1309" w:rsidRPr="00A92E2B">
        <w:rPr>
          <w:rFonts w:asciiTheme="majorHAnsi" w:hAnsiTheme="majorHAnsi" w:cstheme="majorHAnsi"/>
          <w:sz w:val="24"/>
          <w:szCs w:val="24"/>
          <w:lang w:val="ro-MD"/>
        </w:rPr>
        <w:t>i asistentul medical) nu au acces la blocurile alimentare, nefiind clar care este responsabilitatea acestora</w:t>
      </w:r>
      <w:r w:rsidR="00B26A17">
        <w:rPr>
          <w:rFonts w:asciiTheme="majorHAnsi" w:hAnsiTheme="majorHAnsi" w:cstheme="majorHAnsi"/>
          <w:sz w:val="24"/>
          <w:szCs w:val="24"/>
          <w:lang w:val="ro-MD"/>
        </w:rPr>
        <w:t>.</w:t>
      </w:r>
    </w:p>
    <w:p w14:paraId="4FB34983" w14:textId="6A5E86FD" w:rsidR="00DF1309" w:rsidRPr="00A92E2B" w:rsidRDefault="004F0647" w:rsidP="00E5545C">
      <w:pPr>
        <w:spacing w:after="0" w:line="276" w:lineRule="auto"/>
        <w:ind w:right="-22" w:firstLine="426"/>
        <w:jc w:val="both"/>
        <w:rPr>
          <w:rFonts w:asciiTheme="majorHAnsi" w:hAnsiTheme="majorHAnsi" w:cstheme="majorHAnsi"/>
          <w:sz w:val="24"/>
          <w:szCs w:val="24"/>
          <w:lang w:val="ro-MD"/>
        </w:rPr>
      </w:pPr>
      <w:r w:rsidRPr="00A92E2B">
        <w:rPr>
          <w:rFonts w:asciiTheme="majorHAnsi" w:hAnsiTheme="majorHAnsi" w:cstheme="majorHAnsi"/>
          <w:sz w:val="24"/>
          <w:szCs w:val="24"/>
          <w:lang w:val="ro-MD"/>
        </w:rPr>
        <w:t>Ș</w:t>
      </w:r>
      <w:r w:rsidR="00DF1309" w:rsidRPr="00A92E2B">
        <w:rPr>
          <w:rFonts w:asciiTheme="majorHAnsi" w:hAnsiTheme="majorHAnsi" w:cstheme="majorHAnsi"/>
          <w:sz w:val="24"/>
          <w:szCs w:val="24"/>
          <w:lang w:val="ro-MD"/>
        </w:rPr>
        <w:t>i Agen</w:t>
      </w:r>
      <w:r w:rsidRPr="00A92E2B">
        <w:rPr>
          <w:rFonts w:asciiTheme="majorHAnsi" w:hAnsiTheme="majorHAnsi" w:cstheme="majorHAnsi"/>
          <w:sz w:val="24"/>
          <w:szCs w:val="24"/>
          <w:lang w:val="ro-MD"/>
        </w:rPr>
        <w:t>ț</w:t>
      </w:r>
      <w:r w:rsidR="00DF1309" w:rsidRPr="00A92E2B">
        <w:rPr>
          <w:rFonts w:asciiTheme="majorHAnsi" w:hAnsiTheme="majorHAnsi" w:cstheme="majorHAnsi"/>
          <w:sz w:val="24"/>
          <w:szCs w:val="24"/>
          <w:lang w:val="ro-MD"/>
        </w:rPr>
        <w:t>ia Achizi</w:t>
      </w:r>
      <w:r w:rsidRPr="00A92E2B">
        <w:rPr>
          <w:rFonts w:asciiTheme="majorHAnsi" w:hAnsiTheme="majorHAnsi" w:cstheme="majorHAnsi"/>
          <w:sz w:val="24"/>
          <w:szCs w:val="24"/>
          <w:lang w:val="ro-MD"/>
        </w:rPr>
        <w:t>ț</w:t>
      </w:r>
      <w:r w:rsidR="00DF1309" w:rsidRPr="00A92E2B">
        <w:rPr>
          <w:rFonts w:asciiTheme="majorHAnsi" w:hAnsiTheme="majorHAnsi" w:cstheme="majorHAnsi"/>
          <w:sz w:val="24"/>
          <w:szCs w:val="24"/>
          <w:lang w:val="ro-MD"/>
        </w:rPr>
        <w:t>ii Publice, în Nota sa</w:t>
      </w:r>
      <w:r w:rsidR="00891512">
        <w:rPr>
          <w:rFonts w:asciiTheme="majorHAnsi" w:hAnsiTheme="majorHAnsi" w:cstheme="majorHAnsi"/>
          <w:sz w:val="24"/>
          <w:szCs w:val="24"/>
          <w:lang w:val="ro-MD"/>
        </w:rPr>
        <w:t>,</w:t>
      </w:r>
      <w:r w:rsidR="00DF1309" w:rsidRPr="00A92E2B">
        <w:rPr>
          <w:rFonts w:asciiTheme="majorHAnsi" w:hAnsiTheme="majorHAnsi" w:cstheme="majorHAnsi"/>
          <w:sz w:val="24"/>
          <w:szCs w:val="24"/>
          <w:lang w:val="ro-MD"/>
        </w:rPr>
        <w:t xml:space="preserve"> a indicat mai multe iregularită</w:t>
      </w:r>
      <w:r w:rsidRPr="00A92E2B">
        <w:rPr>
          <w:rFonts w:asciiTheme="majorHAnsi" w:hAnsiTheme="majorHAnsi" w:cstheme="majorHAnsi"/>
          <w:sz w:val="24"/>
          <w:szCs w:val="24"/>
          <w:lang w:val="ro-MD"/>
        </w:rPr>
        <w:t>ț</w:t>
      </w:r>
      <w:r w:rsidR="00DF1309" w:rsidRPr="00A92E2B">
        <w:rPr>
          <w:rFonts w:asciiTheme="majorHAnsi" w:hAnsiTheme="majorHAnsi" w:cstheme="majorHAnsi"/>
          <w:sz w:val="24"/>
          <w:szCs w:val="24"/>
          <w:lang w:val="ro-MD"/>
        </w:rPr>
        <w:t xml:space="preserve">i la contractarea serviciilor sociale de alimentare a copiilor </w:t>
      </w:r>
      <w:r w:rsidRPr="00A92E2B">
        <w:rPr>
          <w:rFonts w:asciiTheme="majorHAnsi" w:hAnsiTheme="majorHAnsi" w:cstheme="majorHAnsi"/>
          <w:sz w:val="24"/>
          <w:szCs w:val="24"/>
          <w:lang w:val="ro-MD"/>
        </w:rPr>
        <w:t>ș</w:t>
      </w:r>
      <w:r w:rsidR="00DF1309" w:rsidRPr="00A92E2B">
        <w:rPr>
          <w:rFonts w:asciiTheme="majorHAnsi" w:hAnsiTheme="majorHAnsi" w:cstheme="majorHAnsi"/>
          <w:sz w:val="24"/>
          <w:szCs w:val="24"/>
          <w:lang w:val="ro-MD"/>
        </w:rPr>
        <w:t>i elevilor din raionul Stră</w:t>
      </w:r>
      <w:r w:rsidRPr="00A92E2B">
        <w:rPr>
          <w:rFonts w:asciiTheme="majorHAnsi" w:hAnsiTheme="majorHAnsi" w:cstheme="majorHAnsi"/>
          <w:sz w:val="24"/>
          <w:szCs w:val="24"/>
          <w:lang w:val="ro-MD"/>
        </w:rPr>
        <w:t>ș</w:t>
      </w:r>
      <w:r w:rsidR="00DF1309" w:rsidRPr="00A92E2B">
        <w:rPr>
          <w:rFonts w:asciiTheme="majorHAnsi" w:hAnsiTheme="majorHAnsi" w:cstheme="majorHAnsi"/>
          <w:sz w:val="24"/>
          <w:szCs w:val="24"/>
          <w:lang w:val="ro-MD"/>
        </w:rPr>
        <w:t xml:space="preserve">eni, </w:t>
      </w:r>
      <w:r w:rsidR="00DF1309" w:rsidRPr="00A92E2B">
        <w:rPr>
          <w:rFonts w:asciiTheme="majorHAnsi" w:hAnsiTheme="majorHAnsi" w:cstheme="majorHAnsi"/>
          <w:b/>
          <w:sz w:val="24"/>
          <w:szCs w:val="24"/>
          <w:lang w:val="ro-MD"/>
        </w:rPr>
        <w:t>concluzionând</w:t>
      </w:r>
      <w:r w:rsidR="00DF1309" w:rsidRPr="00A92E2B">
        <w:rPr>
          <w:rFonts w:asciiTheme="majorHAnsi" w:hAnsiTheme="majorHAnsi" w:cstheme="majorHAnsi"/>
          <w:sz w:val="24"/>
          <w:szCs w:val="24"/>
          <w:lang w:val="ro-MD"/>
        </w:rPr>
        <w:t xml:space="preserve"> că </w:t>
      </w:r>
      <w:r w:rsidR="00DF1309" w:rsidRPr="00A92E2B">
        <w:rPr>
          <w:rFonts w:asciiTheme="majorHAnsi" w:hAnsiTheme="majorHAnsi" w:cstheme="majorHAnsi"/>
          <w:i/>
          <w:sz w:val="24"/>
          <w:szCs w:val="24"/>
          <w:lang w:val="ro-MD"/>
        </w:rPr>
        <w:t>proiectul-pilot de organizare a alimenta</w:t>
      </w:r>
      <w:r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 xml:space="preserve">iei copiilor </w:t>
      </w:r>
      <w:r w:rsidRPr="00A92E2B">
        <w:rPr>
          <w:rFonts w:asciiTheme="majorHAnsi" w:hAnsiTheme="majorHAnsi" w:cstheme="majorHAnsi"/>
          <w:i/>
          <w:sz w:val="24"/>
          <w:szCs w:val="24"/>
          <w:lang w:val="ro-MD"/>
        </w:rPr>
        <w:t>ș</w:t>
      </w:r>
      <w:r w:rsidR="00DF1309" w:rsidRPr="00A92E2B">
        <w:rPr>
          <w:rFonts w:asciiTheme="majorHAnsi" w:hAnsiTheme="majorHAnsi" w:cstheme="majorHAnsi"/>
          <w:i/>
          <w:sz w:val="24"/>
          <w:szCs w:val="24"/>
          <w:lang w:val="ro-MD"/>
        </w:rPr>
        <w:t>i elevilor din institu</w:t>
      </w:r>
      <w:r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 xml:space="preserve">iile de </w:t>
      </w:r>
      <w:r w:rsidR="005B177C">
        <w:rPr>
          <w:rFonts w:asciiTheme="majorHAnsi" w:hAnsiTheme="majorHAnsi" w:cstheme="majorHAnsi"/>
          <w:i/>
          <w:sz w:val="24"/>
          <w:szCs w:val="24"/>
          <w:lang w:val="ro-MD"/>
        </w:rPr>
        <w:t>învățămâ</w:t>
      </w:r>
      <w:r w:rsidR="00DF1309" w:rsidRPr="00A92E2B">
        <w:rPr>
          <w:rFonts w:asciiTheme="majorHAnsi" w:hAnsiTheme="majorHAnsi" w:cstheme="majorHAnsi"/>
          <w:i/>
          <w:sz w:val="24"/>
          <w:szCs w:val="24"/>
          <w:lang w:val="ro-MD"/>
        </w:rPr>
        <w:t xml:space="preserve">nt general prezintă mai multe neajunsuri </w:t>
      </w:r>
      <w:r w:rsidRPr="00A92E2B">
        <w:rPr>
          <w:rFonts w:asciiTheme="majorHAnsi" w:hAnsiTheme="majorHAnsi" w:cstheme="majorHAnsi"/>
          <w:i/>
          <w:sz w:val="24"/>
          <w:szCs w:val="24"/>
          <w:lang w:val="ro-MD"/>
        </w:rPr>
        <w:t>ș</w:t>
      </w:r>
      <w:r w:rsidR="00DF1309" w:rsidRPr="00A92E2B">
        <w:rPr>
          <w:rFonts w:asciiTheme="majorHAnsi" w:hAnsiTheme="majorHAnsi" w:cstheme="majorHAnsi"/>
          <w:i/>
          <w:sz w:val="24"/>
          <w:szCs w:val="24"/>
          <w:lang w:val="ro-MD"/>
        </w:rPr>
        <w:t>i riscuri constatate at</w:t>
      </w:r>
      <w:r w:rsidR="00891512">
        <w:rPr>
          <w:rFonts w:asciiTheme="majorHAnsi" w:hAnsiTheme="majorHAnsi" w:cstheme="majorHAnsi"/>
          <w:i/>
          <w:sz w:val="24"/>
          <w:szCs w:val="24"/>
          <w:lang w:val="ro-MD"/>
        </w:rPr>
        <w:t>â</w:t>
      </w:r>
      <w:r w:rsidR="00DF1309" w:rsidRPr="00A92E2B">
        <w:rPr>
          <w:rFonts w:asciiTheme="majorHAnsi" w:hAnsiTheme="majorHAnsi" w:cstheme="majorHAnsi"/>
          <w:i/>
          <w:sz w:val="24"/>
          <w:szCs w:val="24"/>
          <w:lang w:val="ro-MD"/>
        </w:rPr>
        <w:t xml:space="preserve">t în partea ce </w:t>
      </w:r>
      <w:r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ine de desfă</w:t>
      </w:r>
      <w:r w:rsidRPr="00A92E2B">
        <w:rPr>
          <w:rFonts w:asciiTheme="majorHAnsi" w:hAnsiTheme="majorHAnsi" w:cstheme="majorHAnsi"/>
          <w:i/>
          <w:sz w:val="24"/>
          <w:szCs w:val="24"/>
          <w:lang w:val="ro-MD"/>
        </w:rPr>
        <w:t>ș</w:t>
      </w:r>
      <w:r w:rsidR="00DF1309" w:rsidRPr="00A92E2B">
        <w:rPr>
          <w:rFonts w:asciiTheme="majorHAnsi" w:hAnsiTheme="majorHAnsi" w:cstheme="majorHAnsi"/>
          <w:i/>
          <w:sz w:val="24"/>
          <w:szCs w:val="24"/>
          <w:lang w:val="ro-MD"/>
        </w:rPr>
        <w:t>urarea procedurii de achizi</w:t>
      </w:r>
      <w:r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ie, c</w:t>
      </w:r>
      <w:r w:rsidR="00891512">
        <w:rPr>
          <w:rFonts w:asciiTheme="majorHAnsi" w:hAnsiTheme="majorHAnsi" w:cstheme="majorHAnsi"/>
          <w:i/>
          <w:sz w:val="24"/>
          <w:szCs w:val="24"/>
          <w:lang w:val="ro-MD"/>
        </w:rPr>
        <w:t>â</w:t>
      </w:r>
      <w:r w:rsidR="00DF1309" w:rsidRPr="00A92E2B">
        <w:rPr>
          <w:rFonts w:asciiTheme="majorHAnsi" w:hAnsiTheme="majorHAnsi" w:cstheme="majorHAnsi"/>
          <w:i/>
          <w:sz w:val="24"/>
          <w:szCs w:val="24"/>
          <w:lang w:val="ro-MD"/>
        </w:rPr>
        <w:t xml:space="preserve">t </w:t>
      </w:r>
      <w:r w:rsidRPr="00A92E2B">
        <w:rPr>
          <w:rFonts w:asciiTheme="majorHAnsi" w:hAnsiTheme="majorHAnsi" w:cstheme="majorHAnsi"/>
          <w:i/>
          <w:sz w:val="24"/>
          <w:szCs w:val="24"/>
          <w:lang w:val="ro-MD"/>
        </w:rPr>
        <w:t>ș</w:t>
      </w:r>
      <w:r w:rsidR="00DF1309" w:rsidRPr="00A92E2B">
        <w:rPr>
          <w:rFonts w:asciiTheme="majorHAnsi" w:hAnsiTheme="majorHAnsi" w:cstheme="majorHAnsi"/>
          <w:i/>
          <w:sz w:val="24"/>
          <w:szCs w:val="24"/>
          <w:lang w:val="ro-MD"/>
        </w:rPr>
        <w:t xml:space="preserve">i în partea ce </w:t>
      </w:r>
      <w:r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ine de implementarea conformă a contractului de achizi</w:t>
      </w:r>
      <w:r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ie. Organizarea serviciilor de alimentare bazat pe externalizarea serviciului</w:t>
      </w:r>
      <w:r w:rsidR="00E43760">
        <w:rPr>
          <w:rFonts w:asciiTheme="majorHAnsi" w:hAnsiTheme="majorHAnsi" w:cstheme="majorHAnsi"/>
          <w:i/>
          <w:sz w:val="24"/>
          <w:szCs w:val="24"/>
          <w:lang w:val="ro-MD"/>
        </w:rPr>
        <w:t>,</w:t>
      </w:r>
      <w:r w:rsidR="00DF1309" w:rsidRPr="00A92E2B">
        <w:rPr>
          <w:rFonts w:asciiTheme="majorHAnsi" w:hAnsiTheme="majorHAnsi" w:cstheme="majorHAnsi"/>
          <w:i/>
          <w:sz w:val="24"/>
          <w:szCs w:val="24"/>
          <w:lang w:val="ro-MD"/>
        </w:rPr>
        <w:t xml:space="preserve"> care ar urma să aibă drept scop îmbunătă</w:t>
      </w:r>
      <w:r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irea alimenta</w:t>
      </w:r>
      <w:r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iei copiilor, inclusiv realizarea anumitor investi</w:t>
      </w:r>
      <w:r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ii de către prestatorul de servicii, necesită o revizuire fundamentală at</w:t>
      </w:r>
      <w:r w:rsidR="00891512">
        <w:rPr>
          <w:rFonts w:asciiTheme="majorHAnsi" w:hAnsiTheme="majorHAnsi" w:cstheme="majorHAnsi"/>
          <w:i/>
          <w:sz w:val="24"/>
          <w:szCs w:val="24"/>
          <w:lang w:val="ro-MD"/>
        </w:rPr>
        <w:t>â</w:t>
      </w:r>
      <w:r w:rsidR="00DF1309" w:rsidRPr="00A92E2B">
        <w:rPr>
          <w:rFonts w:asciiTheme="majorHAnsi" w:hAnsiTheme="majorHAnsi" w:cstheme="majorHAnsi"/>
          <w:i/>
          <w:sz w:val="24"/>
          <w:szCs w:val="24"/>
          <w:lang w:val="ro-MD"/>
        </w:rPr>
        <w:t>t prin prisma caren</w:t>
      </w:r>
      <w:r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elor constatate, c</w:t>
      </w:r>
      <w:r w:rsidR="00891512">
        <w:rPr>
          <w:rFonts w:asciiTheme="majorHAnsi" w:hAnsiTheme="majorHAnsi" w:cstheme="majorHAnsi"/>
          <w:i/>
          <w:sz w:val="24"/>
          <w:szCs w:val="24"/>
          <w:lang w:val="ro-MD"/>
        </w:rPr>
        <w:t>â</w:t>
      </w:r>
      <w:r w:rsidR="00DF1309" w:rsidRPr="00A92E2B">
        <w:rPr>
          <w:rFonts w:asciiTheme="majorHAnsi" w:hAnsiTheme="majorHAnsi" w:cstheme="majorHAnsi"/>
          <w:i/>
          <w:sz w:val="24"/>
          <w:szCs w:val="24"/>
          <w:lang w:val="ro-MD"/>
        </w:rPr>
        <w:t xml:space="preserve">t </w:t>
      </w:r>
      <w:r w:rsidRPr="00A92E2B">
        <w:rPr>
          <w:rFonts w:asciiTheme="majorHAnsi" w:hAnsiTheme="majorHAnsi" w:cstheme="majorHAnsi"/>
          <w:i/>
          <w:sz w:val="24"/>
          <w:szCs w:val="24"/>
          <w:lang w:val="ro-MD"/>
        </w:rPr>
        <w:t>ș</w:t>
      </w:r>
      <w:r w:rsidR="00DF1309" w:rsidRPr="00A92E2B">
        <w:rPr>
          <w:rFonts w:asciiTheme="majorHAnsi" w:hAnsiTheme="majorHAnsi" w:cstheme="majorHAnsi"/>
          <w:i/>
          <w:sz w:val="24"/>
          <w:szCs w:val="24"/>
          <w:lang w:val="ro-MD"/>
        </w:rPr>
        <w:t>i a unui studiu de fezabilitate</w:t>
      </w:r>
      <w:r w:rsidR="00BD7A4A">
        <w:rPr>
          <w:rFonts w:asciiTheme="majorHAnsi" w:hAnsiTheme="majorHAnsi" w:cstheme="majorHAnsi"/>
          <w:i/>
          <w:sz w:val="24"/>
          <w:szCs w:val="24"/>
          <w:lang w:val="ro-MD"/>
        </w:rPr>
        <w:t xml:space="preserve"> </w:t>
      </w:r>
      <w:r w:rsidR="00DF1309" w:rsidRPr="00A92E2B">
        <w:rPr>
          <w:rFonts w:asciiTheme="majorHAnsi" w:hAnsiTheme="majorHAnsi" w:cstheme="majorHAnsi"/>
          <w:i/>
          <w:sz w:val="24"/>
          <w:szCs w:val="24"/>
          <w:lang w:val="ro-MD"/>
        </w:rPr>
        <w:t>care urmează a fi efectuat prin implicarea mai multor institu</w:t>
      </w:r>
      <w:r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 xml:space="preserve">ii responsabile de diferite dimensiuni </w:t>
      </w:r>
      <w:r w:rsidRPr="00A92E2B">
        <w:rPr>
          <w:rFonts w:asciiTheme="majorHAnsi" w:hAnsiTheme="majorHAnsi" w:cstheme="majorHAnsi"/>
          <w:i/>
          <w:sz w:val="24"/>
          <w:szCs w:val="24"/>
          <w:lang w:val="ro-MD"/>
        </w:rPr>
        <w:t>ș</w:t>
      </w:r>
      <w:r w:rsidR="00DF1309" w:rsidRPr="00A92E2B">
        <w:rPr>
          <w:rFonts w:asciiTheme="majorHAnsi" w:hAnsiTheme="majorHAnsi" w:cstheme="majorHAnsi"/>
          <w:i/>
          <w:sz w:val="24"/>
          <w:szCs w:val="24"/>
          <w:lang w:val="ro-MD"/>
        </w:rPr>
        <w:t>i cu tangen</w:t>
      </w:r>
      <w:r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ă directă sau indirectă în domeniul alimenta</w:t>
      </w:r>
      <w:r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iei publice. În forma actuală, implementarea noului model de organizare a alimenta</w:t>
      </w:r>
      <w:r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 xml:space="preserve">iei la nivel de </w:t>
      </w:r>
      <w:r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ară, pe un termen de 5 ani, con</w:t>
      </w:r>
      <w:r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ine unele riscuri at</w:t>
      </w:r>
      <w:r w:rsidR="00891512">
        <w:rPr>
          <w:rFonts w:asciiTheme="majorHAnsi" w:hAnsiTheme="majorHAnsi" w:cstheme="majorHAnsi"/>
          <w:i/>
          <w:sz w:val="24"/>
          <w:szCs w:val="24"/>
          <w:lang w:val="ro-MD"/>
        </w:rPr>
        <w:t>â</w:t>
      </w:r>
      <w:r w:rsidR="00DF1309" w:rsidRPr="00A92E2B">
        <w:rPr>
          <w:rFonts w:asciiTheme="majorHAnsi" w:hAnsiTheme="majorHAnsi" w:cstheme="majorHAnsi"/>
          <w:i/>
          <w:sz w:val="24"/>
          <w:szCs w:val="24"/>
          <w:lang w:val="ro-MD"/>
        </w:rPr>
        <w:t>t pentru beneficiarii finali ai acestui proiect, c</w:t>
      </w:r>
      <w:r w:rsidR="00891512">
        <w:rPr>
          <w:rFonts w:asciiTheme="majorHAnsi" w:hAnsiTheme="majorHAnsi" w:cstheme="majorHAnsi"/>
          <w:i/>
          <w:sz w:val="24"/>
          <w:szCs w:val="24"/>
          <w:lang w:val="ro-MD"/>
        </w:rPr>
        <w:t>â</w:t>
      </w:r>
      <w:r w:rsidR="00DF1309" w:rsidRPr="00A92E2B">
        <w:rPr>
          <w:rFonts w:asciiTheme="majorHAnsi" w:hAnsiTheme="majorHAnsi" w:cstheme="majorHAnsi"/>
          <w:i/>
          <w:sz w:val="24"/>
          <w:szCs w:val="24"/>
          <w:lang w:val="ro-MD"/>
        </w:rPr>
        <w:t xml:space="preserve">t </w:t>
      </w:r>
      <w:r w:rsidRPr="00A92E2B">
        <w:rPr>
          <w:rFonts w:asciiTheme="majorHAnsi" w:hAnsiTheme="majorHAnsi" w:cstheme="majorHAnsi"/>
          <w:i/>
          <w:sz w:val="24"/>
          <w:szCs w:val="24"/>
          <w:lang w:val="ro-MD"/>
        </w:rPr>
        <w:t>ș</w:t>
      </w:r>
      <w:r w:rsidR="00DF1309" w:rsidRPr="00A92E2B">
        <w:rPr>
          <w:rFonts w:asciiTheme="majorHAnsi" w:hAnsiTheme="majorHAnsi" w:cstheme="majorHAnsi"/>
          <w:i/>
          <w:sz w:val="24"/>
          <w:szCs w:val="24"/>
          <w:lang w:val="ro-MD"/>
        </w:rPr>
        <w:t>i pentru autorită</w:t>
      </w:r>
      <w:r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ile contractante.</w:t>
      </w:r>
      <w:r w:rsidR="00DF1309" w:rsidRPr="00A92E2B">
        <w:rPr>
          <w:rFonts w:asciiTheme="majorHAnsi" w:hAnsiTheme="majorHAnsi" w:cstheme="majorHAnsi"/>
          <w:sz w:val="24"/>
          <w:szCs w:val="24"/>
          <w:lang w:val="ro-MD"/>
        </w:rPr>
        <w:t xml:space="preserve"> </w:t>
      </w:r>
    </w:p>
    <w:p w14:paraId="2C181243" w14:textId="3B7C97AB" w:rsidR="00DF1309" w:rsidRPr="00A92E2B" w:rsidRDefault="00891512" w:rsidP="00E5545C">
      <w:pPr>
        <w:spacing w:after="0" w:line="276" w:lineRule="auto"/>
        <w:ind w:right="-22" w:firstLine="426"/>
        <w:jc w:val="both"/>
        <w:rPr>
          <w:rFonts w:asciiTheme="majorHAnsi" w:hAnsiTheme="majorHAnsi" w:cstheme="majorHAnsi"/>
          <w:sz w:val="24"/>
          <w:szCs w:val="24"/>
          <w:lang w:val="ro-MD"/>
        </w:rPr>
      </w:pPr>
      <w:r>
        <w:rPr>
          <w:rFonts w:asciiTheme="majorHAnsi" w:hAnsiTheme="majorHAnsi" w:cstheme="majorHAnsi"/>
          <w:sz w:val="24"/>
          <w:szCs w:val="24"/>
          <w:lang w:val="ro-MD"/>
        </w:rPr>
        <w:t>Cu toate acestea</w:t>
      </w:r>
      <w:r w:rsidR="00DF1309" w:rsidRPr="00A92E2B">
        <w:rPr>
          <w:rFonts w:asciiTheme="majorHAnsi" w:hAnsiTheme="majorHAnsi" w:cstheme="majorHAnsi"/>
          <w:sz w:val="24"/>
          <w:szCs w:val="24"/>
          <w:lang w:val="ro-MD"/>
        </w:rPr>
        <w:t>, Minist</w:t>
      </w:r>
      <w:r>
        <w:rPr>
          <w:rFonts w:asciiTheme="majorHAnsi" w:hAnsiTheme="majorHAnsi" w:cstheme="majorHAnsi"/>
          <w:sz w:val="24"/>
          <w:szCs w:val="24"/>
          <w:lang w:val="ro-MD"/>
        </w:rPr>
        <w:t>e</w:t>
      </w:r>
      <w:r w:rsidR="00DF1309" w:rsidRPr="00A92E2B">
        <w:rPr>
          <w:rFonts w:asciiTheme="majorHAnsi" w:hAnsiTheme="majorHAnsi" w:cstheme="majorHAnsi"/>
          <w:sz w:val="24"/>
          <w:szCs w:val="24"/>
          <w:lang w:val="ro-MD"/>
        </w:rPr>
        <w:t>rul Educa</w:t>
      </w:r>
      <w:r w:rsidR="004F0647" w:rsidRPr="00A92E2B">
        <w:rPr>
          <w:rFonts w:asciiTheme="majorHAnsi" w:hAnsiTheme="majorHAnsi" w:cstheme="majorHAnsi"/>
          <w:sz w:val="24"/>
          <w:szCs w:val="24"/>
          <w:lang w:val="ro-MD"/>
        </w:rPr>
        <w:t>ț</w:t>
      </w:r>
      <w:r w:rsidR="00DF1309" w:rsidRPr="00A92E2B">
        <w:rPr>
          <w:rFonts w:asciiTheme="majorHAnsi" w:hAnsiTheme="majorHAnsi" w:cstheme="majorHAnsi"/>
          <w:sz w:val="24"/>
          <w:szCs w:val="24"/>
          <w:lang w:val="ro-MD"/>
        </w:rPr>
        <w:t xml:space="preserve">iei, Culturii </w:t>
      </w:r>
      <w:r w:rsidR="004F0647" w:rsidRPr="00A92E2B">
        <w:rPr>
          <w:rFonts w:asciiTheme="majorHAnsi" w:hAnsiTheme="majorHAnsi" w:cstheme="majorHAnsi"/>
          <w:sz w:val="24"/>
          <w:szCs w:val="24"/>
          <w:lang w:val="ro-MD"/>
        </w:rPr>
        <w:t>ș</w:t>
      </w:r>
      <w:r w:rsidR="00DF1309" w:rsidRPr="00A92E2B">
        <w:rPr>
          <w:rFonts w:asciiTheme="majorHAnsi" w:hAnsiTheme="majorHAnsi" w:cstheme="majorHAnsi"/>
          <w:sz w:val="24"/>
          <w:szCs w:val="24"/>
          <w:lang w:val="ro-MD"/>
        </w:rPr>
        <w:t xml:space="preserve">i Cercetării </w:t>
      </w:r>
      <w:r>
        <w:rPr>
          <w:rFonts w:asciiTheme="majorHAnsi" w:hAnsiTheme="majorHAnsi" w:cstheme="majorHAnsi"/>
          <w:sz w:val="24"/>
          <w:szCs w:val="24"/>
          <w:lang w:val="ro-MD"/>
        </w:rPr>
        <w:t xml:space="preserve">a </w:t>
      </w:r>
      <w:r w:rsidR="00DF1309" w:rsidRPr="00A92E2B">
        <w:rPr>
          <w:rFonts w:asciiTheme="majorHAnsi" w:hAnsiTheme="majorHAnsi" w:cstheme="majorHAnsi"/>
          <w:sz w:val="24"/>
          <w:szCs w:val="24"/>
          <w:lang w:val="ro-MD"/>
        </w:rPr>
        <w:t>concluzion</w:t>
      </w:r>
      <w:r>
        <w:rPr>
          <w:rFonts w:asciiTheme="majorHAnsi" w:hAnsiTheme="majorHAnsi" w:cstheme="majorHAnsi"/>
          <w:sz w:val="24"/>
          <w:szCs w:val="24"/>
          <w:lang w:val="ro-MD"/>
        </w:rPr>
        <w:t>at</w:t>
      </w:r>
      <w:r w:rsidR="00DF1309" w:rsidRPr="00A92E2B">
        <w:rPr>
          <w:rFonts w:asciiTheme="majorHAnsi" w:hAnsiTheme="majorHAnsi" w:cstheme="majorHAnsi"/>
          <w:sz w:val="24"/>
          <w:szCs w:val="24"/>
          <w:lang w:val="ro-MD"/>
        </w:rPr>
        <w:t xml:space="preserve"> că</w:t>
      </w:r>
      <w:r>
        <w:rPr>
          <w:rFonts w:asciiTheme="majorHAnsi" w:hAnsiTheme="majorHAnsi" w:cstheme="majorHAnsi"/>
          <w:sz w:val="24"/>
          <w:szCs w:val="24"/>
          <w:lang w:val="ro-MD"/>
        </w:rPr>
        <w:t>,</w:t>
      </w:r>
      <w:r w:rsidR="00DF1309" w:rsidRPr="00A92E2B">
        <w:rPr>
          <w:rFonts w:asciiTheme="majorHAnsi" w:hAnsiTheme="majorHAnsi" w:cstheme="majorHAnsi"/>
          <w:sz w:val="24"/>
          <w:szCs w:val="24"/>
          <w:lang w:val="ro-MD"/>
        </w:rPr>
        <w:t xml:space="preserve"> </w:t>
      </w:r>
      <w:r w:rsidR="00DF1309" w:rsidRPr="00A92E2B">
        <w:rPr>
          <w:rFonts w:asciiTheme="majorHAnsi" w:hAnsiTheme="majorHAnsi" w:cstheme="majorHAnsi"/>
          <w:i/>
          <w:sz w:val="24"/>
          <w:szCs w:val="24"/>
          <w:lang w:val="ro-MD"/>
        </w:rPr>
        <w:t>per general, modelul de organizare a alimenta</w:t>
      </w:r>
      <w:r w:rsidR="004F0647"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 xml:space="preserve">iei copiilor </w:t>
      </w:r>
      <w:r w:rsidR="004F0647" w:rsidRPr="00A92E2B">
        <w:rPr>
          <w:rFonts w:asciiTheme="majorHAnsi" w:hAnsiTheme="majorHAnsi" w:cstheme="majorHAnsi"/>
          <w:i/>
          <w:sz w:val="24"/>
          <w:szCs w:val="24"/>
          <w:lang w:val="ro-MD"/>
        </w:rPr>
        <w:t>ș</w:t>
      </w:r>
      <w:r w:rsidR="00DF1309" w:rsidRPr="00A92E2B">
        <w:rPr>
          <w:rFonts w:asciiTheme="majorHAnsi" w:hAnsiTheme="majorHAnsi" w:cstheme="majorHAnsi"/>
          <w:i/>
          <w:sz w:val="24"/>
          <w:szCs w:val="24"/>
          <w:lang w:val="ro-MD"/>
        </w:rPr>
        <w:t>i elevilor din institu</w:t>
      </w:r>
      <w:r w:rsidR="004F0647"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 xml:space="preserve">iile de </w:t>
      </w:r>
      <w:r w:rsidR="005B177C">
        <w:rPr>
          <w:rFonts w:asciiTheme="majorHAnsi" w:hAnsiTheme="majorHAnsi" w:cstheme="majorHAnsi"/>
          <w:i/>
          <w:sz w:val="24"/>
          <w:szCs w:val="24"/>
          <w:lang w:val="ro-MD"/>
        </w:rPr>
        <w:t>învățămâ</w:t>
      </w:r>
      <w:r w:rsidR="00DF1309" w:rsidRPr="00A92E2B">
        <w:rPr>
          <w:rFonts w:asciiTheme="majorHAnsi" w:hAnsiTheme="majorHAnsi" w:cstheme="majorHAnsi"/>
          <w:i/>
          <w:sz w:val="24"/>
          <w:szCs w:val="24"/>
          <w:lang w:val="ro-MD"/>
        </w:rPr>
        <w:t>nt general prin achizi</w:t>
      </w:r>
      <w:r w:rsidR="004F0647"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ionarea de servicii de alimentare este unul benefic – at</w:t>
      </w:r>
      <w:r>
        <w:rPr>
          <w:rFonts w:asciiTheme="majorHAnsi" w:hAnsiTheme="majorHAnsi" w:cstheme="majorHAnsi"/>
          <w:i/>
          <w:sz w:val="24"/>
          <w:szCs w:val="24"/>
          <w:lang w:val="ro-MD"/>
        </w:rPr>
        <w:t>â</w:t>
      </w:r>
      <w:r w:rsidR="00DF1309" w:rsidRPr="00A92E2B">
        <w:rPr>
          <w:rFonts w:asciiTheme="majorHAnsi" w:hAnsiTheme="majorHAnsi" w:cstheme="majorHAnsi"/>
          <w:i/>
          <w:sz w:val="24"/>
          <w:szCs w:val="24"/>
          <w:lang w:val="ro-MD"/>
        </w:rPr>
        <w:t>t pentru copii/elevi, c</w:t>
      </w:r>
      <w:r>
        <w:rPr>
          <w:rFonts w:asciiTheme="majorHAnsi" w:hAnsiTheme="majorHAnsi" w:cstheme="majorHAnsi"/>
          <w:i/>
          <w:sz w:val="24"/>
          <w:szCs w:val="24"/>
          <w:lang w:val="ro-MD"/>
        </w:rPr>
        <w:t>â</w:t>
      </w:r>
      <w:r w:rsidR="00DF1309" w:rsidRPr="00A92E2B">
        <w:rPr>
          <w:rFonts w:asciiTheme="majorHAnsi" w:hAnsiTheme="majorHAnsi" w:cstheme="majorHAnsi"/>
          <w:i/>
          <w:sz w:val="24"/>
          <w:szCs w:val="24"/>
          <w:lang w:val="ro-MD"/>
        </w:rPr>
        <w:t xml:space="preserve">t </w:t>
      </w:r>
      <w:r w:rsidR="004F0647" w:rsidRPr="00A92E2B">
        <w:rPr>
          <w:rFonts w:asciiTheme="majorHAnsi" w:hAnsiTheme="majorHAnsi" w:cstheme="majorHAnsi"/>
          <w:i/>
          <w:sz w:val="24"/>
          <w:szCs w:val="24"/>
          <w:lang w:val="ro-MD"/>
        </w:rPr>
        <w:t>ș</w:t>
      </w:r>
      <w:r w:rsidR="00DF1309" w:rsidRPr="00A92E2B">
        <w:rPr>
          <w:rFonts w:asciiTheme="majorHAnsi" w:hAnsiTheme="majorHAnsi" w:cstheme="majorHAnsi"/>
          <w:i/>
          <w:sz w:val="24"/>
          <w:szCs w:val="24"/>
          <w:lang w:val="ro-MD"/>
        </w:rPr>
        <w:t xml:space="preserve">i pentru cadrele manageriale </w:t>
      </w:r>
      <w:r w:rsidR="004F0647" w:rsidRPr="00A92E2B">
        <w:rPr>
          <w:rFonts w:asciiTheme="majorHAnsi" w:hAnsiTheme="majorHAnsi" w:cstheme="majorHAnsi"/>
          <w:i/>
          <w:sz w:val="24"/>
          <w:szCs w:val="24"/>
          <w:lang w:val="ro-MD"/>
        </w:rPr>
        <w:t>ș</w:t>
      </w:r>
      <w:r w:rsidR="00DF1309" w:rsidRPr="00A92E2B">
        <w:rPr>
          <w:rFonts w:asciiTheme="majorHAnsi" w:hAnsiTheme="majorHAnsi" w:cstheme="majorHAnsi"/>
          <w:i/>
          <w:sz w:val="24"/>
          <w:szCs w:val="24"/>
          <w:lang w:val="ro-MD"/>
        </w:rPr>
        <w:t>i personalul institu</w:t>
      </w:r>
      <w:r w:rsidR="004F0647"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iei, cu condi</w:t>
      </w:r>
      <w:r w:rsidR="004F0647"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ia realizării acestuia în conformitate cu legisla</w:t>
      </w:r>
      <w:r w:rsidR="004F0647" w:rsidRPr="00A92E2B">
        <w:rPr>
          <w:rFonts w:asciiTheme="majorHAnsi" w:hAnsiTheme="majorHAnsi" w:cstheme="majorHAnsi"/>
          <w:i/>
          <w:sz w:val="24"/>
          <w:szCs w:val="24"/>
          <w:lang w:val="ro-MD"/>
        </w:rPr>
        <w:t>ț</w:t>
      </w:r>
      <w:r w:rsidR="00DF1309" w:rsidRPr="00A92E2B">
        <w:rPr>
          <w:rFonts w:asciiTheme="majorHAnsi" w:hAnsiTheme="majorHAnsi" w:cstheme="majorHAnsi"/>
          <w:i/>
          <w:sz w:val="24"/>
          <w:szCs w:val="24"/>
          <w:lang w:val="ro-MD"/>
        </w:rPr>
        <w:t>ia în vigoare.</w:t>
      </w:r>
      <w:r w:rsidR="00BD7A4A">
        <w:rPr>
          <w:rFonts w:asciiTheme="majorHAnsi" w:hAnsiTheme="majorHAnsi" w:cstheme="majorHAnsi"/>
          <w:sz w:val="24"/>
          <w:szCs w:val="24"/>
          <w:lang w:val="ro-MD"/>
        </w:rPr>
        <w:t xml:space="preserve"> </w:t>
      </w:r>
      <w:r w:rsidR="00DF1309" w:rsidRPr="00A92E2B">
        <w:rPr>
          <w:rFonts w:asciiTheme="majorHAnsi" w:hAnsiTheme="majorHAnsi" w:cstheme="majorHAnsi"/>
          <w:sz w:val="24"/>
          <w:szCs w:val="24"/>
          <w:lang w:val="ro-MD"/>
        </w:rPr>
        <w:t xml:space="preserve"> </w:t>
      </w:r>
    </w:p>
    <w:p w14:paraId="32816EDB" w14:textId="46D199E8" w:rsidR="00DF1309" w:rsidRDefault="004F0647" w:rsidP="00E5545C">
      <w:pPr>
        <w:spacing w:after="0" w:line="276" w:lineRule="auto"/>
        <w:ind w:right="-22" w:firstLine="720"/>
        <w:jc w:val="both"/>
        <w:rPr>
          <w:rFonts w:asciiTheme="majorHAnsi" w:hAnsiTheme="majorHAnsi" w:cstheme="majorHAnsi"/>
          <w:b/>
          <w:sz w:val="24"/>
          <w:szCs w:val="24"/>
          <w:lang w:val="ro-MD"/>
        </w:rPr>
      </w:pPr>
      <w:r w:rsidRPr="000065C2">
        <w:rPr>
          <w:rFonts w:asciiTheme="majorHAnsi" w:hAnsiTheme="majorHAnsi" w:cstheme="majorHAnsi"/>
          <w:b/>
          <w:sz w:val="24"/>
          <w:szCs w:val="24"/>
          <w:lang w:val="ro-MD"/>
        </w:rPr>
        <w:t>Ț</w:t>
      </w:r>
      <w:r w:rsidR="00DF1309" w:rsidRPr="000065C2">
        <w:rPr>
          <w:rFonts w:asciiTheme="majorHAnsi" w:hAnsiTheme="majorHAnsi" w:cstheme="majorHAnsi"/>
          <w:b/>
          <w:sz w:val="24"/>
          <w:szCs w:val="24"/>
          <w:lang w:val="ro-MD"/>
        </w:rPr>
        <w:t>in</w:t>
      </w:r>
      <w:r w:rsidR="00891512">
        <w:rPr>
          <w:rFonts w:asciiTheme="majorHAnsi" w:hAnsiTheme="majorHAnsi" w:cstheme="majorHAnsi"/>
          <w:b/>
          <w:sz w:val="24"/>
          <w:szCs w:val="24"/>
          <w:lang w:val="ro-MD"/>
        </w:rPr>
        <w:t>â</w:t>
      </w:r>
      <w:r w:rsidR="00DF1309" w:rsidRPr="000065C2">
        <w:rPr>
          <w:rFonts w:asciiTheme="majorHAnsi" w:hAnsiTheme="majorHAnsi" w:cstheme="majorHAnsi"/>
          <w:b/>
          <w:sz w:val="24"/>
          <w:szCs w:val="24"/>
          <w:lang w:val="ro-MD"/>
        </w:rPr>
        <w:t xml:space="preserve">nd cont </w:t>
      </w:r>
      <w:r w:rsidR="00891512">
        <w:rPr>
          <w:rFonts w:asciiTheme="majorHAnsi" w:hAnsiTheme="majorHAnsi" w:cstheme="majorHAnsi"/>
          <w:b/>
          <w:sz w:val="24"/>
          <w:szCs w:val="24"/>
          <w:lang w:val="ro-MD"/>
        </w:rPr>
        <w:t xml:space="preserve">de faptul </w:t>
      </w:r>
      <w:r w:rsidR="00DF1309" w:rsidRPr="000065C2">
        <w:rPr>
          <w:rFonts w:asciiTheme="majorHAnsi" w:hAnsiTheme="majorHAnsi" w:cstheme="majorHAnsi"/>
          <w:b/>
          <w:sz w:val="24"/>
          <w:szCs w:val="24"/>
          <w:lang w:val="ro-MD"/>
        </w:rPr>
        <w:t xml:space="preserve">că nicio entitate responsabilă </w:t>
      </w:r>
      <w:r w:rsidRPr="000065C2">
        <w:rPr>
          <w:rFonts w:asciiTheme="majorHAnsi" w:hAnsiTheme="majorHAnsi" w:cstheme="majorHAnsi"/>
          <w:b/>
          <w:sz w:val="24"/>
          <w:szCs w:val="24"/>
          <w:lang w:val="ro-MD"/>
        </w:rPr>
        <w:t>ș</w:t>
      </w:r>
      <w:r w:rsidR="00DF1309" w:rsidRPr="000065C2">
        <w:rPr>
          <w:rFonts w:asciiTheme="majorHAnsi" w:hAnsiTheme="majorHAnsi" w:cstheme="majorHAnsi"/>
          <w:b/>
          <w:sz w:val="24"/>
          <w:szCs w:val="24"/>
          <w:lang w:val="ro-MD"/>
        </w:rPr>
        <w:t xml:space="preserve">i/sau implicată în procesul </w:t>
      </w:r>
      <w:r w:rsidR="00233BB3">
        <w:rPr>
          <w:rFonts w:asciiTheme="majorHAnsi" w:hAnsiTheme="majorHAnsi" w:cstheme="majorHAnsi"/>
          <w:b/>
          <w:sz w:val="24"/>
          <w:szCs w:val="24"/>
          <w:lang w:val="ro-MD"/>
        </w:rPr>
        <w:t xml:space="preserve">de </w:t>
      </w:r>
      <w:r w:rsidR="00DF1309" w:rsidRPr="000065C2">
        <w:rPr>
          <w:rFonts w:asciiTheme="majorHAnsi" w:hAnsiTheme="majorHAnsi" w:cstheme="majorHAnsi"/>
          <w:b/>
          <w:sz w:val="24"/>
          <w:szCs w:val="24"/>
          <w:lang w:val="ro-MD"/>
        </w:rPr>
        <w:t>prest</w:t>
      </w:r>
      <w:r w:rsidR="00233BB3">
        <w:rPr>
          <w:rFonts w:asciiTheme="majorHAnsi" w:hAnsiTheme="majorHAnsi" w:cstheme="majorHAnsi"/>
          <w:b/>
          <w:sz w:val="24"/>
          <w:szCs w:val="24"/>
          <w:lang w:val="ro-MD"/>
        </w:rPr>
        <w:t>are a</w:t>
      </w:r>
      <w:r w:rsidR="00DF1309" w:rsidRPr="000065C2">
        <w:rPr>
          <w:rFonts w:asciiTheme="majorHAnsi" w:hAnsiTheme="majorHAnsi" w:cstheme="majorHAnsi"/>
          <w:b/>
          <w:sz w:val="24"/>
          <w:szCs w:val="24"/>
          <w:lang w:val="ro-MD"/>
        </w:rPr>
        <w:t xml:space="preserve"> serviciilor de alimenta</w:t>
      </w:r>
      <w:r w:rsidRPr="000065C2">
        <w:rPr>
          <w:rFonts w:asciiTheme="majorHAnsi" w:hAnsiTheme="majorHAnsi" w:cstheme="majorHAnsi"/>
          <w:b/>
          <w:sz w:val="24"/>
          <w:szCs w:val="24"/>
          <w:lang w:val="ro-MD"/>
        </w:rPr>
        <w:t>ț</w:t>
      </w:r>
      <w:r w:rsidR="00DF1309" w:rsidRPr="000065C2">
        <w:rPr>
          <w:rFonts w:asciiTheme="majorHAnsi" w:hAnsiTheme="majorHAnsi" w:cstheme="majorHAnsi"/>
          <w:b/>
          <w:sz w:val="24"/>
          <w:szCs w:val="24"/>
          <w:lang w:val="ro-MD"/>
        </w:rPr>
        <w:t>ie a copiilor/elevilor din r-nul Stră</w:t>
      </w:r>
      <w:r w:rsidRPr="000065C2">
        <w:rPr>
          <w:rFonts w:asciiTheme="majorHAnsi" w:hAnsiTheme="majorHAnsi" w:cstheme="majorHAnsi"/>
          <w:b/>
          <w:sz w:val="24"/>
          <w:szCs w:val="24"/>
          <w:lang w:val="ro-MD"/>
        </w:rPr>
        <w:t>ș</w:t>
      </w:r>
      <w:r w:rsidR="00DF1309" w:rsidRPr="000065C2">
        <w:rPr>
          <w:rFonts w:asciiTheme="majorHAnsi" w:hAnsiTheme="majorHAnsi" w:cstheme="majorHAnsi"/>
          <w:b/>
          <w:sz w:val="24"/>
          <w:szCs w:val="24"/>
          <w:lang w:val="ro-MD"/>
        </w:rPr>
        <w:t xml:space="preserve">eni nu a fundamentat beneficiile </w:t>
      </w:r>
      <w:r w:rsidR="00DF1309" w:rsidRPr="000065C2">
        <w:rPr>
          <w:rFonts w:asciiTheme="majorHAnsi" w:hAnsiTheme="majorHAnsi" w:cstheme="majorHAnsi"/>
          <w:b/>
          <w:sz w:val="24"/>
          <w:szCs w:val="24"/>
          <w:lang w:val="ro-MD"/>
        </w:rPr>
        <w:lastRenderedPageBreak/>
        <w:t>economice, opera</w:t>
      </w:r>
      <w:r w:rsidRPr="000065C2">
        <w:rPr>
          <w:rFonts w:asciiTheme="majorHAnsi" w:hAnsiTheme="majorHAnsi" w:cstheme="majorHAnsi"/>
          <w:b/>
          <w:sz w:val="24"/>
          <w:szCs w:val="24"/>
          <w:lang w:val="ro-MD"/>
        </w:rPr>
        <w:t>ț</w:t>
      </w:r>
      <w:r w:rsidR="00DF1309" w:rsidRPr="000065C2">
        <w:rPr>
          <w:rFonts w:asciiTheme="majorHAnsi" w:hAnsiTheme="majorHAnsi" w:cstheme="majorHAnsi"/>
          <w:b/>
          <w:sz w:val="24"/>
          <w:szCs w:val="24"/>
          <w:lang w:val="ro-MD"/>
        </w:rPr>
        <w:t xml:space="preserve">ionale </w:t>
      </w:r>
      <w:r w:rsidRPr="000065C2">
        <w:rPr>
          <w:rFonts w:asciiTheme="majorHAnsi" w:hAnsiTheme="majorHAnsi" w:cstheme="majorHAnsi"/>
          <w:b/>
          <w:sz w:val="24"/>
          <w:szCs w:val="24"/>
          <w:lang w:val="ro-MD"/>
        </w:rPr>
        <w:t>ș</w:t>
      </w:r>
      <w:r w:rsidR="00DF1309" w:rsidRPr="000065C2">
        <w:rPr>
          <w:rFonts w:asciiTheme="majorHAnsi" w:hAnsiTheme="majorHAnsi" w:cstheme="majorHAnsi"/>
          <w:b/>
          <w:sz w:val="24"/>
          <w:szCs w:val="24"/>
          <w:lang w:val="ro-MD"/>
        </w:rPr>
        <w:t xml:space="preserve">i sociale ale proiectului, </w:t>
      </w:r>
      <w:r w:rsidRPr="000065C2">
        <w:rPr>
          <w:rFonts w:asciiTheme="majorHAnsi" w:hAnsiTheme="majorHAnsi" w:cstheme="majorHAnsi"/>
          <w:b/>
          <w:sz w:val="24"/>
          <w:szCs w:val="24"/>
          <w:lang w:val="ro-MD"/>
        </w:rPr>
        <w:t>ș</w:t>
      </w:r>
      <w:r w:rsidR="00DF1309" w:rsidRPr="000065C2">
        <w:rPr>
          <w:rFonts w:asciiTheme="majorHAnsi" w:hAnsiTheme="majorHAnsi" w:cstheme="majorHAnsi"/>
          <w:b/>
          <w:sz w:val="24"/>
          <w:szCs w:val="24"/>
          <w:lang w:val="ro-MD"/>
        </w:rPr>
        <w:t xml:space="preserve">i nu s-a indicat modul de eliminare a mai multor riscuri constatate la acest proiect, decizia de extindere a acestui proiect la nivel de republică comportă riscuri de sustenabilitate bugetară. </w:t>
      </w:r>
    </w:p>
    <w:p w14:paraId="720A30F2" w14:textId="77777777" w:rsidR="00E5545C" w:rsidRPr="000065C2" w:rsidRDefault="00E5545C" w:rsidP="00E5545C">
      <w:pPr>
        <w:spacing w:after="0" w:line="276" w:lineRule="auto"/>
        <w:ind w:right="-22" w:firstLine="720"/>
        <w:jc w:val="both"/>
        <w:rPr>
          <w:rFonts w:asciiTheme="majorHAnsi" w:hAnsiTheme="majorHAnsi" w:cstheme="majorHAnsi"/>
          <w:b/>
          <w:sz w:val="24"/>
          <w:szCs w:val="24"/>
          <w:lang w:val="ro-MD"/>
        </w:rPr>
      </w:pPr>
    </w:p>
    <w:p w14:paraId="19265AC4" w14:textId="03B0A9BA" w:rsidR="004179C8" w:rsidRPr="00A92E2B" w:rsidRDefault="00387BAD" w:rsidP="00E5545C">
      <w:pPr>
        <w:pStyle w:val="Heading1"/>
        <w:spacing w:before="0" w:line="276" w:lineRule="auto"/>
        <w:ind w:right="-22"/>
        <w:rPr>
          <w:lang w:val="ro-MD"/>
        </w:rPr>
      </w:pPr>
      <w:bookmarkStart w:id="14" w:name="_Toc59612487"/>
      <w:r w:rsidRPr="00A92E2B">
        <w:rPr>
          <w:lang w:val="ro-MD"/>
        </w:rPr>
        <w:t>V</w:t>
      </w:r>
      <w:r w:rsidR="00DF1309" w:rsidRPr="00A92E2B">
        <w:rPr>
          <w:lang w:val="ro-MD"/>
        </w:rPr>
        <w:t xml:space="preserve">. </w:t>
      </w:r>
      <w:r w:rsidR="004179C8" w:rsidRPr="00A92E2B">
        <w:rPr>
          <w:lang w:val="ro-MD"/>
        </w:rPr>
        <w:t>CONCLUZIA</w:t>
      </w:r>
      <w:r w:rsidR="00BD7A4A">
        <w:rPr>
          <w:lang w:val="ro-MD"/>
        </w:rPr>
        <w:t xml:space="preserve"> </w:t>
      </w:r>
      <w:r w:rsidR="004179C8" w:rsidRPr="00A92E2B">
        <w:rPr>
          <w:lang w:val="ro-MD"/>
        </w:rPr>
        <w:t>GENERALĂ</w:t>
      </w:r>
      <w:bookmarkEnd w:id="14"/>
    </w:p>
    <w:p w14:paraId="75841042" w14:textId="21E679B4" w:rsidR="004179C8" w:rsidRDefault="00233BB3" w:rsidP="00E5545C">
      <w:pPr>
        <w:spacing w:after="0" w:line="276" w:lineRule="auto"/>
        <w:ind w:right="-22" w:firstLine="720"/>
        <w:jc w:val="both"/>
        <w:rPr>
          <w:sz w:val="24"/>
          <w:szCs w:val="24"/>
          <w:lang w:val="ro-MD"/>
        </w:rPr>
      </w:pPr>
      <w:r>
        <w:rPr>
          <w:sz w:val="24"/>
          <w:szCs w:val="24"/>
          <w:lang w:val="ro-MD"/>
        </w:rPr>
        <w:t>V</w:t>
      </w:r>
      <w:r w:rsidR="002E63D6" w:rsidRPr="00A92E2B">
        <w:rPr>
          <w:sz w:val="24"/>
          <w:szCs w:val="24"/>
          <w:lang w:val="ro-MD"/>
        </w:rPr>
        <w:t>erific</w:t>
      </w:r>
      <w:r>
        <w:rPr>
          <w:sz w:val="24"/>
          <w:szCs w:val="24"/>
          <w:lang w:val="ro-MD"/>
        </w:rPr>
        <w:t>â</w:t>
      </w:r>
      <w:r w:rsidR="002E63D6" w:rsidRPr="00A92E2B">
        <w:rPr>
          <w:sz w:val="24"/>
          <w:szCs w:val="24"/>
          <w:lang w:val="ro-MD"/>
        </w:rPr>
        <w:t>nd conformitatea alimenta</w:t>
      </w:r>
      <w:r w:rsidR="004F0647" w:rsidRPr="00A92E2B">
        <w:rPr>
          <w:sz w:val="24"/>
          <w:szCs w:val="24"/>
          <w:lang w:val="ro-MD"/>
        </w:rPr>
        <w:t>ț</w:t>
      </w:r>
      <w:r w:rsidR="002E63D6" w:rsidRPr="00A92E2B">
        <w:rPr>
          <w:sz w:val="24"/>
          <w:szCs w:val="24"/>
          <w:lang w:val="ro-MD"/>
        </w:rPr>
        <w:t>iei copiilor în institu</w:t>
      </w:r>
      <w:r w:rsidR="004F0647" w:rsidRPr="00A92E2B">
        <w:rPr>
          <w:sz w:val="24"/>
          <w:szCs w:val="24"/>
          <w:lang w:val="ro-MD"/>
        </w:rPr>
        <w:t>ț</w:t>
      </w:r>
      <w:r w:rsidR="002E63D6" w:rsidRPr="00A92E2B">
        <w:rPr>
          <w:sz w:val="24"/>
          <w:szCs w:val="24"/>
          <w:lang w:val="ro-MD"/>
        </w:rPr>
        <w:t xml:space="preserve">iile de </w:t>
      </w:r>
      <w:r w:rsidR="005B177C">
        <w:rPr>
          <w:sz w:val="24"/>
          <w:szCs w:val="24"/>
          <w:lang w:val="ro-MD"/>
        </w:rPr>
        <w:t>învățămâ</w:t>
      </w:r>
      <w:r w:rsidR="002E63D6" w:rsidRPr="00A92E2B">
        <w:rPr>
          <w:sz w:val="24"/>
          <w:szCs w:val="24"/>
          <w:lang w:val="ro-MD"/>
        </w:rPr>
        <w:t>nt pre</w:t>
      </w:r>
      <w:r w:rsidR="004F0647" w:rsidRPr="00A92E2B">
        <w:rPr>
          <w:sz w:val="24"/>
          <w:szCs w:val="24"/>
          <w:lang w:val="ro-MD"/>
        </w:rPr>
        <w:t>ș</w:t>
      </w:r>
      <w:r w:rsidR="002E63D6" w:rsidRPr="00A92E2B">
        <w:rPr>
          <w:sz w:val="24"/>
          <w:szCs w:val="24"/>
          <w:lang w:val="ro-MD"/>
        </w:rPr>
        <w:t xml:space="preserve">colar </w:t>
      </w:r>
      <w:r w:rsidR="004F0647" w:rsidRPr="00A92E2B">
        <w:rPr>
          <w:sz w:val="24"/>
          <w:szCs w:val="24"/>
          <w:lang w:val="ro-MD"/>
        </w:rPr>
        <w:t>ș</w:t>
      </w:r>
      <w:r w:rsidR="002E63D6" w:rsidRPr="00A92E2B">
        <w:rPr>
          <w:sz w:val="24"/>
          <w:szCs w:val="24"/>
          <w:lang w:val="ro-MD"/>
        </w:rPr>
        <w:t xml:space="preserve">i </w:t>
      </w:r>
      <w:r w:rsidR="004F0647" w:rsidRPr="00A92E2B">
        <w:rPr>
          <w:sz w:val="24"/>
          <w:szCs w:val="24"/>
          <w:lang w:val="ro-MD"/>
        </w:rPr>
        <w:t>ș</w:t>
      </w:r>
      <w:r w:rsidR="002E63D6" w:rsidRPr="00A92E2B">
        <w:rPr>
          <w:sz w:val="24"/>
          <w:szCs w:val="24"/>
          <w:lang w:val="ro-MD"/>
        </w:rPr>
        <w:t>colar din mun. Chi</w:t>
      </w:r>
      <w:r w:rsidR="004F0647" w:rsidRPr="00A92E2B">
        <w:rPr>
          <w:sz w:val="24"/>
          <w:szCs w:val="24"/>
          <w:lang w:val="ro-MD"/>
        </w:rPr>
        <w:t>ș</w:t>
      </w:r>
      <w:r w:rsidR="002E63D6" w:rsidRPr="00A92E2B">
        <w:rPr>
          <w:sz w:val="24"/>
          <w:szCs w:val="24"/>
          <w:lang w:val="ro-MD"/>
        </w:rPr>
        <w:t xml:space="preserve">inău </w:t>
      </w:r>
      <w:r w:rsidR="004F0647" w:rsidRPr="00A92E2B">
        <w:rPr>
          <w:sz w:val="24"/>
          <w:szCs w:val="24"/>
          <w:lang w:val="ro-MD"/>
        </w:rPr>
        <w:t>ș</w:t>
      </w:r>
      <w:r w:rsidR="002E63D6" w:rsidRPr="00A92E2B">
        <w:rPr>
          <w:sz w:val="24"/>
          <w:szCs w:val="24"/>
          <w:lang w:val="ro-MD"/>
        </w:rPr>
        <w:t xml:space="preserve">i </w:t>
      </w:r>
      <w:r w:rsidR="00285E16">
        <w:rPr>
          <w:sz w:val="24"/>
          <w:szCs w:val="24"/>
          <w:lang w:val="ro-MD"/>
        </w:rPr>
        <w:t xml:space="preserve">10 </w:t>
      </w:r>
      <w:r w:rsidR="002E63D6" w:rsidRPr="00A92E2B">
        <w:rPr>
          <w:sz w:val="24"/>
          <w:szCs w:val="24"/>
          <w:lang w:val="ro-MD"/>
        </w:rPr>
        <w:t xml:space="preserve">UAT, </w:t>
      </w:r>
      <w:r w:rsidR="00D533E6">
        <w:rPr>
          <w:sz w:val="24"/>
          <w:szCs w:val="24"/>
          <w:lang w:val="ro-MD"/>
        </w:rPr>
        <w:t xml:space="preserve">misiunea de audit </w:t>
      </w:r>
      <w:r w:rsidR="002E63D6" w:rsidRPr="00A92E2B">
        <w:rPr>
          <w:sz w:val="24"/>
          <w:szCs w:val="24"/>
          <w:lang w:val="ro-MD"/>
        </w:rPr>
        <w:t>denotă că APL nu au respectat cantită</w:t>
      </w:r>
      <w:r w:rsidR="004F0647" w:rsidRPr="00A92E2B">
        <w:rPr>
          <w:sz w:val="24"/>
          <w:szCs w:val="24"/>
          <w:lang w:val="ro-MD"/>
        </w:rPr>
        <w:t>ț</w:t>
      </w:r>
      <w:r w:rsidR="002E63D6" w:rsidRPr="00A92E2B">
        <w:rPr>
          <w:sz w:val="24"/>
          <w:szCs w:val="24"/>
          <w:lang w:val="ro-MD"/>
        </w:rPr>
        <w:t>ile zilnice necesare de produse alimentare pentru un copil</w:t>
      </w:r>
      <w:r w:rsidR="004F5DE6">
        <w:rPr>
          <w:sz w:val="24"/>
          <w:szCs w:val="24"/>
          <w:lang w:val="ro-MD"/>
        </w:rPr>
        <w:t>/elev</w:t>
      </w:r>
      <w:r w:rsidR="002E63D6" w:rsidRPr="00A92E2B">
        <w:rPr>
          <w:sz w:val="24"/>
          <w:szCs w:val="24"/>
          <w:lang w:val="ro-MD"/>
        </w:rPr>
        <w:t>, ceea ce a condi</w:t>
      </w:r>
      <w:r w:rsidR="004F0647" w:rsidRPr="00A92E2B">
        <w:rPr>
          <w:sz w:val="24"/>
          <w:szCs w:val="24"/>
          <w:lang w:val="ro-MD"/>
        </w:rPr>
        <w:t>ț</w:t>
      </w:r>
      <w:r w:rsidR="002E63D6" w:rsidRPr="00A92E2B">
        <w:rPr>
          <w:sz w:val="24"/>
          <w:szCs w:val="24"/>
          <w:lang w:val="ro-MD"/>
        </w:rPr>
        <w:t xml:space="preserve">ionat </w:t>
      </w:r>
      <w:r w:rsidR="004F0647" w:rsidRPr="00A92E2B">
        <w:rPr>
          <w:sz w:val="24"/>
          <w:szCs w:val="24"/>
          <w:lang w:val="ro-MD"/>
        </w:rPr>
        <w:t>ș</w:t>
      </w:r>
      <w:r w:rsidR="002E63D6" w:rsidRPr="00A92E2B">
        <w:rPr>
          <w:sz w:val="24"/>
          <w:szCs w:val="24"/>
          <w:lang w:val="ro-MD"/>
        </w:rPr>
        <w:t xml:space="preserve">i nerespectarea normativului financiar </w:t>
      </w:r>
      <w:r w:rsidR="00D533E6">
        <w:rPr>
          <w:sz w:val="24"/>
          <w:szCs w:val="24"/>
          <w:lang w:val="ro-MD"/>
        </w:rPr>
        <w:t>aprobat</w:t>
      </w:r>
      <w:r w:rsidR="002E63D6" w:rsidRPr="00A92E2B">
        <w:rPr>
          <w:sz w:val="24"/>
          <w:szCs w:val="24"/>
          <w:lang w:val="ro-MD"/>
        </w:rPr>
        <w:t xml:space="preserve">. </w:t>
      </w:r>
      <w:r w:rsidR="00117D6E">
        <w:rPr>
          <w:sz w:val="24"/>
          <w:szCs w:val="24"/>
          <w:lang w:val="ro-MD"/>
        </w:rPr>
        <w:t>Totodată, m</w:t>
      </w:r>
      <w:r w:rsidR="002E63D6" w:rsidRPr="00A92E2B">
        <w:rPr>
          <w:sz w:val="24"/>
          <w:szCs w:val="24"/>
          <w:lang w:val="ro-MD"/>
        </w:rPr>
        <w:t>odul de organizare a alimenta</w:t>
      </w:r>
      <w:r w:rsidR="004F0647" w:rsidRPr="00A92E2B">
        <w:rPr>
          <w:sz w:val="24"/>
          <w:szCs w:val="24"/>
          <w:lang w:val="ro-MD"/>
        </w:rPr>
        <w:t>ț</w:t>
      </w:r>
      <w:r w:rsidR="002E63D6" w:rsidRPr="00A92E2B">
        <w:rPr>
          <w:sz w:val="24"/>
          <w:szCs w:val="24"/>
          <w:lang w:val="ro-MD"/>
        </w:rPr>
        <w:t xml:space="preserve">iei copiilor </w:t>
      </w:r>
      <w:r w:rsidR="004F0647" w:rsidRPr="00A92E2B">
        <w:rPr>
          <w:sz w:val="24"/>
          <w:szCs w:val="24"/>
          <w:lang w:val="ro-MD"/>
        </w:rPr>
        <w:t>ș</w:t>
      </w:r>
      <w:r w:rsidR="002E63D6" w:rsidRPr="00A92E2B">
        <w:rPr>
          <w:sz w:val="24"/>
          <w:szCs w:val="24"/>
          <w:lang w:val="ro-MD"/>
        </w:rPr>
        <w:t>i elevilor din institu</w:t>
      </w:r>
      <w:r w:rsidR="004F0647" w:rsidRPr="00A92E2B">
        <w:rPr>
          <w:sz w:val="24"/>
          <w:szCs w:val="24"/>
          <w:lang w:val="ro-MD"/>
        </w:rPr>
        <w:t>ț</w:t>
      </w:r>
      <w:r w:rsidR="002E63D6" w:rsidRPr="00A92E2B">
        <w:rPr>
          <w:sz w:val="24"/>
          <w:szCs w:val="24"/>
          <w:lang w:val="ro-MD"/>
        </w:rPr>
        <w:t xml:space="preserve">iile de </w:t>
      </w:r>
      <w:r w:rsidR="005B177C">
        <w:rPr>
          <w:sz w:val="24"/>
          <w:szCs w:val="24"/>
          <w:lang w:val="ro-MD"/>
        </w:rPr>
        <w:t>învățămâ</w:t>
      </w:r>
      <w:r w:rsidR="002E63D6" w:rsidRPr="00A92E2B">
        <w:rPr>
          <w:sz w:val="24"/>
          <w:szCs w:val="24"/>
          <w:lang w:val="ro-MD"/>
        </w:rPr>
        <w:t>nt general nu este fundamentat economic</w:t>
      </w:r>
      <w:r w:rsidR="00117D6E">
        <w:rPr>
          <w:sz w:val="24"/>
          <w:szCs w:val="24"/>
          <w:lang w:val="ro-MD"/>
        </w:rPr>
        <w:t>, în acest sens lipsind evidenț</w:t>
      </w:r>
      <w:r w:rsidR="004F5DE6">
        <w:rPr>
          <w:sz w:val="24"/>
          <w:szCs w:val="24"/>
          <w:lang w:val="ro-MD"/>
        </w:rPr>
        <w:t>a</w:t>
      </w:r>
      <w:r w:rsidR="00117D6E">
        <w:rPr>
          <w:sz w:val="24"/>
          <w:szCs w:val="24"/>
          <w:lang w:val="ro-MD"/>
        </w:rPr>
        <w:t xml:space="preserve"> conformă a tuturor cheltuielilor aferente</w:t>
      </w:r>
      <w:r w:rsidR="002E63D6" w:rsidRPr="00A92E2B">
        <w:rPr>
          <w:sz w:val="24"/>
          <w:szCs w:val="24"/>
          <w:lang w:val="ro-MD"/>
        </w:rPr>
        <w:t>.</w:t>
      </w:r>
      <w:r w:rsidR="00117D6E">
        <w:rPr>
          <w:sz w:val="24"/>
          <w:szCs w:val="24"/>
          <w:lang w:val="ro-MD"/>
        </w:rPr>
        <w:t xml:space="preserve"> De asemenea, achizițiile efectuate de întreprinderile municipale nu sunt transparente, iar prețurile de achiziție a unor alimente în ace</w:t>
      </w:r>
      <w:r w:rsidR="00D533E6">
        <w:rPr>
          <w:sz w:val="24"/>
          <w:szCs w:val="24"/>
          <w:lang w:val="ro-MD"/>
        </w:rPr>
        <w:t>e</w:t>
      </w:r>
      <w:r w:rsidR="00117D6E">
        <w:rPr>
          <w:sz w:val="24"/>
          <w:szCs w:val="24"/>
          <w:lang w:val="ro-MD"/>
        </w:rPr>
        <w:t>ași perioadă diferă semnificativ.</w:t>
      </w:r>
      <w:r w:rsidR="00BD7A4A">
        <w:rPr>
          <w:sz w:val="24"/>
          <w:szCs w:val="24"/>
          <w:lang w:val="ro-MD"/>
        </w:rPr>
        <w:t xml:space="preserve"> </w:t>
      </w:r>
      <w:r w:rsidR="002E63D6" w:rsidRPr="00A92E2B">
        <w:rPr>
          <w:sz w:val="24"/>
          <w:szCs w:val="24"/>
          <w:lang w:val="ro-MD"/>
        </w:rPr>
        <w:t xml:space="preserve"> </w:t>
      </w:r>
    </w:p>
    <w:p w14:paraId="4B3B3A8E" w14:textId="77777777" w:rsidR="00E5545C" w:rsidRPr="00A92E2B" w:rsidRDefault="00E5545C" w:rsidP="00E5545C">
      <w:pPr>
        <w:spacing w:after="0" w:line="276" w:lineRule="auto"/>
        <w:ind w:right="-22" w:firstLine="720"/>
        <w:jc w:val="both"/>
        <w:rPr>
          <w:i/>
          <w:sz w:val="24"/>
          <w:szCs w:val="24"/>
          <w:lang w:val="ro-MD"/>
        </w:rPr>
      </w:pPr>
    </w:p>
    <w:p w14:paraId="380D0756" w14:textId="06922862" w:rsidR="004179C8" w:rsidRPr="00A92E2B" w:rsidRDefault="00387BAD" w:rsidP="00E5545C">
      <w:pPr>
        <w:pStyle w:val="Heading1"/>
        <w:spacing w:before="0" w:line="276" w:lineRule="auto"/>
        <w:ind w:right="-22"/>
        <w:rPr>
          <w:lang w:val="ro-MD"/>
        </w:rPr>
      </w:pPr>
      <w:bookmarkStart w:id="15" w:name="_Toc59612488"/>
      <w:r w:rsidRPr="00A92E2B">
        <w:rPr>
          <w:lang w:val="ro-MD"/>
        </w:rPr>
        <w:t xml:space="preserve">VI. </w:t>
      </w:r>
      <w:r w:rsidR="004179C8" w:rsidRPr="00A92E2B">
        <w:rPr>
          <w:lang w:val="ro-MD"/>
        </w:rPr>
        <w:t>RECOMANDĂRI</w:t>
      </w:r>
      <w:bookmarkEnd w:id="15"/>
    </w:p>
    <w:p w14:paraId="4B30C22F" w14:textId="77777777" w:rsidR="00D47518" w:rsidRDefault="00D47518" w:rsidP="00285E16">
      <w:pPr>
        <w:pStyle w:val="ListParagraph"/>
        <w:tabs>
          <w:tab w:val="left" w:pos="993"/>
        </w:tabs>
        <w:spacing w:after="0" w:line="276" w:lineRule="auto"/>
        <w:ind w:left="0" w:right="-22" w:firstLine="567"/>
        <w:jc w:val="both"/>
        <w:rPr>
          <w:i/>
          <w:sz w:val="24"/>
          <w:szCs w:val="24"/>
          <w:lang w:val="ro-MD"/>
        </w:rPr>
      </w:pPr>
      <w:r>
        <w:rPr>
          <w:i/>
          <w:sz w:val="24"/>
          <w:szCs w:val="24"/>
          <w:lang w:val="ro-MD"/>
        </w:rPr>
        <w:t>Ministerului Sănătății, Muncii și Protecției Sociale:</w:t>
      </w:r>
    </w:p>
    <w:p w14:paraId="25365E4E" w14:textId="1B0589E2" w:rsidR="00D47518" w:rsidRDefault="00E43760" w:rsidP="00285E16">
      <w:pPr>
        <w:pStyle w:val="ListParagraph"/>
        <w:numPr>
          <w:ilvl w:val="0"/>
          <w:numId w:val="34"/>
        </w:numPr>
        <w:tabs>
          <w:tab w:val="left" w:pos="993"/>
        </w:tabs>
        <w:spacing w:after="0" w:line="276" w:lineRule="auto"/>
        <w:ind w:left="0" w:right="-22" w:firstLine="567"/>
        <w:jc w:val="both"/>
        <w:rPr>
          <w:rFonts w:asciiTheme="majorHAnsi" w:hAnsiTheme="majorHAnsi" w:cstheme="majorHAnsi"/>
          <w:sz w:val="24"/>
          <w:szCs w:val="24"/>
          <w:lang w:val="ro-MD"/>
        </w:rPr>
      </w:pPr>
      <w:r>
        <w:rPr>
          <w:rFonts w:asciiTheme="majorHAnsi" w:hAnsiTheme="majorHAnsi" w:cstheme="majorHAnsi"/>
          <w:sz w:val="24"/>
          <w:szCs w:val="24"/>
          <w:lang w:val="ro-MD"/>
        </w:rPr>
        <w:t>s</w:t>
      </w:r>
      <w:r w:rsidR="00D47518" w:rsidRPr="008043BA">
        <w:rPr>
          <w:rFonts w:asciiTheme="majorHAnsi" w:hAnsiTheme="majorHAnsi" w:cstheme="majorHAnsi"/>
          <w:sz w:val="24"/>
          <w:szCs w:val="24"/>
          <w:lang w:val="ro-MD"/>
        </w:rPr>
        <w:t>ă examineze oportunitatea ajustării prevederilor</w:t>
      </w:r>
      <w:r w:rsidR="00D47518">
        <w:rPr>
          <w:i/>
          <w:sz w:val="24"/>
          <w:szCs w:val="24"/>
          <w:lang w:val="ro-MD"/>
        </w:rPr>
        <w:t xml:space="preserve"> </w:t>
      </w:r>
      <w:r w:rsidR="007F05D6">
        <w:rPr>
          <w:rFonts w:asciiTheme="majorHAnsi" w:eastAsia="Calibri" w:hAnsiTheme="majorHAnsi" w:cstheme="majorHAnsi"/>
          <w:sz w:val="24"/>
          <w:szCs w:val="24"/>
          <w:lang w:val="ro-MD"/>
        </w:rPr>
        <w:t>O</w:t>
      </w:r>
      <w:r w:rsidR="007F05D6" w:rsidRPr="00544371">
        <w:rPr>
          <w:rFonts w:asciiTheme="majorHAnsi" w:eastAsia="Calibri" w:hAnsiTheme="majorHAnsi" w:cstheme="majorHAnsi"/>
          <w:sz w:val="24"/>
          <w:szCs w:val="24"/>
          <w:lang w:val="ro-MD"/>
        </w:rPr>
        <w:t xml:space="preserve">rdinul </w:t>
      </w:r>
      <w:r w:rsidR="007F05D6">
        <w:rPr>
          <w:rFonts w:asciiTheme="majorHAnsi" w:eastAsia="Calibri" w:hAnsiTheme="majorHAnsi" w:cstheme="majorHAnsi"/>
          <w:sz w:val="24"/>
          <w:szCs w:val="24"/>
          <w:lang w:val="ro-MD"/>
        </w:rPr>
        <w:t>m</w:t>
      </w:r>
      <w:r w:rsidR="007F05D6" w:rsidRPr="00544371">
        <w:rPr>
          <w:rFonts w:asciiTheme="majorHAnsi" w:eastAsia="Calibri" w:hAnsiTheme="majorHAnsi" w:cstheme="majorHAnsi"/>
          <w:sz w:val="24"/>
          <w:szCs w:val="24"/>
          <w:lang w:val="ro-MD"/>
        </w:rPr>
        <w:t>inistrului Sănătății nr. 638 din 12.08.2016</w:t>
      </w:r>
      <w:r w:rsidR="00995D99">
        <w:rPr>
          <w:rFonts w:asciiTheme="majorHAnsi" w:eastAsia="Calibri" w:hAnsiTheme="majorHAnsi" w:cstheme="majorHAnsi"/>
          <w:sz w:val="24"/>
          <w:szCs w:val="24"/>
          <w:lang w:val="ro-MD"/>
        </w:rPr>
        <w:t>, asigur</w:t>
      </w:r>
      <w:r>
        <w:rPr>
          <w:rFonts w:asciiTheme="majorHAnsi" w:eastAsia="Calibri" w:hAnsiTheme="majorHAnsi" w:cstheme="majorHAnsi"/>
          <w:sz w:val="24"/>
          <w:szCs w:val="24"/>
          <w:lang w:val="ro-MD"/>
        </w:rPr>
        <w:t>â</w:t>
      </w:r>
      <w:r w:rsidR="00995D99">
        <w:rPr>
          <w:rFonts w:asciiTheme="majorHAnsi" w:eastAsia="Calibri" w:hAnsiTheme="majorHAnsi" w:cstheme="majorHAnsi"/>
          <w:sz w:val="24"/>
          <w:szCs w:val="24"/>
          <w:lang w:val="ro-MD"/>
        </w:rPr>
        <w:t>nd stabilirea cantității alimentelor zilnic necesare</w:t>
      </w:r>
      <w:r w:rsidR="007F05D6" w:rsidRPr="00544371">
        <w:rPr>
          <w:rFonts w:asciiTheme="majorHAnsi" w:eastAsia="Calibri" w:hAnsiTheme="majorHAnsi" w:cstheme="majorHAnsi"/>
          <w:sz w:val="24"/>
          <w:szCs w:val="24"/>
          <w:lang w:val="ro-MD"/>
        </w:rPr>
        <w:t xml:space="preserve"> </w:t>
      </w:r>
      <w:r w:rsidR="00995D99">
        <w:rPr>
          <w:rFonts w:asciiTheme="majorHAnsi" w:eastAsia="Calibri" w:hAnsiTheme="majorHAnsi" w:cstheme="majorHAnsi"/>
          <w:sz w:val="24"/>
          <w:szCs w:val="24"/>
          <w:lang w:val="ro-MD"/>
        </w:rPr>
        <w:t xml:space="preserve">pentru alimentarea elevilor din clasele I-XII, similar normelor stabilite pentru alimentarea </w:t>
      </w:r>
      <w:r w:rsidR="007F05D6" w:rsidRPr="00544371">
        <w:rPr>
          <w:rFonts w:asciiTheme="majorHAnsi" w:eastAsia="Calibri" w:hAnsiTheme="majorHAnsi" w:cstheme="majorHAnsi"/>
          <w:sz w:val="24"/>
          <w:szCs w:val="24"/>
          <w:lang w:val="ro-MD"/>
        </w:rPr>
        <w:t>copi</w:t>
      </w:r>
      <w:r w:rsidR="00995D99">
        <w:rPr>
          <w:rFonts w:asciiTheme="majorHAnsi" w:eastAsia="Calibri" w:hAnsiTheme="majorHAnsi" w:cstheme="majorHAnsi"/>
          <w:sz w:val="24"/>
          <w:szCs w:val="24"/>
          <w:lang w:val="ro-MD"/>
        </w:rPr>
        <w:t>ilor</w:t>
      </w:r>
      <w:r w:rsidR="007F05D6" w:rsidRPr="00544371">
        <w:rPr>
          <w:rFonts w:asciiTheme="majorHAnsi" w:eastAsia="Calibri" w:hAnsiTheme="majorHAnsi" w:cstheme="majorHAnsi"/>
          <w:sz w:val="24"/>
          <w:szCs w:val="24"/>
          <w:lang w:val="ro-MD"/>
        </w:rPr>
        <w:t xml:space="preserve"> din </w:t>
      </w:r>
      <w:r w:rsidR="007F05D6" w:rsidRPr="00C15CCA">
        <w:rPr>
          <w:rFonts w:asciiTheme="majorHAnsi" w:eastAsia="Calibri" w:hAnsiTheme="majorHAnsi" w:cstheme="majorHAnsi"/>
          <w:sz w:val="24"/>
          <w:szCs w:val="24"/>
          <w:lang w:val="ro-MD"/>
        </w:rPr>
        <w:t>instituț</w:t>
      </w:r>
      <w:r w:rsidR="007F05D6" w:rsidRPr="004D53D7">
        <w:rPr>
          <w:rFonts w:asciiTheme="majorHAnsi" w:eastAsia="Calibri" w:hAnsiTheme="majorHAnsi" w:cstheme="majorHAnsi"/>
          <w:sz w:val="24"/>
          <w:szCs w:val="24"/>
          <w:lang w:val="ro-MD"/>
        </w:rPr>
        <w:t>iile de învățământ</w:t>
      </w:r>
      <w:r w:rsidR="00D47518">
        <w:rPr>
          <w:i/>
          <w:sz w:val="24"/>
          <w:szCs w:val="24"/>
          <w:lang w:val="ro-MD"/>
        </w:rPr>
        <w:t xml:space="preserve"> </w:t>
      </w:r>
      <w:r w:rsidR="00995D99" w:rsidRPr="008043BA">
        <w:rPr>
          <w:sz w:val="24"/>
          <w:szCs w:val="24"/>
          <w:lang w:val="ro-MD"/>
        </w:rPr>
        <w:t>preșcolar</w:t>
      </w:r>
      <w:r w:rsidR="00D35AC8">
        <w:rPr>
          <w:sz w:val="24"/>
          <w:szCs w:val="24"/>
          <w:lang w:val="ro-MD"/>
        </w:rPr>
        <w:t xml:space="preserve"> </w:t>
      </w:r>
      <w:r w:rsidR="00D35AC8" w:rsidRPr="008043BA">
        <w:rPr>
          <w:rFonts w:asciiTheme="majorHAnsi" w:hAnsiTheme="majorHAnsi" w:cstheme="majorHAnsi"/>
          <w:sz w:val="24"/>
          <w:szCs w:val="24"/>
          <w:lang w:val="ro-MD"/>
        </w:rPr>
        <w:t>(pct.4.</w:t>
      </w:r>
      <w:r w:rsidR="00D35AC8">
        <w:rPr>
          <w:rFonts w:asciiTheme="majorHAnsi" w:hAnsiTheme="majorHAnsi" w:cstheme="majorHAnsi"/>
          <w:sz w:val="24"/>
          <w:szCs w:val="24"/>
          <w:lang w:val="ro-MD"/>
        </w:rPr>
        <w:t>2</w:t>
      </w:r>
      <w:r w:rsidR="00D35AC8" w:rsidRPr="008043BA">
        <w:rPr>
          <w:rFonts w:asciiTheme="majorHAnsi" w:hAnsiTheme="majorHAnsi" w:cstheme="majorHAnsi"/>
          <w:sz w:val="24"/>
          <w:szCs w:val="24"/>
          <w:lang w:val="ro-MD"/>
        </w:rPr>
        <w:t>. și pct. 4.</w:t>
      </w:r>
      <w:r w:rsidR="00D35AC8">
        <w:rPr>
          <w:rFonts w:asciiTheme="majorHAnsi" w:hAnsiTheme="majorHAnsi" w:cstheme="majorHAnsi"/>
          <w:sz w:val="24"/>
          <w:szCs w:val="24"/>
          <w:lang w:val="ro-MD"/>
        </w:rPr>
        <w:t>4</w:t>
      </w:r>
      <w:r w:rsidR="00D35AC8" w:rsidRPr="008043BA">
        <w:rPr>
          <w:rFonts w:asciiTheme="majorHAnsi" w:hAnsiTheme="majorHAnsi" w:cstheme="majorHAnsi"/>
          <w:sz w:val="24"/>
          <w:szCs w:val="24"/>
          <w:lang w:val="ro-MD"/>
        </w:rPr>
        <w:t>.)</w:t>
      </w:r>
      <w:r w:rsidR="00995D99" w:rsidRPr="008043BA">
        <w:rPr>
          <w:sz w:val="24"/>
          <w:szCs w:val="24"/>
          <w:lang w:val="ro-MD"/>
        </w:rPr>
        <w:t>;</w:t>
      </w:r>
    </w:p>
    <w:p w14:paraId="35AF933A" w14:textId="77777777" w:rsidR="00D47518" w:rsidRPr="00D47518" w:rsidRDefault="00D47518" w:rsidP="00285E16">
      <w:pPr>
        <w:pStyle w:val="ListParagraph"/>
        <w:tabs>
          <w:tab w:val="left" w:pos="993"/>
        </w:tabs>
        <w:spacing w:after="0" w:line="276" w:lineRule="auto"/>
        <w:ind w:left="0" w:right="-22" w:firstLine="567"/>
        <w:jc w:val="both"/>
        <w:rPr>
          <w:i/>
          <w:sz w:val="24"/>
          <w:szCs w:val="24"/>
          <w:lang w:val="ro-MD"/>
        </w:rPr>
      </w:pPr>
      <w:r w:rsidRPr="00D47518">
        <w:rPr>
          <w:i/>
          <w:sz w:val="24"/>
          <w:szCs w:val="24"/>
          <w:lang w:val="ro-MD"/>
        </w:rPr>
        <w:t>Ministerului Finanțelor:</w:t>
      </w:r>
    </w:p>
    <w:p w14:paraId="4AAF0000" w14:textId="15DD55D6" w:rsidR="00984CFC" w:rsidRPr="008043BA" w:rsidRDefault="00984CFC" w:rsidP="00285E16">
      <w:pPr>
        <w:pStyle w:val="ListParagraph"/>
        <w:numPr>
          <w:ilvl w:val="0"/>
          <w:numId w:val="34"/>
        </w:numPr>
        <w:tabs>
          <w:tab w:val="left" w:pos="993"/>
        </w:tabs>
        <w:spacing w:after="0" w:line="276" w:lineRule="auto"/>
        <w:ind w:left="0" w:right="-22" w:firstLine="567"/>
        <w:jc w:val="both"/>
        <w:rPr>
          <w:rFonts w:asciiTheme="majorHAnsi" w:hAnsiTheme="majorHAnsi" w:cstheme="majorHAnsi"/>
          <w:sz w:val="24"/>
          <w:szCs w:val="24"/>
          <w:lang w:val="ro-MD"/>
        </w:rPr>
      </w:pPr>
      <w:r w:rsidRPr="008043BA">
        <w:rPr>
          <w:rFonts w:asciiTheme="majorHAnsi" w:hAnsiTheme="majorHAnsi" w:cstheme="majorHAnsi"/>
          <w:sz w:val="24"/>
          <w:szCs w:val="24"/>
          <w:lang w:val="ro-MD"/>
        </w:rPr>
        <w:t>de comun cu Ministerul Educației, Culturii și Cercetării și Ministerul Sănătății, Muncii și Protecției Sociale</w:t>
      </w:r>
      <w:r w:rsidR="00E43760">
        <w:rPr>
          <w:rFonts w:asciiTheme="majorHAnsi" w:hAnsiTheme="majorHAnsi" w:cstheme="majorHAnsi"/>
          <w:sz w:val="24"/>
          <w:szCs w:val="24"/>
          <w:lang w:val="ro-MD"/>
        </w:rPr>
        <w:t>,</w:t>
      </w:r>
      <w:r w:rsidRPr="008043BA">
        <w:rPr>
          <w:rFonts w:asciiTheme="majorHAnsi" w:hAnsiTheme="majorHAnsi" w:cstheme="majorHAnsi"/>
          <w:sz w:val="24"/>
          <w:szCs w:val="24"/>
          <w:lang w:val="ro-MD"/>
        </w:rPr>
        <w:t xml:space="preserve"> să asigure corelarea normativului financiar cu costurile pentru asigurarea cantității zilnice necesare de produse alimentare pentru un copil din instituțiile de învățăm</w:t>
      </w:r>
      <w:r w:rsidR="00E43760">
        <w:rPr>
          <w:rFonts w:asciiTheme="majorHAnsi" w:hAnsiTheme="majorHAnsi" w:cstheme="majorHAnsi"/>
          <w:sz w:val="24"/>
          <w:szCs w:val="24"/>
          <w:lang w:val="ro-MD"/>
        </w:rPr>
        <w:t>â</w:t>
      </w:r>
      <w:r w:rsidRPr="008043BA">
        <w:rPr>
          <w:rFonts w:asciiTheme="majorHAnsi" w:hAnsiTheme="majorHAnsi" w:cstheme="majorHAnsi"/>
          <w:sz w:val="24"/>
          <w:szCs w:val="24"/>
          <w:lang w:val="ro-MD"/>
        </w:rPr>
        <w:t>nt (pct.4.1. și pct. 4.2.)</w:t>
      </w:r>
      <w:r w:rsidR="00E43760">
        <w:rPr>
          <w:rFonts w:asciiTheme="majorHAnsi" w:hAnsiTheme="majorHAnsi" w:cstheme="majorHAnsi"/>
          <w:sz w:val="24"/>
          <w:szCs w:val="24"/>
          <w:lang w:val="ro-MD"/>
        </w:rPr>
        <w:t>;</w:t>
      </w:r>
    </w:p>
    <w:p w14:paraId="32C3D3DC" w14:textId="6A689F2A" w:rsidR="00F122E4" w:rsidRPr="008043BA" w:rsidRDefault="004F5DE6" w:rsidP="00285E16">
      <w:pPr>
        <w:pStyle w:val="ListParagraph"/>
        <w:numPr>
          <w:ilvl w:val="0"/>
          <w:numId w:val="34"/>
        </w:numPr>
        <w:tabs>
          <w:tab w:val="left" w:pos="993"/>
        </w:tabs>
        <w:spacing w:after="0" w:line="276" w:lineRule="auto"/>
        <w:ind w:left="0" w:right="-22" w:firstLine="567"/>
        <w:jc w:val="both"/>
        <w:rPr>
          <w:rFonts w:asciiTheme="majorHAnsi" w:hAnsiTheme="majorHAnsi" w:cstheme="majorHAnsi"/>
          <w:sz w:val="24"/>
          <w:szCs w:val="24"/>
          <w:lang w:val="ro-MD"/>
        </w:rPr>
      </w:pPr>
      <w:r w:rsidRPr="008043BA">
        <w:rPr>
          <w:rFonts w:asciiTheme="majorHAnsi" w:hAnsiTheme="majorHAnsi" w:cstheme="majorHAnsi"/>
          <w:sz w:val="24"/>
          <w:szCs w:val="24"/>
          <w:lang w:val="ro-MD"/>
        </w:rPr>
        <w:t>d</w:t>
      </w:r>
      <w:r w:rsidR="00F122E4" w:rsidRPr="008043BA">
        <w:rPr>
          <w:rFonts w:asciiTheme="majorHAnsi" w:hAnsiTheme="majorHAnsi" w:cstheme="majorHAnsi"/>
          <w:sz w:val="24"/>
          <w:szCs w:val="24"/>
          <w:lang w:val="ro-MD"/>
        </w:rPr>
        <w:t>e comun cu Ministerul Educației, Culturii și Cercetării</w:t>
      </w:r>
      <w:r w:rsidRPr="008043BA">
        <w:rPr>
          <w:rFonts w:asciiTheme="majorHAnsi" w:hAnsiTheme="majorHAnsi" w:cstheme="majorHAnsi"/>
          <w:sz w:val="24"/>
          <w:szCs w:val="24"/>
          <w:lang w:val="ro-MD"/>
        </w:rPr>
        <w:t>,</w:t>
      </w:r>
      <w:r w:rsidR="00F122E4" w:rsidRPr="008043BA">
        <w:rPr>
          <w:rFonts w:asciiTheme="majorHAnsi" w:hAnsiTheme="majorHAnsi" w:cstheme="majorHAnsi"/>
          <w:sz w:val="24"/>
          <w:szCs w:val="24"/>
          <w:lang w:val="ro-MD"/>
        </w:rPr>
        <w:t xml:space="preserve"> să asigure fundamentarea economică a cheltuielilor ce trebuie acoperite prin normativul financiar pentru alimentarea copiilor/elevilor din instituțiile de </w:t>
      </w:r>
      <w:r w:rsidR="005B177C" w:rsidRPr="008043BA">
        <w:rPr>
          <w:rFonts w:asciiTheme="majorHAnsi" w:hAnsiTheme="majorHAnsi" w:cstheme="majorHAnsi"/>
          <w:sz w:val="24"/>
          <w:szCs w:val="24"/>
          <w:lang w:val="ro-MD"/>
        </w:rPr>
        <w:t>învățămâ</w:t>
      </w:r>
      <w:r w:rsidR="00F122E4" w:rsidRPr="008043BA">
        <w:rPr>
          <w:rFonts w:asciiTheme="majorHAnsi" w:hAnsiTheme="majorHAnsi" w:cstheme="majorHAnsi"/>
          <w:sz w:val="24"/>
          <w:szCs w:val="24"/>
          <w:lang w:val="ro-MD"/>
        </w:rPr>
        <w:t>nt</w:t>
      </w:r>
      <w:r w:rsidRPr="008043BA">
        <w:rPr>
          <w:rFonts w:asciiTheme="majorHAnsi" w:hAnsiTheme="majorHAnsi" w:cstheme="majorHAnsi"/>
          <w:sz w:val="24"/>
          <w:szCs w:val="24"/>
          <w:lang w:val="ro-MD"/>
        </w:rPr>
        <w:t>,</w:t>
      </w:r>
      <w:r w:rsidR="00F122E4" w:rsidRPr="008043BA">
        <w:rPr>
          <w:rFonts w:asciiTheme="majorHAnsi" w:hAnsiTheme="majorHAnsi" w:cstheme="majorHAnsi"/>
          <w:sz w:val="24"/>
          <w:szCs w:val="24"/>
          <w:lang w:val="ro-MD"/>
        </w:rPr>
        <w:t xml:space="preserve"> aprobat prin </w:t>
      </w:r>
      <w:r w:rsidRPr="008043BA">
        <w:rPr>
          <w:rFonts w:asciiTheme="majorHAnsi" w:hAnsiTheme="majorHAnsi" w:cstheme="majorHAnsi"/>
          <w:sz w:val="24"/>
          <w:szCs w:val="24"/>
          <w:lang w:val="ro-MD"/>
        </w:rPr>
        <w:t>O</w:t>
      </w:r>
      <w:r w:rsidR="00F122E4" w:rsidRPr="008043BA">
        <w:rPr>
          <w:rFonts w:asciiTheme="majorHAnsi" w:hAnsiTheme="majorHAnsi" w:cstheme="majorHAnsi"/>
          <w:sz w:val="24"/>
          <w:szCs w:val="24"/>
          <w:lang w:val="ro-MD"/>
        </w:rPr>
        <w:t xml:space="preserve">rdinul comun al </w:t>
      </w:r>
      <w:r w:rsidRPr="008043BA">
        <w:rPr>
          <w:rFonts w:asciiTheme="majorHAnsi" w:hAnsiTheme="majorHAnsi" w:cstheme="majorHAnsi"/>
          <w:sz w:val="24"/>
          <w:szCs w:val="24"/>
          <w:lang w:val="ro-MD"/>
        </w:rPr>
        <w:t>m</w:t>
      </w:r>
      <w:r w:rsidR="00F122E4" w:rsidRPr="008043BA">
        <w:rPr>
          <w:rFonts w:asciiTheme="majorHAnsi" w:hAnsiTheme="majorHAnsi" w:cstheme="majorHAnsi"/>
          <w:sz w:val="24"/>
          <w:szCs w:val="24"/>
          <w:lang w:val="ro-MD"/>
        </w:rPr>
        <w:t xml:space="preserve">inistrului Educației, Culturii și Cercetării și al </w:t>
      </w:r>
      <w:r w:rsidRPr="008043BA">
        <w:rPr>
          <w:rFonts w:asciiTheme="majorHAnsi" w:hAnsiTheme="majorHAnsi" w:cstheme="majorHAnsi"/>
          <w:sz w:val="24"/>
          <w:szCs w:val="24"/>
          <w:lang w:val="ro-MD"/>
        </w:rPr>
        <w:t>m</w:t>
      </w:r>
      <w:r w:rsidR="00F122E4" w:rsidRPr="008043BA">
        <w:rPr>
          <w:rFonts w:asciiTheme="majorHAnsi" w:hAnsiTheme="majorHAnsi" w:cstheme="majorHAnsi"/>
          <w:sz w:val="24"/>
          <w:szCs w:val="24"/>
          <w:lang w:val="ro-MD"/>
        </w:rPr>
        <w:t>inistrului Finanțelor nr. 13/6 din 11.01.2019</w:t>
      </w:r>
      <w:r w:rsidR="00F85103" w:rsidRPr="008043BA">
        <w:rPr>
          <w:rFonts w:asciiTheme="majorHAnsi" w:hAnsiTheme="majorHAnsi" w:cstheme="majorHAnsi"/>
          <w:sz w:val="24"/>
          <w:szCs w:val="24"/>
          <w:lang w:val="ro-MD"/>
        </w:rPr>
        <w:t xml:space="preserve"> (pct.4.2.)</w:t>
      </w:r>
      <w:r w:rsidRPr="008043BA">
        <w:rPr>
          <w:rFonts w:asciiTheme="majorHAnsi" w:hAnsiTheme="majorHAnsi" w:cstheme="majorHAnsi"/>
          <w:sz w:val="24"/>
          <w:szCs w:val="24"/>
          <w:lang w:val="ro-MD"/>
        </w:rPr>
        <w:t>;</w:t>
      </w:r>
    </w:p>
    <w:p w14:paraId="6F0AAA34" w14:textId="6732C17D" w:rsidR="007A2E94" w:rsidRPr="008043BA" w:rsidRDefault="007A2E94" w:rsidP="00285E16">
      <w:pPr>
        <w:numPr>
          <w:ilvl w:val="0"/>
          <w:numId w:val="34"/>
        </w:numPr>
        <w:tabs>
          <w:tab w:val="left" w:pos="993"/>
        </w:tabs>
        <w:ind w:left="0" w:right="119" w:firstLine="567"/>
        <w:contextualSpacing/>
        <w:jc w:val="both"/>
        <w:rPr>
          <w:rFonts w:asciiTheme="majorHAnsi" w:hAnsiTheme="majorHAnsi" w:cstheme="majorHAnsi"/>
          <w:i/>
          <w:sz w:val="24"/>
          <w:szCs w:val="24"/>
          <w:lang w:val="ro-MD"/>
        </w:rPr>
      </w:pPr>
      <w:r w:rsidRPr="008043BA">
        <w:rPr>
          <w:rFonts w:asciiTheme="majorHAnsi" w:hAnsiTheme="majorHAnsi" w:cstheme="majorHAnsi"/>
          <w:sz w:val="24"/>
          <w:szCs w:val="24"/>
          <w:lang w:val="ro-MD"/>
        </w:rPr>
        <w:t>să asigure fundamentarea economică și indicarea expresă a cheltuielilor aferente procesului de alimentare a copiilor/elevilor din instituțiile de învățământ, care urmează a fi suportate din bugetul de stat, în cazul contractării serviciilor de alimentare de la agenții economici, cu examinarea ulterioară a necesității modificării modului de finanțare din buget a acestor cheltuieli (pct.4.4.)</w:t>
      </w:r>
      <w:r w:rsidR="00E73273">
        <w:rPr>
          <w:rFonts w:asciiTheme="majorHAnsi" w:hAnsiTheme="majorHAnsi" w:cstheme="majorHAnsi"/>
          <w:sz w:val="24"/>
          <w:szCs w:val="24"/>
          <w:lang w:val="ro-MD"/>
        </w:rPr>
        <w:t>;</w:t>
      </w:r>
    </w:p>
    <w:p w14:paraId="772125E1" w14:textId="2936F70C" w:rsidR="007A2E94" w:rsidRPr="008043BA" w:rsidRDefault="00E73273" w:rsidP="00285E16">
      <w:pPr>
        <w:numPr>
          <w:ilvl w:val="0"/>
          <w:numId w:val="34"/>
        </w:numPr>
        <w:tabs>
          <w:tab w:val="left" w:pos="993"/>
        </w:tabs>
        <w:ind w:left="0" w:right="119" w:firstLine="567"/>
        <w:contextualSpacing/>
        <w:jc w:val="both"/>
        <w:rPr>
          <w:rFonts w:asciiTheme="majorHAnsi" w:hAnsiTheme="majorHAnsi" w:cstheme="majorHAnsi"/>
          <w:i/>
          <w:sz w:val="24"/>
          <w:szCs w:val="24"/>
          <w:lang w:val="ro-MD"/>
        </w:rPr>
      </w:pPr>
      <w:r>
        <w:rPr>
          <w:rFonts w:asciiTheme="majorHAnsi" w:hAnsiTheme="majorHAnsi" w:cstheme="majorHAnsi"/>
          <w:sz w:val="24"/>
          <w:szCs w:val="24"/>
          <w:lang w:val="ro-MD"/>
        </w:rPr>
        <w:t xml:space="preserve">să </w:t>
      </w:r>
      <w:r w:rsidR="00CF3A17" w:rsidRPr="008043BA">
        <w:rPr>
          <w:rFonts w:asciiTheme="majorHAnsi" w:hAnsiTheme="majorHAnsi" w:cstheme="majorHAnsi"/>
          <w:sz w:val="24"/>
          <w:szCs w:val="24"/>
          <w:lang w:val="ro-MD"/>
        </w:rPr>
        <w:t>corel</w:t>
      </w:r>
      <w:r>
        <w:rPr>
          <w:rFonts w:asciiTheme="majorHAnsi" w:hAnsiTheme="majorHAnsi" w:cstheme="majorHAnsi"/>
          <w:sz w:val="24"/>
          <w:szCs w:val="24"/>
          <w:lang w:val="ro-MD"/>
        </w:rPr>
        <w:t>eze</w:t>
      </w:r>
      <w:r w:rsidR="00CF3A17" w:rsidRPr="008043BA">
        <w:rPr>
          <w:rFonts w:asciiTheme="majorHAnsi" w:hAnsiTheme="majorHAnsi" w:cstheme="majorHAnsi"/>
          <w:sz w:val="24"/>
          <w:szCs w:val="24"/>
          <w:lang w:val="ro-MD"/>
        </w:rPr>
        <w:t xml:space="preserve"> </w:t>
      </w:r>
      <w:r w:rsidR="007A2E94" w:rsidRPr="008043BA">
        <w:rPr>
          <w:rFonts w:asciiTheme="majorHAnsi" w:hAnsiTheme="majorHAnsi" w:cstheme="majorHAnsi"/>
          <w:sz w:val="24"/>
          <w:szCs w:val="24"/>
          <w:lang w:val="ro-MD"/>
        </w:rPr>
        <w:t xml:space="preserve">cadrul normativ aferent achiziției publice </w:t>
      </w:r>
      <w:r w:rsidR="00CF3A17" w:rsidRPr="008043BA">
        <w:rPr>
          <w:rFonts w:asciiTheme="majorHAnsi" w:hAnsiTheme="majorHAnsi" w:cstheme="majorHAnsi"/>
          <w:sz w:val="24"/>
          <w:szCs w:val="24"/>
          <w:lang w:val="ro-MD"/>
        </w:rPr>
        <w:t>la specificul achiziției serviciilor de alimentare a copiilor finanțate din bugetul de stat conform normativului financiar aprobat și priorității asigurării alimentării copiilor/elevilor</w:t>
      </w:r>
      <w:r w:rsidR="007A2E94" w:rsidRPr="008043BA">
        <w:rPr>
          <w:rFonts w:asciiTheme="majorHAnsi" w:hAnsiTheme="majorHAnsi" w:cstheme="majorHAnsi"/>
          <w:sz w:val="24"/>
          <w:szCs w:val="24"/>
          <w:lang w:val="ro-MD"/>
        </w:rPr>
        <w:t>(pct.4.4.);</w:t>
      </w:r>
    </w:p>
    <w:p w14:paraId="4402CF63" w14:textId="542F09F5" w:rsidR="00F122E4" w:rsidRPr="00544371" w:rsidRDefault="004F5DE6" w:rsidP="00285E16">
      <w:pPr>
        <w:pStyle w:val="ListParagraph"/>
        <w:numPr>
          <w:ilvl w:val="0"/>
          <w:numId w:val="34"/>
        </w:numPr>
        <w:tabs>
          <w:tab w:val="left" w:pos="993"/>
        </w:tabs>
        <w:spacing w:after="0" w:line="276" w:lineRule="auto"/>
        <w:ind w:left="0" w:right="-22" w:firstLine="567"/>
        <w:jc w:val="both"/>
        <w:rPr>
          <w:i/>
          <w:sz w:val="24"/>
          <w:szCs w:val="24"/>
          <w:lang w:val="ro-MD"/>
        </w:rPr>
      </w:pPr>
      <w:r>
        <w:rPr>
          <w:rFonts w:ascii="Calibri Light" w:eastAsia="Times New Roman" w:hAnsi="Calibri Light" w:cs="Calibri Light"/>
          <w:sz w:val="24"/>
          <w:szCs w:val="24"/>
          <w:lang w:val="ro-MD"/>
        </w:rPr>
        <w:t>să r</w:t>
      </w:r>
      <w:r w:rsidR="00D32F1C" w:rsidRPr="00A92E2B">
        <w:rPr>
          <w:rFonts w:ascii="Calibri Light" w:eastAsia="Times New Roman" w:hAnsi="Calibri Light" w:cs="Calibri Light"/>
          <w:sz w:val="24"/>
          <w:szCs w:val="24"/>
          <w:lang w:val="ro-MD"/>
        </w:rPr>
        <w:t>evizuia</w:t>
      </w:r>
      <w:r>
        <w:rPr>
          <w:rFonts w:ascii="Calibri Light" w:eastAsia="Times New Roman" w:hAnsi="Calibri Light" w:cs="Calibri Light"/>
          <w:sz w:val="24"/>
          <w:szCs w:val="24"/>
          <w:lang w:val="ro-MD"/>
        </w:rPr>
        <w:t>scă</w:t>
      </w:r>
      <w:r w:rsidR="00D32F1C" w:rsidRPr="00A92E2B">
        <w:rPr>
          <w:rFonts w:ascii="Calibri Light" w:eastAsia="Times New Roman" w:hAnsi="Calibri Light" w:cs="Calibri Light"/>
          <w:sz w:val="24"/>
          <w:szCs w:val="24"/>
          <w:lang w:val="ro-MD"/>
        </w:rPr>
        <w:t xml:space="preserve"> prevederil</w:t>
      </w:r>
      <w:r>
        <w:rPr>
          <w:rFonts w:ascii="Calibri Light" w:eastAsia="Times New Roman" w:hAnsi="Calibri Light" w:cs="Calibri Light"/>
          <w:sz w:val="24"/>
          <w:szCs w:val="24"/>
          <w:lang w:val="ro-MD"/>
        </w:rPr>
        <w:t>e</w:t>
      </w:r>
      <w:r w:rsidR="00D32F1C" w:rsidRPr="00A92E2B">
        <w:rPr>
          <w:rFonts w:ascii="Calibri Light" w:eastAsia="Times New Roman" w:hAnsi="Calibri Light" w:cs="Calibri Light"/>
          <w:sz w:val="24"/>
          <w:szCs w:val="24"/>
          <w:lang w:val="ro-MD"/>
        </w:rPr>
        <w:t xml:space="preserve"> Codului fiscal în sensul aplicării </w:t>
      </w:r>
      <w:r w:rsidR="00F122E4">
        <w:rPr>
          <w:rFonts w:ascii="Calibri Light" w:eastAsia="Times New Roman" w:hAnsi="Calibri Light" w:cs="Calibri Light"/>
          <w:sz w:val="24"/>
          <w:szCs w:val="24"/>
          <w:lang w:val="ro-MD"/>
        </w:rPr>
        <w:t xml:space="preserve">corecte și uniforme a scutirilor și/sau calculelor TVA aferente prestării serviciilor de alimentație </w:t>
      </w:r>
      <w:r w:rsidR="003C00C5">
        <w:rPr>
          <w:rFonts w:ascii="Calibri Light" w:eastAsia="Times New Roman" w:hAnsi="Calibri Light" w:cs="Calibri Light"/>
          <w:sz w:val="24"/>
          <w:szCs w:val="24"/>
          <w:lang w:val="ro-MD"/>
        </w:rPr>
        <w:t xml:space="preserve">finanțate din buget, </w:t>
      </w:r>
      <w:r w:rsidR="00F122E4">
        <w:rPr>
          <w:rFonts w:ascii="Calibri Light" w:eastAsia="Times New Roman" w:hAnsi="Calibri Light" w:cs="Calibri Light"/>
          <w:sz w:val="24"/>
          <w:szCs w:val="24"/>
          <w:lang w:val="ro-MD"/>
        </w:rPr>
        <w:t xml:space="preserve">de către toți agenții economici indiferent de forma organizatorico-juridică a </w:t>
      </w:r>
      <w:r w:rsidR="00F85103">
        <w:rPr>
          <w:rFonts w:ascii="Calibri Light" w:eastAsia="Times New Roman" w:hAnsi="Calibri Light" w:cs="Calibri Light"/>
          <w:sz w:val="24"/>
          <w:szCs w:val="24"/>
          <w:lang w:val="ro-MD"/>
        </w:rPr>
        <w:t>acestora (ÎS, ÎM, SRL, SA etc.) (pct.4.4.)</w:t>
      </w:r>
      <w:r>
        <w:rPr>
          <w:rFonts w:ascii="Calibri Light" w:eastAsia="Times New Roman" w:hAnsi="Calibri Light" w:cs="Calibri Light"/>
          <w:sz w:val="24"/>
          <w:szCs w:val="24"/>
          <w:lang w:val="ro-MD"/>
        </w:rPr>
        <w:t>;</w:t>
      </w:r>
    </w:p>
    <w:p w14:paraId="3FAF6D80" w14:textId="3CB04480" w:rsidR="00F122E4" w:rsidRPr="00544371" w:rsidRDefault="00984CFC" w:rsidP="00285E16">
      <w:pPr>
        <w:pStyle w:val="ListParagraph"/>
        <w:numPr>
          <w:ilvl w:val="0"/>
          <w:numId w:val="34"/>
        </w:numPr>
        <w:tabs>
          <w:tab w:val="left" w:pos="993"/>
        </w:tabs>
        <w:spacing w:after="0" w:line="276" w:lineRule="auto"/>
        <w:ind w:left="0" w:right="-22" w:firstLine="567"/>
        <w:jc w:val="both"/>
        <w:rPr>
          <w:i/>
          <w:sz w:val="24"/>
          <w:szCs w:val="24"/>
          <w:lang w:val="ro-MD"/>
        </w:rPr>
      </w:pPr>
      <w:r>
        <w:rPr>
          <w:rFonts w:ascii="Calibri Light" w:eastAsia="Times New Roman" w:hAnsi="Calibri Light" w:cs="Calibri Light"/>
          <w:sz w:val="24"/>
          <w:szCs w:val="24"/>
          <w:lang w:val="ro-MD"/>
        </w:rPr>
        <w:lastRenderedPageBreak/>
        <w:t>de comun cu S</w:t>
      </w:r>
      <w:r w:rsidR="00E73273">
        <w:rPr>
          <w:rFonts w:ascii="Calibri Light" w:eastAsia="Times New Roman" w:hAnsi="Calibri Light" w:cs="Calibri Light"/>
          <w:sz w:val="24"/>
          <w:szCs w:val="24"/>
          <w:lang w:val="ro-MD"/>
        </w:rPr>
        <w:t xml:space="preserve">erviciul </w:t>
      </w:r>
      <w:r>
        <w:rPr>
          <w:rFonts w:ascii="Calibri Light" w:eastAsia="Times New Roman" w:hAnsi="Calibri Light" w:cs="Calibri Light"/>
          <w:sz w:val="24"/>
          <w:szCs w:val="24"/>
          <w:lang w:val="ro-MD"/>
        </w:rPr>
        <w:t>F</w:t>
      </w:r>
      <w:r w:rsidR="00E73273">
        <w:rPr>
          <w:rFonts w:ascii="Calibri Light" w:eastAsia="Times New Roman" w:hAnsi="Calibri Light" w:cs="Calibri Light"/>
          <w:sz w:val="24"/>
          <w:szCs w:val="24"/>
          <w:lang w:val="ro-MD"/>
        </w:rPr>
        <w:t xml:space="preserve">iscal de </w:t>
      </w:r>
      <w:r>
        <w:rPr>
          <w:rFonts w:ascii="Calibri Light" w:eastAsia="Times New Roman" w:hAnsi="Calibri Light" w:cs="Calibri Light"/>
          <w:sz w:val="24"/>
          <w:szCs w:val="24"/>
          <w:lang w:val="ro-MD"/>
        </w:rPr>
        <w:t>S</w:t>
      </w:r>
      <w:r w:rsidR="00E73273">
        <w:rPr>
          <w:rFonts w:ascii="Calibri Light" w:eastAsia="Times New Roman" w:hAnsi="Calibri Light" w:cs="Calibri Light"/>
          <w:sz w:val="24"/>
          <w:szCs w:val="24"/>
          <w:lang w:val="ro-MD"/>
        </w:rPr>
        <w:t>tat,</w:t>
      </w:r>
      <w:r>
        <w:rPr>
          <w:rFonts w:ascii="Calibri Light" w:eastAsia="Times New Roman" w:hAnsi="Calibri Light" w:cs="Calibri Light"/>
          <w:sz w:val="24"/>
          <w:szCs w:val="24"/>
          <w:lang w:val="ro-MD"/>
        </w:rPr>
        <w:t xml:space="preserve"> </w:t>
      </w:r>
      <w:r w:rsidR="004F5DE6">
        <w:rPr>
          <w:rFonts w:ascii="Calibri Light" w:eastAsia="Times New Roman" w:hAnsi="Calibri Light" w:cs="Calibri Light"/>
          <w:sz w:val="24"/>
          <w:szCs w:val="24"/>
          <w:lang w:val="ro-MD"/>
        </w:rPr>
        <w:t xml:space="preserve">să </w:t>
      </w:r>
      <w:r w:rsidR="00FD3BFD">
        <w:rPr>
          <w:rFonts w:ascii="Calibri Light" w:eastAsia="Times New Roman" w:hAnsi="Calibri Light" w:cs="Calibri Light"/>
          <w:sz w:val="24"/>
          <w:szCs w:val="24"/>
          <w:lang w:val="ro-MD"/>
        </w:rPr>
        <w:t>asigur</w:t>
      </w:r>
      <w:r>
        <w:rPr>
          <w:rFonts w:ascii="Calibri Light" w:eastAsia="Times New Roman" w:hAnsi="Calibri Light" w:cs="Calibri Light"/>
          <w:sz w:val="24"/>
          <w:szCs w:val="24"/>
          <w:lang w:val="ro-MD"/>
        </w:rPr>
        <w:t>e</w:t>
      </w:r>
      <w:r w:rsidR="00FD3BFD">
        <w:rPr>
          <w:rFonts w:ascii="Calibri Light" w:eastAsia="Times New Roman" w:hAnsi="Calibri Light" w:cs="Calibri Light"/>
          <w:sz w:val="24"/>
          <w:szCs w:val="24"/>
          <w:lang w:val="ro-MD"/>
        </w:rPr>
        <w:t xml:space="preserve"> aplic</w:t>
      </w:r>
      <w:r>
        <w:rPr>
          <w:rFonts w:ascii="Calibri Light" w:eastAsia="Times New Roman" w:hAnsi="Calibri Light" w:cs="Calibri Light"/>
          <w:sz w:val="24"/>
          <w:szCs w:val="24"/>
          <w:lang w:val="ro-MD"/>
        </w:rPr>
        <w:t xml:space="preserve">area </w:t>
      </w:r>
      <w:r w:rsidR="00FD3BFD" w:rsidRPr="00E82E0A">
        <w:rPr>
          <w:rFonts w:ascii="Calibri Light" w:eastAsia="Times New Roman" w:hAnsi="Calibri Light" w:cs="Calibri Light"/>
          <w:sz w:val="24"/>
          <w:szCs w:val="24"/>
          <w:lang w:val="ro-MD"/>
        </w:rPr>
        <w:t xml:space="preserve">de către agenții economici </w:t>
      </w:r>
      <w:r w:rsidR="00FD3BFD">
        <w:rPr>
          <w:rFonts w:ascii="Calibri Light" w:eastAsia="Times New Roman" w:hAnsi="Calibri Light" w:cs="Calibri Light"/>
          <w:sz w:val="24"/>
          <w:szCs w:val="24"/>
          <w:lang w:val="ro-MD"/>
        </w:rPr>
        <w:t xml:space="preserve">a </w:t>
      </w:r>
      <w:r w:rsidR="00FD3BFD" w:rsidRPr="00E82E0A">
        <w:rPr>
          <w:rFonts w:ascii="Calibri Light" w:eastAsia="Times New Roman" w:hAnsi="Calibri Light" w:cs="Calibri Light"/>
          <w:sz w:val="24"/>
          <w:szCs w:val="24"/>
          <w:lang w:val="ro-MD"/>
        </w:rPr>
        <w:t>echipamentelor de casă și control la încasările bănești în numerar</w:t>
      </w:r>
      <w:r w:rsidR="00FD3BFD">
        <w:rPr>
          <w:rFonts w:ascii="Calibri Light" w:eastAsia="Times New Roman" w:hAnsi="Calibri Light" w:cs="Calibri Light"/>
          <w:sz w:val="24"/>
          <w:szCs w:val="24"/>
          <w:lang w:val="ro-MD"/>
        </w:rPr>
        <w:t xml:space="preserve"> </w:t>
      </w:r>
      <w:r w:rsidR="004F5DE6">
        <w:rPr>
          <w:rFonts w:ascii="Calibri Light" w:eastAsia="Times New Roman" w:hAnsi="Calibri Light" w:cs="Calibri Light"/>
          <w:sz w:val="24"/>
          <w:szCs w:val="24"/>
          <w:lang w:val="ro-MD"/>
        </w:rPr>
        <w:t>aferente</w:t>
      </w:r>
      <w:r w:rsidR="00FD3BFD">
        <w:rPr>
          <w:rFonts w:ascii="Calibri Light" w:eastAsia="Times New Roman" w:hAnsi="Calibri Light" w:cs="Calibri Light"/>
          <w:sz w:val="24"/>
          <w:szCs w:val="24"/>
          <w:lang w:val="ro-MD"/>
        </w:rPr>
        <w:t xml:space="preserve"> </w:t>
      </w:r>
      <w:r w:rsidR="00FD3BFD" w:rsidRPr="00E82E0A">
        <w:rPr>
          <w:rFonts w:ascii="Calibri Light" w:eastAsia="Times New Roman" w:hAnsi="Calibri Light" w:cs="Calibri Light"/>
          <w:sz w:val="24"/>
          <w:szCs w:val="24"/>
          <w:lang w:val="ro-MD"/>
        </w:rPr>
        <w:t>prest</w:t>
      </w:r>
      <w:r w:rsidR="004F5DE6">
        <w:rPr>
          <w:rFonts w:ascii="Calibri Light" w:eastAsia="Times New Roman" w:hAnsi="Calibri Light" w:cs="Calibri Light"/>
          <w:sz w:val="24"/>
          <w:szCs w:val="24"/>
          <w:lang w:val="ro-MD"/>
        </w:rPr>
        <w:t>ării</w:t>
      </w:r>
      <w:r w:rsidR="00FD3BFD">
        <w:rPr>
          <w:rFonts w:ascii="Calibri Light" w:eastAsia="Times New Roman" w:hAnsi="Calibri Light" w:cs="Calibri Light"/>
          <w:sz w:val="24"/>
          <w:szCs w:val="24"/>
          <w:lang w:val="ro-MD"/>
        </w:rPr>
        <w:t xml:space="preserve"> </w:t>
      </w:r>
      <w:r w:rsidR="00FD3BFD" w:rsidRPr="00E82E0A">
        <w:rPr>
          <w:rFonts w:ascii="Calibri Light" w:eastAsia="Times New Roman" w:hAnsi="Calibri Light" w:cs="Calibri Light"/>
          <w:sz w:val="24"/>
          <w:szCs w:val="24"/>
          <w:lang w:val="ro-MD"/>
        </w:rPr>
        <w:t xml:space="preserve">serviciilor de alimentare a elevilor din instituțiile de </w:t>
      </w:r>
      <w:r w:rsidR="005B177C">
        <w:rPr>
          <w:rFonts w:ascii="Calibri Light" w:eastAsia="Times New Roman" w:hAnsi="Calibri Light" w:cs="Calibri Light"/>
          <w:sz w:val="24"/>
          <w:szCs w:val="24"/>
          <w:lang w:val="ro-MD"/>
        </w:rPr>
        <w:t>învățămâ</w:t>
      </w:r>
      <w:r w:rsidR="00FD3BFD" w:rsidRPr="00E82E0A">
        <w:rPr>
          <w:rFonts w:ascii="Calibri Light" w:eastAsia="Times New Roman" w:hAnsi="Calibri Light" w:cs="Calibri Light"/>
          <w:sz w:val="24"/>
          <w:szCs w:val="24"/>
          <w:lang w:val="ro-MD"/>
        </w:rPr>
        <w:t>nt general</w:t>
      </w:r>
      <w:r w:rsidR="00F85103">
        <w:rPr>
          <w:rFonts w:ascii="Calibri Light" w:eastAsia="Times New Roman" w:hAnsi="Calibri Light" w:cs="Calibri Light"/>
          <w:sz w:val="24"/>
          <w:szCs w:val="24"/>
          <w:lang w:val="ro-MD"/>
        </w:rPr>
        <w:t xml:space="preserve"> (pct.4.4.)</w:t>
      </w:r>
      <w:r w:rsidR="00D10714">
        <w:rPr>
          <w:rFonts w:ascii="Calibri Light" w:eastAsia="Times New Roman" w:hAnsi="Calibri Light" w:cs="Calibri Light"/>
          <w:sz w:val="24"/>
          <w:szCs w:val="24"/>
          <w:lang w:val="ro-MD"/>
        </w:rPr>
        <w:t>;</w:t>
      </w:r>
    </w:p>
    <w:p w14:paraId="62EB3DFA" w14:textId="0CEAEF81" w:rsidR="000065C2" w:rsidRPr="008043BA" w:rsidRDefault="00D10714" w:rsidP="00285E16">
      <w:pPr>
        <w:pStyle w:val="ListParagraph"/>
        <w:numPr>
          <w:ilvl w:val="0"/>
          <w:numId w:val="34"/>
        </w:numPr>
        <w:tabs>
          <w:tab w:val="left" w:pos="993"/>
        </w:tabs>
        <w:spacing w:after="0" w:line="276" w:lineRule="auto"/>
        <w:ind w:left="0" w:right="-22" w:firstLine="567"/>
        <w:jc w:val="both"/>
        <w:rPr>
          <w:rFonts w:asciiTheme="majorHAnsi" w:hAnsiTheme="majorHAnsi" w:cstheme="majorHAnsi"/>
          <w:sz w:val="24"/>
          <w:szCs w:val="24"/>
          <w:lang w:val="ro-MD"/>
        </w:rPr>
      </w:pPr>
      <w:r w:rsidRPr="008043BA">
        <w:rPr>
          <w:rFonts w:asciiTheme="majorHAnsi" w:hAnsiTheme="majorHAnsi" w:cstheme="majorHAnsi"/>
          <w:sz w:val="24"/>
          <w:szCs w:val="24"/>
          <w:lang w:val="ro-MD"/>
        </w:rPr>
        <w:t>d</w:t>
      </w:r>
      <w:r w:rsidR="000065C2" w:rsidRPr="008043BA">
        <w:rPr>
          <w:rFonts w:asciiTheme="majorHAnsi" w:hAnsiTheme="majorHAnsi" w:cstheme="majorHAnsi"/>
          <w:sz w:val="24"/>
          <w:szCs w:val="24"/>
          <w:lang w:val="ro-MD"/>
        </w:rPr>
        <w:t>e comun cu CR Strășeni</w:t>
      </w:r>
      <w:r w:rsidRPr="008043BA">
        <w:rPr>
          <w:rFonts w:asciiTheme="majorHAnsi" w:hAnsiTheme="majorHAnsi" w:cstheme="majorHAnsi"/>
          <w:sz w:val="24"/>
          <w:szCs w:val="24"/>
          <w:lang w:val="ro-MD"/>
        </w:rPr>
        <w:t>,</w:t>
      </w:r>
      <w:r w:rsidR="000065C2" w:rsidRPr="008043BA">
        <w:rPr>
          <w:rFonts w:asciiTheme="majorHAnsi" w:hAnsiTheme="majorHAnsi" w:cstheme="majorHAnsi"/>
          <w:sz w:val="24"/>
          <w:szCs w:val="24"/>
          <w:lang w:val="ro-MD"/>
        </w:rPr>
        <w:t xml:space="preserve"> să asigure fundamentarea beneficiilor economice, operaționale și sociale ale proiectului </w:t>
      </w:r>
      <w:r w:rsidRPr="008043BA">
        <w:rPr>
          <w:rFonts w:asciiTheme="majorHAnsi" w:hAnsiTheme="majorHAnsi" w:cstheme="majorHAnsi"/>
          <w:sz w:val="24"/>
          <w:szCs w:val="24"/>
          <w:lang w:val="ro-MD"/>
        </w:rPr>
        <w:t xml:space="preserve">de </w:t>
      </w:r>
      <w:r w:rsidR="000065C2" w:rsidRPr="008043BA">
        <w:rPr>
          <w:rFonts w:asciiTheme="majorHAnsi" w:hAnsiTheme="majorHAnsi" w:cstheme="majorHAnsi"/>
          <w:sz w:val="24"/>
          <w:szCs w:val="24"/>
          <w:lang w:val="ro-MD"/>
        </w:rPr>
        <w:t>externaliz</w:t>
      </w:r>
      <w:r w:rsidRPr="008043BA">
        <w:rPr>
          <w:rFonts w:asciiTheme="majorHAnsi" w:hAnsiTheme="majorHAnsi" w:cstheme="majorHAnsi"/>
          <w:sz w:val="24"/>
          <w:szCs w:val="24"/>
          <w:lang w:val="ro-MD"/>
        </w:rPr>
        <w:t>are a</w:t>
      </w:r>
      <w:r w:rsidR="000065C2" w:rsidRPr="008043BA">
        <w:rPr>
          <w:rFonts w:asciiTheme="majorHAnsi" w:hAnsiTheme="majorHAnsi" w:cstheme="majorHAnsi"/>
          <w:sz w:val="24"/>
          <w:szCs w:val="24"/>
          <w:lang w:val="ro-MD"/>
        </w:rPr>
        <w:t xml:space="preserve"> </w:t>
      </w:r>
      <w:r w:rsidR="00B26322" w:rsidRPr="008043BA">
        <w:rPr>
          <w:rFonts w:asciiTheme="majorHAnsi" w:hAnsiTheme="majorHAnsi" w:cstheme="majorHAnsi"/>
          <w:sz w:val="24"/>
          <w:szCs w:val="24"/>
          <w:lang w:val="ro-MD"/>
        </w:rPr>
        <w:t>serviciilor de alimentație a copiilor/elevilor din r-nul Strășeni</w:t>
      </w:r>
      <w:r w:rsidR="000065C2" w:rsidRPr="008043BA">
        <w:rPr>
          <w:rFonts w:asciiTheme="majorHAnsi" w:hAnsiTheme="majorHAnsi" w:cstheme="majorHAnsi"/>
          <w:sz w:val="24"/>
          <w:szCs w:val="24"/>
          <w:lang w:val="ro-MD"/>
        </w:rPr>
        <w:t xml:space="preserve">, </w:t>
      </w:r>
      <w:r w:rsidR="00B26322" w:rsidRPr="008043BA">
        <w:rPr>
          <w:rFonts w:asciiTheme="majorHAnsi" w:hAnsiTheme="majorHAnsi" w:cstheme="majorHAnsi"/>
          <w:sz w:val="24"/>
          <w:szCs w:val="24"/>
          <w:lang w:val="ro-MD"/>
        </w:rPr>
        <w:t xml:space="preserve">precum și a </w:t>
      </w:r>
      <w:r w:rsidR="000065C2" w:rsidRPr="008043BA">
        <w:rPr>
          <w:rFonts w:asciiTheme="majorHAnsi" w:hAnsiTheme="majorHAnsi" w:cstheme="majorHAnsi"/>
          <w:sz w:val="24"/>
          <w:szCs w:val="24"/>
          <w:lang w:val="ro-MD"/>
        </w:rPr>
        <w:t>modul</w:t>
      </w:r>
      <w:r w:rsidR="00B26322" w:rsidRPr="008043BA">
        <w:rPr>
          <w:rFonts w:asciiTheme="majorHAnsi" w:hAnsiTheme="majorHAnsi" w:cstheme="majorHAnsi"/>
          <w:sz w:val="24"/>
          <w:szCs w:val="24"/>
          <w:lang w:val="ro-MD"/>
        </w:rPr>
        <w:t>ui</w:t>
      </w:r>
      <w:r w:rsidR="000065C2" w:rsidRPr="008043BA">
        <w:rPr>
          <w:rFonts w:asciiTheme="majorHAnsi" w:hAnsiTheme="majorHAnsi" w:cstheme="majorHAnsi"/>
          <w:sz w:val="24"/>
          <w:szCs w:val="24"/>
          <w:lang w:val="ro-MD"/>
        </w:rPr>
        <w:t xml:space="preserve"> de eliminare a mai multor riscuri constatate la </w:t>
      </w:r>
      <w:r w:rsidR="00B26322" w:rsidRPr="008043BA">
        <w:rPr>
          <w:rFonts w:asciiTheme="majorHAnsi" w:hAnsiTheme="majorHAnsi" w:cstheme="majorHAnsi"/>
          <w:sz w:val="24"/>
          <w:szCs w:val="24"/>
          <w:lang w:val="ro-MD"/>
        </w:rPr>
        <w:t xml:space="preserve">implementarea </w:t>
      </w:r>
      <w:r w:rsidR="000065C2" w:rsidRPr="008043BA">
        <w:rPr>
          <w:rFonts w:asciiTheme="majorHAnsi" w:hAnsiTheme="majorHAnsi" w:cstheme="majorHAnsi"/>
          <w:sz w:val="24"/>
          <w:szCs w:val="24"/>
          <w:lang w:val="ro-MD"/>
        </w:rPr>
        <w:t>acest</w:t>
      </w:r>
      <w:r w:rsidR="00B26322" w:rsidRPr="008043BA">
        <w:rPr>
          <w:rFonts w:asciiTheme="majorHAnsi" w:hAnsiTheme="majorHAnsi" w:cstheme="majorHAnsi"/>
          <w:sz w:val="24"/>
          <w:szCs w:val="24"/>
          <w:lang w:val="ro-MD"/>
        </w:rPr>
        <w:t>ui</w:t>
      </w:r>
      <w:r w:rsidR="000065C2" w:rsidRPr="008043BA">
        <w:rPr>
          <w:rFonts w:asciiTheme="majorHAnsi" w:hAnsiTheme="majorHAnsi" w:cstheme="majorHAnsi"/>
          <w:sz w:val="24"/>
          <w:szCs w:val="24"/>
          <w:lang w:val="ro-MD"/>
        </w:rPr>
        <w:t xml:space="preserve"> proiect</w:t>
      </w:r>
      <w:r w:rsidR="00F85103" w:rsidRPr="008043BA">
        <w:rPr>
          <w:rFonts w:asciiTheme="majorHAnsi" w:hAnsiTheme="majorHAnsi" w:cstheme="majorHAnsi"/>
          <w:sz w:val="24"/>
          <w:szCs w:val="24"/>
          <w:lang w:val="ro-MD"/>
        </w:rPr>
        <w:t xml:space="preserve"> (pct.4.5.)</w:t>
      </w:r>
      <w:r w:rsidRPr="008043BA">
        <w:rPr>
          <w:rFonts w:asciiTheme="majorHAnsi" w:hAnsiTheme="majorHAnsi" w:cstheme="majorHAnsi"/>
          <w:sz w:val="24"/>
          <w:szCs w:val="24"/>
          <w:lang w:val="ro-MD"/>
        </w:rPr>
        <w:t>;</w:t>
      </w:r>
      <w:r w:rsidR="000065C2" w:rsidRPr="008043BA">
        <w:rPr>
          <w:rFonts w:asciiTheme="majorHAnsi" w:hAnsiTheme="majorHAnsi" w:cstheme="majorHAnsi"/>
          <w:sz w:val="24"/>
          <w:szCs w:val="24"/>
          <w:lang w:val="ro-MD"/>
        </w:rPr>
        <w:t xml:space="preserve"> </w:t>
      </w:r>
    </w:p>
    <w:p w14:paraId="7F0285EB" w14:textId="1D1CD723" w:rsidR="004179C8" w:rsidRPr="00A92E2B" w:rsidRDefault="00D32F1C" w:rsidP="00285E16">
      <w:pPr>
        <w:tabs>
          <w:tab w:val="left" w:pos="993"/>
        </w:tabs>
        <w:spacing w:after="0" w:line="276" w:lineRule="auto"/>
        <w:ind w:right="-22" w:firstLine="567"/>
        <w:jc w:val="both"/>
        <w:rPr>
          <w:rFonts w:ascii="Calibri Light" w:eastAsia="Times New Roman" w:hAnsi="Calibri Light" w:cs="Calibri Light"/>
          <w:b/>
          <w:bCs/>
          <w:sz w:val="24"/>
          <w:szCs w:val="24"/>
          <w:lang w:val="ro-MD"/>
        </w:rPr>
      </w:pPr>
      <w:r w:rsidRPr="00A92E2B">
        <w:rPr>
          <w:rFonts w:ascii="Calibri Light" w:eastAsia="Times New Roman" w:hAnsi="Calibri Light" w:cs="Calibri Light"/>
          <w:b/>
          <w:bCs/>
          <w:sz w:val="24"/>
          <w:szCs w:val="24"/>
          <w:lang w:val="ro-MD"/>
        </w:rPr>
        <w:t>Consiliului Municipal Chi</w:t>
      </w:r>
      <w:r w:rsidR="004F0647" w:rsidRPr="00A92E2B">
        <w:rPr>
          <w:rFonts w:ascii="Calibri Light" w:eastAsia="Times New Roman" w:hAnsi="Calibri Light" w:cs="Calibri Light"/>
          <w:b/>
          <w:bCs/>
          <w:sz w:val="24"/>
          <w:szCs w:val="24"/>
          <w:lang w:val="ro-MD"/>
        </w:rPr>
        <w:t>ș</w:t>
      </w:r>
      <w:r w:rsidRPr="00A92E2B">
        <w:rPr>
          <w:rFonts w:ascii="Calibri Light" w:eastAsia="Times New Roman" w:hAnsi="Calibri Light" w:cs="Calibri Light"/>
          <w:b/>
          <w:bCs/>
          <w:sz w:val="24"/>
          <w:szCs w:val="24"/>
          <w:lang w:val="ro-MD"/>
        </w:rPr>
        <w:t>inău, Primarului General al municipiului Chi</w:t>
      </w:r>
      <w:r w:rsidR="004F0647" w:rsidRPr="00A92E2B">
        <w:rPr>
          <w:rFonts w:ascii="Calibri Light" w:eastAsia="Times New Roman" w:hAnsi="Calibri Light" w:cs="Calibri Light"/>
          <w:b/>
          <w:bCs/>
          <w:sz w:val="24"/>
          <w:szCs w:val="24"/>
          <w:lang w:val="ro-MD"/>
        </w:rPr>
        <w:t>ș</w:t>
      </w:r>
      <w:r w:rsidRPr="00A92E2B">
        <w:rPr>
          <w:rFonts w:ascii="Calibri Light" w:eastAsia="Times New Roman" w:hAnsi="Calibri Light" w:cs="Calibri Light"/>
          <w:b/>
          <w:bCs/>
          <w:sz w:val="24"/>
          <w:szCs w:val="24"/>
          <w:lang w:val="ro-MD"/>
        </w:rPr>
        <w:t xml:space="preserve">inău; Consiliilor </w:t>
      </w:r>
      <w:r w:rsidR="00B26322">
        <w:rPr>
          <w:rFonts w:ascii="Calibri Light" w:eastAsia="Times New Roman" w:hAnsi="Calibri Light" w:cs="Calibri Light"/>
          <w:b/>
          <w:bCs/>
          <w:sz w:val="24"/>
          <w:szCs w:val="24"/>
          <w:lang w:val="ro-MD"/>
        </w:rPr>
        <w:t xml:space="preserve">locale și Primarilor municipiilor </w:t>
      </w:r>
      <w:r w:rsidRPr="00A92E2B">
        <w:rPr>
          <w:rFonts w:ascii="Calibri Light" w:eastAsia="Times New Roman" w:hAnsi="Calibri Light" w:cs="Calibri Light"/>
          <w:b/>
          <w:bCs/>
          <w:sz w:val="24"/>
          <w:szCs w:val="24"/>
          <w:lang w:val="ro-MD"/>
        </w:rPr>
        <w:t>Ungheni, Comrat, Edine</w:t>
      </w:r>
      <w:r w:rsidR="004F0647" w:rsidRPr="00A92E2B">
        <w:rPr>
          <w:rFonts w:ascii="Calibri Light" w:eastAsia="Times New Roman" w:hAnsi="Calibri Light" w:cs="Calibri Light"/>
          <w:b/>
          <w:bCs/>
          <w:sz w:val="24"/>
          <w:szCs w:val="24"/>
          <w:lang w:val="ro-MD"/>
        </w:rPr>
        <w:t>ț</w:t>
      </w:r>
      <w:r w:rsidR="00D10714">
        <w:rPr>
          <w:rFonts w:ascii="Calibri Light" w:eastAsia="Times New Roman" w:hAnsi="Calibri Light" w:cs="Calibri Light"/>
          <w:b/>
          <w:bCs/>
          <w:sz w:val="24"/>
          <w:szCs w:val="24"/>
          <w:lang w:val="ro-MD"/>
        </w:rPr>
        <w:t xml:space="preserve"> și</w:t>
      </w:r>
      <w:r w:rsidRPr="00A92E2B">
        <w:rPr>
          <w:rFonts w:ascii="Calibri Light" w:eastAsia="Times New Roman" w:hAnsi="Calibri Light" w:cs="Calibri Light"/>
          <w:b/>
          <w:bCs/>
          <w:sz w:val="24"/>
          <w:szCs w:val="24"/>
          <w:lang w:val="ro-MD"/>
        </w:rPr>
        <w:t xml:space="preserve"> Soroca; </w:t>
      </w:r>
      <w:r w:rsidR="00B26322">
        <w:rPr>
          <w:rFonts w:ascii="Calibri Light" w:eastAsia="Times New Roman" w:hAnsi="Calibri Light" w:cs="Calibri Light"/>
          <w:b/>
          <w:bCs/>
          <w:sz w:val="24"/>
          <w:szCs w:val="24"/>
          <w:lang w:val="ro-MD"/>
        </w:rPr>
        <w:t>o</w:t>
      </w:r>
      <w:r w:rsidRPr="00A92E2B">
        <w:rPr>
          <w:rFonts w:ascii="Calibri Light" w:eastAsia="Times New Roman" w:hAnsi="Calibri Light" w:cs="Calibri Light"/>
          <w:b/>
          <w:bCs/>
          <w:sz w:val="24"/>
          <w:szCs w:val="24"/>
          <w:lang w:val="ro-MD"/>
        </w:rPr>
        <w:t>r</w:t>
      </w:r>
      <w:r w:rsidR="00B26322">
        <w:rPr>
          <w:rFonts w:ascii="Calibri Light" w:eastAsia="Times New Roman" w:hAnsi="Calibri Light" w:cs="Calibri Light"/>
          <w:b/>
          <w:bCs/>
          <w:sz w:val="24"/>
          <w:szCs w:val="24"/>
          <w:lang w:val="ro-MD"/>
        </w:rPr>
        <w:t>așelor</w:t>
      </w:r>
      <w:r w:rsidRPr="00A92E2B">
        <w:rPr>
          <w:rFonts w:ascii="Calibri Light" w:eastAsia="Times New Roman" w:hAnsi="Calibri Light" w:cs="Calibri Light"/>
          <w:b/>
          <w:bCs/>
          <w:sz w:val="24"/>
          <w:szCs w:val="24"/>
          <w:lang w:val="ro-MD"/>
        </w:rPr>
        <w:t xml:space="preserve"> Ialoveni, Nisporeni, Făle</w:t>
      </w:r>
      <w:r w:rsidR="004F0647" w:rsidRPr="00A92E2B">
        <w:rPr>
          <w:rFonts w:ascii="Calibri Light" w:eastAsia="Times New Roman" w:hAnsi="Calibri Light" w:cs="Calibri Light"/>
          <w:b/>
          <w:bCs/>
          <w:sz w:val="24"/>
          <w:szCs w:val="24"/>
          <w:lang w:val="ro-MD"/>
        </w:rPr>
        <w:t>ș</w:t>
      </w:r>
      <w:r w:rsidRPr="00A92E2B">
        <w:rPr>
          <w:rFonts w:ascii="Calibri Light" w:eastAsia="Times New Roman" w:hAnsi="Calibri Light" w:cs="Calibri Light"/>
          <w:b/>
          <w:bCs/>
          <w:sz w:val="24"/>
          <w:szCs w:val="24"/>
          <w:lang w:val="ro-MD"/>
        </w:rPr>
        <w:t>ti</w:t>
      </w:r>
      <w:r w:rsidR="00D10714">
        <w:rPr>
          <w:rFonts w:ascii="Calibri Light" w:eastAsia="Times New Roman" w:hAnsi="Calibri Light" w:cs="Calibri Light"/>
          <w:b/>
          <w:bCs/>
          <w:sz w:val="24"/>
          <w:szCs w:val="24"/>
          <w:lang w:val="ro-MD"/>
        </w:rPr>
        <w:t xml:space="preserve"> și</w:t>
      </w:r>
      <w:r w:rsidRPr="00A92E2B">
        <w:rPr>
          <w:rFonts w:ascii="Calibri Light" w:eastAsia="Times New Roman" w:hAnsi="Calibri Light" w:cs="Calibri Light"/>
          <w:b/>
          <w:bCs/>
          <w:sz w:val="24"/>
          <w:szCs w:val="24"/>
          <w:lang w:val="ro-MD"/>
        </w:rPr>
        <w:t xml:space="preserve"> S</w:t>
      </w:r>
      <w:r w:rsidR="00D10714">
        <w:rPr>
          <w:rFonts w:ascii="Calibri Light" w:eastAsia="Times New Roman" w:hAnsi="Calibri Light" w:cs="Calibri Light"/>
          <w:b/>
          <w:bCs/>
          <w:sz w:val="24"/>
          <w:szCs w:val="24"/>
          <w:lang w:val="ro-MD"/>
        </w:rPr>
        <w:t>â</w:t>
      </w:r>
      <w:r w:rsidRPr="00A92E2B">
        <w:rPr>
          <w:rFonts w:ascii="Calibri Light" w:eastAsia="Times New Roman" w:hAnsi="Calibri Light" w:cs="Calibri Light"/>
          <w:b/>
          <w:bCs/>
          <w:sz w:val="24"/>
          <w:szCs w:val="24"/>
          <w:lang w:val="ro-MD"/>
        </w:rPr>
        <w:t>ngerei</w:t>
      </w:r>
      <w:r w:rsidR="00B26322">
        <w:rPr>
          <w:rFonts w:ascii="Calibri Light" w:eastAsia="Times New Roman" w:hAnsi="Calibri Light" w:cs="Calibri Light"/>
          <w:b/>
          <w:bCs/>
          <w:sz w:val="24"/>
          <w:szCs w:val="24"/>
          <w:lang w:val="ro-MD"/>
        </w:rPr>
        <w:t>, com</w:t>
      </w:r>
      <w:r w:rsidR="00D10714">
        <w:rPr>
          <w:rFonts w:ascii="Calibri Light" w:eastAsia="Times New Roman" w:hAnsi="Calibri Light" w:cs="Calibri Light"/>
          <w:b/>
          <w:bCs/>
          <w:sz w:val="24"/>
          <w:szCs w:val="24"/>
          <w:lang w:val="ro-MD"/>
        </w:rPr>
        <w:t>unei</w:t>
      </w:r>
      <w:r w:rsidRPr="00A92E2B">
        <w:rPr>
          <w:rFonts w:ascii="Calibri Light" w:eastAsia="Times New Roman" w:hAnsi="Calibri Light" w:cs="Calibri Light"/>
          <w:b/>
          <w:bCs/>
          <w:sz w:val="24"/>
          <w:szCs w:val="24"/>
          <w:lang w:val="ro-MD"/>
        </w:rPr>
        <w:t xml:space="preserve"> B</w:t>
      </w:r>
      <w:r w:rsidR="00B26322">
        <w:rPr>
          <w:rFonts w:ascii="Calibri Light" w:eastAsia="Times New Roman" w:hAnsi="Calibri Light" w:cs="Calibri Light"/>
          <w:b/>
          <w:bCs/>
          <w:sz w:val="24"/>
          <w:szCs w:val="24"/>
          <w:lang w:val="ro-MD"/>
        </w:rPr>
        <w:t>ă</w:t>
      </w:r>
      <w:r w:rsidRPr="00A92E2B">
        <w:rPr>
          <w:rFonts w:ascii="Calibri Light" w:eastAsia="Times New Roman" w:hAnsi="Calibri Light" w:cs="Calibri Light"/>
          <w:b/>
          <w:bCs/>
          <w:sz w:val="24"/>
          <w:szCs w:val="24"/>
          <w:lang w:val="ro-MD"/>
        </w:rPr>
        <w:t>cioi</w:t>
      </w:r>
      <w:r w:rsidR="00B26322">
        <w:rPr>
          <w:rFonts w:ascii="Calibri Light" w:eastAsia="Times New Roman" w:hAnsi="Calibri Light" w:cs="Calibri Light"/>
          <w:b/>
          <w:bCs/>
          <w:sz w:val="24"/>
          <w:szCs w:val="24"/>
          <w:lang w:val="ro-MD"/>
        </w:rPr>
        <w:t>, s</w:t>
      </w:r>
      <w:r w:rsidR="00D10714">
        <w:rPr>
          <w:rFonts w:ascii="Calibri Light" w:eastAsia="Times New Roman" w:hAnsi="Calibri Light" w:cs="Calibri Light"/>
          <w:b/>
          <w:bCs/>
          <w:sz w:val="24"/>
          <w:szCs w:val="24"/>
          <w:lang w:val="ro-MD"/>
        </w:rPr>
        <w:t xml:space="preserve">atului </w:t>
      </w:r>
      <w:r w:rsidRPr="00A92E2B">
        <w:rPr>
          <w:rFonts w:ascii="Calibri Light" w:eastAsia="Times New Roman" w:hAnsi="Calibri Light" w:cs="Calibri Light"/>
          <w:b/>
          <w:bCs/>
          <w:sz w:val="24"/>
          <w:szCs w:val="24"/>
          <w:lang w:val="ro-MD"/>
        </w:rPr>
        <w:t>Măgdăce</w:t>
      </w:r>
      <w:r w:rsidR="004F0647" w:rsidRPr="00A92E2B">
        <w:rPr>
          <w:rFonts w:ascii="Calibri Light" w:eastAsia="Times New Roman" w:hAnsi="Calibri Light" w:cs="Calibri Light"/>
          <w:b/>
          <w:bCs/>
          <w:sz w:val="24"/>
          <w:szCs w:val="24"/>
          <w:lang w:val="ro-MD"/>
        </w:rPr>
        <w:t>ș</w:t>
      </w:r>
      <w:r w:rsidRPr="00A92E2B">
        <w:rPr>
          <w:rFonts w:ascii="Calibri Light" w:eastAsia="Times New Roman" w:hAnsi="Calibri Light" w:cs="Calibri Light"/>
          <w:b/>
          <w:bCs/>
          <w:sz w:val="24"/>
          <w:szCs w:val="24"/>
          <w:lang w:val="ro-MD"/>
        </w:rPr>
        <w:t>ti</w:t>
      </w:r>
      <w:r w:rsidR="00C76804">
        <w:rPr>
          <w:rFonts w:ascii="Calibri Light" w:eastAsia="Times New Roman" w:hAnsi="Calibri Light" w:cs="Calibri Light"/>
          <w:b/>
          <w:bCs/>
          <w:sz w:val="24"/>
          <w:szCs w:val="24"/>
          <w:lang w:val="ro-MD"/>
        </w:rPr>
        <w:t>, C</w:t>
      </w:r>
      <w:r w:rsidR="00B26322">
        <w:rPr>
          <w:rFonts w:ascii="Calibri Light" w:eastAsia="Times New Roman" w:hAnsi="Calibri Light" w:cs="Calibri Light"/>
          <w:b/>
          <w:bCs/>
          <w:sz w:val="24"/>
          <w:szCs w:val="24"/>
          <w:lang w:val="ro-MD"/>
        </w:rPr>
        <w:t xml:space="preserve">onsiliului raional și Președintelui raionului </w:t>
      </w:r>
      <w:r w:rsidR="00C76804">
        <w:rPr>
          <w:rFonts w:ascii="Calibri Light" w:eastAsia="Times New Roman" w:hAnsi="Calibri Light" w:cs="Calibri Light"/>
          <w:b/>
          <w:bCs/>
          <w:sz w:val="24"/>
          <w:szCs w:val="24"/>
          <w:lang w:val="ro-MD"/>
        </w:rPr>
        <w:t>Strășeni:</w:t>
      </w:r>
    </w:p>
    <w:p w14:paraId="53BC8568" w14:textId="6B2FE4F5" w:rsidR="00B26322" w:rsidRPr="00544371" w:rsidRDefault="00D10714" w:rsidP="00285E16">
      <w:pPr>
        <w:pStyle w:val="ListParagraph"/>
        <w:numPr>
          <w:ilvl w:val="0"/>
          <w:numId w:val="34"/>
        </w:numPr>
        <w:tabs>
          <w:tab w:val="left" w:pos="993"/>
        </w:tabs>
        <w:spacing w:after="0" w:line="276" w:lineRule="auto"/>
        <w:ind w:left="0" w:right="-22" w:firstLine="567"/>
        <w:jc w:val="both"/>
        <w:rPr>
          <w:rFonts w:asciiTheme="majorHAnsi" w:hAnsiTheme="majorHAnsi" w:cstheme="majorHAnsi"/>
          <w:sz w:val="24"/>
          <w:szCs w:val="24"/>
          <w:lang w:val="ro-MD"/>
        </w:rPr>
      </w:pPr>
      <w:r>
        <w:rPr>
          <w:rFonts w:asciiTheme="majorHAnsi" w:hAnsiTheme="majorHAnsi" w:cstheme="majorHAnsi"/>
          <w:sz w:val="24"/>
          <w:szCs w:val="24"/>
          <w:lang w:val="ro-MD"/>
        </w:rPr>
        <w:t>să a</w:t>
      </w:r>
      <w:r w:rsidR="00B26322">
        <w:rPr>
          <w:rFonts w:asciiTheme="majorHAnsi" w:hAnsiTheme="majorHAnsi" w:cstheme="majorHAnsi"/>
          <w:sz w:val="24"/>
          <w:szCs w:val="24"/>
          <w:lang w:val="ro-MD"/>
        </w:rPr>
        <w:t>sigure respect</w:t>
      </w:r>
      <w:r>
        <w:rPr>
          <w:rFonts w:asciiTheme="majorHAnsi" w:hAnsiTheme="majorHAnsi" w:cstheme="majorHAnsi"/>
          <w:sz w:val="24"/>
          <w:szCs w:val="24"/>
          <w:lang w:val="ro-MD"/>
        </w:rPr>
        <w:t>area</w:t>
      </w:r>
      <w:r w:rsidR="00B26322">
        <w:rPr>
          <w:rFonts w:asciiTheme="majorHAnsi" w:hAnsiTheme="majorHAnsi" w:cstheme="majorHAnsi"/>
          <w:sz w:val="24"/>
          <w:szCs w:val="24"/>
          <w:lang w:val="ro-MD"/>
        </w:rPr>
        <w:t xml:space="preserve"> </w:t>
      </w:r>
      <w:r w:rsidR="00B26322" w:rsidRPr="008A7E4F">
        <w:rPr>
          <w:rFonts w:asciiTheme="majorHAnsi" w:eastAsia="Calibri" w:hAnsiTheme="majorHAnsi" w:cstheme="majorHAnsi"/>
          <w:sz w:val="24"/>
          <w:szCs w:val="24"/>
          <w:lang w:val="ro-MD"/>
        </w:rPr>
        <w:t>cantit</w:t>
      </w:r>
      <w:r w:rsidR="00B26322">
        <w:rPr>
          <w:rFonts w:asciiTheme="majorHAnsi" w:eastAsia="Calibri" w:hAnsiTheme="majorHAnsi" w:cstheme="majorHAnsi"/>
          <w:sz w:val="24"/>
          <w:szCs w:val="24"/>
          <w:lang w:val="ro-MD"/>
        </w:rPr>
        <w:t xml:space="preserve">ății </w:t>
      </w:r>
      <w:r w:rsidR="00B26322" w:rsidRPr="008A7E4F">
        <w:rPr>
          <w:rFonts w:asciiTheme="majorHAnsi" w:eastAsia="Calibri" w:hAnsiTheme="majorHAnsi" w:cstheme="majorHAnsi"/>
          <w:sz w:val="24"/>
          <w:szCs w:val="24"/>
          <w:lang w:val="ro-MD"/>
        </w:rPr>
        <w:t>zilnic</w:t>
      </w:r>
      <w:r w:rsidR="00B26322">
        <w:rPr>
          <w:rFonts w:asciiTheme="majorHAnsi" w:eastAsia="Calibri" w:hAnsiTheme="majorHAnsi" w:cstheme="majorHAnsi"/>
          <w:sz w:val="24"/>
          <w:szCs w:val="24"/>
          <w:lang w:val="ro-MD"/>
        </w:rPr>
        <w:t xml:space="preserve">e </w:t>
      </w:r>
      <w:r w:rsidR="00B26322" w:rsidRPr="008A7E4F">
        <w:rPr>
          <w:rFonts w:asciiTheme="majorHAnsi" w:eastAsia="Calibri" w:hAnsiTheme="majorHAnsi" w:cstheme="majorHAnsi"/>
          <w:sz w:val="24"/>
          <w:szCs w:val="24"/>
          <w:lang w:val="ro-MD"/>
        </w:rPr>
        <w:t>necesar</w:t>
      </w:r>
      <w:r w:rsidR="00B26322">
        <w:rPr>
          <w:rFonts w:asciiTheme="majorHAnsi" w:eastAsia="Calibri" w:hAnsiTheme="majorHAnsi" w:cstheme="majorHAnsi"/>
          <w:sz w:val="24"/>
          <w:szCs w:val="24"/>
          <w:lang w:val="ro-MD"/>
        </w:rPr>
        <w:t>e</w:t>
      </w:r>
      <w:r w:rsidR="00B26322" w:rsidRPr="008A7E4F">
        <w:rPr>
          <w:rFonts w:asciiTheme="majorHAnsi" w:eastAsia="Calibri" w:hAnsiTheme="majorHAnsi" w:cstheme="majorHAnsi"/>
          <w:sz w:val="24"/>
          <w:szCs w:val="24"/>
          <w:lang w:val="ro-MD"/>
        </w:rPr>
        <w:t xml:space="preserve"> de produse alimentare pentru un copil</w:t>
      </w:r>
      <w:r>
        <w:rPr>
          <w:rFonts w:asciiTheme="majorHAnsi" w:eastAsia="Calibri" w:hAnsiTheme="majorHAnsi" w:cstheme="majorHAnsi"/>
          <w:sz w:val="24"/>
          <w:szCs w:val="24"/>
          <w:lang w:val="ro-MD"/>
        </w:rPr>
        <w:t>/elev</w:t>
      </w:r>
      <w:r w:rsidR="00B26322" w:rsidRPr="008A7E4F">
        <w:rPr>
          <w:rFonts w:asciiTheme="majorHAnsi" w:eastAsia="Calibri" w:hAnsiTheme="majorHAnsi" w:cstheme="majorHAnsi"/>
          <w:sz w:val="24"/>
          <w:szCs w:val="24"/>
          <w:lang w:val="ro-MD"/>
        </w:rPr>
        <w:t xml:space="preserve"> din instituțiile de învățământ</w:t>
      </w:r>
      <w:r w:rsidR="00B26322">
        <w:rPr>
          <w:rFonts w:asciiTheme="majorHAnsi" w:eastAsia="Calibri" w:hAnsiTheme="majorHAnsi" w:cstheme="majorHAnsi"/>
          <w:sz w:val="24"/>
          <w:szCs w:val="24"/>
          <w:lang w:val="ro-MD"/>
        </w:rPr>
        <w:t>, aprobate p</w:t>
      </w:r>
      <w:r w:rsidR="00B26322" w:rsidRPr="008A7E4F">
        <w:rPr>
          <w:rFonts w:asciiTheme="majorHAnsi" w:eastAsia="Calibri" w:hAnsiTheme="majorHAnsi" w:cstheme="majorHAnsi"/>
          <w:sz w:val="24"/>
          <w:szCs w:val="24"/>
          <w:lang w:val="ro-MD"/>
        </w:rPr>
        <w:t xml:space="preserve">rin </w:t>
      </w:r>
      <w:r>
        <w:rPr>
          <w:rFonts w:asciiTheme="majorHAnsi" w:eastAsia="Calibri" w:hAnsiTheme="majorHAnsi" w:cstheme="majorHAnsi"/>
          <w:sz w:val="24"/>
          <w:szCs w:val="24"/>
          <w:lang w:val="ro-MD"/>
        </w:rPr>
        <w:t>O</w:t>
      </w:r>
      <w:r w:rsidR="00B26322" w:rsidRPr="008A7E4F">
        <w:rPr>
          <w:rFonts w:asciiTheme="majorHAnsi" w:eastAsia="Calibri" w:hAnsiTheme="majorHAnsi" w:cstheme="majorHAnsi"/>
          <w:sz w:val="24"/>
          <w:szCs w:val="24"/>
          <w:lang w:val="ro-MD"/>
        </w:rPr>
        <w:t xml:space="preserve">rdinul </w:t>
      </w:r>
      <w:r>
        <w:rPr>
          <w:rFonts w:asciiTheme="majorHAnsi" w:eastAsia="Calibri" w:hAnsiTheme="majorHAnsi" w:cstheme="majorHAnsi"/>
          <w:sz w:val="24"/>
          <w:szCs w:val="24"/>
          <w:lang w:val="ro-MD"/>
        </w:rPr>
        <w:t>m</w:t>
      </w:r>
      <w:r w:rsidR="00B26322" w:rsidRPr="008A7E4F">
        <w:rPr>
          <w:rFonts w:asciiTheme="majorHAnsi" w:eastAsia="Calibri" w:hAnsiTheme="majorHAnsi" w:cstheme="majorHAnsi"/>
          <w:sz w:val="24"/>
          <w:szCs w:val="24"/>
          <w:lang w:val="ro-MD"/>
        </w:rPr>
        <w:t>inistrului Sănătății nr. 638 din 12.08.2016</w:t>
      </w:r>
      <w:r w:rsidR="00B26322" w:rsidRPr="008A7E4F">
        <w:rPr>
          <w:rStyle w:val="FootnoteReference"/>
          <w:rFonts w:asciiTheme="majorHAnsi" w:eastAsia="Calibri" w:hAnsiTheme="majorHAnsi" w:cstheme="majorHAnsi"/>
          <w:sz w:val="24"/>
          <w:szCs w:val="24"/>
          <w:lang w:val="ro-MD"/>
        </w:rPr>
        <w:footnoteReference w:id="39"/>
      </w:r>
      <w:r w:rsidR="00B26322">
        <w:rPr>
          <w:rFonts w:asciiTheme="majorHAnsi" w:eastAsia="Calibri" w:hAnsiTheme="majorHAnsi" w:cstheme="majorHAnsi"/>
          <w:sz w:val="24"/>
          <w:szCs w:val="24"/>
          <w:lang w:val="ro-MD"/>
        </w:rPr>
        <w:t xml:space="preserve">, precum și a normativului financiar alocat din bugetul de stat și </w:t>
      </w:r>
      <w:r>
        <w:rPr>
          <w:rFonts w:asciiTheme="majorHAnsi" w:eastAsia="Calibri" w:hAnsiTheme="majorHAnsi" w:cstheme="majorHAnsi"/>
          <w:sz w:val="24"/>
          <w:szCs w:val="24"/>
          <w:lang w:val="ro-MD"/>
        </w:rPr>
        <w:t xml:space="preserve">cel </w:t>
      </w:r>
      <w:r w:rsidR="00B26322">
        <w:rPr>
          <w:rFonts w:asciiTheme="majorHAnsi" w:eastAsia="Calibri" w:hAnsiTheme="majorHAnsi" w:cstheme="majorHAnsi"/>
          <w:sz w:val="24"/>
          <w:szCs w:val="24"/>
          <w:lang w:val="ro-MD"/>
        </w:rPr>
        <w:t>local pentru finanțarea alimentației copiilor</w:t>
      </w:r>
      <w:r w:rsidR="00F85103">
        <w:rPr>
          <w:rFonts w:asciiTheme="majorHAnsi" w:eastAsia="Calibri" w:hAnsiTheme="majorHAnsi" w:cstheme="majorHAnsi"/>
          <w:sz w:val="24"/>
          <w:szCs w:val="24"/>
          <w:lang w:val="ro-MD"/>
        </w:rPr>
        <w:t xml:space="preserve"> (pct.4.1</w:t>
      </w:r>
      <w:r w:rsidR="00B26322">
        <w:rPr>
          <w:rFonts w:asciiTheme="majorHAnsi" w:eastAsia="Calibri" w:hAnsiTheme="majorHAnsi" w:cstheme="majorHAnsi"/>
          <w:sz w:val="24"/>
          <w:szCs w:val="24"/>
          <w:lang w:val="ro-MD"/>
        </w:rPr>
        <w:t>.</w:t>
      </w:r>
      <w:r w:rsidR="00F85103">
        <w:rPr>
          <w:rFonts w:asciiTheme="majorHAnsi" w:eastAsia="Calibri" w:hAnsiTheme="majorHAnsi" w:cstheme="majorHAnsi"/>
          <w:sz w:val="24"/>
          <w:szCs w:val="24"/>
          <w:lang w:val="ro-MD"/>
        </w:rPr>
        <w:t xml:space="preserve"> și pct.4.2.)</w:t>
      </w:r>
      <w:r>
        <w:rPr>
          <w:rFonts w:asciiTheme="majorHAnsi" w:eastAsia="Calibri" w:hAnsiTheme="majorHAnsi" w:cstheme="majorHAnsi"/>
          <w:sz w:val="24"/>
          <w:szCs w:val="24"/>
          <w:lang w:val="ro-MD"/>
        </w:rPr>
        <w:t>;</w:t>
      </w:r>
    </w:p>
    <w:p w14:paraId="0369CC8C" w14:textId="0B7E0503" w:rsidR="006354A6" w:rsidRPr="00506E04" w:rsidRDefault="00D10714" w:rsidP="00285E16">
      <w:pPr>
        <w:pStyle w:val="ListParagraph"/>
        <w:numPr>
          <w:ilvl w:val="0"/>
          <w:numId w:val="34"/>
        </w:numPr>
        <w:tabs>
          <w:tab w:val="left" w:pos="993"/>
        </w:tabs>
        <w:spacing w:after="0" w:line="276" w:lineRule="auto"/>
        <w:ind w:left="0" w:right="-22" w:firstLine="567"/>
        <w:jc w:val="both"/>
        <w:rPr>
          <w:rFonts w:asciiTheme="majorHAnsi" w:hAnsiTheme="majorHAnsi" w:cstheme="majorHAnsi"/>
          <w:sz w:val="24"/>
          <w:szCs w:val="24"/>
          <w:lang w:val="ro-MD"/>
        </w:rPr>
      </w:pPr>
      <w:r>
        <w:rPr>
          <w:rFonts w:asciiTheme="majorHAnsi" w:eastAsia="Calibri" w:hAnsiTheme="majorHAnsi" w:cstheme="majorHAnsi"/>
          <w:sz w:val="24"/>
          <w:szCs w:val="24"/>
          <w:lang w:val="ro-MD"/>
        </w:rPr>
        <w:t>să asigure a</w:t>
      </w:r>
      <w:r w:rsidR="00794A1D">
        <w:rPr>
          <w:rFonts w:asciiTheme="majorHAnsi" w:eastAsia="Calibri" w:hAnsiTheme="majorHAnsi" w:cstheme="majorHAnsi"/>
          <w:sz w:val="24"/>
          <w:szCs w:val="24"/>
          <w:lang w:val="ro-MD"/>
        </w:rPr>
        <w:t>plicarea conformă a procedurilor de achiziție publică a alimentelor în scopul eliminării procurării unor produse</w:t>
      </w:r>
      <w:r w:rsidR="00F85103">
        <w:rPr>
          <w:rFonts w:asciiTheme="majorHAnsi" w:eastAsia="Calibri" w:hAnsiTheme="majorHAnsi" w:cstheme="majorHAnsi"/>
          <w:sz w:val="24"/>
          <w:szCs w:val="24"/>
          <w:lang w:val="ro-MD"/>
        </w:rPr>
        <w:t xml:space="preserve"> alimentare la prețuri majorate (pct.4.3.)</w:t>
      </w:r>
      <w:r>
        <w:rPr>
          <w:rFonts w:asciiTheme="majorHAnsi" w:eastAsia="Calibri" w:hAnsiTheme="majorHAnsi" w:cstheme="majorHAnsi"/>
          <w:sz w:val="24"/>
          <w:szCs w:val="24"/>
          <w:lang w:val="ro-MD"/>
        </w:rPr>
        <w:t>;</w:t>
      </w:r>
    </w:p>
    <w:p w14:paraId="21EDAD51" w14:textId="07C37881" w:rsidR="0001575E" w:rsidRPr="00544371" w:rsidRDefault="0001575E" w:rsidP="00285E16">
      <w:pPr>
        <w:pStyle w:val="ListParagraph"/>
        <w:tabs>
          <w:tab w:val="left" w:pos="993"/>
        </w:tabs>
        <w:spacing w:after="0" w:line="276" w:lineRule="auto"/>
        <w:ind w:left="0" w:right="-22" w:firstLine="567"/>
        <w:jc w:val="both"/>
        <w:rPr>
          <w:rFonts w:asciiTheme="majorHAnsi" w:hAnsiTheme="majorHAnsi" w:cstheme="majorHAnsi"/>
          <w:sz w:val="24"/>
          <w:szCs w:val="24"/>
          <w:lang w:val="ro-MD"/>
        </w:rPr>
      </w:pPr>
      <w:r w:rsidRPr="008A7E4F">
        <w:rPr>
          <w:rFonts w:ascii="Calibri Light" w:eastAsia="Times New Roman" w:hAnsi="Calibri Light" w:cs="Calibri Light"/>
          <w:b/>
          <w:bCs/>
          <w:sz w:val="24"/>
          <w:szCs w:val="24"/>
          <w:lang w:val="ro-MD"/>
        </w:rPr>
        <w:t>Consiliului Municipal Chișinău, Primarului General al municipiului Chișinău</w:t>
      </w:r>
      <w:r w:rsidR="006354A6">
        <w:rPr>
          <w:rFonts w:ascii="Calibri Light" w:eastAsia="Times New Roman" w:hAnsi="Calibri Light" w:cs="Calibri Light"/>
          <w:b/>
          <w:bCs/>
          <w:sz w:val="24"/>
          <w:szCs w:val="24"/>
          <w:lang w:val="ro-MD"/>
        </w:rPr>
        <w:t>:</w:t>
      </w:r>
    </w:p>
    <w:p w14:paraId="2A947FBC" w14:textId="500B8B97" w:rsidR="0001575E" w:rsidRDefault="00D10714" w:rsidP="00285E16">
      <w:pPr>
        <w:pStyle w:val="ListParagraph"/>
        <w:numPr>
          <w:ilvl w:val="0"/>
          <w:numId w:val="34"/>
        </w:numPr>
        <w:tabs>
          <w:tab w:val="left" w:pos="993"/>
        </w:tabs>
        <w:spacing w:after="0" w:line="276" w:lineRule="auto"/>
        <w:ind w:left="0" w:right="-22" w:firstLine="567"/>
        <w:jc w:val="both"/>
        <w:rPr>
          <w:rFonts w:asciiTheme="majorHAnsi" w:hAnsiTheme="majorHAnsi" w:cstheme="majorHAnsi"/>
          <w:sz w:val="24"/>
          <w:szCs w:val="24"/>
          <w:lang w:val="ro-MD"/>
        </w:rPr>
      </w:pPr>
      <w:r>
        <w:rPr>
          <w:rFonts w:asciiTheme="majorHAnsi" w:hAnsiTheme="majorHAnsi" w:cstheme="majorHAnsi"/>
          <w:sz w:val="24"/>
          <w:szCs w:val="24"/>
          <w:lang w:val="ro-MD"/>
        </w:rPr>
        <w:t>să asigure e</w:t>
      </w:r>
      <w:r w:rsidR="0001575E">
        <w:rPr>
          <w:rFonts w:asciiTheme="majorHAnsi" w:hAnsiTheme="majorHAnsi" w:cstheme="majorHAnsi"/>
          <w:sz w:val="24"/>
          <w:szCs w:val="24"/>
          <w:lang w:val="ro-MD"/>
        </w:rPr>
        <w:t xml:space="preserve">ficientizarea modului de prestare a serviciilor de alimentație a elevilor din instituțiile de </w:t>
      </w:r>
      <w:r w:rsidR="005B177C">
        <w:rPr>
          <w:rFonts w:asciiTheme="majorHAnsi" w:hAnsiTheme="majorHAnsi" w:cstheme="majorHAnsi"/>
          <w:sz w:val="24"/>
          <w:szCs w:val="24"/>
          <w:lang w:val="ro-MD"/>
        </w:rPr>
        <w:t>învățămâ</w:t>
      </w:r>
      <w:r w:rsidR="0001575E">
        <w:rPr>
          <w:rFonts w:asciiTheme="majorHAnsi" w:hAnsiTheme="majorHAnsi" w:cstheme="majorHAnsi"/>
          <w:sz w:val="24"/>
          <w:szCs w:val="24"/>
          <w:lang w:val="ro-MD"/>
        </w:rPr>
        <w:t>nt</w:t>
      </w:r>
      <w:r w:rsidR="00794A1D">
        <w:rPr>
          <w:rFonts w:asciiTheme="majorHAnsi" w:hAnsiTheme="majorHAnsi" w:cstheme="majorHAnsi"/>
          <w:sz w:val="24"/>
          <w:szCs w:val="24"/>
          <w:lang w:val="ro-MD"/>
        </w:rPr>
        <w:t>, inclusiv</w:t>
      </w:r>
      <w:r w:rsidR="0001575E">
        <w:rPr>
          <w:rFonts w:asciiTheme="majorHAnsi" w:hAnsiTheme="majorHAnsi" w:cstheme="majorHAnsi"/>
          <w:sz w:val="24"/>
          <w:szCs w:val="24"/>
          <w:lang w:val="ro-MD"/>
        </w:rPr>
        <w:t xml:space="preserve"> de către ÎS/ÎM a căror fondator este CMC, </w:t>
      </w:r>
      <w:r>
        <w:rPr>
          <w:rFonts w:asciiTheme="majorHAnsi" w:hAnsiTheme="majorHAnsi" w:cstheme="majorHAnsi"/>
          <w:sz w:val="24"/>
          <w:szCs w:val="24"/>
          <w:lang w:val="ro-MD"/>
        </w:rPr>
        <w:t>cu instituirea unei</w:t>
      </w:r>
      <w:r w:rsidR="0001575E">
        <w:rPr>
          <w:rFonts w:asciiTheme="majorHAnsi" w:hAnsiTheme="majorHAnsi" w:cstheme="majorHAnsi"/>
          <w:sz w:val="24"/>
          <w:szCs w:val="24"/>
          <w:lang w:val="ro-MD"/>
        </w:rPr>
        <w:t xml:space="preserve"> evidenț</w:t>
      </w:r>
      <w:r>
        <w:rPr>
          <w:rFonts w:asciiTheme="majorHAnsi" w:hAnsiTheme="majorHAnsi" w:cstheme="majorHAnsi"/>
          <w:sz w:val="24"/>
          <w:szCs w:val="24"/>
          <w:lang w:val="ro-MD"/>
        </w:rPr>
        <w:t>e</w:t>
      </w:r>
      <w:r w:rsidR="0001575E">
        <w:rPr>
          <w:rFonts w:asciiTheme="majorHAnsi" w:hAnsiTheme="majorHAnsi" w:cstheme="majorHAnsi"/>
          <w:sz w:val="24"/>
          <w:szCs w:val="24"/>
          <w:lang w:val="ro-MD"/>
        </w:rPr>
        <w:t xml:space="preserve"> conform</w:t>
      </w:r>
      <w:r>
        <w:rPr>
          <w:rFonts w:asciiTheme="majorHAnsi" w:hAnsiTheme="majorHAnsi" w:cstheme="majorHAnsi"/>
          <w:sz w:val="24"/>
          <w:szCs w:val="24"/>
          <w:lang w:val="ro-MD"/>
        </w:rPr>
        <w:t>e</w:t>
      </w:r>
      <w:r w:rsidR="0001575E">
        <w:rPr>
          <w:rFonts w:asciiTheme="majorHAnsi" w:hAnsiTheme="majorHAnsi" w:cstheme="majorHAnsi"/>
          <w:sz w:val="24"/>
          <w:szCs w:val="24"/>
          <w:lang w:val="ro-MD"/>
        </w:rPr>
        <w:t xml:space="preserve"> și separat</w:t>
      </w:r>
      <w:r>
        <w:rPr>
          <w:rFonts w:asciiTheme="majorHAnsi" w:hAnsiTheme="majorHAnsi" w:cstheme="majorHAnsi"/>
          <w:sz w:val="24"/>
          <w:szCs w:val="24"/>
          <w:lang w:val="ro-MD"/>
        </w:rPr>
        <w:t>e</w:t>
      </w:r>
      <w:r w:rsidR="0001575E">
        <w:rPr>
          <w:rFonts w:asciiTheme="majorHAnsi" w:hAnsiTheme="majorHAnsi" w:cstheme="majorHAnsi"/>
          <w:sz w:val="24"/>
          <w:szCs w:val="24"/>
          <w:lang w:val="ro-MD"/>
        </w:rPr>
        <w:t xml:space="preserve"> a cheltuielilor înregistrate pentru diferite servicii prestate/</w:t>
      </w:r>
      <w:r>
        <w:rPr>
          <w:rFonts w:asciiTheme="majorHAnsi" w:hAnsiTheme="majorHAnsi" w:cstheme="majorHAnsi"/>
          <w:sz w:val="24"/>
          <w:szCs w:val="24"/>
          <w:lang w:val="ro-MD"/>
        </w:rPr>
        <w:t xml:space="preserve">produse </w:t>
      </w:r>
      <w:r w:rsidR="0001575E">
        <w:rPr>
          <w:rFonts w:asciiTheme="majorHAnsi" w:hAnsiTheme="majorHAnsi" w:cstheme="majorHAnsi"/>
          <w:sz w:val="24"/>
          <w:szCs w:val="24"/>
          <w:lang w:val="ro-MD"/>
        </w:rPr>
        <w:t>v</w:t>
      </w:r>
      <w:r>
        <w:rPr>
          <w:rFonts w:asciiTheme="majorHAnsi" w:hAnsiTheme="majorHAnsi" w:cstheme="majorHAnsi"/>
          <w:sz w:val="24"/>
          <w:szCs w:val="24"/>
          <w:lang w:val="ro-MD"/>
        </w:rPr>
        <w:t>â</w:t>
      </w:r>
      <w:r w:rsidR="0001575E">
        <w:rPr>
          <w:rFonts w:asciiTheme="majorHAnsi" w:hAnsiTheme="majorHAnsi" w:cstheme="majorHAnsi"/>
          <w:sz w:val="24"/>
          <w:szCs w:val="24"/>
          <w:lang w:val="ro-MD"/>
        </w:rPr>
        <w:t>ndute</w:t>
      </w:r>
      <w:r w:rsidR="00F85103">
        <w:rPr>
          <w:rFonts w:asciiTheme="majorHAnsi" w:hAnsiTheme="majorHAnsi" w:cstheme="majorHAnsi"/>
          <w:sz w:val="24"/>
          <w:szCs w:val="24"/>
          <w:lang w:val="ro-MD"/>
        </w:rPr>
        <w:t xml:space="preserve"> (pct.4.4.).</w:t>
      </w:r>
    </w:p>
    <w:p w14:paraId="5F9B6B55" w14:textId="10AE1691" w:rsidR="00D32F1C" w:rsidRPr="00A92E2B" w:rsidRDefault="00D32F1C" w:rsidP="00E5545C">
      <w:pPr>
        <w:spacing w:after="0" w:line="276" w:lineRule="auto"/>
        <w:ind w:right="-22"/>
        <w:jc w:val="both"/>
        <w:rPr>
          <w:i/>
          <w:sz w:val="24"/>
          <w:szCs w:val="24"/>
          <w:lang w:val="ro-MD"/>
        </w:rPr>
      </w:pPr>
    </w:p>
    <w:p w14:paraId="26D766EF" w14:textId="6F5AD312" w:rsidR="004179C8" w:rsidRPr="00A92E2B" w:rsidRDefault="004900B3" w:rsidP="00E5545C">
      <w:pPr>
        <w:pStyle w:val="Heading1"/>
        <w:spacing w:before="0" w:line="276" w:lineRule="auto"/>
        <w:ind w:right="-22"/>
        <w:rPr>
          <w:lang w:val="ro-MD"/>
        </w:rPr>
      </w:pPr>
      <w:bookmarkStart w:id="16" w:name="_Toc59612489"/>
      <w:r w:rsidRPr="00A92E2B">
        <w:rPr>
          <w:lang w:val="ro-MD"/>
        </w:rPr>
        <w:t xml:space="preserve">VII. </w:t>
      </w:r>
      <w:r w:rsidR="004179C8" w:rsidRPr="00A92E2B">
        <w:rPr>
          <w:lang w:val="ro-MD"/>
        </w:rPr>
        <w:t>SEMNĂTURILE ECHIPEI DE AUDIT</w:t>
      </w:r>
      <w:bookmarkEnd w:id="16"/>
    </w:p>
    <w:p w14:paraId="6AA65BFF" w14:textId="1C94FEFC" w:rsidR="004179C8" w:rsidRPr="00A92E2B" w:rsidRDefault="004179C8" w:rsidP="00E5545C">
      <w:pPr>
        <w:spacing w:after="0" w:line="276" w:lineRule="auto"/>
        <w:ind w:right="-22"/>
        <w:jc w:val="both"/>
        <w:rPr>
          <w:rFonts w:asciiTheme="majorHAnsi" w:hAnsiTheme="majorHAnsi" w:cstheme="majorHAnsi"/>
          <w:sz w:val="20"/>
          <w:szCs w:val="20"/>
          <w:lang w:val="ro-MD"/>
        </w:rPr>
      </w:pPr>
      <w:r w:rsidRPr="00A92E2B">
        <w:rPr>
          <w:rFonts w:asciiTheme="majorHAnsi" w:hAnsiTheme="majorHAnsi" w:cstheme="majorHAnsi"/>
          <w:sz w:val="20"/>
          <w:szCs w:val="20"/>
          <w:lang w:val="ro-MD"/>
        </w:rPr>
        <w:t>Notă: Prezentul Raport de audit a fost întocmit în baza probelor acumulate de către echipa de audit, în următoarea componen</w:t>
      </w:r>
      <w:r w:rsidR="004F0647" w:rsidRPr="00A92E2B">
        <w:rPr>
          <w:rFonts w:asciiTheme="majorHAnsi" w:hAnsiTheme="majorHAnsi" w:cstheme="majorHAnsi"/>
          <w:sz w:val="20"/>
          <w:szCs w:val="20"/>
          <w:lang w:val="ro-MD"/>
        </w:rPr>
        <w:t>ț</w:t>
      </w:r>
      <w:r w:rsidRPr="00A92E2B">
        <w:rPr>
          <w:rFonts w:asciiTheme="majorHAnsi" w:hAnsiTheme="majorHAnsi" w:cstheme="majorHAnsi"/>
          <w:sz w:val="20"/>
          <w:szCs w:val="20"/>
          <w:lang w:val="ro-MD"/>
        </w:rPr>
        <w:t xml:space="preserve">ă: </w:t>
      </w:r>
    </w:p>
    <w:p w14:paraId="1A6CCB38" w14:textId="68F370BD" w:rsidR="004179C8" w:rsidRPr="00A92E2B" w:rsidRDefault="009C1220" w:rsidP="00E5545C">
      <w:pPr>
        <w:spacing w:after="0" w:line="276" w:lineRule="auto"/>
        <w:ind w:right="-22"/>
        <w:jc w:val="both"/>
        <w:rPr>
          <w:rFonts w:asciiTheme="majorHAnsi" w:hAnsiTheme="majorHAnsi" w:cstheme="majorHAnsi"/>
          <w:sz w:val="20"/>
          <w:szCs w:val="20"/>
          <w:lang w:val="ro-MD"/>
        </w:rPr>
      </w:pPr>
      <w:r w:rsidRPr="00A92E2B">
        <w:rPr>
          <w:rFonts w:asciiTheme="majorHAnsi" w:hAnsiTheme="majorHAnsi" w:cstheme="majorHAnsi"/>
          <w:sz w:val="20"/>
          <w:szCs w:val="20"/>
          <w:lang w:val="ro-MD"/>
        </w:rPr>
        <w:t xml:space="preserve">Aurelia </w:t>
      </w:r>
      <w:r w:rsidR="004179C8" w:rsidRPr="00A92E2B">
        <w:rPr>
          <w:rFonts w:asciiTheme="majorHAnsi" w:hAnsiTheme="majorHAnsi" w:cstheme="majorHAnsi"/>
          <w:sz w:val="20"/>
          <w:szCs w:val="20"/>
          <w:lang w:val="ro-MD"/>
        </w:rPr>
        <w:t>Usatîi</w:t>
      </w:r>
      <w:r w:rsidR="00D10714">
        <w:rPr>
          <w:rFonts w:asciiTheme="majorHAnsi" w:hAnsiTheme="majorHAnsi" w:cstheme="majorHAnsi"/>
          <w:sz w:val="20"/>
          <w:szCs w:val="20"/>
          <w:lang w:val="ro-MD"/>
        </w:rPr>
        <w:t>,</w:t>
      </w:r>
      <w:r w:rsidR="004179C8" w:rsidRPr="00A92E2B">
        <w:rPr>
          <w:rFonts w:asciiTheme="majorHAnsi" w:hAnsiTheme="majorHAnsi" w:cstheme="majorHAnsi"/>
          <w:sz w:val="20"/>
          <w:szCs w:val="20"/>
          <w:lang w:val="ro-MD"/>
        </w:rPr>
        <w:t xml:space="preserve"> </w:t>
      </w:r>
      <w:r w:rsidR="00D10714">
        <w:rPr>
          <w:rFonts w:asciiTheme="majorHAnsi" w:hAnsiTheme="majorHAnsi" w:cstheme="majorHAnsi"/>
          <w:sz w:val="20"/>
          <w:szCs w:val="20"/>
          <w:lang w:val="ro-MD"/>
        </w:rPr>
        <w:t>auditor public principal</w:t>
      </w:r>
      <w:r>
        <w:rPr>
          <w:rFonts w:asciiTheme="majorHAnsi" w:hAnsiTheme="majorHAnsi" w:cstheme="majorHAnsi"/>
          <w:sz w:val="20"/>
          <w:szCs w:val="20"/>
          <w:lang w:val="ro-MD"/>
        </w:rPr>
        <w:t>,</w:t>
      </w:r>
      <w:r w:rsidR="00D10714" w:rsidRPr="00A92E2B" w:rsidDel="00D10714">
        <w:rPr>
          <w:rFonts w:asciiTheme="majorHAnsi" w:hAnsiTheme="majorHAnsi" w:cstheme="majorHAnsi"/>
          <w:sz w:val="20"/>
          <w:szCs w:val="20"/>
          <w:lang w:val="ro-MD"/>
        </w:rPr>
        <w:t xml:space="preserve"> </w:t>
      </w:r>
      <w:r w:rsidR="004F0647" w:rsidRPr="00A92E2B">
        <w:rPr>
          <w:rFonts w:asciiTheme="majorHAnsi" w:hAnsiTheme="majorHAnsi" w:cstheme="majorHAnsi"/>
          <w:sz w:val="20"/>
          <w:szCs w:val="20"/>
          <w:lang w:val="ro-MD"/>
        </w:rPr>
        <w:t>ș</w:t>
      </w:r>
      <w:r w:rsidR="004179C8" w:rsidRPr="00A92E2B">
        <w:rPr>
          <w:rFonts w:asciiTheme="majorHAnsi" w:hAnsiTheme="majorHAnsi" w:cstheme="majorHAnsi"/>
          <w:sz w:val="20"/>
          <w:szCs w:val="20"/>
          <w:lang w:val="ro-MD"/>
        </w:rPr>
        <w:t>ef de echipă</w:t>
      </w:r>
      <w:r>
        <w:rPr>
          <w:rFonts w:asciiTheme="majorHAnsi" w:hAnsiTheme="majorHAnsi" w:cstheme="majorHAnsi"/>
          <w:sz w:val="20"/>
          <w:szCs w:val="20"/>
          <w:lang w:val="ro-MD"/>
        </w:rPr>
        <w:t>,</w:t>
      </w:r>
      <w:r w:rsidR="004179C8" w:rsidRPr="00A92E2B">
        <w:rPr>
          <w:rFonts w:asciiTheme="majorHAnsi" w:hAnsiTheme="majorHAnsi" w:cstheme="majorHAnsi"/>
          <w:sz w:val="20"/>
          <w:szCs w:val="20"/>
          <w:lang w:val="ro-MD"/>
        </w:rPr>
        <w:t xml:space="preserve"> </w:t>
      </w:r>
      <w:r>
        <w:rPr>
          <w:rFonts w:asciiTheme="majorHAnsi" w:hAnsiTheme="majorHAnsi" w:cstheme="majorHAnsi"/>
          <w:sz w:val="20"/>
          <w:szCs w:val="20"/>
          <w:lang w:val="ro-MD"/>
        </w:rPr>
        <w:t xml:space="preserve">Alla </w:t>
      </w:r>
      <w:r w:rsidR="004179C8" w:rsidRPr="00A92E2B">
        <w:rPr>
          <w:rFonts w:asciiTheme="majorHAnsi" w:hAnsiTheme="majorHAnsi" w:cstheme="majorHAnsi"/>
          <w:sz w:val="20"/>
          <w:szCs w:val="20"/>
          <w:lang w:val="ro-MD"/>
        </w:rPr>
        <w:t>Lea</w:t>
      </w:r>
      <w:r w:rsidR="004F0647" w:rsidRPr="00A92E2B">
        <w:rPr>
          <w:rFonts w:asciiTheme="majorHAnsi" w:hAnsiTheme="majorHAnsi" w:cstheme="majorHAnsi"/>
          <w:sz w:val="20"/>
          <w:szCs w:val="20"/>
          <w:lang w:val="ro-MD"/>
        </w:rPr>
        <w:t>ș</w:t>
      </w:r>
      <w:r w:rsidR="004179C8" w:rsidRPr="00A92E2B">
        <w:rPr>
          <w:rFonts w:asciiTheme="majorHAnsi" w:hAnsiTheme="majorHAnsi" w:cstheme="majorHAnsi"/>
          <w:sz w:val="20"/>
          <w:szCs w:val="20"/>
          <w:lang w:val="ro-MD"/>
        </w:rPr>
        <w:t>oc</w:t>
      </w:r>
      <w:r>
        <w:rPr>
          <w:rFonts w:asciiTheme="majorHAnsi" w:hAnsiTheme="majorHAnsi" w:cstheme="majorHAnsi"/>
          <w:sz w:val="20"/>
          <w:szCs w:val="20"/>
          <w:lang w:val="ro-MD"/>
        </w:rPr>
        <w:t>,</w:t>
      </w:r>
      <w:r w:rsidR="004179C8" w:rsidRPr="00A92E2B">
        <w:rPr>
          <w:rFonts w:asciiTheme="majorHAnsi" w:hAnsiTheme="majorHAnsi" w:cstheme="majorHAnsi"/>
          <w:sz w:val="20"/>
          <w:szCs w:val="20"/>
          <w:lang w:val="ro-MD"/>
        </w:rPr>
        <w:t xml:space="preserve"> </w:t>
      </w:r>
      <w:r w:rsidR="00F85103">
        <w:rPr>
          <w:rFonts w:asciiTheme="majorHAnsi" w:hAnsiTheme="majorHAnsi" w:cstheme="majorHAnsi"/>
          <w:sz w:val="20"/>
          <w:szCs w:val="20"/>
          <w:lang w:val="ro-MD"/>
        </w:rPr>
        <w:t xml:space="preserve">auditor public principal; </w:t>
      </w:r>
      <w:r>
        <w:rPr>
          <w:rFonts w:asciiTheme="majorHAnsi" w:hAnsiTheme="majorHAnsi" w:cstheme="majorHAnsi"/>
          <w:sz w:val="20"/>
          <w:szCs w:val="20"/>
          <w:lang w:val="ro-MD"/>
        </w:rPr>
        <w:t xml:space="preserve">Nicolai </w:t>
      </w:r>
      <w:r w:rsidR="00F85103">
        <w:rPr>
          <w:rFonts w:asciiTheme="majorHAnsi" w:hAnsiTheme="majorHAnsi" w:cstheme="majorHAnsi"/>
          <w:sz w:val="20"/>
          <w:szCs w:val="20"/>
          <w:lang w:val="ro-MD"/>
        </w:rPr>
        <w:t>Ialamov</w:t>
      </w:r>
      <w:r>
        <w:rPr>
          <w:rFonts w:asciiTheme="majorHAnsi" w:hAnsiTheme="majorHAnsi" w:cstheme="majorHAnsi"/>
          <w:sz w:val="20"/>
          <w:szCs w:val="20"/>
          <w:lang w:val="ro-MD"/>
        </w:rPr>
        <w:t>,</w:t>
      </w:r>
      <w:r w:rsidR="00F85103">
        <w:rPr>
          <w:rFonts w:asciiTheme="majorHAnsi" w:hAnsiTheme="majorHAnsi" w:cstheme="majorHAnsi"/>
          <w:sz w:val="20"/>
          <w:szCs w:val="20"/>
          <w:lang w:val="ro-MD"/>
        </w:rPr>
        <w:t xml:space="preserve"> auditor public.</w:t>
      </w:r>
    </w:p>
    <w:p w14:paraId="47AEF42F" w14:textId="77777777" w:rsidR="004179C8" w:rsidRPr="00A92E2B" w:rsidRDefault="004179C8" w:rsidP="00E5545C">
      <w:pPr>
        <w:tabs>
          <w:tab w:val="left" w:pos="0"/>
        </w:tabs>
        <w:spacing w:after="0" w:line="276" w:lineRule="auto"/>
        <w:ind w:right="-22"/>
        <w:jc w:val="both"/>
        <w:rPr>
          <w:rFonts w:asciiTheme="majorHAnsi" w:hAnsiTheme="majorHAnsi" w:cstheme="majorHAnsi"/>
          <w:b/>
          <w:i/>
          <w:sz w:val="24"/>
          <w:szCs w:val="24"/>
          <w:lang w:val="ro-MD"/>
        </w:rPr>
      </w:pPr>
    </w:p>
    <w:p w14:paraId="59A59F76" w14:textId="7A05B2F2" w:rsidR="004179C8" w:rsidRPr="00A92E2B" w:rsidRDefault="004179C8" w:rsidP="00E5545C">
      <w:pPr>
        <w:tabs>
          <w:tab w:val="left" w:pos="0"/>
        </w:tabs>
        <w:spacing w:after="0" w:line="276" w:lineRule="auto"/>
        <w:ind w:right="-22"/>
        <w:jc w:val="both"/>
        <w:rPr>
          <w:rFonts w:asciiTheme="majorHAnsi" w:hAnsiTheme="majorHAnsi" w:cstheme="majorHAnsi"/>
          <w:b/>
          <w:i/>
          <w:sz w:val="24"/>
          <w:szCs w:val="24"/>
          <w:lang w:val="ro-MD"/>
        </w:rPr>
      </w:pPr>
      <w:r w:rsidRPr="00A92E2B">
        <w:rPr>
          <w:rFonts w:asciiTheme="majorHAnsi" w:hAnsiTheme="majorHAnsi" w:cstheme="majorHAnsi"/>
          <w:b/>
          <w:i/>
          <w:sz w:val="24"/>
          <w:szCs w:val="24"/>
          <w:lang w:val="ro-MD"/>
        </w:rPr>
        <w:t>Responsabil de elaborarea Raportului de audit:</w:t>
      </w:r>
    </w:p>
    <w:p w14:paraId="497A1DCD" w14:textId="77777777" w:rsidR="004179C8" w:rsidRPr="00A92E2B" w:rsidRDefault="004179C8" w:rsidP="00E5545C">
      <w:pPr>
        <w:spacing w:after="0" w:line="276" w:lineRule="auto"/>
        <w:ind w:right="-22"/>
        <w:jc w:val="both"/>
        <w:rPr>
          <w:rFonts w:asciiTheme="majorHAnsi" w:eastAsia="Times New Roman" w:hAnsiTheme="majorHAnsi" w:cstheme="majorHAnsi"/>
          <w:b/>
          <w:i/>
          <w:noProof/>
          <w:sz w:val="24"/>
          <w:szCs w:val="24"/>
          <w:lang w:val="ro-MD" w:eastAsia="ru-RU"/>
        </w:rPr>
      </w:pPr>
      <w:r w:rsidRPr="00A92E2B">
        <w:rPr>
          <w:rFonts w:asciiTheme="majorHAnsi" w:eastAsia="Times New Roman" w:hAnsiTheme="majorHAnsi" w:cstheme="majorHAnsi"/>
          <w:b/>
          <w:i/>
          <w:noProof/>
          <w:sz w:val="24"/>
          <w:szCs w:val="24"/>
          <w:lang w:val="ro-MD" w:eastAsia="ru-RU"/>
        </w:rPr>
        <w:t>Aurelia Usatîi</w:t>
      </w:r>
      <w:r w:rsidRPr="00A92E2B">
        <w:rPr>
          <w:rFonts w:asciiTheme="majorHAnsi" w:eastAsia="Times New Roman" w:hAnsiTheme="majorHAnsi" w:cstheme="majorHAnsi"/>
          <w:i/>
          <w:noProof/>
          <w:sz w:val="24"/>
          <w:szCs w:val="24"/>
          <w:lang w:val="ro-MD" w:eastAsia="ru-RU"/>
        </w:rPr>
        <w:t>,</w:t>
      </w:r>
    </w:p>
    <w:p w14:paraId="6CD62F3D" w14:textId="05004811" w:rsidR="004179C8" w:rsidRPr="00A92E2B" w:rsidRDefault="004179C8" w:rsidP="00E5545C">
      <w:pPr>
        <w:spacing w:after="0" w:line="276" w:lineRule="auto"/>
        <w:ind w:right="-22"/>
        <w:jc w:val="both"/>
        <w:rPr>
          <w:rFonts w:asciiTheme="majorHAnsi" w:eastAsia="Times New Roman" w:hAnsiTheme="majorHAnsi" w:cstheme="majorHAnsi"/>
          <w:i/>
          <w:noProof/>
          <w:sz w:val="24"/>
          <w:szCs w:val="24"/>
          <w:lang w:val="ro-MD" w:eastAsia="ru-RU"/>
        </w:rPr>
      </w:pPr>
      <w:r w:rsidRPr="00A92E2B">
        <w:rPr>
          <w:rFonts w:asciiTheme="majorHAnsi" w:eastAsia="Times New Roman" w:hAnsiTheme="majorHAnsi" w:cstheme="majorHAnsi"/>
          <w:i/>
          <w:noProof/>
          <w:sz w:val="24"/>
          <w:szCs w:val="24"/>
          <w:lang w:val="ro-MD" w:eastAsia="ru-RU"/>
        </w:rPr>
        <w:t>auditor public principal,</w:t>
      </w:r>
      <w:r w:rsidR="00BD7A4A">
        <w:rPr>
          <w:rFonts w:asciiTheme="majorHAnsi" w:eastAsia="Times New Roman" w:hAnsiTheme="majorHAnsi" w:cstheme="majorHAnsi"/>
          <w:i/>
          <w:noProof/>
          <w:sz w:val="24"/>
          <w:szCs w:val="24"/>
          <w:lang w:val="ro-MD" w:eastAsia="ru-RU"/>
        </w:rPr>
        <w:t xml:space="preserve">                               </w:t>
      </w:r>
      <w:r w:rsidRPr="00A92E2B">
        <w:rPr>
          <w:rFonts w:asciiTheme="majorHAnsi" w:eastAsia="Times New Roman" w:hAnsiTheme="majorHAnsi" w:cstheme="majorHAnsi"/>
          <w:i/>
          <w:noProof/>
          <w:sz w:val="24"/>
          <w:szCs w:val="24"/>
          <w:lang w:val="ro-MD" w:eastAsia="ru-RU"/>
        </w:rPr>
        <w:t xml:space="preserve"> </w:t>
      </w:r>
    </w:p>
    <w:p w14:paraId="6FDF3B55" w14:textId="11023DE4" w:rsidR="004179C8" w:rsidRPr="00A92E2B" w:rsidRDefault="004F0647" w:rsidP="00E5545C">
      <w:pPr>
        <w:spacing w:after="0" w:line="276" w:lineRule="auto"/>
        <w:ind w:right="-22"/>
        <w:jc w:val="both"/>
        <w:rPr>
          <w:rFonts w:asciiTheme="majorHAnsi" w:hAnsiTheme="majorHAnsi" w:cstheme="majorHAnsi"/>
          <w:b/>
          <w:i/>
          <w:noProof/>
          <w:sz w:val="24"/>
          <w:szCs w:val="24"/>
          <w:lang w:val="ro-MD"/>
        </w:rPr>
      </w:pPr>
      <w:r w:rsidRPr="00A92E2B">
        <w:rPr>
          <w:rFonts w:asciiTheme="majorHAnsi" w:eastAsia="Times New Roman" w:hAnsiTheme="majorHAnsi" w:cstheme="majorHAnsi"/>
          <w:i/>
          <w:noProof/>
          <w:sz w:val="24"/>
          <w:szCs w:val="24"/>
          <w:lang w:val="ro-MD" w:eastAsia="ru-RU"/>
        </w:rPr>
        <w:t>ș</w:t>
      </w:r>
      <w:r w:rsidR="004179C8" w:rsidRPr="00A92E2B">
        <w:rPr>
          <w:rFonts w:asciiTheme="majorHAnsi" w:eastAsia="Times New Roman" w:hAnsiTheme="majorHAnsi" w:cstheme="majorHAnsi"/>
          <w:i/>
          <w:noProof/>
          <w:sz w:val="24"/>
          <w:szCs w:val="24"/>
          <w:lang w:val="ro-MD" w:eastAsia="ru-RU"/>
        </w:rPr>
        <w:t>ef de echipă</w:t>
      </w:r>
      <w:r w:rsidR="00BD7A4A">
        <w:rPr>
          <w:rFonts w:asciiTheme="majorHAnsi" w:eastAsia="Times New Roman" w:hAnsiTheme="majorHAnsi" w:cstheme="majorHAnsi"/>
          <w:i/>
          <w:noProof/>
          <w:sz w:val="24"/>
          <w:szCs w:val="24"/>
          <w:lang w:val="ro-MD" w:eastAsia="ru-RU"/>
        </w:rPr>
        <w:t xml:space="preserve">                                        </w:t>
      </w:r>
      <w:r w:rsidR="004179C8" w:rsidRPr="00A92E2B">
        <w:rPr>
          <w:rFonts w:asciiTheme="majorHAnsi" w:eastAsia="Times New Roman" w:hAnsiTheme="majorHAnsi" w:cstheme="majorHAnsi"/>
          <w:i/>
          <w:noProof/>
          <w:sz w:val="24"/>
          <w:szCs w:val="24"/>
          <w:lang w:val="ro-MD" w:eastAsia="ru-RU"/>
        </w:rPr>
        <w:t>_______________________</w:t>
      </w:r>
      <w:r w:rsidR="00BD7A4A">
        <w:rPr>
          <w:rFonts w:asciiTheme="majorHAnsi" w:eastAsia="Times New Roman" w:hAnsiTheme="majorHAnsi" w:cstheme="majorHAnsi"/>
          <w:i/>
          <w:noProof/>
          <w:sz w:val="24"/>
          <w:szCs w:val="24"/>
          <w:lang w:val="ro-MD" w:eastAsia="ru-RU"/>
        </w:rPr>
        <w:t xml:space="preserve">    </w:t>
      </w:r>
      <w:r w:rsidR="004179C8" w:rsidRPr="00A92E2B">
        <w:rPr>
          <w:rFonts w:asciiTheme="majorHAnsi" w:eastAsia="Times New Roman" w:hAnsiTheme="majorHAnsi" w:cstheme="majorHAnsi"/>
          <w:i/>
          <w:noProof/>
          <w:sz w:val="24"/>
          <w:szCs w:val="24"/>
          <w:lang w:val="ro-MD" w:eastAsia="ru-RU"/>
        </w:rPr>
        <w:t xml:space="preserve"> </w:t>
      </w:r>
      <w:r w:rsidR="004179C8" w:rsidRPr="00A92E2B">
        <w:rPr>
          <w:rFonts w:asciiTheme="majorHAnsi" w:eastAsia="Times New Roman" w:hAnsiTheme="majorHAnsi" w:cstheme="majorHAnsi"/>
          <w:i/>
          <w:noProof/>
          <w:sz w:val="24"/>
          <w:szCs w:val="24"/>
          <w:lang w:val="ro-MD" w:eastAsia="ru-RU"/>
        </w:rPr>
        <w:tab/>
      </w:r>
      <w:r w:rsidR="004179C8" w:rsidRPr="00A92E2B">
        <w:rPr>
          <w:rFonts w:asciiTheme="majorHAnsi" w:eastAsia="Times New Roman" w:hAnsiTheme="majorHAnsi" w:cstheme="majorHAnsi"/>
          <w:i/>
          <w:noProof/>
          <w:sz w:val="24"/>
          <w:szCs w:val="24"/>
          <w:lang w:val="ro-MD" w:eastAsia="ru-RU"/>
        </w:rPr>
        <w:tab/>
      </w:r>
      <w:r w:rsidR="00BD7A4A">
        <w:rPr>
          <w:rFonts w:asciiTheme="majorHAnsi" w:eastAsia="Times New Roman" w:hAnsiTheme="majorHAnsi" w:cstheme="majorHAnsi"/>
          <w:i/>
          <w:noProof/>
          <w:sz w:val="24"/>
          <w:szCs w:val="24"/>
          <w:lang w:val="ro-MD" w:eastAsia="ru-RU"/>
        </w:rPr>
        <w:t xml:space="preserve">       </w:t>
      </w:r>
      <w:r w:rsidR="004179C8" w:rsidRPr="00A92E2B">
        <w:rPr>
          <w:rFonts w:asciiTheme="majorHAnsi" w:eastAsia="Times New Roman" w:hAnsiTheme="majorHAnsi" w:cstheme="majorHAnsi"/>
          <w:i/>
          <w:noProof/>
          <w:sz w:val="24"/>
          <w:szCs w:val="24"/>
          <w:lang w:val="ro-MD" w:eastAsia="ru-RU"/>
        </w:rPr>
        <w:t xml:space="preserve"> </w:t>
      </w:r>
      <w:r w:rsidR="004179C8" w:rsidRPr="00A92E2B">
        <w:rPr>
          <w:rFonts w:asciiTheme="majorHAnsi" w:eastAsia="Times New Roman" w:hAnsiTheme="majorHAnsi" w:cstheme="majorHAnsi"/>
          <w:i/>
          <w:noProof/>
          <w:sz w:val="24"/>
          <w:szCs w:val="24"/>
          <w:lang w:val="ro-MD" w:eastAsia="ru-RU"/>
        </w:rPr>
        <w:tab/>
      </w:r>
    </w:p>
    <w:p w14:paraId="61F4159A" w14:textId="77777777" w:rsidR="004179C8" w:rsidRPr="00A92E2B" w:rsidRDefault="004179C8" w:rsidP="00E5545C">
      <w:pPr>
        <w:spacing w:after="0" w:line="276" w:lineRule="auto"/>
        <w:ind w:right="-22"/>
        <w:jc w:val="both"/>
        <w:rPr>
          <w:rFonts w:asciiTheme="majorHAnsi" w:hAnsiTheme="majorHAnsi" w:cstheme="majorHAnsi"/>
          <w:b/>
          <w:i/>
          <w:noProof/>
          <w:sz w:val="24"/>
          <w:szCs w:val="24"/>
          <w:lang w:val="ro-MD"/>
        </w:rPr>
      </w:pPr>
    </w:p>
    <w:p w14:paraId="6BED9A2C" w14:textId="7EDCE184" w:rsidR="004179C8" w:rsidRPr="00A92E2B" w:rsidRDefault="004179C8" w:rsidP="00E5545C">
      <w:pPr>
        <w:tabs>
          <w:tab w:val="left" w:pos="0"/>
        </w:tabs>
        <w:spacing w:after="0" w:line="276" w:lineRule="auto"/>
        <w:ind w:right="-22"/>
        <w:jc w:val="both"/>
        <w:rPr>
          <w:rFonts w:asciiTheme="majorHAnsi" w:eastAsia="Times New Roman" w:hAnsiTheme="majorHAnsi" w:cstheme="majorHAnsi"/>
          <w:b/>
          <w:i/>
          <w:sz w:val="24"/>
          <w:szCs w:val="24"/>
          <w:lang w:val="ro-MD"/>
        </w:rPr>
      </w:pPr>
      <w:r w:rsidRPr="00A92E2B">
        <w:rPr>
          <w:rFonts w:asciiTheme="majorHAnsi" w:eastAsia="Times New Roman" w:hAnsiTheme="majorHAnsi" w:cstheme="majorHAnsi"/>
          <w:b/>
          <w:i/>
          <w:sz w:val="24"/>
          <w:szCs w:val="24"/>
          <w:lang w:val="ro-MD"/>
        </w:rPr>
        <w:t xml:space="preserve">Responsabil de monitorizarea </w:t>
      </w:r>
      <w:r w:rsidR="004F0647" w:rsidRPr="00A92E2B">
        <w:rPr>
          <w:rFonts w:asciiTheme="majorHAnsi" w:eastAsia="Times New Roman" w:hAnsiTheme="majorHAnsi" w:cstheme="majorHAnsi"/>
          <w:b/>
          <w:i/>
          <w:sz w:val="24"/>
          <w:szCs w:val="24"/>
          <w:lang w:val="ro-MD" w:eastAsia="ru-RU"/>
        </w:rPr>
        <w:t>ș</w:t>
      </w:r>
      <w:r w:rsidRPr="00A92E2B">
        <w:rPr>
          <w:rFonts w:asciiTheme="majorHAnsi" w:eastAsia="Times New Roman" w:hAnsiTheme="majorHAnsi" w:cstheme="majorHAnsi"/>
          <w:b/>
          <w:i/>
          <w:sz w:val="24"/>
          <w:szCs w:val="24"/>
          <w:lang w:val="ro-MD" w:eastAsia="ru-RU"/>
        </w:rPr>
        <w:t>i asigurarea calită</w:t>
      </w:r>
      <w:r w:rsidR="004F0647" w:rsidRPr="00A92E2B">
        <w:rPr>
          <w:rFonts w:asciiTheme="majorHAnsi" w:eastAsia="Times New Roman" w:hAnsiTheme="majorHAnsi" w:cstheme="majorHAnsi"/>
          <w:b/>
          <w:i/>
          <w:sz w:val="24"/>
          <w:szCs w:val="24"/>
          <w:lang w:val="ro-MD" w:eastAsia="ru-RU"/>
        </w:rPr>
        <w:t>ț</w:t>
      </w:r>
      <w:r w:rsidRPr="00A92E2B">
        <w:rPr>
          <w:rFonts w:asciiTheme="majorHAnsi" w:eastAsia="Times New Roman" w:hAnsiTheme="majorHAnsi" w:cstheme="majorHAnsi"/>
          <w:b/>
          <w:i/>
          <w:sz w:val="24"/>
          <w:szCs w:val="24"/>
          <w:lang w:val="ro-MD" w:eastAsia="ru-RU"/>
        </w:rPr>
        <w:t>ii auditului</w:t>
      </w:r>
      <w:r w:rsidRPr="00A92E2B">
        <w:rPr>
          <w:rFonts w:asciiTheme="majorHAnsi" w:eastAsia="Times New Roman" w:hAnsiTheme="majorHAnsi" w:cstheme="majorHAnsi"/>
          <w:b/>
          <w:i/>
          <w:sz w:val="24"/>
          <w:szCs w:val="24"/>
          <w:lang w:val="ro-MD"/>
        </w:rPr>
        <w:t>:</w:t>
      </w:r>
    </w:p>
    <w:p w14:paraId="6489ED38" w14:textId="609F7C6B" w:rsidR="004179C8" w:rsidRPr="00A92E2B" w:rsidRDefault="004179C8" w:rsidP="00E5545C">
      <w:pPr>
        <w:spacing w:after="0" w:line="276" w:lineRule="auto"/>
        <w:ind w:right="-22"/>
        <w:jc w:val="both"/>
        <w:rPr>
          <w:rFonts w:asciiTheme="majorHAnsi" w:hAnsiTheme="majorHAnsi" w:cstheme="majorHAnsi"/>
          <w:b/>
          <w:i/>
          <w:noProof/>
          <w:sz w:val="24"/>
          <w:szCs w:val="24"/>
          <w:lang w:val="ro-MD"/>
        </w:rPr>
      </w:pPr>
      <w:r w:rsidRPr="00A92E2B">
        <w:rPr>
          <w:rFonts w:asciiTheme="majorHAnsi" w:eastAsia="Times New Roman" w:hAnsiTheme="majorHAnsi" w:cstheme="majorHAnsi"/>
          <w:b/>
          <w:i/>
          <w:noProof/>
          <w:sz w:val="24"/>
          <w:szCs w:val="24"/>
          <w:lang w:val="ro-MD" w:eastAsia="ru-RU"/>
        </w:rPr>
        <w:t xml:space="preserve">Sergiu </w:t>
      </w:r>
      <w:r w:rsidR="004F0647" w:rsidRPr="00A92E2B">
        <w:rPr>
          <w:rFonts w:asciiTheme="majorHAnsi" w:eastAsia="Times New Roman" w:hAnsiTheme="majorHAnsi" w:cstheme="majorHAnsi"/>
          <w:b/>
          <w:i/>
          <w:noProof/>
          <w:sz w:val="24"/>
          <w:szCs w:val="24"/>
          <w:lang w:val="ro-MD" w:eastAsia="ru-RU"/>
        </w:rPr>
        <w:t>Ș</w:t>
      </w:r>
      <w:r w:rsidRPr="00A92E2B">
        <w:rPr>
          <w:rFonts w:asciiTheme="majorHAnsi" w:eastAsia="Times New Roman" w:hAnsiTheme="majorHAnsi" w:cstheme="majorHAnsi"/>
          <w:b/>
          <w:i/>
          <w:noProof/>
          <w:sz w:val="24"/>
          <w:szCs w:val="24"/>
          <w:lang w:val="ro-MD" w:eastAsia="ru-RU"/>
        </w:rPr>
        <w:t>tirbu,</w:t>
      </w:r>
    </w:p>
    <w:p w14:paraId="1A5E6C17" w14:textId="6C98667C" w:rsidR="004179C8" w:rsidRPr="00A92E2B" w:rsidRDefault="004F0647" w:rsidP="00E5545C">
      <w:pPr>
        <w:spacing w:after="0" w:line="276" w:lineRule="auto"/>
        <w:ind w:right="-22"/>
        <w:rPr>
          <w:rFonts w:asciiTheme="majorHAnsi" w:hAnsiTheme="majorHAnsi" w:cstheme="majorHAnsi"/>
          <w:b/>
          <w:i/>
          <w:sz w:val="24"/>
          <w:szCs w:val="24"/>
          <w:lang w:val="ro-MD"/>
        </w:rPr>
      </w:pPr>
      <w:r w:rsidRPr="00A92E2B">
        <w:rPr>
          <w:rFonts w:asciiTheme="majorHAnsi" w:eastAsia="Times New Roman" w:hAnsiTheme="majorHAnsi" w:cstheme="majorHAnsi"/>
          <w:i/>
          <w:noProof/>
          <w:sz w:val="24"/>
          <w:szCs w:val="24"/>
          <w:lang w:val="ro-MD" w:eastAsia="ru-RU"/>
        </w:rPr>
        <w:t>ș</w:t>
      </w:r>
      <w:r w:rsidR="004179C8" w:rsidRPr="00A92E2B">
        <w:rPr>
          <w:rFonts w:asciiTheme="majorHAnsi" w:eastAsia="Times New Roman" w:hAnsiTheme="majorHAnsi" w:cstheme="majorHAnsi"/>
          <w:i/>
          <w:noProof/>
          <w:sz w:val="24"/>
          <w:szCs w:val="24"/>
          <w:lang w:val="ro-MD" w:eastAsia="ru-RU"/>
        </w:rPr>
        <w:t>eful Direc</w:t>
      </w:r>
      <w:r w:rsidRPr="00A92E2B">
        <w:rPr>
          <w:rFonts w:asciiTheme="majorHAnsi" w:eastAsia="Times New Roman" w:hAnsiTheme="majorHAnsi" w:cstheme="majorHAnsi"/>
          <w:i/>
          <w:noProof/>
          <w:sz w:val="24"/>
          <w:szCs w:val="24"/>
          <w:lang w:val="ro-MD" w:eastAsia="ru-RU"/>
        </w:rPr>
        <w:t>ț</w:t>
      </w:r>
      <w:r w:rsidR="004179C8" w:rsidRPr="00A92E2B">
        <w:rPr>
          <w:rFonts w:asciiTheme="majorHAnsi" w:eastAsia="Times New Roman" w:hAnsiTheme="majorHAnsi" w:cstheme="majorHAnsi"/>
          <w:i/>
          <w:noProof/>
          <w:sz w:val="24"/>
          <w:szCs w:val="24"/>
          <w:lang w:val="ro-MD" w:eastAsia="ru-RU"/>
        </w:rPr>
        <w:t>iei generale de audit V</w:t>
      </w:r>
      <w:r w:rsidR="00BD7A4A">
        <w:rPr>
          <w:rFonts w:asciiTheme="majorHAnsi" w:eastAsia="Times New Roman" w:hAnsiTheme="majorHAnsi" w:cstheme="majorHAnsi"/>
          <w:i/>
          <w:noProof/>
          <w:sz w:val="24"/>
          <w:szCs w:val="24"/>
          <w:lang w:val="ro-MD" w:eastAsia="ru-RU"/>
        </w:rPr>
        <w:t xml:space="preserve">                      </w:t>
      </w:r>
      <w:r w:rsidR="004179C8" w:rsidRPr="00A92E2B">
        <w:rPr>
          <w:rFonts w:asciiTheme="majorHAnsi" w:eastAsia="Times New Roman" w:hAnsiTheme="majorHAnsi" w:cstheme="majorHAnsi"/>
          <w:i/>
          <w:noProof/>
          <w:sz w:val="24"/>
          <w:szCs w:val="24"/>
          <w:lang w:val="ro-MD" w:eastAsia="ru-RU"/>
        </w:rPr>
        <w:t>_______________________</w:t>
      </w:r>
    </w:p>
    <w:p w14:paraId="1202570F" w14:textId="77777777" w:rsidR="000065C2" w:rsidRDefault="000065C2" w:rsidP="00E5545C">
      <w:pPr>
        <w:spacing w:after="0" w:line="276" w:lineRule="auto"/>
        <w:ind w:right="-22"/>
        <w:jc w:val="both"/>
        <w:rPr>
          <w:i/>
          <w:sz w:val="24"/>
          <w:szCs w:val="24"/>
          <w:lang w:val="ro-MD"/>
        </w:rPr>
        <w:sectPr w:rsidR="000065C2" w:rsidSect="00E5545C">
          <w:pgSz w:w="11907" w:h="16840" w:code="9"/>
          <w:pgMar w:top="993" w:right="850" w:bottom="993" w:left="1440" w:header="709" w:footer="423" w:gutter="0"/>
          <w:cols w:space="708"/>
          <w:docGrid w:linePitch="360"/>
        </w:sectPr>
      </w:pPr>
    </w:p>
    <w:p w14:paraId="4014445D" w14:textId="77777777" w:rsidR="00955F48" w:rsidRPr="0027193F" w:rsidRDefault="00955F48" w:rsidP="00E5545C">
      <w:pPr>
        <w:keepNext/>
        <w:keepLines/>
        <w:spacing w:after="0" w:line="276" w:lineRule="auto"/>
        <w:ind w:right="-22"/>
        <w:jc w:val="right"/>
        <w:outlineLvl w:val="0"/>
        <w:rPr>
          <w:rFonts w:asciiTheme="majorHAnsi" w:eastAsiaTheme="majorEastAsia" w:hAnsiTheme="majorHAnsi" w:cstheme="majorBidi"/>
          <w:b/>
          <w:sz w:val="24"/>
          <w:szCs w:val="24"/>
          <w:lang w:val="ro-MD"/>
        </w:rPr>
      </w:pPr>
      <w:bookmarkStart w:id="17" w:name="_Toc59612490"/>
      <w:r w:rsidRPr="00E45871">
        <w:rPr>
          <w:rFonts w:asciiTheme="majorHAnsi" w:eastAsiaTheme="majorEastAsia" w:hAnsiTheme="majorHAnsi" w:cstheme="majorBidi"/>
          <w:b/>
          <w:sz w:val="24"/>
          <w:szCs w:val="24"/>
          <w:lang w:val="ro-MD"/>
        </w:rPr>
        <w:lastRenderedPageBreak/>
        <w:t>Anexa nr.1</w:t>
      </w:r>
      <w:bookmarkEnd w:id="17"/>
      <w:r w:rsidRPr="0027193F">
        <w:rPr>
          <w:rFonts w:asciiTheme="majorHAnsi" w:eastAsiaTheme="majorEastAsia" w:hAnsiTheme="majorHAnsi" w:cstheme="majorBidi"/>
          <w:b/>
          <w:sz w:val="24"/>
          <w:szCs w:val="24"/>
          <w:lang w:val="ro-MD"/>
        </w:rPr>
        <w:t xml:space="preserve"> </w:t>
      </w:r>
    </w:p>
    <w:p w14:paraId="648F8471" w14:textId="252D7161" w:rsidR="00955F48" w:rsidRDefault="00955F48" w:rsidP="00E5545C">
      <w:pPr>
        <w:spacing w:after="0" w:line="276" w:lineRule="auto"/>
        <w:ind w:right="-22"/>
        <w:jc w:val="center"/>
        <w:rPr>
          <w:rFonts w:ascii="Calibri Light" w:hAnsi="Calibri Light" w:cs="Calibri Light"/>
          <w:b/>
          <w:sz w:val="24"/>
          <w:szCs w:val="24"/>
          <w:lang w:val="ro-MD"/>
        </w:rPr>
      </w:pPr>
      <w:r w:rsidRPr="0027193F">
        <w:rPr>
          <w:rFonts w:ascii="Calibri Light" w:hAnsi="Calibri Light" w:cs="Calibri Light"/>
          <w:b/>
          <w:sz w:val="24"/>
          <w:szCs w:val="24"/>
          <w:lang w:val="ro-MD"/>
        </w:rPr>
        <w:t>Lista actelor normative care au servit drept surse ale criteriilor de audit</w:t>
      </w:r>
    </w:p>
    <w:p w14:paraId="5B636596" w14:textId="77777777" w:rsidR="009C1220" w:rsidRPr="0027193F" w:rsidRDefault="009C1220" w:rsidP="00E5545C">
      <w:pPr>
        <w:spacing w:after="0" w:line="276" w:lineRule="auto"/>
        <w:ind w:right="-22"/>
        <w:jc w:val="both"/>
        <w:rPr>
          <w:rFonts w:ascii="Calibri Light" w:hAnsi="Calibri Light" w:cs="Calibri Light"/>
          <w:b/>
          <w:sz w:val="24"/>
          <w:szCs w:val="24"/>
          <w:lang w:val="ro-MD"/>
        </w:rPr>
      </w:pPr>
    </w:p>
    <w:p w14:paraId="70D8C907" w14:textId="3035270B" w:rsidR="00955F48" w:rsidRPr="00A92E2B" w:rsidRDefault="00955F48" w:rsidP="00E5545C">
      <w:pPr>
        <w:spacing w:after="0" w:line="276" w:lineRule="auto"/>
        <w:ind w:right="-22"/>
        <w:jc w:val="both"/>
        <w:rPr>
          <w:rFonts w:ascii="Calibri Light" w:hAnsi="Calibri Light" w:cs="Calibri Light"/>
          <w:sz w:val="24"/>
          <w:szCs w:val="24"/>
          <w:lang w:val="ro-MD"/>
        </w:rPr>
      </w:pPr>
      <w:r w:rsidRPr="00A92E2B">
        <w:rPr>
          <w:rFonts w:ascii="Calibri Light" w:hAnsi="Calibri Light" w:cs="Calibri Light"/>
          <w:sz w:val="24"/>
          <w:szCs w:val="24"/>
          <w:lang w:val="ro-MD"/>
        </w:rPr>
        <w:t xml:space="preserve">Legea </w:t>
      </w:r>
      <w:r w:rsidR="009C1220" w:rsidRPr="00A92E2B">
        <w:rPr>
          <w:rFonts w:ascii="Calibri Light" w:hAnsi="Calibri Light" w:cs="Calibri Light"/>
          <w:sz w:val="24"/>
          <w:szCs w:val="24"/>
          <w:lang w:val="ro-MD"/>
        </w:rPr>
        <w:t>bugetului de stat pentru anul 2019</w:t>
      </w:r>
      <w:r w:rsidR="009C1220">
        <w:rPr>
          <w:rFonts w:ascii="Calibri Light" w:hAnsi="Calibri Light" w:cs="Calibri Light"/>
          <w:sz w:val="24"/>
          <w:szCs w:val="24"/>
          <w:lang w:val="ro-MD"/>
        </w:rPr>
        <w:t xml:space="preserve"> </w:t>
      </w:r>
      <w:r w:rsidRPr="00A92E2B">
        <w:rPr>
          <w:rFonts w:ascii="Calibri Light" w:hAnsi="Calibri Light" w:cs="Calibri Light"/>
          <w:sz w:val="24"/>
          <w:szCs w:val="24"/>
          <w:lang w:val="ro-MD"/>
        </w:rPr>
        <w:t>nr.303 din 30.11.2018;</w:t>
      </w:r>
    </w:p>
    <w:p w14:paraId="47A4F38D" w14:textId="0227AE96" w:rsidR="00955F48" w:rsidRPr="00A92E2B" w:rsidRDefault="00955F48" w:rsidP="00E5545C">
      <w:pPr>
        <w:spacing w:after="0" w:line="276" w:lineRule="auto"/>
        <w:ind w:right="-22"/>
        <w:jc w:val="both"/>
        <w:rPr>
          <w:rFonts w:ascii="Calibri Light" w:hAnsi="Calibri Light" w:cs="Calibri Light"/>
          <w:sz w:val="24"/>
          <w:szCs w:val="24"/>
          <w:lang w:val="ro-MD"/>
        </w:rPr>
      </w:pPr>
      <w:r w:rsidRPr="00A92E2B">
        <w:rPr>
          <w:rFonts w:ascii="Calibri Light" w:hAnsi="Calibri Light" w:cs="Calibri Light"/>
          <w:sz w:val="24"/>
          <w:szCs w:val="24"/>
          <w:lang w:val="ro-MD"/>
        </w:rPr>
        <w:t>Legea finan</w:t>
      </w:r>
      <w:r w:rsidR="004F0647" w:rsidRPr="00A92E2B">
        <w:rPr>
          <w:rFonts w:ascii="Calibri Light" w:hAnsi="Calibri Light" w:cs="Calibri Light"/>
          <w:sz w:val="24"/>
          <w:szCs w:val="24"/>
          <w:lang w:val="ro-MD"/>
        </w:rPr>
        <w:t>ț</w:t>
      </w:r>
      <w:r w:rsidRPr="00A92E2B">
        <w:rPr>
          <w:rFonts w:ascii="Calibri Light" w:hAnsi="Calibri Light" w:cs="Calibri Light"/>
          <w:sz w:val="24"/>
          <w:szCs w:val="24"/>
          <w:lang w:val="ro-MD"/>
        </w:rPr>
        <w:t xml:space="preserve">elor publice </w:t>
      </w:r>
      <w:r w:rsidR="004F0647" w:rsidRPr="00A92E2B">
        <w:rPr>
          <w:rFonts w:ascii="Calibri Light" w:hAnsi="Calibri Light" w:cs="Calibri Light"/>
          <w:sz w:val="24"/>
          <w:szCs w:val="24"/>
          <w:lang w:val="ro-MD"/>
        </w:rPr>
        <w:t>ș</w:t>
      </w:r>
      <w:r w:rsidRPr="00A92E2B">
        <w:rPr>
          <w:rFonts w:ascii="Calibri Light" w:hAnsi="Calibri Light" w:cs="Calibri Light"/>
          <w:sz w:val="24"/>
          <w:szCs w:val="24"/>
          <w:lang w:val="ro-MD"/>
        </w:rPr>
        <w:t>i responsabilită</w:t>
      </w:r>
      <w:r w:rsidR="004F0647" w:rsidRPr="00A92E2B">
        <w:rPr>
          <w:rFonts w:ascii="Calibri Light" w:hAnsi="Calibri Light" w:cs="Calibri Light"/>
          <w:sz w:val="24"/>
          <w:szCs w:val="24"/>
          <w:lang w:val="ro-MD"/>
        </w:rPr>
        <w:t>ț</w:t>
      </w:r>
      <w:r w:rsidRPr="00A92E2B">
        <w:rPr>
          <w:rFonts w:ascii="Calibri Light" w:hAnsi="Calibri Light" w:cs="Calibri Light"/>
          <w:sz w:val="24"/>
          <w:szCs w:val="24"/>
          <w:lang w:val="ro-MD"/>
        </w:rPr>
        <w:t>ile bugetar-fiscale</w:t>
      </w:r>
      <w:r w:rsidR="009C1220">
        <w:rPr>
          <w:rFonts w:ascii="Calibri Light" w:hAnsi="Calibri Light" w:cs="Calibri Light"/>
          <w:sz w:val="24"/>
          <w:szCs w:val="24"/>
          <w:lang w:val="ro-MD"/>
        </w:rPr>
        <w:t xml:space="preserve"> </w:t>
      </w:r>
      <w:r w:rsidR="009C1220" w:rsidRPr="00A92E2B">
        <w:rPr>
          <w:rFonts w:ascii="Calibri Light" w:hAnsi="Calibri Light" w:cs="Calibri Light"/>
          <w:sz w:val="24"/>
          <w:szCs w:val="24"/>
          <w:lang w:val="ro-MD"/>
        </w:rPr>
        <w:t>nr.181 din 25.07.2014</w:t>
      </w:r>
      <w:r w:rsidRPr="00A92E2B">
        <w:rPr>
          <w:rFonts w:ascii="Calibri Light" w:hAnsi="Calibri Light" w:cs="Calibri Light"/>
          <w:sz w:val="24"/>
          <w:szCs w:val="24"/>
          <w:lang w:val="ro-MD"/>
        </w:rPr>
        <w:t>;</w:t>
      </w:r>
    </w:p>
    <w:p w14:paraId="1E20322E" w14:textId="01854E13" w:rsidR="00955F48" w:rsidRPr="00A92E2B" w:rsidRDefault="00955F48" w:rsidP="00E5545C">
      <w:pPr>
        <w:spacing w:after="0" w:line="276" w:lineRule="auto"/>
        <w:ind w:right="-22"/>
        <w:jc w:val="both"/>
        <w:rPr>
          <w:rFonts w:ascii="Calibri Light" w:hAnsi="Calibri Light" w:cs="Calibri Light"/>
          <w:sz w:val="24"/>
          <w:szCs w:val="24"/>
          <w:lang w:val="ro-MD"/>
        </w:rPr>
      </w:pPr>
      <w:r w:rsidRPr="00A92E2B">
        <w:rPr>
          <w:rFonts w:ascii="Calibri Light" w:hAnsi="Calibri Light" w:cs="Calibri Light"/>
          <w:sz w:val="24"/>
          <w:szCs w:val="24"/>
          <w:lang w:val="ro-MD"/>
        </w:rPr>
        <w:t>Legea nr.397-XV din 16.10.2003 privind finan</w:t>
      </w:r>
      <w:r w:rsidR="004F0647" w:rsidRPr="00A92E2B">
        <w:rPr>
          <w:rFonts w:ascii="Calibri Light" w:hAnsi="Calibri Light" w:cs="Calibri Light"/>
          <w:sz w:val="24"/>
          <w:szCs w:val="24"/>
          <w:lang w:val="ro-MD"/>
        </w:rPr>
        <w:t>ț</w:t>
      </w:r>
      <w:r w:rsidRPr="00A92E2B">
        <w:rPr>
          <w:rFonts w:ascii="Calibri Light" w:hAnsi="Calibri Light" w:cs="Calibri Light"/>
          <w:sz w:val="24"/>
          <w:szCs w:val="24"/>
          <w:lang w:val="ro-MD"/>
        </w:rPr>
        <w:t>ele publice locale;</w:t>
      </w:r>
    </w:p>
    <w:p w14:paraId="5431CCE7" w14:textId="77777777" w:rsidR="00955F48" w:rsidRPr="00A92E2B" w:rsidRDefault="00955F48" w:rsidP="00E5545C">
      <w:pPr>
        <w:spacing w:after="0" w:line="276" w:lineRule="auto"/>
        <w:ind w:right="-22"/>
        <w:jc w:val="both"/>
        <w:rPr>
          <w:rFonts w:ascii="Calibri Light" w:hAnsi="Calibri Light" w:cs="Calibri Light"/>
          <w:sz w:val="24"/>
          <w:szCs w:val="24"/>
          <w:lang w:val="ro-MD"/>
        </w:rPr>
      </w:pPr>
      <w:r w:rsidRPr="00A92E2B">
        <w:rPr>
          <w:rFonts w:ascii="Calibri Light" w:hAnsi="Calibri Light" w:cs="Calibri Light"/>
          <w:sz w:val="24"/>
          <w:szCs w:val="24"/>
          <w:lang w:val="ro-MD"/>
        </w:rPr>
        <w:t>Legea nr.435-XVI din 28.12.2006 privind descentralizarea administrativă;</w:t>
      </w:r>
    </w:p>
    <w:p w14:paraId="158E8A9E" w14:textId="0E700D67" w:rsidR="00955F48" w:rsidRPr="00A92E2B" w:rsidRDefault="00955F48" w:rsidP="00E5545C">
      <w:pPr>
        <w:spacing w:after="0" w:line="276" w:lineRule="auto"/>
        <w:ind w:right="-22"/>
        <w:jc w:val="both"/>
        <w:rPr>
          <w:rFonts w:ascii="Calibri Light" w:hAnsi="Calibri Light" w:cs="Calibri Light"/>
          <w:sz w:val="24"/>
          <w:szCs w:val="24"/>
          <w:lang w:val="ro-MD"/>
        </w:rPr>
      </w:pPr>
      <w:r w:rsidRPr="00A92E2B">
        <w:rPr>
          <w:rFonts w:ascii="Calibri Light" w:hAnsi="Calibri Light" w:cs="Calibri Light"/>
          <w:sz w:val="24"/>
          <w:szCs w:val="24"/>
          <w:lang w:val="ro-MD"/>
        </w:rPr>
        <w:t>Legea nr.436-XVI din 28.12.2006 privind administra</w:t>
      </w:r>
      <w:r w:rsidR="004F0647" w:rsidRPr="00A92E2B">
        <w:rPr>
          <w:rFonts w:ascii="Calibri Light" w:hAnsi="Calibri Light" w:cs="Calibri Light"/>
          <w:sz w:val="24"/>
          <w:szCs w:val="24"/>
          <w:lang w:val="ro-MD"/>
        </w:rPr>
        <w:t>ț</w:t>
      </w:r>
      <w:r w:rsidRPr="00A92E2B">
        <w:rPr>
          <w:rFonts w:ascii="Calibri Light" w:hAnsi="Calibri Light" w:cs="Calibri Light"/>
          <w:sz w:val="24"/>
          <w:szCs w:val="24"/>
          <w:lang w:val="ro-MD"/>
        </w:rPr>
        <w:t>ia publică locală;</w:t>
      </w:r>
    </w:p>
    <w:p w14:paraId="18689AEE" w14:textId="7D0F6A3A" w:rsidR="00955F48" w:rsidRPr="00A92E2B" w:rsidRDefault="009C1220" w:rsidP="00E5545C">
      <w:pPr>
        <w:spacing w:after="0" w:line="276" w:lineRule="auto"/>
        <w:ind w:right="-22"/>
        <w:jc w:val="both"/>
        <w:rPr>
          <w:rFonts w:ascii="Calibri Light" w:hAnsi="Calibri Light" w:cs="Calibri Light"/>
          <w:sz w:val="24"/>
          <w:szCs w:val="24"/>
          <w:lang w:val="ro-MD"/>
        </w:rPr>
      </w:pPr>
      <w:r w:rsidRPr="00A92E2B">
        <w:rPr>
          <w:rFonts w:ascii="Calibri Light" w:hAnsi="Calibri Light" w:cs="Calibri Light"/>
          <w:sz w:val="24"/>
          <w:szCs w:val="24"/>
          <w:lang w:val="ro-MD"/>
        </w:rPr>
        <w:t xml:space="preserve">Codul educației al Republicii Moldova </w:t>
      </w:r>
      <w:r w:rsidR="00955F48" w:rsidRPr="00A92E2B">
        <w:rPr>
          <w:rFonts w:ascii="Calibri Light" w:hAnsi="Calibri Light" w:cs="Calibri Light"/>
          <w:sz w:val="24"/>
          <w:szCs w:val="24"/>
          <w:lang w:val="ro-MD"/>
        </w:rPr>
        <w:t>nr.152 din 17.07.2014;</w:t>
      </w:r>
    </w:p>
    <w:p w14:paraId="000C538A" w14:textId="49D47143" w:rsidR="00955F48" w:rsidRPr="00A92E2B" w:rsidRDefault="00955F48" w:rsidP="00E5545C">
      <w:pPr>
        <w:spacing w:after="0" w:line="276" w:lineRule="auto"/>
        <w:ind w:right="-22"/>
        <w:jc w:val="both"/>
        <w:rPr>
          <w:rFonts w:ascii="Calibri Light" w:hAnsi="Calibri Light" w:cs="Calibri Light"/>
          <w:sz w:val="24"/>
          <w:szCs w:val="24"/>
          <w:lang w:val="ro-MD"/>
        </w:rPr>
      </w:pPr>
      <w:r w:rsidRPr="00A92E2B">
        <w:rPr>
          <w:rFonts w:ascii="Calibri Light" w:hAnsi="Calibri Light" w:cs="Calibri Light"/>
          <w:sz w:val="24"/>
          <w:szCs w:val="24"/>
          <w:lang w:val="ro-MD"/>
        </w:rPr>
        <w:t>Hotăr</w:t>
      </w:r>
      <w:r w:rsidR="009C1220">
        <w:rPr>
          <w:rFonts w:ascii="Calibri Light" w:hAnsi="Calibri Light" w:cs="Calibri Light"/>
          <w:sz w:val="24"/>
          <w:szCs w:val="24"/>
          <w:lang w:val="ro-MD"/>
        </w:rPr>
        <w:t>â</w:t>
      </w:r>
      <w:r w:rsidRPr="00A92E2B">
        <w:rPr>
          <w:rFonts w:ascii="Calibri Light" w:hAnsi="Calibri Light" w:cs="Calibri Light"/>
          <w:sz w:val="24"/>
          <w:szCs w:val="24"/>
          <w:lang w:val="ro-MD"/>
        </w:rPr>
        <w:t xml:space="preserve">rea Guvernului nr.722 din 18.07.2018 </w:t>
      </w:r>
      <w:r w:rsidR="009C1220">
        <w:rPr>
          <w:rFonts w:ascii="Calibri Light" w:hAnsi="Calibri Light" w:cs="Calibri Light"/>
          <w:sz w:val="24"/>
          <w:szCs w:val="24"/>
          <w:lang w:val="ro-MD"/>
        </w:rPr>
        <w:t>„P</w:t>
      </w:r>
      <w:r w:rsidRPr="00A92E2B">
        <w:rPr>
          <w:rFonts w:ascii="Calibri Light" w:hAnsi="Calibri Light" w:cs="Calibri Light"/>
          <w:sz w:val="24"/>
          <w:szCs w:val="24"/>
          <w:lang w:val="ro-MD"/>
        </w:rPr>
        <w:t>entru aplicarea Instruc</w:t>
      </w:r>
      <w:r w:rsidR="004F0647" w:rsidRPr="00A92E2B">
        <w:rPr>
          <w:rFonts w:ascii="Calibri Light" w:hAnsi="Calibri Light" w:cs="Calibri Light"/>
          <w:sz w:val="24"/>
          <w:szCs w:val="24"/>
          <w:lang w:val="ro-MD"/>
        </w:rPr>
        <w:t>ț</w:t>
      </w:r>
      <w:r w:rsidRPr="00A92E2B">
        <w:rPr>
          <w:rFonts w:ascii="Calibri Light" w:hAnsi="Calibri Light" w:cs="Calibri Light"/>
          <w:sz w:val="24"/>
          <w:szCs w:val="24"/>
          <w:lang w:val="ro-MD"/>
        </w:rPr>
        <w:t>iunii privind organizarea alimenta</w:t>
      </w:r>
      <w:r w:rsidR="004F0647" w:rsidRPr="00A92E2B">
        <w:rPr>
          <w:rFonts w:ascii="Calibri Light" w:hAnsi="Calibri Light" w:cs="Calibri Light"/>
          <w:sz w:val="24"/>
          <w:szCs w:val="24"/>
          <w:lang w:val="ro-MD"/>
        </w:rPr>
        <w:t>ț</w:t>
      </w:r>
      <w:r w:rsidRPr="00A92E2B">
        <w:rPr>
          <w:rFonts w:ascii="Calibri Light" w:hAnsi="Calibri Light" w:cs="Calibri Light"/>
          <w:sz w:val="24"/>
          <w:szCs w:val="24"/>
          <w:lang w:val="ro-MD"/>
        </w:rPr>
        <w:t xml:space="preserve">iei copiilor </w:t>
      </w:r>
      <w:r w:rsidR="004F0647" w:rsidRPr="00A92E2B">
        <w:rPr>
          <w:rFonts w:ascii="Calibri Light" w:hAnsi="Calibri Light" w:cs="Calibri Light"/>
          <w:sz w:val="24"/>
          <w:szCs w:val="24"/>
          <w:lang w:val="ro-MD"/>
        </w:rPr>
        <w:t>ș</w:t>
      </w:r>
      <w:r w:rsidRPr="00A92E2B">
        <w:rPr>
          <w:rFonts w:ascii="Calibri Light" w:hAnsi="Calibri Light" w:cs="Calibri Light"/>
          <w:sz w:val="24"/>
          <w:szCs w:val="24"/>
          <w:lang w:val="ro-MD"/>
        </w:rPr>
        <w:t>i elevilor în institu</w:t>
      </w:r>
      <w:r w:rsidR="004F0647" w:rsidRPr="00A92E2B">
        <w:rPr>
          <w:rFonts w:ascii="Calibri Light" w:hAnsi="Calibri Light" w:cs="Calibri Light"/>
          <w:sz w:val="24"/>
          <w:szCs w:val="24"/>
          <w:lang w:val="ro-MD"/>
        </w:rPr>
        <w:t>ț</w:t>
      </w:r>
      <w:r w:rsidRPr="00A92E2B">
        <w:rPr>
          <w:rFonts w:ascii="Calibri Light" w:hAnsi="Calibri Light" w:cs="Calibri Light"/>
          <w:sz w:val="24"/>
          <w:szCs w:val="24"/>
          <w:lang w:val="ro-MD"/>
        </w:rPr>
        <w:t xml:space="preserve">iile de </w:t>
      </w:r>
      <w:r w:rsidR="005B177C">
        <w:rPr>
          <w:rFonts w:ascii="Calibri Light" w:hAnsi="Calibri Light" w:cs="Calibri Light"/>
          <w:sz w:val="24"/>
          <w:szCs w:val="24"/>
          <w:lang w:val="ro-MD"/>
        </w:rPr>
        <w:t>învățămâ</w:t>
      </w:r>
      <w:r w:rsidRPr="00A92E2B">
        <w:rPr>
          <w:rFonts w:ascii="Calibri Light" w:hAnsi="Calibri Light" w:cs="Calibri Light"/>
          <w:sz w:val="24"/>
          <w:szCs w:val="24"/>
          <w:lang w:val="ro-MD"/>
        </w:rPr>
        <w:t>nt general</w:t>
      </w:r>
      <w:r w:rsidR="009C1220">
        <w:rPr>
          <w:rFonts w:ascii="Calibri Light" w:hAnsi="Calibri Light" w:cs="Calibri Light"/>
          <w:sz w:val="24"/>
          <w:szCs w:val="24"/>
          <w:lang w:val="ro-MD"/>
        </w:rPr>
        <w:t>”</w:t>
      </w:r>
      <w:r w:rsidRPr="00A92E2B">
        <w:rPr>
          <w:rFonts w:ascii="Calibri Light" w:hAnsi="Calibri Light" w:cs="Calibri Light"/>
          <w:sz w:val="24"/>
          <w:szCs w:val="24"/>
          <w:lang w:val="ro-MD"/>
        </w:rPr>
        <w:t>;</w:t>
      </w:r>
    </w:p>
    <w:p w14:paraId="73ED75A6" w14:textId="2FF70A2E" w:rsidR="00955F48" w:rsidRPr="00A92E2B" w:rsidRDefault="00955F48" w:rsidP="00E5545C">
      <w:pPr>
        <w:spacing w:after="0" w:line="276" w:lineRule="auto"/>
        <w:ind w:right="-22"/>
        <w:jc w:val="both"/>
        <w:rPr>
          <w:rFonts w:ascii="Calibri Light" w:hAnsi="Calibri Light" w:cs="Calibri Light"/>
          <w:sz w:val="24"/>
          <w:szCs w:val="24"/>
          <w:lang w:val="ro-MD"/>
        </w:rPr>
      </w:pPr>
      <w:r w:rsidRPr="00A92E2B">
        <w:rPr>
          <w:rFonts w:ascii="Calibri Light" w:hAnsi="Calibri Light" w:cs="Calibri Light"/>
          <w:sz w:val="24"/>
          <w:szCs w:val="24"/>
          <w:lang w:val="ro-MD"/>
        </w:rPr>
        <w:t>Hotăr</w:t>
      </w:r>
      <w:r w:rsidR="009C1220">
        <w:rPr>
          <w:rFonts w:ascii="Calibri Light" w:hAnsi="Calibri Light" w:cs="Calibri Light"/>
          <w:sz w:val="24"/>
          <w:szCs w:val="24"/>
          <w:lang w:val="ro-MD"/>
        </w:rPr>
        <w:t>â</w:t>
      </w:r>
      <w:r w:rsidRPr="00A92E2B">
        <w:rPr>
          <w:rFonts w:ascii="Calibri Light" w:hAnsi="Calibri Light" w:cs="Calibri Light"/>
          <w:sz w:val="24"/>
          <w:szCs w:val="24"/>
          <w:lang w:val="ro-MD"/>
        </w:rPr>
        <w:t xml:space="preserve">rea Guvernului nr.868 din 08.10.2014 </w:t>
      </w:r>
      <w:r w:rsidR="009C1220">
        <w:rPr>
          <w:rFonts w:ascii="Calibri Light" w:hAnsi="Calibri Light" w:cs="Calibri Light"/>
          <w:sz w:val="24"/>
          <w:szCs w:val="24"/>
          <w:lang w:val="ro-MD"/>
        </w:rPr>
        <w:t>„P</w:t>
      </w:r>
      <w:r w:rsidRPr="00A92E2B">
        <w:rPr>
          <w:rFonts w:ascii="Calibri Light" w:hAnsi="Calibri Light" w:cs="Calibri Light"/>
          <w:sz w:val="24"/>
          <w:szCs w:val="24"/>
          <w:lang w:val="ro-MD"/>
        </w:rPr>
        <w:t>rivind finan</w:t>
      </w:r>
      <w:r w:rsidR="004F0647" w:rsidRPr="00A92E2B">
        <w:rPr>
          <w:rFonts w:ascii="Calibri Light" w:hAnsi="Calibri Light" w:cs="Calibri Light"/>
          <w:sz w:val="24"/>
          <w:szCs w:val="24"/>
          <w:lang w:val="ro-MD"/>
        </w:rPr>
        <w:t>ț</w:t>
      </w:r>
      <w:r w:rsidRPr="00A92E2B">
        <w:rPr>
          <w:rFonts w:ascii="Calibri Light" w:hAnsi="Calibri Light" w:cs="Calibri Light"/>
          <w:sz w:val="24"/>
          <w:szCs w:val="24"/>
          <w:lang w:val="ro-MD"/>
        </w:rPr>
        <w:t>area în bază de cost standard per elev a institu</w:t>
      </w:r>
      <w:r w:rsidR="004F0647" w:rsidRPr="00A92E2B">
        <w:rPr>
          <w:rFonts w:ascii="Calibri Light" w:hAnsi="Calibri Light" w:cs="Calibri Light"/>
          <w:sz w:val="24"/>
          <w:szCs w:val="24"/>
          <w:lang w:val="ro-MD"/>
        </w:rPr>
        <w:t>ț</w:t>
      </w:r>
      <w:r w:rsidRPr="00A92E2B">
        <w:rPr>
          <w:rFonts w:ascii="Calibri Light" w:hAnsi="Calibri Light" w:cs="Calibri Light"/>
          <w:sz w:val="24"/>
          <w:szCs w:val="24"/>
          <w:lang w:val="ro-MD"/>
        </w:rPr>
        <w:t xml:space="preserve">iilor de </w:t>
      </w:r>
      <w:r w:rsidR="005B177C">
        <w:rPr>
          <w:rFonts w:ascii="Calibri Light" w:hAnsi="Calibri Light" w:cs="Calibri Light"/>
          <w:sz w:val="24"/>
          <w:szCs w:val="24"/>
          <w:lang w:val="ro-MD"/>
        </w:rPr>
        <w:t>învățămâ</w:t>
      </w:r>
      <w:r w:rsidRPr="00A92E2B">
        <w:rPr>
          <w:rFonts w:ascii="Calibri Light" w:hAnsi="Calibri Light" w:cs="Calibri Light"/>
          <w:sz w:val="24"/>
          <w:szCs w:val="24"/>
          <w:lang w:val="ro-MD"/>
        </w:rPr>
        <w:t>nt general din subordinea autorită</w:t>
      </w:r>
      <w:r w:rsidR="004F0647" w:rsidRPr="00A92E2B">
        <w:rPr>
          <w:rFonts w:ascii="Calibri Light" w:hAnsi="Calibri Light" w:cs="Calibri Light"/>
          <w:sz w:val="24"/>
          <w:szCs w:val="24"/>
          <w:lang w:val="ro-MD"/>
        </w:rPr>
        <w:t>ț</w:t>
      </w:r>
      <w:r w:rsidRPr="00A92E2B">
        <w:rPr>
          <w:rFonts w:ascii="Calibri Light" w:hAnsi="Calibri Light" w:cs="Calibri Light"/>
          <w:sz w:val="24"/>
          <w:szCs w:val="24"/>
          <w:lang w:val="ro-MD"/>
        </w:rPr>
        <w:t>ilor publice locale de nivelul al doilea</w:t>
      </w:r>
      <w:r w:rsidR="009C1220">
        <w:rPr>
          <w:rFonts w:ascii="Calibri Light" w:hAnsi="Calibri Light" w:cs="Calibri Light"/>
          <w:sz w:val="24"/>
          <w:szCs w:val="24"/>
          <w:lang w:val="ro-MD"/>
        </w:rPr>
        <w:t>”</w:t>
      </w:r>
      <w:r w:rsidRPr="00A92E2B">
        <w:rPr>
          <w:rFonts w:ascii="Calibri Light" w:hAnsi="Calibri Light" w:cs="Calibri Light"/>
          <w:sz w:val="24"/>
          <w:szCs w:val="24"/>
          <w:lang w:val="ro-MD"/>
        </w:rPr>
        <w:t>;</w:t>
      </w:r>
    </w:p>
    <w:p w14:paraId="77C75B10" w14:textId="674321DB" w:rsidR="00955F48" w:rsidRPr="00A92E2B" w:rsidRDefault="00955F48" w:rsidP="00E5545C">
      <w:pPr>
        <w:spacing w:after="0" w:line="276" w:lineRule="auto"/>
        <w:ind w:right="-22"/>
        <w:jc w:val="both"/>
        <w:rPr>
          <w:rFonts w:ascii="Calibri Light" w:hAnsi="Calibri Light" w:cs="Calibri Light"/>
          <w:sz w:val="24"/>
          <w:szCs w:val="24"/>
          <w:lang w:val="ro-MD"/>
        </w:rPr>
      </w:pPr>
      <w:r w:rsidRPr="00A92E2B">
        <w:rPr>
          <w:rFonts w:ascii="Calibri Light" w:hAnsi="Calibri Light" w:cs="Calibri Light"/>
          <w:sz w:val="24"/>
          <w:szCs w:val="24"/>
          <w:lang w:val="ro-MD"/>
        </w:rPr>
        <w:t xml:space="preserve">Ordinul </w:t>
      </w:r>
      <w:r w:rsidR="009C1220">
        <w:rPr>
          <w:rFonts w:ascii="Calibri Light" w:hAnsi="Calibri Light" w:cs="Calibri Light"/>
          <w:sz w:val="24"/>
          <w:szCs w:val="24"/>
          <w:lang w:val="ro-MD"/>
        </w:rPr>
        <w:t>m</w:t>
      </w:r>
      <w:r w:rsidRPr="00A92E2B">
        <w:rPr>
          <w:rFonts w:ascii="Calibri Light" w:hAnsi="Calibri Light" w:cs="Calibri Light"/>
          <w:sz w:val="24"/>
          <w:szCs w:val="24"/>
          <w:lang w:val="ro-MD"/>
        </w:rPr>
        <w:t>inistrului Sănătă</w:t>
      </w:r>
      <w:r w:rsidR="004F0647" w:rsidRPr="00A92E2B">
        <w:rPr>
          <w:rFonts w:ascii="Calibri Light" w:hAnsi="Calibri Light" w:cs="Calibri Light"/>
          <w:sz w:val="24"/>
          <w:szCs w:val="24"/>
          <w:lang w:val="ro-MD"/>
        </w:rPr>
        <w:t>ț</w:t>
      </w:r>
      <w:r w:rsidRPr="00A92E2B">
        <w:rPr>
          <w:rFonts w:ascii="Calibri Light" w:hAnsi="Calibri Light" w:cs="Calibri Light"/>
          <w:sz w:val="24"/>
          <w:szCs w:val="24"/>
          <w:lang w:val="ro-MD"/>
        </w:rPr>
        <w:t xml:space="preserve">ii nr.638 din 12.08.2016 </w:t>
      </w:r>
      <w:r w:rsidR="009C1220">
        <w:rPr>
          <w:rFonts w:ascii="Calibri Light" w:hAnsi="Calibri Light" w:cs="Calibri Light"/>
          <w:sz w:val="24"/>
          <w:szCs w:val="24"/>
          <w:lang w:val="ro-MD"/>
        </w:rPr>
        <w:t>„C</w:t>
      </w:r>
      <w:r w:rsidRPr="00A92E2B">
        <w:rPr>
          <w:rFonts w:ascii="Calibri Light" w:hAnsi="Calibri Light" w:cs="Calibri Light"/>
          <w:sz w:val="24"/>
          <w:szCs w:val="24"/>
          <w:lang w:val="ro-MD"/>
        </w:rPr>
        <w:t xml:space="preserve">u privire la implementarea Recomandărilor pentru un regim alimentar sănătos </w:t>
      </w:r>
      <w:r w:rsidR="004F0647" w:rsidRPr="00A92E2B">
        <w:rPr>
          <w:rFonts w:ascii="Calibri Light" w:hAnsi="Calibri Light" w:cs="Calibri Light"/>
          <w:sz w:val="24"/>
          <w:szCs w:val="24"/>
          <w:lang w:val="ro-MD"/>
        </w:rPr>
        <w:t>ș</w:t>
      </w:r>
      <w:r w:rsidRPr="00A92E2B">
        <w:rPr>
          <w:rFonts w:ascii="Calibri Light" w:hAnsi="Calibri Light" w:cs="Calibri Light"/>
          <w:sz w:val="24"/>
          <w:szCs w:val="24"/>
          <w:lang w:val="ro-MD"/>
        </w:rPr>
        <w:t>i activitate fizică adecvată în institu</w:t>
      </w:r>
      <w:r w:rsidR="004F0647" w:rsidRPr="00A92E2B">
        <w:rPr>
          <w:rFonts w:ascii="Calibri Light" w:hAnsi="Calibri Light" w:cs="Calibri Light"/>
          <w:sz w:val="24"/>
          <w:szCs w:val="24"/>
          <w:lang w:val="ro-MD"/>
        </w:rPr>
        <w:t>ț</w:t>
      </w:r>
      <w:r w:rsidRPr="00A92E2B">
        <w:rPr>
          <w:rFonts w:ascii="Calibri Light" w:hAnsi="Calibri Light" w:cs="Calibri Light"/>
          <w:sz w:val="24"/>
          <w:szCs w:val="24"/>
          <w:lang w:val="ro-MD"/>
        </w:rPr>
        <w:t xml:space="preserve">iile de </w:t>
      </w:r>
      <w:r w:rsidR="005B177C">
        <w:rPr>
          <w:rFonts w:ascii="Calibri Light" w:hAnsi="Calibri Light" w:cs="Calibri Light"/>
          <w:sz w:val="24"/>
          <w:szCs w:val="24"/>
          <w:lang w:val="ro-MD"/>
        </w:rPr>
        <w:t>învățămâ</w:t>
      </w:r>
      <w:r w:rsidRPr="00A92E2B">
        <w:rPr>
          <w:rFonts w:ascii="Calibri Light" w:hAnsi="Calibri Light" w:cs="Calibri Light"/>
          <w:sz w:val="24"/>
          <w:szCs w:val="24"/>
          <w:lang w:val="ro-MD"/>
        </w:rPr>
        <w:t>nt din Republica Moldova</w:t>
      </w:r>
      <w:r w:rsidR="009C1220">
        <w:rPr>
          <w:rFonts w:ascii="Calibri Light" w:hAnsi="Calibri Light" w:cs="Calibri Light"/>
          <w:sz w:val="24"/>
          <w:szCs w:val="24"/>
          <w:lang w:val="ro-MD"/>
        </w:rPr>
        <w:t>”</w:t>
      </w:r>
      <w:r w:rsidRPr="00A92E2B">
        <w:rPr>
          <w:rFonts w:ascii="Calibri Light" w:hAnsi="Calibri Light" w:cs="Calibri Light"/>
          <w:sz w:val="24"/>
          <w:szCs w:val="24"/>
          <w:lang w:val="ro-MD"/>
        </w:rPr>
        <w:t>;</w:t>
      </w:r>
    </w:p>
    <w:p w14:paraId="35FD62BC" w14:textId="422C3496" w:rsidR="00955F48" w:rsidRPr="00A92E2B" w:rsidRDefault="00955F48" w:rsidP="00E5545C">
      <w:pPr>
        <w:spacing w:after="0" w:line="276" w:lineRule="auto"/>
        <w:ind w:right="-22"/>
        <w:jc w:val="both"/>
        <w:rPr>
          <w:rFonts w:ascii="Calibri Light" w:hAnsi="Calibri Light" w:cs="Calibri Light"/>
          <w:sz w:val="24"/>
          <w:szCs w:val="24"/>
          <w:lang w:val="ro-MD"/>
        </w:rPr>
      </w:pPr>
      <w:r w:rsidRPr="00A92E2B">
        <w:rPr>
          <w:rFonts w:ascii="Calibri Light" w:hAnsi="Calibri Light" w:cs="Calibri Light"/>
          <w:sz w:val="24"/>
          <w:szCs w:val="24"/>
          <w:lang w:val="ro-MD"/>
        </w:rPr>
        <w:t xml:space="preserve">Ordinul comun al </w:t>
      </w:r>
      <w:r w:rsidR="009C1220">
        <w:rPr>
          <w:rFonts w:ascii="Calibri Light" w:hAnsi="Calibri Light" w:cs="Calibri Light"/>
          <w:sz w:val="24"/>
          <w:szCs w:val="24"/>
          <w:lang w:val="ro-MD"/>
        </w:rPr>
        <w:t>m</w:t>
      </w:r>
      <w:r w:rsidRPr="00A92E2B">
        <w:rPr>
          <w:rFonts w:ascii="Calibri Light" w:hAnsi="Calibri Light" w:cs="Calibri Light"/>
          <w:sz w:val="24"/>
          <w:szCs w:val="24"/>
          <w:lang w:val="ro-MD"/>
        </w:rPr>
        <w:t>inistrului Educa</w:t>
      </w:r>
      <w:r w:rsidR="004F0647" w:rsidRPr="00A92E2B">
        <w:rPr>
          <w:rFonts w:ascii="Calibri Light" w:hAnsi="Calibri Light" w:cs="Calibri Light"/>
          <w:sz w:val="24"/>
          <w:szCs w:val="24"/>
          <w:lang w:val="ro-MD"/>
        </w:rPr>
        <w:t>ț</w:t>
      </w:r>
      <w:r w:rsidRPr="00A92E2B">
        <w:rPr>
          <w:rFonts w:ascii="Calibri Light" w:hAnsi="Calibri Light" w:cs="Calibri Light"/>
          <w:sz w:val="24"/>
          <w:szCs w:val="24"/>
          <w:lang w:val="ro-MD"/>
        </w:rPr>
        <w:t xml:space="preserve">iei, Culturii </w:t>
      </w:r>
      <w:r w:rsidR="004F0647" w:rsidRPr="00A92E2B">
        <w:rPr>
          <w:rFonts w:ascii="Calibri Light" w:hAnsi="Calibri Light" w:cs="Calibri Light"/>
          <w:sz w:val="24"/>
          <w:szCs w:val="24"/>
          <w:lang w:val="ro-MD"/>
        </w:rPr>
        <w:t>ș</w:t>
      </w:r>
      <w:r w:rsidRPr="00A92E2B">
        <w:rPr>
          <w:rFonts w:ascii="Calibri Light" w:hAnsi="Calibri Light" w:cs="Calibri Light"/>
          <w:sz w:val="24"/>
          <w:szCs w:val="24"/>
          <w:lang w:val="ro-MD"/>
        </w:rPr>
        <w:t xml:space="preserve">i Cercetării </w:t>
      </w:r>
      <w:r w:rsidR="004F0647" w:rsidRPr="00A92E2B">
        <w:rPr>
          <w:rFonts w:ascii="Calibri Light" w:hAnsi="Calibri Light" w:cs="Calibri Light"/>
          <w:sz w:val="24"/>
          <w:szCs w:val="24"/>
          <w:lang w:val="ro-MD"/>
        </w:rPr>
        <w:t>ș</w:t>
      </w:r>
      <w:r w:rsidRPr="00A92E2B">
        <w:rPr>
          <w:rFonts w:ascii="Calibri Light" w:hAnsi="Calibri Light" w:cs="Calibri Light"/>
          <w:sz w:val="24"/>
          <w:szCs w:val="24"/>
          <w:lang w:val="ro-MD"/>
        </w:rPr>
        <w:t xml:space="preserve">i al </w:t>
      </w:r>
      <w:r w:rsidR="009C1220">
        <w:rPr>
          <w:rFonts w:ascii="Calibri Light" w:hAnsi="Calibri Light" w:cs="Calibri Light"/>
          <w:sz w:val="24"/>
          <w:szCs w:val="24"/>
          <w:lang w:val="ro-MD"/>
        </w:rPr>
        <w:t>m</w:t>
      </w:r>
      <w:r w:rsidRPr="00A92E2B">
        <w:rPr>
          <w:rFonts w:ascii="Calibri Light" w:hAnsi="Calibri Light" w:cs="Calibri Light"/>
          <w:sz w:val="24"/>
          <w:szCs w:val="24"/>
          <w:lang w:val="ro-MD"/>
        </w:rPr>
        <w:t>inistrului Finan</w:t>
      </w:r>
      <w:r w:rsidR="004F0647" w:rsidRPr="00A92E2B">
        <w:rPr>
          <w:rFonts w:ascii="Calibri Light" w:hAnsi="Calibri Light" w:cs="Calibri Light"/>
          <w:sz w:val="24"/>
          <w:szCs w:val="24"/>
          <w:lang w:val="ro-MD"/>
        </w:rPr>
        <w:t>ț</w:t>
      </w:r>
      <w:r w:rsidRPr="00A92E2B">
        <w:rPr>
          <w:rFonts w:ascii="Calibri Light" w:hAnsi="Calibri Light" w:cs="Calibri Light"/>
          <w:sz w:val="24"/>
          <w:szCs w:val="24"/>
          <w:lang w:val="ro-MD"/>
        </w:rPr>
        <w:t>elor nr.13/06 din 11.01.2019</w:t>
      </w:r>
      <w:r w:rsidR="009C1220">
        <w:rPr>
          <w:rFonts w:ascii="Calibri Light" w:hAnsi="Calibri Light" w:cs="Calibri Light"/>
          <w:sz w:val="24"/>
          <w:szCs w:val="24"/>
          <w:lang w:val="ro-MD"/>
        </w:rPr>
        <w:t xml:space="preserve"> </w:t>
      </w:r>
      <w:r w:rsidR="00B86211" w:rsidRPr="0027193F">
        <w:rPr>
          <w:rFonts w:ascii="Calibri Light" w:hAnsi="Calibri Light" w:cs="Calibri Light"/>
          <w:sz w:val="24"/>
          <w:szCs w:val="24"/>
          <w:lang w:val="ro-MD"/>
        </w:rPr>
        <w:t>„Cu privire la normele financiare pentru alimentarea copiilor/elevilor din instituțiile din învățămînt</w:t>
      </w:r>
      <w:r w:rsidRPr="00B86211">
        <w:rPr>
          <w:rFonts w:ascii="Calibri Light" w:hAnsi="Calibri Light" w:cs="Calibri Light"/>
          <w:sz w:val="24"/>
          <w:szCs w:val="24"/>
          <w:lang w:val="ro-MD"/>
        </w:rPr>
        <w:t>;</w:t>
      </w:r>
    </w:p>
    <w:p w14:paraId="54C18BC1" w14:textId="1AA7CDB9" w:rsidR="00955F48" w:rsidRPr="00A92E2B" w:rsidRDefault="00955F48" w:rsidP="00E5545C">
      <w:pPr>
        <w:spacing w:after="0" w:line="276" w:lineRule="auto"/>
        <w:ind w:right="-22"/>
        <w:jc w:val="both"/>
        <w:rPr>
          <w:rFonts w:ascii="Calibri Light" w:hAnsi="Calibri Light" w:cs="Calibri Light"/>
          <w:sz w:val="24"/>
          <w:szCs w:val="24"/>
          <w:lang w:val="ro-MD"/>
        </w:rPr>
      </w:pPr>
      <w:r w:rsidRPr="00A92E2B">
        <w:rPr>
          <w:rFonts w:ascii="Calibri Light" w:hAnsi="Calibri Light" w:cs="Calibri Light"/>
          <w:sz w:val="24"/>
          <w:szCs w:val="24"/>
          <w:lang w:val="ro-MD"/>
        </w:rPr>
        <w:t xml:space="preserve">Decizia CMC nr. 9/4 din 19.12.2018 </w:t>
      </w:r>
      <w:r w:rsidR="009C1220">
        <w:rPr>
          <w:rFonts w:ascii="Calibri Light" w:hAnsi="Calibri Light" w:cs="Calibri Light"/>
          <w:sz w:val="24"/>
          <w:szCs w:val="24"/>
          <w:lang w:val="ro-MD"/>
        </w:rPr>
        <w:t>„C</w:t>
      </w:r>
      <w:r w:rsidRPr="00A92E2B">
        <w:rPr>
          <w:rFonts w:ascii="Calibri Light" w:hAnsi="Calibri Light" w:cs="Calibri Light"/>
          <w:sz w:val="24"/>
          <w:szCs w:val="24"/>
          <w:lang w:val="ro-MD"/>
        </w:rPr>
        <w:t>u privire la aprobarea bugetului municipal Chi</w:t>
      </w:r>
      <w:r w:rsidR="004F0647" w:rsidRPr="00A92E2B">
        <w:rPr>
          <w:rFonts w:ascii="Calibri Light" w:hAnsi="Calibri Light" w:cs="Calibri Light"/>
          <w:sz w:val="24"/>
          <w:szCs w:val="24"/>
          <w:lang w:val="ro-MD"/>
        </w:rPr>
        <w:t>ș</w:t>
      </w:r>
      <w:r w:rsidRPr="00A92E2B">
        <w:rPr>
          <w:rFonts w:ascii="Calibri Light" w:hAnsi="Calibri Light" w:cs="Calibri Light"/>
          <w:sz w:val="24"/>
          <w:szCs w:val="24"/>
          <w:lang w:val="ro-MD"/>
        </w:rPr>
        <w:t>inău pe anul 2019</w:t>
      </w:r>
      <w:r w:rsidR="009C1220">
        <w:rPr>
          <w:rFonts w:ascii="Calibri Light" w:hAnsi="Calibri Light" w:cs="Calibri Light"/>
          <w:sz w:val="24"/>
          <w:szCs w:val="24"/>
          <w:lang w:val="ro-MD"/>
        </w:rPr>
        <w:t>”.</w:t>
      </w:r>
    </w:p>
    <w:p w14:paraId="201B5391" w14:textId="7C02168E" w:rsidR="00955F48" w:rsidRPr="00A92E2B" w:rsidRDefault="00955F48" w:rsidP="00E5545C">
      <w:pPr>
        <w:spacing w:after="0" w:line="276" w:lineRule="auto"/>
        <w:ind w:right="-22"/>
        <w:jc w:val="both"/>
        <w:rPr>
          <w:color w:val="FF0000"/>
          <w:lang w:val="ro-MD"/>
        </w:rPr>
      </w:pPr>
    </w:p>
    <w:sectPr w:rsidR="00955F48" w:rsidRPr="00A92E2B" w:rsidSect="004F0647">
      <w:pgSz w:w="11907" w:h="16840" w:code="9"/>
      <w:pgMar w:top="1440" w:right="85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1B9B1" w14:textId="77777777" w:rsidR="00044A21" w:rsidRDefault="00044A21" w:rsidP="009F0B25">
      <w:pPr>
        <w:spacing w:after="0" w:line="240" w:lineRule="auto"/>
      </w:pPr>
      <w:r>
        <w:separator/>
      </w:r>
    </w:p>
  </w:endnote>
  <w:endnote w:type="continuationSeparator" w:id="0">
    <w:p w14:paraId="00F9FF96" w14:textId="77777777" w:rsidR="00044A21" w:rsidRDefault="00044A21" w:rsidP="009F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776793"/>
      <w:docPartObj>
        <w:docPartGallery w:val="Page Numbers (Bottom of Page)"/>
        <w:docPartUnique/>
      </w:docPartObj>
    </w:sdtPr>
    <w:sdtEndPr>
      <w:rPr>
        <w:noProof/>
      </w:rPr>
    </w:sdtEndPr>
    <w:sdtContent>
      <w:p w14:paraId="7714E642" w14:textId="244CCD3C" w:rsidR="00A92B2A" w:rsidRDefault="00A92B2A">
        <w:pPr>
          <w:pStyle w:val="Footer"/>
          <w:jc w:val="right"/>
        </w:pPr>
        <w:r>
          <w:fldChar w:fldCharType="begin"/>
        </w:r>
        <w:r>
          <w:instrText xml:space="preserve"> PAGE   \* MERGEFORMAT </w:instrText>
        </w:r>
        <w:r>
          <w:fldChar w:fldCharType="separate"/>
        </w:r>
        <w:r w:rsidR="004C0895">
          <w:rPr>
            <w:noProof/>
          </w:rPr>
          <w:t>9</w:t>
        </w:r>
        <w:r>
          <w:rPr>
            <w:noProof/>
          </w:rPr>
          <w:fldChar w:fldCharType="end"/>
        </w:r>
      </w:p>
    </w:sdtContent>
  </w:sdt>
  <w:p w14:paraId="77D25794" w14:textId="77777777" w:rsidR="00A92B2A" w:rsidRDefault="00A92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78C9D" w14:textId="77777777" w:rsidR="00044A21" w:rsidRDefault="00044A21" w:rsidP="009F0B25">
      <w:pPr>
        <w:spacing w:after="0" w:line="240" w:lineRule="auto"/>
      </w:pPr>
      <w:r>
        <w:separator/>
      </w:r>
    </w:p>
  </w:footnote>
  <w:footnote w:type="continuationSeparator" w:id="0">
    <w:p w14:paraId="65454F1E" w14:textId="77777777" w:rsidR="00044A21" w:rsidRDefault="00044A21" w:rsidP="009F0B25">
      <w:pPr>
        <w:spacing w:after="0" w:line="240" w:lineRule="auto"/>
      </w:pPr>
      <w:r>
        <w:continuationSeparator/>
      </w:r>
    </w:p>
  </w:footnote>
  <w:footnote w:id="1">
    <w:p w14:paraId="2F736800" w14:textId="3477A2A9" w:rsidR="00A92B2A" w:rsidRPr="00D515D2" w:rsidRDefault="00A92B2A" w:rsidP="00D515D2">
      <w:pPr>
        <w:pStyle w:val="FootnoteText"/>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Art.145 din Codul educației al Republicii Moldova nr.152 din 17.07.2014.</w:t>
      </w:r>
    </w:p>
  </w:footnote>
  <w:footnote w:id="2">
    <w:p w14:paraId="796993D3" w14:textId="6CA7F3E6" w:rsidR="00A92B2A" w:rsidRPr="00D515D2" w:rsidRDefault="00A92B2A" w:rsidP="00D515D2">
      <w:pPr>
        <w:pStyle w:val="FootnoteText"/>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Hotărârea Guvernului nr.234 din 25.02.2005 „Cu privire la alimentarea elevilor”.</w:t>
      </w:r>
    </w:p>
  </w:footnote>
  <w:footnote w:id="3">
    <w:p w14:paraId="6258FEF6" w14:textId="13CFD1B1" w:rsidR="00A92B2A" w:rsidRPr="00D515D2" w:rsidRDefault="00A92B2A" w:rsidP="00D515D2">
      <w:pPr>
        <w:pStyle w:val="FootnoteText"/>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Art.12 din Legea nr.78-XV din 18.03.2004 privind produsele alimentare; pct. 6 și pct. 7 din Instrucțiunea privind organizarea alimentației copiilor și elevilor în instituțiile de învățământ general, aprobată prin Hotărârea Guvernului nr.722 din 18.07.2018. </w:t>
      </w:r>
    </w:p>
  </w:footnote>
  <w:footnote w:id="4">
    <w:p w14:paraId="4CB1D4CA" w14:textId="77777777" w:rsidR="00A92B2A" w:rsidRPr="00D515D2" w:rsidRDefault="00A92B2A" w:rsidP="00D515D2">
      <w:pPr>
        <w:pStyle w:val="FootnoteText"/>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w:t>
      </w:r>
      <w:r w:rsidRPr="00D515D2">
        <w:rPr>
          <w:rFonts w:asciiTheme="majorHAnsi" w:hAnsiTheme="majorHAnsi" w:cstheme="majorHAnsi"/>
          <w:spacing w:val="-3"/>
          <w:sz w:val="16"/>
          <w:szCs w:val="16"/>
          <w:lang w:val="ro-MD"/>
        </w:rPr>
        <w:t>Legea privind organizarea și funcționarea Curții de Conturi a Republicii Moldova nr.260 din 07.12.2017</w:t>
      </w:r>
      <w:r w:rsidRPr="00D515D2">
        <w:rPr>
          <w:rFonts w:asciiTheme="majorHAnsi" w:hAnsiTheme="majorHAnsi" w:cstheme="majorHAnsi"/>
          <w:spacing w:val="-1"/>
          <w:sz w:val="16"/>
          <w:szCs w:val="16"/>
          <w:lang w:val="ro-MD"/>
        </w:rPr>
        <w:t>.</w:t>
      </w:r>
    </w:p>
  </w:footnote>
  <w:footnote w:id="5">
    <w:p w14:paraId="5D3D2804" w14:textId="77777777"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Hotărârea Curții de Conturi nr.77 din 27.12.2019 „Privind aprobarea Programului activității de audit a Curții de Conturi pe anul 2020”.</w:t>
      </w:r>
    </w:p>
  </w:footnote>
  <w:footnote w:id="6">
    <w:p w14:paraId="0E350B1B" w14:textId="79556613" w:rsidR="00A92B2A" w:rsidRPr="00D515D2" w:rsidRDefault="00A92B2A" w:rsidP="00D515D2">
      <w:pPr>
        <w:pStyle w:val="1"/>
        <w:rPr>
          <w:rFonts w:asciiTheme="majorHAnsi" w:hAnsiTheme="majorHAnsi" w:cstheme="majorHAnsi"/>
          <w:lang w:val="ro-MD"/>
        </w:rPr>
      </w:pPr>
      <w:r w:rsidRPr="00D515D2">
        <w:rPr>
          <w:rStyle w:val="FootnoteReference"/>
          <w:rFonts w:asciiTheme="majorHAnsi" w:hAnsiTheme="majorHAnsi" w:cstheme="majorHAnsi"/>
          <w:lang w:val="ro-MD"/>
        </w:rPr>
        <w:footnoteRef/>
      </w:r>
      <w:r w:rsidRPr="00D515D2">
        <w:rPr>
          <w:rFonts w:asciiTheme="majorHAnsi" w:hAnsiTheme="majorHAnsi" w:cstheme="majorHAnsi"/>
          <w:lang w:val="ro-MD"/>
        </w:rPr>
        <w:t xml:space="preserve"> Hotărârea Curții de Conturi nr.2 din 24.01.2020 „Cu privire la Cadrul Declarațiilor Profesionale ale INTOSAI”.</w:t>
      </w:r>
    </w:p>
  </w:footnote>
  <w:footnote w:id="7">
    <w:p w14:paraId="5F440408" w14:textId="75A367D1" w:rsidR="00A92B2A" w:rsidRPr="00D515D2" w:rsidRDefault="00A92B2A" w:rsidP="00D515D2">
      <w:pPr>
        <w:pStyle w:val="FootnoteText"/>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ÎS „Adolescența”; ÎS „Liceist”; ÎS „Rîșcani- SC”; ÎS „Bucuria – El”; ÎM „Piața Centrală”.</w:t>
      </w:r>
    </w:p>
  </w:footnote>
  <w:footnote w:id="8">
    <w:p w14:paraId="4798BBD7" w14:textId="28E19C2D"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Ordinul ministrului Sănătății nr.638 din 12.08.2016 „Cu privire la implementarea Recomandărilor pentru un regim alimentar sănătos și activitate fizică adecvată în instituțiile de învățământ din Republica Moldova” (în continuare – Ordinul ministrului Sănătății nr.638 din 12.08.2016).</w:t>
      </w:r>
    </w:p>
  </w:footnote>
  <w:footnote w:id="9">
    <w:p w14:paraId="09376FA5" w14:textId="10232E4F"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w:t>
      </w:r>
      <w:r w:rsidRPr="00D515D2">
        <w:rPr>
          <w:rFonts w:asciiTheme="majorHAnsi" w:eastAsia="Calibri" w:hAnsiTheme="majorHAnsi" w:cstheme="majorHAnsi"/>
          <w:i/>
          <w:sz w:val="16"/>
          <w:szCs w:val="16"/>
          <w:u w:val="single"/>
          <w:lang w:val="ro-MD"/>
        </w:rPr>
        <w:t>Peștele</w:t>
      </w:r>
      <w:r w:rsidRPr="00D515D2">
        <w:rPr>
          <w:rFonts w:asciiTheme="majorHAnsi" w:eastAsia="Calibri" w:hAnsiTheme="majorHAnsi" w:cstheme="majorHAnsi"/>
          <w:sz w:val="16"/>
          <w:szCs w:val="16"/>
          <w:u w:val="single"/>
          <w:lang w:val="ro-MD"/>
        </w:rPr>
        <w:t xml:space="preserve"> </w:t>
      </w:r>
      <w:r w:rsidRPr="00D515D2">
        <w:rPr>
          <w:rFonts w:asciiTheme="majorHAnsi" w:eastAsia="Calibri" w:hAnsiTheme="majorHAnsi" w:cstheme="majorHAnsi"/>
          <w:sz w:val="16"/>
          <w:szCs w:val="16"/>
          <w:lang w:val="ro-MD"/>
        </w:rPr>
        <w:t xml:space="preserve">-  fiind asigurat în volume de la 40 la sută până la 96 la sută din cantitatea zilnică per copil; </w:t>
      </w:r>
      <w:r w:rsidRPr="00D515D2">
        <w:rPr>
          <w:rFonts w:asciiTheme="majorHAnsi" w:eastAsia="Calibri" w:hAnsiTheme="majorHAnsi" w:cstheme="majorHAnsi"/>
          <w:i/>
          <w:sz w:val="16"/>
          <w:szCs w:val="16"/>
          <w:u w:val="single"/>
          <w:lang w:val="ro-MD"/>
        </w:rPr>
        <w:t>carnea</w:t>
      </w:r>
      <w:r w:rsidRPr="00D515D2">
        <w:rPr>
          <w:rFonts w:asciiTheme="majorHAnsi" w:eastAsia="Calibri" w:hAnsiTheme="majorHAnsi" w:cstheme="majorHAnsi"/>
          <w:sz w:val="16"/>
          <w:szCs w:val="16"/>
          <w:u w:val="single"/>
          <w:lang w:val="ro-MD"/>
        </w:rPr>
        <w:t xml:space="preserve"> </w:t>
      </w:r>
      <w:r w:rsidRPr="00D515D2">
        <w:rPr>
          <w:rFonts w:asciiTheme="majorHAnsi" w:eastAsia="Calibri" w:hAnsiTheme="majorHAnsi" w:cstheme="majorHAnsi"/>
          <w:sz w:val="16"/>
          <w:szCs w:val="16"/>
          <w:lang w:val="ro-MD"/>
        </w:rPr>
        <w:t xml:space="preserve">– de la 59 până la 97 la sută (au fost însă și instituții preșcolare de învățământ care au asigurat cantitatea zilnică per copil cu depășirea cantității aprobate, care a variat de la 102 pînă la 178 la sută).  </w:t>
      </w:r>
      <w:r w:rsidRPr="00D515D2">
        <w:rPr>
          <w:rFonts w:asciiTheme="majorHAnsi" w:eastAsia="Calibri" w:hAnsiTheme="majorHAnsi" w:cstheme="majorHAnsi"/>
          <w:i/>
          <w:sz w:val="16"/>
          <w:szCs w:val="16"/>
          <w:u w:val="single"/>
          <w:lang w:val="ro-MD"/>
        </w:rPr>
        <w:t>Fructele proaspete</w:t>
      </w:r>
      <w:r w:rsidRPr="00D515D2">
        <w:rPr>
          <w:rFonts w:asciiTheme="majorHAnsi" w:eastAsia="Calibri" w:hAnsiTheme="majorHAnsi" w:cstheme="majorHAnsi"/>
          <w:sz w:val="16"/>
          <w:szCs w:val="16"/>
          <w:lang w:val="ro-MD"/>
        </w:rPr>
        <w:t xml:space="preserve"> – variind de la 3 pînă la 97 la sută din cantitatea zilnică per copil (la unele instituții preșcolare fiind asigurată supracantitatea zilnică de fructe proaspete care a variat de la 103 pînă la 174 la sută).  </w:t>
      </w:r>
      <w:r w:rsidRPr="00D515D2">
        <w:rPr>
          <w:rFonts w:asciiTheme="majorHAnsi" w:eastAsia="Calibri" w:hAnsiTheme="majorHAnsi" w:cstheme="majorHAnsi"/>
          <w:i/>
          <w:sz w:val="16"/>
          <w:szCs w:val="16"/>
          <w:u w:val="single"/>
          <w:lang w:val="ro-MD"/>
        </w:rPr>
        <w:t>Fructele uscate</w:t>
      </w:r>
      <w:r w:rsidRPr="00D515D2">
        <w:rPr>
          <w:rFonts w:asciiTheme="majorHAnsi" w:eastAsia="Calibri" w:hAnsiTheme="majorHAnsi" w:cstheme="majorHAnsi"/>
          <w:sz w:val="16"/>
          <w:szCs w:val="16"/>
          <w:lang w:val="ro-MD"/>
        </w:rPr>
        <w:t xml:space="preserve"> – de la 17 pînă la 94 la sută.  </w:t>
      </w:r>
      <w:r w:rsidRPr="00D515D2">
        <w:rPr>
          <w:rFonts w:asciiTheme="majorHAnsi" w:eastAsia="Calibri" w:hAnsiTheme="majorHAnsi" w:cstheme="majorHAnsi"/>
          <w:i/>
          <w:sz w:val="16"/>
          <w:szCs w:val="16"/>
          <w:u w:val="single"/>
          <w:lang w:val="ro-MD"/>
        </w:rPr>
        <w:t>Cartofi</w:t>
      </w:r>
      <w:r w:rsidRPr="00D515D2">
        <w:rPr>
          <w:rFonts w:asciiTheme="majorHAnsi" w:eastAsia="Calibri" w:hAnsiTheme="majorHAnsi" w:cstheme="majorHAnsi"/>
          <w:sz w:val="16"/>
          <w:szCs w:val="16"/>
          <w:lang w:val="ro-MD"/>
        </w:rPr>
        <w:t xml:space="preserve"> – de la 53 pînă la 97 la sută.</w:t>
      </w:r>
      <w:r w:rsidRPr="00D515D2">
        <w:rPr>
          <w:rFonts w:asciiTheme="majorHAnsi" w:eastAsia="Calibri" w:hAnsiTheme="majorHAnsi" w:cstheme="majorHAnsi"/>
          <w:i/>
          <w:sz w:val="16"/>
          <w:szCs w:val="16"/>
          <w:lang w:val="ro-MD"/>
        </w:rPr>
        <w:t xml:space="preserve"> </w:t>
      </w:r>
      <w:r w:rsidRPr="00D515D2">
        <w:rPr>
          <w:rFonts w:asciiTheme="majorHAnsi" w:eastAsia="Calibri" w:hAnsiTheme="majorHAnsi" w:cstheme="majorHAnsi"/>
          <w:i/>
          <w:sz w:val="16"/>
          <w:szCs w:val="16"/>
          <w:u w:val="single"/>
          <w:lang w:val="ro-MD"/>
        </w:rPr>
        <w:t>Legume</w:t>
      </w:r>
      <w:r w:rsidRPr="00D515D2">
        <w:rPr>
          <w:rFonts w:asciiTheme="majorHAnsi" w:eastAsia="Calibri" w:hAnsiTheme="majorHAnsi" w:cstheme="majorHAnsi"/>
          <w:sz w:val="16"/>
          <w:szCs w:val="16"/>
          <w:lang w:val="ro-MD"/>
        </w:rPr>
        <w:t xml:space="preserve"> – de la 46 pînă la 97 la sută etc. </w:t>
      </w:r>
    </w:p>
  </w:footnote>
  <w:footnote w:id="10">
    <w:p w14:paraId="2EC2B973" w14:textId="1F88E9BF"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w:t>
      </w:r>
      <w:r w:rsidRPr="00D515D2">
        <w:rPr>
          <w:rFonts w:asciiTheme="majorHAnsi" w:hAnsiTheme="majorHAnsi" w:cstheme="majorHAnsi"/>
          <w:i/>
          <w:sz w:val="16"/>
          <w:szCs w:val="16"/>
          <w:u w:val="single"/>
          <w:lang w:val="ro-MD"/>
        </w:rPr>
        <w:t>Crupe și alte derivate ale cerealelor integrale</w:t>
      </w:r>
      <w:r w:rsidRPr="00D515D2">
        <w:rPr>
          <w:rFonts w:asciiTheme="majorHAnsi" w:hAnsiTheme="majorHAnsi" w:cstheme="majorHAnsi"/>
          <w:sz w:val="16"/>
          <w:szCs w:val="16"/>
          <w:lang w:val="ro-MD"/>
        </w:rPr>
        <w:t xml:space="preserve"> – între 103 și 188 la sută din cantitatea zilnică per copil aprobată, </w:t>
      </w:r>
      <w:r w:rsidRPr="00D515D2">
        <w:rPr>
          <w:rFonts w:asciiTheme="majorHAnsi" w:hAnsiTheme="majorHAnsi" w:cstheme="majorHAnsi"/>
          <w:i/>
          <w:sz w:val="16"/>
          <w:szCs w:val="16"/>
          <w:u w:val="single"/>
          <w:lang w:val="ro-MD"/>
        </w:rPr>
        <w:t>pâinea de grâu</w:t>
      </w:r>
      <w:r w:rsidRPr="00D515D2">
        <w:rPr>
          <w:rFonts w:asciiTheme="majorHAnsi" w:hAnsiTheme="majorHAnsi" w:cstheme="majorHAnsi"/>
          <w:sz w:val="16"/>
          <w:szCs w:val="16"/>
          <w:lang w:val="ro-MD"/>
        </w:rPr>
        <w:t xml:space="preserve"> – între 105 și 188 la sută, </w:t>
      </w:r>
      <w:r w:rsidRPr="00D515D2">
        <w:rPr>
          <w:rFonts w:asciiTheme="majorHAnsi" w:hAnsiTheme="majorHAnsi" w:cstheme="majorHAnsi"/>
          <w:i/>
          <w:sz w:val="16"/>
          <w:szCs w:val="16"/>
          <w:u w:val="single"/>
          <w:lang w:val="ro-MD"/>
        </w:rPr>
        <w:t>pâinea de secară</w:t>
      </w:r>
      <w:r w:rsidRPr="00D515D2">
        <w:rPr>
          <w:rFonts w:asciiTheme="majorHAnsi" w:hAnsiTheme="majorHAnsi" w:cstheme="majorHAnsi"/>
          <w:sz w:val="16"/>
          <w:szCs w:val="16"/>
          <w:lang w:val="ro-MD"/>
        </w:rPr>
        <w:t xml:space="preserve"> – de la 102 până la 203 la sută; </w:t>
      </w:r>
      <w:r w:rsidRPr="00D515D2">
        <w:rPr>
          <w:rFonts w:asciiTheme="majorHAnsi" w:hAnsiTheme="majorHAnsi" w:cstheme="majorHAnsi"/>
          <w:i/>
          <w:sz w:val="16"/>
          <w:szCs w:val="16"/>
          <w:u w:val="single"/>
          <w:lang w:val="ro-MD"/>
        </w:rPr>
        <w:t>leguminoasele</w:t>
      </w:r>
      <w:r w:rsidRPr="00D515D2">
        <w:rPr>
          <w:rFonts w:asciiTheme="majorHAnsi" w:hAnsiTheme="majorHAnsi" w:cstheme="majorHAnsi"/>
          <w:sz w:val="16"/>
          <w:szCs w:val="16"/>
          <w:lang w:val="ro-MD"/>
        </w:rPr>
        <w:t xml:space="preserve"> – de la 103 până la 475 la sută, </w:t>
      </w:r>
      <w:r w:rsidRPr="00D515D2">
        <w:rPr>
          <w:rFonts w:asciiTheme="majorHAnsi" w:hAnsiTheme="majorHAnsi" w:cstheme="majorHAnsi"/>
          <w:i/>
          <w:sz w:val="16"/>
          <w:szCs w:val="16"/>
          <w:u w:val="single"/>
          <w:lang w:val="ro-MD"/>
        </w:rPr>
        <w:t>brânza tare</w:t>
      </w:r>
      <w:r w:rsidRPr="00D515D2">
        <w:rPr>
          <w:rFonts w:asciiTheme="majorHAnsi" w:hAnsiTheme="majorHAnsi" w:cstheme="majorHAnsi"/>
          <w:sz w:val="16"/>
          <w:szCs w:val="16"/>
          <w:lang w:val="ro-MD"/>
        </w:rPr>
        <w:t xml:space="preserve"> – de la 103 până la 268 la sută, </w:t>
      </w:r>
      <w:r w:rsidRPr="00D515D2">
        <w:rPr>
          <w:rFonts w:asciiTheme="majorHAnsi" w:hAnsiTheme="majorHAnsi" w:cstheme="majorHAnsi"/>
          <w:i/>
          <w:sz w:val="16"/>
          <w:szCs w:val="16"/>
          <w:u w:val="single"/>
          <w:lang w:val="ro-MD"/>
        </w:rPr>
        <w:t>sarea iodată</w:t>
      </w:r>
      <w:r w:rsidRPr="00D515D2">
        <w:rPr>
          <w:rFonts w:asciiTheme="majorHAnsi" w:hAnsiTheme="majorHAnsi" w:cstheme="majorHAnsi"/>
          <w:sz w:val="16"/>
          <w:szCs w:val="16"/>
          <w:lang w:val="ro-MD"/>
        </w:rPr>
        <w:t xml:space="preserve"> – cantitatea zilnică per copil a fost asigurată în exces, aceasta variind de la 101 până la 368 la sută etc.</w:t>
      </w:r>
    </w:p>
  </w:footnote>
  <w:footnote w:id="11">
    <w:p w14:paraId="7F514691" w14:textId="1AD246E1"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w:t>
      </w:r>
      <w:r w:rsidRPr="00D515D2">
        <w:rPr>
          <w:rFonts w:asciiTheme="majorHAnsi" w:hAnsiTheme="majorHAnsi" w:cstheme="majorHAnsi"/>
          <w:i/>
          <w:sz w:val="16"/>
          <w:szCs w:val="16"/>
          <w:u w:val="single"/>
          <w:lang w:val="ro-MD"/>
        </w:rPr>
        <w:t>Cartofi</w:t>
      </w:r>
      <w:r w:rsidRPr="00D515D2">
        <w:rPr>
          <w:rFonts w:asciiTheme="majorHAnsi" w:hAnsiTheme="majorHAnsi" w:cstheme="majorHAnsi"/>
          <w:sz w:val="16"/>
          <w:szCs w:val="16"/>
          <w:lang w:val="ro-MD"/>
        </w:rPr>
        <w:t xml:space="preserve">  – la 47 instituții preșcolare de învățământ cantitatea zilnică per copil asigurată a variat de la 13 până la 96 la sută din cantitatea zilnică aprobată; </w:t>
      </w:r>
      <w:r w:rsidRPr="00D515D2">
        <w:rPr>
          <w:rFonts w:asciiTheme="majorHAnsi" w:hAnsiTheme="majorHAnsi" w:cstheme="majorHAnsi"/>
          <w:i/>
          <w:sz w:val="16"/>
          <w:szCs w:val="16"/>
          <w:u w:val="single"/>
          <w:lang w:val="ro-MD"/>
        </w:rPr>
        <w:t>fructe uscate</w:t>
      </w:r>
      <w:r w:rsidRPr="00D515D2">
        <w:rPr>
          <w:rFonts w:asciiTheme="majorHAnsi" w:hAnsiTheme="majorHAnsi" w:cstheme="majorHAnsi"/>
          <w:sz w:val="16"/>
          <w:szCs w:val="16"/>
          <w:lang w:val="ro-MD"/>
        </w:rPr>
        <w:t xml:space="preserve"> – de la 4 până la 90 la sută; </w:t>
      </w:r>
      <w:r w:rsidRPr="00D515D2">
        <w:rPr>
          <w:rFonts w:asciiTheme="majorHAnsi" w:hAnsiTheme="majorHAnsi" w:cstheme="majorHAnsi"/>
          <w:i/>
          <w:sz w:val="16"/>
          <w:szCs w:val="16"/>
          <w:u w:val="single"/>
          <w:lang w:val="ro-MD"/>
        </w:rPr>
        <w:t>ouă</w:t>
      </w:r>
      <w:r w:rsidRPr="00D515D2">
        <w:rPr>
          <w:rFonts w:asciiTheme="majorHAnsi" w:hAnsiTheme="majorHAnsi" w:cstheme="majorHAnsi"/>
          <w:sz w:val="16"/>
          <w:szCs w:val="16"/>
          <w:lang w:val="ro-MD"/>
        </w:rPr>
        <w:t xml:space="preserve"> – de la 9 la 95 la sută; </w:t>
      </w:r>
      <w:r w:rsidRPr="00D515D2">
        <w:rPr>
          <w:rFonts w:asciiTheme="majorHAnsi" w:hAnsiTheme="majorHAnsi" w:cstheme="majorHAnsi"/>
          <w:i/>
          <w:sz w:val="16"/>
          <w:szCs w:val="16"/>
          <w:u w:val="single"/>
          <w:lang w:val="ro-MD"/>
        </w:rPr>
        <w:t>legume</w:t>
      </w:r>
      <w:r w:rsidRPr="00D515D2">
        <w:rPr>
          <w:rFonts w:asciiTheme="majorHAnsi" w:hAnsiTheme="majorHAnsi" w:cstheme="majorHAnsi"/>
          <w:sz w:val="16"/>
          <w:szCs w:val="16"/>
          <w:lang w:val="ro-MD"/>
        </w:rPr>
        <w:t xml:space="preserve"> – de la 11 până la 95 la sută; </w:t>
      </w:r>
      <w:r w:rsidRPr="00D515D2">
        <w:rPr>
          <w:rFonts w:asciiTheme="majorHAnsi" w:hAnsiTheme="majorHAnsi" w:cstheme="majorHAnsi"/>
          <w:i/>
          <w:sz w:val="16"/>
          <w:szCs w:val="16"/>
          <w:u w:val="single"/>
          <w:lang w:val="ro-MD"/>
        </w:rPr>
        <w:t>lapte și produse lactate acide lichide</w:t>
      </w:r>
      <w:r w:rsidRPr="00D515D2">
        <w:rPr>
          <w:rFonts w:asciiTheme="majorHAnsi" w:hAnsiTheme="majorHAnsi" w:cstheme="majorHAnsi"/>
          <w:sz w:val="16"/>
          <w:szCs w:val="16"/>
          <w:lang w:val="ro-MD"/>
        </w:rPr>
        <w:t xml:space="preserve"> – de la 8 până la 97 la sută; </w:t>
      </w:r>
      <w:r w:rsidRPr="00D515D2">
        <w:rPr>
          <w:rFonts w:asciiTheme="majorHAnsi" w:hAnsiTheme="majorHAnsi" w:cstheme="majorHAnsi"/>
          <w:i/>
          <w:sz w:val="16"/>
          <w:szCs w:val="16"/>
          <w:u w:val="single"/>
          <w:lang w:val="ro-MD"/>
        </w:rPr>
        <w:t>brânză semigrasă</w:t>
      </w:r>
      <w:r w:rsidRPr="00D515D2">
        <w:rPr>
          <w:rFonts w:asciiTheme="majorHAnsi" w:hAnsiTheme="majorHAnsi" w:cstheme="majorHAnsi"/>
          <w:sz w:val="16"/>
          <w:szCs w:val="16"/>
          <w:lang w:val="ro-MD"/>
        </w:rPr>
        <w:t xml:space="preserve"> – între 10 și 97 la sută; </w:t>
      </w:r>
      <w:r w:rsidRPr="00D515D2">
        <w:rPr>
          <w:rFonts w:asciiTheme="majorHAnsi" w:hAnsiTheme="majorHAnsi" w:cstheme="majorHAnsi"/>
          <w:i/>
          <w:sz w:val="16"/>
          <w:szCs w:val="16"/>
          <w:u w:val="single"/>
          <w:lang w:val="ro-MD"/>
        </w:rPr>
        <w:t>carne</w:t>
      </w:r>
      <w:r w:rsidRPr="00D515D2">
        <w:rPr>
          <w:rFonts w:asciiTheme="majorHAnsi" w:hAnsiTheme="majorHAnsi" w:cstheme="majorHAnsi"/>
          <w:sz w:val="16"/>
          <w:szCs w:val="16"/>
          <w:lang w:val="ro-MD"/>
        </w:rPr>
        <w:t xml:space="preserve"> – de la 10 până la 97 la sută; </w:t>
      </w:r>
      <w:r w:rsidRPr="00D515D2">
        <w:rPr>
          <w:rFonts w:asciiTheme="majorHAnsi" w:hAnsiTheme="majorHAnsi" w:cstheme="majorHAnsi"/>
          <w:i/>
          <w:sz w:val="16"/>
          <w:szCs w:val="16"/>
          <w:u w:val="single"/>
          <w:lang w:val="ro-MD"/>
        </w:rPr>
        <w:t xml:space="preserve">pește </w:t>
      </w:r>
      <w:r w:rsidRPr="00D515D2">
        <w:rPr>
          <w:rFonts w:asciiTheme="majorHAnsi" w:hAnsiTheme="majorHAnsi" w:cstheme="majorHAnsi"/>
          <w:sz w:val="16"/>
          <w:szCs w:val="16"/>
          <w:lang w:val="ro-MD"/>
        </w:rPr>
        <w:t xml:space="preserve">– de la 22 până la 71 la sută etc. Supracantitatea zilnică per elev a fost asigurată la următoarele produse: </w:t>
      </w:r>
      <w:r w:rsidRPr="00D515D2">
        <w:rPr>
          <w:rFonts w:asciiTheme="majorHAnsi" w:hAnsiTheme="majorHAnsi" w:cstheme="majorHAnsi"/>
          <w:i/>
          <w:sz w:val="16"/>
          <w:szCs w:val="16"/>
          <w:u w:val="single"/>
          <w:lang w:val="ro-MD"/>
        </w:rPr>
        <w:t>pâine de grâu</w:t>
      </w:r>
      <w:r w:rsidRPr="00D515D2">
        <w:rPr>
          <w:rFonts w:asciiTheme="majorHAnsi" w:hAnsiTheme="majorHAnsi" w:cstheme="majorHAnsi"/>
          <w:sz w:val="16"/>
          <w:szCs w:val="16"/>
          <w:lang w:val="ro-MD"/>
        </w:rPr>
        <w:t xml:space="preserve"> – de la 103 până la 332 la sută; </w:t>
      </w:r>
      <w:r w:rsidRPr="00D515D2">
        <w:rPr>
          <w:rFonts w:asciiTheme="majorHAnsi" w:hAnsiTheme="majorHAnsi" w:cstheme="majorHAnsi"/>
          <w:i/>
          <w:sz w:val="16"/>
          <w:szCs w:val="16"/>
          <w:u w:val="single"/>
          <w:lang w:val="ro-MD"/>
        </w:rPr>
        <w:t>crupe și alte derivate ale cerealelor integrale</w:t>
      </w:r>
      <w:r w:rsidRPr="00D515D2">
        <w:rPr>
          <w:rFonts w:asciiTheme="majorHAnsi" w:hAnsiTheme="majorHAnsi" w:cstheme="majorHAnsi"/>
          <w:sz w:val="16"/>
          <w:szCs w:val="16"/>
          <w:lang w:val="ro-MD"/>
        </w:rPr>
        <w:t xml:space="preserve"> – de la 103 până la 219 la sută; </w:t>
      </w:r>
      <w:r w:rsidRPr="00D515D2">
        <w:rPr>
          <w:rFonts w:asciiTheme="majorHAnsi" w:hAnsiTheme="majorHAnsi" w:cstheme="majorHAnsi"/>
          <w:i/>
          <w:sz w:val="16"/>
          <w:szCs w:val="16"/>
          <w:u w:val="single"/>
          <w:lang w:val="ro-MD"/>
        </w:rPr>
        <w:t>leguminoase</w:t>
      </w:r>
      <w:r w:rsidRPr="00D515D2">
        <w:rPr>
          <w:rFonts w:asciiTheme="majorHAnsi" w:hAnsiTheme="majorHAnsi" w:cstheme="majorHAnsi"/>
          <w:sz w:val="16"/>
          <w:szCs w:val="16"/>
          <w:lang w:val="ro-MD"/>
        </w:rPr>
        <w:t xml:space="preserve"> – de la 104 până la 592 la sută;  </w:t>
      </w:r>
      <w:r w:rsidRPr="00D515D2">
        <w:rPr>
          <w:rFonts w:asciiTheme="majorHAnsi" w:hAnsiTheme="majorHAnsi" w:cstheme="majorHAnsi"/>
          <w:i/>
          <w:sz w:val="16"/>
          <w:szCs w:val="16"/>
          <w:u w:val="single"/>
          <w:lang w:val="ro-MD"/>
        </w:rPr>
        <w:t>produse de cofetărie</w:t>
      </w:r>
      <w:r w:rsidRPr="00D515D2">
        <w:rPr>
          <w:rFonts w:asciiTheme="majorHAnsi" w:hAnsiTheme="majorHAnsi" w:cstheme="majorHAnsi"/>
          <w:sz w:val="16"/>
          <w:szCs w:val="16"/>
          <w:lang w:val="ro-MD"/>
        </w:rPr>
        <w:t xml:space="preserve"> – de la 105 până la 1628 la sută; </w:t>
      </w:r>
      <w:r w:rsidRPr="00D515D2">
        <w:rPr>
          <w:rFonts w:asciiTheme="majorHAnsi" w:hAnsiTheme="majorHAnsi" w:cstheme="majorHAnsi"/>
          <w:i/>
          <w:sz w:val="16"/>
          <w:szCs w:val="16"/>
          <w:u w:val="single"/>
          <w:lang w:val="ro-MD"/>
        </w:rPr>
        <w:t>sare iodată</w:t>
      </w:r>
      <w:r w:rsidRPr="00D515D2">
        <w:rPr>
          <w:rFonts w:asciiTheme="majorHAnsi" w:hAnsiTheme="majorHAnsi" w:cstheme="majorHAnsi"/>
          <w:sz w:val="16"/>
          <w:szCs w:val="16"/>
          <w:lang w:val="ro-MD"/>
        </w:rPr>
        <w:t xml:space="preserve"> – de la 110 până la 642 la sută etc.</w:t>
      </w:r>
    </w:p>
  </w:footnote>
  <w:footnote w:id="12">
    <w:p w14:paraId="23F7C2A2" w14:textId="2FE90EBB"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Art.4 alin.(1) lit.h) din Legea nr.435- XVI din 28.12.2006 privind descentralizarea administrativă.</w:t>
      </w:r>
    </w:p>
  </w:footnote>
  <w:footnote w:id="13">
    <w:p w14:paraId="72F280B0" w14:textId="2A8B9520"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Ordinul comun al ministrului Educației, Culturii și Cercetării și ministrului Finanțelor nr.13/06 din 11.01.2019 „Cu privire la normele financiare pentru alimentarea copiilor/elevilor din instituțiile din învățământ”. </w:t>
      </w:r>
    </w:p>
  </w:footnote>
  <w:footnote w:id="14">
    <w:p w14:paraId="46B1D57F" w14:textId="77777777" w:rsidR="00A92B2A" w:rsidRPr="00D515D2" w:rsidRDefault="00A92B2A" w:rsidP="00D515D2">
      <w:pPr>
        <w:pStyle w:val="FootnoteText"/>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Grupele de grădiniță din cadrul școlii primare-grădiniță nr. 124 din sect. Botanica.</w:t>
      </w:r>
    </w:p>
  </w:footnote>
  <w:footnote w:id="15">
    <w:p w14:paraId="201CCC3D" w14:textId="77777777"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UAT:</w:t>
      </w:r>
      <w:r w:rsidRPr="00D515D2">
        <w:rPr>
          <w:rFonts w:asciiTheme="majorHAnsi" w:hAnsiTheme="majorHAnsi" w:cstheme="majorHAnsi"/>
          <w:b/>
          <w:sz w:val="16"/>
          <w:szCs w:val="16"/>
          <w:lang w:val="ro-MD"/>
        </w:rPr>
        <w:t xml:space="preserve"> </w:t>
      </w:r>
      <w:r w:rsidRPr="00D515D2">
        <w:rPr>
          <w:rFonts w:asciiTheme="majorHAnsi" w:hAnsiTheme="majorHAnsi" w:cstheme="majorHAnsi"/>
          <w:sz w:val="16"/>
          <w:szCs w:val="16"/>
          <w:lang w:val="ro-MD"/>
        </w:rPr>
        <w:t>Ialoveni – 3 instituții; Ungheni – 6 instituții; Comrat – 7 instituții; Edineț – 6 instituții;  Soroca – 9 instituții;  Nisporeni – 3 instituții; Fălești – 6 instituții; Sângerei – 4 instituții; Băcioi – 4 instituții; Măgdăcești – 1 instituție.</w:t>
      </w:r>
    </w:p>
  </w:footnote>
  <w:footnote w:id="16">
    <w:p w14:paraId="5C3FD6D9" w14:textId="7B56477A"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UAT:</w:t>
      </w:r>
      <w:r w:rsidRPr="00D515D2">
        <w:rPr>
          <w:rFonts w:asciiTheme="majorHAnsi" w:hAnsiTheme="majorHAnsi" w:cstheme="majorHAnsi"/>
          <w:b/>
          <w:sz w:val="16"/>
          <w:szCs w:val="16"/>
          <w:lang w:val="ro-MD"/>
        </w:rPr>
        <w:t xml:space="preserve"> </w:t>
      </w:r>
      <w:r w:rsidRPr="00D515D2">
        <w:rPr>
          <w:rFonts w:asciiTheme="majorHAnsi" w:hAnsiTheme="majorHAnsi" w:cstheme="majorHAnsi"/>
          <w:sz w:val="16"/>
          <w:szCs w:val="16"/>
          <w:lang w:val="ro-MD"/>
        </w:rPr>
        <w:t xml:space="preserve">Ialoveni – 1110 copii; Ungheni – 1959 copii; Comrat – 955 copii; Edineț – 714 copii; Soroca – 1011 copii; Nisporeni – 460 copii; Fălești – 535 copii; Sângerei – 794 copii;  Băcioi – 403 copii; Măgdăcești – 206 copii. </w:t>
      </w:r>
    </w:p>
  </w:footnote>
  <w:footnote w:id="17">
    <w:p w14:paraId="7139B291" w14:textId="7D41B9E0"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UAT:</w:t>
      </w:r>
      <w:r w:rsidRPr="00D515D2">
        <w:rPr>
          <w:rFonts w:asciiTheme="majorHAnsi" w:hAnsiTheme="majorHAnsi" w:cstheme="majorHAnsi"/>
          <w:b/>
          <w:sz w:val="16"/>
          <w:szCs w:val="16"/>
          <w:lang w:val="ro-MD"/>
        </w:rPr>
        <w:t xml:space="preserve"> </w:t>
      </w:r>
      <w:r w:rsidRPr="00D515D2">
        <w:rPr>
          <w:rFonts w:asciiTheme="majorHAnsi" w:hAnsiTheme="majorHAnsi" w:cstheme="majorHAnsi"/>
          <w:sz w:val="16"/>
          <w:szCs w:val="16"/>
          <w:lang w:val="ro-MD"/>
        </w:rPr>
        <w:t>Ialoveni – 3470,2 mii lei; Ungheni – 7674,5 mii lei;  Comrat – 4161,0 mii lei; Edineț – 2295,2 mii lei; Soroca – 6155,0 mii lei; Nisporeni – 2025,9 mii lei; Fălești – 3148,3 mii lei; Sângerei – 2896,4 mii lei; Băcioi – 1566,6 mii lei; Măgdăcești – 1171,0 mii lei.</w:t>
      </w:r>
    </w:p>
  </w:footnote>
  <w:footnote w:id="18">
    <w:p w14:paraId="4D844D0D" w14:textId="5C66E3D4"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UAT:</w:t>
      </w:r>
      <w:r w:rsidRPr="00D515D2">
        <w:rPr>
          <w:rFonts w:asciiTheme="majorHAnsi" w:hAnsiTheme="majorHAnsi" w:cstheme="majorHAnsi"/>
          <w:b/>
          <w:sz w:val="16"/>
          <w:szCs w:val="16"/>
          <w:lang w:val="ro-MD"/>
        </w:rPr>
        <w:t xml:space="preserve"> </w:t>
      </w:r>
      <w:r w:rsidRPr="00D515D2">
        <w:rPr>
          <w:rFonts w:asciiTheme="majorHAnsi" w:hAnsiTheme="majorHAnsi" w:cstheme="majorHAnsi"/>
          <w:sz w:val="16"/>
          <w:szCs w:val="16"/>
          <w:lang w:val="ro-MD"/>
        </w:rPr>
        <w:t>Ialoveni – 2737,2 mii lei;  Ungheni – 4747,5 mii lei; Comrat – 2555,0 mii lei; Edineț – 1301,6 mii lei; Soroca – 3296,1 mii lei; Nisporeni – 945 mii lei; Fălești – 2127,6 mii lei; Sângerei – 1930,9 mii lei;  Băcioi – 1051,8 mii lei; Măgdăcești – 792,6 mii lei.</w:t>
      </w:r>
    </w:p>
  </w:footnote>
  <w:footnote w:id="19">
    <w:p w14:paraId="678CC69C" w14:textId="7EEAA740"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UAT:</w:t>
      </w:r>
      <w:r w:rsidRPr="00D515D2">
        <w:rPr>
          <w:rFonts w:asciiTheme="majorHAnsi" w:hAnsiTheme="majorHAnsi" w:cstheme="majorHAnsi"/>
          <w:b/>
          <w:sz w:val="16"/>
          <w:szCs w:val="16"/>
          <w:lang w:val="ro-MD"/>
        </w:rPr>
        <w:t xml:space="preserve"> </w:t>
      </w:r>
      <w:r w:rsidRPr="00D515D2">
        <w:rPr>
          <w:rFonts w:asciiTheme="majorHAnsi" w:hAnsiTheme="majorHAnsi" w:cstheme="majorHAnsi"/>
          <w:sz w:val="16"/>
          <w:szCs w:val="16"/>
          <w:lang w:val="ro-MD"/>
        </w:rPr>
        <w:t>Ialoveni – 733,0 mii lei; Ungheni – 2927,0 mii lei; Comrat – 1606,0 mii lei; Edineț – 993,6 mii lei; Soroca – 2858,9 mii lei; Nisporeni – 1080,9 mii lei; Fălești – 1020,7 mii lei; Sângerei – 965,5 mii lei; Băcioi – 514,8 mii lei; Măgdăcești – 378,4 mii lei.</w:t>
      </w:r>
    </w:p>
  </w:footnote>
  <w:footnote w:id="20">
    <w:p w14:paraId="72C1E4BC" w14:textId="26FE37E6" w:rsidR="00A92B2A" w:rsidRPr="00D515D2" w:rsidRDefault="00A92B2A" w:rsidP="00D515D2">
      <w:pPr>
        <w:pStyle w:val="FootnoteText"/>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UAT Măgdăcești, Grădinița „Floricica”.</w:t>
      </w:r>
    </w:p>
  </w:footnote>
  <w:footnote w:id="21">
    <w:p w14:paraId="384F1A38" w14:textId="0473F7CC"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SRL Victoris-Impex a livrat în aceeași perioadă (semestrul I) pește la prețuri diferite, de 37,5 lei/kg (la DETS Botanica) și, respectiv, 41,76 lei/kg (DETS Buiucani) și în semestru II – la prețul de 37,6 lei/kg (DETS Buiucani) și, respectiv, 43,01 lei/kg (DETS Ciocana); SRL Pascolina a livrat pește în semestrul II la prețul de 39,9 lei/kg (DETS Botanica) și, respectiv, 44,22 lei/kg (DETS Centru); file de găină (în semestrul I) – la prețul de 57,6 lei/kg (DETS Botanica) și, respectiv, 64,8 lei/kg (DETS Ciocana); SRL Asmager – a livrat pește în semestrul II la prețuri diferite, de 37,14 lei/kg (DETS Centru) și, respectiv, 43,3 lei/kg (DETS Râșcani).</w:t>
      </w:r>
    </w:p>
  </w:footnote>
  <w:footnote w:id="22">
    <w:p w14:paraId="6D01546F" w14:textId="577CF2EE" w:rsidR="00A92B2A" w:rsidRPr="00D515D2" w:rsidRDefault="00A92B2A">
      <w:pPr>
        <w:pStyle w:val="FootnoteText"/>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Ca exemplu, DETS Buiucani a procurat pește încheind 4 contracte, câte 2 contracte cu 2 agenți economici (cu SRL Victoris-Impex, și cu SRL Fabi-Lina – pentru perioada octombrie – decembrie); DETS Centru, a procurat pește de la 2 agenți economici, încheind 3 contracte, dintre care unul de mică valoare (cu SRL Amager), și 2 contracte pentru una și aceeași perioadă - semestrul II, cu doi agenți economici la prețul per/kg diferit (SRL Pascolina cu 44,22 lei/kg și SRL Amager cu 37,14 lei/kg).</w:t>
      </w:r>
    </w:p>
  </w:footnote>
  <w:footnote w:id="23">
    <w:p w14:paraId="0EC1F87D" w14:textId="11801900"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w:t>
      </w:r>
      <w:r w:rsidRPr="00D515D2">
        <w:rPr>
          <w:rFonts w:asciiTheme="majorHAnsi" w:hAnsiTheme="majorHAnsi" w:cstheme="majorHAnsi"/>
          <w:i/>
          <w:sz w:val="16"/>
          <w:szCs w:val="16"/>
          <w:lang w:val="ro-MD"/>
        </w:rPr>
        <w:t>Ca exemplu,</w:t>
      </w:r>
      <w:r w:rsidRPr="00D515D2">
        <w:rPr>
          <w:rFonts w:asciiTheme="majorHAnsi" w:hAnsiTheme="majorHAnsi" w:cstheme="majorHAnsi"/>
          <w:sz w:val="16"/>
          <w:szCs w:val="16"/>
          <w:lang w:val="ro-MD"/>
        </w:rPr>
        <w:t xml:space="preserve"> primăria or. Ialoveni și primăria com. Băcioi au procurat </w:t>
      </w:r>
      <w:r w:rsidRPr="00D515D2">
        <w:rPr>
          <w:rFonts w:asciiTheme="majorHAnsi" w:hAnsiTheme="majorHAnsi" w:cstheme="majorHAnsi"/>
          <w:i/>
          <w:sz w:val="16"/>
          <w:szCs w:val="16"/>
          <w:lang w:val="ro-MD"/>
        </w:rPr>
        <w:t xml:space="preserve">peștele </w:t>
      </w:r>
      <w:r w:rsidRPr="00D515D2">
        <w:rPr>
          <w:rFonts w:asciiTheme="majorHAnsi" w:hAnsiTheme="majorHAnsi" w:cstheme="majorHAnsi"/>
          <w:sz w:val="16"/>
          <w:szCs w:val="16"/>
          <w:lang w:val="ro-MD"/>
        </w:rPr>
        <w:t xml:space="preserve">în primul semestru al anului 2019 la prețul de 38,4 lei/kg (Ialoveni) și la prețul de 43,5 lei/kg (Băcioi); în semestrul întâi – </w:t>
      </w:r>
      <w:r w:rsidRPr="00D515D2">
        <w:rPr>
          <w:rFonts w:asciiTheme="majorHAnsi" w:hAnsiTheme="majorHAnsi" w:cstheme="majorHAnsi"/>
          <w:i/>
          <w:sz w:val="16"/>
          <w:szCs w:val="16"/>
          <w:lang w:val="ro-MD"/>
        </w:rPr>
        <w:t>carnea de vită</w:t>
      </w:r>
      <w:r w:rsidRPr="00D515D2">
        <w:rPr>
          <w:rFonts w:asciiTheme="majorHAnsi" w:hAnsiTheme="majorHAnsi" w:cstheme="majorHAnsi"/>
          <w:sz w:val="16"/>
          <w:szCs w:val="16"/>
          <w:lang w:val="ro-MD"/>
        </w:rPr>
        <w:t xml:space="preserve"> la prețul de 107,4 lei/kg (Ialoveni) și la prețul de 99 lei/kg (Băcioi); </w:t>
      </w:r>
      <w:r w:rsidRPr="00D515D2">
        <w:rPr>
          <w:rFonts w:asciiTheme="majorHAnsi" w:hAnsiTheme="majorHAnsi" w:cstheme="majorHAnsi"/>
          <w:i/>
          <w:sz w:val="16"/>
          <w:szCs w:val="16"/>
          <w:lang w:val="ro-MD"/>
        </w:rPr>
        <w:t>fileul de găină</w:t>
      </w:r>
      <w:r w:rsidRPr="00D515D2">
        <w:rPr>
          <w:rFonts w:asciiTheme="majorHAnsi" w:hAnsiTheme="majorHAnsi" w:cstheme="majorHAnsi"/>
          <w:sz w:val="16"/>
          <w:szCs w:val="16"/>
          <w:lang w:val="ro-MD"/>
        </w:rPr>
        <w:t xml:space="preserve"> – la prețul de 56,4 lei/kg (Ialoveni) și de 59,7 lei/kg (Băcioi); </w:t>
      </w:r>
      <w:r w:rsidRPr="00D515D2">
        <w:rPr>
          <w:rFonts w:asciiTheme="majorHAnsi" w:hAnsiTheme="majorHAnsi" w:cstheme="majorHAnsi"/>
          <w:i/>
          <w:sz w:val="16"/>
          <w:szCs w:val="16"/>
          <w:lang w:val="ro-MD"/>
        </w:rPr>
        <w:t>banane</w:t>
      </w:r>
      <w:r w:rsidRPr="00D515D2">
        <w:rPr>
          <w:rFonts w:asciiTheme="majorHAnsi" w:hAnsiTheme="majorHAnsi" w:cstheme="majorHAnsi"/>
          <w:sz w:val="16"/>
          <w:szCs w:val="16"/>
          <w:lang w:val="ro-MD"/>
        </w:rPr>
        <w:t xml:space="preserve"> în trimestrele I și II la prețul de 28,6 lei/kg și în trimestrele III și IV – la prețul de 22,4 lei/kg (Ialoveni), iar primăria Băcioi – în trimestrele I, II și III, la prețul de 35 lei/kg, și în trimestrul IV – la prețul de 28 lei/kg; </w:t>
      </w:r>
      <w:r w:rsidRPr="00D515D2">
        <w:rPr>
          <w:rFonts w:asciiTheme="majorHAnsi" w:hAnsiTheme="majorHAnsi" w:cstheme="majorHAnsi"/>
          <w:i/>
          <w:sz w:val="16"/>
          <w:szCs w:val="16"/>
          <w:lang w:val="ro-MD"/>
        </w:rPr>
        <w:t>dovlecei</w:t>
      </w:r>
      <w:r w:rsidRPr="00D515D2">
        <w:rPr>
          <w:rFonts w:asciiTheme="majorHAnsi" w:hAnsiTheme="majorHAnsi" w:cstheme="majorHAnsi"/>
          <w:sz w:val="16"/>
          <w:szCs w:val="16"/>
          <w:lang w:val="ro-MD"/>
        </w:rPr>
        <w:t xml:space="preserve"> – primăria Ialoveni, în semestrul II – la prețul de 6,92 lei/kg, pe când primăria Băcioi – în trimestrul III – la prețul de 50 lei/kg, și în trimestrul IV – la prețul de 26 lei/kg; </w:t>
      </w:r>
      <w:r w:rsidRPr="00D515D2">
        <w:rPr>
          <w:rFonts w:asciiTheme="majorHAnsi" w:hAnsiTheme="majorHAnsi" w:cstheme="majorHAnsi"/>
          <w:i/>
          <w:sz w:val="16"/>
          <w:szCs w:val="16"/>
          <w:lang w:val="ro-MD"/>
        </w:rPr>
        <w:t xml:space="preserve">castraveți </w:t>
      </w:r>
      <w:r w:rsidRPr="00D515D2">
        <w:rPr>
          <w:rFonts w:asciiTheme="majorHAnsi" w:hAnsiTheme="majorHAnsi" w:cstheme="majorHAnsi"/>
          <w:sz w:val="16"/>
          <w:szCs w:val="16"/>
          <w:lang w:val="ro-MD"/>
        </w:rPr>
        <w:t>– primăria Ialoveni a achiziționat, în trimestrele III și IV, la prețul de 32,6 și 10,9 lei/kg, iar primăria Băcioi, în aceeași perioadă, la prețul de 45 lei/kg (trimestrul III) și de 27 lei/kg (trimestrul IV); roșii – primăria Ialoveni a procurat, în trimestrele II, III și IV, la prețul de 29,8 și 9,9 lei/kg, iar primăria Băcioi – la prețul de 45 lei/kg (în trimestrele II și III) și de 29,9 lei/kg (în trimestrul IV) etc.</w:t>
      </w:r>
    </w:p>
  </w:footnote>
  <w:footnote w:id="24">
    <w:p w14:paraId="0FA5C243" w14:textId="07747984" w:rsidR="00A92B2A" w:rsidRPr="00D515D2" w:rsidRDefault="00A92B2A" w:rsidP="00D515D2">
      <w:pPr>
        <w:pStyle w:val="FootnoteText"/>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LT „Gaudeamus”; LT „Ginta Latină”; LT Budești; LT „M. Berezovschi” și LT „Academia Copiilor”.</w:t>
      </w:r>
    </w:p>
  </w:footnote>
  <w:footnote w:id="25">
    <w:p w14:paraId="0D7179E8" w14:textId="6CD9B495" w:rsidR="00A92B2A" w:rsidRPr="00D515D2" w:rsidRDefault="00A92B2A" w:rsidP="00D515D2">
      <w:pPr>
        <w:pStyle w:val="FootnoteText"/>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SRL „Savuros-Prim”; ÎI „Costiuc Larisa” și SRL „Tractexim”.</w:t>
      </w:r>
    </w:p>
  </w:footnote>
  <w:footnote w:id="26">
    <w:p w14:paraId="5B45CFA0" w14:textId="497490BC"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Ordinul comun al</w:t>
      </w:r>
      <w:r>
        <w:rPr>
          <w:rFonts w:asciiTheme="majorHAnsi" w:hAnsiTheme="majorHAnsi" w:cstheme="majorHAnsi"/>
          <w:sz w:val="16"/>
          <w:szCs w:val="16"/>
          <w:lang w:val="ro-MD"/>
        </w:rPr>
        <w:t xml:space="preserve"> </w:t>
      </w:r>
      <w:r w:rsidRPr="00D515D2">
        <w:rPr>
          <w:rFonts w:asciiTheme="majorHAnsi" w:hAnsiTheme="majorHAnsi" w:cstheme="majorHAnsi"/>
          <w:sz w:val="16"/>
          <w:szCs w:val="16"/>
          <w:lang w:val="ro-MD"/>
        </w:rPr>
        <w:t xml:space="preserve">ministrului Educației, Culturii și Cercetării și al ministrului Finanțelor nr.13/6 din 11.01.2019 „Cu privire la normele financiare pentru alimentarea copiilor/elevilor din instituțiile din învățământ”. </w:t>
      </w:r>
    </w:p>
  </w:footnote>
  <w:footnote w:id="27">
    <w:p w14:paraId="48691528" w14:textId="10A79302" w:rsidR="00A92B2A" w:rsidRPr="00D515D2" w:rsidRDefault="00A92B2A" w:rsidP="00D515D2">
      <w:pPr>
        <w:pStyle w:val="FootnoteText"/>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Acești elevi sunt alimentați gratuit din contul mijloacelor alocate din bugetul local de către CMC în cuantum de 13,65 lei/elev/zi. </w:t>
      </w:r>
    </w:p>
  </w:footnote>
  <w:footnote w:id="28">
    <w:p w14:paraId="6683EC48" w14:textId="4DF8E4EA" w:rsidR="00A92B2A" w:rsidRPr="00D515D2" w:rsidRDefault="00A92B2A" w:rsidP="00D515D2">
      <w:pPr>
        <w:pStyle w:val="FootnoteText"/>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ÎS „Adolescența”; ÎS „Liceist”; ÎS „Rîșcani – SC”; ÎS „Bucuria-El”; ÎM „Piața Centrală”.</w:t>
      </w:r>
    </w:p>
  </w:footnote>
  <w:footnote w:id="29">
    <w:p w14:paraId="7541DDE6" w14:textId="0F316054" w:rsidR="00A92B2A" w:rsidRPr="00D515D2" w:rsidRDefault="00A92B2A" w:rsidP="007436DF">
      <w:pPr>
        <w:pStyle w:val="FootnoteText"/>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Centrul de excelență în transporturi din mun. Chișinău și Școala profesională nr.4 din mun. Chișinău</w:t>
      </w:r>
      <w:r w:rsidRPr="00197A54">
        <w:rPr>
          <w:rFonts w:asciiTheme="majorHAnsi" w:hAnsiTheme="majorHAnsi" w:cstheme="majorHAnsi"/>
          <w:sz w:val="16"/>
          <w:szCs w:val="16"/>
          <w:lang w:val="ro-MD"/>
        </w:rPr>
        <w:t xml:space="preserve"> </w:t>
      </w:r>
      <w:r>
        <w:rPr>
          <w:rFonts w:asciiTheme="majorHAnsi" w:hAnsiTheme="majorHAnsi" w:cstheme="majorHAnsi"/>
          <w:sz w:val="16"/>
          <w:szCs w:val="16"/>
          <w:lang w:val="ro-MD"/>
        </w:rPr>
        <w:t>(p</w:t>
      </w:r>
      <w:r w:rsidRPr="00D515D2">
        <w:rPr>
          <w:rFonts w:asciiTheme="majorHAnsi" w:hAnsiTheme="majorHAnsi" w:cstheme="majorHAnsi"/>
          <w:sz w:val="16"/>
          <w:szCs w:val="16"/>
          <w:lang w:val="ro-MD"/>
        </w:rPr>
        <w:t>robele de audit au fost acumulate în cadrul misiunii auditului financiar la MECC și preluate pentru comparație</w:t>
      </w:r>
      <w:r>
        <w:rPr>
          <w:rFonts w:asciiTheme="majorHAnsi" w:hAnsiTheme="majorHAnsi" w:cstheme="majorHAnsi"/>
          <w:sz w:val="16"/>
          <w:szCs w:val="16"/>
          <w:lang w:val="ro-MD"/>
        </w:rPr>
        <w:t>)</w:t>
      </w:r>
      <w:r w:rsidRPr="00D515D2">
        <w:rPr>
          <w:rFonts w:asciiTheme="majorHAnsi" w:hAnsiTheme="majorHAnsi" w:cstheme="majorHAnsi"/>
          <w:sz w:val="16"/>
          <w:szCs w:val="16"/>
          <w:lang w:val="ro-MD"/>
        </w:rPr>
        <w:t>.</w:t>
      </w:r>
    </w:p>
  </w:footnote>
  <w:footnote w:id="30">
    <w:p w14:paraId="0BF27377" w14:textId="154D033C"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w:t>
      </w:r>
      <w:r w:rsidRPr="00D515D2">
        <w:rPr>
          <w:rFonts w:asciiTheme="majorHAnsi" w:hAnsiTheme="majorHAnsi" w:cstheme="majorHAnsi"/>
          <w:color w:val="000000" w:themeColor="text1"/>
          <w:sz w:val="16"/>
          <w:szCs w:val="16"/>
          <w:lang w:val="ro-MD"/>
        </w:rPr>
        <w:t xml:space="preserve">Pct. 16 din Lista genurilor de activitate al căror specific permite efectuarea încasărilor bănești în numerar fără aplicarea echipamentelor de casă și de control, anexată la Regulamentul cu privire la exploatarea echipamentelor de casă și de control pentru efectuarea decontărilor în numerar și/sau prin alt instrument de plată, care la rândul său este aprobat prin Anexa nr.3 la Hotărârea Guvernului nr.141 din 27.02.2019 </w:t>
      </w:r>
      <w:r w:rsidRPr="00D515D2">
        <w:rPr>
          <w:rFonts w:asciiTheme="majorHAnsi" w:hAnsiTheme="majorHAnsi" w:cstheme="majorHAnsi"/>
          <w:sz w:val="16"/>
          <w:szCs w:val="16"/>
          <w:lang w:val="ro-MD"/>
        </w:rPr>
        <w:t>„Cu privire la aplicarea echipamentelor de casă și de control la efectuarea decontărilor”.</w:t>
      </w:r>
    </w:p>
  </w:footnote>
  <w:footnote w:id="31">
    <w:p w14:paraId="025D7AA6" w14:textId="77777777"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Legumele, fructele, carnea și peștele.</w:t>
      </w:r>
    </w:p>
  </w:footnote>
  <w:footnote w:id="32">
    <w:p w14:paraId="0EF5881E" w14:textId="6190304B"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w:t>
      </w:r>
      <w:r w:rsidRPr="00D515D2">
        <w:rPr>
          <w:rFonts w:asciiTheme="majorHAnsi" w:hAnsiTheme="majorHAnsi" w:cstheme="majorHAnsi"/>
          <w:i/>
          <w:color w:val="000000" w:themeColor="text1"/>
          <w:sz w:val="16"/>
          <w:szCs w:val="16"/>
          <w:lang w:val="ro-MD"/>
        </w:rPr>
        <w:t>De exemplu,</w:t>
      </w:r>
      <w:r w:rsidRPr="00D515D2">
        <w:rPr>
          <w:rFonts w:asciiTheme="majorHAnsi" w:hAnsiTheme="majorHAnsi" w:cstheme="majorHAnsi"/>
          <w:color w:val="000000" w:themeColor="text1"/>
          <w:sz w:val="16"/>
          <w:szCs w:val="16"/>
          <w:lang w:val="ro-MD"/>
        </w:rPr>
        <w:t xml:space="preserve"> în perioada </w:t>
      </w:r>
      <w:r w:rsidRPr="00D515D2">
        <w:rPr>
          <w:rFonts w:asciiTheme="majorHAnsi" w:hAnsiTheme="majorHAnsi" w:cstheme="majorHAnsi"/>
          <w:b/>
          <w:i/>
          <w:color w:val="000000" w:themeColor="text1"/>
          <w:sz w:val="16"/>
          <w:szCs w:val="16"/>
          <w:lang w:val="ro-MD"/>
        </w:rPr>
        <w:t>ianuarie-martie,</w:t>
      </w:r>
      <w:r w:rsidRPr="00D515D2">
        <w:rPr>
          <w:rFonts w:asciiTheme="majorHAnsi" w:hAnsiTheme="majorHAnsi" w:cstheme="majorHAnsi"/>
          <w:color w:val="000000" w:themeColor="text1"/>
          <w:sz w:val="16"/>
          <w:szCs w:val="16"/>
          <w:lang w:val="ro-MD"/>
        </w:rPr>
        <w:t xml:space="preserve"> prețul de procurare a </w:t>
      </w:r>
      <w:r w:rsidRPr="00D515D2">
        <w:rPr>
          <w:rFonts w:asciiTheme="majorHAnsi" w:hAnsiTheme="majorHAnsi" w:cstheme="majorHAnsi"/>
          <w:i/>
          <w:color w:val="000000" w:themeColor="text1"/>
          <w:sz w:val="16"/>
          <w:szCs w:val="16"/>
          <w:lang w:val="ro-MD"/>
        </w:rPr>
        <w:t>ardeiului</w:t>
      </w:r>
      <w:r w:rsidRPr="00D515D2">
        <w:rPr>
          <w:rFonts w:asciiTheme="majorHAnsi" w:hAnsiTheme="majorHAnsi" w:cstheme="majorHAnsi"/>
          <w:color w:val="000000" w:themeColor="text1"/>
          <w:sz w:val="16"/>
          <w:szCs w:val="16"/>
          <w:lang w:val="ro-MD"/>
        </w:rPr>
        <w:t xml:space="preserve"> a variat de la 48 până la 55 lei/kg; prețul de procurare a </w:t>
      </w:r>
      <w:r w:rsidRPr="00D515D2">
        <w:rPr>
          <w:rFonts w:asciiTheme="majorHAnsi" w:hAnsiTheme="majorHAnsi" w:cstheme="majorHAnsi"/>
          <w:i/>
          <w:color w:val="000000" w:themeColor="text1"/>
          <w:sz w:val="16"/>
          <w:szCs w:val="16"/>
          <w:lang w:val="ro-MD"/>
        </w:rPr>
        <w:t>cartofului</w:t>
      </w:r>
      <w:r w:rsidRPr="00D515D2">
        <w:rPr>
          <w:rFonts w:asciiTheme="majorHAnsi" w:hAnsiTheme="majorHAnsi" w:cstheme="majorHAnsi"/>
          <w:color w:val="000000" w:themeColor="text1"/>
          <w:sz w:val="16"/>
          <w:szCs w:val="16"/>
          <w:lang w:val="ro-MD"/>
        </w:rPr>
        <w:t xml:space="preserve"> – de la 7,4 până la 9 lei/kg; </w:t>
      </w:r>
      <w:r w:rsidRPr="00D515D2">
        <w:rPr>
          <w:rFonts w:asciiTheme="majorHAnsi" w:hAnsiTheme="majorHAnsi" w:cstheme="majorHAnsi"/>
          <w:i/>
          <w:color w:val="000000" w:themeColor="text1"/>
          <w:sz w:val="16"/>
          <w:szCs w:val="16"/>
          <w:lang w:val="ro-MD"/>
        </w:rPr>
        <w:t>ceapa</w:t>
      </w:r>
      <w:r w:rsidRPr="00D515D2">
        <w:rPr>
          <w:rFonts w:asciiTheme="majorHAnsi" w:hAnsiTheme="majorHAnsi" w:cstheme="majorHAnsi"/>
          <w:color w:val="000000" w:themeColor="text1"/>
          <w:sz w:val="16"/>
          <w:szCs w:val="16"/>
          <w:lang w:val="ro-MD"/>
        </w:rPr>
        <w:t xml:space="preserve"> – 11-13 lei/kg; </w:t>
      </w:r>
      <w:r w:rsidRPr="00D515D2">
        <w:rPr>
          <w:rFonts w:asciiTheme="majorHAnsi" w:hAnsiTheme="majorHAnsi" w:cstheme="majorHAnsi"/>
          <w:i/>
          <w:color w:val="000000" w:themeColor="text1"/>
          <w:sz w:val="16"/>
          <w:szCs w:val="16"/>
          <w:lang w:val="ro-MD"/>
        </w:rPr>
        <w:t>morcovul</w:t>
      </w:r>
      <w:r w:rsidRPr="00D515D2">
        <w:rPr>
          <w:rFonts w:asciiTheme="majorHAnsi" w:hAnsiTheme="majorHAnsi" w:cstheme="majorHAnsi"/>
          <w:color w:val="000000" w:themeColor="text1"/>
          <w:sz w:val="16"/>
          <w:szCs w:val="16"/>
          <w:lang w:val="ro-MD"/>
        </w:rPr>
        <w:t xml:space="preserve"> – 8,5-12 lei/kg; </w:t>
      </w:r>
      <w:r w:rsidRPr="00D515D2">
        <w:rPr>
          <w:rFonts w:asciiTheme="majorHAnsi" w:hAnsiTheme="majorHAnsi" w:cstheme="majorHAnsi"/>
          <w:i/>
          <w:color w:val="000000" w:themeColor="text1"/>
          <w:sz w:val="16"/>
          <w:szCs w:val="16"/>
          <w:lang w:val="ro-MD"/>
        </w:rPr>
        <w:t>roșiile</w:t>
      </w:r>
      <w:r w:rsidRPr="00D515D2">
        <w:rPr>
          <w:rFonts w:asciiTheme="majorHAnsi" w:hAnsiTheme="majorHAnsi" w:cstheme="majorHAnsi"/>
          <w:color w:val="000000" w:themeColor="text1"/>
          <w:sz w:val="16"/>
          <w:szCs w:val="16"/>
          <w:lang w:val="ro-MD"/>
        </w:rPr>
        <w:t xml:space="preserve"> – 28,6-32,9 lei/kg; </w:t>
      </w:r>
      <w:r w:rsidRPr="00D515D2">
        <w:rPr>
          <w:rFonts w:asciiTheme="majorHAnsi" w:hAnsiTheme="majorHAnsi" w:cstheme="majorHAnsi"/>
          <w:i/>
          <w:color w:val="000000" w:themeColor="text1"/>
          <w:sz w:val="16"/>
          <w:szCs w:val="16"/>
          <w:lang w:val="ro-MD"/>
        </w:rPr>
        <w:t>varza</w:t>
      </w:r>
      <w:r w:rsidRPr="00D515D2">
        <w:rPr>
          <w:rFonts w:asciiTheme="majorHAnsi" w:hAnsiTheme="majorHAnsi" w:cstheme="majorHAnsi"/>
          <w:color w:val="000000" w:themeColor="text1"/>
          <w:sz w:val="16"/>
          <w:szCs w:val="16"/>
          <w:lang w:val="ro-MD"/>
        </w:rPr>
        <w:t xml:space="preserve"> – 8,5-12,8 lei/kg; </w:t>
      </w:r>
      <w:r w:rsidRPr="00D515D2">
        <w:rPr>
          <w:rFonts w:asciiTheme="majorHAnsi" w:hAnsiTheme="majorHAnsi" w:cstheme="majorHAnsi"/>
          <w:i/>
          <w:color w:val="000000" w:themeColor="text1"/>
          <w:sz w:val="16"/>
          <w:szCs w:val="16"/>
          <w:lang w:val="ro-MD"/>
        </w:rPr>
        <w:t xml:space="preserve">carnea de bovină </w:t>
      </w:r>
      <w:r w:rsidRPr="00D515D2">
        <w:rPr>
          <w:rFonts w:asciiTheme="majorHAnsi" w:hAnsiTheme="majorHAnsi" w:cstheme="majorHAnsi"/>
          <w:color w:val="000000" w:themeColor="text1"/>
          <w:sz w:val="16"/>
          <w:szCs w:val="16"/>
          <w:lang w:val="ro-MD"/>
        </w:rPr>
        <w:t xml:space="preserve">– de la 82 până la 112 lei/kg; </w:t>
      </w:r>
      <w:r w:rsidRPr="00D515D2">
        <w:rPr>
          <w:rFonts w:asciiTheme="majorHAnsi" w:hAnsiTheme="majorHAnsi" w:cstheme="majorHAnsi"/>
          <w:i/>
          <w:color w:val="000000" w:themeColor="text1"/>
          <w:sz w:val="16"/>
          <w:szCs w:val="16"/>
          <w:lang w:val="ro-MD"/>
        </w:rPr>
        <w:t>fileul de pui</w:t>
      </w:r>
      <w:r w:rsidRPr="00D515D2">
        <w:rPr>
          <w:rFonts w:asciiTheme="majorHAnsi" w:hAnsiTheme="majorHAnsi" w:cstheme="majorHAnsi"/>
          <w:color w:val="000000" w:themeColor="text1"/>
          <w:sz w:val="16"/>
          <w:szCs w:val="16"/>
          <w:lang w:val="ro-MD"/>
        </w:rPr>
        <w:t xml:space="preserve"> – 61-65 lei/kg etc. În perioada </w:t>
      </w:r>
      <w:r w:rsidRPr="00D515D2">
        <w:rPr>
          <w:rFonts w:asciiTheme="majorHAnsi" w:hAnsiTheme="majorHAnsi" w:cstheme="majorHAnsi"/>
          <w:b/>
          <w:i/>
          <w:color w:val="000000" w:themeColor="text1"/>
          <w:sz w:val="16"/>
          <w:szCs w:val="16"/>
          <w:lang w:val="ro-MD"/>
        </w:rPr>
        <w:t xml:space="preserve">aprilie-iunie, </w:t>
      </w:r>
      <w:r w:rsidRPr="00D515D2">
        <w:rPr>
          <w:rFonts w:asciiTheme="majorHAnsi" w:hAnsiTheme="majorHAnsi" w:cstheme="majorHAnsi"/>
          <w:color w:val="000000" w:themeColor="text1"/>
          <w:sz w:val="16"/>
          <w:szCs w:val="16"/>
          <w:lang w:val="ro-MD"/>
        </w:rPr>
        <w:t xml:space="preserve">prețul de procurare a </w:t>
      </w:r>
      <w:r w:rsidRPr="00D515D2">
        <w:rPr>
          <w:rFonts w:asciiTheme="majorHAnsi" w:hAnsiTheme="majorHAnsi" w:cstheme="majorHAnsi"/>
          <w:i/>
          <w:color w:val="000000" w:themeColor="text1"/>
          <w:sz w:val="16"/>
          <w:szCs w:val="16"/>
          <w:lang w:val="ro-MD"/>
        </w:rPr>
        <w:t>ardeiului</w:t>
      </w:r>
      <w:r w:rsidRPr="00D515D2">
        <w:rPr>
          <w:rFonts w:asciiTheme="majorHAnsi" w:hAnsiTheme="majorHAnsi" w:cstheme="majorHAnsi"/>
          <w:color w:val="000000" w:themeColor="text1"/>
          <w:sz w:val="16"/>
          <w:szCs w:val="16"/>
          <w:lang w:val="ro-MD"/>
        </w:rPr>
        <w:t xml:space="preserve"> a variat de la 30 până la 65 lei/kg; </w:t>
      </w:r>
      <w:r w:rsidRPr="00D515D2">
        <w:rPr>
          <w:rFonts w:asciiTheme="majorHAnsi" w:hAnsiTheme="majorHAnsi" w:cstheme="majorHAnsi"/>
          <w:i/>
          <w:color w:val="000000" w:themeColor="text1"/>
          <w:sz w:val="16"/>
          <w:szCs w:val="16"/>
          <w:lang w:val="ro-MD"/>
        </w:rPr>
        <w:t>cartoful</w:t>
      </w:r>
      <w:r w:rsidRPr="00D515D2">
        <w:rPr>
          <w:rFonts w:asciiTheme="majorHAnsi" w:hAnsiTheme="majorHAnsi" w:cstheme="majorHAnsi"/>
          <w:color w:val="000000" w:themeColor="text1"/>
          <w:sz w:val="16"/>
          <w:szCs w:val="16"/>
          <w:lang w:val="ro-MD"/>
        </w:rPr>
        <w:t xml:space="preserve"> – de la 9 până la 18 lei/kg; </w:t>
      </w:r>
      <w:r w:rsidRPr="00D515D2">
        <w:rPr>
          <w:rFonts w:asciiTheme="majorHAnsi" w:hAnsiTheme="majorHAnsi" w:cstheme="majorHAnsi"/>
          <w:i/>
          <w:color w:val="000000" w:themeColor="text1"/>
          <w:sz w:val="16"/>
          <w:szCs w:val="16"/>
          <w:lang w:val="ro-MD"/>
        </w:rPr>
        <w:t>castraveții</w:t>
      </w:r>
      <w:r w:rsidRPr="00D515D2">
        <w:rPr>
          <w:rFonts w:asciiTheme="majorHAnsi" w:hAnsiTheme="majorHAnsi" w:cstheme="majorHAnsi"/>
          <w:color w:val="000000" w:themeColor="text1"/>
          <w:sz w:val="16"/>
          <w:szCs w:val="16"/>
          <w:lang w:val="ro-MD"/>
        </w:rPr>
        <w:t xml:space="preserve"> – de la 10 până la 34,6 lei/kg; </w:t>
      </w:r>
      <w:r w:rsidRPr="00D515D2">
        <w:rPr>
          <w:rFonts w:asciiTheme="majorHAnsi" w:hAnsiTheme="majorHAnsi" w:cstheme="majorHAnsi"/>
          <w:i/>
          <w:color w:val="000000" w:themeColor="text1"/>
          <w:sz w:val="16"/>
          <w:szCs w:val="16"/>
          <w:lang w:val="ro-MD"/>
        </w:rPr>
        <w:t>conopida</w:t>
      </w:r>
      <w:r w:rsidRPr="00D515D2">
        <w:rPr>
          <w:rFonts w:asciiTheme="majorHAnsi" w:hAnsiTheme="majorHAnsi" w:cstheme="majorHAnsi"/>
          <w:color w:val="000000" w:themeColor="text1"/>
          <w:sz w:val="16"/>
          <w:szCs w:val="16"/>
          <w:lang w:val="ro-MD"/>
        </w:rPr>
        <w:t xml:space="preserve"> – 30-44 lei/kg; </w:t>
      </w:r>
      <w:r w:rsidRPr="00D515D2">
        <w:rPr>
          <w:rFonts w:asciiTheme="majorHAnsi" w:hAnsiTheme="majorHAnsi" w:cstheme="majorHAnsi"/>
          <w:i/>
          <w:color w:val="000000" w:themeColor="text1"/>
          <w:sz w:val="16"/>
          <w:szCs w:val="16"/>
          <w:lang w:val="ro-MD"/>
        </w:rPr>
        <w:t xml:space="preserve">dovleceii </w:t>
      </w:r>
      <w:r w:rsidRPr="00D515D2">
        <w:rPr>
          <w:rFonts w:asciiTheme="majorHAnsi" w:hAnsiTheme="majorHAnsi" w:cstheme="majorHAnsi"/>
          <w:color w:val="000000" w:themeColor="text1"/>
          <w:sz w:val="16"/>
          <w:szCs w:val="16"/>
          <w:lang w:val="ro-MD"/>
        </w:rPr>
        <w:t xml:space="preserve">– de la 15 până la 32 lei/kg; </w:t>
      </w:r>
      <w:r w:rsidRPr="00D515D2">
        <w:rPr>
          <w:rFonts w:asciiTheme="majorHAnsi" w:hAnsiTheme="majorHAnsi" w:cstheme="majorHAnsi"/>
          <w:i/>
          <w:color w:val="000000" w:themeColor="text1"/>
          <w:sz w:val="16"/>
          <w:szCs w:val="16"/>
          <w:lang w:val="ro-MD"/>
        </w:rPr>
        <w:t>roșiile</w:t>
      </w:r>
      <w:r w:rsidRPr="00D515D2">
        <w:rPr>
          <w:rFonts w:asciiTheme="majorHAnsi" w:hAnsiTheme="majorHAnsi" w:cstheme="majorHAnsi"/>
          <w:color w:val="000000" w:themeColor="text1"/>
          <w:sz w:val="16"/>
          <w:szCs w:val="16"/>
          <w:lang w:val="ro-MD"/>
        </w:rPr>
        <w:t xml:space="preserve"> – 25-32,7 lei/kg; </w:t>
      </w:r>
      <w:r w:rsidRPr="00D515D2">
        <w:rPr>
          <w:rFonts w:asciiTheme="majorHAnsi" w:hAnsiTheme="majorHAnsi" w:cstheme="majorHAnsi"/>
          <w:i/>
          <w:color w:val="000000" w:themeColor="text1"/>
          <w:sz w:val="16"/>
          <w:szCs w:val="16"/>
          <w:lang w:val="ro-MD"/>
        </w:rPr>
        <w:t>varza</w:t>
      </w:r>
      <w:r w:rsidRPr="00D515D2">
        <w:rPr>
          <w:rFonts w:asciiTheme="majorHAnsi" w:hAnsiTheme="majorHAnsi" w:cstheme="majorHAnsi"/>
          <w:color w:val="000000" w:themeColor="text1"/>
          <w:sz w:val="16"/>
          <w:szCs w:val="16"/>
          <w:lang w:val="ro-MD"/>
        </w:rPr>
        <w:t xml:space="preserve"> – de la 5,5 la 15,6 lei/kg; </w:t>
      </w:r>
      <w:r w:rsidRPr="00D515D2">
        <w:rPr>
          <w:rFonts w:asciiTheme="majorHAnsi" w:hAnsiTheme="majorHAnsi" w:cstheme="majorHAnsi"/>
          <w:i/>
          <w:color w:val="000000" w:themeColor="text1"/>
          <w:sz w:val="16"/>
          <w:szCs w:val="16"/>
          <w:lang w:val="ro-MD"/>
        </w:rPr>
        <w:t>lămâile</w:t>
      </w:r>
      <w:r w:rsidRPr="00D515D2">
        <w:rPr>
          <w:rFonts w:asciiTheme="majorHAnsi" w:hAnsiTheme="majorHAnsi" w:cstheme="majorHAnsi"/>
          <w:color w:val="000000" w:themeColor="text1"/>
          <w:sz w:val="16"/>
          <w:szCs w:val="16"/>
          <w:lang w:val="ro-MD"/>
        </w:rPr>
        <w:t xml:space="preserve"> – de la 28 până la 40 lei/kg; </w:t>
      </w:r>
      <w:r w:rsidRPr="00D515D2">
        <w:rPr>
          <w:rFonts w:asciiTheme="majorHAnsi" w:hAnsiTheme="majorHAnsi" w:cstheme="majorHAnsi"/>
          <w:i/>
          <w:color w:val="000000" w:themeColor="text1"/>
          <w:sz w:val="16"/>
          <w:szCs w:val="16"/>
          <w:lang w:val="ro-MD"/>
        </w:rPr>
        <w:t>carnea de bovină</w:t>
      </w:r>
      <w:r w:rsidRPr="00D515D2">
        <w:rPr>
          <w:rFonts w:asciiTheme="majorHAnsi" w:hAnsiTheme="majorHAnsi" w:cstheme="majorHAnsi"/>
          <w:color w:val="000000" w:themeColor="text1"/>
          <w:sz w:val="16"/>
          <w:szCs w:val="16"/>
          <w:lang w:val="ro-MD"/>
        </w:rPr>
        <w:t xml:space="preserve"> – de la 82 până la 116 lei/kg; </w:t>
      </w:r>
      <w:r w:rsidRPr="00D515D2">
        <w:rPr>
          <w:rFonts w:asciiTheme="majorHAnsi" w:hAnsiTheme="majorHAnsi" w:cstheme="majorHAnsi"/>
          <w:i/>
          <w:color w:val="000000" w:themeColor="text1"/>
          <w:sz w:val="16"/>
          <w:szCs w:val="16"/>
          <w:lang w:val="ro-MD"/>
        </w:rPr>
        <w:t>fileul de pui</w:t>
      </w:r>
      <w:r w:rsidRPr="00D515D2">
        <w:rPr>
          <w:rFonts w:asciiTheme="majorHAnsi" w:hAnsiTheme="majorHAnsi" w:cstheme="majorHAnsi"/>
          <w:color w:val="000000" w:themeColor="text1"/>
          <w:sz w:val="16"/>
          <w:szCs w:val="16"/>
          <w:lang w:val="ro-MD"/>
        </w:rPr>
        <w:t xml:space="preserve"> – de la 62 până la 73,7 lei/kg; </w:t>
      </w:r>
      <w:r w:rsidRPr="00D515D2">
        <w:rPr>
          <w:rFonts w:asciiTheme="majorHAnsi" w:hAnsiTheme="majorHAnsi" w:cstheme="majorHAnsi"/>
          <w:i/>
          <w:color w:val="000000" w:themeColor="text1"/>
          <w:sz w:val="16"/>
          <w:szCs w:val="16"/>
          <w:lang w:val="ro-MD"/>
        </w:rPr>
        <w:t>peștele</w:t>
      </w:r>
      <w:r w:rsidRPr="00D515D2">
        <w:rPr>
          <w:rFonts w:asciiTheme="majorHAnsi" w:hAnsiTheme="majorHAnsi" w:cstheme="majorHAnsi"/>
          <w:color w:val="000000" w:themeColor="text1"/>
          <w:sz w:val="16"/>
          <w:szCs w:val="16"/>
          <w:lang w:val="ro-MD"/>
        </w:rPr>
        <w:t xml:space="preserve"> – 54-58 lei/kg etc. În perioada </w:t>
      </w:r>
      <w:r w:rsidRPr="00D515D2">
        <w:rPr>
          <w:rFonts w:asciiTheme="majorHAnsi" w:hAnsiTheme="majorHAnsi" w:cstheme="majorHAnsi"/>
          <w:b/>
          <w:i/>
          <w:color w:val="000000" w:themeColor="text1"/>
          <w:sz w:val="16"/>
          <w:szCs w:val="16"/>
          <w:lang w:val="ro-MD"/>
        </w:rPr>
        <w:t>septembrie-octombrie,</w:t>
      </w:r>
      <w:r w:rsidRPr="00D515D2">
        <w:rPr>
          <w:rFonts w:asciiTheme="majorHAnsi" w:hAnsiTheme="majorHAnsi" w:cstheme="majorHAnsi"/>
          <w:color w:val="000000" w:themeColor="text1"/>
          <w:sz w:val="16"/>
          <w:szCs w:val="16"/>
          <w:lang w:val="ro-MD"/>
        </w:rPr>
        <w:t xml:space="preserve"> prețul de procurare a variat: la </w:t>
      </w:r>
      <w:r w:rsidRPr="00D515D2">
        <w:rPr>
          <w:rFonts w:asciiTheme="majorHAnsi" w:hAnsiTheme="majorHAnsi" w:cstheme="majorHAnsi"/>
          <w:i/>
          <w:color w:val="000000" w:themeColor="text1"/>
          <w:sz w:val="16"/>
          <w:szCs w:val="16"/>
          <w:lang w:val="ro-MD"/>
        </w:rPr>
        <w:t>ardei</w:t>
      </w:r>
      <w:r w:rsidRPr="00D515D2">
        <w:rPr>
          <w:rFonts w:asciiTheme="majorHAnsi" w:hAnsiTheme="majorHAnsi" w:cstheme="majorHAnsi"/>
          <w:color w:val="000000" w:themeColor="text1"/>
          <w:sz w:val="16"/>
          <w:szCs w:val="16"/>
          <w:lang w:val="ro-MD"/>
        </w:rPr>
        <w:t xml:space="preserve"> – de la 12 până la 27 lei/kg; </w:t>
      </w:r>
      <w:r w:rsidRPr="00D515D2">
        <w:rPr>
          <w:rFonts w:asciiTheme="majorHAnsi" w:hAnsiTheme="majorHAnsi" w:cstheme="majorHAnsi"/>
          <w:i/>
          <w:color w:val="000000" w:themeColor="text1"/>
          <w:sz w:val="16"/>
          <w:szCs w:val="16"/>
          <w:lang w:val="ro-MD"/>
        </w:rPr>
        <w:t>dovleceii</w:t>
      </w:r>
      <w:r w:rsidRPr="00D515D2">
        <w:rPr>
          <w:rFonts w:asciiTheme="majorHAnsi" w:hAnsiTheme="majorHAnsi" w:cstheme="majorHAnsi"/>
          <w:color w:val="000000" w:themeColor="text1"/>
          <w:sz w:val="16"/>
          <w:szCs w:val="16"/>
          <w:lang w:val="ro-MD"/>
        </w:rPr>
        <w:t xml:space="preserve"> – de la 9 până la 13,7 lei/kg; </w:t>
      </w:r>
      <w:r w:rsidRPr="00D515D2">
        <w:rPr>
          <w:rFonts w:asciiTheme="majorHAnsi" w:hAnsiTheme="majorHAnsi" w:cstheme="majorHAnsi"/>
          <w:i/>
          <w:color w:val="000000" w:themeColor="text1"/>
          <w:sz w:val="16"/>
          <w:szCs w:val="16"/>
          <w:lang w:val="ro-MD"/>
        </w:rPr>
        <w:t>roșiile</w:t>
      </w:r>
      <w:r w:rsidRPr="00D515D2">
        <w:rPr>
          <w:rFonts w:asciiTheme="majorHAnsi" w:hAnsiTheme="majorHAnsi" w:cstheme="majorHAnsi"/>
          <w:color w:val="000000" w:themeColor="text1"/>
          <w:sz w:val="16"/>
          <w:szCs w:val="16"/>
          <w:lang w:val="ro-MD"/>
        </w:rPr>
        <w:t xml:space="preserve"> – de la 5,4 până la 16,7 lei/kg; </w:t>
      </w:r>
      <w:r w:rsidRPr="00D515D2">
        <w:rPr>
          <w:rFonts w:asciiTheme="majorHAnsi" w:hAnsiTheme="majorHAnsi" w:cstheme="majorHAnsi"/>
          <w:i/>
          <w:color w:val="000000" w:themeColor="text1"/>
          <w:sz w:val="16"/>
          <w:szCs w:val="16"/>
          <w:lang w:val="ro-MD"/>
        </w:rPr>
        <w:t>varza</w:t>
      </w:r>
      <w:r w:rsidRPr="00D515D2">
        <w:rPr>
          <w:rFonts w:asciiTheme="majorHAnsi" w:hAnsiTheme="majorHAnsi" w:cstheme="majorHAnsi"/>
          <w:color w:val="000000" w:themeColor="text1"/>
          <w:sz w:val="16"/>
          <w:szCs w:val="16"/>
          <w:lang w:val="ro-MD"/>
        </w:rPr>
        <w:t xml:space="preserve"> – 6,6-9,2 lei/kg; </w:t>
      </w:r>
      <w:r w:rsidRPr="00D515D2">
        <w:rPr>
          <w:rFonts w:asciiTheme="majorHAnsi" w:hAnsiTheme="majorHAnsi" w:cstheme="majorHAnsi"/>
          <w:i/>
          <w:color w:val="000000" w:themeColor="text1"/>
          <w:sz w:val="16"/>
          <w:szCs w:val="16"/>
          <w:lang w:val="ro-MD"/>
        </w:rPr>
        <w:t>lămâile</w:t>
      </w:r>
      <w:r w:rsidRPr="00D515D2">
        <w:rPr>
          <w:rFonts w:asciiTheme="majorHAnsi" w:hAnsiTheme="majorHAnsi" w:cstheme="majorHAnsi"/>
          <w:color w:val="000000" w:themeColor="text1"/>
          <w:sz w:val="16"/>
          <w:szCs w:val="16"/>
          <w:lang w:val="ro-MD"/>
        </w:rPr>
        <w:t xml:space="preserve"> – 30,7-37,9 lei/kg; </w:t>
      </w:r>
      <w:r w:rsidRPr="00D515D2">
        <w:rPr>
          <w:rFonts w:asciiTheme="majorHAnsi" w:hAnsiTheme="majorHAnsi" w:cstheme="majorHAnsi"/>
          <w:i/>
          <w:color w:val="000000" w:themeColor="text1"/>
          <w:sz w:val="16"/>
          <w:szCs w:val="16"/>
          <w:lang w:val="ro-MD"/>
        </w:rPr>
        <w:t xml:space="preserve">carnea de bovină </w:t>
      </w:r>
      <w:r w:rsidRPr="00D515D2">
        <w:rPr>
          <w:rFonts w:asciiTheme="majorHAnsi" w:hAnsiTheme="majorHAnsi" w:cstheme="majorHAnsi"/>
          <w:color w:val="000000" w:themeColor="text1"/>
          <w:sz w:val="16"/>
          <w:szCs w:val="16"/>
          <w:lang w:val="ro-MD"/>
        </w:rPr>
        <w:t xml:space="preserve">– de la 82 până la 121 lei/kg; </w:t>
      </w:r>
      <w:r w:rsidRPr="00D515D2">
        <w:rPr>
          <w:rFonts w:asciiTheme="majorHAnsi" w:hAnsiTheme="majorHAnsi" w:cstheme="majorHAnsi"/>
          <w:i/>
          <w:color w:val="000000" w:themeColor="text1"/>
          <w:sz w:val="16"/>
          <w:szCs w:val="16"/>
          <w:lang w:val="ro-MD"/>
        </w:rPr>
        <w:t>fileul de pui</w:t>
      </w:r>
      <w:r w:rsidRPr="00D515D2">
        <w:rPr>
          <w:rFonts w:asciiTheme="majorHAnsi" w:hAnsiTheme="majorHAnsi" w:cstheme="majorHAnsi"/>
          <w:color w:val="000000" w:themeColor="text1"/>
          <w:sz w:val="16"/>
          <w:szCs w:val="16"/>
          <w:lang w:val="ro-MD"/>
        </w:rPr>
        <w:t xml:space="preserve"> – de la 64,6 până la 74 lei/kg; </w:t>
      </w:r>
      <w:r w:rsidRPr="00D515D2">
        <w:rPr>
          <w:rFonts w:asciiTheme="majorHAnsi" w:hAnsiTheme="majorHAnsi" w:cstheme="majorHAnsi"/>
          <w:i/>
          <w:color w:val="000000" w:themeColor="text1"/>
          <w:sz w:val="16"/>
          <w:szCs w:val="16"/>
          <w:lang w:val="ro-MD"/>
        </w:rPr>
        <w:t>peștele</w:t>
      </w:r>
      <w:r w:rsidRPr="00D515D2">
        <w:rPr>
          <w:rFonts w:asciiTheme="majorHAnsi" w:hAnsiTheme="majorHAnsi" w:cstheme="majorHAnsi"/>
          <w:color w:val="000000" w:themeColor="text1"/>
          <w:sz w:val="16"/>
          <w:szCs w:val="16"/>
          <w:lang w:val="ro-MD"/>
        </w:rPr>
        <w:t xml:space="preserve"> – de la 54 până la 57,4 lei/kg etc. În perioada </w:t>
      </w:r>
      <w:r w:rsidRPr="00D515D2">
        <w:rPr>
          <w:rFonts w:asciiTheme="majorHAnsi" w:hAnsiTheme="majorHAnsi" w:cstheme="majorHAnsi"/>
          <w:b/>
          <w:i/>
          <w:color w:val="000000" w:themeColor="text1"/>
          <w:sz w:val="16"/>
          <w:szCs w:val="16"/>
          <w:lang w:val="ro-MD"/>
        </w:rPr>
        <w:t>noiembrie-decembrie,</w:t>
      </w:r>
      <w:r w:rsidRPr="00D515D2">
        <w:rPr>
          <w:rFonts w:asciiTheme="majorHAnsi" w:hAnsiTheme="majorHAnsi" w:cstheme="majorHAnsi"/>
          <w:color w:val="000000" w:themeColor="text1"/>
          <w:sz w:val="16"/>
          <w:szCs w:val="16"/>
          <w:lang w:val="ro-MD"/>
        </w:rPr>
        <w:t xml:space="preserve"> prețul de procurare a variat de la 16,3 până la 38 lei/kg la </w:t>
      </w:r>
      <w:r w:rsidRPr="00D515D2">
        <w:rPr>
          <w:rFonts w:asciiTheme="majorHAnsi" w:hAnsiTheme="majorHAnsi" w:cstheme="majorHAnsi"/>
          <w:i/>
          <w:color w:val="000000" w:themeColor="text1"/>
          <w:sz w:val="16"/>
          <w:szCs w:val="16"/>
          <w:lang w:val="ro-MD"/>
        </w:rPr>
        <w:t>ardei</w:t>
      </w:r>
      <w:r w:rsidRPr="00D515D2">
        <w:rPr>
          <w:rFonts w:asciiTheme="majorHAnsi" w:hAnsiTheme="majorHAnsi" w:cstheme="majorHAnsi"/>
          <w:color w:val="000000" w:themeColor="text1"/>
          <w:sz w:val="16"/>
          <w:szCs w:val="16"/>
          <w:lang w:val="ro-MD"/>
        </w:rPr>
        <w:t xml:space="preserve">; de la 9 până la 27,7 lei/kg la </w:t>
      </w:r>
      <w:r w:rsidRPr="00D515D2">
        <w:rPr>
          <w:rFonts w:asciiTheme="majorHAnsi" w:hAnsiTheme="majorHAnsi" w:cstheme="majorHAnsi"/>
          <w:i/>
          <w:color w:val="000000" w:themeColor="text1"/>
          <w:sz w:val="16"/>
          <w:szCs w:val="16"/>
          <w:lang w:val="ro-MD"/>
        </w:rPr>
        <w:t>dovlecei</w:t>
      </w:r>
      <w:r w:rsidRPr="00D515D2">
        <w:rPr>
          <w:rFonts w:asciiTheme="majorHAnsi" w:hAnsiTheme="majorHAnsi" w:cstheme="majorHAnsi"/>
          <w:color w:val="000000" w:themeColor="text1"/>
          <w:sz w:val="16"/>
          <w:szCs w:val="16"/>
          <w:lang w:val="ro-MD"/>
        </w:rPr>
        <w:t xml:space="preserve">; de la 25 până la 29,3 lei/kg la </w:t>
      </w:r>
      <w:r w:rsidRPr="00D515D2">
        <w:rPr>
          <w:rFonts w:asciiTheme="majorHAnsi" w:hAnsiTheme="majorHAnsi" w:cstheme="majorHAnsi"/>
          <w:i/>
          <w:color w:val="000000" w:themeColor="text1"/>
          <w:sz w:val="16"/>
          <w:szCs w:val="16"/>
          <w:lang w:val="ro-MD"/>
        </w:rPr>
        <w:t>roșii</w:t>
      </w:r>
      <w:r w:rsidRPr="00D515D2">
        <w:rPr>
          <w:rFonts w:asciiTheme="majorHAnsi" w:hAnsiTheme="majorHAnsi" w:cstheme="majorHAnsi"/>
          <w:color w:val="000000" w:themeColor="text1"/>
          <w:sz w:val="16"/>
          <w:szCs w:val="16"/>
          <w:lang w:val="ro-MD"/>
        </w:rPr>
        <w:t xml:space="preserve">; de la 6,6 până la 9,2 lei/kg la </w:t>
      </w:r>
      <w:r w:rsidRPr="00D515D2">
        <w:rPr>
          <w:rFonts w:asciiTheme="majorHAnsi" w:hAnsiTheme="majorHAnsi" w:cstheme="majorHAnsi"/>
          <w:i/>
          <w:color w:val="000000" w:themeColor="text1"/>
          <w:sz w:val="16"/>
          <w:szCs w:val="16"/>
          <w:lang w:val="ro-MD"/>
        </w:rPr>
        <w:t>varză;</w:t>
      </w:r>
      <w:r w:rsidRPr="00D515D2">
        <w:rPr>
          <w:rFonts w:asciiTheme="majorHAnsi" w:hAnsiTheme="majorHAnsi" w:cstheme="majorHAnsi"/>
          <w:color w:val="000000" w:themeColor="text1"/>
          <w:sz w:val="16"/>
          <w:szCs w:val="16"/>
          <w:lang w:val="ro-MD"/>
        </w:rPr>
        <w:t xml:space="preserve"> de la 82 până la 117 lei/kg la </w:t>
      </w:r>
      <w:r w:rsidRPr="00D515D2">
        <w:rPr>
          <w:rFonts w:asciiTheme="majorHAnsi" w:hAnsiTheme="majorHAnsi" w:cstheme="majorHAnsi"/>
          <w:i/>
          <w:color w:val="000000" w:themeColor="text1"/>
          <w:sz w:val="16"/>
          <w:szCs w:val="16"/>
          <w:lang w:val="ro-MD"/>
        </w:rPr>
        <w:t>carnea de bovină;</w:t>
      </w:r>
      <w:r w:rsidRPr="00D515D2">
        <w:rPr>
          <w:rFonts w:asciiTheme="majorHAnsi" w:hAnsiTheme="majorHAnsi" w:cstheme="majorHAnsi"/>
          <w:color w:val="000000" w:themeColor="text1"/>
          <w:sz w:val="16"/>
          <w:szCs w:val="16"/>
          <w:lang w:val="ro-MD"/>
        </w:rPr>
        <w:t xml:space="preserve"> de la 65,9 până la 72 lei/kg la </w:t>
      </w:r>
      <w:r w:rsidRPr="00D515D2">
        <w:rPr>
          <w:rFonts w:asciiTheme="majorHAnsi" w:hAnsiTheme="majorHAnsi" w:cstheme="majorHAnsi"/>
          <w:i/>
          <w:color w:val="000000" w:themeColor="text1"/>
          <w:sz w:val="16"/>
          <w:szCs w:val="16"/>
          <w:lang w:val="ro-MD"/>
        </w:rPr>
        <w:t>fileul de pui;</w:t>
      </w:r>
      <w:r w:rsidRPr="00D515D2">
        <w:rPr>
          <w:rFonts w:asciiTheme="majorHAnsi" w:hAnsiTheme="majorHAnsi" w:cstheme="majorHAnsi"/>
          <w:color w:val="000000" w:themeColor="text1"/>
          <w:sz w:val="16"/>
          <w:szCs w:val="16"/>
          <w:lang w:val="ro-MD"/>
        </w:rPr>
        <w:t xml:space="preserve"> de la 54 la 64 lei/kg la </w:t>
      </w:r>
      <w:r w:rsidRPr="00D515D2">
        <w:rPr>
          <w:rFonts w:asciiTheme="majorHAnsi" w:hAnsiTheme="majorHAnsi" w:cstheme="majorHAnsi"/>
          <w:i/>
          <w:color w:val="000000" w:themeColor="text1"/>
          <w:sz w:val="16"/>
          <w:szCs w:val="16"/>
          <w:lang w:val="ro-MD"/>
        </w:rPr>
        <w:t>pește</w:t>
      </w:r>
      <w:r w:rsidRPr="00D515D2">
        <w:rPr>
          <w:rFonts w:asciiTheme="majorHAnsi" w:hAnsiTheme="majorHAnsi" w:cstheme="majorHAnsi"/>
          <w:color w:val="000000" w:themeColor="text1"/>
          <w:sz w:val="16"/>
          <w:szCs w:val="16"/>
          <w:lang w:val="ro-MD"/>
        </w:rPr>
        <w:t xml:space="preserve"> etc.</w:t>
      </w:r>
    </w:p>
  </w:footnote>
  <w:footnote w:id="33">
    <w:p w14:paraId="5736E0FC" w14:textId="347609AC"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Hotărârea Guvernului nr.722 din 18.07.2018 „Pentru aprobarea Instrucțiunii privind organizarea alimentației copiilor și elevilor în instituțiile de învățământ general”.</w:t>
      </w:r>
    </w:p>
  </w:footnote>
  <w:footnote w:id="34">
    <w:p w14:paraId="39DB1347" w14:textId="4B5FC38B" w:rsidR="00A92B2A" w:rsidRPr="00D515D2" w:rsidRDefault="00A92B2A" w:rsidP="00D515D2">
      <w:pPr>
        <w:pStyle w:val="ListParagraph"/>
        <w:spacing w:after="0" w:line="240" w:lineRule="auto"/>
        <w:ind w:left="0" w:right="-22"/>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Prezența unui singur agent economic responsabil de organizarea alimentației; achiziționarea produselor alimentare de origine autohtonă cu excluderea intermediarilor; meniurile de repartiție să fie elaborate de inginerul tehnolog în alimentație publică etc.</w:t>
      </w:r>
    </w:p>
  </w:footnote>
  <w:footnote w:id="35">
    <w:p w14:paraId="7B2CBFD0" w14:textId="7C190BA3"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Fructe proaspete – de la 78,5% la 133%; legume – de la 79% la 97,1%; ouă – de la 78% la 85%; lapte și produse lactate acide lichide – de la 68,8% la 73,5%; carne – de la 85,9% la 98,5%.</w:t>
      </w:r>
    </w:p>
  </w:footnote>
  <w:footnote w:id="36">
    <w:p w14:paraId="4F961D57" w14:textId="52DA2DD7"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De la 141,4% la 166%. </w:t>
      </w:r>
    </w:p>
  </w:footnote>
  <w:footnote w:id="37">
    <w:p w14:paraId="60F18DE8" w14:textId="21E0B646"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Cartofi – de la 92% la 84,7%; pește – de la 74% la 40%; paste făinoase – de la 117,4% la 75%; pâine – de la 110% la 86,7%. </w:t>
      </w:r>
    </w:p>
  </w:footnote>
  <w:footnote w:id="38">
    <w:p w14:paraId="2A868B38" w14:textId="398DD767"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Nota de informare privind salariul și alte plăți efectuate de către patron în folosul angajaților, precum și plățile achitate rezidenților din alte surse de venit decât salariul și impozitul pe venit reținut din aceste plăți (Forma IALS18).</w:t>
      </w:r>
    </w:p>
  </w:footnote>
  <w:footnote w:id="39">
    <w:p w14:paraId="52073BC7" w14:textId="1046FE98" w:rsidR="00A92B2A" w:rsidRPr="00D515D2" w:rsidRDefault="00A92B2A" w:rsidP="00D515D2">
      <w:pPr>
        <w:pStyle w:val="FootnoteText"/>
        <w:jc w:val="both"/>
        <w:rPr>
          <w:rFonts w:asciiTheme="majorHAnsi" w:hAnsiTheme="majorHAnsi" w:cstheme="majorHAnsi"/>
          <w:sz w:val="16"/>
          <w:szCs w:val="16"/>
          <w:lang w:val="ro-MD"/>
        </w:rPr>
      </w:pPr>
      <w:r w:rsidRPr="00D515D2">
        <w:rPr>
          <w:rStyle w:val="FootnoteReference"/>
          <w:rFonts w:asciiTheme="majorHAnsi" w:hAnsiTheme="majorHAnsi" w:cstheme="majorHAnsi"/>
          <w:sz w:val="16"/>
          <w:szCs w:val="16"/>
          <w:lang w:val="ro-MD"/>
        </w:rPr>
        <w:footnoteRef/>
      </w:r>
      <w:r w:rsidRPr="00D515D2">
        <w:rPr>
          <w:rFonts w:asciiTheme="majorHAnsi" w:hAnsiTheme="majorHAnsi" w:cstheme="majorHAnsi"/>
          <w:sz w:val="16"/>
          <w:szCs w:val="16"/>
          <w:lang w:val="ro-MD"/>
        </w:rPr>
        <w:t xml:space="preserve"> Ordinul ministrului Sănătății nr.638 din 12.08.2016.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B908"/>
      </v:shape>
    </w:pict>
  </w:numPicBullet>
  <w:abstractNum w:abstractNumId="0" w15:restartNumberingAfterBreak="0">
    <w:nsid w:val="018E44B7"/>
    <w:multiLevelType w:val="hybridMultilevel"/>
    <w:tmpl w:val="1514E0B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1D754E1"/>
    <w:multiLevelType w:val="hybridMultilevel"/>
    <w:tmpl w:val="239ED980"/>
    <w:lvl w:ilvl="0" w:tplc="DD48CB6A">
      <w:start w:val="1"/>
      <w:numFmt w:val="lowerLetter"/>
      <w:lvlText w:val="(%1)"/>
      <w:lvlJc w:val="left"/>
      <w:pPr>
        <w:ind w:left="660" w:hanging="38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15:restartNumberingAfterBreak="0">
    <w:nsid w:val="02BE7291"/>
    <w:multiLevelType w:val="multilevel"/>
    <w:tmpl w:val="E840730C"/>
    <w:lvl w:ilvl="0">
      <w:start w:val="1"/>
      <w:numFmt w:val="decimal"/>
      <w:lvlText w:val="%1."/>
      <w:lvlJc w:val="left"/>
      <w:pPr>
        <w:ind w:left="786"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06366874"/>
    <w:multiLevelType w:val="hybridMultilevel"/>
    <w:tmpl w:val="C074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1844"/>
    <w:multiLevelType w:val="hybridMultilevel"/>
    <w:tmpl w:val="46EE6D98"/>
    <w:lvl w:ilvl="0" w:tplc="F68AAF28">
      <w:start w:val="1"/>
      <w:numFmt w:val="bullet"/>
      <w:lvlText w:val=""/>
      <w:lvlJc w:val="left"/>
      <w:pPr>
        <w:ind w:left="1146" w:hanging="360"/>
      </w:pPr>
      <w:rPr>
        <w:rFonts w:ascii="Wingdings" w:hAnsi="Wingdings" w:hint="default"/>
        <w:b/>
        <w:bCs/>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09541D8E"/>
    <w:multiLevelType w:val="hybridMultilevel"/>
    <w:tmpl w:val="953E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517B3"/>
    <w:multiLevelType w:val="multilevel"/>
    <w:tmpl w:val="D8942A0A"/>
    <w:lvl w:ilvl="0">
      <w:start w:val="4"/>
      <w:numFmt w:val="decimal"/>
      <w:lvlText w:val="%1"/>
      <w:lvlJc w:val="left"/>
      <w:pPr>
        <w:ind w:left="500" w:hanging="500"/>
      </w:pPr>
      <w:rPr>
        <w:rFonts w:hint="default"/>
      </w:rPr>
    </w:lvl>
    <w:lvl w:ilvl="1">
      <w:start w:val="3"/>
      <w:numFmt w:val="decimal"/>
      <w:lvlText w:val="%1.%2"/>
      <w:lvlJc w:val="left"/>
      <w:pPr>
        <w:ind w:left="1847" w:hanging="50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7" w15:restartNumberingAfterBreak="0">
    <w:nsid w:val="0FB24FE6"/>
    <w:multiLevelType w:val="multilevel"/>
    <w:tmpl w:val="CB5619B4"/>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i/>
        <w:color w:val="auto"/>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140113ED"/>
    <w:multiLevelType w:val="hybridMultilevel"/>
    <w:tmpl w:val="A7BC79A4"/>
    <w:lvl w:ilvl="0" w:tplc="0BA87C4C">
      <w:start w:val="1"/>
      <w:numFmt w:val="decimal"/>
      <w:lvlText w:val="%1."/>
      <w:lvlJc w:val="left"/>
      <w:pPr>
        <w:ind w:left="927" w:hanging="360"/>
      </w:pPr>
      <w:rPr>
        <w:rFonts w:asciiTheme="majorHAnsi" w:hAnsiTheme="majorHAnsi" w:cstheme="maj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70B6E"/>
    <w:multiLevelType w:val="hybridMultilevel"/>
    <w:tmpl w:val="FB6E7714"/>
    <w:lvl w:ilvl="0" w:tplc="61B491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90856"/>
    <w:multiLevelType w:val="hybridMultilevel"/>
    <w:tmpl w:val="0FB87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A598D"/>
    <w:multiLevelType w:val="multilevel"/>
    <w:tmpl w:val="7632E698"/>
    <w:lvl w:ilvl="0">
      <w:start w:val="4"/>
      <w:numFmt w:val="decimal"/>
      <w:lvlText w:val="%1."/>
      <w:lvlJc w:val="left"/>
      <w:pPr>
        <w:ind w:left="560" w:hanging="560"/>
      </w:pPr>
      <w:rPr>
        <w:rFonts w:hint="default"/>
      </w:rPr>
    </w:lvl>
    <w:lvl w:ilvl="1">
      <w:start w:val="3"/>
      <w:numFmt w:val="decimal"/>
      <w:lvlText w:val="%1.%2."/>
      <w:lvlJc w:val="left"/>
      <w:pPr>
        <w:ind w:left="1907" w:hanging="5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2" w15:restartNumberingAfterBreak="0">
    <w:nsid w:val="238D1508"/>
    <w:multiLevelType w:val="hybridMultilevel"/>
    <w:tmpl w:val="AA089306"/>
    <w:lvl w:ilvl="0" w:tplc="3BA0C2B2">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9915F89"/>
    <w:multiLevelType w:val="hybridMultilevel"/>
    <w:tmpl w:val="B79EBEC4"/>
    <w:lvl w:ilvl="0" w:tplc="04090007">
      <w:start w:val="1"/>
      <w:numFmt w:val="bullet"/>
      <w:lvlText w:val=""/>
      <w:lvlPicBulletId w:val="0"/>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29A25C01"/>
    <w:multiLevelType w:val="hybridMultilevel"/>
    <w:tmpl w:val="2782F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E2418"/>
    <w:multiLevelType w:val="hybridMultilevel"/>
    <w:tmpl w:val="C232B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142CDE"/>
    <w:multiLevelType w:val="hybridMultilevel"/>
    <w:tmpl w:val="2826A9FE"/>
    <w:lvl w:ilvl="0" w:tplc="800236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CF74400"/>
    <w:multiLevelType w:val="hybridMultilevel"/>
    <w:tmpl w:val="4AD68AC8"/>
    <w:lvl w:ilvl="0" w:tplc="2A183FB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02AA0"/>
    <w:multiLevelType w:val="hybridMultilevel"/>
    <w:tmpl w:val="ADCCF668"/>
    <w:lvl w:ilvl="0" w:tplc="BCD24530">
      <w:start w:val="5"/>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915B3"/>
    <w:multiLevelType w:val="multilevel"/>
    <w:tmpl w:val="CB5619B4"/>
    <w:lvl w:ilvl="0">
      <w:start w:val="1"/>
      <w:numFmt w:val="upperRoman"/>
      <w:lvlText w:val="%1."/>
      <w:lvlJc w:val="left"/>
      <w:pPr>
        <w:ind w:left="1713" w:hanging="7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64" w:hanging="720"/>
      </w:pPr>
      <w:rPr>
        <w:rFonts w:hint="default"/>
        <w:i/>
        <w:color w:val="auto"/>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3B4B6524"/>
    <w:multiLevelType w:val="multilevel"/>
    <w:tmpl w:val="2CBA4E90"/>
    <w:lvl w:ilvl="0">
      <w:start w:val="1"/>
      <w:numFmt w:val="decimal"/>
      <w:lvlText w:val="%1."/>
      <w:lvlJc w:val="left"/>
      <w:pPr>
        <w:ind w:left="720" w:hanging="360"/>
      </w:pPr>
      <w:rPr>
        <w:rFonts w:asciiTheme="majorHAnsi" w:hAnsiTheme="majorHAnsi" w:cstheme="majorHAnsi" w:hint="default"/>
        <w:sz w:val="24"/>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252DA8"/>
    <w:multiLevelType w:val="multilevel"/>
    <w:tmpl w:val="9C0CD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FE2C85"/>
    <w:multiLevelType w:val="hybridMultilevel"/>
    <w:tmpl w:val="82D8137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433C102B"/>
    <w:multiLevelType w:val="multilevel"/>
    <w:tmpl w:val="E8B65218"/>
    <w:lvl w:ilvl="0">
      <w:start w:val="4"/>
      <w:numFmt w:val="decimal"/>
      <w:lvlText w:val="%1."/>
      <w:lvlJc w:val="left"/>
      <w:pPr>
        <w:ind w:left="560" w:hanging="560"/>
      </w:pPr>
      <w:rPr>
        <w:rFonts w:hint="default"/>
      </w:rPr>
    </w:lvl>
    <w:lvl w:ilvl="1">
      <w:start w:val="2"/>
      <w:numFmt w:val="decimal"/>
      <w:lvlText w:val="%1.%2."/>
      <w:lvlJc w:val="left"/>
      <w:pPr>
        <w:ind w:left="740" w:hanging="5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6404185"/>
    <w:multiLevelType w:val="hybridMultilevel"/>
    <w:tmpl w:val="62386200"/>
    <w:lvl w:ilvl="0" w:tplc="AAAE5968">
      <w:start w:val="1"/>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E7684A"/>
    <w:multiLevelType w:val="multilevel"/>
    <w:tmpl w:val="78C0D264"/>
    <w:lvl w:ilvl="0">
      <w:start w:val="2"/>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91161D"/>
    <w:multiLevelType w:val="hybridMultilevel"/>
    <w:tmpl w:val="B5CE1296"/>
    <w:lvl w:ilvl="0" w:tplc="572EEAFA">
      <w:start w:val="1"/>
      <w:numFmt w:val="decimal"/>
      <w:lvlText w:val="%1)"/>
      <w:lvlJc w:val="left"/>
      <w:pPr>
        <w:ind w:left="928" w:hanging="360"/>
      </w:pPr>
      <w:rPr>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1A0871"/>
    <w:multiLevelType w:val="multilevel"/>
    <w:tmpl w:val="643488EE"/>
    <w:lvl w:ilvl="0">
      <w:start w:val="1"/>
      <w:numFmt w:val="decimal"/>
      <w:lvlText w:val="%1."/>
      <w:lvlJc w:val="left"/>
      <w:pPr>
        <w:ind w:left="1070" w:hanging="360"/>
      </w:pPr>
      <w:rPr>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8" w15:restartNumberingAfterBreak="0">
    <w:nsid w:val="59CD4B39"/>
    <w:multiLevelType w:val="hybridMultilevel"/>
    <w:tmpl w:val="FF88A478"/>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5CAE4320"/>
    <w:multiLevelType w:val="hybridMultilevel"/>
    <w:tmpl w:val="E840A280"/>
    <w:lvl w:ilvl="0" w:tplc="46FCA2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0107D"/>
    <w:multiLevelType w:val="multilevel"/>
    <w:tmpl w:val="6BD2CE72"/>
    <w:lvl w:ilvl="0">
      <w:start w:val="3"/>
      <w:numFmt w:val="decimal"/>
      <w:lvlText w:val="%1."/>
      <w:lvlJc w:val="left"/>
      <w:pPr>
        <w:ind w:left="380" w:hanging="380"/>
      </w:pPr>
      <w:rPr>
        <w:rFonts w:hint="default"/>
      </w:rPr>
    </w:lvl>
    <w:lvl w:ilvl="1">
      <w:start w:val="1"/>
      <w:numFmt w:val="decimal"/>
      <w:lvlText w:val="%1.%2."/>
      <w:lvlJc w:val="left"/>
      <w:pPr>
        <w:ind w:left="3074" w:hanging="3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1" w15:restartNumberingAfterBreak="0">
    <w:nsid w:val="63771151"/>
    <w:multiLevelType w:val="hybridMultilevel"/>
    <w:tmpl w:val="2C90ECE0"/>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2" w15:restartNumberingAfterBreak="0">
    <w:nsid w:val="63E34D1D"/>
    <w:multiLevelType w:val="multilevel"/>
    <w:tmpl w:val="499C36A4"/>
    <w:lvl w:ilvl="0">
      <w:start w:val="1"/>
      <w:numFmt w:val="upperRoman"/>
      <w:lvlText w:val="%1."/>
      <w:lvlJc w:val="left"/>
      <w:pPr>
        <w:ind w:left="1713" w:hanging="7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287" w:hanging="720"/>
      </w:pPr>
      <w:rPr>
        <w:rFonts w:hint="default"/>
        <w:b/>
        <w:i/>
        <w:color w:val="auto"/>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15:restartNumberingAfterBreak="0">
    <w:nsid w:val="64427FB1"/>
    <w:multiLevelType w:val="hybridMultilevel"/>
    <w:tmpl w:val="FA7C2EB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7134343B"/>
    <w:multiLevelType w:val="hybridMultilevel"/>
    <w:tmpl w:val="FE3CD8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761428F3"/>
    <w:multiLevelType w:val="hybridMultilevel"/>
    <w:tmpl w:val="952E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84902"/>
    <w:multiLevelType w:val="hybridMultilevel"/>
    <w:tmpl w:val="83FE32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77B362D7"/>
    <w:multiLevelType w:val="hybridMultilevel"/>
    <w:tmpl w:val="27BA5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5E6F29"/>
    <w:multiLevelType w:val="hybridMultilevel"/>
    <w:tmpl w:val="F906E52A"/>
    <w:lvl w:ilvl="0" w:tplc="5C6E4F12">
      <w:numFmt w:val="bullet"/>
      <w:lvlText w:val="-"/>
      <w:lvlJc w:val="left"/>
      <w:pPr>
        <w:ind w:left="1080" w:hanging="360"/>
      </w:pPr>
      <w:rPr>
        <w:rFonts w:ascii="Calibri Light" w:eastAsiaTheme="minorHAnsi" w:hAnsi="Calibri Light" w:cs="Calibri Light"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9B310EA"/>
    <w:multiLevelType w:val="hybridMultilevel"/>
    <w:tmpl w:val="CE88E876"/>
    <w:lvl w:ilvl="0" w:tplc="1E12FF9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0A5186"/>
    <w:multiLevelType w:val="hybridMultilevel"/>
    <w:tmpl w:val="1B08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40"/>
  </w:num>
  <w:num w:numId="4">
    <w:abstractNumId w:val="7"/>
  </w:num>
  <w:num w:numId="5">
    <w:abstractNumId w:val="18"/>
  </w:num>
  <w:num w:numId="6">
    <w:abstractNumId w:val="22"/>
  </w:num>
  <w:num w:numId="7">
    <w:abstractNumId w:val="33"/>
  </w:num>
  <w:num w:numId="8">
    <w:abstractNumId w:val="24"/>
  </w:num>
  <w:num w:numId="9">
    <w:abstractNumId w:val="14"/>
  </w:num>
  <w:num w:numId="10">
    <w:abstractNumId w:val="2"/>
  </w:num>
  <w:num w:numId="11">
    <w:abstractNumId w:val="26"/>
  </w:num>
  <w:num w:numId="12">
    <w:abstractNumId w:val="27"/>
  </w:num>
  <w:num w:numId="13">
    <w:abstractNumId w:val="29"/>
  </w:num>
  <w:num w:numId="14">
    <w:abstractNumId w:val="0"/>
  </w:num>
  <w:num w:numId="15">
    <w:abstractNumId w:val="10"/>
  </w:num>
  <w:num w:numId="16">
    <w:abstractNumId w:val="1"/>
  </w:num>
  <w:num w:numId="17">
    <w:abstractNumId w:val="4"/>
  </w:num>
  <w:num w:numId="18">
    <w:abstractNumId w:val="16"/>
  </w:num>
  <w:num w:numId="19">
    <w:abstractNumId w:val="5"/>
  </w:num>
  <w:num w:numId="20">
    <w:abstractNumId w:val="31"/>
  </w:num>
  <w:num w:numId="21">
    <w:abstractNumId w:val="19"/>
  </w:num>
  <w:num w:numId="22">
    <w:abstractNumId w:val="20"/>
  </w:num>
  <w:num w:numId="23">
    <w:abstractNumId w:val="12"/>
  </w:num>
  <w:num w:numId="24">
    <w:abstractNumId w:val="9"/>
  </w:num>
  <w:num w:numId="25">
    <w:abstractNumId w:val="35"/>
  </w:num>
  <w:num w:numId="26">
    <w:abstractNumId w:val="39"/>
  </w:num>
  <w:num w:numId="27">
    <w:abstractNumId w:val="15"/>
  </w:num>
  <w:num w:numId="28">
    <w:abstractNumId w:val="25"/>
  </w:num>
  <w:num w:numId="29">
    <w:abstractNumId w:val="21"/>
  </w:num>
  <w:num w:numId="30">
    <w:abstractNumId w:val="34"/>
  </w:num>
  <w:num w:numId="31">
    <w:abstractNumId w:val="28"/>
  </w:num>
  <w:num w:numId="32">
    <w:abstractNumId w:val="17"/>
  </w:num>
  <w:num w:numId="33">
    <w:abstractNumId w:val="36"/>
  </w:num>
  <w:num w:numId="34">
    <w:abstractNumId w:val="8"/>
  </w:num>
  <w:num w:numId="35">
    <w:abstractNumId w:val="37"/>
  </w:num>
  <w:num w:numId="36">
    <w:abstractNumId w:val="30"/>
  </w:num>
  <w:num w:numId="37">
    <w:abstractNumId w:val="13"/>
  </w:num>
  <w:num w:numId="38">
    <w:abstractNumId w:val="23"/>
  </w:num>
  <w:num w:numId="39">
    <w:abstractNumId w:val="6"/>
  </w:num>
  <w:num w:numId="40">
    <w:abstractNumId w:val="1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2A"/>
    <w:rsid w:val="00001722"/>
    <w:rsid w:val="0000187F"/>
    <w:rsid w:val="000040AB"/>
    <w:rsid w:val="000065C2"/>
    <w:rsid w:val="000079D7"/>
    <w:rsid w:val="0001575E"/>
    <w:rsid w:val="00015E2F"/>
    <w:rsid w:val="000171B1"/>
    <w:rsid w:val="00017D20"/>
    <w:rsid w:val="0002436B"/>
    <w:rsid w:val="00026350"/>
    <w:rsid w:val="00035A97"/>
    <w:rsid w:val="00035FFE"/>
    <w:rsid w:val="00037429"/>
    <w:rsid w:val="00041B7D"/>
    <w:rsid w:val="00044A21"/>
    <w:rsid w:val="00044B47"/>
    <w:rsid w:val="00045FDA"/>
    <w:rsid w:val="000474DF"/>
    <w:rsid w:val="00047949"/>
    <w:rsid w:val="00053646"/>
    <w:rsid w:val="000559FF"/>
    <w:rsid w:val="00057043"/>
    <w:rsid w:val="000627F9"/>
    <w:rsid w:val="00064C89"/>
    <w:rsid w:val="0006633D"/>
    <w:rsid w:val="000726DC"/>
    <w:rsid w:val="000750DD"/>
    <w:rsid w:val="000821D1"/>
    <w:rsid w:val="00083C6E"/>
    <w:rsid w:val="00084212"/>
    <w:rsid w:val="000865E5"/>
    <w:rsid w:val="00091554"/>
    <w:rsid w:val="000916DB"/>
    <w:rsid w:val="00095C08"/>
    <w:rsid w:val="00096ACD"/>
    <w:rsid w:val="000A12E6"/>
    <w:rsid w:val="000A207C"/>
    <w:rsid w:val="000A2106"/>
    <w:rsid w:val="000A47A9"/>
    <w:rsid w:val="000C0E52"/>
    <w:rsid w:val="000C7386"/>
    <w:rsid w:val="000D453D"/>
    <w:rsid w:val="000F7A18"/>
    <w:rsid w:val="00100738"/>
    <w:rsid w:val="001010FB"/>
    <w:rsid w:val="001062B3"/>
    <w:rsid w:val="00106553"/>
    <w:rsid w:val="0010704C"/>
    <w:rsid w:val="00111E87"/>
    <w:rsid w:val="0011293D"/>
    <w:rsid w:val="00115F91"/>
    <w:rsid w:val="00117D6E"/>
    <w:rsid w:val="00125DA7"/>
    <w:rsid w:val="00132449"/>
    <w:rsid w:val="00134477"/>
    <w:rsid w:val="00140FED"/>
    <w:rsid w:val="001413A2"/>
    <w:rsid w:val="00141D7B"/>
    <w:rsid w:val="00144C3F"/>
    <w:rsid w:val="00144ED2"/>
    <w:rsid w:val="0014724B"/>
    <w:rsid w:val="00147D03"/>
    <w:rsid w:val="00153863"/>
    <w:rsid w:val="001568F3"/>
    <w:rsid w:val="00161552"/>
    <w:rsid w:val="00161D51"/>
    <w:rsid w:val="00165208"/>
    <w:rsid w:val="001659EB"/>
    <w:rsid w:val="001710C4"/>
    <w:rsid w:val="00174598"/>
    <w:rsid w:val="00182D05"/>
    <w:rsid w:val="00182DE1"/>
    <w:rsid w:val="00182FB8"/>
    <w:rsid w:val="001832A3"/>
    <w:rsid w:val="00184CD5"/>
    <w:rsid w:val="00194325"/>
    <w:rsid w:val="00197A54"/>
    <w:rsid w:val="001A4205"/>
    <w:rsid w:val="001A45EE"/>
    <w:rsid w:val="001A6197"/>
    <w:rsid w:val="001B6C0F"/>
    <w:rsid w:val="001C05EC"/>
    <w:rsid w:val="001C3393"/>
    <w:rsid w:val="001C4C29"/>
    <w:rsid w:val="001C79AB"/>
    <w:rsid w:val="001D0C45"/>
    <w:rsid w:val="001D7A0E"/>
    <w:rsid w:val="001E31E3"/>
    <w:rsid w:val="001F27AD"/>
    <w:rsid w:val="001F4DEF"/>
    <w:rsid w:val="001F6BF1"/>
    <w:rsid w:val="002033EB"/>
    <w:rsid w:val="0021222E"/>
    <w:rsid w:val="00213BF7"/>
    <w:rsid w:val="00214E4A"/>
    <w:rsid w:val="0022356E"/>
    <w:rsid w:val="00224198"/>
    <w:rsid w:val="00231144"/>
    <w:rsid w:val="00231ED1"/>
    <w:rsid w:val="00233762"/>
    <w:rsid w:val="00233BB3"/>
    <w:rsid w:val="00233C4F"/>
    <w:rsid w:val="00233DBE"/>
    <w:rsid w:val="00233DE9"/>
    <w:rsid w:val="0024040E"/>
    <w:rsid w:val="0024486E"/>
    <w:rsid w:val="002451AF"/>
    <w:rsid w:val="00245BA8"/>
    <w:rsid w:val="002460A4"/>
    <w:rsid w:val="00251461"/>
    <w:rsid w:val="00253440"/>
    <w:rsid w:val="00261EC5"/>
    <w:rsid w:val="002674B7"/>
    <w:rsid w:val="00267C27"/>
    <w:rsid w:val="002709A4"/>
    <w:rsid w:val="002716C0"/>
    <w:rsid w:val="0027193F"/>
    <w:rsid w:val="002758A9"/>
    <w:rsid w:val="002770A4"/>
    <w:rsid w:val="002818D8"/>
    <w:rsid w:val="00281B96"/>
    <w:rsid w:val="002843C3"/>
    <w:rsid w:val="00285E16"/>
    <w:rsid w:val="00290AF8"/>
    <w:rsid w:val="0029186E"/>
    <w:rsid w:val="00293084"/>
    <w:rsid w:val="00296C6A"/>
    <w:rsid w:val="002A0470"/>
    <w:rsid w:val="002A114D"/>
    <w:rsid w:val="002A215A"/>
    <w:rsid w:val="002A72A2"/>
    <w:rsid w:val="002B5FC0"/>
    <w:rsid w:val="002C2622"/>
    <w:rsid w:val="002C3512"/>
    <w:rsid w:val="002C6433"/>
    <w:rsid w:val="002D14B4"/>
    <w:rsid w:val="002D3505"/>
    <w:rsid w:val="002D4CA3"/>
    <w:rsid w:val="002E3988"/>
    <w:rsid w:val="002E4E55"/>
    <w:rsid w:val="002E6353"/>
    <w:rsid w:val="002E63D6"/>
    <w:rsid w:val="002F012D"/>
    <w:rsid w:val="002F0A60"/>
    <w:rsid w:val="003005C7"/>
    <w:rsid w:val="00303454"/>
    <w:rsid w:val="0030345B"/>
    <w:rsid w:val="00303BD4"/>
    <w:rsid w:val="00303D96"/>
    <w:rsid w:val="00305747"/>
    <w:rsid w:val="00307C88"/>
    <w:rsid w:val="003102FC"/>
    <w:rsid w:val="003107E5"/>
    <w:rsid w:val="00313B50"/>
    <w:rsid w:val="00320DA5"/>
    <w:rsid w:val="00334783"/>
    <w:rsid w:val="003436A3"/>
    <w:rsid w:val="00347882"/>
    <w:rsid w:val="00347E5D"/>
    <w:rsid w:val="0035058E"/>
    <w:rsid w:val="003536CA"/>
    <w:rsid w:val="00364666"/>
    <w:rsid w:val="003724DF"/>
    <w:rsid w:val="00372D3B"/>
    <w:rsid w:val="00375CAA"/>
    <w:rsid w:val="003829AC"/>
    <w:rsid w:val="00383505"/>
    <w:rsid w:val="0038444C"/>
    <w:rsid w:val="003844DE"/>
    <w:rsid w:val="00387BAD"/>
    <w:rsid w:val="00392AC9"/>
    <w:rsid w:val="0039319B"/>
    <w:rsid w:val="003A2DE5"/>
    <w:rsid w:val="003B0B37"/>
    <w:rsid w:val="003B2E70"/>
    <w:rsid w:val="003C00C5"/>
    <w:rsid w:val="003C0EDA"/>
    <w:rsid w:val="003C1C2A"/>
    <w:rsid w:val="003C4D8C"/>
    <w:rsid w:val="003C5DE6"/>
    <w:rsid w:val="003C6CB5"/>
    <w:rsid w:val="003D0F1B"/>
    <w:rsid w:val="003D2795"/>
    <w:rsid w:val="003E33CA"/>
    <w:rsid w:val="003E4D90"/>
    <w:rsid w:val="003E7B13"/>
    <w:rsid w:val="003F1D37"/>
    <w:rsid w:val="003F5D9E"/>
    <w:rsid w:val="00401672"/>
    <w:rsid w:val="00402CFB"/>
    <w:rsid w:val="00405658"/>
    <w:rsid w:val="0041020E"/>
    <w:rsid w:val="004139E0"/>
    <w:rsid w:val="004179C8"/>
    <w:rsid w:val="00417C3C"/>
    <w:rsid w:val="00417CE9"/>
    <w:rsid w:val="004274F1"/>
    <w:rsid w:val="0043063D"/>
    <w:rsid w:val="00430B90"/>
    <w:rsid w:val="00431835"/>
    <w:rsid w:val="00432319"/>
    <w:rsid w:val="00432584"/>
    <w:rsid w:val="00434ABA"/>
    <w:rsid w:val="00440701"/>
    <w:rsid w:val="004426BC"/>
    <w:rsid w:val="004463BF"/>
    <w:rsid w:val="00447D97"/>
    <w:rsid w:val="00455C68"/>
    <w:rsid w:val="00456A4F"/>
    <w:rsid w:val="00463137"/>
    <w:rsid w:val="00464872"/>
    <w:rsid w:val="004701A9"/>
    <w:rsid w:val="00476763"/>
    <w:rsid w:val="00476982"/>
    <w:rsid w:val="00476D57"/>
    <w:rsid w:val="00484B18"/>
    <w:rsid w:val="00486415"/>
    <w:rsid w:val="004900B3"/>
    <w:rsid w:val="004A20DC"/>
    <w:rsid w:val="004A426A"/>
    <w:rsid w:val="004B4D2F"/>
    <w:rsid w:val="004B54A6"/>
    <w:rsid w:val="004B6A15"/>
    <w:rsid w:val="004C0895"/>
    <w:rsid w:val="004C544B"/>
    <w:rsid w:val="004C5D5A"/>
    <w:rsid w:val="004D05FA"/>
    <w:rsid w:val="004E0FE3"/>
    <w:rsid w:val="004E21BD"/>
    <w:rsid w:val="004E2611"/>
    <w:rsid w:val="004E5408"/>
    <w:rsid w:val="004F0647"/>
    <w:rsid w:val="004F0FF9"/>
    <w:rsid w:val="004F191B"/>
    <w:rsid w:val="004F5DE6"/>
    <w:rsid w:val="0050216D"/>
    <w:rsid w:val="005029E3"/>
    <w:rsid w:val="00503391"/>
    <w:rsid w:val="00506E04"/>
    <w:rsid w:val="00516639"/>
    <w:rsid w:val="005215B8"/>
    <w:rsid w:val="0053260D"/>
    <w:rsid w:val="00532A4E"/>
    <w:rsid w:val="005340D3"/>
    <w:rsid w:val="00537991"/>
    <w:rsid w:val="00537E17"/>
    <w:rsid w:val="005431E1"/>
    <w:rsid w:val="00544371"/>
    <w:rsid w:val="00550B36"/>
    <w:rsid w:val="005530B9"/>
    <w:rsid w:val="00553D41"/>
    <w:rsid w:val="005572A9"/>
    <w:rsid w:val="00557FB3"/>
    <w:rsid w:val="0056493E"/>
    <w:rsid w:val="0059010D"/>
    <w:rsid w:val="00591861"/>
    <w:rsid w:val="00593F57"/>
    <w:rsid w:val="0059455E"/>
    <w:rsid w:val="005A01D0"/>
    <w:rsid w:val="005A4509"/>
    <w:rsid w:val="005A6A2D"/>
    <w:rsid w:val="005B1481"/>
    <w:rsid w:val="005B177C"/>
    <w:rsid w:val="005B4041"/>
    <w:rsid w:val="005B6B4C"/>
    <w:rsid w:val="005C00C1"/>
    <w:rsid w:val="005C03E1"/>
    <w:rsid w:val="005D1E3C"/>
    <w:rsid w:val="005D4F2B"/>
    <w:rsid w:val="005D6B71"/>
    <w:rsid w:val="005D6EE4"/>
    <w:rsid w:val="005D7DF4"/>
    <w:rsid w:val="005E0683"/>
    <w:rsid w:val="005E2E8B"/>
    <w:rsid w:val="005E46A8"/>
    <w:rsid w:val="005F1315"/>
    <w:rsid w:val="005F1456"/>
    <w:rsid w:val="005F1CF0"/>
    <w:rsid w:val="006161F8"/>
    <w:rsid w:val="00616289"/>
    <w:rsid w:val="00623268"/>
    <w:rsid w:val="0062788E"/>
    <w:rsid w:val="006322C8"/>
    <w:rsid w:val="006335AC"/>
    <w:rsid w:val="006354A6"/>
    <w:rsid w:val="00636568"/>
    <w:rsid w:val="00640780"/>
    <w:rsid w:val="00646C3F"/>
    <w:rsid w:val="00647E18"/>
    <w:rsid w:val="00656145"/>
    <w:rsid w:val="0066281F"/>
    <w:rsid w:val="00662EF3"/>
    <w:rsid w:val="00663C86"/>
    <w:rsid w:val="0066627B"/>
    <w:rsid w:val="00674329"/>
    <w:rsid w:val="00677671"/>
    <w:rsid w:val="00681719"/>
    <w:rsid w:val="00691430"/>
    <w:rsid w:val="00694C62"/>
    <w:rsid w:val="00696D13"/>
    <w:rsid w:val="006A76E3"/>
    <w:rsid w:val="006B0E1F"/>
    <w:rsid w:val="006B498E"/>
    <w:rsid w:val="006C14AD"/>
    <w:rsid w:val="006C5842"/>
    <w:rsid w:val="006C7D94"/>
    <w:rsid w:val="006D5E79"/>
    <w:rsid w:val="006E3BAD"/>
    <w:rsid w:val="006E4DFA"/>
    <w:rsid w:val="006F34FF"/>
    <w:rsid w:val="006F4AB3"/>
    <w:rsid w:val="006F5089"/>
    <w:rsid w:val="007002CE"/>
    <w:rsid w:val="00700C71"/>
    <w:rsid w:val="00702CF9"/>
    <w:rsid w:val="00703701"/>
    <w:rsid w:val="0070428A"/>
    <w:rsid w:val="007111E9"/>
    <w:rsid w:val="00711FAE"/>
    <w:rsid w:val="00717FB5"/>
    <w:rsid w:val="00721EC0"/>
    <w:rsid w:val="0072203E"/>
    <w:rsid w:val="00722931"/>
    <w:rsid w:val="0072333A"/>
    <w:rsid w:val="00725181"/>
    <w:rsid w:val="00725893"/>
    <w:rsid w:val="007273C5"/>
    <w:rsid w:val="00731D82"/>
    <w:rsid w:val="007331E0"/>
    <w:rsid w:val="00733FB4"/>
    <w:rsid w:val="00735BF7"/>
    <w:rsid w:val="00735CB1"/>
    <w:rsid w:val="00735F9E"/>
    <w:rsid w:val="007436DF"/>
    <w:rsid w:val="00743959"/>
    <w:rsid w:val="007471EF"/>
    <w:rsid w:val="00750111"/>
    <w:rsid w:val="007575C6"/>
    <w:rsid w:val="00757BAE"/>
    <w:rsid w:val="00761FC9"/>
    <w:rsid w:val="00762962"/>
    <w:rsid w:val="00764C11"/>
    <w:rsid w:val="00766497"/>
    <w:rsid w:val="0077087C"/>
    <w:rsid w:val="00783EEF"/>
    <w:rsid w:val="007863E9"/>
    <w:rsid w:val="00794A1D"/>
    <w:rsid w:val="00796F93"/>
    <w:rsid w:val="007A2E94"/>
    <w:rsid w:val="007A7393"/>
    <w:rsid w:val="007A7EF6"/>
    <w:rsid w:val="007B50B0"/>
    <w:rsid w:val="007B6510"/>
    <w:rsid w:val="007B6775"/>
    <w:rsid w:val="007B6B15"/>
    <w:rsid w:val="007C12B5"/>
    <w:rsid w:val="007C26CA"/>
    <w:rsid w:val="007C5B15"/>
    <w:rsid w:val="007E3EFE"/>
    <w:rsid w:val="007E432C"/>
    <w:rsid w:val="007E682F"/>
    <w:rsid w:val="007F016A"/>
    <w:rsid w:val="007F05D6"/>
    <w:rsid w:val="008043BA"/>
    <w:rsid w:val="00805C60"/>
    <w:rsid w:val="0080642B"/>
    <w:rsid w:val="0081032A"/>
    <w:rsid w:val="008121FB"/>
    <w:rsid w:val="00812FF9"/>
    <w:rsid w:val="00815525"/>
    <w:rsid w:val="00825CCE"/>
    <w:rsid w:val="008316E7"/>
    <w:rsid w:val="0084122E"/>
    <w:rsid w:val="0084172C"/>
    <w:rsid w:val="0084322C"/>
    <w:rsid w:val="00846E04"/>
    <w:rsid w:val="00853983"/>
    <w:rsid w:val="00855911"/>
    <w:rsid w:val="0085727C"/>
    <w:rsid w:val="00862FFB"/>
    <w:rsid w:val="0087358E"/>
    <w:rsid w:val="008740E3"/>
    <w:rsid w:val="008763BF"/>
    <w:rsid w:val="00880390"/>
    <w:rsid w:val="00881A62"/>
    <w:rsid w:val="00891512"/>
    <w:rsid w:val="00891BAB"/>
    <w:rsid w:val="008B0AA3"/>
    <w:rsid w:val="008B1537"/>
    <w:rsid w:val="008B1C20"/>
    <w:rsid w:val="008B3264"/>
    <w:rsid w:val="008B4AEF"/>
    <w:rsid w:val="008B6612"/>
    <w:rsid w:val="008B7402"/>
    <w:rsid w:val="008B76A9"/>
    <w:rsid w:val="008C0A4F"/>
    <w:rsid w:val="008C44D5"/>
    <w:rsid w:val="008C690A"/>
    <w:rsid w:val="008C7993"/>
    <w:rsid w:val="008D407E"/>
    <w:rsid w:val="008E40C9"/>
    <w:rsid w:val="008E5B44"/>
    <w:rsid w:val="008E7BEE"/>
    <w:rsid w:val="008F7663"/>
    <w:rsid w:val="00901580"/>
    <w:rsid w:val="009024F9"/>
    <w:rsid w:val="00904467"/>
    <w:rsid w:val="00904D80"/>
    <w:rsid w:val="009062E8"/>
    <w:rsid w:val="009076D8"/>
    <w:rsid w:val="009076FE"/>
    <w:rsid w:val="00912783"/>
    <w:rsid w:val="009135ED"/>
    <w:rsid w:val="00913BC5"/>
    <w:rsid w:val="00914691"/>
    <w:rsid w:val="0091579D"/>
    <w:rsid w:val="00920FF2"/>
    <w:rsid w:val="00936BB4"/>
    <w:rsid w:val="00937A58"/>
    <w:rsid w:val="009447A4"/>
    <w:rsid w:val="0094514E"/>
    <w:rsid w:val="00950B11"/>
    <w:rsid w:val="00951AB1"/>
    <w:rsid w:val="00953549"/>
    <w:rsid w:val="00955F48"/>
    <w:rsid w:val="00956FF7"/>
    <w:rsid w:val="009649D9"/>
    <w:rsid w:val="009820B2"/>
    <w:rsid w:val="00984CFC"/>
    <w:rsid w:val="00995D99"/>
    <w:rsid w:val="009C05F4"/>
    <w:rsid w:val="009C1220"/>
    <w:rsid w:val="009C2DCC"/>
    <w:rsid w:val="009C5762"/>
    <w:rsid w:val="009D6FD5"/>
    <w:rsid w:val="009F064F"/>
    <w:rsid w:val="009F0B25"/>
    <w:rsid w:val="009F2AD1"/>
    <w:rsid w:val="009F5069"/>
    <w:rsid w:val="009F63CE"/>
    <w:rsid w:val="00A009EA"/>
    <w:rsid w:val="00A113F3"/>
    <w:rsid w:val="00A15FB5"/>
    <w:rsid w:val="00A169DC"/>
    <w:rsid w:val="00A16C3F"/>
    <w:rsid w:val="00A2146C"/>
    <w:rsid w:val="00A25E98"/>
    <w:rsid w:val="00A3210E"/>
    <w:rsid w:val="00A34ACC"/>
    <w:rsid w:val="00A35776"/>
    <w:rsid w:val="00A360AA"/>
    <w:rsid w:val="00A3767F"/>
    <w:rsid w:val="00A41228"/>
    <w:rsid w:val="00A63777"/>
    <w:rsid w:val="00A637AA"/>
    <w:rsid w:val="00A830B1"/>
    <w:rsid w:val="00A86F94"/>
    <w:rsid w:val="00A92B2A"/>
    <w:rsid w:val="00A92E2B"/>
    <w:rsid w:val="00A94AE6"/>
    <w:rsid w:val="00A96C9E"/>
    <w:rsid w:val="00AA18B1"/>
    <w:rsid w:val="00AA5512"/>
    <w:rsid w:val="00AB1352"/>
    <w:rsid w:val="00AB6057"/>
    <w:rsid w:val="00AE3E68"/>
    <w:rsid w:val="00AE5817"/>
    <w:rsid w:val="00AF0FCC"/>
    <w:rsid w:val="00AF20BC"/>
    <w:rsid w:val="00AF3A07"/>
    <w:rsid w:val="00AF4E47"/>
    <w:rsid w:val="00B07EBE"/>
    <w:rsid w:val="00B11D43"/>
    <w:rsid w:val="00B14F60"/>
    <w:rsid w:val="00B228AA"/>
    <w:rsid w:val="00B26322"/>
    <w:rsid w:val="00B26A17"/>
    <w:rsid w:val="00B310C8"/>
    <w:rsid w:val="00B331DB"/>
    <w:rsid w:val="00B34D93"/>
    <w:rsid w:val="00B37607"/>
    <w:rsid w:val="00B47254"/>
    <w:rsid w:val="00B51E99"/>
    <w:rsid w:val="00B52276"/>
    <w:rsid w:val="00B543AB"/>
    <w:rsid w:val="00B54C83"/>
    <w:rsid w:val="00B56435"/>
    <w:rsid w:val="00B5708D"/>
    <w:rsid w:val="00B66259"/>
    <w:rsid w:val="00B7087E"/>
    <w:rsid w:val="00B7534F"/>
    <w:rsid w:val="00B77A69"/>
    <w:rsid w:val="00B86211"/>
    <w:rsid w:val="00B916A9"/>
    <w:rsid w:val="00BA3427"/>
    <w:rsid w:val="00BA7355"/>
    <w:rsid w:val="00BA7C2E"/>
    <w:rsid w:val="00BB2ABB"/>
    <w:rsid w:val="00BB3151"/>
    <w:rsid w:val="00BB4B11"/>
    <w:rsid w:val="00BC52A4"/>
    <w:rsid w:val="00BC6617"/>
    <w:rsid w:val="00BD1401"/>
    <w:rsid w:val="00BD1F61"/>
    <w:rsid w:val="00BD2800"/>
    <w:rsid w:val="00BD5077"/>
    <w:rsid w:val="00BD7297"/>
    <w:rsid w:val="00BD7A4A"/>
    <w:rsid w:val="00BE03CC"/>
    <w:rsid w:val="00BE74FC"/>
    <w:rsid w:val="00BF64B8"/>
    <w:rsid w:val="00C009C1"/>
    <w:rsid w:val="00C05AF3"/>
    <w:rsid w:val="00C06591"/>
    <w:rsid w:val="00C109C6"/>
    <w:rsid w:val="00C10AB5"/>
    <w:rsid w:val="00C14760"/>
    <w:rsid w:val="00C15CCA"/>
    <w:rsid w:val="00C2212A"/>
    <w:rsid w:val="00C23CDA"/>
    <w:rsid w:val="00C35AD4"/>
    <w:rsid w:val="00C371A4"/>
    <w:rsid w:val="00C40098"/>
    <w:rsid w:val="00C44200"/>
    <w:rsid w:val="00C573BF"/>
    <w:rsid w:val="00C61DF2"/>
    <w:rsid w:val="00C650E1"/>
    <w:rsid w:val="00C71AEE"/>
    <w:rsid w:val="00C76804"/>
    <w:rsid w:val="00C854DF"/>
    <w:rsid w:val="00C85A1A"/>
    <w:rsid w:val="00C91737"/>
    <w:rsid w:val="00C94EA6"/>
    <w:rsid w:val="00C96807"/>
    <w:rsid w:val="00CB0BC7"/>
    <w:rsid w:val="00CB4180"/>
    <w:rsid w:val="00CB4189"/>
    <w:rsid w:val="00CC32F0"/>
    <w:rsid w:val="00CD0DDC"/>
    <w:rsid w:val="00CD1B8F"/>
    <w:rsid w:val="00CD2030"/>
    <w:rsid w:val="00CD5738"/>
    <w:rsid w:val="00CE0A8D"/>
    <w:rsid w:val="00CE1155"/>
    <w:rsid w:val="00CE2C48"/>
    <w:rsid w:val="00CE4118"/>
    <w:rsid w:val="00CE4FD7"/>
    <w:rsid w:val="00CE7DA2"/>
    <w:rsid w:val="00CF0066"/>
    <w:rsid w:val="00CF2246"/>
    <w:rsid w:val="00CF3A17"/>
    <w:rsid w:val="00CF63B3"/>
    <w:rsid w:val="00D10714"/>
    <w:rsid w:val="00D116EF"/>
    <w:rsid w:val="00D11A22"/>
    <w:rsid w:val="00D16A58"/>
    <w:rsid w:val="00D16B40"/>
    <w:rsid w:val="00D22044"/>
    <w:rsid w:val="00D32F1C"/>
    <w:rsid w:val="00D35AC8"/>
    <w:rsid w:val="00D407E8"/>
    <w:rsid w:val="00D44DD9"/>
    <w:rsid w:val="00D47518"/>
    <w:rsid w:val="00D515D2"/>
    <w:rsid w:val="00D533E6"/>
    <w:rsid w:val="00D556D5"/>
    <w:rsid w:val="00D56BCB"/>
    <w:rsid w:val="00D624F0"/>
    <w:rsid w:val="00D63E7D"/>
    <w:rsid w:val="00D64658"/>
    <w:rsid w:val="00D65A7F"/>
    <w:rsid w:val="00D766CE"/>
    <w:rsid w:val="00D807D7"/>
    <w:rsid w:val="00D83B96"/>
    <w:rsid w:val="00D853E9"/>
    <w:rsid w:val="00D85F55"/>
    <w:rsid w:val="00D8665F"/>
    <w:rsid w:val="00D9097D"/>
    <w:rsid w:val="00D936DB"/>
    <w:rsid w:val="00D939A2"/>
    <w:rsid w:val="00D93E8A"/>
    <w:rsid w:val="00D94840"/>
    <w:rsid w:val="00D95B55"/>
    <w:rsid w:val="00D95C34"/>
    <w:rsid w:val="00D974A5"/>
    <w:rsid w:val="00DA1882"/>
    <w:rsid w:val="00DA439B"/>
    <w:rsid w:val="00DA75DE"/>
    <w:rsid w:val="00DB0AF6"/>
    <w:rsid w:val="00DB4DB0"/>
    <w:rsid w:val="00DB501A"/>
    <w:rsid w:val="00DB6A12"/>
    <w:rsid w:val="00DC32AC"/>
    <w:rsid w:val="00DC3707"/>
    <w:rsid w:val="00DC7CD9"/>
    <w:rsid w:val="00DD1CD2"/>
    <w:rsid w:val="00DD2F5A"/>
    <w:rsid w:val="00DE2066"/>
    <w:rsid w:val="00DE55E4"/>
    <w:rsid w:val="00DE573F"/>
    <w:rsid w:val="00DE5AF1"/>
    <w:rsid w:val="00DE6138"/>
    <w:rsid w:val="00DE6EFE"/>
    <w:rsid w:val="00DF1309"/>
    <w:rsid w:val="00DF1F82"/>
    <w:rsid w:val="00DF4FEC"/>
    <w:rsid w:val="00E02DDE"/>
    <w:rsid w:val="00E030F6"/>
    <w:rsid w:val="00E12646"/>
    <w:rsid w:val="00E12C5A"/>
    <w:rsid w:val="00E17F67"/>
    <w:rsid w:val="00E41F18"/>
    <w:rsid w:val="00E43760"/>
    <w:rsid w:val="00E45871"/>
    <w:rsid w:val="00E4698C"/>
    <w:rsid w:val="00E54B63"/>
    <w:rsid w:val="00E5545C"/>
    <w:rsid w:val="00E577DF"/>
    <w:rsid w:val="00E579A2"/>
    <w:rsid w:val="00E67232"/>
    <w:rsid w:val="00E706CB"/>
    <w:rsid w:val="00E71BFD"/>
    <w:rsid w:val="00E73273"/>
    <w:rsid w:val="00E74B5A"/>
    <w:rsid w:val="00E81457"/>
    <w:rsid w:val="00E84C5A"/>
    <w:rsid w:val="00E8538F"/>
    <w:rsid w:val="00E854A4"/>
    <w:rsid w:val="00E900D8"/>
    <w:rsid w:val="00E90277"/>
    <w:rsid w:val="00E90DA6"/>
    <w:rsid w:val="00EA7A1D"/>
    <w:rsid w:val="00EB21FD"/>
    <w:rsid w:val="00EC5F9E"/>
    <w:rsid w:val="00EC6083"/>
    <w:rsid w:val="00EC7A80"/>
    <w:rsid w:val="00ED2D41"/>
    <w:rsid w:val="00ED3266"/>
    <w:rsid w:val="00ED389C"/>
    <w:rsid w:val="00ED7617"/>
    <w:rsid w:val="00EE4ABA"/>
    <w:rsid w:val="00EE6E81"/>
    <w:rsid w:val="00EE7012"/>
    <w:rsid w:val="00EE7E77"/>
    <w:rsid w:val="00EF1147"/>
    <w:rsid w:val="00EF1B77"/>
    <w:rsid w:val="00F0125F"/>
    <w:rsid w:val="00F04A04"/>
    <w:rsid w:val="00F058A4"/>
    <w:rsid w:val="00F07A2A"/>
    <w:rsid w:val="00F122E4"/>
    <w:rsid w:val="00F130E3"/>
    <w:rsid w:val="00F148FD"/>
    <w:rsid w:val="00F15F53"/>
    <w:rsid w:val="00F21BBB"/>
    <w:rsid w:val="00F23412"/>
    <w:rsid w:val="00F2558D"/>
    <w:rsid w:val="00F33F02"/>
    <w:rsid w:val="00F4271B"/>
    <w:rsid w:val="00F45269"/>
    <w:rsid w:val="00F45BC5"/>
    <w:rsid w:val="00F513E3"/>
    <w:rsid w:val="00F5330F"/>
    <w:rsid w:val="00F54A0C"/>
    <w:rsid w:val="00F579AD"/>
    <w:rsid w:val="00F61C2C"/>
    <w:rsid w:val="00F6536B"/>
    <w:rsid w:val="00F665BB"/>
    <w:rsid w:val="00F71C2A"/>
    <w:rsid w:val="00F75835"/>
    <w:rsid w:val="00F77475"/>
    <w:rsid w:val="00F81685"/>
    <w:rsid w:val="00F85103"/>
    <w:rsid w:val="00F86850"/>
    <w:rsid w:val="00F87405"/>
    <w:rsid w:val="00F90FD3"/>
    <w:rsid w:val="00F912B9"/>
    <w:rsid w:val="00F94CBC"/>
    <w:rsid w:val="00FA2502"/>
    <w:rsid w:val="00FA2DEA"/>
    <w:rsid w:val="00FA4A07"/>
    <w:rsid w:val="00FA4E8A"/>
    <w:rsid w:val="00FA5CCB"/>
    <w:rsid w:val="00FB0E2F"/>
    <w:rsid w:val="00FC4D68"/>
    <w:rsid w:val="00FC5436"/>
    <w:rsid w:val="00FD3BFD"/>
    <w:rsid w:val="00FD7AC3"/>
    <w:rsid w:val="00FE4D32"/>
    <w:rsid w:val="00FF0E69"/>
    <w:rsid w:val="00FF0F36"/>
    <w:rsid w:val="00FF3716"/>
    <w:rsid w:val="00FF613B"/>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7A207"/>
  <w15:chartTrackingRefBased/>
  <w15:docId w15:val="{92FF87CC-A8E0-49C7-9D4A-9A47E3C4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0B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0B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0B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0B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B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0B2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0B2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0B25"/>
    <w:rPr>
      <w:rFonts w:asciiTheme="majorHAnsi" w:eastAsiaTheme="majorEastAsia" w:hAnsiTheme="majorHAnsi" w:cstheme="majorBidi"/>
      <w:i/>
      <w:iCs/>
      <w:color w:val="2E74B5" w:themeColor="accent1" w:themeShade="BF"/>
    </w:rPr>
  </w:style>
  <w:style w:type="paragraph" w:styleId="FootnoteText">
    <w:name w:val="footnote text"/>
    <w:aliases w:val="Char,Знак,Знак1, Знак, Char,Footnote Text Char2 Char,Footnote Text Char1 Char Char,Footnote Text Char2 Char Char Char,Footnote Text Char1 Char Char Char Char,Fußnote Char Char,A,Текст сноски2,Çíàê1,Fußnote Char, 1, Знак1,single space,fn"/>
    <w:basedOn w:val="Normal"/>
    <w:link w:val="FootnoteTextChar"/>
    <w:uiPriority w:val="99"/>
    <w:unhideWhenUsed/>
    <w:qFormat/>
    <w:rsid w:val="009F0B25"/>
    <w:pPr>
      <w:spacing w:after="0" w:line="240" w:lineRule="auto"/>
    </w:pPr>
    <w:rPr>
      <w:sz w:val="20"/>
      <w:szCs w:val="20"/>
    </w:rPr>
  </w:style>
  <w:style w:type="character" w:customStyle="1" w:styleId="FootnoteTextChar">
    <w:name w:val="Footnote Text Char"/>
    <w:aliases w:val="Char Char,Знак Char,Знак1 Char, Знак Char, Char Char,Footnote Text Char2 Char Char,Footnote Text Char1 Char Char Char,Footnote Text Char2 Char Char Char Char,Footnote Text Char1 Char Char Char Char Char,Fußnote Char Char Char,A Char"/>
    <w:basedOn w:val="DefaultParagraphFont"/>
    <w:link w:val="FootnoteText"/>
    <w:uiPriority w:val="99"/>
    <w:rsid w:val="009F0B25"/>
    <w:rPr>
      <w:sz w:val="20"/>
      <w:szCs w:val="20"/>
    </w:rPr>
  </w:style>
  <w:style w:type="character" w:styleId="FootnoteReference">
    <w:name w:val="footnote reference"/>
    <w:aliases w:val="Footnote symbol,ftref,Times 10 Point,Exposant 3 Point,Footnote reference number,EN Footnote Reference,note TESI,16 Point,Superscript 6 Point,BVI fnr,Char Char1,FOOTNOTES Char1,fn Char1,single space Char1,ft Char1,Ref,fr"/>
    <w:basedOn w:val="DefaultParagraphFont"/>
    <w:link w:val="FNRefeCharChar"/>
    <w:uiPriority w:val="99"/>
    <w:unhideWhenUsed/>
    <w:rsid w:val="009F0B25"/>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9F0B25"/>
    <w:pPr>
      <w:spacing w:line="240" w:lineRule="exact"/>
    </w:pPr>
    <w:rPr>
      <w:vertAlign w:val="superscript"/>
    </w:rPr>
  </w:style>
  <w:style w:type="paragraph" w:customStyle="1" w:styleId="1">
    <w:name w:val="Стиль1"/>
    <w:basedOn w:val="NormalWeb"/>
    <w:link w:val="10"/>
    <w:autoRedefine/>
    <w:qFormat/>
    <w:rsid w:val="009F0B25"/>
    <w:pPr>
      <w:spacing w:after="0" w:line="240" w:lineRule="auto"/>
      <w:ind w:left="180" w:hanging="180"/>
      <w:jc w:val="both"/>
    </w:pPr>
    <w:rPr>
      <w:rFonts w:ascii="Calibri Light" w:eastAsia="Times New Roman" w:hAnsi="Calibri Light"/>
      <w:sz w:val="16"/>
      <w:szCs w:val="16"/>
    </w:rPr>
  </w:style>
  <w:style w:type="paragraph" w:styleId="NormalWeb">
    <w:name w:val="Normal (Web)"/>
    <w:basedOn w:val="Normal"/>
    <w:uiPriority w:val="99"/>
    <w:semiHidden/>
    <w:unhideWhenUsed/>
    <w:rsid w:val="009F0B25"/>
    <w:rPr>
      <w:rFonts w:ascii="Times New Roman" w:hAnsi="Times New Roman" w:cs="Times New Roman"/>
      <w:sz w:val="24"/>
      <w:szCs w:val="24"/>
    </w:rPr>
  </w:style>
  <w:style w:type="character" w:customStyle="1" w:styleId="10">
    <w:name w:val="Стиль1 Знак"/>
    <w:basedOn w:val="DefaultParagraphFont"/>
    <w:link w:val="1"/>
    <w:rsid w:val="009F0B25"/>
    <w:rPr>
      <w:rFonts w:ascii="Calibri Light" w:eastAsia="Times New Roman" w:hAnsi="Calibri Light" w:cs="Times New Roman"/>
      <w:sz w:val="16"/>
      <w:szCs w:val="16"/>
    </w:rPr>
  </w:style>
  <w:style w:type="paragraph" w:styleId="Header">
    <w:name w:val="header"/>
    <w:basedOn w:val="Normal"/>
    <w:link w:val="HeaderChar"/>
    <w:uiPriority w:val="99"/>
    <w:unhideWhenUsed/>
    <w:rsid w:val="009F0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B25"/>
  </w:style>
  <w:style w:type="paragraph" w:styleId="Footer">
    <w:name w:val="footer"/>
    <w:basedOn w:val="Normal"/>
    <w:link w:val="FooterChar"/>
    <w:uiPriority w:val="99"/>
    <w:unhideWhenUsed/>
    <w:rsid w:val="009F0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B25"/>
  </w:style>
  <w:style w:type="paragraph" w:styleId="ListParagraph">
    <w:name w:val="List Paragraph"/>
    <w:aliases w:val="List Paragraph 1,Абзац списка1,Scriptoria bullet points,strikethrough,standaard met opsomming"/>
    <w:basedOn w:val="Normal"/>
    <w:link w:val="ListParagraphChar"/>
    <w:uiPriority w:val="34"/>
    <w:qFormat/>
    <w:rsid w:val="009F0B25"/>
    <w:pPr>
      <w:ind w:left="720"/>
      <w:contextualSpacing/>
    </w:pPr>
  </w:style>
  <w:style w:type="character" w:customStyle="1" w:styleId="ListParagraphChar">
    <w:name w:val="List Paragraph Char"/>
    <w:aliases w:val="List Paragraph 1 Char,Абзац списка1 Char,Scriptoria bullet points Char,strikethrough Char,standaard met opsomming Char"/>
    <w:link w:val="ListParagraph"/>
    <w:uiPriority w:val="34"/>
    <w:rsid w:val="009F0B25"/>
  </w:style>
  <w:style w:type="character" w:customStyle="1" w:styleId="FontStyle14">
    <w:name w:val="Font Style14"/>
    <w:basedOn w:val="DefaultParagraphFont"/>
    <w:rsid w:val="009F0B25"/>
    <w:rPr>
      <w:rFonts w:ascii="Times New Roman" w:hAnsi="Times New Roman" w:cs="Times New Roman"/>
      <w:color w:val="000000"/>
      <w:sz w:val="26"/>
      <w:szCs w:val="26"/>
    </w:rPr>
  </w:style>
  <w:style w:type="character" w:styleId="CommentReference">
    <w:name w:val="annotation reference"/>
    <w:basedOn w:val="DefaultParagraphFont"/>
    <w:uiPriority w:val="99"/>
    <w:semiHidden/>
    <w:unhideWhenUsed/>
    <w:rsid w:val="009F0B25"/>
    <w:rPr>
      <w:sz w:val="16"/>
      <w:szCs w:val="16"/>
    </w:rPr>
  </w:style>
  <w:style w:type="paragraph" w:styleId="CommentText">
    <w:name w:val="annotation text"/>
    <w:basedOn w:val="Normal"/>
    <w:link w:val="CommentTextChar"/>
    <w:uiPriority w:val="99"/>
    <w:semiHidden/>
    <w:unhideWhenUsed/>
    <w:rsid w:val="009F0B25"/>
    <w:pPr>
      <w:spacing w:line="240" w:lineRule="auto"/>
    </w:pPr>
    <w:rPr>
      <w:sz w:val="20"/>
      <w:szCs w:val="20"/>
    </w:rPr>
  </w:style>
  <w:style w:type="character" w:customStyle="1" w:styleId="CommentTextChar">
    <w:name w:val="Comment Text Char"/>
    <w:basedOn w:val="DefaultParagraphFont"/>
    <w:link w:val="CommentText"/>
    <w:uiPriority w:val="99"/>
    <w:semiHidden/>
    <w:rsid w:val="009F0B25"/>
    <w:rPr>
      <w:sz w:val="20"/>
      <w:szCs w:val="20"/>
    </w:rPr>
  </w:style>
  <w:style w:type="paragraph" w:styleId="BalloonText">
    <w:name w:val="Balloon Text"/>
    <w:basedOn w:val="Normal"/>
    <w:link w:val="BalloonTextChar"/>
    <w:uiPriority w:val="99"/>
    <w:semiHidden/>
    <w:unhideWhenUsed/>
    <w:rsid w:val="009F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B2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B25"/>
    <w:rPr>
      <w:b/>
      <w:bCs/>
    </w:rPr>
  </w:style>
  <w:style w:type="character" w:customStyle="1" w:styleId="CommentSubjectChar">
    <w:name w:val="Comment Subject Char"/>
    <w:basedOn w:val="CommentTextChar"/>
    <w:link w:val="CommentSubject"/>
    <w:uiPriority w:val="99"/>
    <w:semiHidden/>
    <w:rsid w:val="009F0B25"/>
    <w:rPr>
      <w:b/>
      <w:bCs/>
      <w:sz w:val="20"/>
      <w:szCs w:val="20"/>
    </w:rPr>
  </w:style>
  <w:style w:type="paragraph" w:customStyle="1" w:styleId="md">
    <w:name w:val="md"/>
    <w:basedOn w:val="Normal"/>
    <w:rsid w:val="009F0B25"/>
    <w:pPr>
      <w:spacing w:after="0" w:line="240" w:lineRule="auto"/>
      <w:ind w:firstLine="567"/>
      <w:jc w:val="both"/>
    </w:pPr>
    <w:rPr>
      <w:rFonts w:ascii="Times New Roman" w:eastAsia="Times New Roman" w:hAnsi="Times New Roman" w:cs="Times New Roman"/>
      <w:i/>
      <w:iCs/>
      <w:color w:val="663300"/>
      <w:sz w:val="20"/>
      <w:szCs w:val="20"/>
    </w:rPr>
  </w:style>
  <w:style w:type="character" w:styleId="Hyperlink">
    <w:name w:val="Hyperlink"/>
    <w:basedOn w:val="DefaultParagraphFont"/>
    <w:uiPriority w:val="99"/>
    <w:unhideWhenUsed/>
    <w:rsid w:val="009F0B25"/>
    <w:rPr>
      <w:color w:val="0000FF"/>
      <w:u w:val="single"/>
    </w:rPr>
  </w:style>
  <w:style w:type="table" w:styleId="TableGrid">
    <w:name w:val="Table Grid"/>
    <w:basedOn w:val="TableNormal"/>
    <w:uiPriority w:val="39"/>
    <w:rsid w:val="009F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F0B25"/>
    <w:pPr>
      <w:spacing w:after="100"/>
    </w:pPr>
  </w:style>
  <w:style w:type="paragraph" w:styleId="TOC2">
    <w:name w:val="toc 2"/>
    <w:basedOn w:val="Normal"/>
    <w:next w:val="Normal"/>
    <w:autoRedefine/>
    <w:uiPriority w:val="39"/>
    <w:unhideWhenUsed/>
    <w:rsid w:val="009F0B25"/>
    <w:pPr>
      <w:spacing w:after="100"/>
      <w:ind w:left="220"/>
    </w:pPr>
  </w:style>
  <w:style w:type="paragraph" w:styleId="TOC3">
    <w:name w:val="toc 3"/>
    <w:basedOn w:val="Normal"/>
    <w:next w:val="Normal"/>
    <w:autoRedefine/>
    <w:uiPriority w:val="39"/>
    <w:unhideWhenUsed/>
    <w:rsid w:val="009F0B25"/>
    <w:pPr>
      <w:spacing w:after="100"/>
      <w:ind w:left="440"/>
    </w:pPr>
  </w:style>
  <w:style w:type="character" w:styleId="FollowedHyperlink">
    <w:name w:val="FollowedHyperlink"/>
    <w:basedOn w:val="DefaultParagraphFont"/>
    <w:uiPriority w:val="99"/>
    <w:semiHidden/>
    <w:unhideWhenUsed/>
    <w:rsid w:val="009F0B25"/>
    <w:rPr>
      <w:color w:val="954F72"/>
      <w:u w:val="single"/>
    </w:rPr>
  </w:style>
  <w:style w:type="paragraph" w:customStyle="1" w:styleId="msonormal0">
    <w:name w:val="msonormal"/>
    <w:basedOn w:val="Normal"/>
    <w:rsid w:val="009F0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F0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rPr>
  </w:style>
  <w:style w:type="paragraph" w:customStyle="1" w:styleId="xl64">
    <w:name w:val="xl64"/>
    <w:basedOn w:val="Normal"/>
    <w:rsid w:val="009F0B25"/>
    <w:pPr>
      <w:spacing w:before="100" w:beforeAutospacing="1" w:after="100" w:afterAutospacing="1" w:line="240" w:lineRule="auto"/>
    </w:pPr>
    <w:rPr>
      <w:rFonts w:ascii="Calibri Light" w:eastAsia="Times New Roman" w:hAnsi="Calibri Light" w:cs="Calibri Light"/>
      <w:sz w:val="20"/>
      <w:szCs w:val="20"/>
    </w:rPr>
  </w:style>
  <w:style w:type="paragraph" w:customStyle="1" w:styleId="xl65">
    <w:name w:val="xl65"/>
    <w:basedOn w:val="Normal"/>
    <w:rsid w:val="009F0B25"/>
    <w:pP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66">
    <w:name w:val="xl66"/>
    <w:basedOn w:val="Normal"/>
    <w:rsid w:val="009F0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67">
    <w:name w:val="xl67"/>
    <w:basedOn w:val="Normal"/>
    <w:rsid w:val="009F0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rPr>
  </w:style>
  <w:style w:type="paragraph" w:customStyle="1" w:styleId="xl68">
    <w:name w:val="xl68"/>
    <w:basedOn w:val="Normal"/>
    <w:rsid w:val="009F0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rPr>
  </w:style>
  <w:style w:type="paragraph" w:customStyle="1" w:styleId="xl69">
    <w:name w:val="xl69"/>
    <w:basedOn w:val="Normal"/>
    <w:rsid w:val="009F0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rPr>
  </w:style>
  <w:style w:type="paragraph" w:customStyle="1" w:styleId="xl70">
    <w:name w:val="xl70"/>
    <w:basedOn w:val="Normal"/>
    <w:rsid w:val="009F0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71">
    <w:name w:val="xl71"/>
    <w:basedOn w:val="Normal"/>
    <w:rsid w:val="009F0B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72">
    <w:name w:val="xl72"/>
    <w:basedOn w:val="Normal"/>
    <w:rsid w:val="009F0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73">
    <w:name w:val="xl73"/>
    <w:basedOn w:val="Normal"/>
    <w:rsid w:val="009F0B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74">
    <w:name w:val="xl74"/>
    <w:basedOn w:val="Normal"/>
    <w:rsid w:val="009F0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75">
    <w:name w:val="xl75"/>
    <w:basedOn w:val="Normal"/>
    <w:rsid w:val="009F0B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76">
    <w:name w:val="xl76"/>
    <w:basedOn w:val="Normal"/>
    <w:rsid w:val="009F0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77">
    <w:name w:val="xl77"/>
    <w:basedOn w:val="Normal"/>
    <w:rsid w:val="009F0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rPr>
  </w:style>
  <w:style w:type="paragraph" w:customStyle="1" w:styleId="xl78">
    <w:name w:val="xl78"/>
    <w:basedOn w:val="Normal"/>
    <w:rsid w:val="009F0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rPr>
  </w:style>
  <w:style w:type="paragraph" w:customStyle="1" w:styleId="xl79">
    <w:name w:val="xl79"/>
    <w:basedOn w:val="Normal"/>
    <w:rsid w:val="009F0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80">
    <w:name w:val="xl80"/>
    <w:basedOn w:val="Normal"/>
    <w:rsid w:val="009F0B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81">
    <w:name w:val="xl81"/>
    <w:basedOn w:val="Normal"/>
    <w:rsid w:val="009F0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82">
    <w:name w:val="xl82"/>
    <w:basedOn w:val="Normal"/>
    <w:rsid w:val="009F0B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83">
    <w:name w:val="xl83"/>
    <w:basedOn w:val="Normal"/>
    <w:rsid w:val="009F0B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84">
    <w:name w:val="xl84"/>
    <w:basedOn w:val="Normal"/>
    <w:rsid w:val="009F0B25"/>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85">
    <w:name w:val="xl85"/>
    <w:basedOn w:val="Normal"/>
    <w:rsid w:val="009F0B25"/>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rPr>
  </w:style>
  <w:style w:type="paragraph" w:customStyle="1" w:styleId="xl86">
    <w:name w:val="xl86"/>
    <w:basedOn w:val="Normal"/>
    <w:rsid w:val="009F0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Light" w:eastAsia="Times New Roman" w:hAnsi="Calibri Light" w:cs="Calibri Light"/>
      <w:sz w:val="20"/>
      <w:szCs w:val="20"/>
    </w:rPr>
  </w:style>
  <w:style w:type="paragraph" w:customStyle="1" w:styleId="xl87">
    <w:name w:val="xl87"/>
    <w:basedOn w:val="Normal"/>
    <w:rsid w:val="009F0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rPr>
  </w:style>
  <w:style w:type="paragraph" w:customStyle="1" w:styleId="xl88">
    <w:name w:val="xl88"/>
    <w:basedOn w:val="Normal"/>
    <w:rsid w:val="009F0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rPr>
  </w:style>
  <w:style w:type="paragraph" w:customStyle="1" w:styleId="xl89">
    <w:name w:val="xl89"/>
    <w:basedOn w:val="Normal"/>
    <w:rsid w:val="009F0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90">
    <w:name w:val="xl90"/>
    <w:basedOn w:val="Normal"/>
    <w:rsid w:val="009F0B25"/>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91">
    <w:name w:val="xl91"/>
    <w:basedOn w:val="Normal"/>
    <w:rsid w:val="009F0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i/>
      <w:iCs/>
      <w:sz w:val="18"/>
      <w:szCs w:val="18"/>
    </w:rPr>
  </w:style>
  <w:style w:type="paragraph" w:customStyle="1" w:styleId="xl92">
    <w:name w:val="xl92"/>
    <w:basedOn w:val="Normal"/>
    <w:rsid w:val="009F0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93">
    <w:name w:val="xl93"/>
    <w:basedOn w:val="Normal"/>
    <w:rsid w:val="009F0B25"/>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94">
    <w:name w:val="xl94"/>
    <w:basedOn w:val="Normal"/>
    <w:rsid w:val="009F0B25"/>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i/>
      <w:iCs/>
      <w:sz w:val="18"/>
      <w:szCs w:val="18"/>
    </w:rPr>
  </w:style>
  <w:style w:type="paragraph" w:customStyle="1" w:styleId="xl95">
    <w:name w:val="xl95"/>
    <w:basedOn w:val="Normal"/>
    <w:rsid w:val="009F0B25"/>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i/>
      <w:iCs/>
      <w:sz w:val="20"/>
      <w:szCs w:val="20"/>
    </w:rPr>
  </w:style>
  <w:style w:type="paragraph" w:customStyle="1" w:styleId="xl96">
    <w:name w:val="xl96"/>
    <w:basedOn w:val="Normal"/>
    <w:rsid w:val="009F0B25"/>
    <w:pPr>
      <w:pBdr>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i/>
      <w:iCs/>
      <w:sz w:val="20"/>
      <w:szCs w:val="20"/>
    </w:rPr>
  </w:style>
  <w:style w:type="paragraph" w:customStyle="1" w:styleId="xl97">
    <w:name w:val="xl97"/>
    <w:basedOn w:val="Normal"/>
    <w:rsid w:val="009F0B2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i/>
      <w:iCs/>
      <w:sz w:val="20"/>
      <w:szCs w:val="20"/>
    </w:rPr>
  </w:style>
  <w:style w:type="paragraph" w:customStyle="1" w:styleId="xl98">
    <w:name w:val="xl98"/>
    <w:basedOn w:val="Normal"/>
    <w:rsid w:val="009F0B25"/>
    <w:pPr>
      <w:pBdr>
        <w:top w:val="single" w:sz="4" w:space="0" w:color="auto"/>
        <w:bottom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i/>
      <w:iCs/>
      <w:sz w:val="20"/>
      <w:szCs w:val="20"/>
    </w:rPr>
  </w:style>
  <w:style w:type="paragraph" w:customStyle="1" w:styleId="xl99">
    <w:name w:val="xl99"/>
    <w:basedOn w:val="Normal"/>
    <w:rsid w:val="009F0B25"/>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00">
    <w:name w:val="xl100"/>
    <w:basedOn w:val="Normal"/>
    <w:rsid w:val="009F0B25"/>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01">
    <w:name w:val="xl101"/>
    <w:basedOn w:val="Normal"/>
    <w:rsid w:val="009F0B25"/>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02">
    <w:name w:val="xl102"/>
    <w:basedOn w:val="Normal"/>
    <w:rsid w:val="009F0B25"/>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03">
    <w:name w:val="xl103"/>
    <w:basedOn w:val="Normal"/>
    <w:rsid w:val="009F0B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i/>
      <w:iCs/>
      <w:sz w:val="20"/>
      <w:szCs w:val="20"/>
    </w:rPr>
  </w:style>
  <w:style w:type="paragraph" w:customStyle="1" w:styleId="xl104">
    <w:name w:val="xl104"/>
    <w:basedOn w:val="Normal"/>
    <w:rsid w:val="009F0B25"/>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i/>
      <w:iCs/>
      <w:sz w:val="20"/>
      <w:szCs w:val="20"/>
    </w:rPr>
  </w:style>
  <w:style w:type="paragraph" w:customStyle="1" w:styleId="xl105">
    <w:name w:val="xl105"/>
    <w:basedOn w:val="Normal"/>
    <w:rsid w:val="009F0B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16"/>
      <w:szCs w:val="16"/>
    </w:rPr>
  </w:style>
  <w:style w:type="paragraph" w:customStyle="1" w:styleId="xl106">
    <w:name w:val="xl106"/>
    <w:basedOn w:val="Normal"/>
    <w:rsid w:val="009F0B25"/>
    <w:pPr>
      <w:pBdr>
        <w:left w:val="single" w:sz="4" w:space="0" w:color="auto"/>
        <w:right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16"/>
      <w:szCs w:val="16"/>
    </w:rPr>
  </w:style>
  <w:style w:type="paragraph" w:customStyle="1" w:styleId="xl107">
    <w:name w:val="xl107"/>
    <w:basedOn w:val="Normal"/>
    <w:rsid w:val="009F0B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16"/>
      <w:szCs w:val="16"/>
    </w:rPr>
  </w:style>
  <w:style w:type="paragraph" w:customStyle="1" w:styleId="xl108">
    <w:name w:val="xl108"/>
    <w:basedOn w:val="Normal"/>
    <w:rsid w:val="009F0B25"/>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09">
    <w:name w:val="xl109"/>
    <w:basedOn w:val="Normal"/>
    <w:rsid w:val="009F0B25"/>
    <w:pPr>
      <w:pBdr>
        <w:top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0">
    <w:name w:val="xl110"/>
    <w:basedOn w:val="Normal"/>
    <w:rsid w:val="009F0B25"/>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1">
    <w:name w:val="xl111"/>
    <w:basedOn w:val="Normal"/>
    <w:rsid w:val="009F0B25"/>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2">
    <w:name w:val="xl112"/>
    <w:basedOn w:val="Normal"/>
    <w:rsid w:val="009F0B25"/>
    <w:pPr>
      <w:pBdr>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3">
    <w:name w:val="xl113"/>
    <w:basedOn w:val="Normal"/>
    <w:rsid w:val="009F0B25"/>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4">
    <w:name w:val="xl114"/>
    <w:basedOn w:val="Normal"/>
    <w:rsid w:val="009F0B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5">
    <w:name w:val="xl115"/>
    <w:basedOn w:val="Normal"/>
    <w:rsid w:val="009F0B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6">
    <w:name w:val="xl116"/>
    <w:basedOn w:val="Normal"/>
    <w:rsid w:val="009F0B25"/>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7">
    <w:name w:val="xl117"/>
    <w:basedOn w:val="Normal"/>
    <w:rsid w:val="009F0B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8">
    <w:name w:val="xl118"/>
    <w:basedOn w:val="Normal"/>
    <w:rsid w:val="009F0B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19">
    <w:name w:val="xl119"/>
    <w:basedOn w:val="Normal"/>
    <w:rsid w:val="009F0B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20">
    <w:name w:val="xl120"/>
    <w:basedOn w:val="Normal"/>
    <w:rsid w:val="009F0B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21">
    <w:name w:val="xl121"/>
    <w:basedOn w:val="Normal"/>
    <w:rsid w:val="009F0B25"/>
    <w:pPr>
      <w:spacing w:before="100" w:beforeAutospacing="1" w:after="100" w:afterAutospacing="1" w:line="240" w:lineRule="auto"/>
      <w:jc w:val="center"/>
    </w:pPr>
    <w:rPr>
      <w:rFonts w:ascii="Calibri Light" w:eastAsia="Times New Roman" w:hAnsi="Calibri Light" w:cs="Calibri Light"/>
      <w:b/>
      <w:bCs/>
      <w:i/>
      <w:iCs/>
      <w:sz w:val="28"/>
      <w:szCs w:val="28"/>
    </w:rPr>
  </w:style>
  <w:style w:type="paragraph" w:customStyle="1" w:styleId="xl122">
    <w:name w:val="xl122"/>
    <w:basedOn w:val="Normal"/>
    <w:rsid w:val="009F0B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23">
    <w:name w:val="xl123"/>
    <w:basedOn w:val="Normal"/>
    <w:rsid w:val="009F0B25"/>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24">
    <w:name w:val="xl124"/>
    <w:basedOn w:val="Normal"/>
    <w:rsid w:val="009F0B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25">
    <w:name w:val="xl125"/>
    <w:basedOn w:val="Normal"/>
    <w:rsid w:val="009F0B25"/>
    <w:pPr>
      <w:pBdr>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26">
    <w:name w:val="xl126"/>
    <w:basedOn w:val="Normal"/>
    <w:rsid w:val="009F0B25"/>
    <w:pPr>
      <w:pBdr>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27">
    <w:name w:val="xl127"/>
    <w:basedOn w:val="Normal"/>
    <w:rsid w:val="009F0B25"/>
    <w:pPr>
      <w:pBdr>
        <w:top w:val="single" w:sz="4" w:space="0" w:color="auto"/>
        <w:left w:val="single" w:sz="4" w:space="0" w:color="auto"/>
      </w:pBdr>
      <w:spacing w:before="100" w:beforeAutospacing="1" w:after="100" w:afterAutospacing="1" w:line="240" w:lineRule="auto"/>
      <w:textAlignment w:val="center"/>
    </w:pPr>
    <w:rPr>
      <w:rFonts w:ascii="Calibri Light" w:eastAsia="Times New Roman" w:hAnsi="Calibri Light" w:cs="Calibri Light"/>
      <w:b/>
      <w:bCs/>
      <w:sz w:val="16"/>
      <w:szCs w:val="16"/>
    </w:rPr>
  </w:style>
  <w:style w:type="paragraph" w:customStyle="1" w:styleId="xl128">
    <w:name w:val="xl128"/>
    <w:basedOn w:val="Normal"/>
    <w:rsid w:val="009F0B25"/>
    <w:pPr>
      <w:pBdr>
        <w:top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6"/>
      <w:szCs w:val="16"/>
    </w:rPr>
  </w:style>
  <w:style w:type="paragraph" w:customStyle="1" w:styleId="xl129">
    <w:name w:val="xl129"/>
    <w:basedOn w:val="Normal"/>
    <w:rsid w:val="009F0B25"/>
    <w:pPr>
      <w:pBdr>
        <w:left w:val="single" w:sz="4" w:space="0" w:color="auto"/>
        <w:bottom w:val="single" w:sz="4" w:space="0" w:color="auto"/>
      </w:pBdr>
      <w:spacing w:before="100" w:beforeAutospacing="1" w:after="100" w:afterAutospacing="1" w:line="240" w:lineRule="auto"/>
      <w:textAlignment w:val="center"/>
    </w:pPr>
    <w:rPr>
      <w:rFonts w:ascii="Calibri Light" w:eastAsia="Times New Roman" w:hAnsi="Calibri Light" w:cs="Calibri Light"/>
      <w:b/>
      <w:bCs/>
      <w:sz w:val="16"/>
      <w:szCs w:val="16"/>
    </w:rPr>
  </w:style>
  <w:style w:type="paragraph" w:customStyle="1" w:styleId="xl130">
    <w:name w:val="xl130"/>
    <w:basedOn w:val="Normal"/>
    <w:rsid w:val="009F0B25"/>
    <w:pPr>
      <w:pBdr>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6"/>
      <w:szCs w:val="16"/>
    </w:rPr>
  </w:style>
  <w:style w:type="numbering" w:customStyle="1" w:styleId="NoList1">
    <w:name w:val="No List1"/>
    <w:next w:val="NoList"/>
    <w:uiPriority w:val="99"/>
    <w:semiHidden/>
    <w:unhideWhenUsed/>
    <w:rsid w:val="009F0B25"/>
  </w:style>
  <w:style w:type="paragraph" w:customStyle="1" w:styleId="xl131">
    <w:name w:val="xl131"/>
    <w:basedOn w:val="Normal"/>
    <w:rsid w:val="009F0B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32">
    <w:name w:val="xl132"/>
    <w:basedOn w:val="Normal"/>
    <w:rsid w:val="009F0B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33">
    <w:name w:val="xl133"/>
    <w:basedOn w:val="Normal"/>
    <w:rsid w:val="009F0B25"/>
    <w:pPr>
      <w:pBdr>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192">
      <w:bodyDiv w:val="1"/>
      <w:marLeft w:val="0"/>
      <w:marRight w:val="0"/>
      <w:marTop w:val="0"/>
      <w:marBottom w:val="0"/>
      <w:divBdr>
        <w:top w:val="none" w:sz="0" w:space="0" w:color="auto"/>
        <w:left w:val="none" w:sz="0" w:space="0" w:color="auto"/>
        <w:bottom w:val="none" w:sz="0" w:space="0" w:color="auto"/>
        <w:right w:val="none" w:sz="0" w:space="0" w:color="auto"/>
      </w:divBdr>
    </w:div>
    <w:div w:id="257104708">
      <w:bodyDiv w:val="1"/>
      <w:marLeft w:val="0"/>
      <w:marRight w:val="0"/>
      <w:marTop w:val="0"/>
      <w:marBottom w:val="0"/>
      <w:divBdr>
        <w:top w:val="none" w:sz="0" w:space="0" w:color="auto"/>
        <w:left w:val="none" w:sz="0" w:space="0" w:color="auto"/>
        <w:bottom w:val="none" w:sz="0" w:space="0" w:color="auto"/>
        <w:right w:val="none" w:sz="0" w:space="0" w:color="auto"/>
      </w:divBdr>
    </w:div>
    <w:div w:id="266011826">
      <w:bodyDiv w:val="1"/>
      <w:marLeft w:val="0"/>
      <w:marRight w:val="0"/>
      <w:marTop w:val="0"/>
      <w:marBottom w:val="0"/>
      <w:divBdr>
        <w:top w:val="none" w:sz="0" w:space="0" w:color="auto"/>
        <w:left w:val="none" w:sz="0" w:space="0" w:color="auto"/>
        <w:bottom w:val="none" w:sz="0" w:space="0" w:color="auto"/>
        <w:right w:val="none" w:sz="0" w:space="0" w:color="auto"/>
      </w:divBdr>
    </w:div>
    <w:div w:id="318921069">
      <w:bodyDiv w:val="1"/>
      <w:marLeft w:val="0"/>
      <w:marRight w:val="0"/>
      <w:marTop w:val="0"/>
      <w:marBottom w:val="0"/>
      <w:divBdr>
        <w:top w:val="none" w:sz="0" w:space="0" w:color="auto"/>
        <w:left w:val="none" w:sz="0" w:space="0" w:color="auto"/>
        <w:bottom w:val="none" w:sz="0" w:space="0" w:color="auto"/>
        <w:right w:val="none" w:sz="0" w:space="0" w:color="auto"/>
      </w:divBdr>
    </w:div>
    <w:div w:id="544027727">
      <w:bodyDiv w:val="1"/>
      <w:marLeft w:val="0"/>
      <w:marRight w:val="0"/>
      <w:marTop w:val="0"/>
      <w:marBottom w:val="0"/>
      <w:divBdr>
        <w:top w:val="none" w:sz="0" w:space="0" w:color="auto"/>
        <w:left w:val="none" w:sz="0" w:space="0" w:color="auto"/>
        <w:bottom w:val="none" w:sz="0" w:space="0" w:color="auto"/>
        <w:right w:val="none" w:sz="0" w:space="0" w:color="auto"/>
      </w:divBdr>
    </w:div>
    <w:div w:id="780227367">
      <w:bodyDiv w:val="1"/>
      <w:marLeft w:val="0"/>
      <w:marRight w:val="0"/>
      <w:marTop w:val="0"/>
      <w:marBottom w:val="0"/>
      <w:divBdr>
        <w:top w:val="none" w:sz="0" w:space="0" w:color="auto"/>
        <w:left w:val="none" w:sz="0" w:space="0" w:color="auto"/>
        <w:bottom w:val="none" w:sz="0" w:space="0" w:color="auto"/>
        <w:right w:val="none" w:sz="0" w:space="0" w:color="auto"/>
      </w:divBdr>
    </w:div>
    <w:div w:id="982272415">
      <w:bodyDiv w:val="1"/>
      <w:marLeft w:val="0"/>
      <w:marRight w:val="0"/>
      <w:marTop w:val="0"/>
      <w:marBottom w:val="0"/>
      <w:divBdr>
        <w:top w:val="none" w:sz="0" w:space="0" w:color="auto"/>
        <w:left w:val="none" w:sz="0" w:space="0" w:color="auto"/>
        <w:bottom w:val="none" w:sz="0" w:space="0" w:color="auto"/>
        <w:right w:val="none" w:sz="0" w:space="0" w:color="auto"/>
      </w:divBdr>
    </w:div>
    <w:div w:id="1331326496">
      <w:bodyDiv w:val="1"/>
      <w:marLeft w:val="0"/>
      <w:marRight w:val="0"/>
      <w:marTop w:val="0"/>
      <w:marBottom w:val="0"/>
      <w:divBdr>
        <w:top w:val="none" w:sz="0" w:space="0" w:color="auto"/>
        <w:left w:val="none" w:sz="0" w:space="0" w:color="auto"/>
        <w:bottom w:val="none" w:sz="0" w:space="0" w:color="auto"/>
        <w:right w:val="none" w:sz="0" w:space="0" w:color="auto"/>
      </w:divBdr>
    </w:div>
    <w:div w:id="1748453578">
      <w:bodyDiv w:val="1"/>
      <w:marLeft w:val="0"/>
      <w:marRight w:val="0"/>
      <w:marTop w:val="0"/>
      <w:marBottom w:val="0"/>
      <w:divBdr>
        <w:top w:val="none" w:sz="0" w:space="0" w:color="auto"/>
        <w:left w:val="none" w:sz="0" w:space="0" w:color="auto"/>
        <w:bottom w:val="none" w:sz="0" w:space="0" w:color="auto"/>
        <w:right w:val="none" w:sz="0" w:space="0" w:color="auto"/>
      </w:divBdr>
    </w:div>
    <w:div w:id="2021270311">
      <w:bodyDiv w:val="1"/>
      <w:marLeft w:val="0"/>
      <w:marRight w:val="0"/>
      <w:marTop w:val="0"/>
      <w:marBottom w:val="0"/>
      <w:divBdr>
        <w:top w:val="none" w:sz="0" w:space="0" w:color="auto"/>
        <w:left w:val="none" w:sz="0" w:space="0" w:color="auto"/>
        <w:bottom w:val="none" w:sz="0" w:space="0" w:color="auto"/>
        <w:right w:val="none" w:sz="0" w:space="0" w:color="auto"/>
      </w:divBdr>
    </w:div>
    <w:div w:id="2122456605">
      <w:bodyDiv w:val="1"/>
      <w:marLeft w:val="0"/>
      <w:marRight w:val="0"/>
      <w:marTop w:val="0"/>
      <w:marBottom w:val="0"/>
      <w:divBdr>
        <w:top w:val="none" w:sz="0" w:space="0" w:color="auto"/>
        <w:left w:val="none" w:sz="0" w:space="0" w:color="auto"/>
        <w:bottom w:val="none" w:sz="0" w:space="0" w:color="auto"/>
        <w:right w:val="none" w:sz="0" w:space="0" w:color="auto"/>
      </w:divBdr>
    </w:div>
    <w:div w:id="212777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7B545-45CD-44C6-BE1A-A6821543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Pages>
  <Words>11686</Words>
  <Characters>66615</Characters>
  <Application>Microsoft Office Word</Application>
  <DocSecurity>0</DocSecurity>
  <Lines>555</Lines>
  <Paragraphs>156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Usatîi Aurelia</dc:creator>
  <cp:keywords/>
  <dc:description/>
  <cp:lastModifiedBy>Usatîi Aurelia</cp:lastModifiedBy>
  <cp:revision>105</cp:revision>
  <cp:lastPrinted>2020-12-30T22:05:00Z</cp:lastPrinted>
  <dcterms:created xsi:type="dcterms:W3CDTF">2020-12-24T08:59:00Z</dcterms:created>
  <dcterms:modified xsi:type="dcterms:W3CDTF">2020-12-31T08:06:00Z</dcterms:modified>
</cp:coreProperties>
</file>