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08" w:rsidRPr="00400648" w:rsidRDefault="00547D08" w:rsidP="00547D08">
      <w:pPr>
        <w:pStyle w:val="cn"/>
        <w:spacing w:line="276" w:lineRule="auto"/>
        <w:rPr>
          <w:lang w:val="ro-MD"/>
        </w:rPr>
      </w:pPr>
      <w:r w:rsidRPr="00400648">
        <w:rPr>
          <w:noProof/>
          <w:sz w:val="26"/>
          <w:szCs w:val="26"/>
        </w:rPr>
        <w:drawing>
          <wp:inline distT="0" distB="0" distL="0" distR="0" wp14:anchorId="7F0300A3" wp14:editId="313C7476">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547D08" w:rsidRPr="00400648" w:rsidRDefault="00547D08" w:rsidP="00547D08">
      <w:pPr>
        <w:spacing w:after="0" w:line="276" w:lineRule="auto"/>
        <w:jc w:val="center"/>
        <w:rPr>
          <w:rFonts w:ascii="Times New Roman" w:eastAsia="Times New Roman" w:hAnsi="Times New Roman" w:cs="Times New Roman"/>
          <w:b/>
          <w:bCs/>
          <w:sz w:val="16"/>
          <w:szCs w:val="16"/>
          <w:lang w:val="ro-MD"/>
        </w:rPr>
      </w:pPr>
    </w:p>
    <w:p w:rsidR="00547D08" w:rsidRPr="00400648" w:rsidRDefault="00547D08" w:rsidP="00547D08">
      <w:pPr>
        <w:spacing w:after="0" w:line="276" w:lineRule="auto"/>
        <w:jc w:val="center"/>
        <w:rPr>
          <w:rFonts w:ascii="Calibri Light" w:eastAsia="Times New Roman" w:hAnsi="Calibri Light" w:cs="Calibri Light"/>
          <w:bCs/>
          <w:sz w:val="28"/>
          <w:szCs w:val="28"/>
          <w:lang w:val="ro-MD"/>
        </w:rPr>
      </w:pPr>
      <w:r w:rsidRPr="00400648">
        <w:rPr>
          <w:rFonts w:ascii="Calibri Light" w:eastAsia="Times New Roman" w:hAnsi="Calibri Light" w:cs="Calibri Light"/>
          <w:bCs/>
          <w:sz w:val="28"/>
          <w:szCs w:val="28"/>
          <w:lang w:val="ro-MD"/>
        </w:rPr>
        <w:t>CURTEA DE CONTURI A REPUBLICII MOLDOVA</w:t>
      </w:r>
    </w:p>
    <w:p w:rsidR="00547D08" w:rsidRPr="00400648" w:rsidRDefault="00547D08" w:rsidP="00547D08">
      <w:pPr>
        <w:spacing w:after="0" w:line="276" w:lineRule="auto"/>
        <w:jc w:val="center"/>
        <w:rPr>
          <w:rFonts w:ascii="Calibri Light" w:eastAsia="Times New Roman" w:hAnsi="Calibri Light" w:cs="Calibri Light"/>
          <w:bCs/>
          <w:sz w:val="28"/>
          <w:szCs w:val="28"/>
          <w:lang w:val="ro-MD"/>
        </w:rPr>
      </w:pPr>
    </w:p>
    <w:p w:rsidR="00547D08" w:rsidRPr="00400648" w:rsidRDefault="00547D08" w:rsidP="00547D08">
      <w:pPr>
        <w:spacing w:after="0" w:line="276" w:lineRule="auto"/>
        <w:jc w:val="center"/>
        <w:rPr>
          <w:rFonts w:ascii="Calibri Light" w:eastAsia="Times New Roman" w:hAnsi="Calibri Light" w:cs="Calibri Light"/>
          <w:b/>
          <w:bCs/>
          <w:sz w:val="28"/>
          <w:szCs w:val="28"/>
          <w:lang w:val="ro-MD"/>
        </w:rPr>
      </w:pPr>
      <w:bookmarkStart w:id="0" w:name="_Toc450123757"/>
      <w:r w:rsidRPr="00400648">
        <w:rPr>
          <w:rFonts w:ascii="Calibri Light" w:eastAsia="Times New Roman" w:hAnsi="Calibri Light" w:cs="Calibri Light"/>
          <w:b/>
          <w:bCs/>
          <w:sz w:val="28"/>
          <w:szCs w:val="28"/>
          <w:lang w:val="ro-MD"/>
        </w:rPr>
        <w:t>H O T Ă R Â R E A nr.</w:t>
      </w:r>
      <w:bookmarkEnd w:id="0"/>
      <w:r>
        <w:rPr>
          <w:rFonts w:ascii="Calibri Light" w:eastAsia="Times New Roman" w:hAnsi="Calibri Light" w:cs="Calibri Light"/>
          <w:b/>
          <w:bCs/>
          <w:sz w:val="28"/>
          <w:szCs w:val="28"/>
          <w:lang w:val="ro-MD"/>
        </w:rPr>
        <w:t xml:space="preserve"> 48</w:t>
      </w:r>
    </w:p>
    <w:p w:rsidR="00547D08" w:rsidRPr="00400648" w:rsidRDefault="00547D08" w:rsidP="00547D08">
      <w:pPr>
        <w:spacing w:after="0" w:line="276"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din 30 iulie 2021</w:t>
      </w:r>
    </w:p>
    <w:p w:rsidR="00547D08" w:rsidRPr="00400648" w:rsidRDefault="00547D08" w:rsidP="00547D08">
      <w:pPr>
        <w:spacing w:after="0" w:line="276" w:lineRule="auto"/>
        <w:jc w:val="center"/>
        <w:rPr>
          <w:rFonts w:ascii="Times New Roman" w:eastAsia="Times New Roman" w:hAnsi="Times New Roman" w:cs="Times New Roman"/>
          <w:bCs/>
          <w:sz w:val="28"/>
          <w:szCs w:val="28"/>
          <w:lang w:val="ro-MD"/>
        </w:rPr>
      </w:pPr>
    </w:p>
    <w:p w:rsidR="00547D08" w:rsidRPr="007675E1" w:rsidRDefault="00547D08" w:rsidP="00547D08">
      <w:pPr>
        <w:spacing w:after="0" w:line="276" w:lineRule="auto"/>
        <w:jc w:val="center"/>
        <w:rPr>
          <w:rFonts w:asciiTheme="majorHAnsi" w:hAnsiTheme="majorHAnsi"/>
          <w:b/>
          <w:sz w:val="24"/>
          <w:szCs w:val="24"/>
          <w:lang w:val="ro-MD"/>
        </w:rPr>
      </w:pPr>
      <w:r w:rsidRPr="007675E1">
        <w:rPr>
          <w:rFonts w:asciiTheme="majorHAnsi" w:eastAsia="Times New Roman" w:hAnsiTheme="majorHAnsi" w:cs="Times New Roman"/>
          <w:b/>
          <w:bCs/>
          <w:sz w:val="24"/>
          <w:szCs w:val="24"/>
          <w:lang w:val="ro-MD" w:eastAsia="ru-RU"/>
        </w:rPr>
        <w:t xml:space="preserve">cu privire la Raportul </w:t>
      </w:r>
      <w:r w:rsidRPr="007675E1">
        <w:rPr>
          <w:rFonts w:asciiTheme="majorHAnsi" w:hAnsiTheme="majorHAnsi"/>
          <w:b/>
          <w:sz w:val="24"/>
          <w:szCs w:val="24"/>
          <w:lang w:val="ro-MD"/>
        </w:rPr>
        <w:t>auditului conformității asupra achizițiilor publice</w:t>
      </w:r>
    </w:p>
    <w:p w:rsidR="00547D08" w:rsidRPr="00CB7F3C" w:rsidRDefault="00547D08" w:rsidP="00547D08">
      <w:pPr>
        <w:spacing w:after="0" w:line="276" w:lineRule="auto"/>
        <w:jc w:val="center"/>
        <w:rPr>
          <w:rFonts w:asciiTheme="majorHAnsi" w:eastAsia="Times New Roman" w:hAnsiTheme="majorHAnsi" w:cs="Times New Roman"/>
          <w:b/>
          <w:bCs/>
          <w:sz w:val="24"/>
          <w:szCs w:val="24"/>
          <w:lang w:val="ro-MD" w:eastAsia="ru-RU"/>
        </w:rPr>
      </w:pPr>
      <w:r w:rsidRPr="007675E1">
        <w:rPr>
          <w:rFonts w:asciiTheme="majorHAnsi" w:hAnsiTheme="majorHAnsi"/>
          <w:b/>
          <w:sz w:val="24"/>
          <w:szCs w:val="24"/>
          <w:lang w:val="ro-MD"/>
        </w:rPr>
        <w:t xml:space="preserve">în </w:t>
      </w:r>
      <w:r>
        <w:rPr>
          <w:rFonts w:asciiTheme="majorHAnsi" w:hAnsiTheme="majorHAnsi"/>
          <w:b/>
          <w:sz w:val="24"/>
          <w:szCs w:val="24"/>
          <w:lang w:val="ro-MD"/>
        </w:rPr>
        <w:t xml:space="preserve">cadrul </w:t>
      </w:r>
      <w:r w:rsidRPr="007675E1">
        <w:rPr>
          <w:rFonts w:asciiTheme="majorHAnsi" w:hAnsiTheme="majorHAnsi"/>
          <w:b/>
          <w:sz w:val="24"/>
          <w:szCs w:val="24"/>
          <w:lang w:val="ro-MD"/>
        </w:rPr>
        <w:t>sistemul</w:t>
      </w:r>
      <w:r>
        <w:rPr>
          <w:rFonts w:asciiTheme="majorHAnsi" w:hAnsiTheme="majorHAnsi"/>
          <w:b/>
          <w:sz w:val="24"/>
          <w:szCs w:val="24"/>
          <w:lang w:val="ro-MD"/>
        </w:rPr>
        <w:t>ui</w:t>
      </w:r>
      <w:r w:rsidRPr="007675E1">
        <w:rPr>
          <w:rFonts w:asciiTheme="majorHAnsi" w:hAnsiTheme="majorHAnsi"/>
          <w:b/>
          <w:sz w:val="24"/>
          <w:szCs w:val="24"/>
          <w:lang w:val="ro-MD"/>
        </w:rPr>
        <w:t xml:space="preserve"> Ministerului </w:t>
      </w:r>
      <w:r>
        <w:rPr>
          <w:rFonts w:asciiTheme="majorHAnsi" w:hAnsiTheme="majorHAnsi"/>
          <w:b/>
          <w:sz w:val="24"/>
          <w:szCs w:val="24"/>
          <w:lang w:val="ro-MD"/>
        </w:rPr>
        <w:t>Finanțelor</w:t>
      </w:r>
      <w:r w:rsidRPr="007675E1">
        <w:rPr>
          <w:rFonts w:asciiTheme="majorHAnsi" w:hAnsiTheme="majorHAnsi"/>
          <w:b/>
          <w:sz w:val="24"/>
          <w:szCs w:val="24"/>
          <w:lang w:val="ro-MD"/>
        </w:rPr>
        <w:t xml:space="preserve"> în anii 2019-2020</w:t>
      </w:r>
    </w:p>
    <w:p w:rsidR="00547D08" w:rsidRPr="00CB7F3C" w:rsidRDefault="00547D08" w:rsidP="00547D08">
      <w:pPr>
        <w:spacing w:after="0" w:line="276" w:lineRule="auto"/>
        <w:jc w:val="center"/>
        <w:rPr>
          <w:rFonts w:asciiTheme="majorHAnsi" w:eastAsia="Times New Roman" w:hAnsiTheme="majorHAnsi" w:cs="Times New Roman"/>
          <w:sz w:val="24"/>
          <w:szCs w:val="24"/>
          <w:lang w:val="ro-MD"/>
        </w:rPr>
      </w:pPr>
    </w:p>
    <w:p w:rsidR="00547D08" w:rsidRPr="0031021C" w:rsidRDefault="00547D08" w:rsidP="00547D08">
      <w:pPr>
        <w:spacing w:after="120" w:line="276" w:lineRule="auto"/>
        <w:ind w:firstLine="562"/>
        <w:jc w:val="both"/>
        <w:rPr>
          <w:rFonts w:asciiTheme="majorHAnsi" w:hAnsiTheme="majorHAnsi" w:cstheme="majorHAnsi"/>
          <w:sz w:val="24"/>
          <w:szCs w:val="24"/>
          <w:lang w:val="ro-RO"/>
        </w:rPr>
      </w:pPr>
      <w:r w:rsidRPr="0031021C">
        <w:rPr>
          <w:rFonts w:asciiTheme="majorHAnsi" w:hAnsiTheme="majorHAnsi" w:cstheme="majorHAnsi"/>
          <w:sz w:val="24"/>
          <w:szCs w:val="24"/>
          <w:lang w:val="ro-RO"/>
        </w:rPr>
        <w:t>Curtea de Conturi, cu participarea dlui</w:t>
      </w:r>
      <w:r w:rsidR="00264117">
        <w:rPr>
          <w:rFonts w:asciiTheme="majorHAnsi" w:hAnsiTheme="majorHAnsi" w:cstheme="majorHAnsi"/>
          <w:sz w:val="24"/>
          <w:szCs w:val="24"/>
          <w:lang w:val="ro-RO"/>
        </w:rPr>
        <w:t xml:space="preserve"> Iuri</w:t>
      </w:r>
      <w:r>
        <w:rPr>
          <w:rFonts w:asciiTheme="majorHAnsi" w:hAnsiTheme="majorHAnsi" w:cstheme="majorHAnsi"/>
          <w:sz w:val="24"/>
          <w:szCs w:val="24"/>
          <w:lang w:val="ro-RO"/>
        </w:rPr>
        <w:t xml:space="preserve"> </w:t>
      </w:r>
      <w:proofErr w:type="spellStart"/>
      <w:r>
        <w:rPr>
          <w:rFonts w:asciiTheme="majorHAnsi" w:hAnsiTheme="majorHAnsi" w:cstheme="majorHAnsi"/>
          <w:sz w:val="24"/>
          <w:szCs w:val="24"/>
          <w:lang w:val="ro-RO"/>
        </w:rPr>
        <w:t>Pașinschi</w:t>
      </w:r>
      <w:proofErr w:type="spellEnd"/>
      <w:r>
        <w:rPr>
          <w:rFonts w:asciiTheme="majorHAnsi" w:hAnsiTheme="majorHAnsi" w:cstheme="majorHAnsi"/>
          <w:sz w:val="24"/>
          <w:szCs w:val="24"/>
          <w:lang w:val="ro-RO"/>
        </w:rPr>
        <w:t xml:space="preserve">, Secretar </w:t>
      </w:r>
      <w:r w:rsidRPr="0031021C">
        <w:rPr>
          <w:rFonts w:asciiTheme="majorHAnsi" w:hAnsiTheme="majorHAnsi" w:cstheme="majorHAnsi"/>
          <w:sz w:val="24"/>
          <w:szCs w:val="24"/>
          <w:lang w:val="ro-RO"/>
        </w:rPr>
        <w:t>general al Ministerului  Finanțelor</w:t>
      </w:r>
      <w:r>
        <w:rPr>
          <w:rFonts w:asciiTheme="majorHAnsi" w:hAnsiTheme="majorHAnsi" w:cstheme="majorHAnsi"/>
          <w:sz w:val="24"/>
          <w:szCs w:val="24"/>
          <w:lang w:val="ro-RO"/>
        </w:rPr>
        <w:t>;</w:t>
      </w:r>
      <w:r w:rsidRPr="0031021C">
        <w:rPr>
          <w:rFonts w:asciiTheme="majorHAnsi" w:hAnsiTheme="majorHAnsi" w:cstheme="majorHAnsi"/>
          <w:spacing w:val="1"/>
          <w:sz w:val="24"/>
          <w:szCs w:val="24"/>
          <w:lang w:val="ro-RO"/>
        </w:rPr>
        <w:t xml:space="preserve">  </w:t>
      </w:r>
      <w:r>
        <w:rPr>
          <w:rFonts w:asciiTheme="majorHAnsi" w:hAnsiTheme="majorHAnsi" w:cstheme="majorHAnsi"/>
          <w:spacing w:val="1"/>
          <w:sz w:val="24"/>
          <w:szCs w:val="24"/>
          <w:lang w:val="ro-RO"/>
        </w:rPr>
        <w:t xml:space="preserve">dnei Gabriela </w:t>
      </w:r>
      <w:proofErr w:type="spellStart"/>
      <w:r>
        <w:rPr>
          <w:rFonts w:asciiTheme="majorHAnsi" w:hAnsiTheme="majorHAnsi" w:cstheme="majorHAnsi"/>
          <w:spacing w:val="1"/>
          <w:sz w:val="24"/>
          <w:szCs w:val="24"/>
          <w:lang w:val="ro-RO"/>
        </w:rPr>
        <w:t>Cuneva</w:t>
      </w:r>
      <w:proofErr w:type="spellEnd"/>
      <w:r>
        <w:rPr>
          <w:rFonts w:asciiTheme="majorHAnsi" w:hAnsiTheme="majorHAnsi" w:cstheme="majorHAnsi"/>
          <w:spacing w:val="1"/>
          <w:sz w:val="24"/>
          <w:szCs w:val="24"/>
          <w:lang w:val="ro-RO"/>
        </w:rPr>
        <w:t xml:space="preserve">, Secretar de stat al Ministerului Finanțelor; </w:t>
      </w:r>
      <w:r w:rsidRPr="0031021C">
        <w:rPr>
          <w:rFonts w:asciiTheme="majorHAnsi" w:hAnsiTheme="majorHAnsi" w:cstheme="majorHAnsi"/>
          <w:spacing w:val="1"/>
          <w:sz w:val="24"/>
          <w:szCs w:val="24"/>
          <w:lang w:val="ro-RO"/>
        </w:rPr>
        <w:t xml:space="preserve">dlui Serghei </w:t>
      </w:r>
      <w:proofErr w:type="spellStart"/>
      <w:r w:rsidRPr="0031021C">
        <w:rPr>
          <w:rFonts w:asciiTheme="majorHAnsi" w:hAnsiTheme="majorHAnsi" w:cstheme="majorHAnsi"/>
          <w:spacing w:val="1"/>
          <w:sz w:val="24"/>
          <w:szCs w:val="24"/>
          <w:lang w:val="ro-RO"/>
        </w:rPr>
        <w:t>Pușcuța</w:t>
      </w:r>
      <w:proofErr w:type="spellEnd"/>
      <w:r w:rsidRPr="0031021C">
        <w:rPr>
          <w:rFonts w:asciiTheme="majorHAnsi" w:hAnsiTheme="majorHAnsi" w:cstheme="majorHAnsi"/>
          <w:spacing w:val="1"/>
          <w:sz w:val="24"/>
          <w:szCs w:val="24"/>
          <w:lang w:val="ro-RO"/>
        </w:rPr>
        <w:t>, directo</w:t>
      </w:r>
      <w:r>
        <w:rPr>
          <w:rFonts w:asciiTheme="majorHAnsi" w:hAnsiTheme="majorHAnsi" w:cstheme="majorHAnsi"/>
          <w:spacing w:val="1"/>
          <w:sz w:val="24"/>
          <w:szCs w:val="24"/>
          <w:lang w:val="ro-RO"/>
        </w:rPr>
        <w:t>r al Serviciului Fiscal de Stat;</w:t>
      </w:r>
      <w:r w:rsidRPr="0031021C">
        <w:rPr>
          <w:rFonts w:asciiTheme="majorHAnsi" w:hAnsiTheme="majorHAnsi" w:cstheme="majorHAnsi"/>
          <w:spacing w:val="1"/>
          <w:sz w:val="24"/>
          <w:szCs w:val="24"/>
          <w:lang w:val="ro-RO"/>
        </w:rPr>
        <w:t xml:space="preserve"> dlui Sergiu Burduja</w:t>
      </w:r>
      <w:r>
        <w:rPr>
          <w:rFonts w:asciiTheme="majorHAnsi" w:hAnsiTheme="majorHAnsi" w:cstheme="majorHAnsi"/>
          <w:spacing w:val="1"/>
          <w:sz w:val="24"/>
          <w:szCs w:val="24"/>
          <w:lang w:val="ro-RO"/>
        </w:rPr>
        <w:t>,</w:t>
      </w:r>
      <w:r w:rsidRPr="0031021C">
        <w:rPr>
          <w:rFonts w:asciiTheme="majorHAnsi" w:hAnsiTheme="majorHAnsi" w:cstheme="majorHAnsi"/>
          <w:spacing w:val="1"/>
          <w:sz w:val="24"/>
          <w:szCs w:val="24"/>
          <w:lang w:val="ro-RO"/>
        </w:rPr>
        <w:t xml:space="preserve"> director al Serviciului Vamal</w:t>
      </w:r>
      <w:r>
        <w:rPr>
          <w:rFonts w:asciiTheme="majorHAnsi" w:hAnsiTheme="majorHAnsi" w:cstheme="majorHAnsi"/>
          <w:spacing w:val="1"/>
          <w:sz w:val="24"/>
          <w:szCs w:val="24"/>
          <w:lang w:val="ro-RO"/>
        </w:rPr>
        <w:t>;</w:t>
      </w:r>
      <w:r w:rsidRPr="0031021C">
        <w:rPr>
          <w:rFonts w:asciiTheme="majorHAnsi" w:hAnsiTheme="majorHAnsi" w:cstheme="majorHAnsi"/>
          <w:spacing w:val="1"/>
          <w:sz w:val="24"/>
          <w:szCs w:val="24"/>
          <w:lang w:val="ro-RO"/>
        </w:rPr>
        <w:t xml:space="preserve"> dlui </w:t>
      </w:r>
      <w:r>
        <w:rPr>
          <w:rFonts w:asciiTheme="majorHAnsi" w:hAnsiTheme="majorHAnsi" w:cstheme="majorHAnsi"/>
          <w:spacing w:val="1"/>
          <w:sz w:val="24"/>
          <w:szCs w:val="24"/>
          <w:lang w:val="ro-RO"/>
        </w:rPr>
        <w:t xml:space="preserve"> Valeriu Secaș,</w:t>
      </w:r>
      <w:r w:rsidRPr="0031021C">
        <w:rPr>
          <w:rFonts w:asciiTheme="majorHAnsi" w:hAnsiTheme="majorHAnsi" w:cstheme="majorHAnsi"/>
          <w:spacing w:val="1"/>
          <w:sz w:val="24"/>
          <w:szCs w:val="24"/>
          <w:lang w:val="ro-RO"/>
        </w:rPr>
        <w:t xml:space="preserve"> director</w:t>
      </w:r>
      <w:r>
        <w:rPr>
          <w:rFonts w:asciiTheme="majorHAnsi" w:hAnsiTheme="majorHAnsi" w:cstheme="majorHAnsi"/>
          <w:spacing w:val="1"/>
          <w:sz w:val="24"/>
          <w:szCs w:val="24"/>
          <w:lang w:val="ro-RO"/>
        </w:rPr>
        <w:t xml:space="preserve"> adjunct</w:t>
      </w:r>
      <w:r w:rsidRPr="0031021C">
        <w:rPr>
          <w:rFonts w:asciiTheme="majorHAnsi" w:hAnsiTheme="majorHAnsi" w:cstheme="majorHAnsi"/>
          <w:spacing w:val="1"/>
          <w:sz w:val="24"/>
          <w:szCs w:val="24"/>
          <w:lang w:val="ro-RO"/>
        </w:rPr>
        <w:t xml:space="preserve"> al Agenției Achiziții Publice</w:t>
      </w:r>
      <w:r>
        <w:rPr>
          <w:rFonts w:asciiTheme="majorHAnsi" w:hAnsiTheme="majorHAnsi" w:cstheme="majorHAnsi"/>
          <w:spacing w:val="1"/>
          <w:sz w:val="24"/>
          <w:szCs w:val="24"/>
          <w:lang w:val="ro-RO"/>
        </w:rPr>
        <w:t>;</w:t>
      </w:r>
      <w:r w:rsidRPr="0031021C">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dlui Vitalie </w:t>
      </w:r>
      <w:proofErr w:type="spellStart"/>
      <w:r>
        <w:rPr>
          <w:rFonts w:asciiTheme="majorHAnsi" w:hAnsiTheme="majorHAnsi" w:cstheme="majorHAnsi"/>
          <w:sz w:val="24"/>
          <w:szCs w:val="24"/>
          <w:lang w:val="ro-RO"/>
        </w:rPr>
        <w:t>Coceban</w:t>
      </w:r>
      <w:proofErr w:type="spellEnd"/>
      <w:r>
        <w:rPr>
          <w:rFonts w:asciiTheme="majorHAnsi" w:hAnsiTheme="majorHAnsi" w:cstheme="majorHAnsi"/>
          <w:sz w:val="24"/>
          <w:szCs w:val="24"/>
          <w:lang w:val="ro-RO"/>
        </w:rPr>
        <w:t>, director al Instituției publice „</w:t>
      </w:r>
      <w:r w:rsidRPr="00D35CB1">
        <w:rPr>
          <w:rFonts w:asciiTheme="majorHAnsi" w:eastAsia="Times New Roman" w:hAnsiTheme="majorHAnsi" w:cstheme="majorHAnsi"/>
          <w:bCs/>
          <w:sz w:val="24"/>
          <w:szCs w:val="24"/>
          <w:lang w:val="ro-RO" w:eastAsia="ru-RU"/>
        </w:rPr>
        <w:t>Centrul de Tehnologii Informaționale în Finanțe"</w:t>
      </w:r>
      <w:r>
        <w:rPr>
          <w:rFonts w:asciiTheme="majorHAnsi" w:eastAsia="Times New Roman" w:hAnsiTheme="majorHAnsi" w:cstheme="majorHAnsi"/>
          <w:bCs/>
          <w:sz w:val="24"/>
          <w:szCs w:val="24"/>
          <w:lang w:val="ro-RO" w:eastAsia="ru-RU"/>
        </w:rPr>
        <w:t xml:space="preserve">; dlui Igor Țurcanu, director adjunct al Serviciului Fiscal de Stat; dlui Sergiu </w:t>
      </w:r>
      <w:proofErr w:type="spellStart"/>
      <w:r>
        <w:rPr>
          <w:rFonts w:asciiTheme="majorHAnsi" w:eastAsia="Times New Roman" w:hAnsiTheme="majorHAnsi" w:cstheme="majorHAnsi"/>
          <w:bCs/>
          <w:sz w:val="24"/>
          <w:szCs w:val="24"/>
          <w:lang w:val="ro-RO" w:eastAsia="ru-RU"/>
        </w:rPr>
        <w:t>Căinăreanu</w:t>
      </w:r>
      <w:proofErr w:type="spellEnd"/>
      <w:r>
        <w:rPr>
          <w:rFonts w:asciiTheme="majorHAnsi" w:eastAsia="Times New Roman" w:hAnsiTheme="majorHAnsi" w:cstheme="majorHAnsi"/>
          <w:bCs/>
          <w:sz w:val="24"/>
          <w:szCs w:val="24"/>
          <w:lang w:val="ro-RO" w:eastAsia="ru-RU"/>
        </w:rPr>
        <w:t xml:space="preserve">, șef al Direcției achiziții publice a Ministerului Finanțelor, </w:t>
      </w:r>
      <w:r w:rsidRPr="0031021C">
        <w:rPr>
          <w:rFonts w:asciiTheme="majorHAnsi" w:hAnsiTheme="majorHAnsi" w:cstheme="majorHAnsi"/>
          <w:sz w:val="24"/>
          <w:szCs w:val="24"/>
          <w:lang w:val="ro-RO"/>
        </w:rPr>
        <w:t>precum și a altor persoane cu funcții de răspundere, în</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 xml:space="preserve">cadrul ședinței video, în </w:t>
      </w:r>
      <w:proofErr w:type="spellStart"/>
      <w:r w:rsidRPr="0031021C">
        <w:rPr>
          <w:rFonts w:asciiTheme="majorHAnsi" w:hAnsiTheme="majorHAnsi" w:cstheme="majorHAnsi"/>
          <w:sz w:val="24"/>
          <w:szCs w:val="24"/>
          <w:lang w:val="ro-RO"/>
        </w:rPr>
        <w:t>legǎturǎ</w:t>
      </w:r>
      <w:proofErr w:type="spellEnd"/>
      <w:r w:rsidRPr="0031021C">
        <w:rPr>
          <w:rFonts w:asciiTheme="majorHAnsi" w:hAnsiTheme="majorHAnsi" w:cstheme="majorHAnsi"/>
          <w:sz w:val="24"/>
          <w:szCs w:val="24"/>
          <w:lang w:val="ro-RO"/>
        </w:rPr>
        <w:t xml:space="preserve"> cu situația </w:t>
      </w:r>
      <w:proofErr w:type="spellStart"/>
      <w:r w:rsidRPr="0031021C">
        <w:rPr>
          <w:rFonts w:asciiTheme="majorHAnsi" w:hAnsiTheme="majorHAnsi" w:cstheme="majorHAnsi"/>
          <w:sz w:val="24"/>
          <w:szCs w:val="24"/>
          <w:lang w:val="ro-RO"/>
        </w:rPr>
        <w:t>epidemiologicǎ</w:t>
      </w:r>
      <w:proofErr w:type="spellEnd"/>
      <w:r w:rsidRPr="0031021C">
        <w:rPr>
          <w:rFonts w:asciiTheme="majorHAnsi" w:hAnsiTheme="majorHAnsi" w:cstheme="majorHAnsi"/>
          <w:sz w:val="24"/>
          <w:szCs w:val="24"/>
          <w:lang w:val="ro-RO"/>
        </w:rPr>
        <w:t xml:space="preserve"> a infecției </w:t>
      </w:r>
      <w:r>
        <w:rPr>
          <w:rFonts w:asciiTheme="majorHAnsi" w:hAnsiTheme="majorHAnsi" w:cstheme="majorHAnsi"/>
          <w:sz w:val="24"/>
          <w:szCs w:val="24"/>
          <w:lang w:val="ro-RO"/>
        </w:rPr>
        <w:t xml:space="preserve">cu </w:t>
      </w:r>
      <w:r w:rsidRPr="0031021C">
        <w:rPr>
          <w:rFonts w:asciiTheme="majorHAnsi" w:hAnsiTheme="majorHAnsi" w:cstheme="majorHAnsi"/>
          <w:sz w:val="24"/>
          <w:szCs w:val="24"/>
          <w:lang w:val="ro-RO"/>
        </w:rPr>
        <w:t xml:space="preserve">COVID-19 în Republica Moldova, </w:t>
      </w:r>
      <w:r w:rsidRPr="0031021C">
        <w:rPr>
          <w:rFonts w:asciiTheme="majorHAnsi" w:hAnsiTheme="majorHAnsi" w:cstheme="majorHAnsi"/>
          <w:spacing w:val="-52"/>
          <w:sz w:val="24"/>
          <w:szCs w:val="24"/>
          <w:lang w:val="ro-RO"/>
        </w:rPr>
        <w:t xml:space="preserve"> </w:t>
      </w:r>
      <w:proofErr w:type="spellStart"/>
      <w:r w:rsidRPr="0031021C">
        <w:rPr>
          <w:rFonts w:asciiTheme="majorHAnsi" w:hAnsiTheme="majorHAnsi" w:cstheme="majorHAnsi"/>
          <w:sz w:val="24"/>
          <w:szCs w:val="24"/>
          <w:lang w:val="ro-RO"/>
        </w:rPr>
        <w:t>cǎlǎuzindu</w:t>
      </w:r>
      <w:proofErr w:type="spellEnd"/>
      <w:r w:rsidRPr="0031021C">
        <w:rPr>
          <w:rFonts w:asciiTheme="majorHAnsi" w:hAnsiTheme="majorHAnsi" w:cstheme="majorHAnsi"/>
          <w:sz w:val="24"/>
          <w:szCs w:val="24"/>
          <w:lang w:val="ro-RO"/>
        </w:rPr>
        <w:t>-se</w:t>
      </w:r>
      <w:r w:rsidRPr="0031021C">
        <w:rPr>
          <w:rFonts w:asciiTheme="majorHAnsi" w:hAnsiTheme="majorHAnsi" w:cstheme="majorHAnsi"/>
          <w:spacing w:val="-8"/>
          <w:sz w:val="24"/>
          <w:szCs w:val="24"/>
          <w:lang w:val="ro-RO"/>
        </w:rPr>
        <w:t xml:space="preserve"> </w:t>
      </w:r>
      <w:r w:rsidRPr="0031021C">
        <w:rPr>
          <w:rFonts w:asciiTheme="majorHAnsi" w:hAnsiTheme="majorHAnsi" w:cstheme="majorHAnsi"/>
          <w:sz w:val="24"/>
          <w:szCs w:val="24"/>
          <w:lang w:val="ro-RO"/>
        </w:rPr>
        <w:t>de</w:t>
      </w:r>
      <w:r w:rsidRPr="0031021C">
        <w:rPr>
          <w:rFonts w:asciiTheme="majorHAnsi" w:hAnsiTheme="majorHAnsi" w:cstheme="majorHAnsi"/>
          <w:spacing w:val="-6"/>
          <w:sz w:val="24"/>
          <w:szCs w:val="24"/>
          <w:lang w:val="ro-RO"/>
        </w:rPr>
        <w:t xml:space="preserve"> </w:t>
      </w:r>
      <w:r w:rsidRPr="0031021C">
        <w:rPr>
          <w:rFonts w:asciiTheme="majorHAnsi" w:hAnsiTheme="majorHAnsi" w:cstheme="majorHAnsi"/>
          <w:sz w:val="24"/>
          <w:szCs w:val="24"/>
          <w:lang w:val="ro-RO"/>
        </w:rPr>
        <w:t>art.</w:t>
      </w:r>
      <w:r w:rsidRPr="0031021C">
        <w:rPr>
          <w:rFonts w:asciiTheme="majorHAnsi" w:hAnsiTheme="majorHAnsi" w:cstheme="majorHAnsi"/>
          <w:spacing w:val="-5"/>
          <w:sz w:val="24"/>
          <w:szCs w:val="24"/>
          <w:lang w:val="ro-RO"/>
        </w:rPr>
        <w:t xml:space="preserve"> </w:t>
      </w:r>
      <w:r w:rsidRPr="0031021C">
        <w:rPr>
          <w:rFonts w:asciiTheme="majorHAnsi" w:hAnsiTheme="majorHAnsi" w:cstheme="majorHAnsi"/>
          <w:sz w:val="24"/>
          <w:szCs w:val="24"/>
          <w:lang w:val="ro-RO"/>
        </w:rPr>
        <w:t>3</w:t>
      </w:r>
      <w:r w:rsidRPr="0031021C">
        <w:rPr>
          <w:rFonts w:asciiTheme="majorHAnsi" w:hAnsiTheme="majorHAnsi" w:cstheme="majorHAnsi"/>
          <w:spacing w:val="-9"/>
          <w:sz w:val="24"/>
          <w:szCs w:val="24"/>
          <w:lang w:val="ro-RO"/>
        </w:rPr>
        <w:t xml:space="preserve"> </w:t>
      </w:r>
      <w:r w:rsidRPr="0031021C">
        <w:rPr>
          <w:rFonts w:asciiTheme="majorHAnsi" w:hAnsiTheme="majorHAnsi" w:cstheme="majorHAnsi"/>
          <w:sz w:val="24"/>
          <w:szCs w:val="24"/>
          <w:lang w:val="ro-RO"/>
        </w:rPr>
        <w:t>alin.</w:t>
      </w:r>
      <w:r w:rsidRPr="0031021C">
        <w:rPr>
          <w:rFonts w:asciiTheme="majorHAnsi" w:hAnsiTheme="majorHAnsi" w:cstheme="majorHAnsi"/>
          <w:spacing w:val="-6"/>
          <w:sz w:val="24"/>
          <w:szCs w:val="24"/>
          <w:lang w:val="ro-RO"/>
        </w:rPr>
        <w:t xml:space="preserve"> </w:t>
      </w:r>
      <w:r w:rsidRPr="0031021C">
        <w:rPr>
          <w:rFonts w:asciiTheme="majorHAnsi" w:hAnsiTheme="majorHAnsi" w:cstheme="majorHAnsi"/>
          <w:sz w:val="24"/>
          <w:szCs w:val="24"/>
          <w:lang w:val="ro-RO"/>
        </w:rPr>
        <w:t>(1)</w:t>
      </w:r>
      <w:r w:rsidRPr="0031021C">
        <w:rPr>
          <w:rFonts w:asciiTheme="majorHAnsi" w:hAnsiTheme="majorHAnsi" w:cstheme="majorHAnsi"/>
          <w:spacing w:val="-3"/>
          <w:sz w:val="24"/>
          <w:szCs w:val="24"/>
          <w:lang w:val="ro-RO"/>
        </w:rPr>
        <w:t xml:space="preserve"> </w:t>
      </w:r>
      <w:r w:rsidRPr="0031021C">
        <w:rPr>
          <w:rFonts w:asciiTheme="majorHAnsi" w:hAnsiTheme="majorHAnsi" w:cstheme="majorHAnsi"/>
          <w:sz w:val="24"/>
          <w:szCs w:val="24"/>
          <w:lang w:val="ro-RO"/>
        </w:rPr>
        <w:t>și</w:t>
      </w:r>
      <w:r w:rsidRPr="0031021C">
        <w:rPr>
          <w:rFonts w:asciiTheme="majorHAnsi" w:hAnsiTheme="majorHAnsi" w:cstheme="majorHAnsi"/>
          <w:spacing w:val="-9"/>
          <w:sz w:val="24"/>
          <w:szCs w:val="24"/>
          <w:lang w:val="ro-RO"/>
        </w:rPr>
        <w:t xml:space="preserve"> </w:t>
      </w:r>
      <w:r w:rsidRPr="0031021C">
        <w:rPr>
          <w:rFonts w:asciiTheme="majorHAnsi" w:hAnsiTheme="majorHAnsi" w:cstheme="majorHAnsi"/>
          <w:sz w:val="24"/>
          <w:szCs w:val="24"/>
          <w:lang w:val="ro-RO"/>
        </w:rPr>
        <w:t>art.</w:t>
      </w:r>
      <w:r w:rsidRPr="0031021C">
        <w:rPr>
          <w:rFonts w:asciiTheme="majorHAnsi" w:hAnsiTheme="majorHAnsi" w:cstheme="majorHAnsi"/>
          <w:spacing w:val="-4"/>
          <w:sz w:val="24"/>
          <w:szCs w:val="24"/>
          <w:lang w:val="ro-RO"/>
        </w:rPr>
        <w:t xml:space="preserve"> </w:t>
      </w:r>
      <w:r w:rsidRPr="0031021C">
        <w:rPr>
          <w:rFonts w:asciiTheme="majorHAnsi" w:hAnsiTheme="majorHAnsi" w:cstheme="majorHAnsi"/>
          <w:sz w:val="24"/>
          <w:szCs w:val="24"/>
          <w:lang w:val="ro-RO"/>
        </w:rPr>
        <w:t>5</w:t>
      </w:r>
      <w:r w:rsidRPr="0031021C">
        <w:rPr>
          <w:rFonts w:asciiTheme="majorHAnsi" w:hAnsiTheme="majorHAnsi" w:cstheme="majorHAnsi"/>
          <w:spacing w:val="-10"/>
          <w:sz w:val="24"/>
          <w:szCs w:val="24"/>
          <w:lang w:val="ro-RO"/>
        </w:rPr>
        <w:t xml:space="preserve"> </w:t>
      </w:r>
      <w:r w:rsidRPr="0031021C">
        <w:rPr>
          <w:rFonts w:asciiTheme="majorHAnsi" w:hAnsiTheme="majorHAnsi" w:cstheme="majorHAnsi"/>
          <w:sz w:val="24"/>
          <w:szCs w:val="24"/>
          <w:lang w:val="ro-RO"/>
        </w:rPr>
        <w:t>alin.</w:t>
      </w:r>
      <w:r w:rsidRPr="0031021C">
        <w:rPr>
          <w:rFonts w:asciiTheme="majorHAnsi" w:hAnsiTheme="majorHAnsi" w:cstheme="majorHAnsi"/>
          <w:spacing w:val="-5"/>
          <w:sz w:val="24"/>
          <w:szCs w:val="24"/>
          <w:lang w:val="ro-RO"/>
        </w:rPr>
        <w:t xml:space="preserve"> </w:t>
      </w:r>
      <w:r w:rsidRPr="0031021C">
        <w:rPr>
          <w:rFonts w:asciiTheme="majorHAnsi" w:hAnsiTheme="majorHAnsi" w:cstheme="majorHAnsi"/>
          <w:sz w:val="24"/>
          <w:szCs w:val="24"/>
          <w:lang w:val="ro-RO"/>
        </w:rPr>
        <w:t>(1)</w:t>
      </w:r>
      <w:r w:rsidRPr="0031021C">
        <w:rPr>
          <w:rFonts w:asciiTheme="majorHAnsi" w:hAnsiTheme="majorHAnsi" w:cstheme="majorHAnsi"/>
          <w:spacing w:val="-4"/>
          <w:sz w:val="24"/>
          <w:szCs w:val="24"/>
          <w:lang w:val="ro-RO"/>
        </w:rPr>
        <w:t xml:space="preserve"> </w:t>
      </w:r>
      <w:r w:rsidRPr="0031021C">
        <w:rPr>
          <w:rFonts w:asciiTheme="majorHAnsi" w:hAnsiTheme="majorHAnsi" w:cstheme="majorHAnsi"/>
          <w:sz w:val="24"/>
          <w:szCs w:val="24"/>
          <w:lang w:val="ro-RO"/>
        </w:rPr>
        <w:t>lit.</w:t>
      </w:r>
      <w:r w:rsidRPr="0031021C">
        <w:rPr>
          <w:rFonts w:asciiTheme="majorHAnsi" w:hAnsiTheme="majorHAnsi" w:cstheme="majorHAnsi"/>
          <w:spacing w:val="-4"/>
          <w:sz w:val="24"/>
          <w:szCs w:val="24"/>
          <w:lang w:val="ro-RO"/>
        </w:rPr>
        <w:t xml:space="preserve"> </w:t>
      </w:r>
      <w:r w:rsidRPr="0031021C">
        <w:rPr>
          <w:rFonts w:asciiTheme="majorHAnsi" w:hAnsiTheme="majorHAnsi" w:cstheme="majorHAnsi"/>
          <w:sz w:val="24"/>
          <w:szCs w:val="24"/>
          <w:lang w:val="ro-RO"/>
        </w:rPr>
        <w:t>a)</w:t>
      </w:r>
      <w:r w:rsidRPr="0031021C">
        <w:rPr>
          <w:rFonts w:asciiTheme="majorHAnsi" w:hAnsiTheme="majorHAnsi" w:cstheme="majorHAnsi"/>
          <w:spacing w:val="-8"/>
          <w:sz w:val="24"/>
          <w:szCs w:val="24"/>
          <w:lang w:val="ro-RO"/>
        </w:rPr>
        <w:t xml:space="preserve"> </w:t>
      </w:r>
      <w:r w:rsidRPr="0031021C">
        <w:rPr>
          <w:rFonts w:asciiTheme="majorHAnsi" w:hAnsiTheme="majorHAnsi" w:cstheme="majorHAnsi"/>
          <w:sz w:val="24"/>
          <w:szCs w:val="24"/>
          <w:lang w:val="ro-RO"/>
        </w:rPr>
        <w:t>din</w:t>
      </w:r>
      <w:r w:rsidRPr="0031021C">
        <w:rPr>
          <w:rFonts w:asciiTheme="majorHAnsi" w:hAnsiTheme="majorHAnsi" w:cstheme="majorHAnsi"/>
          <w:spacing w:val="-8"/>
          <w:sz w:val="24"/>
          <w:szCs w:val="24"/>
          <w:lang w:val="ro-RO"/>
        </w:rPr>
        <w:t xml:space="preserve"> </w:t>
      </w:r>
      <w:r w:rsidRPr="0031021C">
        <w:rPr>
          <w:rFonts w:asciiTheme="majorHAnsi" w:hAnsiTheme="majorHAnsi" w:cstheme="majorHAnsi"/>
          <w:sz w:val="24"/>
          <w:szCs w:val="24"/>
          <w:lang w:val="ro-RO"/>
        </w:rPr>
        <w:t>Legea</w:t>
      </w:r>
      <w:r w:rsidRPr="0031021C">
        <w:rPr>
          <w:rFonts w:asciiTheme="majorHAnsi" w:hAnsiTheme="majorHAnsi" w:cstheme="majorHAnsi"/>
          <w:spacing w:val="-7"/>
          <w:sz w:val="24"/>
          <w:szCs w:val="24"/>
          <w:lang w:val="ro-RO"/>
        </w:rPr>
        <w:t xml:space="preserve"> </w:t>
      </w:r>
      <w:r w:rsidRPr="0031021C">
        <w:rPr>
          <w:rFonts w:asciiTheme="majorHAnsi" w:hAnsiTheme="majorHAnsi" w:cstheme="majorHAnsi"/>
          <w:sz w:val="24"/>
          <w:szCs w:val="24"/>
          <w:lang w:val="ro-RO"/>
        </w:rPr>
        <w:t>privind</w:t>
      </w:r>
      <w:r w:rsidRPr="0031021C">
        <w:rPr>
          <w:rFonts w:asciiTheme="majorHAnsi" w:hAnsiTheme="majorHAnsi" w:cstheme="majorHAnsi"/>
          <w:spacing w:val="-4"/>
          <w:sz w:val="24"/>
          <w:szCs w:val="24"/>
          <w:lang w:val="ro-RO"/>
        </w:rPr>
        <w:t xml:space="preserve"> </w:t>
      </w:r>
      <w:r w:rsidRPr="0031021C">
        <w:rPr>
          <w:rFonts w:asciiTheme="majorHAnsi" w:hAnsiTheme="majorHAnsi" w:cstheme="majorHAnsi"/>
          <w:sz w:val="24"/>
          <w:szCs w:val="24"/>
          <w:lang w:val="ro-RO"/>
        </w:rPr>
        <w:t>organizarea</w:t>
      </w:r>
      <w:r w:rsidRPr="0031021C">
        <w:rPr>
          <w:rFonts w:asciiTheme="majorHAnsi" w:hAnsiTheme="majorHAnsi" w:cstheme="majorHAnsi"/>
          <w:spacing w:val="-7"/>
          <w:sz w:val="24"/>
          <w:szCs w:val="24"/>
          <w:lang w:val="ro-RO"/>
        </w:rPr>
        <w:t xml:space="preserve"> ș</w:t>
      </w:r>
      <w:r w:rsidRPr="0031021C">
        <w:rPr>
          <w:rFonts w:asciiTheme="majorHAnsi" w:hAnsiTheme="majorHAnsi" w:cstheme="majorHAnsi"/>
          <w:sz w:val="24"/>
          <w:szCs w:val="24"/>
          <w:lang w:val="ro-RO"/>
        </w:rPr>
        <w:t>i</w:t>
      </w:r>
      <w:r w:rsidRPr="0031021C">
        <w:rPr>
          <w:rFonts w:asciiTheme="majorHAnsi" w:hAnsiTheme="majorHAnsi" w:cstheme="majorHAnsi"/>
          <w:spacing w:val="-8"/>
          <w:sz w:val="24"/>
          <w:szCs w:val="24"/>
          <w:lang w:val="ro-RO"/>
        </w:rPr>
        <w:t xml:space="preserve"> </w:t>
      </w:r>
      <w:r w:rsidRPr="0031021C">
        <w:rPr>
          <w:rFonts w:asciiTheme="majorHAnsi" w:hAnsiTheme="majorHAnsi" w:cstheme="majorHAnsi"/>
          <w:sz w:val="24"/>
          <w:szCs w:val="24"/>
          <w:lang w:val="ro-RO"/>
        </w:rPr>
        <w:t>funcționarea</w:t>
      </w:r>
      <w:r w:rsidRPr="0031021C">
        <w:rPr>
          <w:rFonts w:asciiTheme="majorHAnsi" w:hAnsiTheme="majorHAnsi" w:cstheme="majorHAnsi"/>
          <w:spacing w:val="-7"/>
          <w:sz w:val="24"/>
          <w:szCs w:val="24"/>
          <w:lang w:val="ro-RO"/>
        </w:rPr>
        <w:t xml:space="preserve"> </w:t>
      </w:r>
      <w:r w:rsidRPr="0031021C">
        <w:rPr>
          <w:rFonts w:asciiTheme="majorHAnsi" w:hAnsiTheme="majorHAnsi" w:cstheme="majorHAnsi"/>
          <w:sz w:val="24"/>
          <w:szCs w:val="24"/>
          <w:lang w:val="ro-RO"/>
        </w:rPr>
        <w:t xml:space="preserve">Curții </w:t>
      </w:r>
      <w:r w:rsidRPr="0031021C">
        <w:rPr>
          <w:rFonts w:asciiTheme="majorHAnsi" w:hAnsiTheme="majorHAnsi" w:cstheme="majorHAnsi"/>
          <w:spacing w:val="-51"/>
          <w:sz w:val="24"/>
          <w:szCs w:val="24"/>
          <w:lang w:val="ro-RO"/>
        </w:rPr>
        <w:t xml:space="preserve">    </w:t>
      </w:r>
      <w:r w:rsidRPr="0031021C">
        <w:rPr>
          <w:rFonts w:asciiTheme="majorHAnsi" w:hAnsiTheme="majorHAnsi" w:cstheme="majorHAnsi"/>
          <w:sz w:val="24"/>
          <w:szCs w:val="24"/>
          <w:lang w:val="ro-RO"/>
        </w:rPr>
        <w:t>de</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Conturi</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a</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Republicii</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Moldova</w:t>
      </w:r>
      <w:r w:rsidRPr="0031021C">
        <w:rPr>
          <w:rFonts w:asciiTheme="majorHAnsi" w:hAnsiTheme="majorHAnsi" w:cstheme="majorHAnsi"/>
          <w:sz w:val="24"/>
          <w:szCs w:val="24"/>
          <w:vertAlign w:val="superscript"/>
          <w:lang w:val="ro-RO"/>
        </w:rPr>
        <w:t>1</w:t>
      </w:r>
      <w:r w:rsidRPr="0031021C">
        <w:rPr>
          <w:rFonts w:asciiTheme="majorHAnsi" w:hAnsiTheme="majorHAnsi" w:cstheme="majorHAnsi"/>
          <w:sz w:val="24"/>
          <w:szCs w:val="24"/>
          <w:lang w:val="ro-RO"/>
        </w:rPr>
        <w:t>,</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a</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examinat</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Raportul</w:t>
      </w:r>
      <w:r w:rsidRPr="0031021C">
        <w:rPr>
          <w:rFonts w:asciiTheme="majorHAnsi" w:hAnsiTheme="majorHAnsi" w:cstheme="majorHAnsi"/>
          <w:spacing w:val="1"/>
          <w:sz w:val="24"/>
          <w:szCs w:val="24"/>
          <w:lang w:val="ro-RO"/>
        </w:rPr>
        <w:t xml:space="preserve"> </w:t>
      </w:r>
      <w:r w:rsidRPr="0031021C">
        <w:rPr>
          <w:rFonts w:asciiTheme="majorHAnsi" w:hAnsiTheme="majorHAnsi" w:cstheme="majorHAnsi"/>
          <w:sz w:val="24"/>
          <w:szCs w:val="24"/>
          <w:lang w:val="ro-RO"/>
        </w:rPr>
        <w:t xml:space="preserve">auditului conformității asupra achizițiilor publice în </w:t>
      </w:r>
      <w:r>
        <w:rPr>
          <w:rFonts w:asciiTheme="majorHAnsi" w:hAnsiTheme="majorHAnsi" w:cstheme="majorHAnsi"/>
          <w:sz w:val="24"/>
          <w:szCs w:val="24"/>
          <w:lang w:val="ro-RO"/>
        </w:rPr>
        <w:t xml:space="preserve">cadrul </w:t>
      </w:r>
      <w:r w:rsidRPr="0031021C">
        <w:rPr>
          <w:rFonts w:asciiTheme="majorHAnsi" w:hAnsiTheme="majorHAnsi" w:cstheme="majorHAnsi"/>
          <w:sz w:val="24"/>
          <w:szCs w:val="24"/>
          <w:lang w:val="ro-RO"/>
        </w:rPr>
        <w:t>sistemul</w:t>
      </w:r>
      <w:r>
        <w:rPr>
          <w:rFonts w:asciiTheme="majorHAnsi" w:hAnsiTheme="majorHAnsi" w:cstheme="majorHAnsi"/>
          <w:sz w:val="24"/>
          <w:szCs w:val="24"/>
          <w:lang w:val="ro-RO"/>
        </w:rPr>
        <w:t>ui</w:t>
      </w:r>
      <w:r w:rsidRPr="0031021C">
        <w:rPr>
          <w:rFonts w:asciiTheme="majorHAnsi" w:hAnsiTheme="majorHAnsi" w:cstheme="majorHAnsi"/>
          <w:sz w:val="24"/>
          <w:szCs w:val="24"/>
          <w:lang w:val="ro-RO"/>
        </w:rPr>
        <w:t xml:space="preserve"> Ministerului</w:t>
      </w:r>
      <w:r w:rsidRPr="0031021C">
        <w:rPr>
          <w:rFonts w:asciiTheme="majorHAnsi" w:hAnsiTheme="majorHAnsi" w:cstheme="majorHAnsi"/>
          <w:spacing w:val="1"/>
          <w:sz w:val="24"/>
          <w:szCs w:val="24"/>
          <w:lang w:val="ro-RO"/>
        </w:rPr>
        <w:t xml:space="preserve"> Finanțelor în anii 2019-2020.</w:t>
      </w:r>
    </w:p>
    <w:p w:rsidR="00547D08" w:rsidRDefault="00547D08" w:rsidP="00547D08">
      <w:pPr>
        <w:spacing w:after="120" w:line="276" w:lineRule="auto"/>
        <w:ind w:firstLine="562"/>
        <w:jc w:val="both"/>
        <w:rPr>
          <w:rFonts w:asciiTheme="majorHAnsi" w:eastAsia="Times New Roman" w:hAnsiTheme="majorHAnsi" w:cs="Times New Roman"/>
          <w:sz w:val="24"/>
          <w:szCs w:val="24"/>
          <w:lang w:val="ro-MD"/>
        </w:rPr>
      </w:pPr>
      <w:r w:rsidRPr="0020236F">
        <w:rPr>
          <w:rFonts w:asciiTheme="majorHAnsi" w:eastAsia="Times New Roman" w:hAnsiTheme="majorHAnsi" w:cs="Times New Roman"/>
          <w:sz w:val="24"/>
          <w:szCs w:val="24"/>
          <w:lang w:val="ro-MD" w:eastAsia="ro-MD"/>
        </w:rPr>
        <w:t xml:space="preserve">Misiunea de audit public extern s-a realizat conform </w:t>
      </w:r>
      <w:r w:rsidRPr="0020236F">
        <w:rPr>
          <w:rFonts w:asciiTheme="majorHAnsi" w:hAnsiTheme="majorHAnsi" w:cs="Times New Roman"/>
          <w:sz w:val="24"/>
          <w:szCs w:val="24"/>
          <w:lang w:val="ro-MD"/>
        </w:rPr>
        <w:t>Programelor activității de audit a Curții de Conturi pe anii 2020 și 2021 (cu modificările ulterioare)</w:t>
      </w:r>
      <w:r w:rsidRPr="0020236F">
        <w:rPr>
          <w:rStyle w:val="FootnoteReference"/>
          <w:rFonts w:asciiTheme="majorHAnsi" w:hAnsiTheme="majorHAnsi" w:cs="Times New Roman"/>
          <w:sz w:val="24"/>
          <w:szCs w:val="24"/>
          <w:lang w:val="ro-MD"/>
        </w:rPr>
        <w:footnoteReference w:id="1"/>
      </w:r>
      <w:r w:rsidRPr="0020236F">
        <w:rPr>
          <w:rStyle w:val="FootnoteReference"/>
          <w:rFonts w:asciiTheme="majorHAnsi" w:hAnsiTheme="majorHAnsi"/>
          <w:color w:val="000000"/>
          <w:sz w:val="24"/>
          <w:szCs w:val="24"/>
          <w:lang w:val="ro-MD"/>
        </w:rPr>
        <w:footnoteReference w:id="2"/>
      </w:r>
      <w:r w:rsidRPr="0020236F">
        <w:rPr>
          <w:rFonts w:asciiTheme="majorHAnsi" w:hAnsiTheme="majorHAnsi" w:cs="Times New Roman"/>
          <w:sz w:val="24"/>
          <w:szCs w:val="24"/>
          <w:lang w:val="ro-MD"/>
        </w:rPr>
        <w:t xml:space="preserve">, </w:t>
      </w:r>
      <w:r w:rsidRPr="0020236F">
        <w:rPr>
          <w:rFonts w:asciiTheme="majorHAnsi" w:eastAsia="Times New Roman" w:hAnsiTheme="majorHAnsi" w:cs="Times New Roman"/>
          <w:sz w:val="24"/>
          <w:szCs w:val="24"/>
          <w:lang w:val="ro-MD"/>
        </w:rPr>
        <w:t xml:space="preserve">având drept </w:t>
      </w:r>
      <w:r w:rsidRPr="0020236F">
        <w:rPr>
          <w:rFonts w:asciiTheme="majorHAnsi" w:hAnsiTheme="majorHAnsi"/>
          <w:color w:val="000000"/>
          <w:sz w:val="24"/>
          <w:szCs w:val="24"/>
          <w:lang w:val="ro-MD"/>
        </w:rPr>
        <w:t xml:space="preserve">scop </w:t>
      </w:r>
      <w:r w:rsidRPr="0020236F">
        <w:rPr>
          <w:rFonts w:asciiTheme="majorHAnsi" w:eastAsia="Times New Roman" w:hAnsiTheme="majorHAnsi" w:cs="Times New Roman"/>
          <w:sz w:val="24"/>
          <w:szCs w:val="24"/>
          <w:lang w:val="ro-MD"/>
        </w:rPr>
        <w:t xml:space="preserve">evaluarea conformității </w:t>
      </w:r>
      <w:r w:rsidRPr="0020236F">
        <w:rPr>
          <w:rFonts w:asciiTheme="majorHAnsi" w:hAnsiTheme="majorHAnsi" w:cstheme="majorHAnsi"/>
          <w:sz w:val="24"/>
          <w:szCs w:val="24"/>
          <w:lang w:val="ro-MD"/>
        </w:rPr>
        <w:t xml:space="preserve">achizițiilor publice și utilizării resurselor financiare în cadrul sistemului Ministerului </w:t>
      </w:r>
      <w:r>
        <w:rPr>
          <w:rFonts w:asciiTheme="majorHAnsi" w:hAnsiTheme="majorHAnsi" w:cstheme="majorHAnsi"/>
          <w:sz w:val="24"/>
          <w:szCs w:val="24"/>
          <w:lang w:val="ro-MD"/>
        </w:rPr>
        <w:t xml:space="preserve"> Finanțelor</w:t>
      </w:r>
      <w:r w:rsidRPr="0020236F">
        <w:rPr>
          <w:rFonts w:asciiTheme="majorHAnsi" w:hAnsiTheme="majorHAnsi" w:cstheme="majorHAnsi"/>
          <w:sz w:val="24"/>
          <w:szCs w:val="24"/>
          <w:lang w:val="ro-MD"/>
        </w:rPr>
        <w:t xml:space="preserve"> în anii 2019-2020.</w:t>
      </w:r>
    </w:p>
    <w:p w:rsidR="00547D08" w:rsidRPr="00CB7F3C" w:rsidRDefault="00547D08" w:rsidP="00547D08">
      <w:pPr>
        <w:spacing w:after="120" w:line="276" w:lineRule="auto"/>
        <w:ind w:firstLine="562"/>
        <w:jc w:val="both"/>
        <w:rPr>
          <w:rFonts w:asciiTheme="majorHAnsi" w:eastAsia="Times New Roman" w:hAnsiTheme="majorHAnsi" w:cs="Times New Roman"/>
          <w:sz w:val="24"/>
          <w:szCs w:val="24"/>
          <w:lang w:val="ro-MD"/>
        </w:rPr>
      </w:pPr>
      <w:r w:rsidRPr="00CB7F3C">
        <w:rPr>
          <w:rFonts w:asciiTheme="majorHAnsi" w:eastAsia="Times New Roman" w:hAnsiTheme="majorHAnsi" w:cs="Times New Roman"/>
          <w:sz w:val="24"/>
          <w:szCs w:val="24"/>
          <w:lang w:val="ro-MD"/>
        </w:rPr>
        <w:t>Auditul</w:t>
      </w:r>
      <w:r w:rsidRPr="00952D0B">
        <w:rPr>
          <w:rFonts w:asciiTheme="majorHAnsi" w:eastAsia="Times New Roman" w:hAnsiTheme="majorHAnsi" w:cs="Times New Roman"/>
          <w:sz w:val="24"/>
          <w:szCs w:val="24"/>
          <w:lang w:val="ro-MD"/>
        </w:rPr>
        <w:t xml:space="preserve"> a</w:t>
      </w:r>
      <w:r w:rsidRPr="00CB7F3C">
        <w:rPr>
          <w:rFonts w:asciiTheme="majorHAnsi" w:eastAsia="Times New Roman" w:hAnsiTheme="majorHAnsi" w:cs="Times New Roman"/>
          <w:sz w:val="24"/>
          <w:szCs w:val="24"/>
          <w:lang w:val="ro-MD"/>
        </w:rPr>
        <w:t xml:space="preserve"> fost planificat și s-a desfășurat în conformitate cu Standardele Internaționale ale Instituțiilor Supreme de Audit aplicate de Curtea de Conturi (ISSAI 100, ISSAI 400 și ISSAI 4000)</w:t>
      </w:r>
      <w:r w:rsidRPr="00CB7F3C">
        <w:rPr>
          <w:rStyle w:val="FootnoteReference"/>
          <w:rFonts w:asciiTheme="majorHAnsi" w:eastAsia="Times New Roman" w:hAnsiTheme="majorHAnsi" w:cs="Times New Roman"/>
          <w:sz w:val="24"/>
          <w:szCs w:val="24"/>
          <w:lang w:val="ro-MD"/>
        </w:rPr>
        <w:footnoteReference w:id="3"/>
      </w:r>
      <w:r w:rsidRPr="00CB7F3C">
        <w:rPr>
          <w:rFonts w:asciiTheme="majorHAnsi" w:eastAsia="Times New Roman" w:hAnsiTheme="majorHAnsi" w:cs="Times New Roman"/>
          <w:sz w:val="24"/>
          <w:szCs w:val="24"/>
          <w:lang w:val="ro-MD"/>
        </w:rPr>
        <w:t xml:space="preserve">. </w:t>
      </w:r>
    </w:p>
    <w:p w:rsidR="00547D08" w:rsidRPr="00CB7F3C" w:rsidRDefault="00547D08" w:rsidP="00547D08">
      <w:pPr>
        <w:spacing w:after="120" w:line="276" w:lineRule="auto"/>
        <w:ind w:firstLine="567"/>
        <w:jc w:val="both"/>
        <w:rPr>
          <w:rFonts w:asciiTheme="majorHAnsi" w:eastAsia="Times New Roman" w:hAnsiTheme="majorHAnsi" w:cs="Times New Roman"/>
          <w:sz w:val="24"/>
          <w:szCs w:val="24"/>
          <w:lang w:val="ro-MD"/>
        </w:rPr>
      </w:pPr>
      <w:r w:rsidRPr="00CB7F3C">
        <w:rPr>
          <w:rFonts w:asciiTheme="majorHAnsi" w:eastAsia="Times New Roman" w:hAnsiTheme="majorHAnsi" w:cs="Times New Roman"/>
          <w:sz w:val="24"/>
          <w:szCs w:val="24"/>
          <w:lang w:val="ro-MD"/>
        </w:rPr>
        <w:t>Examinând Raportul de audit, precum și explicațiile persoanelor cu funcții de răspundere</w:t>
      </w:r>
      <w:r>
        <w:rPr>
          <w:rFonts w:asciiTheme="majorHAnsi" w:eastAsia="Times New Roman" w:hAnsiTheme="majorHAnsi" w:cs="Times New Roman"/>
          <w:sz w:val="24"/>
          <w:szCs w:val="24"/>
          <w:lang w:val="ro-MD"/>
        </w:rPr>
        <w:t xml:space="preserve">, </w:t>
      </w:r>
      <w:r w:rsidRPr="00CB7F3C">
        <w:rPr>
          <w:rFonts w:asciiTheme="majorHAnsi" w:eastAsia="Times New Roman" w:hAnsiTheme="majorHAnsi" w:cs="Times New Roman"/>
          <w:sz w:val="24"/>
          <w:szCs w:val="24"/>
          <w:lang w:val="ro-MD"/>
        </w:rPr>
        <w:t xml:space="preserve"> prezente la ședința </w:t>
      </w:r>
      <w:r>
        <w:rPr>
          <w:rFonts w:asciiTheme="majorHAnsi" w:eastAsia="Times New Roman" w:hAnsiTheme="majorHAnsi" w:cs="Times New Roman"/>
          <w:sz w:val="24"/>
          <w:szCs w:val="24"/>
          <w:lang w:val="ro-MD"/>
        </w:rPr>
        <w:t>video</w:t>
      </w:r>
      <w:r w:rsidRPr="00CB7F3C">
        <w:rPr>
          <w:rFonts w:asciiTheme="majorHAnsi" w:eastAsia="Times New Roman" w:hAnsiTheme="majorHAnsi" w:cs="Times New Roman"/>
          <w:sz w:val="24"/>
          <w:szCs w:val="24"/>
          <w:lang w:val="ro-MD"/>
        </w:rPr>
        <w:t xml:space="preserve">, Curtea de Conturi </w:t>
      </w:r>
    </w:p>
    <w:p w:rsidR="00547D08" w:rsidRPr="00CB7F3C" w:rsidRDefault="00547D08" w:rsidP="00547D08">
      <w:pPr>
        <w:spacing w:after="120" w:line="276" w:lineRule="auto"/>
        <w:jc w:val="center"/>
        <w:rPr>
          <w:rFonts w:asciiTheme="majorHAnsi" w:eastAsia="Times New Roman" w:hAnsiTheme="majorHAnsi" w:cs="Times New Roman"/>
          <w:b/>
          <w:bCs/>
          <w:sz w:val="24"/>
          <w:szCs w:val="24"/>
          <w:lang w:val="ro-MD"/>
        </w:rPr>
      </w:pPr>
      <w:r w:rsidRPr="00CB7F3C">
        <w:rPr>
          <w:rFonts w:asciiTheme="majorHAnsi" w:eastAsia="Times New Roman" w:hAnsiTheme="majorHAnsi" w:cs="Times New Roman"/>
          <w:b/>
          <w:bCs/>
          <w:sz w:val="24"/>
          <w:szCs w:val="24"/>
          <w:lang w:val="ro-MD"/>
        </w:rPr>
        <w:lastRenderedPageBreak/>
        <w:t>A CONSTATAT:</w:t>
      </w:r>
    </w:p>
    <w:p w:rsidR="00547D08" w:rsidRPr="00652549" w:rsidRDefault="00547D08" w:rsidP="00547D08">
      <w:pPr>
        <w:shd w:val="clear" w:color="auto" w:fill="FFFFFF"/>
        <w:spacing w:after="120" w:line="276" w:lineRule="auto"/>
        <w:ind w:right="59" w:firstLine="567"/>
        <w:jc w:val="both"/>
        <w:rPr>
          <w:rFonts w:asciiTheme="majorHAnsi" w:eastAsia="Times New Roman" w:hAnsiTheme="majorHAnsi" w:cstheme="majorHAnsi"/>
          <w:sz w:val="24"/>
          <w:szCs w:val="24"/>
          <w:lang w:val="ro-RO"/>
        </w:rPr>
      </w:pPr>
      <w:r w:rsidRPr="0031021C">
        <w:rPr>
          <w:rFonts w:asciiTheme="majorHAnsi" w:hAnsiTheme="majorHAnsi" w:cstheme="majorHAnsi"/>
          <w:sz w:val="24"/>
          <w:szCs w:val="24"/>
          <w:lang w:val="ro-RO"/>
        </w:rPr>
        <w:t xml:space="preserve">Procesul de achiziții publice și utilizarea resurselor financiare în </w:t>
      </w:r>
      <w:r>
        <w:rPr>
          <w:rFonts w:asciiTheme="majorHAnsi" w:hAnsiTheme="majorHAnsi" w:cstheme="majorHAnsi"/>
          <w:sz w:val="24"/>
          <w:szCs w:val="24"/>
          <w:lang w:val="ro-RO"/>
        </w:rPr>
        <w:t xml:space="preserve">cadrul </w:t>
      </w:r>
      <w:r w:rsidRPr="0031021C">
        <w:rPr>
          <w:rFonts w:asciiTheme="majorHAnsi" w:hAnsiTheme="majorHAnsi" w:cstheme="majorHAnsi"/>
          <w:sz w:val="24"/>
          <w:szCs w:val="24"/>
          <w:lang w:val="ro-RO"/>
        </w:rPr>
        <w:t>sistemul</w:t>
      </w:r>
      <w:r>
        <w:rPr>
          <w:rFonts w:asciiTheme="majorHAnsi" w:hAnsiTheme="majorHAnsi" w:cstheme="majorHAnsi"/>
          <w:sz w:val="24"/>
          <w:szCs w:val="24"/>
          <w:lang w:val="ro-RO"/>
        </w:rPr>
        <w:t>ui</w:t>
      </w:r>
      <w:r w:rsidRPr="0031021C">
        <w:rPr>
          <w:rFonts w:asciiTheme="majorHAnsi" w:hAnsiTheme="majorHAnsi" w:cstheme="majorHAnsi"/>
          <w:sz w:val="24"/>
          <w:szCs w:val="24"/>
          <w:lang w:val="ro-RO"/>
        </w:rPr>
        <w:t xml:space="preserve"> Ministerului  Finanțelor în anii 2019-2020 </w:t>
      </w:r>
      <w:r>
        <w:rPr>
          <w:rFonts w:asciiTheme="majorHAnsi" w:hAnsiTheme="majorHAnsi" w:cstheme="majorHAnsi"/>
          <w:sz w:val="24"/>
          <w:szCs w:val="24"/>
          <w:lang w:val="ro-RO"/>
        </w:rPr>
        <w:t>s-au realizat cu unele</w:t>
      </w:r>
      <w:r w:rsidRPr="0031021C">
        <w:rPr>
          <w:rFonts w:asciiTheme="majorHAnsi" w:hAnsiTheme="majorHAnsi" w:cstheme="majorHAnsi"/>
          <w:bCs/>
          <w:iCs/>
          <w:sz w:val="24"/>
          <w:szCs w:val="24"/>
          <w:lang w:val="ro-RO"/>
        </w:rPr>
        <w:t xml:space="preserve"> nereguli </w:t>
      </w:r>
      <w:proofErr w:type="spellStart"/>
      <w:r w:rsidRPr="0031021C">
        <w:rPr>
          <w:rFonts w:asciiTheme="majorHAnsi" w:hAnsiTheme="majorHAnsi" w:cstheme="majorHAnsi"/>
          <w:bCs/>
          <w:iCs/>
          <w:sz w:val="24"/>
          <w:szCs w:val="24"/>
          <w:lang w:val="ro-RO"/>
        </w:rPr>
        <w:t>şi</w:t>
      </w:r>
      <w:proofErr w:type="spellEnd"/>
      <w:r w:rsidRPr="0031021C">
        <w:rPr>
          <w:rFonts w:asciiTheme="majorHAnsi" w:hAnsiTheme="majorHAnsi" w:cstheme="majorHAnsi"/>
          <w:bCs/>
          <w:iCs/>
          <w:sz w:val="24"/>
          <w:szCs w:val="24"/>
          <w:lang w:val="ro-RO"/>
        </w:rPr>
        <w:t xml:space="preserve"> deficiențe</w:t>
      </w:r>
      <w:r>
        <w:rPr>
          <w:rFonts w:asciiTheme="majorHAnsi" w:hAnsiTheme="majorHAnsi" w:cstheme="majorHAnsi"/>
          <w:bCs/>
          <w:iCs/>
          <w:sz w:val="24"/>
          <w:szCs w:val="24"/>
          <w:lang w:val="ro-RO"/>
        </w:rPr>
        <w:t xml:space="preserve">, </w:t>
      </w:r>
      <w:r w:rsidRPr="0031021C">
        <w:rPr>
          <w:rFonts w:asciiTheme="majorHAnsi" w:hAnsiTheme="majorHAnsi" w:cstheme="majorHAnsi"/>
          <w:bCs/>
          <w:iCs/>
          <w:sz w:val="24"/>
          <w:szCs w:val="24"/>
          <w:lang w:val="ro-RO"/>
        </w:rPr>
        <w:t>cauzate de faptul că</w:t>
      </w:r>
      <w:r w:rsidRPr="0031021C">
        <w:rPr>
          <w:rFonts w:asciiTheme="majorHAnsi" w:hAnsiTheme="majorHAnsi" w:cstheme="majorHAnsi"/>
          <w:bCs/>
          <w:sz w:val="24"/>
          <w:szCs w:val="24"/>
          <w:lang w:val="ro-RO"/>
        </w:rPr>
        <w:t xml:space="preserve"> </w:t>
      </w:r>
      <w:r w:rsidRPr="0031021C">
        <w:rPr>
          <w:rFonts w:asciiTheme="majorHAnsi" w:hAnsiTheme="majorHAnsi" w:cstheme="majorHAnsi"/>
          <w:sz w:val="24"/>
          <w:szCs w:val="24"/>
          <w:lang w:val="ro-RO"/>
        </w:rPr>
        <w:t xml:space="preserve">conducătorii entităților n-au </w:t>
      </w:r>
      <w:r w:rsidRPr="00652549">
        <w:rPr>
          <w:rFonts w:asciiTheme="majorHAnsi" w:hAnsiTheme="majorHAnsi" w:cstheme="majorHAnsi"/>
          <w:sz w:val="24"/>
          <w:szCs w:val="24"/>
          <w:lang w:val="ro-RO"/>
        </w:rPr>
        <w:t>asigurat un control intern managerial adecvat al proce</w:t>
      </w:r>
      <w:r>
        <w:rPr>
          <w:rFonts w:asciiTheme="majorHAnsi" w:hAnsiTheme="majorHAnsi" w:cstheme="majorHAnsi"/>
          <w:sz w:val="24"/>
          <w:szCs w:val="24"/>
          <w:lang w:val="ro-RO"/>
        </w:rPr>
        <w:t>duri</w:t>
      </w:r>
      <w:r w:rsidRPr="00652549">
        <w:rPr>
          <w:rFonts w:asciiTheme="majorHAnsi" w:hAnsiTheme="majorHAnsi" w:cstheme="majorHAnsi"/>
          <w:sz w:val="24"/>
          <w:szCs w:val="24"/>
          <w:lang w:val="ro-RO"/>
        </w:rPr>
        <w:t>lo</w:t>
      </w:r>
      <w:r>
        <w:rPr>
          <w:rFonts w:asciiTheme="majorHAnsi" w:hAnsiTheme="majorHAnsi" w:cstheme="majorHAnsi"/>
          <w:sz w:val="24"/>
          <w:szCs w:val="24"/>
          <w:lang w:val="ro-RO"/>
        </w:rPr>
        <w:t>r aferente achizițiilor publice</w:t>
      </w:r>
      <w:r w:rsidRPr="00652549">
        <w:rPr>
          <w:rFonts w:asciiTheme="majorHAnsi" w:hAnsiTheme="majorHAnsi" w:cstheme="majorHAnsi"/>
          <w:sz w:val="24"/>
          <w:szCs w:val="24"/>
          <w:lang w:val="ro-RO"/>
        </w:rPr>
        <w:t xml:space="preserve">. Astfel, la exercitarea atribuțiilor de autorități contractante, entitățile auditate nu au asigurat pe deplin, prin intermediul sistemului de control intern managerial, conformitatea pe sistem, </w:t>
      </w:r>
      <w:r w:rsidRPr="00652549">
        <w:rPr>
          <w:rFonts w:asciiTheme="majorHAnsi" w:eastAsia="Times New Roman" w:hAnsiTheme="majorHAnsi" w:cstheme="majorHAnsi"/>
          <w:sz w:val="24"/>
          <w:szCs w:val="24"/>
          <w:lang w:val="ro-RO"/>
        </w:rPr>
        <w:t>auditul relevând unele neconformități la: elaborarea și publicarea anunțurilor de intenție și planuril</w:t>
      </w:r>
      <w:r>
        <w:rPr>
          <w:rFonts w:asciiTheme="majorHAnsi" w:eastAsia="Times New Roman" w:hAnsiTheme="majorHAnsi" w:cstheme="majorHAnsi"/>
          <w:sz w:val="24"/>
          <w:szCs w:val="24"/>
          <w:lang w:val="ro-RO"/>
        </w:rPr>
        <w:t xml:space="preserve">or anuale de achiziții publice, </w:t>
      </w:r>
      <w:r w:rsidRPr="00652549">
        <w:rPr>
          <w:rFonts w:asciiTheme="majorHAnsi" w:eastAsia="Times New Roman" w:hAnsiTheme="majorHAnsi" w:cstheme="majorHAnsi"/>
          <w:sz w:val="24"/>
          <w:szCs w:val="24"/>
          <w:lang w:val="ro-RO"/>
        </w:rPr>
        <w:t>estimarea necesităților și plan</w:t>
      </w:r>
      <w:r>
        <w:rPr>
          <w:rFonts w:asciiTheme="majorHAnsi" w:eastAsia="Times New Roman" w:hAnsiTheme="majorHAnsi" w:cstheme="majorHAnsi"/>
          <w:sz w:val="24"/>
          <w:szCs w:val="24"/>
          <w:lang w:val="ro-RO"/>
        </w:rPr>
        <w:t xml:space="preserve">ificarea achizițiilor publice, </w:t>
      </w:r>
      <w:r w:rsidRPr="00652549">
        <w:rPr>
          <w:rFonts w:asciiTheme="majorHAnsi" w:eastAsia="Times New Roman" w:hAnsiTheme="majorHAnsi" w:cstheme="majorHAnsi"/>
          <w:sz w:val="24"/>
          <w:szCs w:val="24"/>
          <w:lang w:val="ro-RO"/>
        </w:rPr>
        <w:t>organizarea, desfășurarea și monitorizarea unor proceduri de achiziții</w:t>
      </w:r>
      <w:r w:rsidRPr="00652549">
        <w:rPr>
          <w:rFonts w:asciiTheme="majorHAnsi" w:hAnsiTheme="majorHAnsi" w:cstheme="majorHAnsi"/>
          <w:sz w:val="24"/>
          <w:szCs w:val="24"/>
          <w:lang w:val="ro-RO"/>
        </w:rPr>
        <w:t xml:space="preserve">, </w:t>
      </w:r>
      <w:r w:rsidRPr="00652549">
        <w:rPr>
          <w:rFonts w:asciiTheme="majorHAnsi" w:eastAsia="Times New Roman" w:hAnsiTheme="majorHAnsi" w:cstheme="majorHAnsi"/>
          <w:sz w:val="24"/>
          <w:szCs w:val="24"/>
          <w:lang w:val="ro-RO"/>
        </w:rPr>
        <w:t xml:space="preserve">fapt care a afectat </w:t>
      </w:r>
      <w:r w:rsidRPr="00652549">
        <w:rPr>
          <w:rFonts w:asciiTheme="majorHAnsi" w:hAnsiTheme="majorHAnsi" w:cstheme="majorHAnsi"/>
          <w:sz w:val="24"/>
          <w:szCs w:val="24"/>
          <w:lang w:val="ro-RO"/>
        </w:rPr>
        <w:t xml:space="preserve">buna guvernare a </w:t>
      </w:r>
      <w:r w:rsidRPr="00652549">
        <w:rPr>
          <w:rFonts w:asciiTheme="majorHAnsi" w:eastAsia="Times New Roman" w:hAnsiTheme="majorHAnsi" w:cstheme="majorHAnsi"/>
          <w:sz w:val="24"/>
          <w:szCs w:val="24"/>
          <w:lang w:val="ro-RO"/>
        </w:rPr>
        <w:t>resurselor financiare publice.</w:t>
      </w:r>
    </w:p>
    <w:p w:rsidR="00547D08" w:rsidRDefault="00547D08" w:rsidP="00547D08">
      <w:pPr>
        <w:pStyle w:val="NormalWeb"/>
        <w:spacing w:after="120" w:line="276" w:lineRule="auto"/>
        <w:ind w:right="45"/>
        <w:rPr>
          <w:rFonts w:asciiTheme="majorHAnsi" w:hAnsiTheme="majorHAnsi" w:cstheme="majorHAnsi"/>
          <w:lang w:val="ro-RO"/>
        </w:rPr>
      </w:pPr>
      <w:r w:rsidRPr="006427CA">
        <w:rPr>
          <w:rFonts w:asciiTheme="majorHAnsi" w:hAnsiTheme="majorHAnsi" w:cstheme="majorHAnsi"/>
          <w:lang w:val="ro-RO"/>
        </w:rPr>
        <w:t xml:space="preserve">Totodată, auditul </w:t>
      </w:r>
      <w:r>
        <w:rPr>
          <w:rFonts w:asciiTheme="majorHAnsi" w:hAnsiTheme="majorHAnsi" w:cstheme="majorHAnsi"/>
          <w:lang w:val="ro-RO"/>
        </w:rPr>
        <w:t>ates</w:t>
      </w:r>
      <w:r w:rsidRPr="006427CA">
        <w:rPr>
          <w:rFonts w:asciiTheme="majorHAnsi" w:hAnsiTheme="majorHAnsi" w:cstheme="majorHAnsi"/>
          <w:lang w:val="ro-RO"/>
        </w:rPr>
        <w:t>tă monitorizarea incompletă de către organul responsabil de administrarea achizițiilor publice a legalității acțiunilor întreprinse de autoritățile contractante</w:t>
      </w:r>
      <w:r>
        <w:rPr>
          <w:rFonts w:asciiTheme="majorHAnsi" w:hAnsiTheme="majorHAnsi" w:cstheme="majorHAnsi"/>
          <w:lang w:val="ro-RO"/>
        </w:rPr>
        <w:t>,</w:t>
      </w:r>
      <w:r w:rsidRPr="006427CA">
        <w:rPr>
          <w:rFonts w:asciiTheme="majorHAnsi" w:hAnsiTheme="majorHAnsi" w:cstheme="majorHAnsi"/>
          <w:lang w:val="ro-RO"/>
        </w:rPr>
        <w:t xml:space="preserve"> sau </w:t>
      </w:r>
      <w:r>
        <w:rPr>
          <w:rFonts w:asciiTheme="majorHAnsi" w:hAnsiTheme="majorHAnsi" w:cstheme="majorHAnsi"/>
          <w:lang w:val="ro-RO"/>
        </w:rPr>
        <w:t xml:space="preserve">a </w:t>
      </w:r>
      <w:r w:rsidRPr="006427CA">
        <w:rPr>
          <w:rFonts w:asciiTheme="majorHAnsi" w:hAnsiTheme="majorHAnsi" w:cstheme="majorHAnsi"/>
          <w:lang w:val="ro-RO"/>
        </w:rPr>
        <w:t>omisiunil</w:t>
      </w:r>
      <w:r>
        <w:rPr>
          <w:rFonts w:asciiTheme="majorHAnsi" w:hAnsiTheme="majorHAnsi" w:cstheme="majorHAnsi"/>
          <w:lang w:val="ro-RO"/>
        </w:rPr>
        <w:t>or</w:t>
      </w:r>
      <w:r w:rsidRPr="006427CA">
        <w:rPr>
          <w:rFonts w:asciiTheme="majorHAnsi" w:hAnsiTheme="majorHAnsi" w:cstheme="majorHAnsi"/>
          <w:lang w:val="ro-RO"/>
        </w:rPr>
        <w:t xml:space="preserve"> </w:t>
      </w:r>
      <w:r>
        <w:rPr>
          <w:rFonts w:asciiTheme="majorHAnsi" w:hAnsiTheme="majorHAnsi" w:cstheme="majorHAnsi"/>
          <w:lang w:val="ro-RO"/>
        </w:rPr>
        <w:t xml:space="preserve">admise de către </w:t>
      </w:r>
      <w:r w:rsidRPr="006427CA">
        <w:rPr>
          <w:rFonts w:asciiTheme="majorHAnsi" w:hAnsiTheme="majorHAnsi" w:cstheme="majorHAnsi"/>
          <w:lang w:val="ro-RO"/>
        </w:rPr>
        <w:t>acest</w:t>
      </w:r>
      <w:r>
        <w:rPr>
          <w:rFonts w:asciiTheme="majorHAnsi" w:hAnsiTheme="majorHAnsi" w:cstheme="majorHAnsi"/>
          <w:lang w:val="ro-RO"/>
        </w:rPr>
        <w:t>ea</w:t>
      </w:r>
      <w:r w:rsidRPr="006427CA">
        <w:rPr>
          <w:rFonts w:asciiTheme="majorHAnsi" w:hAnsiTheme="majorHAnsi" w:cstheme="majorHAnsi"/>
          <w:lang w:val="ro-RO"/>
        </w:rPr>
        <w:t xml:space="preserve">, situație </w:t>
      </w:r>
      <w:r>
        <w:rPr>
          <w:rFonts w:asciiTheme="majorHAnsi" w:hAnsiTheme="majorHAnsi" w:cstheme="majorHAnsi"/>
          <w:lang w:val="ro-RO"/>
        </w:rPr>
        <w:t>determin</w:t>
      </w:r>
      <w:r w:rsidRPr="006427CA">
        <w:rPr>
          <w:rFonts w:asciiTheme="majorHAnsi" w:hAnsiTheme="majorHAnsi" w:cstheme="majorHAnsi"/>
          <w:lang w:val="ro-RO"/>
        </w:rPr>
        <w:t>ată de capacitățile instituționale reduse ale acestui organ. Sistemul electronic de achiziții publice SIA „RSAP” (</w:t>
      </w:r>
      <w:proofErr w:type="spellStart"/>
      <w:r w:rsidRPr="006427CA">
        <w:rPr>
          <w:rFonts w:asciiTheme="majorHAnsi" w:hAnsiTheme="majorHAnsi" w:cstheme="majorHAnsi"/>
          <w:lang w:val="ro-RO"/>
        </w:rPr>
        <w:t>MTender</w:t>
      </w:r>
      <w:proofErr w:type="spellEnd"/>
      <w:r>
        <w:rPr>
          <w:rFonts w:asciiTheme="majorHAnsi" w:hAnsiTheme="majorHAnsi" w:cstheme="majorHAnsi"/>
          <w:lang w:val="ro-RO"/>
        </w:rPr>
        <w:t>)</w:t>
      </w:r>
      <w:r w:rsidRPr="006427CA">
        <w:rPr>
          <w:rFonts w:asciiTheme="majorHAnsi" w:hAnsiTheme="majorHAnsi" w:cstheme="majorHAnsi"/>
          <w:lang w:val="ro-RO"/>
        </w:rPr>
        <w:t xml:space="preserve"> nu corespunde întocmai cerințelor legislației în domeniu, nefiind dezvoltate unele funcționalități, ceea ce creează dificultăți în activitate</w:t>
      </w:r>
      <w:r>
        <w:rPr>
          <w:rFonts w:asciiTheme="majorHAnsi" w:hAnsiTheme="majorHAnsi" w:cstheme="majorHAnsi"/>
          <w:lang w:val="ro-RO"/>
        </w:rPr>
        <w:t>a</w:t>
      </w:r>
      <w:r w:rsidRPr="006427CA">
        <w:rPr>
          <w:rFonts w:asciiTheme="majorHAnsi" w:hAnsiTheme="majorHAnsi" w:cstheme="majorHAnsi"/>
          <w:lang w:val="ro-RO"/>
        </w:rPr>
        <w:t xml:space="preserve"> autorităților contractante care inițiază pr</w:t>
      </w:r>
      <w:r>
        <w:rPr>
          <w:rFonts w:asciiTheme="majorHAnsi" w:hAnsiTheme="majorHAnsi" w:cstheme="majorHAnsi"/>
          <w:lang w:val="ro-RO"/>
        </w:rPr>
        <w:t>oceduri de achiziție publică, precum</w:t>
      </w:r>
      <w:r w:rsidRPr="006427CA">
        <w:rPr>
          <w:rFonts w:asciiTheme="majorHAnsi" w:hAnsiTheme="majorHAnsi" w:cstheme="majorHAnsi"/>
          <w:lang w:val="ro-RO"/>
        </w:rPr>
        <w:t xml:space="preserve"> și </w:t>
      </w:r>
      <w:r>
        <w:rPr>
          <w:rFonts w:asciiTheme="majorHAnsi" w:hAnsiTheme="majorHAnsi" w:cstheme="majorHAnsi"/>
          <w:lang w:val="ro-RO"/>
        </w:rPr>
        <w:t xml:space="preserve">a </w:t>
      </w:r>
      <w:r w:rsidRPr="006427CA">
        <w:rPr>
          <w:rFonts w:asciiTheme="majorHAnsi" w:hAnsiTheme="majorHAnsi" w:cstheme="majorHAnsi"/>
          <w:lang w:val="ro-RO"/>
        </w:rPr>
        <w:t>entităților abilitate cu funcții de monitorizare și control</w:t>
      </w:r>
      <w:r>
        <w:rPr>
          <w:rFonts w:asciiTheme="majorHAnsi" w:hAnsiTheme="majorHAnsi" w:cstheme="majorHAnsi"/>
          <w:lang w:val="ro-RO"/>
        </w:rPr>
        <w:t xml:space="preserve"> asupra achizițiilor</w:t>
      </w:r>
      <w:r w:rsidRPr="006427CA">
        <w:rPr>
          <w:rFonts w:asciiTheme="majorHAnsi" w:hAnsiTheme="majorHAnsi" w:cstheme="majorHAnsi"/>
          <w:lang w:val="ro-RO"/>
        </w:rPr>
        <w:t>.</w:t>
      </w:r>
    </w:p>
    <w:p w:rsidR="00547D08" w:rsidRPr="003F63A9" w:rsidRDefault="00547D08" w:rsidP="00547D08">
      <w:pPr>
        <w:shd w:val="clear" w:color="auto" w:fill="FFFFFF"/>
        <w:spacing w:after="120" w:line="276" w:lineRule="auto"/>
        <w:ind w:right="59" w:firstLine="720"/>
        <w:jc w:val="both"/>
        <w:rPr>
          <w:rFonts w:asciiTheme="majorHAnsi" w:eastAsia="Times New Roman" w:hAnsiTheme="majorHAnsi" w:cstheme="majorHAnsi"/>
          <w:sz w:val="24"/>
          <w:szCs w:val="24"/>
          <w:lang w:val="ro-RO"/>
        </w:rPr>
      </w:pPr>
      <w:r w:rsidRPr="003F63A9">
        <w:rPr>
          <w:rFonts w:asciiTheme="majorHAnsi" w:hAnsiTheme="majorHAnsi" w:cstheme="majorHAnsi"/>
          <w:sz w:val="24"/>
          <w:szCs w:val="24"/>
          <w:lang w:val="ro-RO"/>
        </w:rPr>
        <w:t xml:space="preserve">În contextul celor menționate, </w:t>
      </w:r>
      <w:r>
        <w:rPr>
          <w:rFonts w:asciiTheme="majorHAnsi" w:hAnsiTheme="majorHAnsi" w:cstheme="majorHAnsi"/>
          <w:sz w:val="24"/>
          <w:szCs w:val="24"/>
          <w:lang w:val="ro-RO"/>
        </w:rPr>
        <w:t xml:space="preserve">se </w:t>
      </w:r>
      <w:r w:rsidRPr="003F63A9">
        <w:rPr>
          <w:rFonts w:asciiTheme="majorHAnsi" w:hAnsiTheme="majorHAnsi" w:cstheme="majorHAnsi"/>
          <w:sz w:val="24"/>
          <w:szCs w:val="24"/>
          <w:lang w:val="ro-RO"/>
        </w:rPr>
        <w:t>concluzion</w:t>
      </w:r>
      <w:r>
        <w:rPr>
          <w:rFonts w:asciiTheme="majorHAnsi" w:hAnsiTheme="majorHAnsi" w:cstheme="majorHAnsi"/>
          <w:sz w:val="24"/>
          <w:szCs w:val="24"/>
          <w:lang w:val="ro-RO"/>
        </w:rPr>
        <w:t xml:space="preserve">ează </w:t>
      </w:r>
      <w:r w:rsidRPr="003F63A9">
        <w:rPr>
          <w:rFonts w:asciiTheme="majorHAnsi" w:hAnsiTheme="majorHAnsi" w:cstheme="majorHAnsi"/>
          <w:sz w:val="24"/>
          <w:szCs w:val="24"/>
          <w:lang w:val="ro-RO"/>
        </w:rPr>
        <w:t>că procesul de achiziții publice și utilizarea resurselor fi</w:t>
      </w:r>
      <w:r>
        <w:rPr>
          <w:rFonts w:asciiTheme="majorHAnsi" w:hAnsiTheme="majorHAnsi" w:cstheme="majorHAnsi"/>
          <w:sz w:val="24"/>
          <w:szCs w:val="24"/>
          <w:lang w:val="ro-RO"/>
        </w:rPr>
        <w:t>nanciare în cadrul sistemului Ministerului Finanțelor</w:t>
      </w:r>
      <w:r w:rsidRPr="003F63A9">
        <w:rPr>
          <w:rFonts w:asciiTheme="majorHAnsi" w:hAnsiTheme="majorHAnsi" w:cstheme="majorHAnsi"/>
          <w:sz w:val="24"/>
          <w:szCs w:val="24"/>
          <w:lang w:val="ro-RO"/>
        </w:rPr>
        <w:t xml:space="preserve"> </w:t>
      </w:r>
      <w:r w:rsidRPr="003F63A9">
        <w:rPr>
          <w:rFonts w:asciiTheme="majorHAnsi" w:eastAsia="Times New Roman" w:hAnsiTheme="majorHAnsi" w:cstheme="majorHAnsi"/>
          <w:sz w:val="24"/>
          <w:szCs w:val="24"/>
          <w:lang w:val="ro-RO" w:eastAsia="ru-RU"/>
        </w:rPr>
        <w:t>în anii 2019-2020</w:t>
      </w:r>
      <w:r>
        <w:rPr>
          <w:rFonts w:asciiTheme="majorHAnsi" w:eastAsia="Times New Roman" w:hAnsiTheme="majorHAnsi" w:cstheme="majorHAnsi"/>
          <w:sz w:val="24"/>
          <w:szCs w:val="24"/>
          <w:lang w:val="ro-RO" w:eastAsia="ru-RU"/>
        </w:rPr>
        <w:t>,</w:t>
      </w:r>
      <w:r w:rsidRPr="003F63A9">
        <w:rPr>
          <w:rFonts w:asciiTheme="majorHAnsi" w:eastAsia="Times New Roman" w:hAnsiTheme="majorHAnsi" w:cstheme="majorHAnsi"/>
          <w:sz w:val="24"/>
          <w:szCs w:val="24"/>
          <w:lang w:val="ro-RO" w:eastAsia="ru-RU"/>
        </w:rPr>
        <w:t xml:space="preserve"> </w:t>
      </w:r>
      <w:r>
        <w:rPr>
          <w:rFonts w:asciiTheme="majorHAnsi" w:hAnsiTheme="majorHAnsi" w:cstheme="majorHAnsi"/>
          <w:sz w:val="24"/>
          <w:szCs w:val="24"/>
          <w:lang w:val="ro-RO"/>
        </w:rPr>
        <w:t>cu unele excepții,</w:t>
      </w:r>
      <w:r w:rsidRPr="003F63A9">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sunt </w:t>
      </w:r>
      <w:r w:rsidRPr="003F63A9">
        <w:rPr>
          <w:rFonts w:asciiTheme="majorHAnsi" w:hAnsiTheme="majorHAnsi" w:cstheme="majorHAnsi"/>
          <w:sz w:val="24"/>
          <w:szCs w:val="24"/>
          <w:lang w:val="ro-RO"/>
        </w:rPr>
        <w:t xml:space="preserve">conforme </w:t>
      </w:r>
      <w:r w:rsidRPr="003F63A9">
        <w:rPr>
          <w:rFonts w:asciiTheme="majorHAnsi" w:eastAsia="Times New Roman" w:hAnsiTheme="majorHAnsi" w:cstheme="majorHAnsi"/>
          <w:sz w:val="24"/>
          <w:szCs w:val="24"/>
          <w:lang w:val="ro-RO" w:eastAsia="ru-RU"/>
        </w:rPr>
        <w:t xml:space="preserve">prevederilor legale, urmând a fi întreprinse măsuri de consolidare și dezvoltare a sistemului de control intern </w:t>
      </w:r>
      <w:r w:rsidRPr="00600592">
        <w:rPr>
          <w:rFonts w:asciiTheme="majorHAnsi" w:eastAsia="Times New Roman" w:hAnsiTheme="majorHAnsi" w:cstheme="majorHAnsi"/>
          <w:sz w:val="24"/>
          <w:szCs w:val="24"/>
          <w:lang w:val="ro-RO" w:eastAsia="ru-RU"/>
        </w:rPr>
        <w:t>managerial referitor la domeniile</w:t>
      </w:r>
      <w:r w:rsidRPr="003F63A9">
        <w:rPr>
          <w:rFonts w:asciiTheme="majorHAnsi" w:eastAsia="Times New Roman" w:hAnsiTheme="majorHAnsi" w:cstheme="majorHAnsi"/>
          <w:sz w:val="24"/>
          <w:szCs w:val="24"/>
          <w:lang w:val="ro-RO" w:eastAsia="ru-RU"/>
        </w:rPr>
        <w:t xml:space="preserve"> auditate</w:t>
      </w:r>
      <w:r w:rsidRPr="003F63A9">
        <w:rPr>
          <w:rFonts w:asciiTheme="majorHAnsi" w:eastAsia="Times New Roman" w:hAnsiTheme="majorHAnsi" w:cstheme="majorHAnsi"/>
          <w:sz w:val="24"/>
          <w:szCs w:val="24"/>
          <w:lang w:val="ro-RO"/>
        </w:rPr>
        <w:t>.</w:t>
      </w:r>
    </w:p>
    <w:p w:rsidR="00547D08" w:rsidRPr="003F63A9" w:rsidRDefault="00547D08" w:rsidP="00547D08">
      <w:pPr>
        <w:shd w:val="clear" w:color="auto" w:fill="FFFFFF"/>
        <w:spacing w:after="120" w:line="276" w:lineRule="auto"/>
        <w:ind w:right="59" w:firstLine="720"/>
        <w:jc w:val="both"/>
        <w:rPr>
          <w:rFonts w:asciiTheme="majorHAnsi" w:eastAsia="Times New Roman" w:hAnsiTheme="majorHAnsi" w:cstheme="majorHAnsi"/>
          <w:sz w:val="24"/>
          <w:szCs w:val="24"/>
          <w:lang w:val="ro-RO"/>
        </w:rPr>
      </w:pPr>
      <w:r w:rsidRPr="003F63A9">
        <w:rPr>
          <w:rFonts w:asciiTheme="majorHAnsi" w:hAnsiTheme="majorHAnsi"/>
          <w:sz w:val="24"/>
          <w:szCs w:val="24"/>
          <w:lang w:val="ro-MD"/>
        </w:rPr>
        <w:t>Reieșind din cele expuse, în temeiul art.14 alin.(2), art.15 lit.</w:t>
      </w:r>
      <w:r>
        <w:rPr>
          <w:rFonts w:asciiTheme="majorHAnsi" w:hAnsiTheme="majorHAnsi"/>
          <w:sz w:val="24"/>
          <w:szCs w:val="24"/>
          <w:lang w:val="ro-MD"/>
        </w:rPr>
        <w:t xml:space="preserve"> </w:t>
      </w:r>
      <w:r w:rsidRPr="003F63A9">
        <w:rPr>
          <w:rFonts w:asciiTheme="majorHAnsi" w:hAnsiTheme="majorHAnsi"/>
          <w:sz w:val="24"/>
          <w:szCs w:val="24"/>
          <w:lang w:val="ro-MD"/>
        </w:rPr>
        <w:t>d) și art.37 alin.(2) din Legea nr.260 din 07.12.2017, Curtea de Conturi</w:t>
      </w:r>
    </w:p>
    <w:p w:rsidR="00547D08" w:rsidRPr="00CB7F3C" w:rsidRDefault="00547D08" w:rsidP="00547D08">
      <w:pPr>
        <w:pStyle w:val="cp"/>
        <w:spacing w:after="120" w:line="276" w:lineRule="auto"/>
        <w:ind w:right="45"/>
        <w:rPr>
          <w:rFonts w:asciiTheme="majorHAnsi" w:hAnsiTheme="majorHAnsi"/>
          <w:lang w:val="ro-MD"/>
        </w:rPr>
      </w:pPr>
      <w:r w:rsidRPr="00CB7F3C">
        <w:rPr>
          <w:rFonts w:asciiTheme="majorHAnsi" w:hAnsiTheme="majorHAnsi"/>
          <w:lang w:val="ro-MD"/>
        </w:rPr>
        <w:t>HOTĂRĂŞTE:</w:t>
      </w:r>
    </w:p>
    <w:p w:rsidR="00547D08" w:rsidRPr="00CB7F3C" w:rsidRDefault="00547D08" w:rsidP="00547D08">
      <w:pPr>
        <w:pStyle w:val="NormalWeb"/>
        <w:spacing w:after="120" w:line="276" w:lineRule="auto"/>
        <w:ind w:right="45" w:firstLine="562"/>
        <w:rPr>
          <w:rFonts w:asciiTheme="majorHAnsi" w:hAnsiTheme="majorHAnsi"/>
          <w:lang w:val="ro-MD"/>
        </w:rPr>
      </w:pPr>
      <w:r w:rsidRPr="00CB7F3C">
        <w:rPr>
          <w:rFonts w:asciiTheme="majorHAnsi" w:hAnsiTheme="majorHAnsi"/>
          <w:b/>
          <w:bCs/>
          <w:lang w:val="ro-MD"/>
        </w:rPr>
        <w:t>1.</w:t>
      </w:r>
      <w:r w:rsidRPr="00CB7F3C">
        <w:rPr>
          <w:rFonts w:asciiTheme="majorHAnsi" w:hAnsiTheme="majorHAnsi"/>
          <w:lang w:val="ro-MD"/>
        </w:rPr>
        <w:t xml:space="preserve"> Se aprobă </w:t>
      </w:r>
      <w:r w:rsidRPr="00CB7F3C">
        <w:rPr>
          <w:rFonts w:asciiTheme="majorHAnsi" w:hAnsiTheme="majorHAnsi"/>
          <w:bCs/>
          <w:lang w:val="ro-MD" w:eastAsia="ru-RU"/>
        </w:rPr>
        <w:t xml:space="preserve">Raportul auditului </w:t>
      </w:r>
      <w:r w:rsidRPr="00CB7F3C">
        <w:rPr>
          <w:rFonts w:asciiTheme="majorHAnsi" w:hAnsiTheme="majorHAnsi"/>
          <w:lang w:val="ro-MD"/>
        </w:rPr>
        <w:t xml:space="preserve">conformității </w:t>
      </w:r>
      <w:r>
        <w:rPr>
          <w:rFonts w:asciiTheme="majorHAnsi" w:hAnsiTheme="majorHAnsi"/>
          <w:lang w:val="ro-MD"/>
        </w:rPr>
        <w:t>asupra achizițiilor publice</w:t>
      </w:r>
      <w:r w:rsidRPr="00E677B9">
        <w:rPr>
          <w:rFonts w:asciiTheme="majorHAnsi" w:hAnsiTheme="majorHAnsi"/>
          <w:lang w:val="ro-MD"/>
        </w:rPr>
        <w:t xml:space="preserve"> în</w:t>
      </w:r>
      <w:r>
        <w:rPr>
          <w:rFonts w:asciiTheme="majorHAnsi" w:hAnsiTheme="majorHAnsi"/>
          <w:lang w:val="ro-MD"/>
        </w:rPr>
        <w:t xml:space="preserve"> </w:t>
      </w:r>
      <w:r w:rsidR="00264117">
        <w:rPr>
          <w:rFonts w:asciiTheme="majorHAnsi" w:hAnsiTheme="majorHAnsi"/>
          <w:lang w:val="ro-MD"/>
        </w:rPr>
        <w:t xml:space="preserve">cadrul </w:t>
      </w:r>
      <w:r>
        <w:rPr>
          <w:rFonts w:asciiTheme="majorHAnsi" w:hAnsiTheme="majorHAnsi"/>
          <w:lang w:val="ro-MD"/>
        </w:rPr>
        <w:t>sistemul</w:t>
      </w:r>
      <w:r w:rsidR="00264117">
        <w:rPr>
          <w:rFonts w:asciiTheme="majorHAnsi" w:hAnsiTheme="majorHAnsi"/>
          <w:lang w:val="ro-MD"/>
        </w:rPr>
        <w:t>ui</w:t>
      </w:r>
      <w:r>
        <w:rPr>
          <w:rFonts w:asciiTheme="majorHAnsi" w:hAnsiTheme="majorHAnsi"/>
          <w:lang w:val="ro-MD"/>
        </w:rPr>
        <w:t xml:space="preserve"> Ministerului Finanțelor în anii 2019-2020.</w:t>
      </w:r>
    </w:p>
    <w:p w:rsidR="00547D08" w:rsidRPr="00132ADE" w:rsidRDefault="00547D08" w:rsidP="00547D08">
      <w:pPr>
        <w:pStyle w:val="NormalWeb"/>
        <w:spacing w:after="120" w:line="276" w:lineRule="auto"/>
        <w:ind w:right="45" w:firstLine="562"/>
        <w:rPr>
          <w:rFonts w:asciiTheme="majorHAnsi" w:hAnsiTheme="majorHAnsi"/>
          <w:lang w:val="ro-MD"/>
        </w:rPr>
      </w:pPr>
      <w:r w:rsidRPr="00CB7F3C">
        <w:rPr>
          <w:rFonts w:asciiTheme="majorHAnsi" w:hAnsiTheme="majorHAnsi"/>
          <w:b/>
          <w:bCs/>
          <w:lang w:val="ro-MD"/>
        </w:rPr>
        <w:t>2.</w:t>
      </w:r>
      <w:r w:rsidRPr="00CB7F3C">
        <w:rPr>
          <w:rFonts w:asciiTheme="majorHAnsi" w:hAnsiTheme="majorHAnsi"/>
          <w:lang w:val="ro-MD"/>
        </w:rPr>
        <w:t xml:space="preserve"> </w:t>
      </w:r>
      <w:r w:rsidRPr="00132ADE">
        <w:rPr>
          <w:rFonts w:asciiTheme="majorHAnsi" w:hAnsiTheme="majorHAnsi"/>
          <w:lang w:val="ro-MD"/>
        </w:rPr>
        <w:t>Prezenta Hotărâre și Raportul de audit se remit:</w:t>
      </w:r>
    </w:p>
    <w:p w:rsidR="00547D08" w:rsidRPr="00132ADE" w:rsidRDefault="00547D08" w:rsidP="00547D08">
      <w:pPr>
        <w:shd w:val="clear" w:color="auto" w:fill="FFFFFF"/>
        <w:spacing w:after="120" w:line="276" w:lineRule="auto"/>
        <w:ind w:right="45"/>
        <w:jc w:val="both"/>
        <w:rPr>
          <w:rFonts w:asciiTheme="majorHAnsi" w:hAnsiTheme="majorHAnsi" w:cstheme="majorHAnsi"/>
          <w:bCs/>
          <w:sz w:val="24"/>
          <w:szCs w:val="24"/>
          <w:lang w:val="ro-MD"/>
        </w:rPr>
      </w:pPr>
      <w:r w:rsidRPr="00132ADE">
        <w:rPr>
          <w:rFonts w:asciiTheme="majorHAnsi" w:hAnsiTheme="majorHAnsi" w:cstheme="majorHAnsi"/>
          <w:b/>
          <w:sz w:val="24"/>
          <w:szCs w:val="24"/>
          <w:lang w:val="ro-MD"/>
        </w:rPr>
        <w:t xml:space="preserve">          2.1.</w:t>
      </w:r>
      <w:r w:rsidRPr="00132ADE">
        <w:rPr>
          <w:rFonts w:asciiTheme="majorHAnsi" w:hAnsiTheme="majorHAnsi" w:cstheme="majorHAnsi"/>
          <w:sz w:val="24"/>
          <w:szCs w:val="24"/>
          <w:lang w:val="ro-MD"/>
        </w:rPr>
        <w:t xml:space="preserve"> </w:t>
      </w:r>
      <w:r w:rsidRPr="00132ADE">
        <w:rPr>
          <w:rFonts w:asciiTheme="majorHAnsi" w:hAnsiTheme="majorHAnsi" w:cstheme="majorHAnsi"/>
          <w:b/>
          <w:sz w:val="24"/>
          <w:szCs w:val="24"/>
          <w:lang w:val="ro-MD"/>
        </w:rPr>
        <w:t>Guvernului Republicii Moldova,</w:t>
      </w:r>
      <w:r w:rsidRPr="00132ADE">
        <w:rPr>
          <w:rFonts w:asciiTheme="majorHAnsi" w:hAnsiTheme="majorHAnsi" w:cstheme="majorHAnsi"/>
          <w:sz w:val="24"/>
          <w:szCs w:val="24"/>
          <w:lang w:val="ro-MD"/>
        </w:rPr>
        <w:t xml:space="preserve"> pentru</w:t>
      </w:r>
      <w:r w:rsidRPr="00132ADE">
        <w:rPr>
          <w:rFonts w:asciiTheme="majorHAnsi" w:hAnsiTheme="majorHAnsi" w:cstheme="majorHAnsi"/>
          <w:bCs/>
          <w:sz w:val="24"/>
          <w:szCs w:val="24"/>
          <w:lang w:val="ro-MD"/>
        </w:rPr>
        <w:t xml:space="preserve"> informare și luare de atitudine</w:t>
      </w:r>
      <w:r>
        <w:rPr>
          <w:rFonts w:asciiTheme="majorHAnsi" w:hAnsiTheme="majorHAnsi" w:cstheme="majorHAnsi"/>
          <w:bCs/>
          <w:sz w:val="24"/>
          <w:szCs w:val="24"/>
          <w:lang w:val="ro-MD"/>
        </w:rPr>
        <w:t>;</w:t>
      </w:r>
    </w:p>
    <w:p w:rsidR="00547D08" w:rsidRPr="00132ADE" w:rsidRDefault="00547D08" w:rsidP="00547D08">
      <w:pPr>
        <w:pStyle w:val="NormalWeb"/>
        <w:spacing w:after="120" w:line="276" w:lineRule="auto"/>
        <w:ind w:right="45"/>
        <w:rPr>
          <w:rFonts w:asciiTheme="majorHAnsi" w:hAnsiTheme="majorHAnsi" w:cstheme="majorHAnsi"/>
          <w:bCs/>
          <w:lang w:val="ro-MD"/>
        </w:rPr>
      </w:pPr>
      <w:r w:rsidRPr="00132ADE">
        <w:rPr>
          <w:rFonts w:asciiTheme="majorHAnsi" w:hAnsiTheme="majorHAnsi" w:cstheme="majorHAnsi"/>
          <w:b/>
          <w:lang w:val="ro-MD"/>
        </w:rPr>
        <w:t xml:space="preserve">2.2. </w:t>
      </w:r>
      <w:r w:rsidRPr="00132ADE">
        <w:rPr>
          <w:rFonts w:asciiTheme="majorHAnsi" w:hAnsiTheme="majorHAnsi" w:cstheme="majorHAnsi"/>
          <w:b/>
          <w:bCs/>
          <w:lang w:val="ro-MD"/>
        </w:rPr>
        <w:t>Președintelui Republicii Moldova</w:t>
      </w:r>
      <w:r w:rsidRPr="00132ADE">
        <w:rPr>
          <w:rFonts w:asciiTheme="majorHAnsi" w:hAnsiTheme="majorHAnsi" w:cstheme="majorHAnsi"/>
          <w:bCs/>
          <w:lang w:val="ro-MD"/>
        </w:rPr>
        <w:t>, pentru informare;</w:t>
      </w:r>
    </w:p>
    <w:p w:rsidR="00547D08" w:rsidRPr="00132ADE" w:rsidRDefault="00547D08" w:rsidP="00547D08">
      <w:pPr>
        <w:pStyle w:val="NormalWeb"/>
        <w:spacing w:after="120" w:line="276" w:lineRule="auto"/>
        <w:ind w:right="45"/>
        <w:rPr>
          <w:rFonts w:asciiTheme="majorHAnsi" w:hAnsiTheme="majorHAnsi" w:cstheme="majorHAnsi"/>
          <w:bCs/>
          <w:lang w:val="ro-MD"/>
        </w:rPr>
      </w:pPr>
      <w:r w:rsidRPr="00132ADE">
        <w:rPr>
          <w:rFonts w:asciiTheme="majorHAnsi" w:hAnsiTheme="majorHAnsi" w:cstheme="majorHAnsi"/>
          <w:b/>
          <w:bCs/>
          <w:lang w:val="ro-MD"/>
        </w:rPr>
        <w:t>2.3.</w:t>
      </w:r>
      <w:r w:rsidRPr="00132ADE">
        <w:rPr>
          <w:rFonts w:asciiTheme="majorHAnsi" w:hAnsiTheme="majorHAnsi" w:cstheme="majorHAnsi"/>
          <w:bCs/>
          <w:lang w:val="ro-MD"/>
        </w:rPr>
        <w:t xml:space="preserve"> </w:t>
      </w:r>
      <w:r w:rsidRPr="00132ADE">
        <w:rPr>
          <w:rFonts w:asciiTheme="majorHAnsi" w:hAnsiTheme="majorHAnsi" w:cstheme="majorHAnsi"/>
          <w:b/>
          <w:bCs/>
          <w:lang w:val="ro-MD"/>
        </w:rPr>
        <w:t>Parlamentului Republicii Moldova,</w:t>
      </w:r>
      <w:r w:rsidRPr="00132ADE">
        <w:rPr>
          <w:rFonts w:asciiTheme="majorHAnsi" w:hAnsiTheme="majorHAnsi" w:cstheme="majorHAnsi"/>
          <w:bCs/>
          <w:lang w:val="ro-MD"/>
        </w:rPr>
        <w:t xml:space="preserve"> pentru informare</w:t>
      </w:r>
      <w:r>
        <w:rPr>
          <w:rFonts w:asciiTheme="majorHAnsi" w:hAnsiTheme="majorHAnsi" w:cstheme="majorHAnsi"/>
          <w:bCs/>
          <w:lang w:val="ro-MD"/>
        </w:rPr>
        <w:t>;</w:t>
      </w:r>
    </w:p>
    <w:p w:rsidR="00547D08" w:rsidRPr="00132ADE" w:rsidRDefault="00547D08" w:rsidP="00547D08">
      <w:pPr>
        <w:pStyle w:val="NormalWeb"/>
        <w:spacing w:after="120" w:line="276" w:lineRule="auto"/>
        <w:ind w:right="45"/>
        <w:rPr>
          <w:rFonts w:asciiTheme="majorHAnsi" w:hAnsiTheme="majorHAnsi" w:cstheme="majorHAnsi"/>
        </w:rPr>
      </w:pPr>
      <w:r w:rsidRPr="00132ADE">
        <w:rPr>
          <w:rFonts w:asciiTheme="majorHAnsi" w:hAnsiTheme="majorHAnsi" w:cstheme="majorHAnsi"/>
          <w:b/>
        </w:rPr>
        <w:t xml:space="preserve">2.4. </w:t>
      </w:r>
      <w:proofErr w:type="spellStart"/>
      <w:r w:rsidRPr="00132ADE">
        <w:rPr>
          <w:rFonts w:asciiTheme="majorHAnsi" w:hAnsiTheme="majorHAnsi" w:cstheme="majorHAnsi"/>
          <w:b/>
        </w:rPr>
        <w:t>Ministerului</w:t>
      </w:r>
      <w:proofErr w:type="spellEnd"/>
      <w:r w:rsidRPr="00132ADE">
        <w:rPr>
          <w:rFonts w:asciiTheme="majorHAnsi" w:hAnsiTheme="majorHAnsi" w:cstheme="majorHAnsi"/>
          <w:b/>
        </w:rPr>
        <w:t xml:space="preserve"> </w:t>
      </w:r>
      <w:proofErr w:type="spellStart"/>
      <w:r w:rsidRPr="00132ADE">
        <w:rPr>
          <w:rFonts w:asciiTheme="majorHAnsi" w:hAnsiTheme="majorHAnsi" w:cstheme="majorHAnsi"/>
          <w:b/>
        </w:rPr>
        <w:t>Finanțelor</w:t>
      </w:r>
      <w:proofErr w:type="spellEnd"/>
      <w:r w:rsidRPr="00132ADE">
        <w:rPr>
          <w:rFonts w:asciiTheme="majorHAnsi" w:hAnsiTheme="majorHAnsi" w:cstheme="majorHAnsi"/>
          <w:b/>
        </w:rPr>
        <w:t>,</w:t>
      </w:r>
      <w:r w:rsidRPr="00132ADE">
        <w:rPr>
          <w:rFonts w:asciiTheme="majorHAnsi" w:hAnsiTheme="majorHAnsi" w:cstheme="majorHAnsi"/>
        </w:rPr>
        <w:t xml:space="preserve"> </w:t>
      </w:r>
      <w:proofErr w:type="spellStart"/>
      <w:r w:rsidRPr="00132ADE">
        <w:rPr>
          <w:rFonts w:asciiTheme="majorHAnsi" w:hAnsiTheme="majorHAnsi" w:cstheme="majorHAnsi"/>
        </w:rPr>
        <w:t>pentru</w:t>
      </w:r>
      <w:proofErr w:type="spellEnd"/>
      <w:r w:rsidRPr="00132ADE">
        <w:rPr>
          <w:rFonts w:asciiTheme="majorHAnsi" w:hAnsiTheme="majorHAnsi" w:cstheme="majorHAnsi"/>
        </w:rPr>
        <w:t xml:space="preserve"> </w:t>
      </w:r>
      <w:proofErr w:type="spellStart"/>
      <w:r w:rsidRPr="00132ADE">
        <w:rPr>
          <w:rFonts w:asciiTheme="majorHAnsi" w:hAnsiTheme="majorHAnsi" w:cstheme="majorHAnsi"/>
        </w:rPr>
        <w:t>documentare</w:t>
      </w:r>
      <w:proofErr w:type="spellEnd"/>
      <w:r>
        <w:rPr>
          <w:rFonts w:asciiTheme="majorHAnsi" w:hAnsiTheme="majorHAnsi" w:cstheme="majorHAnsi"/>
        </w:rPr>
        <w:t xml:space="preserve"> </w:t>
      </w:r>
      <w:proofErr w:type="spellStart"/>
      <w:r>
        <w:rPr>
          <w:rFonts w:asciiTheme="majorHAnsi" w:hAnsiTheme="majorHAnsi" w:cstheme="majorHAnsi"/>
        </w:rPr>
        <w:t>și</w:t>
      </w:r>
      <w:proofErr w:type="spellEnd"/>
      <w:r w:rsidRPr="00132ADE">
        <w:rPr>
          <w:rFonts w:asciiTheme="majorHAnsi" w:hAnsiTheme="majorHAnsi" w:cstheme="majorHAnsi"/>
        </w:rPr>
        <w:t xml:space="preserve"> </w:t>
      </w:r>
      <w:r w:rsidRPr="00132ADE">
        <w:rPr>
          <w:rFonts w:asciiTheme="majorHAnsi" w:hAnsiTheme="majorHAnsi" w:cstheme="majorHAnsi"/>
          <w:bCs/>
          <w:lang w:val="ro-MD"/>
        </w:rPr>
        <w:t>luare de atitudine, precum și</w:t>
      </w:r>
      <w:r>
        <w:rPr>
          <w:rFonts w:asciiTheme="majorHAnsi" w:hAnsiTheme="majorHAnsi" w:cstheme="majorHAnsi"/>
          <w:bCs/>
          <w:lang w:val="ro-MD"/>
        </w:rPr>
        <w:t xml:space="preserve"> pentru</w:t>
      </w:r>
      <w:r w:rsidRPr="00132ADE">
        <w:rPr>
          <w:rFonts w:asciiTheme="majorHAnsi" w:hAnsiTheme="majorHAnsi" w:cstheme="majorHAnsi"/>
          <w:bCs/>
          <w:lang w:val="ro-MD"/>
        </w:rPr>
        <w:t>:</w:t>
      </w:r>
    </w:p>
    <w:p w:rsidR="00547D08" w:rsidRPr="00132ADE" w:rsidRDefault="00547D08" w:rsidP="00547D08">
      <w:pPr>
        <w:pStyle w:val="NormalWeb"/>
        <w:spacing w:after="120" w:line="276" w:lineRule="auto"/>
        <w:ind w:right="45"/>
        <w:rPr>
          <w:rFonts w:asciiTheme="majorHAnsi" w:hAnsiTheme="majorHAnsi" w:cstheme="majorHAnsi"/>
          <w:shd w:val="clear" w:color="auto" w:fill="FFFFFF"/>
        </w:rPr>
      </w:pPr>
      <w:r w:rsidRPr="00132ADE">
        <w:rPr>
          <w:rFonts w:asciiTheme="majorHAnsi" w:hAnsiTheme="majorHAnsi" w:cstheme="majorHAnsi"/>
        </w:rPr>
        <w:t xml:space="preserve">2.4.1. </w:t>
      </w:r>
      <w:proofErr w:type="gramStart"/>
      <w:r w:rsidRPr="00132ADE">
        <w:rPr>
          <w:rFonts w:asciiTheme="majorHAnsi" w:hAnsiTheme="majorHAnsi" w:cstheme="majorHAnsi"/>
          <w:lang w:val="ro-RO"/>
        </w:rPr>
        <w:t>eficientizarea</w:t>
      </w:r>
      <w:proofErr w:type="gramEnd"/>
      <w:r w:rsidRPr="00132ADE">
        <w:rPr>
          <w:rFonts w:asciiTheme="majorHAnsi" w:hAnsiTheme="majorHAnsi" w:cstheme="majorHAnsi"/>
          <w:lang w:val="ro-RO"/>
        </w:rPr>
        <w:t xml:space="preserve"> activității Agenției Achiziții Publice, în vederea îndeplinirii conforme a  funcțiilor și</w:t>
      </w:r>
      <w:r>
        <w:rPr>
          <w:rFonts w:asciiTheme="majorHAnsi" w:hAnsiTheme="majorHAnsi" w:cstheme="majorHAnsi"/>
          <w:lang w:val="ro-RO"/>
        </w:rPr>
        <w:t xml:space="preserve"> atribuțiilor prevăzute de lege;</w:t>
      </w:r>
    </w:p>
    <w:p w:rsidR="00547D08" w:rsidRPr="006427CA" w:rsidRDefault="00547D08" w:rsidP="00547D08">
      <w:pPr>
        <w:spacing w:after="120" w:line="276" w:lineRule="auto"/>
        <w:ind w:right="45"/>
        <w:jc w:val="both"/>
        <w:rPr>
          <w:rFonts w:asciiTheme="majorHAnsi" w:hAnsiTheme="majorHAnsi" w:cstheme="majorHAnsi"/>
          <w:sz w:val="24"/>
          <w:szCs w:val="24"/>
          <w:lang w:val="ro-RO"/>
        </w:rPr>
      </w:pPr>
      <w:r>
        <w:rPr>
          <w:rFonts w:asciiTheme="majorHAnsi" w:hAnsiTheme="majorHAnsi" w:cstheme="majorHAnsi"/>
          <w:sz w:val="24"/>
          <w:szCs w:val="24"/>
          <w:lang w:val="ro-RO"/>
        </w:rPr>
        <w:lastRenderedPageBreak/>
        <w:t xml:space="preserve">          </w:t>
      </w:r>
      <w:r w:rsidRPr="006427CA">
        <w:rPr>
          <w:rFonts w:asciiTheme="majorHAnsi" w:hAnsiTheme="majorHAnsi" w:cstheme="majorHAnsi"/>
          <w:sz w:val="24"/>
          <w:szCs w:val="24"/>
          <w:lang w:val="ro-RO"/>
        </w:rPr>
        <w:t>2.</w:t>
      </w:r>
      <w:r>
        <w:rPr>
          <w:rFonts w:asciiTheme="majorHAnsi" w:hAnsiTheme="majorHAnsi" w:cstheme="majorHAnsi"/>
          <w:sz w:val="24"/>
          <w:szCs w:val="24"/>
          <w:lang w:val="ro-RO"/>
        </w:rPr>
        <w:t xml:space="preserve">4.2. </w:t>
      </w:r>
      <w:r w:rsidRPr="006427CA">
        <w:rPr>
          <w:rFonts w:asciiTheme="majorHAnsi" w:hAnsiTheme="majorHAnsi" w:cstheme="majorHAnsi"/>
          <w:sz w:val="24"/>
          <w:szCs w:val="24"/>
          <w:lang w:val="ro-RO"/>
        </w:rPr>
        <w:t>înaintarea propunerilor de modificare a legislației și aducerea în concordanță a prevederilor cadrului normativ care reglementează achiziționarea de către S</w:t>
      </w:r>
      <w:r>
        <w:rPr>
          <w:rFonts w:asciiTheme="majorHAnsi" w:hAnsiTheme="majorHAnsi" w:cstheme="majorHAnsi"/>
          <w:sz w:val="24"/>
          <w:szCs w:val="24"/>
          <w:lang w:val="ro-RO"/>
        </w:rPr>
        <w:t xml:space="preserve">erviciul </w:t>
      </w:r>
      <w:r w:rsidRPr="006427CA">
        <w:rPr>
          <w:rFonts w:asciiTheme="majorHAnsi" w:hAnsiTheme="majorHAnsi" w:cstheme="majorHAnsi"/>
          <w:sz w:val="24"/>
          <w:szCs w:val="24"/>
          <w:lang w:val="ro-RO"/>
        </w:rPr>
        <w:t>V</w:t>
      </w:r>
      <w:r>
        <w:rPr>
          <w:rFonts w:asciiTheme="majorHAnsi" w:hAnsiTheme="majorHAnsi" w:cstheme="majorHAnsi"/>
          <w:sz w:val="24"/>
          <w:szCs w:val="24"/>
          <w:lang w:val="ro-RO"/>
        </w:rPr>
        <w:t>amal</w:t>
      </w:r>
      <w:r w:rsidRPr="006427CA">
        <w:rPr>
          <w:rFonts w:asciiTheme="majorHAnsi" w:hAnsiTheme="majorHAnsi" w:cstheme="majorHAnsi"/>
          <w:sz w:val="24"/>
          <w:szCs w:val="24"/>
          <w:lang w:val="ro-RO"/>
        </w:rPr>
        <w:t xml:space="preserve"> și S</w:t>
      </w:r>
      <w:r>
        <w:rPr>
          <w:rFonts w:asciiTheme="majorHAnsi" w:hAnsiTheme="majorHAnsi" w:cstheme="majorHAnsi"/>
          <w:sz w:val="24"/>
          <w:szCs w:val="24"/>
          <w:lang w:val="ro-RO"/>
        </w:rPr>
        <w:t xml:space="preserve">erviciul </w:t>
      </w:r>
      <w:r w:rsidRPr="006427CA">
        <w:rPr>
          <w:rFonts w:asciiTheme="majorHAnsi" w:hAnsiTheme="majorHAnsi" w:cstheme="majorHAnsi"/>
          <w:sz w:val="24"/>
          <w:szCs w:val="24"/>
          <w:lang w:val="ro-RO"/>
        </w:rPr>
        <w:t>F</w:t>
      </w:r>
      <w:r>
        <w:rPr>
          <w:rFonts w:asciiTheme="majorHAnsi" w:hAnsiTheme="majorHAnsi" w:cstheme="majorHAnsi"/>
          <w:sz w:val="24"/>
          <w:szCs w:val="24"/>
          <w:lang w:val="ro-RO"/>
        </w:rPr>
        <w:t xml:space="preserve">iscal de </w:t>
      </w:r>
      <w:r w:rsidRPr="006427CA">
        <w:rPr>
          <w:rFonts w:asciiTheme="majorHAnsi" w:hAnsiTheme="majorHAnsi" w:cstheme="majorHAnsi"/>
          <w:sz w:val="24"/>
          <w:szCs w:val="24"/>
          <w:lang w:val="ro-RO"/>
        </w:rPr>
        <w:t>S</w:t>
      </w:r>
      <w:r>
        <w:rPr>
          <w:rFonts w:asciiTheme="majorHAnsi" w:hAnsiTheme="majorHAnsi" w:cstheme="majorHAnsi"/>
          <w:sz w:val="24"/>
          <w:szCs w:val="24"/>
          <w:lang w:val="ro-RO"/>
        </w:rPr>
        <w:t>tat</w:t>
      </w:r>
      <w:r w:rsidRPr="006427CA">
        <w:rPr>
          <w:rFonts w:asciiTheme="majorHAnsi" w:hAnsiTheme="majorHAnsi" w:cstheme="majorHAnsi"/>
          <w:sz w:val="24"/>
          <w:szCs w:val="24"/>
          <w:lang w:val="ro-RO"/>
        </w:rPr>
        <w:t xml:space="preserve"> a formula</w:t>
      </w:r>
      <w:r>
        <w:rPr>
          <w:rFonts w:asciiTheme="majorHAnsi" w:hAnsiTheme="majorHAnsi" w:cstheme="majorHAnsi"/>
          <w:sz w:val="24"/>
          <w:szCs w:val="24"/>
          <w:lang w:val="ro-RO"/>
        </w:rPr>
        <w:t>relor tipizate cu regim special;</w:t>
      </w:r>
    </w:p>
    <w:p w:rsidR="00547D08" w:rsidRDefault="00547D08" w:rsidP="00547D08">
      <w:pPr>
        <w:spacing w:after="120" w:line="276" w:lineRule="auto"/>
        <w:ind w:right="45"/>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           2.4.3.</w:t>
      </w:r>
      <w:r w:rsidRPr="006427CA">
        <w:rPr>
          <w:rFonts w:asciiTheme="majorHAnsi" w:hAnsiTheme="majorHAnsi" w:cstheme="majorHAnsi"/>
          <w:sz w:val="24"/>
          <w:szCs w:val="24"/>
          <w:lang w:val="ro-RO"/>
        </w:rPr>
        <w:t xml:space="preserve"> asigurarea funcționalității și </w:t>
      </w:r>
      <w:r w:rsidRPr="00600592">
        <w:rPr>
          <w:rFonts w:asciiTheme="majorHAnsi" w:hAnsiTheme="majorHAnsi" w:cstheme="majorHAnsi"/>
          <w:sz w:val="24"/>
          <w:szCs w:val="24"/>
          <w:lang w:val="ro-RO"/>
        </w:rPr>
        <w:t xml:space="preserve">dezvoltării continue a </w:t>
      </w:r>
      <w:r w:rsidRPr="009967E9">
        <w:rPr>
          <w:rFonts w:asciiTheme="majorHAnsi" w:hAnsiTheme="majorHAnsi" w:cstheme="majorHAnsi"/>
          <w:sz w:val="24"/>
          <w:szCs w:val="24"/>
          <w:lang w:val="ro-RO"/>
        </w:rPr>
        <w:t>S</w:t>
      </w:r>
      <w:r w:rsidRPr="00600592">
        <w:rPr>
          <w:rFonts w:asciiTheme="majorHAnsi" w:hAnsiTheme="majorHAnsi" w:cstheme="majorHAnsi"/>
          <w:sz w:val="24"/>
          <w:szCs w:val="24"/>
          <w:lang w:val="ro-RO"/>
        </w:rPr>
        <w:t xml:space="preserve">istemului </w:t>
      </w:r>
      <w:r w:rsidRPr="009967E9">
        <w:rPr>
          <w:rFonts w:asciiTheme="majorHAnsi" w:hAnsiTheme="majorHAnsi" w:cstheme="majorHAnsi"/>
          <w:sz w:val="24"/>
          <w:szCs w:val="24"/>
          <w:lang w:val="ro-RO"/>
        </w:rPr>
        <w:t>I</w:t>
      </w:r>
      <w:r w:rsidRPr="00600592">
        <w:rPr>
          <w:rFonts w:asciiTheme="majorHAnsi" w:hAnsiTheme="majorHAnsi" w:cstheme="majorHAnsi"/>
          <w:sz w:val="24"/>
          <w:szCs w:val="24"/>
          <w:lang w:val="ro-RO"/>
        </w:rPr>
        <w:t xml:space="preserve">nformațional </w:t>
      </w:r>
      <w:r w:rsidRPr="009967E9">
        <w:rPr>
          <w:rFonts w:asciiTheme="majorHAnsi" w:hAnsiTheme="majorHAnsi" w:cstheme="majorHAnsi"/>
          <w:sz w:val="24"/>
          <w:szCs w:val="24"/>
          <w:lang w:val="ro-RO"/>
        </w:rPr>
        <w:t>A</w:t>
      </w:r>
      <w:r w:rsidRPr="00600592">
        <w:rPr>
          <w:rFonts w:asciiTheme="majorHAnsi" w:hAnsiTheme="majorHAnsi" w:cstheme="majorHAnsi"/>
          <w:sz w:val="24"/>
          <w:szCs w:val="24"/>
          <w:lang w:val="ro-RO"/>
        </w:rPr>
        <w:t>utomatizat „Registrul de stat al achizițiilor publice</w:t>
      </w:r>
      <w:r>
        <w:rPr>
          <w:rFonts w:asciiTheme="majorHAnsi" w:hAnsiTheme="majorHAnsi" w:cstheme="majorHAnsi"/>
          <w:sz w:val="24"/>
          <w:szCs w:val="24"/>
          <w:lang w:val="ro-RO"/>
        </w:rPr>
        <w:t>”</w:t>
      </w:r>
      <w:r w:rsidRPr="00600592">
        <w:rPr>
          <w:rFonts w:asciiTheme="majorHAnsi" w:hAnsiTheme="majorHAnsi" w:cstheme="majorHAnsi"/>
          <w:sz w:val="24"/>
          <w:szCs w:val="24"/>
          <w:lang w:val="ro-RO"/>
        </w:rPr>
        <w:t xml:space="preserve"> (</w:t>
      </w:r>
      <w:proofErr w:type="spellStart"/>
      <w:r w:rsidRPr="00600592">
        <w:rPr>
          <w:rFonts w:asciiTheme="majorHAnsi" w:hAnsiTheme="majorHAnsi" w:cstheme="majorHAnsi"/>
          <w:sz w:val="24"/>
          <w:szCs w:val="24"/>
          <w:lang w:val="ro-RO"/>
        </w:rPr>
        <w:t>MTender</w:t>
      </w:r>
      <w:proofErr w:type="spellEnd"/>
      <w:r w:rsidRPr="00600592">
        <w:rPr>
          <w:rFonts w:asciiTheme="majorHAnsi" w:hAnsiTheme="majorHAnsi" w:cstheme="majorHAnsi"/>
          <w:sz w:val="24"/>
          <w:szCs w:val="24"/>
          <w:lang w:val="ro-RO"/>
        </w:rPr>
        <w:t>), în vederea utilizării eficiente a acestuia în cadrul procedurilor de achiziții publice;</w:t>
      </w:r>
      <w:r w:rsidRPr="006427CA">
        <w:rPr>
          <w:rFonts w:asciiTheme="majorHAnsi" w:hAnsiTheme="majorHAnsi" w:cstheme="majorHAnsi"/>
          <w:sz w:val="24"/>
          <w:szCs w:val="24"/>
          <w:lang w:val="ro-RO"/>
        </w:rPr>
        <w:t xml:space="preserve"> </w:t>
      </w:r>
    </w:p>
    <w:p w:rsidR="00547D08" w:rsidRDefault="00547D08" w:rsidP="00547D08">
      <w:pPr>
        <w:spacing w:after="120" w:line="276" w:lineRule="auto"/>
        <w:ind w:right="45" w:firstLine="567"/>
        <w:jc w:val="both"/>
        <w:rPr>
          <w:rFonts w:asciiTheme="majorHAnsi" w:hAnsiTheme="majorHAnsi"/>
          <w:sz w:val="24"/>
          <w:szCs w:val="24"/>
          <w:lang w:val="ro-MD"/>
        </w:rPr>
      </w:pPr>
      <w:r w:rsidRPr="00B973DD">
        <w:rPr>
          <w:rFonts w:asciiTheme="majorHAnsi" w:hAnsiTheme="majorHAnsi"/>
          <w:b/>
          <w:sz w:val="24"/>
          <w:szCs w:val="24"/>
          <w:lang w:val="ro-RO" w:eastAsia="ro-MD"/>
        </w:rPr>
        <w:t>2.</w:t>
      </w:r>
      <w:r>
        <w:rPr>
          <w:rFonts w:asciiTheme="majorHAnsi" w:hAnsiTheme="majorHAnsi"/>
          <w:b/>
          <w:sz w:val="24"/>
          <w:szCs w:val="24"/>
          <w:lang w:val="ro-RO" w:eastAsia="ro-MD"/>
        </w:rPr>
        <w:t>5</w:t>
      </w:r>
      <w:r w:rsidRPr="00B973DD">
        <w:rPr>
          <w:rFonts w:asciiTheme="majorHAnsi" w:hAnsiTheme="majorHAnsi"/>
          <w:b/>
          <w:sz w:val="24"/>
          <w:szCs w:val="24"/>
          <w:lang w:val="ro-RO" w:eastAsia="ro-MD"/>
        </w:rPr>
        <w:t xml:space="preserve">. </w:t>
      </w:r>
      <w:r w:rsidRPr="00B973DD">
        <w:rPr>
          <w:rFonts w:ascii="Calibri Light" w:hAnsi="Calibri Light" w:cs="Calibri Light"/>
          <w:b/>
          <w:sz w:val="24"/>
          <w:szCs w:val="24"/>
          <w:lang w:val="ro-MD"/>
        </w:rPr>
        <w:t xml:space="preserve">Ministerului </w:t>
      </w:r>
      <w:r>
        <w:rPr>
          <w:rFonts w:ascii="Calibri Light" w:hAnsi="Calibri Light" w:cs="Calibri Light"/>
          <w:b/>
          <w:sz w:val="24"/>
          <w:szCs w:val="24"/>
          <w:lang w:val="ro-MD"/>
        </w:rPr>
        <w:t>Finanțelor</w:t>
      </w:r>
      <w:r w:rsidRPr="00B973DD">
        <w:rPr>
          <w:rFonts w:ascii="Calibri Light" w:hAnsi="Calibri Light" w:cs="Calibri Light"/>
          <w:b/>
          <w:sz w:val="24"/>
          <w:szCs w:val="24"/>
          <w:lang w:val="ro-MD"/>
        </w:rPr>
        <w:t xml:space="preserve"> și instituțiilor din subordine </w:t>
      </w:r>
      <w:r>
        <w:rPr>
          <w:rFonts w:ascii="Calibri Light" w:hAnsi="Calibri Light" w:cs="Calibri Light"/>
          <w:b/>
          <w:sz w:val="24"/>
          <w:szCs w:val="24"/>
          <w:lang w:val="ro-MD"/>
        </w:rPr>
        <w:t>auditate</w:t>
      </w:r>
      <w:r w:rsidRPr="00B973DD">
        <w:rPr>
          <w:rFonts w:ascii="Calibri Light" w:hAnsi="Calibri Light" w:cs="Calibri Light"/>
          <w:b/>
          <w:sz w:val="24"/>
          <w:szCs w:val="24"/>
          <w:lang w:val="ro-MD"/>
        </w:rPr>
        <w:t xml:space="preserve">, </w:t>
      </w:r>
      <w:r w:rsidRPr="00B973DD">
        <w:rPr>
          <w:rFonts w:ascii="Calibri Light" w:hAnsi="Calibri Light" w:cs="Calibri Light"/>
          <w:sz w:val="24"/>
          <w:szCs w:val="24"/>
          <w:lang w:val="ro-MD"/>
        </w:rPr>
        <w:t>pentru</w:t>
      </w:r>
      <w:r w:rsidRPr="00B973DD">
        <w:rPr>
          <w:rFonts w:asciiTheme="majorHAnsi" w:hAnsiTheme="majorHAnsi"/>
          <w:sz w:val="24"/>
          <w:szCs w:val="24"/>
          <w:lang w:val="ro-MD"/>
        </w:rPr>
        <w:t xml:space="preserve"> luare de atitudine și asigurarea implementării recomandărilor expuse în Raportul de audit</w:t>
      </w:r>
      <w:r>
        <w:rPr>
          <w:rFonts w:asciiTheme="majorHAnsi" w:hAnsiTheme="majorHAnsi"/>
          <w:sz w:val="24"/>
          <w:szCs w:val="24"/>
          <w:lang w:val="ro-MD"/>
        </w:rPr>
        <w:t>.</w:t>
      </w:r>
    </w:p>
    <w:p w:rsidR="00547D08" w:rsidRPr="00EE0168" w:rsidRDefault="00547D08" w:rsidP="00547D08">
      <w:pPr>
        <w:spacing w:line="276" w:lineRule="auto"/>
        <w:ind w:right="45" w:firstLine="567"/>
        <w:jc w:val="both"/>
        <w:rPr>
          <w:rFonts w:asciiTheme="majorHAnsi" w:hAnsiTheme="majorHAnsi"/>
          <w:bCs/>
          <w:sz w:val="24"/>
          <w:szCs w:val="24"/>
          <w:lang w:val="ro-MD"/>
        </w:rPr>
      </w:pPr>
      <w:r>
        <w:rPr>
          <w:rFonts w:asciiTheme="majorHAnsi" w:hAnsiTheme="majorHAnsi"/>
          <w:b/>
          <w:sz w:val="24"/>
          <w:szCs w:val="24"/>
          <w:lang w:val="ro-RO" w:eastAsia="ro-MD"/>
        </w:rPr>
        <w:t>3</w:t>
      </w:r>
      <w:r w:rsidRPr="00EE0168">
        <w:rPr>
          <w:rFonts w:asciiTheme="majorHAnsi" w:hAnsiTheme="majorHAnsi"/>
          <w:b/>
          <w:sz w:val="24"/>
          <w:szCs w:val="24"/>
          <w:lang w:val="ro-RO" w:eastAsia="ro-MD"/>
        </w:rPr>
        <w:t>.</w:t>
      </w:r>
      <w:r w:rsidRPr="00EE0168">
        <w:rPr>
          <w:rFonts w:asciiTheme="majorHAnsi" w:hAnsiTheme="majorHAnsi"/>
          <w:sz w:val="24"/>
          <w:szCs w:val="24"/>
          <w:lang w:val="ro-RO" w:eastAsia="ro-MD"/>
        </w:rPr>
        <w:t xml:space="preserve"> </w:t>
      </w:r>
      <w:r w:rsidRPr="00EE0168">
        <w:rPr>
          <w:rFonts w:asciiTheme="majorHAnsi" w:hAnsiTheme="majorHAnsi"/>
          <w:bCs/>
          <w:sz w:val="24"/>
          <w:szCs w:val="24"/>
          <w:lang w:val="ro-MD"/>
        </w:rPr>
        <w:t xml:space="preserve">Prezenta Hotărâre intră în vigoare din data publicării </w:t>
      </w:r>
      <w:r w:rsidRPr="00EE0168">
        <w:rPr>
          <w:rFonts w:asciiTheme="majorHAnsi" w:hAnsiTheme="majorHAnsi"/>
          <w:sz w:val="24"/>
          <w:szCs w:val="24"/>
          <w:lang w:val="ro-MD"/>
        </w:rPr>
        <w:t xml:space="preserve">în Monitorul Oficial al Republicii Moldova </w:t>
      </w:r>
      <w:r w:rsidRPr="00EE0168">
        <w:rPr>
          <w:rFonts w:asciiTheme="majorHAnsi" w:hAnsiTheme="majorHAnsi" w:cstheme="majorHAnsi"/>
          <w:sz w:val="24"/>
          <w:szCs w:val="24"/>
          <w:lang w:val="ro-MD"/>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547D08" w:rsidRPr="002B53CA" w:rsidRDefault="00547D08" w:rsidP="00547D08">
      <w:pPr>
        <w:pStyle w:val="NormalWeb"/>
        <w:spacing w:after="240" w:line="276" w:lineRule="auto"/>
        <w:ind w:right="45"/>
        <w:rPr>
          <w:rFonts w:asciiTheme="majorHAnsi" w:hAnsiTheme="majorHAnsi"/>
          <w:lang w:val="ro-MD"/>
        </w:rPr>
      </w:pPr>
      <w:r>
        <w:rPr>
          <w:rFonts w:asciiTheme="majorHAnsi" w:hAnsiTheme="majorHAnsi"/>
          <w:b/>
          <w:bCs/>
          <w:lang w:val="ro-MD"/>
        </w:rPr>
        <w:t>4</w:t>
      </w:r>
      <w:r w:rsidRPr="00CB7F3C">
        <w:rPr>
          <w:rFonts w:asciiTheme="majorHAnsi" w:hAnsiTheme="majorHAnsi"/>
          <w:b/>
          <w:bCs/>
          <w:lang w:val="ro-MD"/>
        </w:rPr>
        <w:t xml:space="preserve">. </w:t>
      </w:r>
      <w:r w:rsidRPr="009F76CA">
        <w:rPr>
          <w:rFonts w:asciiTheme="majorHAnsi" w:hAnsiTheme="majorHAnsi" w:cstheme="majorHAnsi"/>
          <w:bCs/>
          <w:lang w:val="ro-MD"/>
        </w:rPr>
        <w:t>Curtea de Conturi</w:t>
      </w:r>
      <w:r>
        <w:rPr>
          <w:rFonts w:asciiTheme="majorHAnsi" w:hAnsiTheme="majorHAnsi" w:cstheme="majorHAnsi"/>
          <w:bCs/>
          <w:lang w:val="ro-MD"/>
        </w:rPr>
        <w:t xml:space="preserve"> va fi informată, în termen de 12</w:t>
      </w:r>
      <w:r w:rsidRPr="009F76CA">
        <w:rPr>
          <w:rFonts w:asciiTheme="majorHAnsi" w:hAnsiTheme="majorHAnsi" w:cstheme="majorHAnsi"/>
          <w:bCs/>
          <w:lang w:val="ro-MD"/>
        </w:rPr>
        <w:t xml:space="preserve"> luni din data publicării Hotărârii în Monitorul Oficial al Republicii Moldova, despre acțiunile întreprins</w:t>
      </w:r>
      <w:r>
        <w:rPr>
          <w:rFonts w:asciiTheme="majorHAnsi" w:hAnsiTheme="majorHAnsi" w:cstheme="majorHAnsi"/>
          <w:bCs/>
          <w:lang w:val="ro-MD"/>
        </w:rPr>
        <w:t xml:space="preserve">e pentru executarea subpunctelor </w:t>
      </w:r>
      <w:r w:rsidRPr="005D196C">
        <w:rPr>
          <w:rFonts w:asciiTheme="majorHAnsi" w:hAnsiTheme="majorHAnsi" w:cstheme="majorHAnsi"/>
          <w:b/>
          <w:bCs/>
          <w:lang w:val="ro-MD"/>
        </w:rPr>
        <w:t>2.4</w:t>
      </w:r>
      <w:r>
        <w:rPr>
          <w:rFonts w:asciiTheme="majorHAnsi" w:hAnsiTheme="majorHAnsi" w:cstheme="majorHAnsi"/>
          <w:b/>
          <w:bCs/>
          <w:lang w:val="ro-MD"/>
        </w:rPr>
        <w:t>.</w:t>
      </w:r>
      <w:r>
        <w:rPr>
          <w:rFonts w:asciiTheme="majorHAnsi" w:hAnsiTheme="majorHAnsi" w:cstheme="majorHAnsi"/>
          <w:bCs/>
          <w:lang w:val="ro-MD"/>
        </w:rPr>
        <w:t xml:space="preserve"> și </w:t>
      </w:r>
      <w:r w:rsidRPr="005D5243">
        <w:rPr>
          <w:rFonts w:asciiTheme="majorHAnsi" w:hAnsiTheme="majorHAnsi" w:cstheme="majorHAnsi"/>
          <w:b/>
          <w:bCs/>
          <w:lang w:val="ro-MD"/>
        </w:rPr>
        <w:t>2</w:t>
      </w:r>
      <w:r w:rsidRPr="002B53CA">
        <w:rPr>
          <w:rFonts w:asciiTheme="majorHAnsi" w:hAnsiTheme="majorHAnsi" w:cstheme="majorHAnsi"/>
          <w:b/>
          <w:bCs/>
          <w:lang w:val="ro-MD"/>
        </w:rPr>
        <w:t>.5.</w:t>
      </w:r>
      <w:r w:rsidRPr="002B53CA">
        <w:rPr>
          <w:rFonts w:asciiTheme="majorHAnsi" w:hAnsiTheme="majorHAnsi" w:cstheme="majorHAnsi"/>
          <w:bCs/>
          <w:lang w:val="ro-MD"/>
        </w:rPr>
        <w:t xml:space="preserve"> din prezenta Hotărâre.</w:t>
      </w:r>
    </w:p>
    <w:p w:rsidR="00547D08" w:rsidRPr="00CB7F3C" w:rsidRDefault="00547D08" w:rsidP="00547D08">
      <w:pPr>
        <w:pStyle w:val="NormalWeb"/>
        <w:spacing w:after="240" w:line="276" w:lineRule="auto"/>
        <w:ind w:right="45"/>
        <w:rPr>
          <w:rFonts w:ascii="Calibri Light" w:hAnsi="Calibri Light" w:cs="Calibri Light"/>
          <w:lang w:val="ro-MD"/>
        </w:rPr>
      </w:pPr>
      <w:r>
        <w:rPr>
          <w:rFonts w:asciiTheme="majorHAnsi" w:hAnsiTheme="majorHAnsi"/>
          <w:b/>
          <w:lang w:val="ro-MD"/>
        </w:rPr>
        <w:t>5</w:t>
      </w:r>
      <w:r w:rsidRPr="002B53CA">
        <w:rPr>
          <w:rFonts w:asciiTheme="majorHAnsi" w:hAnsiTheme="majorHAnsi"/>
          <w:b/>
          <w:lang w:val="ro-MD"/>
        </w:rPr>
        <w:t>.</w:t>
      </w:r>
      <w:r>
        <w:rPr>
          <w:rFonts w:asciiTheme="majorHAnsi" w:hAnsiTheme="majorHAnsi"/>
          <w:lang w:val="ro-MD"/>
        </w:rPr>
        <w:t xml:space="preserve"> </w:t>
      </w:r>
      <w:r w:rsidRPr="002B53CA">
        <w:rPr>
          <w:rFonts w:asciiTheme="majorHAnsi" w:hAnsiTheme="majorHAnsi"/>
          <w:lang w:val="ro-MD"/>
        </w:rPr>
        <w:t xml:space="preserve">Hotărârea și </w:t>
      </w:r>
      <w:r w:rsidRPr="002B53CA">
        <w:rPr>
          <w:rFonts w:asciiTheme="majorHAnsi" w:hAnsiTheme="majorHAnsi"/>
          <w:bCs/>
          <w:lang w:val="ro-MD" w:eastAsia="ru-RU"/>
        </w:rPr>
        <w:t xml:space="preserve">Raportul auditului </w:t>
      </w:r>
      <w:r w:rsidRPr="002B53CA">
        <w:rPr>
          <w:rFonts w:asciiTheme="majorHAnsi" w:hAnsiTheme="majorHAnsi"/>
          <w:lang w:val="ro-MD"/>
        </w:rPr>
        <w:t xml:space="preserve">conformității asupra achizițiilor publice în </w:t>
      </w:r>
      <w:r>
        <w:rPr>
          <w:rFonts w:asciiTheme="majorHAnsi" w:hAnsiTheme="majorHAnsi"/>
          <w:lang w:val="ro-MD"/>
        </w:rPr>
        <w:t xml:space="preserve">cadrul </w:t>
      </w:r>
      <w:r w:rsidRPr="002B53CA">
        <w:rPr>
          <w:rFonts w:asciiTheme="majorHAnsi" w:hAnsiTheme="majorHAnsi"/>
          <w:lang w:val="ro-MD"/>
        </w:rPr>
        <w:t>sistemul</w:t>
      </w:r>
      <w:r>
        <w:rPr>
          <w:rFonts w:asciiTheme="majorHAnsi" w:hAnsiTheme="majorHAnsi"/>
          <w:lang w:val="ro-MD"/>
        </w:rPr>
        <w:t>ui</w:t>
      </w:r>
      <w:r w:rsidRPr="002B53CA">
        <w:rPr>
          <w:rFonts w:asciiTheme="majorHAnsi" w:hAnsiTheme="majorHAnsi"/>
          <w:lang w:val="ro-MD"/>
        </w:rPr>
        <w:t xml:space="preserve"> Ministerului</w:t>
      </w:r>
      <w:r>
        <w:rPr>
          <w:rFonts w:asciiTheme="majorHAnsi" w:hAnsiTheme="majorHAnsi"/>
          <w:lang w:val="ro-MD"/>
        </w:rPr>
        <w:t xml:space="preserve"> Finanțelor</w:t>
      </w:r>
      <w:r w:rsidRPr="002B53CA">
        <w:rPr>
          <w:rFonts w:asciiTheme="majorHAnsi" w:hAnsiTheme="majorHAnsi"/>
          <w:lang w:val="ro-MD"/>
        </w:rPr>
        <w:t xml:space="preserve"> în anii 2019-2020</w:t>
      </w:r>
      <w:r w:rsidRPr="002B53CA">
        <w:rPr>
          <w:rFonts w:asciiTheme="majorHAnsi" w:hAnsiTheme="majorHAnsi"/>
          <w:bCs/>
          <w:lang w:val="ro-MD" w:eastAsia="ru-RU"/>
        </w:rPr>
        <w:t xml:space="preserve"> </w:t>
      </w:r>
      <w:r w:rsidRPr="002B53CA">
        <w:rPr>
          <w:rFonts w:asciiTheme="majorHAnsi" w:hAnsiTheme="majorHAnsi"/>
          <w:lang w:val="ro-MD"/>
        </w:rPr>
        <w:t xml:space="preserve">se plasează pe site-ul oficial al Curții de Conturi </w:t>
      </w:r>
      <w:r w:rsidRPr="002B53CA">
        <w:rPr>
          <w:rFonts w:ascii="Calibri Light" w:hAnsi="Calibri Light" w:cs="Calibri Light"/>
          <w:lang w:val="ro-MD"/>
        </w:rPr>
        <w:t>(</w:t>
      </w:r>
      <w:hyperlink r:id="rId7" w:history="1">
        <w:r w:rsidRPr="002B53CA">
          <w:rPr>
            <w:rStyle w:val="Hyperlink"/>
            <w:rFonts w:ascii="Calibri Light" w:eastAsiaTheme="majorEastAsia" w:hAnsi="Calibri Light" w:cs="Calibri Light"/>
            <w:lang w:val="ro-MD"/>
          </w:rPr>
          <w:t>http://www.ccrm.md/hotariri-si-rapoarte-1-95</w:t>
        </w:r>
      </w:hyperlink>
      <w:r w:rsidRPr="002B53CA">
        <w:rPr>
          <w:rFonts w:ascii="Calibri Light" w:hAnsi="Calibri Light" w:cs="Calibri Light"/>
          <w:lang w:val="ro-MD"/>
        </w:rPr>
        <w:t>).</w:t>
      </w:r>
    </w:p>
    <w:p w:rsidR="00547D08" w:rsidRDefault="00547D08" w:rsidP="00547D08">
      <w:pPr>
        <w:pStyle w:val="BodyText"/>
        <w:ind w:right="45"/>
        <w:rPr>
          <w:sz w:val="18"/>
        </w:rPr>
      </w:pPr>
    </w:p>
    <w:p w:rsidR="00547D08" w:rsidRPr="00954DA5" w:rsidRDefault="00547D08" w:rsidP="00547D08">
      <w:pPr>
        <w:spacing w:after="0" w:line="276" w:lineRule="auto"/>
        <w:ind w:left="8616" w:right="45" w:hanging="1354"/>
        <w:jc w:val="center"/>
        <w:rPr>
          <w:rFonts w:asciiTheme="majorHAnsi" w:hAnsiTheme="majorHAnsi" w:cstheme="majorHAnsi"/>
          <w:spacing w:val="-2"/>
          <w:sz w:val="28"/>
          <w:lang w:val="ro-MD"/>
        </w:rPr>
      </w:pPr>
      <w:r w:rsidRPr="00954DA5">
        <w:rPr>
          <w:rFonts w:asciiTheme="majorHAnsi" w:hAnsiTheme="majorHAnsi" w:cstheme="majorHAnsi"/>
          <w:spacing w:val="-2"/>
          <w:sz w:val="28"/>
          <w:lang w:val="ro-MD"/>
        </w:rPr>
        <w:t xml:space="preserve">          </w:t>
      </w:r>
    </w:p>
    <w:p w:rsidR="00547D08" w:rsidRPr="009967E9" w:rsidRDefault="00547D08" w:rsidP="00547D08">
      <w:pPr>
        <w:spacing w:after="0" w:line="276" w:lineRule="auto"/>
        <w:ind w:left="8616" w:right="45" w:hanging="1354"/>
        <w:jc w:val="center"/>
        <w:rPr>
          <w:rFonts w:asciiTheme="majorHAnsi" w:hAnsiTheme="majorHAnsi" w:cstheme="majorHAnsi"/>
          <w:b/>
          <w:spacing w:val="-61"/>
          <w:sz w:val="28"/>
        </w:rPr>
      </w:pPr>
      <w:r w:rsidRPr="00954DA5">
        <w:rPr>
          <w:rFonts w:asciiTheme="majorHAnsi" w:hAnsiTheme="majorHAnsi" w:cstheme="majorHAnsi"/>
          <w:spacing w:val="-2"/>
          <w:sz w:val="28"/>
          <w:lang w:val="ro-MD"/>
        </w:rPr>
        <w:t xml:space="preserve">          </w:t>
      </w:r>
      <w:r w:rsidRPr="009967E9">
        <w:rPr>
          <w:rFonts w:asciiTheme="majorHAnsi" w:hAnsiTheme="majorHAnsi" w:cstheme="majorHAnsi"/>
          <w:b/>
          <w:spacing w:val="-2"/>
          <w:sz w:val="28"/>
        </w:rPr>
        <w:t xml:space="preserve">Marian </w:t>
      </w:r>
      <w:proofErr w:type="spellStart"/>
      <w:r w:rsidRPr="009967E9">
        <w:rPr>
          <w:rFonts w:asciiTheme="majorHAnsi" w:hAnsiTheme="majorHAnsi" w:cstheme="majorHAnsi"/>
          <w:b/>
          <w:spacing w:val="-2"/>
          <w:sz w:val="28"/>
        </w:rPr>
        <w:t>Lupu</w:t>
      </w:r>
      <w:proofErr w:type="spellEnd"/>
      <w:r w:rsidRPr="009967E9">
        <w:rPr>
          <w:rFonts w:asciiTheme="majorHAnsi" w:hAnsiTheme="majorHAnsi" w:cstheme="majorHAnsi"/>
          <w:b/>
          <w:spacing w:val="-1"/>
          <w:sz w:val="28"/>
        </w:rPr>
        <w:t>,</w:t>
      </w:r>
      <w:r w:rsidRPr="009967E9">
        <w:rPr>
          <w:rFonts w:asciiTheme="majorHAnsi" w:hAnsiTheme="majorHAnsi" w:cstheme="majorHAnsi"/>
          <w:b/>
          <w:spacing w:val="-61"/>
          <w:sz w:val="28"/>
        </w:rPr>
        <w:t xml:space="preserve">    </w:t>
      </w:r>
    </w:p>
    <w:p w:rsidR="00547D08" w:rsidRPr="009967E9" w:rsidRDefault="00547D08" w:rsidP="00547D08">
      <w:pPr>
        <w:spacing w:after="0" w:line="276" w:lineRule="auto"/>
        <w:ind w:left="8616" w:right="45" w:hanging="1354"/>
        <w:jc w:val="center"/>
        <w:rPr>
          <w:rFonts w:asciiTheme="majorHAnsi" w:hAnsiTheme="majorHAnsi" w:cstheme="majorHAnsi"/>
          <w:b/>
          <w:w w:val="95"/>
          <w:sz w:val="28"/>
        </w:rPr>
      </w:pPr>
      <w:r w:rsidRPr="009967E9">
        <w:rPr>
          <w:rFonts w:asciiTheme="majorHAnsi" w:hAnsiTheme="majorHAnsi" w:cstheme="majorHAnsi"/>
          <w:b/>
          <w:w w:val="95"/>
          <w:sz w:val="28"/>
        </w:rPr>
        <w:t xml:space="preserve">               </w:t>
      </w:r>
      <w:proofErr w:type="spellStart"/>
      <w:r w:rsidRPr="009967E9">
        <w:rPr>
          <w:rFonts w:asciiTheme="majorHAnsi" w:hAnsiTheme="majorHAnsi" w:cstheme="majorHAnsi"/>
          <w:b/>
          <w:w w:val="95"/>
          <w:sz w:val="28"/>
        </w:rPr>
        <w:t>Președinte</w:t>
      </w:r>
      <w:proofErr w:type="spellEnd"/>
    </w:p>
    <w:p w:rsidR="00547D08" w:rsidRDefault="00547D08" w:rsidP="00547D08">
      <w:pPr>
        <w:spacing w:after="0" w:line="276" w:lineRule="auto"/>
        <w:ind w:left="8093" w:right="45" w:hanging="1354"/>
        <w:jc w:val="right"/>
        <w:rPr>
          <w:rFonts w:asciiTheme="majorHAnsi" w:hAnsiTheme="majorHAnsi" w:cstheme="majorHAnsi"/>
          <w:w w:val="95"/>
          <w:sz w:val="28"/>
        </w:rPr>
      </w:pPr>
    </w:p>
    <w:p w:rsidR="00547D08" w:rsidRDefault="00547D08" w:rsidP="00547D08">
      <w:pPr>
        <w:spacing w:after="0" w:line="276" w:lineRule="auto"/>
        <w:ind w:left="8093" w:right="-31" w:hanging="1354"/>
        <w:jc w:val="right"/>
        <w:rPr>
          <w:rFonts w:asciiTheme="majorHAnsi" w:hAnsiTheme="majorHAnsi" w:cstheme="majorHAnsi"/>
          <w:w w:val="95"/>
          <w:sz w:val="28"/>
        </w:rPr>
      </w:pPr>
    </w:p>
    <w:p w:rsidR="00547D08" w:rsidRPr="00623DF0" w:rsidRDefault="00547D08" w:rsidP="00547D08">
      <w:pPr>
        <w:spacing w:after="0" w:line="276" w:lineRule="auto"/>
        <w:ind w:left="8093" w:right="-31" w:hanging="1354"/>
        <w:jc w:val="right"/>
        <w:rPr>
          <w:rFonts w:asciiTheme="majorHAnsi" w:hAnsiTheme="majorHAnsi" w:cstheme="majorHAnsi"/>
          <w:sz w:val="28"/>
        </w:rPr>
      </w:pPr>
    </w:p>
    <w:p w:rsidR="00547D08" w:rsidRDefault="00547D08" w:rsidP="00547D08">
      <w:pPr>
        <w:ind w:right="-31"/>
      </w:pPr>
    </w:p>
    <w:p w:rsidR="00547D08" w:rsidRDefault="00547D08" w:rsidP="00547D08"/>
    <w:p w:rsidR="00547D08" w:rsidRDefault="00547D08" w:rsidP="00547D08">
      <w:pPr>
        <w:spacing w:after="120" w:line="276" w:lineRule="auto"/>
        <w:ind w:firstLine="567"/>
        <w:jc w:val="both"/>
        <w:rPr>
          <w:rFonts w:asciiTheme="majorHAnsi" w:hAnsiTheme="majorHAnsi"/>
          <w:sz w:val="24"/>
          <w:szCs w:val="24"/>
          <w:lang w:val="ro-MD"/>
        </w:rPr>
      </w:pPr>
    </w:p>
    <w:p w:rsidR="00547D08" w:rsidRPr="00132ADE" w:rsidRDefault="00547D08" w:rsidP="00547D08">
      <w:pPr>
        <w:spacing w:after="120" w:line="276" w:lineRule="auto"/>
        <w:ind w:right="-334"/>
        <w:jc w:val="both"/>
        <w:rPr>
          <w:rFonts w:asciiTheme="majorHAnsi" w:hAnsiTheme="majorHAnsi" w:cstheme="majorHAnsi"/>
          <w:sz w:val="24"/>
          <w:szCs w:val="24"/>
          <w:lang w:val="ro-MD"/>
        </w:rPr>
      </w:pPr>
    </w:p>
    <w:p w:rsidR="00547D08" w:rsidRPr="00D77623" w:rsidRDefault="00547D08" w:rsidP="00547D08">
      <w:pPr>
        <w:pStyle w:val="NormalWeb"/>
        <w:spacing w:after="120" w:line="276" w:lineRule="auto"/>
        <w:rPr>
          <w:rFonts w:asciiTheme="majorHAnsi" w:hAnsiTheme="majorHAnsi" w:cstheme="majorHAnsi"/>
          <w:bCs/>
          <w:lang w:val="ro-RO"/>
        </w:rPr>
      </w:pPr>
    </w:p>
    <w:p w:rsidR="00547D08" w:rsidRDefault="00547D08" w:rsidP="00547D08">
      <w:pPr>
        <w:shd w:val="clear" w:color="auto" w:fill="FFFFFF"/>
        <w:spacing w:after="120" w:line="276" w:lineRule="auto"/>
        <w:ind w:right="59"/>
        <w:jc w:val="both"/>
        <w:rPr>
          <w:rFonts w:asciiTheme="majorHAnsi" w:eastAsia="Times New Roman" w:hAnsiTheme="majorHAnsi" w:cstheme="majorHAnsi"/>
          <w:sz w:val="24"/>
          <w:szCs w:val="24"/>
          <w:lang w:val="ro-RO"/>
        </w:rPr>
      </w:pPr>
      <w:r>
        <w:rPr>
          <w:rFonts w:asciiTheme="majorHAnsi" w:hAnsiTheme="majorHAnsi" w:cstheme="majorHAnsi"/>
          <w:sz w:val="24"/>
          <w:szCs w:val="24"/>
          <w:lang w:val="ro-RO"/>
        </w:rPr>
        <w:t xml:space="preserve"> </w:t>
      </w:r>
      <w:bookmarkStart w:id="1" w:name="_GoBack"/>
      <w:bookmarkEnd w:id="1"/>
    </w:p>
    <w:sectPr w:rsidR="00547D08" w:rsidSect="001916D2">
      <w:headerReference w:type="default" r:id="rId8"/>
      <w:footerReference w:type="default" r:id="rId9"/>
      <w:pgSz w:w="12240" w:h="15840"/>
      <w:pgMar w:top="1440" w:right="850"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0F" w:rsidRDefault="00906B0F" w:rsidP="00547D08">
      <w:pPr>
        <w:spacing w:after="0" w:line="240" w:lineRule="auto"/>
      </w:pPr>
      <w:r>
        <w:separator/>
      </w:r>
    </w:p>
  </w:endnote>
  <w:endnote w:type="continuationSeparator" w:id="0">
    <w:p w:rsidR="00906B0F" w:rsidRDefault="00906B0F" w:rsidP="0054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66121"/>
      <w:docPartObj>
        <w:docPartGallery w:val="Page Numbers (Bottom of Page)"/>
        <w:docPartUnique/>
      </w:docPartObj>
    </w:sdtPr>
    <w:sdtEndPr>
      <w:rPr>
        <w:noProof/>
      </w:rPr>
    </w:sdtEndPr>
    <w:sdtContent>
      <w:p w:rsidR="00132ADE" w:rsidRDefault="0011346C">
        <w:pPr>
          <w:pStyle w:val="Footer"/>
          <w:jc w:val="right"/>
        </w:pPr>
        <w:r>
          <w:fldChar w:fldCharType="begin"/>
        </w:r>
        <w:r>
          <w:instrText xml:space="preserve"> PAGE   \* MERGEFORMAT </w:instrText>
        </w:r>
        <w:r>
          <w:fldChar w:fldCharType="separate"/>
        </w:r>
        <w:r w:rsidR="00B254BC">
          <w:rPr>
            <w:noProof/>
          </w:rPr>
          <w:t>3</w:t>
        </w:r>
        <w:r>
          <w:rPr>
            <w:noProof/>
          </w:rPr>
          <w:fldChar w:fldCharType="end"/>
        </w:r>
      </w:p>
    </w:sdtContent>
  </w:sdt>
  <w:p w:rsidR="00132ADE" w:rsidRDefault="0090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0F" w:rsidRDefault="00906B0F" w:rsidP="00547D08">
      <w:pPr>
        <w:spacing w:after="0" w:line="240" w:lineRule="auto"/>
      </w:pPr>
      <w:r>
        <w:separator/>
      </w:r>
    </w:p>
  </w:footnote>
  <w:footnote w:type="continuationSeparator" w:id="0">
    <w:p w:rsidR="00906B0F" w:rsidRDefault="00906B0F" w:rsidP="00547D08">
      <w:pPr>
        <w:spacing w:after="0" w:line="240" w:lineRule="auto"/>
      </w:pPr>
      <w:r>
        <w:continuationSeparator/>
      </w:r>
    </w:p>
  </w:footnote>
  <w:footnote w:id="1">
    <w:p w:rsidR="00547D08" w:rsidRPr="0020236F" w:rsidRDefault="00547D08" w:rsidP="00547D08">
      <w:pPr>
        <w:pStyle w:val="FootnoteText"/>
        <w:jc w:val="both"/>
        <w:rPr>
          <w:rFonts w:ascii="Calibri Light" w:hAnsi="Calibri Light"/>
          <w:sz w:val="16"/>
          <w:szCs w:val="16"/>
        </w:rPr>
      </w:pPr>
      <w:r w:rsidRPr="0020236F">
        <w:rPr>
          <w:rStyle w:val="FootnoteReference"/>
          <w:rFonts w:ascii="Calibri Light" w:hAnsi="Calibri Light"/>
          <w:sz w:val="16"/>
          <w:szCs w:val="16"/>
        </w:rPr>
        <w:footnoteRef/>
      </w:r>
      <w:r w:rsidRPr="0020236F">
        <w:rPr>
          <w:rFonts w:ascii="Calibri Light" w:hAnsi="Calibri Light"/>
          <w:sz w:val="16"/>
          <w:szCs w:val="16"/>
        </w:rPr>
        <w:t xml:space="preserve"> </w:t>
      </w:r>
      <w:proofErr w:type="spellStart"/>
      <w:r w:rsidRPr="0020236F">
        <w:rPr>
          <w:rFonts w:ascii="Calibri Light" w:hAnsi="Calibri Light"/>
          <w:sz w:val="16"/>
          <w:szCs w:val="16"/>
        </w:rPr>
        <w:t>Legea</w:t>
      </w:r>
      <w:proofErr w:type="spellEnd"/>
      <w:r w:rsidRPr="0020236F">
        <w:rPr>
          <w:rFonts w:ascii="Calibri Light" w:hAnsi="Calibri Light"/>
          <w:sz w:val="16"/>
          <w:szCs w:val="16"/>
        </w:rPr>
        <w:t xml:space="preserve"> </w:t>
      </w:r>
      <w:proofErr w:type="spellStart"/>
      <w:r w:rsidRPr="0020236F">
        <w:rPr>
          <w:rFonts w:ascii="Calibri Light" w:hAnsi="Calibri Light"/>
          <w:sz w:val="16"/>
          <w:szCs w:val="16"/>
        </w:rPr>
        <w:t>privind</w:t>
      </w:r>
      <w:proofErr w:type="spellEnd"/>
      <w:r w:rsidRPr="0020236F">
        <w:rPr>
          <w:rFonts w:ascii="Calibri Light" w:hAnsi="Calibri Light"/>
          <w:sz w:val="16"/>
          <w:szCs w:val="16"/>
        </w:rPr>
        <w:t xml:space="preserve"> </w:t>
      </w:r>
      <w:proofErr w:type="spellStart"/>
      <w:r w:rsidRPr="0020236F">
        <w:rPr>
          <w:rFonts w:ascii="Calibri Light" w:hAnsi="Calibri Light"/>
          <w:sz w:val="16"/>
          <w:szCs w:val="16"/>
        </w:rPr>
        <w:t>organizarea</w:t>
      </w:r>
      <w:proofErr w:type="spellEnd"/>
      <w:r w:rsidRPr="0020236F">
        <w:rPr>
          <w:rFonts w:ascii="Calibri Light" w:hAnsi="Calibri Light"/>
          <w:sz w:val="16"/>
          <w:szCs w:val="16"/>
        </w:rPr>
        <w:t xml:space="preserve"> </w:t>
      </w:r>
      <w:proofErr w:type="spellStart"/>
      <w:r w:rsidRPr="0020236F">
        <w:rPr>
          <w:rFonts w:ascii="Calibri Light" w:hAnsi="Calibri Light"/>
          <w:sz w:val="16"/>
          <w:szCs w:val="16"/>
        </w:rPr>
        <w:t>și</w:t>
      </w:r>
      <w:proofErr w:type="spellEnd"/>
      <w:r w:rsidRPr="0020236F">
        <w:rPr>
          <w:rFonts w:ascii="Calibri Light" w:hAnsi="Calibri Light"/>
          <w:sz w:val="16"/>
          <w:szCs w:val="16"/>
        </w:rPr>
        <w:t xml:space="preserve"> </w:t>
      </w:r>
      <w:proofErr w:type="spellStart"/>
      <w:r w:rsidRPr="0020236F">
        <w:rPr>
          <w:rFonts w:ascii="Calibri Light" w:hAnsi="Calibri Light"/>
          <w:sz w:val="16"/>
          <w:szCs w:val="16"/>
        </w:rPr>
        <w:t>funcționarea</w:t>
      </w:r>
      <w:proofErr w:type="spellEnd"/>
      <w:r w:rsidRPr="0020236F">
        <w:rPr>
          <w:rFonts w:ascii="Calibri Light" w:hAnsi="Calibri Light"/>
          <w:sz w:val="16"/>
          <w:szCs w:val="16"/>
        </w:rPr>
        <w:t xml:space="preserve"> </w:t>
      </w:r>
      <w:proofErr w:type="spellStart"/>
      <w:r w:rsidRPr="0020236F">
        <w:rPr>
          <w:rFonts w:ascii="Calibri Light" w:hAnsi="Calibri Light"/>
          <w:sz w:val="16"/>
          <w:szCs w:val="16"/>
        </w:rPr>
        <w:t>Curții</w:t>
      </w:r>
      <w:proofErr w:type="spellEnd"/>
      <w:r w:rsidRPr="0020236F">
        <w:rPr>
          <w:rFonts w:ascii="Calibri Light" w:hAnsi="Calibri Light"/>
          <w:sz w:val="16"/>
          <w:szCs w:val="16"/>
        </w:rPr>
        <w:t xml:space="preserve"> de </w:t>
      </w:r>
      <w:proofErr w:type="spellStart"/>
      <w:r w:rsidRPr="0020236F">
        <w:rPr>
          <w:rFonts w:ascii="Calibri Light" w:hAnsi="Calibri Light"/>
          <w:sz w:val="16"/>
          <w:szCs w:val="16"/>
        </w:rPr>
        <w:t>Conturi</w:t>
      </w:r>
      <w:proofErr w:type="spellEnd"/>
      <w:r w:rsidRPr="0020236F">
        <w:rPr>
          <w:rFonts w:ascii="Calibri Light" w:hAnsi="Calibri Light"/>
          <w:sz w:val="16"/>
          <w:szCs w:val="16"/>
        </w:rPr>
        <w:t xml:space="preserve"> a </w:t>
      </w:r>
      <w:proofErr w:type="spellStart"/>
      <w:r w:rsidRPr="0020236F">
        <w:rPr>
          <w:rFonts w:ascii="Calibri Light" w:hAnsi="Calibri Light"/>
          <w:sz w:val="16"/>
          <w:szCs w:val="16"/>
        </w:rPr>
        <w:t>Republicii</w:t>
      </w:r>
      <w:proofErr w:type="spellEnd"/>
      <w:r w:rsidRPr="0020236F">
        <w:rPr>
          <w:rFonts w:ascii="Calibri Light" w:hAnsi="Calibri Light"/>
          <w:sz w:val="16"/>
          <w:szCs w:val="16"/>
        </w:rPr>
        <w:t xml:space="preserve"> Moldova nr.260 din 07.12.2017 (</w:t>
      </w:r>
      <w:proofErr w:type="spellStart"/>
      <w:r w:rsidRPr="0020236F">
        <w:rPr>
          <w:rFonts w:ascii="Calibri Light" w:hAnsi="Calibri Light"/>
          <w:sz w:val="16"/>
          <w:szCs w:val="16"/>
        </w:rPr>
        <w:t>în</w:t>
      </w:r>
      <w:proofErr w:type="spellEnd"/>
      <w:r w:rsidRPr="0020236F">
        <w:rPr>
          <w:rFonts w:ascii="Calibri Light" w:hAnsi="Calibri Light"/>
          <w:sz w:val="16"/>
          <w:szCs w:val="16"/>
        </w:rPr>
        <w:t xml:space="preserve"> </w:t>
      </w:r>
      <w:proofErr w:type="spellStart"/>
      <w:r w:rsidRPr="0020236F">
        <w:rPr>
          <w:rFonts w:ascii="Calibri Light" w:hAnsi="Calibri Light"/>
          <w:sz w:val="16"/>
          <w:szCs w:val="16"/>
        </w:rPr>
        <w:t>continuare</w:t>
      </w:r>
      <w:proofErr w:type="spellEnd"/>
      <w:r w:rsidRPr="0020236F">
        <w:rPr>
          <w:rFonts w:ascii="Calibri Light" w:hAnsi="Calibri Light"/>
          <w:sz w:val="16"/>
          <w:szCs w:val="16"/>
        </w:rPr>
        <w:t xml:space="preserve"> – </w:t>
      </w:r>
      <w:proofErr w:type="spellStart"/>
      <w:r w:rsidRPr="0020236F">
        <w:rPr>
          <w:rFonts w:ascii="Calibri Light" w:hAnsi="Calibri Light"/>
          <w:sz w:val="16"/>
          <w:szCs w:val="16"/>
        </w:rPr>
        <w:t>Legea</w:t>
      </w:r>
      <w:proofErr w:type="spellEnd"/>
      <w:r w:rsidRPr="0020236F">
        <w:rPr>
          <w:rFonts w:ascii="Calibri Light" w:hAnsi="Calibri Light"/>
          <w:sz w:val="16"/>
          <w:szCs w:val="16"/>
        </w:rPr>
        <w:t xml:space="preserve"> nr.260 din 07.12.2017).</w:t>
      </w:r>
    </w:p>
  </w:footnote>
  <w:footnote w:id="2">
    <w:p w:rsidR="00547D08" w:rsidRPr="0020236F" w:rsidRDefault="00547D08" w:rsidP="00547D08">
      <w:pPr>
        <w:spacing w:after="0"/>
        <w:jc w:val="both"/>
        <w:rPr>
          <w:rFonts w:ascii="Calibri Light" w:hAnsi="Calibri Light" w:cs="Times New Roman"/>
          <w:sz w:val="16"/>
          <w:szCs w:val="16"/>
        </w:rPr>
      </w:pPr>
      <w:r w:rsidRPr="0020236F">
        <w:rPr>
          <w:rStyle w:val="FootnoteReference"/>
          <w:rFonts w:ascii="Calibri Light" w:hAnsi="Calibri Light" w:cs="Times New Roman"/>
          <w:sz w:val="16"/>
          <w:szCs w:val="16"/>
        </w:rPr>
        <w:footnoteRef/>
      </w:r>
      <w:r w:rsidRPr="0020236F">
        <w:rPr>
          <w:rFonts w:ascii="Calibri Light" w:hAnsi="Calibri Light" w:cs="Times New Roman"/>
          <w:sz w:val="16"/>
          <w:szCs w:val="16"/>
        </w:rPr>
        <w:t xml:space="preserve"> </w:t>
      </w:r>
      <w:r w:rsidRPr="0020236F">
        <w:rPr>
          <w:rFonts w:ascii="Calibri Light" w:hAnsi="Calibri Light" w:cs="Times New Roman"/>
          <w:color w:val="000000"/>
          <w:sz w:val="16"/>
          <w:szCs w:val="16"/>
          <w:lang w:val="ro-MD"/>
        </w:rPr>
        <w:t>Hotărârea Curții de Conturi nr.</w:t>
      </w:r>
      <w:r w:rsidRPr="0020236F">
        <w:rPr>
          <w:rFonts w:ascii="Calibri Light" w:hAnsi="Calibri Light" w:cs="Times New Roman"/>
          <w:color w:val="000000"/>
          <w:spacing w:val="-1"/>
          <w:sz w:val="16"/>
          <w:szCs w:val="16"/>
          <w:lang w:val="ro-MD"/>
        </w:rPr>
        <w:t>77</w:t>
      </w:r>
      <w:r w:rsidRPr="0020236F">
        <w:rPr>
          <w:rFonts w:ascii="Calibri Light" w:hAnsi="Calibri Light" w:cs="Times New Roman"/>
          <w:color w:val="000000"/>
          <w:sz w:val="16"/>
          <w:szCs w:val="16"/>
          <w:lang w:val="ro-MD"/>
        </w:rPr>
        <w:t xml:space="preserve"> din 27.12.2019 </w:t>
      </w:r>
      <w:r w:rsidRPr="0020236F">
        <w:rPr>
          <w:rFonts w:ascii="Calibri Light" w:hAnsi="Calibri Light"/>
          <w:bCs/>
          <w:sz w:val="16"/>
          <w:szCs w:val="16"/>
          <w:lang w:val="ro-RO"/>
        </w:rPr>
        <w:t xml:space="preserve">„Privind aprobarea </w:t>
      </w:r>
      <w:r w:rsidRPr="0020236F">
        <w:rPr>
          <w:rFonts w:ascii="Calibri Light" w:hAnsi="Calibri Light"/>
          <w:sz w:val="16"/>
          <w:szCs w:val="16"/>
          <w:lang w:val="ro-RO"/>
        </w:rPr>
        <w:t>Programului activității de audit a Curții de Conturi pe anul 2020”</w:t>
      </w:r>
      <w:r w:rsidRPr="0020236F">
        <w:rPr>
          <w:rFonts w:ascii="Calibri Light" w:hAnsi="Calibri Light" w:cs="Times New Roman"/>
          <w:color w:val="000000"/>
          <w:sz w:val="16"/>
          <w:szCs w:val="16"/>
          <w:lang w:val="ro-MD"/>
        </w:rPr>
        <w:t xml:space="preserve"> (cu modificările și completările ulterioare); Hotărârea Curții de Conturi nr.6</w:t>
      </w:r>
      <w:r w:rsidRPr="0020236F">
        <w:rPr>
          <w:rFonts w:ascii="Calibri Light" w:hAnsi="Calibri Light" w:cs="Times New Roman"/>
          <w:color w:val="000000"/>
          <w:spacing w:val="-1"/>
          <w:sz w:val="16"/>
          <w:szCs w:val="16"/>
          <w:lang w:val="ro-MD"/>
        </w:rPr>
        <w:t>2</w:t>
      </w:r>
      <w:r w:rsidRPr="0020236F">
        <w:rPr>
          <w:rFonts w:ascii="Calibri Light" w:hAnsi="Calibri Light" w:cs="Times New Roman"/>
          <w:color w:val="000000"/>
          <w:sz w:val="16"/>
          <w:szCs w:val="16"/>
          <w:lang w:val="ro-MD"/>
        </w:rPr>
        <w:t xml:space="preserve"> din 10.12.2020 </w:t>
      </w:r>
      <w:r w:rsidRPr="0020236F">
        <w:rPr>
          <w:rFonts w:ascii="Calibri Light" w:hAnsi="Calibri Light"/>
          <w:bCs/>
          <w:sz w:val="16"/>
          <w:szCs w:val="16"/>
          <w:lang w:val="ro-RO"/>
        </w:rPr>
        <w:t xml:space="preserve">„Privind aprobarea </w:t>
      </w:r>
      <w:r w:rsidRPr="0020236F">
        <w:rPr>
          <w:rFonts w:ascii="Calibri Light" w:hAnsi="Calibri Light"/>
          <w:sz w:val="16"/>
          <w:szCs w:val="16"/>
          <w:lang w:val="ro-RO"/>
        </w:rPr>
        <w:t>Programului activității de audit a Curții de Conturi pe anul 2021”</w:t>
      </w:r>
      <w:r>
        <w:rPr>
          <w:rFonts w:ascii="Calibri Light" w:hAnsi="Calibri Light"/>
          <w:sz w:val="16"/>
          <w:szCs w:val="16"/>
          <w:lang w:val="ro-RO"/>
        </w:rPr>
        <w:t xml:space="preserve"> </w:t>
      </w:r>
      <w:r w:rsidRPr="0020236F">
        <w:rPr>
          <w:rFonts w:ascii="Calibri Light" w:hAnsi="Calibri Light" w:cs="Times New Roman"/>
          <w:color w:val="000000"/>
          <w:sz w:val="16"/>
          <w:szCs w:val="16"/>
          <w:lang w:val="ro-MD"/>
        </w:rPr>
        <w:t>(cu modificările și completările ulterioare).</w:t>
      </w:r>
    </w:p>
  </w:footnote>
  <w:footnote w:id="3">
    <w:p w:rsidR="00547D08" w:rsidRPr="0020236F" w:rsidRDefault="00547D08" w:rsidP="00547D08">
      <w:pPr>
        <w:spacing w:after="0"/>
        <w:jc w:val="both"/>
        <w:rPr>
          <w:rFonts w:asciiTheme="majorHAnsi" w:hAnsiTheme="majorHAnsi" w:cs="Times New Roman"/>
          <w:sz w:val="16"/>
          <w:szCs w:val="16"/>
        </w:rPr>
      </w:pPr>
      <w:r w:rsidRPr="0020236F">
        <w:rPr>
          <w:rStyle w:val="FootnoteReference"/>
          <w:rFonts w:ascii="Calibri Light" w:hAnsi="Calibri Light" w:cs="Times New Roman"/>
          <w:sz w:val="16"/>
          <w:szCs w:val="16"/>
          <w:lang w:val="ro-RO"/>
        </w:rPr>
        <w:footnoteRef/>
      </w:r>
      <w:r w:rsidRPr="0020236F">
        <w:rPr>
          <w:rFonts w:ascii="Calibri Light" w:hAnsi="Calibri Light" w:cs="Times New Roman"/>
          <w:sz w:val="16"/>
          <w:szCs w:val="16"/>
          <w:lang w:val="ro-RO"/>
        </w:rPr>
        <w:t xml:space="preserve"> </w:t>
      </w:r>
      <w:r w:rsidRPr="0020236F">
        <w:rPr>
          <w:rFonts w:ascii="Calibri Light" w:eastAsia="Times New Roman" w:hAnsi="Calibri Light" w:cstheme="majorHAnsi"/>
          <w:sz w:val="16"/>
          <w:szCs w:val="16"/>
          <w:lang w:val="ro-RO"/>
        </w:rPr>
        <w:t>Hotărârea Curții de Conturi nr.2 din 24.01.2020 „Cu privire la Cadrul Declarațiilor Profesionale ale INTOSAI”</w:t>
      </w:r>
      <w:r w:rsidRPr="0020236F">
        <w:rPr>
          <w:rFonts w:ascii="Calibri Light" w:eastAsia="Times New Roman" w:hAnsi="Calibri Light" w:cs="Times New Roman"/>
          <w:sz w:val="16"/>
          <w:szCs w:val="16"/>
          <w:lang w:val="ro-RO"/>
        </w:rPr>
        <w:t>.</w:t>
      </w:r>
      <w:r w:rsidRPr="0020236F">
        <w:rPr>
          <w:rStyle w:val="FootnoteReference"/>
          <w:rFonts w:ascii="Calibri Light" w:hAnsi="Calibri Light" w:cs="Times New Roman"/>
          <w:sz w:val="16"/>
          <w:szCs w:val="16"/>
        </w:rPr>
        <w:t xml:space="preserve"> </w:t>
      </w:r>
    </w:p>
    <w:p w:rsidR="00547D08" w:rsidRPr="0020236F" w:rsidRDefault="00547D08" w:rsidP="00547D08">
      <w:pPr>
        <w:spacing w:after="0" w:line="240" w:lineRule="auto"/>
        <w:jc w:val="both"/>
        <w:rPr>
          <w:rFonts w:ascii="Times New Roman" w:eastAsia="Times New Roman" w:hAnsi="Times New Roman" w:cs="Times New Roman"/>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D2" w:rsidRPr="001916D2" w:rsidRDefault="0011346C" w:rsidP="001916D2">
    <w:pPr>
      <w:pStyle w:val="Header"/>
      <w:jc w:val="right"/>
      <w:rPr>
        <w:b/>
        <w:sz w:val="24"/>
        <w:szCs w:val="24"/>
        <w:lang w:val="ro-MD"/>
      </w:rPr>
    </w:pPr>
    <w:r>
      <w:rPr>
        <w:b/>
        <w:sz w:val="24"/>
        <w:szCs w:val="24"/>
        <w:lang w:val="ro-MD"/>
      </w:rPr>
      <w:t xml:space="preserve"> </w:t>
    </w:r>
  </w:p>
  <w:p w:rsidR="00FC586A" w:rsidRDefault="00906B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08"/>
    <w:rsid w:val="0011346C"/>
    <w:rsid w:val="00264117"/>
    <w:rsid w:val="00396D71"/>
    <w:rsid w:val="00547D08"/>
    <w:rsid w:val="005A00CB"/>
    <w:rsid w:val="0084193D"/>
    <w:rsid w:val="00906B0F"/>
    <w:rsid w:val="00A32E28"/>
    <w:rsid w:val="00B2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5A690-36FC-4B17-932B-46A609D4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547D08"/>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47D08"/>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547D08"/>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547D0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47D08"/>
    <w:pPr>
      <w:spacing w:line="240" w:lineRule="exact"/>
    </w:pPr>
    <w:rPr>
      <w:vertAlign w:val="superscript"/>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Char1,A Знак Знак,Текст сноски2"/>
    <w:basedOn w:val="Normal"/>
    <w:link w:val="NormalWebChar"/>
    <w:uiPriority w:val="99"/>
    <w:unhideWhenUsed/>
    <w:qFormat/>
    <w:rsid w:val="00547D08"/>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link w:val="NormalWeb"/>
    <w:uiPriority w:val="99"/>
    <w:locked/>
    <w:rsid w:val="00547D08"/>
    <w:rPr>
      <w:rFonts w:ascii="Times New Roman" w:eastAsia="Times New Roman" w:hAnsi="Times New Roman" w:cs="Times New Roman"/>
      <w:sz w:val="24"/>
      <w:szCs w:val="24"/>
    </w:rPr>
  </w:style>
  <w:style w:type="paragraph" w:customStyle="1" w:styleId="cp">
    <w:name w:val="cp"/>
    <w:basedOn w:val="Normal"/>
    <w:rsid w:val="00547D08"/>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47D08"/>
    <w:rPr>
      <w:color w:val="0563C1" w:themeColor="hyperlink"/>
      <w:u w:val="single"/>
    </w:rPr>
  </w:style>
  <w:style w:type="paragraph" w:styleId="BodyText">
    <w:name w:val="Body Text"/>
    <w:basedOn w:val="Normal"/>
    <w:link w:val="BodyTextChar"/>
    <w:uiPriority w:val="1"/>
    <w:semiHidden/>
    <w:unhideWhenUsed/>
    <w:qFormat/>
    <w:rsid w:val="00547D08"/>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BodyTextChar">
    <w:name w:val="Body Text Char"/>
    <w:basedOn w:val="DefaultParagraphFont"/>
    <w:link w:val="BodyText"/>
    <w:uiPriority w:val="1"/>
    <w:semiHidden/>
    <w:rsid w:val="00547D08"/>
    <w:rPr>
      <w:rFonts w:ascii="Calibri Light" w:eastAsia="Calibri Light" w:hAnsi="Calibri Light" w:cs="Calibri Light"/>
      <w:sz w:val="24"/>
      <w:szCs w:val="24"/>
      <w:lang w:val="ro-RO"/>
    </w:rPr>
  </w:style>
  <w:style w:type="paragraph" w:styleId="Header">
    <w:name w:val="header"/>
    <w:basedOn w:val="Normal"/>
    <w:link w:val="HeaderChar"/>
    <w:uiPriority w:val="99"/>
    <w:unhideWhenUsed/>
    <w:rsid w:val="00547D08"/>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7D08"/>
  </w:style>
  <w:style w:type="paragraph" w:styleId="Footer">
    <w:name w:val="footer"/>
    <w:basedOn w:val="Normal"/>
    <w:link w:val="FooterChar"/>
    <w:uiPriority w:val="99"/>
    <w:unhideWhenUsed/>
    <w:rsid w:val="00547D08"/>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Suhan Tudor</dc:creator>
  <cp:keywords/>
  <dc:description/>
  <cp:lastModifiedBy>Paiu Eugenia</cp:lastModifiedBy>
  <cp:revision>3</cp:revision>
  <dcterms:created xsi:type="dcterms:W3CDTF">2021-08-11T09:36:00Z</dcterms:created>
  <dcterms:modified xsi:type="dcterms:W3CDTF">2021-08-12T21:11:00Z</dcterms:modified>
</cp:coreProperties>
</file>